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56C3" w:rsidRDefault="00E956C3">
      <w:r>
        <w:t xml:space="preserve">Portfolio </w:t>
      </w:r>
    </w:p>
    <w:p w:rsidR="00E956C3" w:rsidRDefault="00E956C3">
      <w:r w:rsidRPr="0062094E">
        <w:rPr>
          <w:b/>
        </w:rPr>
        <w:t>Kant What is Enlightenment</w:t>
      </w:r>
      <w:r>
        <w:t xml:space="preserve">. </w:t>
      </w:r>
    </w:p>
    <w:p w:rsidR="008435E7" w:rsidRDefault="00E956C3" w:rsidP="000F0A69">
      <w:r>
        <w:t xml:space="preserve">Immanuel Kant was a German Philosopher, he grew up under a </w:t>
      </w:r>
      <w:r w:rsidR="00B41589">
        <w:rPr>
          <w:noProof/>
        </w:rPr>
        <w:t>P</w:t>
      </w:r>
      <w:r w:rsidRPr="00B41589">
        <w:rPr>
          <w:noProof/>
        </w:rPr>
        <w:t>rotestant</w:t>
      </w:r>
      <w:r>
        <w:t xml:space="preserve"> sect called Pietism which influenced his writing. </w:t>
      </w:r>
      <w:r w:rsidR="003F6B96">
        <w:t xml:space="preserve">Kant’s </w:t>
      </w:r>
      <w:r w:rsidR="003F6B96" w:rsidRPr="00B41589">
        <w:rPr>
          <w:noProof/>
        </w:rPr>
        <w:t>ideals</w:t>
      </w:r>
      <w:r w:rsidR="003F6B96">
        <w:t xml:space="preserve"> </w:t>
      </w:r>
      <w:r w:rsidR="001912E0">
        <w:t>rested on</w:t>
      </w:r>
      <w:r w:rsidR="00B41589">
        <w:t>,</w:t>
      </w:r>
      <w:r w:rsidR="001912E0">
        <w:t xml:space="preserve"> all human activity is conscious</w:t>
      </w:r>
      <w:r w:rsidR="00B41589">
        <w:t>,</w:t>
      </w:r>
      <w:r w:rsidR="001912E0">
        <w:t xml:space="preserve"> which is why he begs the reader of ‘what is enlightenment’ to break out of their “immaturity” to enlighten themselves and is heavily focused on in this text. </w:t>
      </w:r>
      <w:r w:rsidR="001040BC">
        <w:t xml:space="preserve">His aim was to encourage intellectual growth so many more people would be following the ideals of the Enlightenment movement and therefore would lead to a more enlightened society as a whole. </w:t>
      </w:r>
      <w:r w:rsidR="001912E0">
        <w:t>Kant’s work took place under the rule of Fredrick II of Prussia who was an Enlightened despot this meant that Kant was able to present works such as this text safely as the King was supportive of enlightenment philosophers so he did not have to censor himself when writing the text.</w:t>
      </w:r>
    </w:p>
    <w:p w:rsidR="00E956C3" w:rsidRDefault="00E309E4" w:rsidP="000F0A69">
      <w:r>
        <w:t>The text talks about the need to seek out knowledge for oneself and not rely on others reflecting the advances in science but also empiricism</w:t>
      </w:r>
      <w:r w:rsidR="00CD2FD8">
        <w:t>.</w:t>
      </w:r>
      <w:r w:rsidR="0076360E">
        <w:t xml:space="preserve"> </w:t>
      </w:r>
      <w:r w:rsidR="00412E3D">
        <w:t>Therefore perpetuating the aim of enlightenment which is to advance intellectual thinking</w:t>
      </w:r>
      <w:r w:rsidR="00A0470B">
        <w:t>.</w:t>
      </w:r>
      <w:r w:rsidR="00412E3D">
        <w:t xml:space="preserve"> </w:t>
      </w:r>
      <w:r w:rsidR="0076360E">
        <w:t>It encourages revolution to overthrow autocratic rule so that enlightenment thought can flourish as it is the autocratic rule which is holding the people back</w:t>
      </w:r>
      <w:r w:rsidR="000F0A69">
        <w:t xml:space="preserve"> seen when he says “if it is only allowed freedom, enlightenment is almost inevitable”</w:t>
      </w:r>
      <w:r w:rsidR="00FB3691">
        <w:rPr>
          <w:rStyle w:val="FootnoteReference"/>
        </w:rPr>
        <w:footnoteReference w:id="1"/>
      </w:r>
      <w:r w:rsidR="0076360E">
        <w:t xml:space="preserve">. This would also be implied by other works made around the same time such as </w:t>
      </w:r>
      <w:r w:rsidR="00B41589">
        <w:t xml:space="preserve">Edward Gibbons </w:t>
      </w:r>
      <w:r w:rsidR="00531928">
        <w:t>“</w:t>
      </w:r>
      <w:r w:rsidR="0076360E">
        <w:t>Decline and Fall</w:t>
      </w:r>
      <w:r w:rsidR="00531928">
        <w:t>”</w:t>
      </w:r>
      <w:r w:rsidR="00934B51">
        <w:t>. The text is written in 1784 which is 5 years before the French revolution starts</w:t>
      </w:r>
      <w:r w:rsidR="00B41589">
        <w:t>, therefore,</w:t>
      </w:r>
      <w:r w:rsidR="00934B51">
        <w:t xml:space="preserve"> Kant was remarking on the autocratic rule of France where the monarchy held absolute power. Therefore his work inspired revolutionists to take action against the monarchy to push forward and advance society.</w:t>
      </w:r>
      <w:r w:rsidR="008C4704">
        <w:t xml:space="preserve"> </w:t>
      </w:r>
    </w:p>
    <w:p w:rsidR="007422F5" w:rsidRDefault="007422F5" w:rsidP="002F5B73">
      <w:r w:rsidRPr="00B41589">
        <w:rPr>
          <w:noProof/>
        </w:rPr>
        <w:t>However</w:t>
      </w:r>
      <w:r w:rsidR="00B41589">
        <w:rPr>
          <w:noProof/>
        </w:rPr>
        <w:t>,</w:t>
      </w:r>
      <w:r>
        <w:t xml:space="preserve"> this was not </w:t>
      </w:r>
      <w:r w:rsidR="008435E7">
        <w:t>what Kant intended as later in his work he talks about an enlightened monarchy. Thus presenting that he was not advocating for a democracy but instead a monarch who ruled with enlightened thinking and therefore allow their subjects to become enlightened due to the monarchs ideals.</w:t>
      </w:r>
      <w:r w:rsidR="002F5B73">
        <w:t xml:space="preserve"> As Foucault points out when reviewing this work Kant he says, “we must also note that this way out is presented by Kant in a rather ambiguous manner”</w:t>
      </w:r>
      <w:r w:rsidR="00FB3691">
        <w:rPr>
          <w:rStyle w:val="FootnoteReference"/>
        </w:rPr>
        <w:footnoteReference w:id="2"/>
      </w:r>
      <w:r w:rsidR="002F5B73">
        <w:t>, as it seems he is asking to come out of immaturity and be given freedom but still have a sovereign leader.</w:t>
      </w:r>
      <w:r w:rsidR="00F25B64">
        <w:t xml:space="preserve"> Kant</w:t>
      </w:r>
      <w:r w:rsidR="00565CAE">
        <w:t>’</w:t>
      </w:r>
      <w:r w:rsidR="00F25B64">
        <w:t xml:space="preserve">s writing is somewhat ambiguous </w:t>
      </w:r>
      <w:r w:rsidR="00565CAE">
        <w:t>which could be because he is asking people to think for themselves to become enlightened and come out of “immaturity</w:t>
      </w:r>
      <w:r w:rsidR="00FB3691">
        <w:t>”</w:t>
      </w:r>
      <w:r w:rsidR="00FB3691">
        <w:rPr>
          <w:rStyle w:val="FootnoteReference"/>
        </w:rPr>
        <w:footnoteReference w:id="3"/>
      </w:r>
      <w:r w:rsidR="00565CAE">
        <w:t xml:space="preserve">, therefore he is not going to simply give out his meanings freely and leaves the audience to draw their own conclusions about enlightenment and furthering </w:t>
      </w:r>
      <w:r w:rsidR="00565CAE" w:rsidRPr="00B41589">
        <w:rPr>
          <w:noProof/>
        </w:rPr>
        <w:t>the</w:t>
      </w:r>
      <w:r w:rsidR="00B41589">
        <w:rPr>
          <w:noProof/>
        </w:rPr>
        <w:t>ir</w:t>
      </w:r>
      <w:r w:rsidR="00565CAE">
        <w:t xml:space="preserve"> intellectual growth. </w:t>
      </w:r>
      <w:r w:rsidR="00B86280">
        <w:t xml:space="preserve">Kant’s want for more enlightened despots could </w:t>
      </w:r>
      <w:r w:rsidR="00E8680B">
        <w:t>trace back to the fact that he was writing under Fredrick II who was himself an enlightened despot who embraced the enlightenment movement, which was a step forward and a distinct contrast to his father Fredrick I who did not approve of enlightenment and was known as a warmonger.</w:t>
      </w:r>
    </w:p>
    <w:p w:rsidR="008C4704" w:rsidRDefault="008C4704" w:rsidP="00F573CB">
      <w:r>
        <w:t>Kant’s talk of nature in the document</w:t>
      </w:r>
      <w:r w:rsidR="00FF53EB">
        <w:t xml:space="preserve"> when he says “long after nature has released them from alien guidance”</w:t>
      </w:r>
      <w:r w:rsidR="00FB3691">
        <w:rPr>
          <w:rStyle w:val="FootnoteReference"/>
        </w:rPr>
        <w:footnoteReference w:id="4"/>
      </w:r>
      <w:r>
        <w:t xml:space="preserve"> mirrors the thoughts </w:t>
      </w:r>
      <w:r w:rsidR="00FF53EB">
        <w:t>of</w:t>
      </w:r>
      <w:r w:rsidR="00814408">
        <w:t xml:space="preserve"> Jean-</w:t>
      </w:r>
      <w:proofErr w:type="spellStart"/>
      <w:r w:rsidR="00814408">
        <w:t>Jaques</w:t>
      </w:r>
      <w:proofErr w:type="spellEnd"/>
      <w:r w:rsidR="00FF53EB">
        <w:t xml:space="preserve"> </w:t>
      </w:r>
      <w:r w:rsidR="00103384">
        <w:t>Rousseau</w:t>
      </w:r>
      <w:r w:rsidR="00465DEC">
        <w:t xml:space="preserve"> </w:t>
      </w:r>
      <w:r w:rsidR="00103384">
        <w:t>who</w:t>
      </w:r>
      <w:r w:rsidR="00814408">
        <w:t xml:space="preserve"> was a Genevan philosopher and</w:t>
      </w:r>
      <w:r w:rsidR="00103384">
        <w:t xml:space="preserve"> thought</w:t>
      </w:r>
      <w:r w:rsidR="00FF53EB">
        <w:t xml:space="preserve"> that human nature was being curtailed by the demands of society. Therefore Society was not enlightening people but taking away from what was natural. Nature was very important to </w:t>
      </w:r>
      <w:r w:rsidR="00FF53EB">
        <w:lastRenderedPageBreak/>
        <w:t xml:space="preserve">enlightenment thinkers as it was something that could be seen and proven which linked to the rationale and scientific. </w:t>
      </w:r>
      <w:r w:rsidR="00D66B78">
        <w:t>Kant presents that society controlling man is dangerous when he says that “it is difficult for any individual man to work himself out of the immaturity that has all but become his nature”</w:t>
      </w:r>
      <w:r w:rsidR="00FB3691">
        <w:rPr>
          <w:rStyle w:val="FootnoteReference"/>
        </w:rPr>
        <w:footnoteReference w:id="5"/>
      </w:r>
      <w:r w:rsidR="00D66B78">
        <w:t>, therefore showing that the control of society which</w:t>
      </w:r>
      <w:r w:rsidR="00A24F90">
        <w:t xml:space="preserve"> controls man</w:t>
      </w:r>
      <w:r w:rsidR="00D66B78">
        <w:t xml:space="preserve"> forces man to go against his very nature</w:t>
      </w:r>
      <w:r w:rsidR="00A24F90">
        <w:t xml:space="preserve"> which</w:t>
      </w:r>
      <w:r w:rsidR="00D66B78">
        <w:t xml:space="preserve"> is</w:t>
      </w:r>
      <w:r w:rsidR="00A24F90">
        <w:t xml:space="preserve"> then</w:t>
      </w:r>
      <w:r w:rsidR="00D66B78">
        <w:t xml:space="preserve"> hard to free himself from due to the constraints that society puts on him</w:t>
      </w:r>
      <w:r w:rsidR="00A24F90">
        <w:t xml:space="preserve"> to control him</w:t>
      </w:r>
      <w:r w:rsidR="00D66B78">
        <w:t xml:space="preserve"> is not natural. </w:t>
      </w:r>
      <w:r w:rsidR="00AC41D7">
        <w:t xml:space="preserve">As </w:t>
      </w:r>
      <w:r w:rsidR="00103384">
        <w:t>Foucault</w:t>
      </w:r>
      <w:r w:rsidR="00AC41D7">
        <w:t xml:space="preserve"> points out in his review of Kant’s text in 19</w:t>
      </w:r>
      <w:r w:rsidR="00F573CB">
        <w:t xml:space="preserve">84 that Kant is saying “Enlightenment is defined by a modification of the </w:t>
      </w:r>
      <w:r w:rsidR="00221ED1">
        <w:t>pre-existing</w:t>
      </w:r>
      <w:r w:rsidR="00F573CB">
        <w:t xml:space="preserve"> relation linking will, authority, and the use of reason”</w:t>
      </w:r>
      <w:r w:rsidR="00FB3691">
        <w:rPr>
          <w:rStyle w:val="FootnoteReference"/>
        </w:rPr>
        <w:footnoteReference w:id="6"/>
      </w:r>
      <w:r w:rsidR="00F573CB">
        <w:t xml:space="preserve">. This was what the main aim for enlightenment thinkers was as it was moving away from blind devotion so people were questioning what was being said and thinking for themselves rather than deferring to society and it’s needs of them which </w:t>
      </w:r>
      <w:r w:rsidR="00F573CB" w:rsidRPr="00B41589">
        <w:rPr>
          <w:noProof/>
        </w:rPr>
        <w:t>w</w:t>
      </w:r>
      <w:r w:rsidR="00B41589">
        <w:rPr>
          <w:noProof/>
        </w:rPr>
        <w:t>ere</w:t>
      </w:r>
      <w:r w:rsidR="00F573CB">
        <w:t xml:space="preserve"> going against the natural order.  </w:t>
      </w:r>
    </w:p>
    <w:p w:rsidR="00F277A8" w:rsidRDefault="00F277A8" w:rsidP="00F573CB">
      <w:r>
        <w:t xml:space="preserve">Kant lays out ‘What is Enlightenment’ into clearly defined </w:t>
      </w:r>
      <w:r w:rsidRPr="00B41589">
        <w:rPr>
          <w:noProof/>
        </w:rPr>
        <w:t>different</w:t>
      </w:r>
      <w:r w:rsidR="00B41589">
        <w:rPr>
          <w:noProof/>
        </w:rPr>
        <w:t>ly</w:t>
      </w:r>
      <w:r>
        <w:t xml:space="preserve"> numbered points this creates a rationale and logical feel to his work. This highlights the logic and reason which he is trying to present in his work and also presents the rationale thinking presented by the enlightenment movement as well.</w:t>
      </w:r>
      <w:r w:rsidR="001040BC">
        <w:t xml:space="preserve"> </w:t>
      </w:r>
    </w:p>
    <w:p w:rsidR="00D90909" w:rsidRDefault="00D90909" w:rsidP="00F573CB">
      <w:r>
        <w:t xml:space="preserve">In </w:t>
      </w:r>
      <w:r w:rsidRPr="00B41589">
        <w:rPr>
          <w:noProof/>
        </w:rPr>
        <w:t>conclusion</w:t>
      </w:r>
      <w:r w:rsidR="00B41589">
        <w:rPr>
          <w:noProof/>
        </w:rPr>
        <w:t>,</w:t>
      </w:r>
      <w:r>
        <w:t xml:space="preserve"> </w:t>
      </w:r>
      <w:r w:rsidR="0076512D">
        <w:t xml:space="preserve">Kant’s work what is enlightenment describes the enlightened movement as moving away from merely following orders but instead thinking for oneself. By thinking for oneself they can become enlightened and therefore create a more enlightened society. This was written to engage the literate who would have been born to a high enough status in life to learn to read and due to that status would be able to change how society was governed. </w:t>
      </w:r>
    </w:p>
    <w:p w:rsidR="004B0B48" w:rsidRPr="00C11C56" w:rsidRDefault="001A4B2F">
      <w:pPr>
        <w:rPr>
          <w:b/>
        </w:rPr>
      </w:pPr>
      <w:r w:rsidRPr="00C11C56">
        <w:rPr>
          <w:b/>
        </w:rPr>
        <w:t>Letters on England</w:t>
      </w:r>
      <w:r w:rsidR="00262B53" w:rsidRPr="00C11C56">
        <w:rPr>
          <w:b/>
        </w:rPr>
        <w:t xml:space="preserve"> </w:t>
      </w:r>
      <w:r w:rsidR="005C2D4F" w:rsidRPr="00C11C56">
        <w:rPr>
          <w:b/>
        </w:rPr>
        <w:t xml:space="preserve">Voltaire </w:t>
      </w:r>
      <w:r w:rsidR="001773E1" w:rsidRPr="00C11C56">
        <w:rPr>
          <w:b/>
        </w:rPr>
        <w:t>(Church of England)</w:t>
      </w:r>
    </w:p>
    <w:p w:rsidR="008435E7" w:rsidRDefault="00262B53" w:rsidP="0010234E">
      <w:r>
        <w:t xml:space="preserve">Voltaire is a </w:t>
      </w:r>
      <w:r w:rsidR="00AD24FD">
        <w:t>well-known</w:t>
      </w:r>
      <w:r>
        <w:t xml:space="preserve"> </w:t>
      </w:r>
      <w:r w:rsidR="00AD24FD">
        <w:t xml:space="preserve">French </w:t>
      </w:r>
      <w:r>
        <w:t>philosopher</w:t>
      </w:r>
      <w:r w:rsidR="00AD24FD">
        <w:t xml:space="preserve"> and writer, who at an early age presented a gift for writing which is present in his works as he presents a witty and engaging read in his Letters about England.</w:t>
      </w:r>
      <w:r>
        <w:t xml:space="preserve"> </w:t>
      </w:r>
      <w:r w:rsidR="00AD24FD">
        <w:t>A</w:t>
      </w:r>
      <w:r>
        <w:t>fter putting himself into a self-imposed exile from France</w:t>
      </w:r>
      <w:r w:rsidR="00AD24FD">
        <w:t xml:space="preserve"> due to the </w:t>
      </w:r>
      <w:r w:rsidR="007C6F6B">
        <w:t>discourse that surrounded his work as the authorities did not like his philosophical views. Therefore he</w:t>
      </w:r>
      <w:r>
        <w:t xml:space="preserve"> went to England and wrote many letters</w:t>
      </w:r>
      <w:r w:rsidR="00AD24FD">
        <w:t xml:space="preserve"> about his experiences in England</w:t>
      </w:r>
      <w:r w:rsidR="007C6F6B">
        <w:t xml:space="preserve"> where he</w:t>
      </w:r>
      <w:r>
        <w:t xml:space="preserve"> prais</w:t>
      </w:r>
      <w:r w:rsidR="007C6F6B">
        <w:t>ed</w:t>
      </w:r>
      <w:r>
        <w:t xml:space="preserve"> the British constitution which at the time was very different from France. </w:t>
      </w:r>
      <w:r w:rsidR="00AD24FD">
        <w:t>Voltaire was known for his distrust of organised religion which caused him to criticise the church in his writings</w:t>
      </w:r>
      <w:r w:rsidR="00DF01DF">
        <w:t>, this differed from other enlightenment scholars such as Immanuel Kant who felt that there was a place for religion in the enlightened world</w:t>
      </w:r>
      <w:r w:rsidR="00AD24FD">
        <w:t xml:space="preserve">. </w:t>
      </w:r>
      <w:r w:rsidR="001843A9">
        <w:t xml:space="preserve">Voltaire was known for his witty and satirical dialogue of events to get his point across to his audience. </w:t>
      </w:r>
      <w:r w:rsidR="00270394">
        <w:t>By using a wit it gives a sense of humour to his writing which therefore gets his point across about the church when he is criticising it and also engages the reader as it is humorous and entertaining.</w:t>
      </w:r>
      <w:r w:rsidR="002D193D">
        <w:t xml:space="preserve"> This</w:t>
      </w:r>
      <w:r w:rsidR="00B41589">
        <w:t>, therefore,</w:t>
      </w:r>
      <w:r w:rsidR="00213BA4">
        <w:t xml:space="preserve"> makes his message stay with the reader and make the point that Voltaire is trying to make stick with them.</w:t>
      </w:r>
      <w:r w:rsidR="0052314E">
        <w:t xml:space="preserve"> </w:t>
      </w:r>
      <w:r w:rsidR="008F31CC">
        <w:t>Voltaire’s</w:t>
      </w:r>
      <w:r w:rsidR="0052314E">
        <w:t xml:space="preserve"> style and </w:t>
      </w:r>
      <w:r w:rsidR="0052314E" w:rsidRPr="00B41589">
        <w:rPr>
          <w:noProof/>
        </w:rPr>
        <w:t>wit</w:t>
      </w:r>
      <w:r w:rsidR="0052314E">
        <w:t xml:space="preserve"> </w:t>
      </w:r>
      <w:r w:rsidR="0052314E" w:rsidRPr="00B41589">
        <w:rPr>
          <w:noProof/>
        </w:rPr>
        <w:t>ha</w:t>
      </w:r>
      <w:r w:rsidR="00B41589">
        <w:rPr>
          <w:noProof/>
        </w:rPr>
        <w:t>ve</w:t>
      </w:r>
      <w:r w:rsidR="0052314E">
        <w:t xml:space="preserve"> left a mark on the </w:t>
      </w:r>
      <w:r w:rsidR="008F31CC">
        <w:t xml:space="preserve">philosophical world and </w:t>
      </w:r>
      <w:r w:rsidR="00B41589">
        <w:rPr>
          <w:noProof/>
        </w:rPr>
        <w:t>are</w:t>
      </w:r>
      <w:r w:rsidR="008F31CC">
        <w:t xml:space="preserve"> also to this day an entertaining read for the modern reader as it is presented in a way that a modern reader can understand what Voltaire is trying to convey in his message and enjoy his witty remarks on society.</w:t>
      </w:r>
    </w:p>
    <w:p w:rsidR="0010234E" w:rsidRDefault="004D5795" w:rsidP="0010234E">
      <w:r>
        <w:t xml:space="preserve">This is also true in his letters </w:t>
      </w:r>
      <w:r w:rsidR="001773E1">
        <w:t>about the church of England when he is</w:t>
      </w:r>
      <w:r w:rsidR="00270394">
        <w:t xml:space="preserve"> using witty dialogue when</w:t>
      </w:r>
      <w:r w:rsidR="001773E1">
        <w:t xml:space="preserve"> talking about the bishops and compares it to the church in France.</w:t>
      </w:r>
      <w:r w:rsidR="00880B06">
        <w:t xml:space="preserve"> This is clear when noti</w:t>
      </w:r>
      <w:r w:rsidR="00A228C7">
        <w:t xml:space="preserve">ng the differences since France was at this time Catholic whereas Britain due to the reformation when the Church of England was created and became a </w:t>
      </w:r>
      <w:r w:rsidR="00B41589">
        <w:rPr>
          <w:noProof/>
        </w:rPr>
        <w:t>P</w:t>
      </w:r>
      <w:r w:rsidR="00A228C7" w:rsidRPr="00B41589">
        <w:rPr>
          <w:noProof/>
        </w:rPr>
        <w:t>rotestant</w:t>
      </w:r>
      <w:r w:rsidR="00A228C7">
        <w:t xml:space="preserve"> country (though the religion would change </w:t>
      </w:r>
      <w:r w:rsidR="00A228C7">
        <w:lastRenderedPageBreak/>
        <w:t xml:space="preserve">from </w:t>
      </w:r>
      <w:r w:rsidR="00B41589">
        <w:rPr>
          <w:noProof/>
        </w:rPr>
        <w:t>P</w:t>
      </w:r>
      <w:r w:rsidR="00A228C7" w:rsidRPr="00B41589">
        <w:rPr>
          <w:noProof/>
        </w:rPr>
        <w:t>rotestant</w:t>
      </w:r>
      <w:r w:rsidR="00A228C7">
        <w:t xml:space="preserve"> to </w:t>
      </w:r>
      <w:r w:rsidR="00B41589">
        <w:rPr>
          <w:noProof/>
        </w:rPr>
        <w:t>C</w:t>
      </w:r>
      <w:r w:rsidR="00A228C7" w:rsidRPr="00B41589">
        <w:rPr>
          <w:noProof/>
        </w:rPr>
        <w:t>atholic</w:t>
      </w:r>
      <w:r w:rsidR="00A228C7">
        <w:t xml:space="preserve"> a few times in the years after the </w:t>
      </w:r>
      <w:r w:rsidR="00B41589">
        <w:rPr>
          <w:noProof/>
        </w:rPr>
        <w:t>R</w:t>
      </w:r>
      <w:r w:rsidR="00A228C7" w:rsidRPr="00B41589">
        <w:rPr>
          <w:noProof/>
        </w:rPr>
        <w:t>eformation</w:t>
      </w:r>
      <w:r w:rsidR="00A228C7">
        <w:t xml:space="preserve">, when Voltaire was writing his letters at this point in time it was </w:t>
      </w:r>
      <w:r w:rsidR="00B41589">
        <w:rPr>
          <w:noProof/>
        </w:rPr>
        <w:t>P</w:t>
      </w:r>
      <w:r w:rsidR="00A228C7" w:rsidRPr="00B41589">
        <w:rPr>
          <w:noProof/>
        </w:rPr>
        <w:t>rotestant</w:t>
      </w:r>
      <w:r w:rsidR="00A228C7">
        <w:t>)</w:t>
      </w:r>
      <w:r w:rsidR="00596EFD">
        <w:t xml:space="preserve">. </w:t>
      </w:r>
      <w:r w:rsidR="0010234E" w:rsidRPr="0010234E">
        <w:t xml:space="preserve">Voltaire presents his witty point of view when he </w:t>
      </w:r>
      <w:r w:rsidR="0010234E">
        <w:t>says, “the English clergy have retained a great number of the Romish ceremonies, and especially that of receiving, with a most scrupulous attention, their tithes”</w:t>
      </w:r>
      <w:r w:rsidR="00FB3691">
        <w:rPr>
          <w:rStyle w:val="FootnoteReference"/>
        </w:rPr>
        <w:footnoteReference w:id="7"/>
      </w:r>
      <w:r w:rsidR="0010234E">
        <w:t xml:space="preserve"> which is Voltaire criticising how the church still focuses on gaining money and therefore making a critique of the religion as it sees itself as superior to Catholicism.</w:t>
      </w:r>
    </w:p>
    <w:p w:rsidR="00262B53" w:rsidRDefault="0010234E" w:rsidP="003C3929">
      <w:r>
        <w:t xml:space="preserve">Voltaire praises the British constitution for being able to hold power and restrain the clergy, this would be different in France as the Monarchy held absolute power and therefore the church had a lot of power. </w:t>
      </w:r>
      <w:r w:rsidR="00623DCA">
        <w:t xml:space="preserve">His </w:t>
      </w:r>
      <w:r w:rsidR="00845450">
        <w:t>dislike for the clergy is presented in the quote, “to the melancholy occupation of praying for the prosperity of the Government whose tranquillity they would willingly disturb”</w:t>
      </w:r>
      <w:r w:rsidR="00FB3691">
        <w:rPr>
          <w:rStyle w:val="FootnoteReference"/>
        </w:rPr>
        <w:footnoteReference w:id="8"/>
      </w:r>
      <w:r w:rsidR="00845450">
        <w:t xml:space="preserve"> this presents how Voltaire feels that religion interferes with politics, this is especially seen when he says “willingly disturb”</w:t>
      </w:r>
      <w:r w:rsidR="00FB3691">
        <w:rPr>
          <w:rStyle w:val="FootnoteReference"/>
        </w:rPr>
        <w:footnoteReference w:id="9"/>
      </w:r>
      <w:r w:rsidR="00845450">
        <w:t xml:space="preserve"> which presents how he feels that religion does not need to be a part of politics seen in his use of the word “willingly”. Therefore due to the Whigs at this time curtailing the power of the clergy so “at this time reduced (in the obscurity of their respective parishes)”</w:t>
      </w:r>
      <w:r w:rsidR="00FB3691">
        <w:rPr>
          <w:rStyle w:val="FootnoteReference"/>
        </w:rPr>
        <w:footnoteReference w:id="10"/>
      </w:r>
      <w:r w:rsidR="00845450">
        <w:t xml:space="preserve"> Voltaire is praising the English constitution and its governance of the church. </w:t>
      </w:r>
      <w:r w:rsidR="00B11164">
        <w:t xml:space="preserve"> This is because as Voltaire po</w:t>
      </w:r>
      <w:r w:rsidR="00103384">
        <w:t>i</w:t>
      </w:r>
      <w:r w:rsidR="00B11164">
        <w:t xml:space="preserve">nts out </w:t>
      </w:r>
      <w:r w:rsidR="003C3929">
        <w:t>“Whigs are much better pleased that the Bishops should derive their authority from the Parliament than from the Apostles”</w:t>
      </w:r>
      <w:r w:rsidR="00FB3691">
        <w:rPr>
          <w:rStyle w:val="FootnoteReference"/>
        </w:rPr>
        <w:footnoteReference w:id="11"/>
      </w:r>
      <w:r w:rsidR="003C3929">
        <w:t xml:space="preserve"> this implies that the government does not hold religion in high esteem. This reflects enlightened thought as enlightened thinkers valued logic over blind devotion and the quote indicates that the government of England did not work on blind devotion towards the church but wanted to keep the church under its control</w:t>
      </w:r>
      <w:r w:rsidR="003D5246">
        <w:t xml:space="preserve"> </w:t>
      </w:r>
      <w:r w:rsidR="00871248">
        <w:t xml:space="preserve">which is </w:t>
      </w:r>
      <w:r w:rsidR="00FE6C03">
        <w:t>specifically</w:t>
      </w:r>
      <w:r w:rsidR="00871248">
        <w:t xml:space="preserve"> seen when </w:t>
      </w:r>
      <w:r w:rsidR="00871248" w:rsidRPr="00B41589">
        <w:rPr>
          <w:noProof/>
        </w:rPr>
        <w:t>Vo</w:t>
      </w:r>
      <w:r w:rsidR="00B41589">
        <w:rPr>
          <w:noProof/>
        </w:rPr>
        <w:t>l</w:t>
      </w:r>
      <w:r w:rsidR="00871248" w:rsidRPr="00B41589">
        <w:rPr>
          <w:noProof/>
        </w:rPr>
        <w:t>taire</w:t>
      </w:r>
      <w:r w:rsidR="00871248">
        <w:t xml:space="preserve"> says, “</w:t>
      </w:r>
      <w:r w:rsidR="00871248" w:rsidRPr="00871248">
        <w:t>derive their authority from the Parliament than from the Apostles”</w:t>
      </w:r>
      <w:r w:rsidR="00AA74A2">
        <w:rPr>
          <w:rStyle w:val="FootnoteReference"/>
        </w:rPr>
        <w:footnoteReference w:id="12"/>
      </w:r>
      <w:r w:rsidR="00871248">
        <w:t>.</w:t>
      </w:r>
      <w:r w:rsidR="00103384">
        <w:t xml:space="preserve"> This reflects the view that Voltaire had towards religion which was that it had no place in society which is why he praises their authority being diminished.</w:t>
      </w:r>
      <w:r w:rsidR="0076512D">
        <w:t xml:space="preserve"> </w:t>
      </w:r>
    </w:p>
    <w:p w:rsidR="0076512D" w:rsidRDefault="0076512D" w:rsidP="003C3929">
      <w:r>
        <w:t xml:space="preserve">In conclusion Voltaire’s witty dialogue when talking about the church to undermine the church and critique it. This series of letters was aimed to reflect in Voltaire’s time in England and compare it to his birth country of France and to pint out how perhaps the French could improve their church system by following the British constitution. This reflects Enlightenment thinking as it presents a logical thinking towards the church and a rationale to the amount of power that it should have in society. </w:t>
      </w:r>
    </w:p>
    <w:p w:rsidR="00A82D08" w:rsidRPr="00C11C56" w:rsidRDefault="00A82D08">
      <w:pPr>
        <w:rPr>
          <w:b/>
        </w:rPr>
      </w:pPr>
      <w:r w:rsidRPr="00C11C56">
        <w:rPr>
          <w:b/>
        </w:rPr>
        <w:t>An Eighteenth-Century Time Machine: The "</w:t>
      </w:r>
      <w:r w:rsidR="00F01998" w:rsidRPr="00C11C56">
        <w:rPr>
          <w:b/>
        </w:rPr>
        <w:t>Encyclopaedia</w:t>
      </w:r>
      <w:r w:rsidRPr="00C11C56">
        <w:rPr>
          <w:b/>
        </w:rPr>
        <w:t>" of Denis Diderot</w:t>
      </w:r>
      <w:r w:rsidR="00FF64E8" w:rsidRPr="00C11C56">
        <w:rPr>
          <w:b/>
        </w:rPr>
        <w:t xml:space="preserve"> </w:t>
      </w:r>
    </w:p>
    <w:p w:rsidR="00FF64E8" w:rsidRDefault="00FF64E8">
      <w:r w:rsidRPr="00FF64E8">
        <w:t>Daniel Rosenberg</w:t>
      </w:r>
      <w:r>
        <w:t xml:space="preserve"> is a history professor and a cultural historian and focuses on a variety of subjects in history.</w:t>
      </w:r>
      <w:r w:rsidR="00C4774B">
        <w:t xml:space="preserve"> The work is an academic journal was published in 1999 before the turn of the new century. The work is available on JSTOR which is a site where academic journals and articles are stored and can be accessed anywhere that there is </w:t>
      </w:r>
      <w:r w:rsidR="00FE6C03">
        <w:t>Wi-Fi</w:t>
      </w:r>
      <w:r w:rsidR="00B41589">
        <w:t>, therefore,</w:t>
      </w:r>
      <w:r w:rsidR="00C4774B">
        <w:t xml:space="preserve"> making it available to everyone who would want to read it but does not have the journal in the library or ability to buy it. The audience for this article is</w:t>
      </w:r>
      <w:r w:rsidR="00B41589">
        <w:t>, therefore,</w:t>
      </w:r>
      <w:r w:rsidR="00C4774B">
        <w:t xml:space="preserve"> a scholarly one so it is aimed at those who have already got some understanding of the source material that it is focusing on and the time period the original work of Diderot was published in.</w:t>
      </w:r>
      <w:r w:rsidR="00170BFD">
        <w:t xml:space="preserve"> This</w:t>
      </w:r>
      <w:r w:rsidR="00B41589">
        <w:t>, therefore,</w:t>
      </w:r>
      <w:r w:rsidR="00170BFD">
        <w:t xml:space="preserve"> divides the audience as someone who did not have background knowledge of the source or time it is writing about would find themselves </w:t>
      </w:r>
      <w:r w:rsidR="00170BFD">
        <w:lastRenderedPageBreak/>
        <w:t>confused by the work.</w:t>
      </w:r>
      <w:r w:rsidR="00274C6E">
        <w:t xml:space="preserve"> The article focuses </w:t>
      </w:r>
      <w:r w:rsidR="003512ED">
        <w:t xml:space="preserve">on Diderot’s encyclopaedia and its language and status of the encyclopaedia at the time. </w:t>
      </w:r>
    </w:p>
    <w:p w:rsidR="000F1407" w:rsidRDefault="00AD3BB5">
      <w:r>
        <w:t>Daniel Rosenburg is a cultural historian</w:t>
      </w:r>
      <w:r w:rsidR="00B41589">
        <w:t>, therefore,</w:t>
      </w:r>
      <w:r>
        <w:t xml:space="preserve"> he looks at the cultural side of the effects on culture which the </w:t>
      </w:r>
      <w:r w:rsidR="003323D0">
        <w:t>Encyclopaedia</w:t>
      </w:r>
      <w:r>
        <w:t xml:space="preserve"> had on it at the time. </w:t>
      </w:r>
      <w:r w:rsidR="004A74D2">
        <w:t xml:space="preserve">In the article he is specifically focusing </w:t>
      </w:r>
      <w:r w:rsidR="003323D0">
        <w:t>on the language which is used and also the question that Diderot himself brings up in respects to language such as most words are not commonly used.</w:t>
      </w:r>
      <w:r w:rsidR="00CC5F93">
        <w:t xml:space="preserve"> </w:t>
      </w:r>
      <w:r w:rsidR="00FE6C03">
        <w:t>Rosenburg highlights the change that the encyclopaedia presented to the society at the time due to the printing press making works more readily available and also the ideas that were revolutionising society.</w:t>
      </w:r>
      <w:r w:rsidR="004E50ED">
        <w:t xml:space="preserve"> In the </w:t>
      </w:r>
      <w:r w:rsidR="004E50ED" w:rsidRPr="00B41589">
        <w:rPr>
          <w:noProof/>
        </w:rPr>
        <w:t>article</w:t>
      </w:r>
      <w:r w:rsidR="00B41589">
        <w:rPr>
          <w:noProof/>
        </w:rPr>
        <w:t>,</w:t>
      </w:r>
      <w:r w:rsidR="004E50ED">
        <w:t xml:space="preserve"> Rosenburg portrays how the </w:t>
      </w:r>
      <w:r w:rsidR="00422DA8">
        <w:t>Encyclopaedia</w:t>
      </w:r>
      <w:r w:rsidR="004E50ED">
        <w:t xml:space="preserve"> was laid out in a </w:t>
      </w:r>
      <w:r w:rsidR="004E50ED" w:rsidRPr="00B52E45">
        <w:rPr>
          <w:noProof/>
        </w:rPr>
        <w:t>rational</w:t>
      </w:r>
      <w:r w:rsidR="004E50ED">
        <w:t xml:space="preserve"> and logical manner to finding the </w:t>
      </w:r>
      <w:r w:rsidR="00422DA8">
        <w:t xml:space="preserve">exact article that the reader wanted in the encyclopaedia which would reflect the thoughts of enlightened thinkers where logical thinking was praised. </w:t>
      </w:r>
      <w:r w:rsidR="00CD0121">
        <w:t xml:space="preserve">Rosenburg </w:t>
      </w:r>
      <w:r w:rsidR="00E7197B">
        <w:t xml:space="preserve">compares what happened with traditionalists and the encyclopaedia to what happens to new work in the modern era as well, this provides a look into the type of historian that Rosenburg is and tells that he does not share the same views as traditionalists. </w:t>
      </w:r>
      <w:r w:rsidR="00902A1D">
        <w:t>Being written in the year before the new millennia it stands that Rosenburg may feel some optimism as the new millennia marked a change in how people were thinking at the time as they were thinking ahead to the future, which links to the thoughts on Diderot’s encyclopaedia that marked a change to the movement of enlightenment.</w:t>
      </w:r>
    </w:p>
    <w:p w:rsidR="00C77CFA" w:rsidRDefault="002E2AA8">
      <w:r>
        <w:t xml:space="preserve">Rosenburg uses a variety of footnotes to illustrate where he got his information so academics can go and look at these sources for themselves to get further information which they may use to form a different historiographical response. Rosenburg also uses footnotes to add more information to his work but would be a tangent that would break up the point that he is trying to make therefore disrupting the flow of his writing and would distract the reader. </w:t>
      </w:r>
    </w:p>
    <w:p w:rsidR="001D0EA0" w:rsidRDefault="001D0EA0">
      <w:r>
        <w:t xml:space="preserve">Rosenburg uses a mixture of primary and secondary sources when talking about the encyclopaedia by Diderot. Such as </w:t>
      </w:r>
      <w:r w:rsidRPr="00B52E45">
        <w:rPr>
          <w:noProof/>
        </w:rPr>
        <w:t>Fouca</w:t>
      </w:r>
      <w:r w:rsidR="00B52E45">
        <w:rPr>
          <w:noProof/>
        </w:rPr>
        <w:t>u</w:t>
      </w:r>
      <w:r w:rsidRPr="00B52E45">
        <w:rPr>
          <w:noProof/>
        </w:rPr>
        <w:t>lt</w:t>
      </w:r>
      <w:r>
        <w:t xml:space="preserve"> who was a French historian who also focused on society and histories affect </w:t>
      </w:r>
      <w:r w:rsidRPr="00B52E45">
        <w:rPr>
          <w:noProof/>
        </w:rPr>
        <w:t>on</w:t>
      </w:r>
      <w:r>
        <w:t xml:space="preserve"> it. Therefore using someone with the same historiographical response to him back up his point. </w:t>
      </w:r>
    </w:p>
    <w:p w:rsidR="00AD3BB5" w:rsidRDefault="0005559F">
      <w:r>
        <w:t>The article is clearly focused on the Encyclopaedia and does not stray from the source material focusing on it closely. This gives the reader a clear line of direction when reading the work and gets the point that Rosenburg is trying to make across. It also means that the reader has a clear idea of what he is talking about and can</w:t>
      </w:r>
      <w:r w:rsidR="00B52E45">
        <w:t>, therefore,</w:t>
      </w:r>
      <w:r>
        <w:t xml:space="preserve"> follow along with Rosenburg’s train of thought and move away with the desired information. </w:t>
      </w:r>
    </w:p>
    <w:p w:rsidR="003D4119" w:rsidRDefault="003D4119">
      <w:r>
        <w:t xml:space="preserve">The article is useful </w:t>
      </w:r>
      <w:r w:rsidR="008A52CE">
        <w:t xml:space="preserve">if the subject matter from the enlightenment that someone wanted to study is on the encyclopaedia itself and was interested in the language used and the cultural implications. </w:t>
      </w:r>
      <w:r w:rsidR="008A52CE" w:rsidRPr="00B52E45">
        <w:rPr>
          <w:noProof/>
        </w:rPr>
        <w:t>However</w:t>
      </w:r>
      <w:r w:rsidR="00B52E45">
        <w:rPr>
          <w:noProof/>
        </w:rPr>
        <w:t>,</w:t>
      </w:r>
      <w:r w:rsidR="008A52CE">
        <w:t xml:space="preserve"> if someone wanted to know about the cultural implications of other works in the enlightenment such as perhaps Voltaire or Kant they would not be able to find it in this work and would have to go elsewhere. The work is focused solely on the encyclopaedia and its contents focused on words that it would be hard to get a different historiographical approach from it such as gender. </w:t>
      </w:r>
      <w:r w:rsidR="00393B4A">
        <w:t xml:space="preserve">The article is good at giving the </w:t>
      </w:r>
      <w:r w:rsidR="00A24194">
        <w:t xml:space="preserve">information about the enlightenment that came from the Encyclopaedia itself and what Diderot explicitly said in it however it does not focus on the enlightenment from other </w:t>
      </w:r>
      <w:r w:rsidR="00F90D81">
        <w:t xml:space="preserve">Enlightened </w:t>
      </w:r>
      <w:r w:rsidR="00F90D81" w:rsidRPr="00B52E45">
        <w:rPr>
          <w:noProof/>
        </w:rPr>
        <w:t>viewpoints</w:t>
      </w:r>
      <w:r w:rsidR="00F90D81">
        <w:t xml:space="preserve"> such as Hume or Voltaire. This</w:t>
      </w:r>
      <w:r w:rsidR="00B52E45">
        <w:t>, therefore,</w:t>
      </w:r>
      <w:r w:rsidR="00F90D81">
        <w:t xml:space="preserve"> limits the amount of understanding that can be gained from the article when trying to understand the enlightenment. </w:t>
      </w:r>
    </w:p>
    <w:p w:rsidR="005D22A5" w:rsidRDefault="0076512D">
      <w:r>
        <w:t xml:space="preserve">In </w:t>
      </w:r>
      <w:r w:rsidRPr="00B52E45">
        <w:rPr>
          <w:noProof/>
        </w:rPr>
        <w:t>conclusion</w:t>
      </w:r>
      <w:r w:rsidR="00B52E45">
        <w:rPr>
          <w:noProof/>
        </w:rPr>
        <w:t>,</w:t>
      </w:r>
      <w:r>
        <w:t xml:space="preserve"> Rosenburg is useful when talking about the enlightenment movement in regards to the encyclopaedia</w:t>
      </w:r>
      <w:r w:rsidR="00174F7E">
        <w:t xml:space="preserve"> as it gives a detailed analysis of the book itself,</w:t>
      </w:r>
      <w:r>
        <w:t xml:space="preserve"> but</w:t>
      </w:r>
      <w:r w:rsidR="00174F7E">
        <w:t xml:space="preserve"> does</w:t>
      </w:r>
      <w:r>
        <w:t xml:space="preserve"> not</w:t>
      </w:r>
      <w:r w:rsidR="00174F7E">
        <w:t xml:space="preserve"> look analytically at</w:t>
      </w:r>
      <w:r>
        <w:t xml:space="preserve"> </w:t>
      </w:r>
      <w:r>
        <w:lastRenderedPageBreak/>
        <w:t xml:space="preserve">other works that were published in the enlightenment as his article is not focused on them. </w:t>
      </w:r>
      <w:r w:rsidR="00174F7E">
        <w:t xml:space="preserve">Rosenburg gives a cultural view of how the Encyclopaedia by Diderot marked a turning point in the enlightenment movement and how it also </w:t>
      </w:r>
      <w:r w:rsidR="00B52E45">
        <w:rPr>
          <w:noProof/>
        </w:rPr>
        <w:t>a</w:t>
      </w:r>
      <w:r w:rsidR="00174F7E" w:rsidRPr="00B52E45">
        <w:rPr>
          <w:noProof/>
        </w:rPr>
        <w:t>ffected</w:t>
      </w:r>
      <w:r w:rsidR="00174F7E">
        <w:t xml:space="preserve"> today’s society as its legacy continues. </w:t>
      </w:r>
    </w:p>
    <w:p w:rsidR="005D22A5" w:rsidRDefault="005D22A5"/>
    <w:p w:rsidR="005D22A5" w:rsidRDefault="005D22A5"/>
    <w:p w:rsidR="005D22A5" w:rsidRDefault="005D22A5"/>
    <w:p w:rsidR="005D22A5" w:rsidRDefault="005D22A5"/>
    <w:p w:rsidR="005D22A5" w:rsidRDefault="005D22A5"/>
    <w:p w:rsidR="005D22A5" w:rsidRDefault="005D22A5"/>
    <w:p w:rsidR="005D22A5" w:rsidRDefault="005D22A5"/>
    <w:p w:rsidR="005D22A5" w:rsidRDefault="005D22A5"/>
    <w:p w:rsidR="005D22A5" w:rsidRDefault="005D22A5"/>
    <w:p w:rsidR="005D22A5" w:rsidRDefault="005D22A5"/>
    <w:p w:rsidR="005D22A5" w:rsidRDefault="005D22A5"/>
    <w:p w:rsidR="00620FEF" w:rsidRDefault="00620FEF" w:rsidP="005D22A5">
      <w:pPr>
        <w:rPr>
          <w:b/>
          <w:sz w:val="28"/>
          <w:szCs w:val="28"/>
          <w:u w:val="single"/>
        </w:rPr>
      </w:pPr>
    </w:p>
    <w:p w:rsidR="00620FEF" w:rsidRDefault="00620FEF" w:rsidP="005D22A5">
      <w:pPr>
        <w:rPr>
          <w:b/>
          <w:sz w:val="28"/>
          <w:szCs w:val="28"/>
          <w:u w:val="single"/>
        </w:rPr>
      </w:pPr>
    </w:p>
    <w:p w:rsidR="00620FEF" w:rsidRDefault="00620FEF" w:rsidP="005D22A5">
      <w:pPr>
        <w:rPr>
          <w:b/>
          <w:sz w:val="28"/>
          <w:szCs w:val="28"/>
          <w:u w:val="single"/>
        </w:rPr>
      </w:pPr>
    </w:p>
    <w:p w:rsidR="00620FEF" w:rsidRDefault="00620FEF" w:rsidP="005D22A5">
      <w:pPr>
        <w:rPr>
          <w:b/>
          <w:sz w:val="28"/>
          <w:szCs w:val="28"/>
          <w:u w:val="single"/>
        </w:rPr>
      </w:pPr>
    </w:p>
    <w:p w:rsidR="00620FEF" w:rsidRDefault="00620FEF" w:rsidP="005D22A5">
      <w:pPr>
        <w:rPr>
          <w:b/>
          <w:sz w:val="28"/>
          <w:szCs w:val="28"/>
          <w:u w:val="single"/>
        </w:rPr>
      </w:pPr>
    </w:p>
    <w:p w:rsidR="00620FEF" w:rsidRDefault="00620FEF" w:rsidP="005D22A5">
      <w:pPr>
        <w:rPr>
          <w:b/>
          <w:sz w:val="28"/>
          <w:szCs w:val="28"/>
          <w:u w:val="single"/>
        </w:rPr>
      </w:pPr>
    </w:p>
    <w:p w:rsidR="00620FEF" w:rsidRDefault="00620FEF" w:rsidP="005D22A5">
      <w:pPr>
        <w:rPr>
          <w:b/>
          <w:sz w:val="28"/>
          <w:szCs w:val="28"/>
          <w:u w:val="single"/>
        </w:rPr>
      </w:pPr>
    </w:p>
    <w:p w:rsidR="00620FEF" w:rsidRDefault="00620FEF" w:rsidP="005D22A5">
      <w:pPr>
        <w:rPr>
          <w:b/>
          <w:sz w:val="28"/>
          <w:szCs w:val="28"/>
          <w:u w:val="single"/>
        </w:rPr>
      </w:pPr>
    </w:p>
    <w:p w:rsidR="00620FEF" w:rsidRDefault="00620FEF" w:rsidP="005D22A5">
      <w:pPr>
        <w:rPr>
          <w:b/>
          <w:sz w:val="28"/>
          <w:szCs w:val="28"/>
          <w:u w:val="single"/>
        </w:rPr>
      </w:pPr>
    </w:p>
    <w:p w:rsidR="00620FEF" w:rsidRDefault="00620FEF" w:rsidP="005D22A5">
      <w:pPr>
        <w:rPr>
          <w:b/>
          <w:sz w:val="28"/>
          <w:szCs w:val="28"/>
          <w:u w:val="single"/>
        </w:rPr>
      </w:pPr>
    </w:p>
    <w:p w:rsidR="00620FEF" w:rsidRDefault="00620FEF" w:rsidP="005D22A5">
      <w:pPr>
        <w:rPr>
          <w:b/>
          <w:sz w:val="28"/>
          <w:szCs w:val="28"/>
          <w:u w:val="single"/>
        </w:rPr>
      </w:pPr>
    </w:p>
    <w:p w:rsidR="00620FEF" w:rsidRDefault="00620FEF" w:rsidP="005D22A5">
      <w:pPr>
        <w:rPr>
          <w:b/>
          <w:sz w:val="28"/>
          <w:szCs w:val="28"/>
          <w:u w:val="single"/>
        </w:rPr>
      </w:pPr>
    </w:p>
    <w:p w:rsidR="00620FEF" w:rsidRDefault="00620FEF" w:rsidP="005D22A5">
      <w:pPr>
        <w:rPr>
          <w:b/>
          <w:sz w:val="28"/>
          <w:szCs w:val="28"/>
          <w:u w:val="single"/>
        </w:rPr>
      </w:pPr>
    </w:p>
    <w:p w:rsidR="00620FEF" w:rsidRDefault="00620FEF" w:rsidP="005D22A5">
      <w:pPr>
        <w:rPr>
          <w:b/>
          <w:sz w:val="28"/>
          <w:szCs w:val="28"/>
          <w:u w:val="single"/>
        </w:rPr>
      </w:pPr>
    </w:p>
    <w:p w:rsidR="00620FEF" w:rsidRDefault="00620FEF" w:rsidP="005D22A5">
      <w:pPr>
        <w:rPr>
          <w:b/>
          <w:sz w:val="28"/>
          <w:szCs w:val="28"/>
          <w:u w:val="single"/>
        </w:rPr>
      </w:pPr>
    </w:p>
    <w:p w:rsidR="005D22A5" w:rsidRPr="00DC4F74" w:rsidRDefault="005D22A5" w:rsidP="005D22A5">
      <w:pPr>
        <w:rPr>
          <w:b/>
          <w:sz w:val="28"/>
          <w:szCs w:val="28"/>
          <w:u w:val="single"/>
        </w:rPr>
      </w:pPr>
      <w:r w:rsidRPr="00DC4F74">
        <w:rPr>
          <w:b/>
          <w:sz w:val="28"/>
          <w:szCs w:val="28"/>
          <w:u w:val="single"/>
        </w:rPr>
        <w:lastRenderedPageBreak/>
        <w:t xml:space="preserve">Bibliography: </w:t>
      </w:r>
    </w:p>
    <w:p w:rsidR="005D22A5" w:rsidRPr="00DC4F74" w:rsidRDefault="005D22A5" w:rsidP="005D22A5">
      <w:pPr>
        <w:rPr>
          <w:b/>
        </w:rPr>
      </w:pPr>
      <w:r w:rsidRPr="00DC4F74">
        <w:rPr>
          <w:b/>
        </w:rPr>
        <w:t xml:space="preserve">Primary sources: </w:t>
      </w:r>
    </w:p>
    <w:p w:rsidR="005D22A5" w:rsidRDefault="0040671A" w:rsidP="005D22A5">
      <w:r w:rsidRPr="0040671A">
        <w:t xml:space="preserve">Kant </w:t>
      </w:r>
      <w:r w:rsidR="005D22A5">
        <w:t xml:space="preserve">Immanuel, </w:t>
      </w:r>
      <w:r w:rsidR="005D22A5" w:rsidRPr="00DC4F74">
        <w:rPr>
          <w:i/>
        </w:rPr>
        <w:t>An Answer to the Question: What is Enlightenment</w:t>
      </w:r>
      <w:r w:rsidR="005D22A5" w:rsidRPr="00B52E45">
        <w:rPr>
          <w:i/>
          <w:noProof/>
        </w:rPr>
        <w:t>?</w:t>
      </w:r>
      <w:r w:rsidR="005D22A5" w:rsidRPr="00B52E45">
        <w:rPr>
          <w:noProof/>
        </w:rPr>
        <w:t>,</w:t>
      </w:r>
      <w:r w:rsidR="005D22A5">
        <w:t xml:space="preserve"> trans. by Ted Humphrey ([</w:t>
      </w:r>
      <w:proofErr w:type="spellStart"/>
      <w:r w:rsidR="005D22A5">
        <w:t>n.p.</w:t>
      </w:r>
      <w:proofErr w:type="spellEnd"/>
      <w:r w:rsidR="005D22A5">
        <w:t>]: Hackett Publishing, 1992 ).</w:t>
      </w:r>
      <w:r w:rsidR="00DC4F74">
        <w:t xml:space="preserve"> </w:t>
      </w:r>
    </w:p>
    <w:p w:rsidR="00DC4F74" w:rsidRDefault="00DC4F74" w:rsidP="005D22A5">
      <w:bookmarkStart w:id="2" w:name="_Hlk527129051"/>
      <w:r w:rsidRPr="00DC4F74">
        <w:t xml:space="preserve">Voltaire, </w:t>
      </w:r>
      <w:r w:rsidRPr="00DC4F74">
        <w:rPr>
          <w:i/>
        </w:rPr>
        <w:t>Letters on England</w:t>
      </w:r>
      <w:r w:rsidRPr="00DC4F74">
        <w:t xml:space="preserve"> ([</w:t>
      </w:r>
      <w:proofErr w:type="spellStart"/>
      <w:r w:rsidRPr="00DC4F74">
        <w:t>n.p.</w:t>
      </w:r>
      <w:proofErr w:type="spellEnd"/>
      <w:r w:rsidRPr="00DC4F74">
        <w:t>]: Penn State Electronic Classics, 2002).</w:t>
      </w:r>
    </w:p>
    <w:bookmarkEnd w:id="2"/>
    <w:p w:rsidR="005D22A5" w:rsidRPr="00DC4F74" w:rsidRDefault="005D22A5" w:rsidP="005D22A5">
      <w:pPr>
        <w:rPr>
          <w:b/>
        </w:rPr>
      </w:pPr>
      <w:r w:rsidRPr="00DC4F74">
        <w:rPr>
          <w:b/>
        </w:rPr>
        <w:t xml:space="preserve">Secondary sources: </w:t>
      </w:r>
    </w:p>
    <w:p w:rsidR="005D22A5" w:rsidRDefault="00DC4F74" w:rsidP="005D22A5">
      <w:bookmarkStart w:id="3" w:name="_Hlk527129249"/>
      <w:r w:rsidRPr="00DC4F74">
        <w:t>Foucault</w:t>
      </w:r>
      <w:r w:rsidR="0040671A">
        <w:t xml:space="preserve"> </w:t>
      </w:r>
      <w:r w:rsidR="0040671A" w:rsidRPr="0040671A">
        <w:t>Michel</w:t>
      </w:r>
      <w:r w:rsidRPr="00DC4F74">
        <w:t xml:space="preserve">, </w:t>
      </w:r>
      <w:r w:rsidRPr="00DC4F74">
        <w:rPr>
          <w:i/>
        </w:rPr>
        <w:t>What is Enlightenment?</w:t>
      </w:r>
      <w:r w:rsidRPr="00DC4F74">
        <w:t xml:space="preserve"> ([</w:t>
      </w:r>
      <w:proofErr w:type="spellStart"/>
      <w:r w:rsidRPr="00DC4F74">
        <w:t>n.p.</w:t>
      </w:r>
      <w:proofErr w:type="spellEnd"/>
      <w:r w:rsidRPr="00DC4F74">
        <w:t>]: Pantheon Books, 1984).</w:t>
      </w:r>
      <w:r>
        <w:t xml:space="preserve"> </w:t>
      </w:r>
    </w:p>
    <w:p w:rsidR="00DC4F74" w:rsidRDefault="00FB6C9F" w:rsidP="005D22A5">
      <w:pPr>
        <w:rPr>
          <w:noProof/>
        </w:rPr>
      </w:pPr>
      <w:bookmarkStart w:id="4" w:name="_Hlk527129444"/>
      <w:bookmarkEnd w:id="3"/>
      <w:r w:rsidRPr="00FB6C9F">
        <w:t>Rosenberg</w:t>
      </w:r>
      <w:r w:rsidR="0040671A">
        <w:t xml:space="preserve"> </w:t>
      </w:r>
      <w:r w:rsidR="0040671A" w:rsidRPr="0040671A">
        <w:t>Daniel</w:t>
      </w:r>
      <w:r w:rsidRPr="00FB6C9F">
        <w:t>, 'An Eighteenth-Century Time Machine: The "</w:t>
      </w:r>
      <w:proofErr w:type="spellStart"/>
      <w:r w:rsidRPr="00FB6C9F">
        <w:t>Encyclopedia</w:t>
      </w:r>
      <w:proofErr w:type="spellEnd"/>
      <w:r w:rsidRPr="00FB6C9F">
        <w:t xml:space="preserve">" of Denis Diderot', </w:t>
      </w:r>
      <w:r w:rsidRPr="00FB6C9F">
        <w:rPr>
          <w:i/>
        </w:rPr>
        <w:t xml:space="preserve">Postmodernism and the French </w:t>
      </w:r>
      <w:r w:rsidRPr="00B52E45">
        <w:rPr>
          <w:i/>
          <w:noProof/>
        </w:rPr>
        <w:t>Enlightenment</w:t>
      </w:r>
      <w:r w:rsidRPr="00B52E45">
        <w:rPr>
          <w:noProof/>
        </w:rPr>
        <w:t xml:space="preserve"> ,</w:t>
      </w:r>
      <w:r w:rsidRPr="00FB6C9F">
        <w:t xml:space="preserve"> 25.2, (1999), </w:t>
      </w:r>
      <w:r w:rsidRPr="00B52E45">
        <w:rPr>
          <w:noProof/>
        </w:rPr>
        <w:t>227-250 .</w:t>
      </w:r>
      <w:bookmarkEnd w:id="4"/>
      <w:r w:rsidR="00DA1788">
        <w:rPr>
          <w:noProof/>
        </w:rPr>
        <w:t xml:space="preserve"> </w:t>
      </w:r>
    </w:p>
    <w:p w:rsidR="00DA1788" w:rsidRDefault="00DA1788" w:rsidP="005D22A5">
      <w:r w:rsidRPr="00DA1788">
        <w:t>Daniel-</w:t>
      </w:r>
      <w:proofErr w:type="spellStart"/>
      <w:r w:rsidRPr="00DA1788">
        <w:t>Rops</w:t>
      </w:r>
      <w:proofErr w:type="spellEnd"/>
      <w:r w:rsidRPr="00DA1788">
        <w:t xml:space="preserve"> .H, The Church In The 18th Century, trans. by John Warrington (London: J. M. Dent &amp; Sons LTD, 1964).</w:t>
      </w:r>
      <w:bookmarkStart w:id="5" w:name="_GoBack"/>
      <w:bookmarkEnd w:id="5"/>
    </w:p>
    <w:sectPr w:rsidR="00DA17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660B" w:rsidRDefault="00DE660B" w:rsidP="00FB3691">
      <w:pPr>
        <w:spacing w:after="0" w:line="240" w:lineRule="auto"/>
      </w:pPr>
      <w:r>
        <w:separator/>
      </w:r>
    </w:p>
  </w:endnote>
  <w:endnote w:type="continuationSeparator" w:id="0">
    <w:p w:rsidR="00DE660B" w:rsidRDefault="00DE660B" w:rsidP="00FB3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660B" w:rsidRDefault="00DE660B" w:rsidP="00FB3691">
      <w:pPr>
        <w:spacing w:after="0" w:line="240" w:lineRule="auto"/>
      </w:pPr>
      <w:r>
        <w:separator/>
      </w:r>
    </w:p>
  </w:footnote>
  <w:footnote w:type="continuationSeparator" w:id="0">
    <w:p w:rsidR="00DE660B" w:rsidRDefault="00DE660B" w:rsidP="00FB3691">
      <w:pPr>
        <w:spacing w:after="0" w:line="240" w:lineRule="auto"/>
      </w:pPr>
      <w:r>
        <w:continuationSeparator/>
      </w:r>
    </w:p>
  </w:footnote>
  <w:footnote w:id="1">
    <w:p w:rsidR="002D193D" w:rsidRPr="0040671A" w:rsidRDefault="002D193D">
      <w:pPr>
        <w:pStyle w:val="FootnoteText"/>
      </w:pPr>
      <w:r>
        <w:rPr>
          <w:rStyle w:val="FootnoteReference"/>
        </w:rPr>
        <w:footnoteRef/>
      </w:r>
      <w:r w:rsidRPr="0040671A">
        <w:t xml:space="preserve"> </w:t>
      </w:r>
      <w:bookmarkStart w:id="0" w:name="_Hlk527129759"/>
      <w:r w:rsidR="0040671A" w:rsidRPr="0040671A">
        <w:t>Immanuel</w:t>
      </w:r>
      <w:r w:rsidR="0040671A">
        <w:t xml:space="preserve"> Kant</w:t>
      </w:r>
      <w:r w:rsidR="0040671A" w:rsidRPr="0040671A">
        <w:t>, An Answer to the Question: What is Enlightenment?, trans. by Ted Humphrey ([</w:t>
      </w:r>
      <w:proofErr w:type="spellStart"/>
      <w:r w:rsidR="0040671A" w:rsidRPr="0040671A">
        <w:t>n.p.</w:t>
      </w:r>
      <w:proofErr w:type="spellEnd"/>
      <w:r w:rsidR="0040671A" w:rsidRPr="0040671A">
        <w:t>]: Hackett Publishing, 1992 ).</w:t>
      </w:r>
      <w:bookmarkEnd w:id="0"/>
    </w:p>
  </w:footnote>
  <w:footnote w:id="2">
    <w:p w:rsidR="002D193D" w:rsidRPr="0040671A" w:rsidRDefault="002D193D">
      <w:pPr>
        <w:pStyle w:val="FootnoteText"/>
      </w:pPr>
      <w:r>
        <w:rPr>
          <w:rStyle w:val="FootnoteReference"/>
        </w:rPr>
        <w:footnoteRef/>
      </w:r>
      <w:r w:rsidRPr="0040671A">
        <w:t xml:space="preserve"> </w:t>
      </w:r>
      <w:bookmarkStart w:id="1" w:name="_Hlk527129838"/>
      <w:r w:rsidR="0040671A" w:rsidRPr="0040671A">
        <w:t>Michel Foucault, What is Enlightenment? ([</w:t>
      </w:r>
      <w:proofErr w:type="spellStart"/>
      <w:r w:rsidR="0040671A" w:rsidRPr="0040671A">
        <w:t>n.p.</w:t>
      </w:r>
      <w:proofErr w:type="spellEnd"/>
      <w:r w:rsidR="0040671A" w:rsidRPr="0040671A">
        <w:t>]: Pantheon Books, 1984).</w:t>
      </w:r>
      <w:bookmarkEnd w:id="1"/>
    </w:p>
  </w:footnote>
  <w:footnote w:id="3">
    <w:p w:rsidR="002D193D" w:rsidRPr="0040671A" w:rsidRDefault="002D193D">
      <w:pPr>
        <w:pStyle w:val="FootnoteText"/>
      </w:pPr>
      <w:r>
        <w:rPr>
          <w:rStyle w:val="FootnoteReference"/>
        </w:rPr>
        <w:footnoteRef/>
      </w:r>
      <w:r w:rsidRPr="0040671A">
        <w:t xml:space="preserve"> </w:t>
      </w:r>
      <w:r w:rsidR="0040671A" w:rsidRPr="0040671A">
        <w:t>Immanuel Kant, An Answer to the Question: What is Enlightenment?, trans. by Ted Humphrey ([</w:t>
      </w:r>
      <w:proofErr w:type="spellStart"/>
      <w:r w:rsidR="0040671A" w:rsidRPr="0040671A">
        <w:t>n.p.</w:t>
      </w:r>
      <w:proofErr w:type="spellEnd"/>
      <w:r w:rsidR="0040671A" w:rsidRPr="0040671A">
        <w:t>]: Hackett Publishing, 1992 ).</w:t>
      </w:r>
    </w:p>
  </w:footnote>
  <w:footnote w:id="4">
    <w:p w:rsidR="002D193D" w:rsidRPr="0040671A" w:rsidRDefault="002D193D">
      <w:pPr>
        <w:pStyle w:val="FootnoteText"/>
      </w:pPr>
      <w:r>
        <w:rPr>
          <w:rStyle w:val="FootnoteReference"/>
        </w:rPr>
        <w:footnoteRef/>
      </w:r>
      <w:r w:rsidRPr="0040671A">
        <w:t xml:space="preserve"> </w:t>
      </w:r>
      <w:r w:rsidR="0040671A" w:rsidRPr="0040671A">
        <w:t>Immanuel Kant, An Answer to the Question: What is Enlightenment?, trans. by Ted Humphrey ([</w:t>
      </w:r>
      <w:proofErr w:type="spellStart"/>
      <w:r w:rsidR="0040671A" w:rsidRPr="0040671A">
        <w:t>n.p.</w:t>
      </w:r>
      <w:proofErr w:type="spellEnd"/>
      <w:r w:rsidR="0040671A" w:rsidRPr="0040671A">
        <w:t>]: Hackett Publishing, 1992 ).</w:t>
      </w:r>
    </w:p>
  </w:footnote>
  <w:footnote w:id="5">
    <w:p w:rsidR="002D193D" w:rsidRPr="0040671A" w:rsidRDefault="002D193D">
      <w:pPr>
        <w:pStyle w:val="FootnoteText"/>
      </w:pPr>
      <w:r>
        <w:rPr>
          <w:rStyle w:val="FootnoteReference"/>
        </w:rPr>
        <w:footnoteRef/>
      </w:r>
      <w:r w:rsidRPr="0040671A">
        <w:t xml:space="preserve"> </w:t>
      </w:r>
      <w:r w:rsidR="0040671A" w:rsidRPr="0040671A">
        <w:t>Immanuel Kant, An Answer to the Question: What is Enlightenment?, trans. by Ted Humphrey ([</w:t>
      </w:r>
      <w:proofErr w:type="spellStart"/>
      <w:r w:rsidR="0040671A" w:rsidRPr="0040671A">
        <w:t>n.p.</w:t>
      </w:r>
      <w:proofErr w:type="spellEnd"/>
      <w:r w:rsidR="0040671A" w:rsidRPr="0040671A">
        <w:t>]: Hackett Publishing, 1992 ).</w:t>
      </w:r>
    </w:p>
  </w:footnote>
  <w:footnote w:id="6">
    <w:p w:rsidR="002D193D" w:rsidRPr="0040671A" w:rsidRDefault="002D193D">
      <w:pPr>
        <w:pStyle w:val="FootnoteText"/>
      </w:pPr>
      <w:r>
        <w:rPr>
          <w:rStyle w:val="FootnoteReference"/>
        </w:rPr>
        <w:footnoteRef/>
      </w:r>
      <w:r w:rsidRPr="0040671A">
        <w:t xml:space="preserve"> </w:t>
      </w:r>
      <w:r w:rsidR="0040671A" w:rsidRPr="0040671A">
        <w:t>Michel Foucault, What is Enlightenment? ([</w:t>
      </w:r>
      <w:proofErr w:type="spellStart"/>
      <w:r w:rsidR="0040671A" w:rsidRPr="0040671A">
        <w:t>n.p.</w:t>
      </w:r>
      <w:proofErr w:type="spellEnd"/>
      <w:r w:rsidR="0040671A" w:rsidRPr="0040671A">
        <w:t>]: Pantheon Books, 1984).</w:t>
      </w:r>
    </w:p>
  </w:footnote>
  <w:footnote w:id="7">
    <w:p w:rsidR="002D193D" w:rsidRDefault="002D193D">
      <w:pPr>
        <w:pStyle w:val="FootnoteText"/>
      </w:pPr>
      <w:r>
        <w:rPr>
          <w:rStyle w:val="FootnoteReference"/>
        </w:rPr>
        <w:footnoteRef/>
      </w:r>
      <w:r>
        <w:t xml:space="preserve"> </w:t>
      </w:r>
      <w:r w:rsidR="0040671A" w:rsidRPr="0040671A">
        <w:t>Voltaire, Letters on England ([</w:t>
      </w:r>
      <w:proofErr w:type="spellStart"/>
      <w:r w:rsidR="0040671A" w:rsidRPr="0040671A">
        <w:t>n.p.</w:t>
      </w:r>
      <w:proofErr w:type="spellEnd"/>
      <w:r w:rsidR="0040671A" w:rsidRPr="0040671A">
        <w:t>]: Penn State Electronic Classics, 2002).</w:t>
      </w:r>
    </w:p>
  </w:footnote>
  <w:footnote w:id="8">
    <w:p w:rsidR="002D193D" w:rsidRDefault="002D193D">
      <w:pPr>
        <w:pStyle w:val="FootnoteText"/>
      </w:pPr>
      <w:r>
        <w:rPr>
          <w:rStyle w:val="FootnoteReference"/>
        </w:rPr>
        <w:footnoteRef/>
      </w:r>
      <w:r>
        <w:t xml:space="preserve"> </w:t>
      </w:r>
      <w:r w:rsidR="0040671A" w:rsidRPr="0040671A">
        <w:t>Voltaire, Letters on England ([</w:t>
      </w:r>
      <w:proofErr w:type="spellStart"/>
      <w:r w:rsidR="0040671A" w:rsidRPr="0040671A">
        <w:t>n.p.</w:t>
      </w:r>
      <w:proofErr w:type="spellEnd"/>
      <w:r w:rsidR="0040671A" w:rsidRPr="0040671A">
        <w:t>]: Penn State Electronic Classics, 2002).</w:t>
      </w:r>
    </w:p>
  </w:footnote>
  <w:footnote w:id="9">
    <w:p w:rsidR="002D193D" w:rsidRDefault="002D193D">
      <w:pPr>
        <w:pStyle w:val="FootnoteText"/>
      </w:pPr>
      <w:r>
        <w:rPr>
          <w:rStyle w:val="FootnoteReference"/>
        </w:rPr>
        <w:footnoteRef/>
      </w:r>
      <w:r>
        <w:t xml:space="preserve"> </w:t>
      </w:r>
      <w:r w:rsidR="0040671A" w:rsidRPr="0040671A">
        <w:t>Voltaire, Letters on England ([</w:t>
      </w:r>
      <w:proofErr w:type="spellStart"/>
      <w:r w:rsidR="0040671A" w:rsidRPr="0040671A">
        <w:t>n.p.</w:t>
      </w:r>
      <w:proofErr w:type="spellEnd"/>
      <w:r w:rsidR="0040671A" w:rsidRPr="0040671A">
        <w:t>]: Penn State Electronic Classics, 2002).</w:t>
      </w:r>
    </w:p>
  </w:footnote>
  <w:footnote w:id="10">
    <w:p w:rsidR="002D193D" w:rsidRDefault="002D193D">
      <w:pPr>
        <w:pStyle w:val="FootnoteText"/>
      </w:pPr>
      <w:r>
        <w:rPr>
          <w:rStyle w:val="FootnoteReference"/>
        </w:rPr>
        <w:footnoteRef/>
      </w:r>
      <w:r>
        <w:t xml:space="preserve"> </w:t>
      </w:r>
      <w:r w:rsidR="0040671A" w:rsidRPr="0040671A">
        <w:t>Voltaire, Letters on England ([</w:t>
      </w:r>
      <w:proofErr w:type="spellStart"/>
      <w:r w:rsidR="0040671A" w:rsidRPr="0040671A">
        <w:t>n.p.</w:t>
      </w:r>
      <w:proofErr w:type="spellEnd"/>
      <w:r w:rsidR="0040671A" w:rsidRPr="0040671A">
        <w:t>]: Penn State Electronic Classics, 2002).</w:t>
      </w:r>
    </w:p>
  </w:footnote>
  <w:footnote w:id="11">
    <w:p w:rsidR="002D193D" w:rsidRDefault="002D193D">
      <w:pPr>
        <w:pStyle w:val="FootnoteText"/>
      </w:pPr>
      <w:r>
        <w:rPr>
          <w:rStyle w:val="FootnoteReference"/>
        </w:rPr>
        <w:footnoteRef/>
      </w:r>
      <w:r>
        <w:t xml:space="preserve"> </w:t>
      </w:r>
      <w:r w:rsidR="0040671A" w:rsidRPr="0040671A">
        <w:t>Voltaire, Letters on England ([</w:t>
      </w:r>
      <w:proofErr w:type="spellStart"/>
      <w:r w:rsidR="0040671A" w:rsidRPr="0040671A">
        <w:t>n.p.</w:t>
      </w:r>
      <w:proofErr w:type="spellEnd"/>
      <w:r w:rsidR="0040671A" w:rsidRPr="0040671A">
        <w:t>]: Penn State Electronic Classics, 2002).</w:t>
      </w:r>
    </w:p>
  </w:footnote>
  <w:footnote w:id="12">
    <w:p w:rsidR="002D193D" w:rsidRDefault="002D193D">
      <w:pPr>
        <w:pStyle w:val="FootnoteText"/>
      </w:pPr>
      <w:r>
        <w:rPr>
          <w:rStyle w:val="FootnoteReference"/>
        </w:rPr>
        <w:footnoteRef/>
      </w:r>
      <w:r>
        <w:t xml:space="preserve"> </w:t>
      </w:r>
      <w:r w:rsidR="0040671A" w:rsidRPr="0040671A">
        <w:t>Voltaire, Letters on England ([</w:t>
      </w:r>
      <w:proofErr w:type="spellStart"/>
      <w:r w:rsidR="0040671A" w:rsidRPr="0040671A">
        <w:t>n.p.</w:t>
      </w:r>
      <w:proofErr w:type="spellEnd"/>
      <w:r w:rsidR="0040671A" w:rsidRPr="0040671A">
        <w:t>]: Penn State Electronic Classics, 2002).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AIic1MzCyMzIwMjQyUdpeDU4uLM/DyQAotaAPGncMksAAAA"/>
  </w:docVars>
  <w:rsids>
    <w:rsidRoot w:val="00E956C3"/>
    <w:rsid w:val="0005559F"/>
    <w:rsid w:val="000B617E"/>
    <w:rsid w:val="000F0A69"/>
    <w:rsid w:val="000F1407"/>
    <w:rsid w:val="0010234E"/>
    <w:rsid w:val="00103384"/>
    <w:rsid w:val="001040BC"/>
    <w:rsid w:val="00170BFD"/>
    <w:rsid w:val="00174F7E"/>
    <w:rsid w:val="001773E1"/>
    <w:rsid w:val="001843A9"/>
    <w:rsid w:val="001912E0"/>
    <w:rsid w:val="001A4B2F"/>
    <w:rsid w:val="001D0EA0"/>
    <w:rsid w:val="00213BA4"/>
    <w:rsid w:val="00221ED1"/>
    <w:rsid w:val="00262B53"/>
    <w:rsid w:val="00270394"/>
    <w:rsid w:val="00274C6E"/>
    <w:rsid w:val="002D193D"/>
    <w:rsid w:val="002E295E"/>
    <w:rsid w:val="002E2AA8"/>
    <w:rsid w:val="002F5B73"/>
    <w:rsid w:val="003323D0"/>
    <w:rsid w:val="003512ED"/>
    <w:rsid w:val="00393B4A"/>
    <w:rsid w:val="003C3929"/>
    <w:rsid w:val="003D4119"/>
    <w:rsid w:val="003D5246"/>
    <w:rsid w:val="003F6B96"/>
    <w:rsid w:val="0040671A"/>
    <w:rsid w:val="00412E3D"/>
    <w:rsid w:val="00415F95"/>
    <w:rsid w:val="00422DA8"/>
    <w:rsid w:val="00427353"/>
    <w:rsid w:val="00465DEC"/>
    <w:rsid w:val="004A74D2"/>
    <w:rsid w:val="004B0B48"/>
    <w:rsid w:val="004D5795"/>
    <w:rsid w:val="004E50ED"/>
    <w:rsid w:val="0052314E"/>
    <w:rsid w:val="00531928"/>
    <w:rsid w:val="00565CAE"/>
    <w:rsid w:val="00596EFD"/>
    <w:rsid w:val="005B65B9"/>
    <w:rsid w:val="005C2D4F"/>
    <w:rsid w:val="005D22A5"/>
    <w:rsid w:val="0062094E"/>
    <w:rsid w:val="00620FEF"/>
    <w:rsid w:val="00623DCA"/>
    <w:rsid w:val="007268B4"/>
    <w:rsid w:val="007422F5"/>
    <w:rsid w:val="0076360E"/>
    <w:rsid w:val="0076512D"/>
    <w:rsid w:val="007B41C9"/>
    <w:rsid w:val="007C6F6B"/>
    <w:rsid w:val="00814408"/>
    <w:rsid w:val="00821A3E"/>
    <w:rsid w:val="008435E7"/>
    <w:rsid w:val="00845450"/>
    <w:rsid w:val="00871248"/>
    <w:rsid w:val="00880B06"/>
    <w:rsid w:val="008A52CE"/>
    <w:rsid w:val="008C4704"/>
    <w:rsid w:val="008F31CC"/>
    <w:rsid w:val="00902A1D"/>
    <w:rsid w:val="00934B51"/>
    <w:rsid w:val="00937159"/>
    <w:rsid w:val="00A0470B"/>
    <w:rsid w:val="00A228C7"/>
    <w:rsid w:val="00A24194"/>
    <w:rsid w:val="00A24F90"/>
    <w:rsid w:val="00A82D08"/>
    <w:rsid w:val="00AA74A2"/>
    <w:rsid w:val="00AC41D7"/>
    <w:rsid w:val="00AD24FD"/>
    <w:rsid w:val="00AD3BB5"/>
    <w:rsid w:val="00B068FF"/>
    <w:rsid w:val="00B11164"/>
    <w:rsid w:val="00B41589"/>
    <w:rsid w:val="00B52E45"/>
    <w:rsid w:val="00B86280"/>
    <w:rsid w:val="00BB5306"/>
    <w:rsid w:val="00BB62CA"/>
    <w:rsid w:val="00C11C56"/>
    <w:rsid w:val="00C4774B"/>
    <w:rsid w:val="00C77CFA"/>
    <w:rsid w:val="00C91D2A"/>
    <w:rsid w:val="00CC5F93"/>
    <w:rsid w:val="00CD0121"/>
    <w:rsid w:val="00CD2FD8"/>
    <w:rsid w:val="00D66B78"/>
    <w:rsid w:val="00D90909"/>
    <w:rsid w:val="00DA1788"/>
    <w:rsid w:val="00DC4F74"/>
    <w:rsid w:val="00DE660B"/>
    <w:rsid w:val="00DF01DF"/>
    <w:rsid w:val="00E309E4"/>
    <w:rsid w:val="00E7197B"/>
    <w:rsid w:val="00E8680B"/>
    <w:rsid w:val="00E956C3"/>
    <w:rsid w:val="00EF772C"/>
    <w:rsid w:val="00F01998"/>
    <w:rsid w:val="00F25B64"/>
    <w:rsid w:val="00F277A8"/>
    <w:rsid w:val="00F573CB"/>
    <w:rsid w:val="00F90D81"/>
    <w:rsid w:val="00FB3691"/>
    <w:rsid w:val="00FB6C9F"/>
    <w:rsid w:val="00FE6C03"/>
    <w:rsid w:val="00FF53EB"/>
    <w:rsid w:val="00FF6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096BAD"/>
  <w15:chartTrackingRefBased/>
  <w15:docId w15:val="{576368ED-62B6-40A1-A996-3FB92F403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B369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3691"/>
    <w:rPr>
      <w:sz w:val="20"/>
      <w:szCs w:val="20"/>
    </w:rPr>
  </w:style>
  <w:style w:type="character" w:styleId="FootnoteReference">
    <w:name w:val="footnote reference"/>
    <w:basedOn w:val="DefaultParagraphFont"/>
    <w:uiPriority w:val="99"/>
    <w:semiHidden/>
    <w:unhideWhenUsed/>
    <w:rsid w:val="00FB36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0B5FD-D6FF-493F-AA56-F0F5B6E6E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2320</Words>
  <Characters>13228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Beynon</dc:creator>
  <cp:keywords/>
  <dc:description/>
  <cp:lastModifiedBy>Gemma Beynon</cp:lastModifiedBy>
  <cp:revision>107</cp:revision>
  <dcterms:created xsi:type="dcterms:W3CDTF">2018-09-23T13:25:00Z</dcterms:created>
  <dcterms:modified xsi:type="dcterms:W3CDTF">2018-10-12T17:54:00Z</dcterms:modified>
</cp:coreProperties>
</file>