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5C9D9F" w14:textId="12E78679" w:rsidR="00DB3CE1" w:rsidRPr="00B9686D" w:rsidRDefault="00DB3CE1" w:rsidP="00FC46C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Agenda for 16</w:t>
      </w:r>
      <w:r w:rsidRPr="00B9686D">
        <w:rPr>
          <w:rStyle w:val="normaltextrun"/>
          <w:rFonts w:asciiTheme="minorHAnsi" w:hAnsiTheme="minorHAnsi" w:cstheme="minorHAnsi"/>
          <w:sz w:val="22"/>
          <w:szCs w:val="22"/>
          <w:vertAlign w:val="superscript"/>
        </w:rPr>
        <w:t>th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 xml:space="preserve"> January 2020</w:t>
      </w:r>
    </w:p>
    <w:p w14:paraId="571E9005" w14:textId="74AF0F0C" w:rsidR="00DB3CE1" w:rsidRPr="00B9686D" w:rsidRDefault="00DB3CE1" w:rsidP="00DB3CE1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7AE1282E" w14:textId="117718DE" w:rsidR="00DB3CE1" w:rsidRPr="00B9686D" w:rsidRDefault="00DB3CE1" w:rsidP="00DB3CE1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Ffion – after school club pick up run away</w:t>
      </w:r>
    </w:p>
    <w:p w14:paraId="2101AB68" w14:textId="6EE009A2" w:rsidR="00DB3CE1" w:rsidRPr="00B9686D" w:rsidRDefault="00DB3CE1" w:rsidP="00DB3CE1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Kath – babies lactose intolerant reaction, new member of staff</w:t>
      </w:r>
    </w:p>
    <w:p w14:paraId="23DE6F22" w14:textId="306BB5F6" w:rsidR="00DB3CE1" w:rsidRPr="00B9686D" w:rsidRDefault="00DB3CE1" w:rsidP="00DB3CE1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Sarah – incident of biting and confidentiality</w:t>
      </w:r>
    </w:p>
    <w:p w14:paraId="2F305DD5" w14:textId="77AEEB5E" w:rsidR="00DB3CE1" w:rsidRPr="00B9686D" w:rsidRDefault="00DB3CE1" w:rsidP="00DB3CE1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Sam &amp; Angelika – brushing teeth, healthy eating and daily mile</w:t>
      </w:r>
    </w:p>
    <w:p w14:paraId="0C88677E" w14:textId="79C9A61B" w:rsidR="00DB3CE1" w:rsidRPr="00B9686D" w:rsidRDefault="00DB3CE1" w:rsidP="00DB3CE1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Jess &amp; Jess – courses and policies</w:t>
      </w:r>
    </w:p>
    <w:p w14:paraId="78665364" w14:textId="77777777" w:rsidR="00DB3CE1" w:rsidRPr="00B9686D" w:rsidRDefault="00DB3CE1" w:rsidP="00FC46C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b/>
          <w:bCs/>
          <w:sz w:val="22"/>
          <w:szCs w:val="22"/>
        </w:rPr>
      </w:pPr>
    </w:p>
    <w:p w14:paraId="1CDBE3F3" w14:textId="77777777" w:rsidR="00DB3CE1" w:rsidRPr="00B9686D" w:rsidRDefault="00DB3CE1" w:rsidP="00FC46C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b/>
          <w:bCs/>
          <w:sz w:val="22"/>
          <w:szCs w:val="22"/>
        </w:rPr>
      </w:pPr>
    </w:p>
    <w:p w14:paraId="249DB98F" w14:textId="0DA7B1E6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 xml:space="preserve">Reference </w:t>
      </w:r>
      <w:r w:rsidR="00B9686D" w:rsidRPr="00B9686D">
        <w:rPr>
          <w:rStyle w:val="normaltextrun"/>
          <w:rFonts w:asciiTheme="minorHAnsi" w:hAnsiTheme="minorHAnsi" w:cstheme="minorHAnsi"/>
          <w:sz w:val="22"/>
          <w:szCs w:val="22"/>
        </w:rPr>
        <w:t>L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ist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25533D68" w14:textId="0FFB3A85" w:rsidR="005951A4" w:rsidRPr="005951A4" w:rsidRDefault="005951A4" w:rsidP="005951A4">
      <w:pPr>
        <w:spacing w:after="0" w:line="240" w:lineRule="auto"/>
        <w:outlineLvl w:val="3"/>
        <w:rPr>
          <w:rFonts w:asciiTheme="minorHAnsi" w:eastAsia="Times New Roman" w:hAnsiTheme="minorHAnsi" w:cstheme="minorHAnsi"/>
          <w:color w:val="333333"/>
          <w:lang w:eastAsia="en-GB"/>
        </w:rPr>
      </w:pPr>
    </w:p>
    <w:p w14:paraId="51E47239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proofErr w:type="spellStart"/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Brehony</w:t>
      </w:r>
      <w:proofErr w:type="spellEnd"/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, Kevin, J.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 xml:space="preserve">(2009). Transforming theories of childhood and early childhood education: child study and the empirical assault on Froebelian rationalism. </w:t>
      </w:r>
      <w:proofErr w:type="spellStart"/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Paedagogica</w:t>
      </w:r>
      <w:proofErr w:type="spellEnd"/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proofErr w:type="spellStart"/>
      <w:r w:rsidRPr="00B9686D">
        <w:rPr>
          <w:rStyle w:val="spellingerror"/>
          <w:rFonts w:asciiTheme="minorHAnsi" w:hAnsiTheme="minorHAnsi" w:cstheme="minorHAnsi"/>
          <w:sz w:val="22"/>
          <w:szCs w:val="22"/>
        </w:rPr>
        <w:t>Historica</w:t>
      </w:r>
      <w:proofErr w:type="spellEnd"/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, 45(4/5), pp.585–605.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43FED54A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224956E5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Child Matters (no date)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Educating to Prevent Child Abuse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. Available at: http://www.childmatters.org.nz [Accessed: 13 January 2020].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72974EF4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31BCD696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Child Minding and Day Care (Wales) Regulations 2010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.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Available at: https://www.legislation.gov.uk/wsi/2010/2574/contents/made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[Accessed: 13 January 2020].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3480FA5B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531141EF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Children in Wales (2014)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Data Protection Policy.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Available at: http://www.childreninwales.org.uk/wp-content/uploads/2015/07/CIW-Data-Protection-Policy-Feb-2014.pdf [Accessed: 13 January 2020].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581B5599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2BAFBE60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2F5496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Change 4 Life. (no date)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  <w:lang w:val="en-US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‘</w:t>
      </w:r>
      <w:r w:rsidRPr="00B9686D">
        <w:rPr>
          <w:rStyle w:val="normaltextrun"/>
          <w:rFonts w:asciiTheme="minorHAnsi" w:hAnsiTheme="minorHAnsi" w:cstheme="minorHAnsi"/>
          <w:color w:val="231F20"/>
          <w:sz w:val="22"/>
          <w:szCs w:val="22"/>
        </w:rPr>
        <w:t>Fun ideas to help your kids stay healthy’</w:t>
      </w:r>
      <w:r w:rsidRPr="00B9686D">
        <w:rPr>
          <w:rStyle w:val="apple-converted-space"/>
          <w:rFonts w:asciiTheme="minorHAnsi" w:hAnsiTheme="minorHAnsi" w:cstheme="minorHAnsi"/>
          <w:color w:val="231F20"/>
          <w:sz w:val="22"/>
          <w:szCs w:val="22"/>
        </w:rPr>
        <w:t> </w:t>
      </w:r>
      <w:hyperlink r:id="rId7" w:tgtFrame="_blank" w:history="1">
        <w:r w:rsidRPr="00B9686D">
          <w:rPr>
            <w:rStyle w:val="normaltextrun"/>
            <w:rFonts w:asciiTheme="minorHAnsi" w:hAnsiTheme="minorHAnsi" w:cstheme="minorHAnsi"/>
            <w:sz w:val="22"/>
            <w:szCs w:val="22"/>
            <w:lang w:val="en-US"/>
          </w:rPr>
          <w:t>https://www.nhs.uk/change4life</w:t>
        </w:r>
      </w:hyperlink>
      <w:r w:rsidRPr="00B9686D">
        <w:rPr>
          <w:rStyle w:val="apple-converted-space"/>
          <w:rFonts w:asciiTheme="minorHAnsi" w:hAnsiTheme="minorHAnsi" w:cstheme="minorHAnsi"/>
          <w:sz w:val="22"/>
          <w:szCs w:val="22"/>
          <w:lang w:val="en-US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[Accessed 13th January 2020].</w:t>
      </w:r>
      <w:r w:rsidRPr="00B9686D">
        <w:rPr>
          <w:rStyle w:val="eop"/>
          <w:rFonts w:asciiTheme="minorHAnsi" w:hAnsiTheme="minorHAnsi" w:cstheme="minorHAnsi"/>
          <w:color w:val="2F5496"/>
          <w:sz w:val="22"/>
          <w:szCs w:val="22"/>
        </w:rPr>
        <w:t> </w:t>
      </w:r>
    </w:p>
    <w:p w14:paraId="10274304" w14:textId="77777777" w:rsidR="00FC46C0" w:rsidRPr="00B9686D" w:rsidRDefault="00FC46C0" w:rsidP="00FC46C0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4D42B7A2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138BB120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Chawla, L.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  <w:lang w:val="en-US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(2007). LEARNING TO LOVE THE NATURAL WORLD: A UNIFYING MESSAGE FOR PARENTS AND TEACHERS. NAMTA Journal, 32(1), pp.152–171.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7116C1FC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111CC494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Dowling, M., (2010)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  <w:lang w:val="en-US"/>
        </w:rPr>
        <w:t> </w:t>
      </w:r>
      <w:r w:rsidRPr="00B9686D">
        <w:rPr>
          <w:rStyle w:val="normaltextrun"/>
          <w:rFonts w:asciiTheme="minorHAnsi" w:hAnsiTheme="minorHAnsi" w:cstheme="minorHAnsi"/>
          <w:i/>
          <w:iCs/>
          <w:sz w:val="22"/>
          <w:szCs w:val="22"/>
          <w:lang w:val="en-US"/>
        </w:rPr>
        <w:t>Young children's personal, social and emotional development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  <w:lang w:val="en-US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3rd ed., London: SAGE.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17AE2820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0F461C9C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Design to smile (2020)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Fluoride Varnish.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Available at: http://www.designedtosmile.org/info/fluoride-varnish/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[Accessed: 9 January 2020].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0FC43D01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Design to smile (2020)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National child oral health improvement programme in Wales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. Available at: www.designedtosmile.org/welcome-croeso/welcome/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[Accessed: 9 January 2020].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766508E8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1D13994E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Davies, H. (2016). The Well-being of Future Generations (Wales) Act 2015. </w:t>
      </w:r>
      <w:r w:rsidRPr="00B9686D">
        <w:rPr>
          <w:rStyle w:val="normaltextrun"/>
          <w:rFonts w:asciiTheme="minorHAnsi" w:hAnsiTheme="minorHAnsi" w:cstheme="minorHAnsi"/>
          <w:i/>
          <w:iCs/>
          <w:sz w:val="22"/>
          <w:szCs w:val="22"/>
          <w:lang w:val="en-US"/>
        </w:rPr>
        <w:t>Environmental Law Review</w:t>
      </w:r>
      <w:r w:rsidRPr="00B9686D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, 18(1), pp.41-56.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13ED03E7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06BB8219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2F5496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Early Learning HQ (no date) ‘Effective communication in early years settings’</w:t>
      </w:r>
      <w:r w:rsidRPr="00B9686D">
        <w:rPr>
          <w:rStyle w:val="eop"/>
          <w:rFonts w:asciiTheme="minorHAnsi" w:hAnsiTheme="minorHAnsi" w:cstheme="minorHAnsi"/>
          <w:color w:val="2F5496"/>
          <w:sz w:val="22"/>
          <w:szCs w:val="22"/>
        </w:rPr>
        <w:t> </w:t>
      </w:r>
    </w:p>
    <w:p w14:paraId="627AB001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hyperlink r:id="rId8" w:tgtFrame="_blank" w:history="1">
        <w:r w:rsidRPr="00B9686D">
          <w:rPr>
            <w:rStyle w:val="normaltextrun"/>
            <w:rFonts w:asciiTheme="minorHAnsi" w:hAnsiTheme="minorHAnsi" w:cstheme="minorHAnsi"/>
            <w:sz w:val="22"/>
            <w:szCs w:val="22"/>
          </w:rPr>
          <w:t>https://www.earlylearninghq.org.uk/earlylearninghq-blog/effective-communication-in-early-years-settings/</w:t>
        </w:r>
      </w:hyperlink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[Accessed: 15</w:t>
      </w:r>
      <w:r w:rsidRPr="00B9686D">
        <w:rPr>
          <w:rStyle w:val="normaltextrun"/>
          <w:rFonts w:asciiTheme="minorHAnsi" w:hAnsiTheme="minorHAnsi" w:cstheme="minorHAnsi"/>
          <w:sz w:val="22"/>
          <w:szCs w:val="22"/>
          <w:vertAlign w:val="superscript"/>
        </w:rPr>
        <w:t>th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January 2020].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17BEF5AD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13E3A320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Gardner, Alexa Fraley, (2016). Examining the Reggio Emilia Approach: Keys to Understanding Why it Motivates Students. Electronic Journal of Research in Educational Psychology, pp.602–626.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1EF5BBB9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542F6B6B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lastRenderedPageBreak/>
        <w:t>Healthy and happy- school on pupils’ health and wellbeing (no date) available at: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  <w:lang w:val="en-US"/>
        </w:rPr>
        <w:t> </w:t>
      </w:r>
      <w:hyperlink r:id="rId9" w:tgtFrame="_blank" w:history="1">
        <w:r w:rsidRPr="00B9686D">
          <w:rPr>
            <w:rStyle w:val="normaltextrun"/>
            <w:rFonts w:asciiTheme="minorHAnsi" w:hAnsiTheme="minorHAnsi" w:cstheme="minorHAnsi"/>
            <w:sz w:val="22"/>
            <w:szCs w:val="22"/>
            <w:lang w:val="en-US"/>
          </w:rPr>
          <w:t>https://www.estyn.gov.wales/search?search=healthy+eating</w:t>
        </w:r>
      </w:hyperlink>
      <w:r w:rsidRPr="00B9686D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 [Accessed 13</w:t>
      </w:r>
      <w:r w:rsidRPr="00B9686D">
        <w:rPr>
          <w:rStyle w:val="normaltextrun"/>
          <w:rFonts w:asciiTheme="minorHAnsi" w:hAnsiTheme="minorHAnsi" w:cstheme="minorHAnsi"/>
          <w:sz w:val="22"/>
          <w:szCs w:val="22"/>
          <w:vertAlign w:val="superscript"/>
          <w:lang w:val="en-US"/>
        </w:rPr>
        <w:t>th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  <w:lang w:val="en-US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January 2020].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3A38BF17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2E079951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Health and Social Care Act 2012,</w:t>
      </w:r>
      <w:r w:rsidRPr="00B9686D">
        <w:rPr>
          <w:rStyle w:val="apple-converted-space"/>
          <w:rFonts w:asciiTheme="minorHAnsi" w:hAnsiTheme="minorHAnsi" w:cstheme="minorHAnsi"/>
          <w:i/>
          <w:iCs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c.2.  Available at: http://www.legislation.gov.uk/ukpga/2012/7/contents/enacted [Accessed: 8 January 2020].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74918899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0E323D10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Information Commissioner’s Office (ICO) (2018)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Guide to the General Data Protection Regulation (GDPR).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Available at: https://assets.publishing.service.gov.uk/government/uploads/system/uploads/attachment_data/file/711097/guide-to-the-general-data-protection-regulation-gdpr-1-0.pdf [Accessed: 13 January 2020].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385D3C72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6BE4ACA4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 xml:space="preserve">Stanton, H. and </w:t>
      </w:r>
      <w:proofErr w:type="spellStart"/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Chestnutt</w:t>
      </w:r>
      <w:proofErr w:type="spellEnd"/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, I.G. (2015) ‘Designed to Smile Beliefs and attitudes of the Community Dental Service Staff to the Designed to Smile Programme, Evaluation Stage 2, Part III’,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Cardiff University School of Dentistry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. Available at: https://gov.wales/sites/default/files/publications/2019-03/beliefs-and-attitudes-of-the-community-dental-service-staff-to-the-designed-to-smile-programme.pdf [Accessed: 13 January 2020].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3EBFF781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6586E74D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Mukherji, P. &amp; Dryden, L., (2014)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  <w:lang w:val="en-US"/>
        </w:rPr>
        <w:t> </w:t>
      </w:r>
      <w:r w:rsidRPr="00B9686D">
        <w:rPr>
          <w:rStyle w:val="normaltextrun"/>
          <w:rFonts w:asciiTheme="minorHAnsi" w:hAnsiTheme="minorHAnsi" w:cstheme="minorHAnsi"/>
          <w:i/>
          <w:iCs/>
          <w:sz w:val="22"/>
          <w:szCs w:val="22"/>
          <w:lang w:val="en-US"/>
        </w:rPr>
        <w:t>Foundations of early childhood: principles and practice</w:t>
      </w:r>
      <w:r w:rsidRPr="00B9686D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. London: Sage.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03647434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  <w:bookmarkStart w:id="0" w:name="_GoBack"/>
      <w:bookmarkEnd w:id="0"/>
    </w:p>
    <w:p w14:paraId="3FCAB2B3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Montessori, M. (2004) The Discovery of Children,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proofErr w:type="spellStart"/>
      <w:r w:rsidRPr="00B9686D">
        <w:rPr>
          <w:rStyle w:val="spellingerror"/>
          <w:rFonts w:asciiTheme="minorHAnsi" w:hAnsiTheme="minorHAnsi" w:cstheme="minorHAnsi"/>
          <w:sz w:val="22"/>
          <w:szCs w:val="22"/>
        </w:rPr>
        <w:t>akar</w:t>
      </w:r>
      <w:proofErr w:type="spellEnd"/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books, chapter 1 Available at: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hyperlink r:id="rId10" w:anchor="v=onepage&amp;q&amp;f=false" w:tgtFrame="_blank" w:history="1">
        <w:r w:rsidRPr="00B9686D">
          <w:rPr>
            <w:rStyle w:val="normaltextrun"/>
            <w:rFonts w:asciiTheme="minorHAnsi" w:hAnsiTheme="minorHAnsi" w:cstheme="minorHAnsi"/>
            <w:sz w:val="22"/>
            <w:szCs w:val="22"/>
          </w:rPr>
          <w:t>https://books.google.co.uk/books?id=G3EvGGUKS14C&amp;printsec=frontcover#v=onepage&amp;q&amp;f=false</w:t>
        </w:r>
        <w:r w:rsidRPr="00B9686D">
          <w:rPr>
            <w:rStyle w:val="apple-converted-space"/>
            <w:rFonts w:asciiTheme="minorHAnsi" w:hAnsiTheme="minorHAnsi" w:cstheme="minorHAnsi"/>
            <w:sz w:val="22"/>
            <w:szCs w:val="22"/>
          </w:rPr>
          <w:t> </w:t>
        </w:r>
      </w:hyperlink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Accessed: [11 January 2020].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5E3665A0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67E59AD7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proofErr w:type="spellStart"/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Naish</w:t>
      </w:r>
      <w:proofErr w:type="spellEnd"/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, S.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(2018)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The a-z of therapeutic parenting: strategies and solutions.</w:t>
      </w:r>
      <w:r w:rsidRPr="00B9686D">
        <w:rPr>
          <w:rStyle w:val="apple-converted-space"/>
          <w:rFonts w:asciiTheme="minorHAnsi" w:hAnsiTheme="minorHAnsi" w:cstheme="minorHAnsi"/>
          <w:i/>
          <w:iCs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London: Jessica Kingsley Publishers.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6E7223A3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2BCE15E2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National Assembly for Wales (2012)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Children and Young People Committee: Inquiry into children’s oral health.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Available at: http://www.senedd.assembly.wales/documents/s5739/Childrens%20Oral%20Health%20in%20Wales%20Report%20-%20February%202012.pdf [Accessed: 13 January 2020].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1C2A47B6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1D0DC4F8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NHS Wales (2017)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Taking Oral Health Improvement and Dental Services Forward in Wales: A Framework outlining priorities for dentistry and a future work programme.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Available at: https://gov.wales/sites/default/files/publications/2019-04/taking-oral-health-improvement-and-dental-services-forward-in-wales.pdf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[Accessed: 13 January 2020].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344A2C3F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1C9031AC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NHS Wales (2019) ‘Food Intolerance’ </w:t>
      </w:r>
      <w:hyperlink r:id="rId11" w:tgtFrame="_blank" w:history="1">
        <w:r w:rsidRPr="00B9686D">
          <w:rPr>
            <w:rStyle w:val="normaltextrun"/>
            <w:rFonts w:asciiTheme="minorHAnsi" w:hAnsiTheme="minorHAnsi" w:cstheme="minorHAnsi"/>
            <w:sz w:val="22"/>
            <w:szCs w:val="22"/>
          </w:rPr>
          <w:t>https://www.nhs.uk/conditions/food-intolerance/</w:t>
        </w:r>
      </w:hyperlink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[Accessed: 12</w:t>
      </w:r>
      <w:r w:rsidRPr="00B9686D">
        <w:rPr>
          <w:rStyle w:val="normaltextrun"/>
          <w:rFonts w:asciiTheme="minorHAnsi" w:hAnsiTheme="minorHAnsi" w:cstheme="minorHAnsi"/>
          <w:sz w:val="22"/>
          <w:szCs w:val="22"/>
          <w:vertAlign w:val="superscript"/>
        </w:rPr>
        <w:t>th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January 2020].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62CE6395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22CF2BA3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ESTYN (date) ‘Healthy and happy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  <w:lang w:val="en-US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- school on pupils’ health and wellbeing’ </w:t>
      </w:r>
      <w:hyperlink r:id="rId12" w:tgtFrame="_blank" w:history="1">
        <w:r w:rsidRPr="00B9686D">
          <w:rPr>
            <w:rStyle w:val="normaltextrun"/>
            <w:rFonts w:asciiTheme="minorHAnsi" w:hAnsiTheme="minorHAnsi" w:cstheme="minorHAnsi"/>
            <w:sz w:val="22"/>
            <w:szCs w:val="22"/>
            <w:lang w:val="en-US"/>
          </w:rPr>
          <w:t>https://www.estyn.gov.wales/search?search=healthy+eating</w:t>
        </w:r>
      </w:hyperlink>
      <w:r w:rsidRPr="00B9686D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 [Accessed 13</w:t>
      </w:r>
      <w:r w:rsidRPr="00B9686D">
        <w:rPr>
          <w:rStyle w:val="normaltextrun"/>
          <w:rFonts w:asciiTheme="minorHAnsi" w:hAnsiTheme="minorHAnsi" w:cstheme="minorHAnsi"/>
          <w:sz w:val="22"/>
          <w:szCs w:val="22"/>
          <w:vertAlign w:val="superscript"/>
          <w:lang w:val="en-US"/>
        </w:rPr>
        <w:t>th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  <w:lang w:val="en-US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January 2020].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00C9E443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5C467BDC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Pengreen.org (no date) ‘Pen Green and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  <w:lang w:val="en-US"/>
        </w:rPr>
        <w:t> </w:t>
      </w:r>
      <w:proofErr w:type="spellStart"/>
      <w:r w:rsidRPr="00B9686D">
        <w:rPr>
          <w:rStyle w:val="spellingerror"/>
          <w:rFonts w:asciiTheme="minorHAnsi" w:hAnsiTheme="minorHAnsi" w:cstheme="minorHAnsi"/>
          <w:sz w:val="22"/>
          <w:szCs w:val="22"/>
          <w:lang w:val="en-US"/>
        </w:rPr>
        <w:t>Kingswood</w:t>
      </w:r>
      <w:proofErr w:type="spellEnd"/>
      <w:r w:rsidRPr="00B9686D">
        <w:rPr>
          <w:rStyle w:val="apple-converted-space"/>
          <w:rFonts w:asciiTheme="minorHAnsi" w:hAnsiTheme="minorHAnsi" w:cstheme="minorHAnsi"/>
          <w:sz w:val="22"/>
          <w:szCs w:val="22"/>
          <w:lang w:val="en-US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Early Years Provision’ </w:t>
      </w:r>
      <w:hyperlink r:id="rId13" w:tgtFrame="_blank" w:history="1">
        <w:r w:rsidRPr="00B9686D">
          <w:rPr>
            <w:rStyle w:val="normaltextrun"/>
            <w:rFonts w:asciiTheme="minorHAnsi" w:hAnsiTheme="minorHAnsi" w:cstheme="minorHAnsi"/>
            <w:sz w:val="22"/>
            <w:szCs w:val="22"/>
            <w:lang w:val="en-US"/>
          </w:rPr>
          <w:t>https://www.pengreen.org/early-years/early-years-copy/</w:t>
        </w:r>
      </w:hyperlink>
      <w:r w:rsidRPr="00B9686D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 [Accessed 13</w:t>
      </w:r>
      <w:r w:rsidRPr="00B9686D">
        <w:rPr>
          <w:rStyle w:val="normaltextrun"/>
          <w:rFonts w:asciiTheme="minorHAnsi" w:hAnsiTheme="minorHAnsi" w:cstheme="minorHAnsi"/>
          <w:sz w:val="22"/>
          <w:szCs w:val="22"/>
          <w:vertAlign w:val="superscript"/>
          <w:lang w:val="en-US"/>
        </w:rPr>
        <w:t>th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  <w:lang w:val="en-US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January 2020].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170A967E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0C3C307A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lastRenderedPageBreak/>
        <w:t>Social Care Wales (2018)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Code of Practice for Social Care Employers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. Available at: https://socialcare.wales/cms_assets/fileuploads/Employers-code.pdf [Accessed: 12 January 2020].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7C1C5D7B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673B3B7B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Social Care Wales (2020)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Continuing Professional Development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. Available at: https://socialcare.wales/learning-and-development/continuing-professionaldevelopment-cpd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[Accessed: 12 January 2020].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6665CB00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6A29BFB9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proofErr w:type="spellStart"/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Trubey</w:t>
      </w:r>
      <w:proofErr w:type="spellEnd"/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 xml:space="preserve"> R.J. and </w:t>
      </w:r>
      <w:proofErr w:type="spellStart"/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Chestnutt</w:t>
      </w:r>
      <w:proofErr w:type="spellEnd"/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 xml:space="preserve"> I.G. (2013) ‘Designed to Smile: Evaluation of a national child oral health improvement programme, Part II Evaluation, Interim Report II Dental Public Health Unit’,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Cardiff University School of Dentistry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. Available at: http://www.designedtosmile.org/wp-content/uploads/2017/06/2013-D2S-Part-II-Evaluation-Interim-Report-II-December-2013.pdf [Accessed: 13 January 2020].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5EAD1EA8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2F5496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Twinkl (2020) ‘Pupil Dietary Requirements Information Poster’ </w:t>
      </w:r>
      <w:hyperlink r:id="rId14" w:tgtFrame="_blank" w:history="1">
        <w:r w:rsidRPr="00B9686D">
          <w:rPr>
            <w:rStyle w:val="normaltextrun"/>
            <w:rFonts w:asciiTheme="minorHAnsi" w:hAnsiTheme="minorHAnsi" w:cstheme="minorHAnsi"/>
            <w:sz w:val="22"/>
            <w:szCs w:val="22"/>
          </w:rPr>
          <w:t>https://www.twinkl.co.uk/resource/t-t-3960-pupil-dietary-requirements-information-poster</w:t>
        </w:r>
      </w:hyperlink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[Accessed: 15</w:t>
      </w:r>
      <w:r w:rsidRPr="00B9686D">
        <w:rPr>
          <w:rStyle w:val="normaltextrun"/>
          <w:rFonts w:asciiTheme="minorHAnsi" w:hAnsiTheme="minorHAnsi" w:cstheme="minorHAnsi"/>
          <w:sz w:val="22"/>
          <w:szCs w:val="22"/>
          <w:vertAlign w:val="superscript"/>
        </w:rPr>
        <w:t>th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January 2020].</w:t>
      </w:r>
      <w:r w:rsidRPr="00B9686D">
        <w:rPr>
          <w:rStyle w:val="eop"/>
          <w:rFonts w:asciiTheme="minorHAnsi" w:hAnsiTheme="minorHAnsi" w:cstheme="minorHAnsi"/>
          <w:color w:val="2F5496"/>
          <w:sz w:val="22"/>
          <w:szCs w:val="22"/>
        </w:rPr>
        <w:t> </w:t>
      </w:r>
    </w:p>
    <w:p w14:paraId="327DF5F0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2550C909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United Nations Convention on the Rights of the Child (1989) (UNCRC) ‘</w:t>
      </w:r>
      <w:r w:rsidRPr="00B9686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Rights under the UNCRC' United Nations Children's Fund (UNICEF)’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Available at: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hyperlink r:id="rId15" w:tgtFrame="_blank" w:history="1">
        <w:r w:rsidRPr="00B9686D">
          <w:rPr>
            <w:rStyle w:val="normaltextrun"/>
            <w:rFonts w:asciiTheme="minorHAnsi" w:hAnsiTheme="minorHAnsi" w:cstheme="minorHAnsi"/>
            <w:sz w:val="22"/>
            <w:szCs w:val="22"/>
          </w:rPr>
          <w:t>http://www.unicef.org/crc/files/Participation.pdf</w:t>
        </w:r>
      </w:hyperlink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[Accessed 11th October 2018].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273D37BC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728FFC7D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Welsh Government (2016)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‘National Minimum Standards for Regulated Childcare for children up to the age of 12 years.’</w:t>
      </w:r>
      <w:r w:rsidRPr="00B9686D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</w:rPr>
        <w:t>Available at: https://careinspectorate.wales/sites/default/files/2018-01/160411regchildcareen.pdf [Accessed: 12 January 2020].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18D63568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6CCBA321" w14:textId="77777777" w:rsidR="00FC46C0" w:rsidRPr="00B9686D" w:rsidRDefault="00FC46C0" w:rsidP="00FC46C0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9686D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Welsh Government (2015) Routes to literacy and numeracy. </w:t>
      </w:r>
      <w:hyperlink r:id="rId16" w:tgtFrame="_blank" w:history="1">
        <w:r w:rsidRPr="00B9686D">
          <w:rPr>
            <w:rStyle w:val="normaltextrun"/>
            <w:rFonts w:asciiTheme="minorHAnsi" w:hAnsiTheme="minorHAnsi" w:cstheme="minorHAnsi"/>
            <w:sz w:val="22"/>
            <w:szCs w:val="22"/>
            <w:lang w:val="en-US"/>
          </w:rPr>
          <w:t>http://learning.gov.wales/resources/collections/routes-to-literacy-and-numeracy?lang=en</w:t>
        </w:r>
      </w:hyperlink>
      <w:r w:rsidRPr="00B9686D">
        <w:rPr>
          <w:rStyle w:val="apple-converted-space"/>
          <w:rFonts w:asciiTheme="minorHAnsi" w:hAnsiTheme="minorHAnsi" w:cstheme="minorHAnsi"/>
          <w:sz w:val="22"/>
          <w:szCs w:val="22"/>
          <w:lang w:val="en-US"/>
        </w:rPr>
        <w:t> </w:t>
      </w:r>
      <w:r w:rsidRPr="00B9686D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[Accessed: 12</w:t>
      </w:r>
      <w:r w:rsidRPr="00B9686D">
        <w:rPr>
          <w:rStyle w:val="normaltextrun"/>
          <w:rFonts w:asciiTheme="minorHAnsi" w:hAnsiTheme="minorHAnsi" w:cstheme="minorHAnsi"/>
          <w:sz w:val="22"/>
          <w:szCs w:val="22"/>
          <w:vertAlign w:val="superscript"/>
          <w:lang w:val="en-US"/>
        </w:rPr>
        <w:t>th</w:t>
      </w:r>
      <w:r w:rsidRPr="00B9686D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 January 2020].</w:t>
      </w:r>
      <w:r w:rsidRPr="00B9686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6D86E331" w14:textId="77777777" w:rsidR="005D12D7" w:rsidRDefault="005D12D7" w:rsidP="00656ABB">
      <w:pPr>
        <w:spacing w:after="0" w:line="240" w:lineRule="auto"/>
        <w:rPr>
          <w:rFonts w:asciiTheme="minorHAnsi" w:hAnsiTheme="minorHAnsi" w:cstheme="minorHAnsi"/>
          <w:lang w:val="en-US"/>
        </w:rPr>
      </w:pPr>
    </w:p>
    <w:p w14:paraId="5BE062B6" w14:textId="2D4E975A" w:rsidR="00656ABB" w:rsidRDefault="00656ABB" w:rsidP="00656ABB">
      <w:pPr>
        <w:spacing w:after="0" w:line="240" w:lineRule="auto"/>
        <w:rPr>
          <w:rFonts w:asciiTheme="minorHAnsi" w:eastAsia="Times New Roman" w:hAnsiTheme="minorHAnsi" w:cstheme="minorHAnsi"/>
          <w:color w:val="555555"/>
          <w:shd w:val="clear" w:color="auto" w:fill="FFFFFF"/>
          <w:lang w:eastAsia="en-GB"/>
        </w:rPr>
      </w:pPr>
    </w:p>
    <w:p w14:paraId="3A6B72B3" w14:textId="471C00FD" w:rsidR="006B4590" w:rsidRDefault="006B4590" w:rsidP="00656ABB">
      <w:pPr>
        <w:spacing w:after="0" w:line="240" w:lineRule="auto"/>
        <w:rPr>
          <w:rFonts w:asciiTheme="minorHAnsi" w:eastAsia="Times New Roman" w:hAnsiTheme="minorHAnsi" w:cstheme="minorHAnsi"/>
          <w:color w:val="555555"/>
          <w:shd w:val="clear" w:color="auto" w:fill="FFFFFF"/>
          <w:lang w:eastAsia="en-GB"/>
        </w:rPr>
      </w:pPr>
    </w:p>
    <w:p w14:paraId="185EBA16" w14:textId="77777777" w:rsidR="006B4590" w:rsidRPr="00656ABB" w:rsidRDefault="006B4590" w:rsidP="00656ABB">
      <w:pPr>
        <w:spacing w:after="0" w:line="240" w:lineRule="auto"/>
        <w:rPr>
          <w:rFonts w:asciiTheme="minorHAnsi" w:eastAsia="Times New Roman" w:hAnsiTheme="minorHAnsi" w:cstheme="minorHAnsi"/>
          <w:color w:val="555555"/>
          <w:shd w:val="clear" w:color="auto" w:fill="FFFFFF"/>
          <w:lang w:eastAsia="en-GB"/>
        </w:rPr>
      </w:pPr>
    </w:p>
    <w:p w14:paraId="12A4DA52" w14:textId="018F250D" w:rsidR="00656ABB" w:rsidRPr="00656ABB" w:rsidRDefault="00656ABB" w:rsidP="00656ABB">
      <w:pPr>
        <w:spacing w:after="0" w:line="240" w:lineRule="auto"/>
        <w:rPr>
          <w:rFonts w:asciiTheme="minorHAnsi" w:eastAsia="Times New Roman" w:hAnsiTheme="minorHAnsi" w:cstheme="minorHAnsi"/>
          <w:lang w:eastAsia="en-GB"/>
        </w:rPr>
      </w:pPr>
    </w:p>
    <w:p w14:paraId="2BF16652" w14:textId="77777777" w:rsidR="006F0F5E" w:rsidRDefault="006F0F5E" w:rsidP="00D018CF">
      <w:pPr>
        <w:spacing w:line="360" w:lineRule="auto"/>
        <w:rPr>
          <w:rFonts w:asciiTheme="minorHAnsi" w:hAnsiTheme="minorHAnsi" w:cstheme="minorHAnsi"/>
          <w:lang w:val="en-US"/>
        </w:rPr>
      </w:pPr>
    </w:p>
    <w:p w14:paraId="00703922" w14:textId="6FF4731A" w:rsidR="00DD78D8" w:rsidRPr="00D14F09" w:rsidRDefault="00C6750A" w:rsidP="00D018CF">
      <w:pPr>
        <w:spacing w:line="360" w:lineRule="auto"/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 xml:space="preserve"> </w:t>
      </w:r>
    </w:p>
    <w:sectPr w:rsidR="00DD78D8" w:rsidRPr="00D14F09" w:rsidSect="00A13F39">
      <w:headerReference w:type="default" r:id="rId17"/>
      <w:footerReference w:type="even" r:id="rId18"/>
      <w:footerReference w:type="default" r:id="rId19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849A0D" w14:textId="77777777" w:rsidR="006D15DD" w:rsidRDefault="006D15DD" w:rsidP="00D018CF">
      <w:pPr>
        <w:spacing w:after="0" w:line="240" w:lineRule="auto"/>
      </w:pPr>
      <w:r>
        <w:separator/>
      </w:r>
    </w:p>
  </w:endnote>
  <w:endnote w:type="continuationSeparator" w:id="0">
    <w:p w14:paraId="3B994BF0" w14:textId="77777777" w:rsidR="006D15DD" w:rsidRDefault="006D15DD" w:rsidP="00D01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795D4F" w14:textId="77777777" w:rsidR="00D018CF" w:rsidRDefault="00D018CF" w:rsidP="00A444AD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FD6A08" w14:textId="77777777" w:rsidR="00D018CF" w:rsidRDefault="00D018CF" w:rsidP="00D018C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9A3CDC" w14:textId="77777777" w:rsidR="00D018CF" w:rsidRDefault="00D018CF" w:rsidP="00A444AD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93B04">
      <w:rPr>
        <w:rStyle w:val="PageNumber"/>
        <w:noProof/>
      </w:rPr>
      <w:t>1</w:t>
    </w:r>
    <w:r>
      <w:rPr>
        <w:rStyle w:val="PageNumber"/>
      </w:rPr>
      <w:fldChar w:fldCharType="end"/>
    </w:r>
  </w:p>
  <w:p w14:paraId="101D9153" w14:textId="77777777" w:rsidR="00D018CF" w:rsidRDefault="00D018CF" w:rsidP="00D018C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5ACACE" w14:textId="77777777" w:rsidR="006D15DD" w:rsidRDefault="006D15DD" w:rsidP="00D018CF">
      <w:pPr>
        <w:spacing w:after="0" w:line="240" w:lineRule="auto"/>
      </w:pPr>
      <w:r>
        <w:separator/>
      </w:r>
    </w:p>
  </w:footnote>
  <w:footnote w:type="continuationSeparator" w:id="0">
    <w:p w14:paraId="5ED08AF6" w14:textId="77777777" w:rsidR="006D15DD" w:rsidRDefault="006D15DD" w:rsidP="00D01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0E2124" w14:textId="54492A4F" w:rsidR="00D018CF" w:rsidRPr="00FC46C0" w:rsidRDefault="00FC46C0" w:rsidP="00FC46C0">
    <w:pPr>
      <w:spacing w:after="0" w:line="240" w:lineRule="auto"/>
      <w:outlineLvl w:val="3"/>
      <w:rPr>
        <w:rFonts w:ascii="Source Sans Pro" w:eastAsia="Times New Roman" w:hAnsi="Source Sans Pro" w:cs="Times New Roman"/>
        <w:color w:val="333333"/>
        <w:lang w:eastAsia="en-GB"/>
      </w:rPr>
    </w:pPr>
    <w:r>
      <w:rPr>
        <w:rFonts w:ascii="Source Sans Pro" w:eastAsia="Times New Roman" w:hAnsi="Source Sans Pro" w:cs="Times New Roman"/>
        <w:color w:val="333333"/>
        <w:lang w:eastAsia="en-GB"/>
      </w:rPr>
      <w:t>ECEY6002</w:t>
    </w:r>
  </w:p>
  <w:p w14:paraId="34CE9D6A" w14:textId="36869F21" w:rsidR="00D14F09" w:rsidRDefault="00D14F09">
    <w:pPr>
      <w:pStyle w:val="Header"/>
    </w:pPr>
    <w:r>
      <w:t>Word Count:</w:t>
    </w:r>
    <w:r w:rsidR="004135FA">
      <w:t xml:space="preserve"> </w:t>
    </w:r>
  </w:p>
  <w:p w14:paraId="15BF9B7E" w14:textId="6816AB96" w:rsidR="00D14F09" w:rsidRDefault="00D14F09">
    <w:pPr>
      <w:pStyle w:val="Header"/>
    </w:pPr>
    <w:r>
      <w:t>Student Number: 1700867</w:t>
    </w:r>
  </w:p>
  <w:p w14:paraId="2A1A1C73" w14:textId="77777777" w:rsidR="00D018CF" w:rsidRDefault="00D018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CF733D"/>
    <w:multiLevelType w:val="hybridMultilevel"/>
    <w:tmpl w:val="866454B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A875CD8"/>
    <w:multiLevelType w:val="hybridMultilevel"/>
    <w:tmpl w:val="260CDC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8CF"/>
    <w:rsid w:val="0003522F"/>
    <w:rsid w:val="0005114E"/>
    <w:rsid w:val="00064767"/>
    <w:rsid w:val="000858A5"/>
    <w:rsid w:val="000A3507"/>
    <w:rsid w:val="000B763E"/>
    <w:rsid w:val="000E7ED6"/>
    <w:rsid w:val="00106F84"/>
    <w:rsid w:val="00122343"/>
    <w:rsid w:val="00132A37"/>
    <w:rsid w:val="001777F1"/>
    <w:rsid w:val="001F037A"/>
    <w:rsid w:val="002046D6"/>
    <w:rsid w:val="00216A59"/>
    <w:rsid w:val="00250C96"/>
    <w:rsid w:val="002B26E5"/>
    <w:rsid w:val="00302087"/>
    <w:rsid w:val="003038A7"/>
    <w:rsid w:val="0035787E"/>
    <w:rsid w:val="00365B73"/>
    <w:rsid w:val="003B2CC1"/>
    <w:rsid w:val="003C1C1B"/>
    <w:rsid w:val="003D3F4F"/>
    <w:rsid w:val="004135FA"/>
    <w:rsid w:val="00414F3E"/>
    <w:rsid w:val="00420604"/>
    <w:rsid w:val="00432232"/>
    <w:rsid w:val="00451377"/>
    <w:rsid w:val="00455E7C"/>
    <w:rsid w:val="00457B30"/>
    <w:rsid w:val="00475B01"/>
    <w:rsid w:val="004838CB"/>
    <w:rsid w:val="004F672B"/>
    <w:rsid w:val="00593B04"/>
    <w:rsid w:val="005951A4"/>
    <w:rsid w:val="005D12D7"/>
    <w:rsid w:val="005D65B3"/>
    <w:rsid w:val="005F6E42"/>
    <w:rsid w:val="006406FE"/>
    <w:rsid w:val="00656ABB"/>
    <w:rsid w:val="006B4590"/>
    <w:rsid w:val="006D15DD"/>
    <w:rsid w:val="006F0F5E"/>
    <w:rsid w:val="0079798B"/>
    <w:rsid w:val="007A06BB"/>
    <w:rsid w:val="007D40A3"/>
    <w:rsid w:val="007F5C68"/>
    <w:rsid w:val="00804A9C"/>
    <w:rsid w:val="008813F5"/>
    <w:rsid w:val="008B58B4"/>
    <w:rsid w:val="008D247F"/>
    <w:rsid w:val="008D4895"/>
    <w:rsid w:val="00904099"/>
    <w:rsid w:val="00954D00"/>
    <w:rsid w:val="0098343D"/>
    <w:rsid w:val="009B6C10"/>
    <w:rsid w:val="009D27BC"/>
    <w:rsid w:val="00A13F39"/>
    <w:rsid w:val="00A2543B"/>
    <w:rsid w:val="00AE2057"/>
    <w:rsid w:val="00B81C99"/>
    <w:rsid w:val="00B93D0A"/>
    <w:rsid w:val="00B9686D"/>
    <w:rsid w:val="00BF4000"/>
    <w:rsid w:val="00C14D2F"/>
    <w:rsid w:val="00C210C2"/>
    <w:rsid w:val="00C6750A"/>
    <w:rsid w:val="00CB4C05"/>
    <w:rsid w:val="00CD04E1"/>
    <w:rsid w:val="00CF33E3"/>
    <w:rsid w:val="00D018CF"/>
    <w:rsid w:val="00D14F09"/>
    <w:rsid w:val="00D215E7"/>
    <w:rsid w:val="00D31E59"/>
    <w:rsid w:val="00D77FEF"/>
    <w:rsid w:val="00DB3CE1"/>
    <w:rsid w:val="00DC6490"/>
    <w:rsid w:val="00DD78D8"/>
    <w:rsid w:val="00DE3062"/>
    <w:rsid w:val="00E2169C"/>
    <w:rsid w:val="00E36C80"/>
    <w:rsid w:val="00E514D3"/>
    <w:rsid w:val="00E56CF1"/>
    <w:rsid w:val="00E743EB"/>
    <w:rsid w:val="00EC304C"/>
    <w:rsid w:val="00EF5C81"/>
    <w:rsid w:val="00F53106"/>
    <w:rsid w:val="00F63180"/>
    <w:rsid w:val="00F922B8"/>
    <w:rsid w:val="00F92A95"/>
    <w:rsid w:val="00FB3151"/>
    <w:rsid w:val="00FC4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8FE8A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ajorHAnsi" w:eastAsiaTheme="minorHAnsi" w:hAnsiTheme="majorHAnsi" w:cstheme="majorBidi"/>
        <w:sz w:val="22"/>
        <w:szCs w:val="22"/>
        <w:lang w:val="en-GB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0A3507"/>
  </w:style>
  <w:style w:type="paragraph" w:styleId="Heading1">
    <w:name w:val="heading 1"/>
    <w:basedOn w:val="Normal"/>
    <w:next w:val="Normal"/>
    <w:link w:val="Heading1Char"/>
    <w:uiPriority w:val="9"/>
    <w:qFormat/>
    <w:rsid w:val="000A3507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3507"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33C0B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3507"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23B0B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A3507"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23B0B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3507"/>
    <w:pPr>
      <w:spacing w:before="320" w:after="120"/>
      <w:jc w:val="center"/>
      <w:outlineLvl w:val="4"/>
    </w:pPr>
    <w:rPr>
      <w:caps/>
      <w:color w:val="823B0B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3507"/>
    <w:pPr>
      <w:spacing w:after="120"/>
      <w:jc w:val="center"/>
      <w:outlineLvl w:val="5"/>
    </w:pPr>
    <w:rPr>
      <w:caps/>
      <w:color w:val="C45911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3507"/>
    <w:pPr>
      <w:spacing w:after="120"/>
      <w:jc w:val="center"/>
      <w:outlineLvl w:val="6"/>
    </w:pPr>
    <w:rPr>
      <w:i/>
      <w:iCs/>
      <w:caps/>
      <w:color w:val="C45911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3507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3507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3507"/>
    <w:rPr>
      <w:caps/>
      <w:color w:val="833C0B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3507"/>
    <w:rPr>
      <w:caps/>
      <w:color w:val="833C0B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3507"/>
    <w:rPr>
      <w:caps/>
      <w:color w:val="823B0B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0A3507"/>
    <w:rPr>
      <w:caps/>
      <w:color w:val="823B0B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3507"/>
    <w:rPr>
      <w:caps/>
      <w:color w:val="823B0B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3507"/>
    <w:rPr>
      <w:caps/>
      <w:color w:val="C45911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3507"/>
    <w:rPr>
      <w:i/>
      <w:iCs/>
      <w:caps/>
      <w:color w:val="C45911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3507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3507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A3507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A3507"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33C0B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0A3507"/>
    <w:rPr>
      <w:caps/>
      <w:color w:val="833C0B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3507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0A3507"/>
    <w:rPr>
      <w:caps/>
      <w:spacing w:val="20"/>
      <w:sz w:val="18"/>
      <w:szCs w:val="18"/>
    </w:rPr>
  </w:style>
  <w:style w:type="character" w:styleId="Strong">
    <w:name w:val="Strong"/>
    <w:uiPriority w:val="22"/>
    <w:qFormat/>
    <w:rsid w:val="000A3507"/>
    <w:rPr>
      <w:b/>
      <w:bCs/>
      <w:color w:val="C45911" w:themeColor="accent2" w:themeShade="BF"/>
      <w:spacing w:val="5"/>
    </w:rPr>
  </w:style>
  <w:style w:type="character" w:styleId="Emphasis">
    <w:name w:val="Emphasis"/>
    <w:uiPriority w:val="20"/>
    <w:qFormat/>
    <w:rsid w:val="000A3507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0A3507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0A3507"/>
  </w:style>
  <w:style w:type="paragraph" w:styleId="ListParagraph">
    <w:name w:val="List Paragraph"/>
    <w:basedOn w:val="Normal"/>
    <w:uiPriority w:val="34"/>
    <w:qFormat/>
    <w:rsid w:val="000A3507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A3507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0A3507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3507"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23B0B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3507"/>
    <w:rPr>
      <w:caps/>
      <w:color w:val="823B0B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0A3507"/>
    <w:rPr>
      <w:i/>
      <w:iCs/>
    </w:rPr>
  </w:style>
  <w:style w:type="character" w:styleId="IntenseEmphasis">
    <w:name w:val="Intense Emphasis"/>
    <w:uiPriority w:val="21"/>
    <w:qFormat/>
    <w:rsid w:val="000A3507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0A3507"/>
    <w:rPr>
      <w:rFonts w:asciiTheme="minorHAnsi" w:eastAsiaTheme="minorEastAsia" w:hAnsiTheme="minorHAnsi" w:cstheme="minorBidi"/>
      <w:i/>
      <w:iCs/>
      <w:color w:val="823B0B" w:themeColor="accent2" w:themeShade="7F"/>
    </w:rPr>
  </w:style>
  <w:style w:type="character" w:styleId="IntenseReference">
    <w:name w:val="Intense Reference"/>
    <w:uiPriority w:val="32"/>
    <w:qFormat/>
    <w:rsid w:val="000A3507"/>
    <w:rPr>
      <w:rFonts w:asciiTheme="minorHAnsi" w:eastAsiaTheme="minorEastAsia" w:hAnsiTheme="minorHAnsi" w:cstheme="minorBidi"/>
      <w:b/>
      <w:bCs/>
      <w:i/>
      <w:iCs/>
      <w:color w:val="823B0B" w:themeColor="accent2" w:themeShade="7F"/>
    </w:rPr>
  </w:style>
  <w:style w:type="character" w:styleId="BookTitle">
    <w:name w:val="Book Title"/>
    <w:uiPriority w:val="33"/>
    <w:qFormat/>
    <w:rsid w:val="000A3507"/>
    <w:rPr>
      <w:caps/>
      <w:color w:val="823B0B" w:themeColor="accent2" w:themeShade="7F"/>
      <w:spacing w:val="5"/>
      <w:u w:color="823B0B" w:themeColor="accent2" w:themeShade="7F"/>
    </w:rPr>
  </w:style>
  <w:style w:type="paragraph" w:styleId="TOCHeading">
    <w:name w:val="TOC Heading"/>
    <w:basedOn w:val="Heading1"/>
    <w:next w:val="Normal"/>
    <w:uiPriority w:val="39"/>
    <w:unhideWhenUsed/>
    <w:qFormat/>
    <w:rsid w:val="000A3507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D0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18CF"/>
  </w:style>
  <w:style w:type="paragraph" w:styleId="Footer">
    <w:name w:val="footer"/>
    <w:basedOn w:val="Normal"/>
    <w:link w:val="FooterChar"/>
    <w:uiPriority w:val="99"/>
    <w:unhideWhenUsed/>
    <w:rsid w:val="00D0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18CF"/>
  </w:style>
  <w:style w:type="character" w:styleId="PageNumber">
    <w:name w:val="page number"/>
    <w:basedOn w:val="DefaultParagraphFont"/>
    <w:uiPriority w:val="99"/>
    <w:semiHidden/>
    <w:unhideWhenUsed/>
    <w:rsid w:val="00D018CF"/>
  </w:style>
  <w:style w:type="character" w:styleId="Hyperlink">
    <w:name w:val="Hyperlink"/>
    <w:basedOn w:val="DefaultParagraphFont"/>
    <w:uiPriority w:val="99"/>
    <w:unhideWhenUsed/>
    <w:rsid w:val="002046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2046D6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656ABB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1777F1"/>
  </w:style>
  <w:style w:type="paragraph" w:customStyle="1" w:styleId="paragraph">
    <w:name w:val="paragraph"/>
    <w:basedOn w:val="Normal"/>
    <w:rsid w:val="00FC4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C46C0"/>
  </w:style>
  <w:style w:type="character" w:customStyle="1" w:styleId="eop">
    <w:name w:val="eop"/>
    <w:basedOn w:val="DefaultParagraphFont"/>
    <w:rsid w:val="00FC46C0"/>
  </w:style>
  <w:style w:type="character" w:customStyle="1" w:styleId="spellingerror">
    <w:name w:val="spellingerror"/>
    <w:basedOn w:val="DefaultParagraphFont"/>
    <w:rsid w:val="00FC46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4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5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4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9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2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2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3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2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0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6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4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72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arlylearninghq.org.uk/earlylearninghq-blog/effective-communication-in-early-years-settings/" TargetMode="External"/><Relationship Id="rId13" Type="http://schemas.openxmlformats.org/officeDocument/2006/relationships/hyperlink" Target="https://www.pengreen.org/early-years/early-years-copy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nhs.uk/change4life" TargetMode="External"/><Relationship Id="rId12" Type="http://schemas.openxmlformats.org/officeDocument/2006/relationships/hyperlink" Target="https://www.estyn.gov.wales/search?search=healthy+eating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learning.gov.wales/resources/collections/routes-to-literacy-and-numeracy?lang=en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hs.uk/conditions/food-intolerance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unicef.org/crc/files/Participation.pdf" TargetMode="External"/><Relationship Id="rId10" Type="http://schemas.openxmlformats.org/officeDocument/2006/relationships/hyperlink" Target="https://books.google.co.uk/books?id=G3EvGGUKS14C&amp;printsec=frontcover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www.estyn.gov.wales/search?search=healthy+eating" TargetMode="External"/><Relationship Id="rId14" Type="http://schemas.openxmlformats.org/officeDocument/2006/relationships/hyperlink" Target="https://www.twinkl.co.uk/resource/t-t-3960-pupil-dietary-requirements-information-post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Ligoleni Haufiku (1700867)</dc:creator>
  <cp:keywords/>
  <dc:description/>
  <cp:lastModifiedBy>Ligoleni Haufiku (1700867)</cp:lastModifiedBy>
  <cp:revision>2</cp:revision>
  <dcterms:created xsi:type="dcterms:W3CDTF">2020-01-16T12:40:00Z</dcterms:created>
  <dcterms:modified xsi:type="dcterms:W3CDTF">2020-01-16T12:40:00Z</dcterms:modified>
</cp:coreProperties>
</file>