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E0A5C" w14:textId="77777777" w:rsidR="009D44A0" w:rsidRDefault="009D44A0" w:rsidP="009D44A0">
      <w:pPr>
        <w:spacing w:after="60" w:line="288" w:lineRule="auto"/>
        <w:jc w:val="center"/>
      </w:pPr>
      <w:r>
        <w:t>Understanding and Engaging Stakeholders (LCLM5001)</w:t>
      </w:r>
    </w:p>
    <w:p w14:paraId="77298C12" w14:textId="77777777" w:rsidR="00F41A15" w:rsidRDefault="00F41A15" w:rsidP="009D44A0">
      <w:pPr>
        <w:jc w:val="center"/>
      </w:pPr>
    </w:p>
    <w:p w14:paraId="53D9E297" w14:textId="77777777" w:rsidR="009D44A0" w:rsidRPr="009D44A0" w:rsidRDefault="009D44A0" w:rsidP="009D44A0"/>
    <w:p w14:paraId="0BCE19EF" w14:textId="77777777" w:rsidR="009D44A0" w:rsidRPr="009D44A0" w:rsidRDefault="009D44A0" w:rsidP="009D44A0"/>
    <w:p w14:paraId="439F9042" w14:textId="77777777" w:rsidR="009D44A0" w:rsidRPr="009D44A0" w:rsidRDefault="009D44A0" w:rsidP="009D44A0"/>
    <w:p w14:paraId="262C3296" w14:textId="77777777" w:rsidR="009D44A0" w:rsidRPr="009D44A0" w:rsidRDefault="009D44A0" w:rsidP="009D44A0"/>
    <w:p w14:paraId="18B48637" w14:textId="77777777" w:rsidR="009D44A0" w:rsidRDefault="009D44A0" w:rsidP="009D44A0"/>
    <w:p w14:paraId="3589CD66" w14:textId="77777777" w:rsidR="009D44A0" w:rsidRDefault="009D44A0" w:rsidP="009D44A0"/>
    <w:p w14:paraId="730ADC4D" w14:textId="77777777" w:rsidR="009D44A0" w:rsidRDefault="009D44A0" w:rsidP="009D44A0">
      <w:pPr>
        <w:spacing w:after="60" w:line="288" w:lineRule="auto"/>
        <w:jc w:val="both"/>
      </w:pPr>
      <w:r>
        <w:rPr>
          <w:b/>
          <w:bCs/>
        </w:rPr>
        <w:t>UNDERSTANDING THE IMPORTANCE OF STAKEHOLDER ENGAGEMENT</w:t>
      </w:r>
    </w:p>
    <w:p w14:paraId="02B26206" w14:textId="77777777" w:rsidR="009D44A0" w:rsidRDefault="009D44A0" w:rsidP="009D44A0">
      <w:pPr>
        <w:spacing w:after="240" w:line="288" w:lineRule="auto"/>
        <w:jc w:val="center"/>
      </w:pPr>
      <w:r>
        <w:rPr>
          <w:b/>
          <w:bCs/>
        </w:rPr>
        <w:t>IN SUCCESSFUL COMMENCEMENT AND COMPLETION OF A PROJECT</w:t>
      </w:r>
    </w:p>
    <w:p w14:paraId="638A595D" w14:textId="4D93261E" w:rsidR="009D44A0" w:rsidRDefault="009D44A0" w:rsidP="009D44A0">
      <w:pPr>
        <w:spacing w:after="360" w:line="288" w:lineRule="auto"/>
        <w:jc w:val="center"/>
      </w:pPr>
      <w:r>
        <w:t>Marriott International</w:t>
      </w:r>
    </w:p>
    <w:p w14:paraId="6128ED27" w14:textId="73356C58" w:rsidR="009D44A0" w:rsidRDefault="009D44A0" w:rsidP="009D44A0">
      <w:pPr>
        <w:spacing w:after="360" w:line="288" w:lineRule="auto"/>
        <w:jc w:val="center"/>
      </w:pPr>
      <w:r>
        <w:t xml:space="preserve">Project: </w:t>
      </w:r>
      <w:proofErr w:type="spellStart"/>
      <w:r>
        <w:t>StaySmart</w:t>
      </w:r>
      <w:proofErr w:type="spellEnd"/>
      <w:r>
        <w:t>+ Service Launch</w:t>
      </w:r>
    </w:p>
    <w:p w14:paraId="5951F99F" w14:textId="77777777" w:rsidR="009D44A0" w:rsidRDefault="009D44A0" w:rsidP="009D44A0">
      <w:pPr>
        <w:jc w:val="center"/>
      </w:pPr>
    </w:p>
    <w:p w14:paraId="68D51590" w14:textId="77777777" w:rsidR="009D44A0" w:rsidRPr="009D44A0" w:rsidRDefault="009D44A0" w:rsidP="009D44A0"/>
    <w:p w14:paraId="6196D038" w14:textId="77777777" w:rsidR="009D44A0" w:rsidRPr="009D44A0" w:rsidRDefault="009D44A0" w:rsidP="009D44A0"/>
    <w:p w14:paraId="454E1551" w14:textId="77777777" w:rsidR="009D44A0" w:rsidRPr="009D44A0" w:rsidRDefault="009D44A0" w:rsidP="009D44A0"/>
    <w:p w14:paraId="6354AAB3" w14:textId="77777777" w:rsidR="009D44A0" w:rsidRPr="009D44A0" w:rsidRDefault="009D44A0" w:rsidP="009D44A0"/>
    <w:p w14:paraId="3667CF48" w14:textId="77777777" w:rsidR="009D44A0" w:rsidRPr="009D44A0" w:rsidRDefault="009D44A0" w:rsidP="009D44A0"/>
    <w:p w14:paraId="3D33B5A4" w14:textId="77777777" w:rsidR="009D44A0" w:rsidRPr="009D44A0" w:rsidRDefault="009D44A0" w:rsidP="009D44A0"/>
    <w:p w14:paraId="4CDDFC5E" w14:textId="77777777" w:rsidR="009D44A0" w:rsidRPr="009D44A0" w:rsidRDefault="009D44A0" w:rsidP="009D44A0"/>
    <w:p w14:paraId="361F9B53" w14:textId="77777777" w:rsidR="009D44A0" w:rsidRPr="009D44A0" w:rsidRDefault="009D44A0" w:rsidP="009D44A0"/>
    <w:p w14:paraId="29844778" w14:textId="77777777" w:rsidR="009D44A0" w:rsidRPr="009D44A0" w:rsidRDefault="009D44A0" w:rsidP="009D44A0"/>
    <w:p w14:paraId="421620EE" w14:textId="77777777" w:rsidR="009D44A0" w:rsidRPr="009D44A0" w:rsidRDefault="009D44A0" w:rsidP="009D44A0"/>
    <w:p w14:paraId="46C2C17E" w14:textId="77777777" w:rsidR="009D44A0" w:rsidRPr="009D44A0" w:rsidRDefault="009D44A0" w:rsidP="009D44A0"/>
    <w:p w14:paraId="00BFDD20" w14:textId="77777777" w:rsidR="009D44A0" w:rsidRPr="009D44A0" w:rsidRDefault="009D44A0" w:rsidP="009D44A0"/>
    <w:p w14:paraId="2ACE0B34" w14:textId="77777777" w:rsidR="009D44A0" w:rsidRPr="009D44A0" w:rsidRDefault="009D44A0" w:rsidP="009D44A0"/>
    <w:p w14:paraId="6F6D7F8B" w14:textId="77777777" w:rsidR="009D44A0" w:rsidRPr="009D44A0" w:rsidRDefault="009D44A0" w:rsidP="009D44A0"/>
    <w:p w14:paraId="10FE7BD8" w14:textId="77777777" w:rsidR="009D44A0" w:rsidRPr="009D44A0" w:rsidRDefault="009D44A0" w:rsidP="009D44A0"/>
    <w:p w14:paraId="28D3742A" w14:textId="77777777" w:rsidR="009D44A0" w:rsidRPr="009D44A0" w:rsidRDefault="009D44A0" w:rsidP="009D44A0"/>
    <w:p w14:paraId="7E10828E" w14:textId="77777777" w:rsidR="009D44A0" w:rsidRPr="009D44A0" w:rsidRDefault="009D44A0" w:rsidP="009D44A0"/>
    <w:p w14:paraId="33EE2D2A" w14:textId="77777777" w:rsidR="009D44A0" w:rsidRPr="009D44A0" w:rsidRDefault="009D44A0" w:rsidP="009D44A0"/>
    <w:p w14:paraId="7938F131" w14:textId="77777777" w:rsidR="009D44A0" w:rsidRPr="009D44A0" w:rsidRDefault="009D44A0" w:rsidP="009D44A0"/>
    <w:p w14:paraId="7982B2CE" w14:textId="77777777" w:rsidR="009D44A0" w:rsidRPr="009D44A0" w:rsidRDefault="009D44A0" w:rsidP="009D44A0"/>
    <w:p w14:paraId="2E514B47" w14:textId="77777777" w:rsidR="009D44A0" w:rsidRPr="009D44A0" w:rsidRDefault="009D44A0" w:rsidP="009D44A0"/>
    <w:p w14:paraId="44661BEE" w14:textId="77777777" w:rsidR="009D44A0" w:rsidRDefault="009D44A0" w:rsidP="009D44A0"/>
    <w:p w14:paraId="6CE8A5EF" w14:textId="77777777" w:rsidR="009D44A0" w:rsidRDefault="009D44A0" w:rsidP="009D44A0"/>
    <w:p w14:paraId="15599132" w14:textId="39C7F792" w:rsidR="009D44A0" w:rsidRDefault="009D44A0" w:rsidP="009D44A0">
      <w:pPr>
        <w:spacing w:line="360" w:lineRule="auto"/>
        <w:jc w:val="center"/>
      </w:pPr>
      <w:r>
        <w:t>Student Name:</w:t>
      </w:r>
      <w:r w:rsidR="00150D77">
        <w:t xml:space="preserve"> Ana-Loredana Bran</w:t>
      </w:r>
    </w:p>
    <w:p w14:paraId="42730B06" w14:textId="6CC9BF0D" w:rsidR="009D44A0" w:rsidRDefault="009D44A0" w:rsidP="009D44A0">
      <w:pPr>
        <w:spacing w:line="360" w:lineRule="auto"/>
        <w:jc w:val="center"/>
      </w:pPr>
      <w:r>
        <w:t>Student ID:</w:t>
      </w:r>
      <w:r w:rsidR="00150D77">
        <w:t xml:space="preserve"> 2413290</w:t>
      </w:r>
    </w:p>
    <w:p w14:paraId="3319FCBD" w14:textId="1DF2E6C3" w:rsidR="00150D77" w:rsidRDefault="00150D77" w:rsidP="009D44A0">
      <w:pPr>
        <w:spacing w:line="360" w:lineRule="auto"/>
        <w:jc w:val="center"/>
      </w:pPr>
      <w:r>
        <w:t>Lecturer Name: Christopher Osborne</w:t>
      </w:r>
    </w:p>
    <w:p w14:paraId="7EF5C2A8" w14:textId="77777777" w:rsidR="009D44A0" w:rsidRDefault="009D44A0" w:rsidP="009D44A0">
      <w:pPr>
        <w:spacing w:line="360" w:lineRule="auto"/>
        <w:jc w:val="center"/>
      </w:pPr>
    </w:p>
    <w:p w14:paraId="00053838" w14:textId="77777777" w:rsidR="009D44A0" w:rsidRDefault="009D44A0" w:rsidP="009D44A0">
      <w:pPr>
        <w:spacing w:line="360" w:lineRule="auto"/>
        <w:jc w:val="both"/>
      </w:pPr>
    </w:p>
    <w:p w14:paraId="3B0C6D51" w14:textId="77777777" w:rsidR="009D44A0" w:rsidRDefault="009D44A0" w:rsidP="009D44A0">
      <w:pPr>
        <w:spacing w:line="360" w:lineRule="auto"/>
        <w:jc w:val="both"/>
      </w:pPr>
    </w:p>
    <w:p w14:paraId="01392B51" w14:textId="77777777" w:rsidR="009D44A0" w:rsidRDefault="009D44A0" w:rsidP="009D44A0">
      <w:pPr>
        <w:spacing w:line="360" w:lineRule="auto"/>
        <w:jc w:val="both"/>
      </w:pPr>
    </w:p>
    <w:p w14:paraId="609B479C" w14:textId="77777777" w:rsidR="009D44A0" w:rsidRPr="009D44A0" w:rsidRDefault="009D44A0" w:rsidP="009D44A0">
      <w:pPr>
        <w:spacing w:line="360" w:lineRule="auto"/>
        <w:jc w:val="both"/>
      </w:pPr>
    </w:p>
    <w:p w14:paraId="700218F6" w14:textId="77777777" w:rsidR="009D44A0" w:rsidRDefault="009D44A0" w:rsidP="009D44A0">
      <w:pPr>
        <w:pStyle w:val="Heading1"/>
      </w:pPr>
      <w:bookmarkStart w:id="0" w:name="_Toc225457101"/>
      <w:r>
        <w:rPr>
          <w:rFonts w:eastAsia="Times New Roman" w:cs="Times New Roman"/>
          <w:bCs/>
          <w:caps/>
          <w:color w:val="1A1A2E"/>
          <w:szCs w:val="28"/>
        </w:rPr>
        <w:t>EXECUTIVE SUMMARY</w:t>
      </w:r>
      <w:bookmarkEnd w:id="0"/>
    </w:p>
    <w:p w14:paraId="61DF5626" w14:textId="77777777" w:rsidR="009D44A0" w:rsidRDefault="009D44A0" w:rsidP="009D44A0">
      <w:pPr>
        <w:spacing w:line="360" w:lineRule="auto"/>
        <w:jc w:val="both"/>
      </w:pPr>
      <w:r w:rsidRPr="009D44A0">
        <w:t xml:space="preserve">This report evaluates the stakeholder engagement of the </w:t>
      </w:r>
      <w:proofErr w:type="spellStart"/>
      <w:r w:rsidRPr="009D44A0">
        <w:t>StaySmart</w:t>
      </w:r>
      <w:proofErr w:type="spellEnd"/>
      <w:r w:rsidRPr="009D44A0">
        <w:t xml:space="preserve">+ launch of Marriott International AI based service in the properties of London, Birmingham, Dubai, Singapore and New York. The analysis is structured into twelve stakeholders identified by Freeman (1984) into his stakeholder theory, Mendelow (1991) in his power-interest matrix, and the 4Cs into the structure of the row. SWOT and PESTLE </w:t>
      </w:r>
      <w:proofErr w:type="gramStart"/>
      <w:r w:rsidRPr="009D44A0">
        <w:t>reveals</w:t>
      </w:r>
      <w:proofErr w:type="gramEnd"/>
      <w:r w:rsidRPr="009D44A0">
        <w:t xml:space="preserve"> that the two most important implementation risks are compliance and resistance to GDPR by the frontline staff. Johnson, Whittington and Scholes (2023) define that the quality of stakeholder engagement is a better predictor of the project than technical capability, which is an assumption that is applied to all sections. Engagement is enshrined in six recommendations that are long-lasting organisational competencies.</w:t>
      </w:r>
    </w:p>
    <w:p w14:paraId="226F6588" w14:textId="77777777" w:rsidR="009D44A0" w:rsidRDefault="009D44A0" w:rsidP="009D44A0">
      <w:pPr>
        <w:spacing w:line="360" w:lineRule="auto"/>
        <w:jc w:val="both"/>
      </w:pPr>
    </w:p>
    <w:p w14:paraId="018B5CC5" w14:textId="77777777" w:rsidR="009D44A0" w:rsidRDefault="009D44A0" w:rsidP="009D44A0">
      <w:pPr>
        <w:spacing w:line="360" w:lineRule="auto"/>
        <w:jc w:val="both"/>
      </w:pPr>
    </w:p>
    <w:p w14:paraId="793B5F4C" w14:textId="77777777" w:rsidR="009D44A0" w:rsidRDefault="009D44A0" w:rsidP="009D44A0">
      <w:pPr>
        <w:spacing w:line="360" w:lineRule="auto"/>
        <w:jc w:val="both"/>
      </w:pPr>
    </w:p>
    <w:p w14:paraId="77F9059E" w14:textId="77777777" w:rsidR="009D44A0" w:rsidRDefault="009D44A0" w:rsidP="009D44A0">
      <w:pPr>
        <w:spacing w:line="360" w:lineRule="auto"/>
        <w:jc w:val="both"/>
      </w:pPr>
    </w:p>
    <w:p w14:paraId="2C2A506C" w14:textId="77777777" w:rsidR="009D44A0" w:rsidRDefault="009D44A0" w:rsidP="009D44A0">
      <w:pPr>
        <w:spacing w:line="360" w:lineRule="auto"/>
        <w:jc w:val="both"/>
      </w:pPr>
    </w:p>
    <w:p w14:paraId="5C6074E9" w14:textId="77777777" w:rsidR="009D44A0" w:rsidRDefault="009D44A0" w:rsidP="009D44A0">
      <w:pPr>
        <w:spacing w:line="360" w:lineRule="auto"/>
        <w:jc w:val="both"/>
      </w:pPr>
    </w:p>
    <w:p w14:paraId="600CBF62" w14:textId="77777777" w:rsidR="009D44A0" w:rsidRDefault="009D44A0" w:rsidP="009D44A0">
      <w:pPr>
        <w:spacing w:line="360" w:lineRule="auto"/>
        <w:jc w:val="both"/>
      </w:pPr>
    </w:p>
    <w:p w14:paraId="6256503C" w14:textId="77777777" w:rsidR="009D44A0" w:rsidRDefault="009D44A0" w:rsidP="009D44A0">
      <w:pPr>
        <w:spacing w:line="360" w:lineRule="auto"/>
        <w:jc w:val="both"/>
      </w:pPr>
    </w:p>
    <w:p w14:paraId="4F06E78F" w14:textId="77777777" w:rsidR="009D44A0" w:rsidRDefault="009D44A0" w:rsidP="009D44A0">
      <w:pPr>
        <w:spacing w:line="360" w:lineRule="auto"/>
        <w:jc w:val="both"/>
      </w:pPr>
    </w:p>
    <w:p w14:paraId="0B6FBD70" w14:textId="77777777" w:rsidR="009D44A0" w:rsidRDefault="009D44A0" w:rsidP="009D44A0">
      <w:pPr>
        <w:spacing w:line="360" w:lineRule="auto"/>
        <w:jc w:val="both"/>
      </w:pPr>
    </w:p>
    <w:p w14:paraId="5158CF39" w14:textId="77777777" w:rsidR="009D44A0" w:rsidRDefault="009D44A0" w:rsidP="009D44A0">
      <w:pPr>
        <w:spacing w:line="360" w:lineRule="auto"/>
        <w:jc w:val="both"/>
      </w:pPr>
    </w:p>
    <w:p w14:paraId="7FA8A364" w14:textId="77777777" w:rsidR="009D44A0" w:rsidRDefault="009D44A0" w:rsidP="009D44A0">
      <w:pPr>
        <w:spacing w:line="360" w:lineRule="auto"/>
        <w:jc w:val="both"/>
      </w:pPr>
    </w:p>
    <w:p w14:paraId="71DD97E5" w14:textId="77777777" w:rsidR="009D44A0" w:rsidRDefault="009D44A0" w:rsidP="009D44A0">
      <w:pPr>
        <w:spacing w:line="360" w:lineRule="auto"/>
        <w:jc w:val="both"/>
      </w:pPr>
    </w:p>
    <w:p w14:paraId="2913D883" w14:textId="77777777" w:rsidR="009D44A0" w:rsidRDefault="009D44A0" w:rsidP="009D44A0">
      <w:pPr>
        <w:spacing w:line="360" w:lineRule="auto"/>
        <w:jc w:val="both"/>
      </w:pPr>
    </w:p>
    <w:p w14:paraId="55D144CC" w14:textId="77777777" w:rsidR="009D44A0" w:rsidRDefault="009D44A0" w:rsidP="009D44A0">
      <w:pPr>
        <w:spacing w:line="360" w:lineRule="auto"/>
        <w:jc w:val="both"/>
      </w:pPr>
    </w:p>
    <w:p w14:paraId="0AC2A347" w14:textId="77777777" w:rsidR="009D44A0" w:rsidRDefault="009D44A0" w:rsidP="009D44A0">
      <w:pPr>
        <w:spacing w:line="360" w:lineRule="auto"/>
        <w:jc w:val="both"/>
      </w:pPr>
    </w:p>
    <w:p w14:paraId="2BA4BEBD" w14:textId="77777777" w:rsidR="009D44A0" w:rsidRDefault="009D44A0" w:rsidP="009D44A0">
      <w:pPr>
        <w:spacing w:line="360" w:lineRule="auto"/>
        <w:jc w:val="both"/>
      </w:pPr>
    </w:p>
    <w:p w14:paraId="3C2AEAF3" w14:textId="77777777" w:rsidR="009D44A0" w:rsidRDefault="009D44A0" w:rsidP="009D44A0">
      <w:pPr>
        <w:spacing w:line="360" w:lineRule="auto"/>
        <w:jc w:val="both"/>
      </w:pPr>
    </w:p>
    <w:p w14:paraId="4C6656E2" w14:textId="77777777" w:rsidR="009D44A0" w:rsidRDefault="009D44A0" w:rsidP="009D44A0">
      <w:pPr>
        <w:spacing w:line="360" w:lineRule="auto"/>
        <w:jc w:val="both"/>
      </w:pPr>
    </w:p>
    <w:p w14:paraId="1F392411" w14:textId="77777777" w:rsidR="009D44A0" w:rsidRDefault="009D44A0" w:rsidP="009D44A0">
      <w:pPr>
        <w:spacing w:line="360" w:lineRule="auto"/>
        <w:jc w:val="both"/>
      </w:pPr>
    </w:p>
    <w:p w14:paraId="4799C45E" w14:textId="77777777" w:rsidR="009D44A0" w:rsidRDefault="009D44A0" w:rsidP="009D44A0">
      <w:pPr>
        <w:spacing w:line="360" w:lineRule="auto"/>
        <w:jc w:val="both"/>
      </w:pPr>
    </w:p>
    <w:sdt>
      <w:sdtPr>
        <w:rPr>
          <w:rFonts w:ascii="Times New Roman" w:eastAsia="Times New Roman" w:hAnsi="Times New Roman" w:cs="Times New Roman"/>
          <w:color w:val="auto"/>
          <w:sz w:val="24"/>
          <w:szCs w:val="24"/>
          <w:lang w:val="en-GB" w:eastAsia="en-GB"/>
        </w:rPr>
        <w:id w:val="-933976415"/>
        <w:docPartObj>
          <w:docPartGallery w:val="Table of Contents"/>
          <w:docPartUnique/>
        </w:docPartObj>
      </w:sdtPr>
      <w:sdtEndPr>
        <w:rPr>
          <w:b/>
          <w:bCs/>
          <w:noProof/>
        </w:rPr>
      </w:sdtEndPr>
      <w:sdtContent>
        <w:p w14:paraId="7EE1FF48" w14:textId="44F41DDE" w:rsidR="009D44A0" w:rsidRDefault="009D44A0">
          <w:pPr>
            <w:pStyle w:val="TOCHeading"/>
          </w:pPr>
          <w:r>
            <w:t>Contents</w:t>
          </w:r>
        </w:p>
        <w:p w14:paraId="41171105" w14:textId="19604A56" w:rsidR="009D44A0" w:rsidRDefault="009D44A0">
          <w:pPr>
            <w:pStyle w:val="TOC1"/>
            <w:tabs>
              <w:tab w:val="right" w:leader="dot" w:pos="9016"/>
            </w:tabs>
            <w:rPr>
              <w:noProof/>
            </w:rPr>
          </w:pPr>
          <w:r>
            <w:fldChar w:fldCharType="begin"/>
          </w:r>
          <w:r>
            <w:instrText xml:space="preserve"> TOC \o "1-3" \h \z \u </w:instrText>
          </w:r>
          <w:r>
            <w:fldChar w:fldCharType="separate"/>
          </w:r>
          <w:hyperlink w:anchor="_Toc225457101" w:history="1">
            <w:r w:rsidRPr="005B20A0">
              <w:rPr>
                <w:rStyle w:val="Hyperlink"/>
                <w:bCs/>
                <w:caps/>
                <w:noProof/>
              </w:rPr>
              <w:t>EXECUTIVE SUMMARY</w:t>
            </w:r>
            <w:r>
              <w:rPr>
                <w:noProof/>
                <w:webHidden/>
              </w:rPr>
              <w:tab/>
            </w:r>
            <w:r>
              <w:rPr>
                <w:noProof/>
                <w:webHidden/>
              </w:rPr>
              <w:fldChar w:fldCharType="begin"/>
            </w:r>
            <w:r>
              <w:rPr>
                <w:noProof/>
                <w:webHidden/>
              </w:rPr>
              <w:instrText xml:space="preserve"> PAGEREF _Toc225457101 \h </w:instrText>
            </w:r>
            <w:r>
              <w:rPr>
                <w:noProof/>
                <w:webHidden/>
              </w:rPr>
            </w:r>
            <w:r>
              <w:rPr>
                <w:noProof/>
                <w:webHidden/>
              </w:rPr>
              <w:fldChar w:fldCharType="separate"/>
            </w:r>
            <w:r>
              <w:rPr>
                <w:noProof/>
                <w:webHidden/>
              </w:rPr>
              <w:t>2</w:t>
            </w:r>
            <w:r>
              <w:rPr>
                <w:noProof/>
                <w:webHidden/>
              </w:rPr>
              <w:fldChar w:fldCharType="end"/>
            </w:r>
          </w:hyperlink>
        </w:p>
        <w:p w14:paraId="2CF4BA5E" w14:textId="78B79F3A" w:rsidR="009D44A0" w:rsidRDefault="009D44A0">
          <w:pPr>
            <w:pStyle w:val="TOC1"/>
            <w:tabs>
              <w:tab w:val="right" w:leader="dot" w:pos="9016"/>
            </w:tabs>
            <w:rPr>
              <w:noProof/>
            </w:rPr>
          </w:pPr>
          <w:hyperlink w:anchor="_Toc225457102" w:history="1">
            <w:r w:rsidRPr="005B20A0">
              <w:rPr>
                <w:rStyle w:val="Hyperlink"/>
                <w:bCs/>
                <w:caps/>
                <w:noProof/>
              </w:rPr>
              <w:t>1.0 INTRODUCTION</w:t>
            </w:r>
            <w:r>
              <w:rPr>
                <w:noProof/>
                <w:webHidden/>
              </w:rPr>
              <w:tab/>
            </w:r>
            <w:r>
              <w:rPr>
                <w:noProof/>
                <w:webHidden/>
              </w:rPr>
              <w:fldChar w:fldCharType="begin"/>
            </w:r>
            <w:r>
              <w:rPr>
                <w:noProof/>
                <w:webHidden/>
              </w:rPr>
              <w:instrText xml:space="preserve"> PAGEREF _Toc225457102 \h </w:instrText>
            </w:r>
            <w:r>
              <w:rPr>
                <w:noProof/>
                <w:webHidden/>
              </w:rPr>
            </w:r>
            <w:r>
              <w:rPr>
                <w:noProof/>
                <w:webHidden/>
              </w:rPr>
              <w:fldChar w:fldCharType="separate"/>
            </w:r>
            <w:r>
              <w:rPr>
                <w:noProof/>
                <w:webHidden/>
              </w:rPr>
              <w:t>3</w:t>
            </w:r>
            <w:r>
              <w:rPr>
                <w:noProof/>
                <w:webHidden/>
              </w:rPr>
              <w:fldChar w:fldCharType="end"/>
            </w:r>
          </w:hyperlink>
        </w:p>
        <w:p w14:paraId="439E81EA" w14:textId="2534C2F0" w:rsidR="009D44A0" w:rsidRDefault="009D44A0">
          <w:pPr>
            <w:pStyle w:val="TOC1"/>
            <w:tabs>
              <w:tab w:val="right" w:leader="dot" w:pos="9016"/>
            </w:tabs>
            <w:rPr>
              <w:noProof/>
            </w:rPr>
          </w:pPr>
          <w:hyperlink w:anchor="_Toc225457103" w:history="1">
            <w:r w:rsidRPr="005B20A0">
              <w:rPr>
                <w:rStyle w:val="Hyperlink"/>
                <w:bCs/>
                <w:caps/>
                <w:noProof/>
              </w:rPr>
              <w:t>2.0 SITUATIONAL ANALYSIS</w:t>
            </w:r>
            <w:r>
              <w:rPr>
                <w:noProof/>
                <w:webHidden/>
              </w:rPr>
              <w:tab/>
            </w:r>
            <w:r>
              <w:rPr>
                <w:noProof/>
                <w:webHidden/>
              </w:rPr>
              <w:fldChar w:fldCharType="begin"/>
            </w:r>
            <w:r>
              <w:rPr>
                <w:noProof/>
                <w:webHidden/>
              </w:rPr>
              <w:instrText xml:space="preserve"> PAGEREF _Toc225457103 \h </w:instrText>
            </w:r>
            <w:r>
              <w:rPr>
                <w:noProof/>
                <w:webHidden/>
              </w:rPr>
            </w:r>
            <w:r>
              <w:rPr>
                <w:noProof/>
                <w:webHidden/>
              </w:rPr>
              <w:fldChar w:fldCharType="separate"/>
            </w:r>
            <w:r>
              <w:rPr>
                <w:noProof/>
                <w:webHidden/>
              </w:rPr>
              <w:t>3</w:t>
            </w:r>
            <w:r>
              <w:rPr>
                <w:noProof/>
                <w:webHidden/>
              </w:rPr>
              <w:fldChar w:fldCharType="end"/>
            </w:r>
          </w:hyperlink>
        </w:p>
        <w:p w14:paraId="32EAB8B6" w14:textId="1FEF5A51" w:rsidR="009D44A0" w:rsidRDefault="009D44A0">
          <w:pPr>
            <w:pStyle w:val="TOC2"/>
            <w:tabs>
              <w:tab w:val="right" w:leader="dot" w:pos="9016"/>
            </w:tabs>
            <w:rPr>
              <w:noProof/>
            </w:rPr>
          </w:pPr>
          <w:hyperlink w:anchor="_Toc225457104" w:history="1">
            <w:r w:rsidRPr="005B20A0">
              <w:rPr>
                <w:rStyle w:val="Hyperlink"/>
                <w:bCs/>
                <w:noProof/>
              </w:rPr>
              <w:t>2.1 SWOT Analysis</w:t>
            </w:r>
            <w:r>
              <w:rPr>
                <w:noProof/>
                <w:webHidden/>
              </w:rPr>
              <w:tab/>
            </w:r>
            <w:r>
              <w:rPr>
                <w:noProof/>
                <w:webHidden/>
              </w:rPr>
              <w:fldChar w:fldCharType="begin"/>
            </w:r>
            <w:r>
              <w:rPr>
                <w:noProof/>
                <w:webHidden/>
              </w:rPr>
              <w:instrText xml:space="preserve"> PAGEREF _Toc225457104 \h </w:instrText>
            </w:r>
            <w:r>
              <w:rPr>
                <w:noProof/>
                <w:webHidden/>
              </w:rPr>
            </w:r>
            <w:r>
              <w:rPr>
                <w:noProof/>
                <w:webHidden/>
              </w:rPr>
              <w:fldChar w:fldCharType="separate"/>
            </w:r>
            <w:r>
              <w:rPr>
                <w:noProof/>
                <w:webHidden/>
              </w:rPr>
              <w:t>3</w:t>
            </w:r>
            <w:r>
              <w:rPr>
                <w:noProof/>
                <w:webHidden/>
              </w:rPr>
              <w:fldChar w:fldCharType="end"/>
            </w:r>
          </w:hyperlink>
        </w:p>
        <w:p w14:paraId="71BCFBA0" w14:textId="12448CFD" w:rsidR="009D44A0" w:rsidRDefault="009D44A0">
          <w:pPr>
            <w:pStyle w:val="TOC2"/>
            <w:tabs>
              <w:tab w:val="right" w:leader="dot" w:pos="9016"/>
            </w:tabs>
            <w:rPr>
              <w:noProof/>
            </w:rPr>
          </w:pPr>
          <w:hyperlink w:anchor="_Toc225457105" w:history="1">
            <w:r w:rsidRPr="005B20A0">
              <w:rPr>
                <w:rStyle w:val="Hyperlink"/>
                <w:bCs/>
                <w:noProof/>
              </w:rPr>
              <w:t>2.2 PESTLE Analysis</w:t>
            </w:r>
            <w:r>
              <w:rPr>
                <w:noProof/>
                <w:webHidden/>
              </w:rPr>
              <w:tab/>
            </w:r>
            <w:r>
              <w:rPr>
                <w:noProof/>
                <w:webHidden/>
              </w:rPr>
              <w:fldChar w:fldCharType="begin"/>
            </w:r>
            <w:r>
              <w:rPr>
                <w:noProof/>
                <w:webHidden/>
              </w:rPr>
              <w:instrText xml:space="preserve"> PAGEREF _Toc225457105 \h </w:instrText>
            </w:r>
            <w:r>
              <w:rPr>
                <w:noProof/>
                <w:webHidden/>
              </w:rPr>
            </w:r>
            <w:r>
              <w:rPr>
                <w:noProof/>
                <w:webHidden/>
              </w:rPr>
              <w:fldChar w:fldCharType="separate"/>
            </w:r>
            <w:r>
              <w:rPr>
                <w:noProof/>
                <w:webHidden/>
              </w:rPr>
              <w:t>4</w:t>
            </w:r>
            <w:r>
              <w:rPr>
                <w:noProof/>
                <w:webHidden/>
              </w:rPr>
              <w:fldChar w:fldCharType="end"/>
            </w:r>
          </w:hyperlink>
        </w:p>
        <w:p w14:paraId="7A0E1D56" w14:textId="680310BD" w:rsidR="009D44A0" w:rsidRDefault="009D44A0">
          <w:pPr>
            <w:pStyle w:val="TOC2"/>
            <w:tabs>
              <w:tab w:val="right" w:leader="dot" w:pos="9016"/>
            </w:tabs>
            <w:rPr>
              <w:noProof/>
            </w:rPr>
          </w:pPr>
          <w:hyperlink w:anchor="_Toc225457106" w:history="1">
            <w:r w:rsidRPr="005B20A0">
              <w:rPr>
                <w:rStyle w:val="Hyperlink"/>
                <w:bCs/>
                <w:noProof/>
              </w:rPr>
              <w:t>2.3 SMART Objectives</w:t>
            </w:r>
            <w:r>
              <w:rPr>
                <w:noProof/>
                <w:webHidden/>
              </w:rPr>
              <w:tab/>
            </w:r>
            <w:r>
              <w:rPr>
                <w:noProof/>
                <w:webHidden/>
              </w:rPr>
              <w:fldChar w:fldCharType="begin"/>
            </w:r>
            <w:r>
              <w:rPr>
                <w:noProof/>
                <w:webHidden/>
              </w:rPr>
              <w:instrText xml:space="preserve"> PAGEREF _Toc225457106 \h </w:instrText>
            </w:r>
            <w:r>
              <w:rPr>
                <w:noProof/>
                <w:webHidden/>
              </w:rPr>
            </w:r>
            <w:r>
              <w:rPr>
                <w:noProof/>
                <w:webHidden/>
              </w:rPr>
              <w:fldChar w:fldCharType="separate"/>
            </w:r>
            <w:r>
              <w:rPr>
                <w:noProof/>
                <w:webHidden/>
              </w:rPr>
              <w:t>5</w:t>
            </w:r>
            <w:r>
              <w:rPr>
                <w:noProof/>
                <w:webHidden/>
              </w:rPr>
              <w:fldChar w:fldCharType="end"/>
            </w:r>
          </w:hyperlink>
        </w:p>
        <w:p w14:paraId="0A8861F5" w14:textId="737584ED" w:rsidR="009D44A0" w:rsidRDefault="009D44A0">
          <w:pPr>
            <w:pStyle w:val="TOC1"/>
            <w:tabs>
              <w:tab w:val="right" w:leader="dot" w:pos="9016"/>
            </w:tabs>
            <w:rPr>
              <w:noProof/>
            </w:rPr>
          </w:pPr>
          <w:hyperlink w:anchor="_Toc225457107" w:history="1">
            <w:r w:rsidRPr="005B20A0">
              <w:rPr>
                <w:rStyle w:val="Hyperlink"/>
                <w:bCs/>
                <w:caps/>
                <w:noProof/>
              </w:rPr>
              <w:t>3.0 KEY STAKEHOLDERS</w:t>
            </w:r>
            <w:r>
              <w:rPr>
                <w:noProof/>
                <w:webHidden/>
              </w:rPr>
              <w:tab/>
            </w:r>
            <w:r>
              <w:rPr>
                <w:noProof/>
                <w:webHidden/>
              </w:rPr>
              <w:fldChar w:fldCharType="begin"/>
            </w:r>
            <w:r>
              <w:rPr>
                <w:noProof/>
                <w:webHidden/>
              </w:rPr>
              <w:instrText xml:space="preserve"> PAGEREF _Toc225457107 \h </w:instrText>
            </w:r>
            <w:r>
              <w:rPr>
                <w:noProof/>
                <w:webHidden/>
              </w:rPr>
            </w:r>
            <w:r>
              <w:rPr>
                <w:noProof/>
                <w:webHidden/>
              </w:rPr>
              <w:fldChar w:fldCharType="separate"/>
            </w:r>
            <w:r>
              <w:rPr>
                <w:noProof/>
                <w:webHidden/>
              </w:rPr>
              <w:t>5</w:t>
            </w:r>
            <w:r>
              <w:rPr>
                <w:noProof/>
                <w:webHidden/>
              </w:rPr>
              <w:fldChar w:fldCharType="end"/>
            </w:r>
          </w:hyperlink>
        </w:p>
        <w:p w14:paraId="2D22B545" w14:textId="14E0B588" w:rsidR="009D44A0" w:rsidRDefault="009D44A0">
          <w:pPr>
            <w:pStyle w:val="TOC1"/>
            <w:tabs>
              <w:tab w:val="right" w:leader="dot" w:pos="9016"/>
            </w:tabs>
            <w:rPr>
              <w:noProof/>
            </w:rPr>
          </w:pPr>
          <w:hyperlink w:anchor="_Toc225457108" w:history="1">
            <w:r w:rsidRPr="005B20A0">
              <w:rPr>
                <w:rStyle w:val="Hyperlink"/>
                <w:bCs/>
                <w:caps/>
                <w:noProof/>
              </w:rPr>
              <w:t>4.0 ROLES, RESPONSIBILITIES, BENEFITS AND CHALLENGES</w:t>
            </w:r>
            <w:r>
              <w:rPr>
                <w:noProof/>
                <w:webHidden/>
              </w:rPr>
              <w:tab/>
            </w:r>
            <w:r>
              <w:rPr>
                <w:noProof/>
                <w:webHidden/>
              </w:rPr>
              <w:fldChar w:fldCharType="begin"/>
            </w:r>
            <w:r>
              <w:rPr>
                <w:noProof/>
                <w:webHidden/>
              </w:rPr>
              <w:instrText xml:space="preserve"> PAGEREF _Toc225457108 \h </w:instrText>
            </w:r>
            <w:r>
              <w:rPr>
                <w:noProof/>
                <w:webHidden/>
              </w:rPr>
            </w:r>
            <w:r>
              <w:rPr>
                <w:noProof/>
                <w:webHidden/>
              </w:rPr>
              <w:fldChar w:fldCharType="separate"/>
            </w:r>
            <w:r>
              <w:rPr>
                <w:noProof/>
                <w:webHidden/>
              </w:rPr>
              <w:t>6</w:t>
            </w:r>
            <w:r>
              <w:rPr>
                <w:noProof/>
                <w:webHidden/>
              </w:rPr>
              <w:fldChar w:fldCharType="end"/>
            </w:r>
          </w:hyperlink>
        </w:p>
        <w:p w14:paraId="2790D390" w14:textId="381CA407" w:rsidR="009D44A0" w:rsidRDefault="009D44A0">
          <w:pPr>
            <w:pStyle w:val="TOC2"/>
            <w:tabs>
              <w:tab w:val="right" w:leader="dot" w:pos="9016"/>
            </w:tabs>
            <w:rPr>
              <w:noProof/>
            </w:rPr>
          </w:pPr>
          <w:hyperlink w:anchor="_Toc225457109" w:history="1">
            <w:r w:rsidRPr="005B20A0">
              <w:rPr>
                <w:rStyle w:val="Hyperlink"/>
                <w:bCs/>
                <w:noProof/>
              </w:rPr>
              <w:t>4.1 RACI Matrix</w:t>
            </w:r>
            <w:r>
              <w:rPr>
                <w:noProof/>
                <w:webHidden/>
              </w:rPr>
              <w:tab/>
            </w:r>
            <w:r>
              <w:rPr>
                <w:noProof/>
                <w:webHidden/>
              </w:rPr>
              <w:fldChar w:fldCharType="begin"/>
            </w:r>
            <w:r>
              <w:rPr>
                <w:noProof/>
                <w:webHidden/>
              </w:rPr>
              <w:instrText xml:space="preserve"> PAGEREF _Toc225457109 \h </w:instrText>
            </w:r>
            <w:r>
              <w:rPr>
                <w:noProof/>
                <w:webHidden/>
              </w:rPr>
            </w:r>
            <w:r>
              <w:rPr>
                <w:noProof/>
                <w:webHidden/>
              </w:rPr>
              <w:fldChar w:fldCharType="separate"/>
            </w:r>
            <w:r>
              <w:rPr>
                <w:noProof/>
                <w:webHidden/>
              </w:rPr>
              <w:t>6</w:t>
            </w:r>
            <w:r>
              <w:rPr>
                <w:noProof/>
                <w:webHidden/>
              </w:rPr>
              <w:fldChar w:fldCharType="end"/>
            </w:r>
          </w:hyperlink>
        </w:p>
        <w:p w14:paraId="7A10F754" w14:textId="0DD45F2D" w:rsidR="009D44A0" w:rsidRDefault="009D44A0">
          <w:pPr>
            <w:pStyle w:val="TOC2"/>
            <w:tabs>
              <w:tab w:val="right" w:leader="dot" w:pos="9016"/>
            </w:tabs>
            <w:rPr>
              <w:noProof/>
            </w:rPr>
          </w:pPr>
          <w:hyperlink w:anchor="_Toc225457110" w:history="1">
            <w:r w:rsidRPr="005B20A0">
              <w:rPr>
                <w:rStyle w:val="Hyperlink"/>
                <w:bCs/>
                <w:noProof/>
              </w:rPr>
              <w:t>4.2 Benefits and Challenges by Stakeholder Group</w:t>
            </w:r>
            <w:r>
              <w:rPr>
                <w:noProof/>
                <w:webHidden/>
              </w:rPr>
              <w:tab/>
            </w:r>
            <w:r>
              <w:rPr>
                <w:noProof/>
                <w:webHidden/>
              </w:rPr>
              <w:fldChar w:fldCharType="begin"/>
            </w:r>
            <w:r>
              <w:rPr>
                <w:noProof/>
                <w:webHidden/>
              </w:rPr>
              <w:instrText xml:space="preserve"> PAGEREF _Toc225457110 \h </w:instrText>
            </w:r>
            <w:r>
              <w:rPr>
                <w:noProof/>
                <w:webHidden/>
              </w:rPr>
            </w:r>
            <w:r>
              <w:rPr>
                <w:noProof/>
                <w:webHidden/>
              </w:rPr>
              <w:fldChar w:fldCharType="separate"/>
            </w:r>
            <w:r>
              <w:rPr>
                <w:noProof/>
                <w:webHidden/>
              </w:rPr>
              <w:t>7</w:t>
            </w:r>
            <w:r>
              <w:rPr>
                <w:noProof/>
                <w:webHidden/>
              </w:rPr>
              <w:fldChar w:fldCharType="end"/>
            </w:r>
          </w:hyperlink>
        </w:p>
        <w:p w14:paraId="77ED3E4F" w14:textId="5A265CDC" w:rsidR="009D44A0" w:rsidRDefault="009D44A0">
          <w:pPr>
            <w:pStyle w:val="TOC1"/>
            <w:tabs>
              <w:tab w:val="right" w:leader="dot" w:pos="9016"/>
            </w:tabs>
            <w:rPr>
              <w:noProof/>
            </w:rPr>
          </w:pPr>
          <w:hyperlink w:anchor="_Toc225457111" w:history="1">
            <w:r w:rsidRPr="005B20A0">
              <w:rPr>
                <w:rStyle w:val="Hyperlink"/>
                <w:bCs/>
                <w:caps/>
                <w:noProof/>
              </w:rPr>
              <w:t>5.0 STAKEHOLDER ENGAGEMENT FRAMEWORKS, MODELS AND THEORIES</w:t>
            </w:r>
            <w:r>
              <w:rPr>
                <w:noProof/>
                <w:webHidden/>
              </w:rPr>
              <w:tab/>
            </w:r>
            <w:r>
              <w:rPr>
                <w:noProof/>
                <w:webHidden/>
              </w:rPr>
              <w:fldChar w:fldCharType="begin"/>
            </w:r>
            <w:r>
              <w:rPr>
                <w:noProof/>
                <w:webHidden/>
              </w:rPr>
              <w:instrText xml:space="preserve"> PAGEREF _Toc225457111 \h </w:instrText>
            </w:r>
            <w:r>
              <w:rPr>
                <w:noProof/>
                <w:webHidden/>
              </w:rPr>
            </w:r>
            <w:r>
              <w:rPr>
                <w:noProof/>
                <w:webHidden/>
              </w:rPr>
              <w:fldChar w:fldCharType="separate"/>
            </w:r>
            <w:r>
              <w:rPr>
                <w:noProof/>
                <w:webHidden/>
              </w:rPr>
              <w:t>8</w:t>
            </w:r>
            <w:r>
              <w:rPr>
                <w:noProof/>
                <w:webHidden/>
              </w:rPr>
              <w:fldChar w:fldCharType="end"/>
            </w:r>
          </w:hyperlink>
        </w:p>
        <w:p w14:paraId="637C5302" w14:textId="06522E58" w:rsidR="009D44A0" w:rsidRDefault="009D44A0">
          <w:pPr>
            <w:pStyle w:val="TOC2"/>
            <w:tabs>
              <w:tab w:val="right" w:leader="dot" w:pos="9016"/>
            </w:tabs>
            <w:rPr>
              <w:noProof/>
            </w:rPr>
          </w:pPr>
          <w:hyperlink w:anchor="_Toc225457112" w:history="1">
            <w:r w:rsidRPr="005B20A0">
              <w:rPr>
                <w:rStyle w:val="Hyperlink"/>
                <w:bCs/>
                <w:noProof/>
              </w:rPr>
              <w:t>5.1 Freeman's Stakeholder Theory and Engagement Frameworks</w:t>
            </w:r>
            <w:r>
              <w:rPr>
                <w:noProof/>
                <w:webHidden/>
              </w:rPr>
              <w:tab/>
            </w:r>
            <w:r>
              <w:rPr>
                <w:noProof/>
                <w:webHidden/>
              </w:rPr>
              <w:fldChar w:fldCharType="begin"/>
            </w:r>
            <w:r>
              <w:rPr>
                <w:noProof/>
                <w:webHidden/>
              </w:rPr>
              <w:instrText xml:space="preserve"> PAGEREF _Toc225457112 \h </w:instrText>
            </w:r>
            <w:r>
              <w:rPr>
                <w:noProof/>
                <w:webHidden/>
              </w:rPr>
            </w:r>
            <w:r>
              <w:rPr>
                <w:noProof/>
                <w:webHidden/>
              </w:rPr>
              <w:fldChar w:fldCharType="separate"/>
            </w:r>
            <w:r>
              <w:rPr>
                <w:noProof/>
                <w:webHidden/>
              </w:rPr>
              <w:t>8</w:t>
            </w:r>
            <w:r>
              <w:rPr>
                <w:noProof/>
                <w:webHidden/>
              </w:rPr>
              <w:fldChar w:fldCharType="end"/>
            </w:r>
          </w:hyperlink>
        </w:p>
        <w:p w14:paraId="33896CBD" w14:textId="3DED5085" w:rsidR="009D44A0" w:rsidRDefault="009D44A0">
          <w:pPr>
            <w:pStyle w:val="TOC2"/>
            <w:tabs>
              <w:tab w:val="right" w:leader="dot" w:pos="9016"/>
            </w:tabs>
            <w:rPr>
              <w:noProof/>
            </w:rPr>
          </w:pPr>
          <w:hyperlink w:anchor="_Toc225457113" w:history="1">
            <w:r w:rsidRPr="005B20A0">
              <w:rPr>
                <w:rStyle w:val="Hyperlink"/>
                <w:bCs/>
                <w:noProof/>
              </w:rPr>
              <w:t>5.2 Communication Plan</w:t>
            </w:r>
            <w:r>
              <w:rPr>
                <w:noProof/>
                <w:webHidden/>
              </w:rPr>
              <w:tab/>
            </w:r>
            <w:r>
              <w:rPr>
                <w:noProof/>
                <w:webHidden/>
              </w:rPr>
              <w:fldChar w:fldCharType="begin"/>
            </w:r>
            <w:r>
              <w:rPr>
                <w:noProof/>
                <w:webHidden/>
              </w:rPr>
              <w:instrText xml:space="preserve"> PAGEREF _Toc225457113 \h </w:instrText>
            </w:r>
            <w:r>
              <w:rPr>
                <w:noProof/>
                <w:webHidden/>
              </w:rPr>
            </w:r>
            <w:r>
              <w:rPr>
                <w:noProof/>
                <w:webHidden/>
              </w:rPr>
              <w:fldChar w:fldCharType="separate"/>
            </w:r>
            <w:r>
              <w:rPr>
                <w:noProof/>
                <w:webHidden/>
              </w:rPr>
              <w:t>8</w:t>
            </w:r>
            <w:r>
              <w:rPr>
                <w:noProof/>
                <w:webHidden/>
              </w:rPr>
              <w:fldChar w:fldCharType="end"/>
            </w:r>
          </w:hyperlink>
        </w:p>
        <w:p w14:paraId="3A1D4F8C" w14:textId="56D5CACA" w:rsidR="009D44A0" w:rsidRDefault="009D44A0">
          <w:pPr>
            <w:pStyle w:val="TOC1"/>
            <w:tabs>
              <w:tab w:val="right" w:leader="dot" w:pos="9016"/>
            </w:tabs>
            <w:rPr>
              <w:noProof/>
            </w:rPr>
          </w:pPr>
          <w:hyperlink w:anchor="_Toc225457114" w:history="1">
            <w:r w:rsidRPr="005B20A0">
              <w:rPr>
                <w:rStyle w:val="Hyperlink"/>
                <w:bCs/>
                <w:caps/>
                <w:noProof/>
              </w:rPr>
              <w:t>6.0 STAKEHOLDER ENGAGEMENT PROCESS AND CONFLICT MANAGEMENT</w:t>
            </w:r>
            <w:r>
              <w:rPr>
                <w:noProof/>
                <w:webHidden/>
              </w:rPr>
              <w:tab/>
            </w:r>
            <w:r>
              <w:rPr>
                <w:noProof/>
                <w:webHidden/>
              </w:rPr>
              <w:fldChar w:fldCharType="begin"/>
            </w:r>
            <w:r>
              <w:rPr>
                <w:noProof/>
                <w:webHidden/>
              </w:rPr>
              <w:instrText xml:space="preserve"> PAGEREF _Toc225457114 \h </w:instrText>
            </w:r>
            <w:r>
              <w:rPr>
                <w:noProof/>
                <w:webHidden/>
              </w:rPr>
            </w:r>
            <w:r>
              <w:rPr>
                <w:noProof/>
                <w:webHidden/>
              </w:rPr>
              <w:fldChar w:fldCharType="separate"/>
            </w:r>
            <w:r>
              <w:rPr>
                <w:noProof/>
                <w:webHidden/>
              </w:rPr>
              <w:t>9</w:t>
            </w:r>
            <w:r>
              <w:rPr>
                <w:noProof/>
                <w:webHidden/>
              </w:rPr>
              <w:fldChar w:fldCharType="end"/>
            </w:r>
          </w:hyperlink>
        </w:p>
        <w:p w14:paraId="1181933E" w14:textId="1B207054" w:rsidR="009D44A0" w:rsidRDefault="009D44A0">
          <w:pPr>
            <w:pStyle w:val="TOC2"/>
            <w:tabs>
              <w:tab w:val="right" w:leader="dot" w:pos="9016"/>
            </w:tabs>
            <w:rPr>
              <w:noProof/>
            </w:rPr>
          </w:pPr>
          <w:hyperlink w:anchor="_Toc225457115" w:history="1">
            <w:r w:rsidRPr="005B20A0">
              <w:rPr>
                <w:rStyle w:val="Hyperlink"/>
                <w:bCs/>
                <w:noProof/>
              </w:rPr>
              <w:t>6.1 The Project Manager's Role</w:t>
            </w:r>
            <w:r>
              <w:rPr>
                <w:noProof/>
                <w:webHidden/>
              </w:rPr>
              <w:tab/>
            </w:r>
            <w:r>
              <w:rPr>
                <w:noProof/>
                <w:webHidden/>
              </w:rPr>
              <w:fldChar w:fldCharType="begin"/>
            </w:r>
            <w:r>
              <w:rPr>
                <w:noProof/>
                <w:webHidden/>
              </w:rPr>
              <w:instrText xml:space="preserve"> PAGEREF _Toc225457115 \h </w:instrText>
            </w:r>
            <w:r>
              <w:rPr>
                <w:noProof/>
                <w:webHidden/>
              </w:rPr>
            </w:r>
            <w:r>
              <w:rPr>
                <w:noProof/>
                <w:webHidden/>
              </w:rPr>
              <w:fldChar w:fldCharType="separate"/>
            </w:r>
            <w:r>
              <w:rPr>
                <w:noProof/>
                <w:webHidden/>
              </w:rPr>
              <w:t>9</w:t>
            </w:r>
            <w:r>
              <w:rPr>
                <w:noProof/>
                <w:webHidden/>
              </w:rPr>
              <w:fldChar w:fldCharType="end"/>
            </w:r>
          </w:hyperlink>
        </w:p>
        <w:p w14:paraId="32FA5BC9" w14:textId="061237E9" w:rsidR="009D44A0" w:rsidRDefault="009D44A0">
          <w:pPr>
            <w:pStyle w:val="TOC2"/>
            <w:tabs>
              <w:tab w:val="right" w:leader="dot" w:pos="9016"/>
            </w:tabs>
            <w:rPr>
              <w:noProof/>
            </w:rPr>
          </w:pPr>
          <w:hyperlink w:anchor="_Toc225457116" w:history="1">
            <w:r w:rsidRPr="005B20A0">
              <w:rPr>
                <w:rStyle w:val="Hyperlink"/>
                <w:bCs/>
                <w:noProof/>
              </w:rPr>
              <w:t>6.2 The 4C's Model Applied to StaySmart+</w:t>
            </w:r>
            <w:r>
              <w:rPr>
                <w:noProof/>
                <w:webHidden/>
              </w:rPr>
              <w:tab/>
            </w:r>
            <w:r>
              <w:rPr>
                <w:noProof/>
                <w:webHidden/>
              </w:rPr>
              <w:fldChar w:fldCharType="begin"/>
            </w:r>
            <w:r>
              <w:rPr>
                <w:noProof/>
                <w:webHidden/>
              </w:rPr>
              <w:instrText xml:space="preserve"> PAGEREF _Toc225457116 \h </w:instrText>
            </w:r>
            <w:r>
              <w:rPr>
                <w:noProof/>
                <w:webHidden/>
              </w:rPr>
            </w:r>
            <w:r>
              <w:rPr>
                <w:noProof/>
                <w:webHidden/>
              </w:rPr>
              <w:fldChar w:fldCharType="separate"/>
            </w:r>
            <w:r>
              <w:rPr>
                <w:noProof/>
                <w:webHidden/>
              </w:rPr>
              <w:t>9</w:t>
            </w:r>
            <w:r>
              <w:rPr>
                <w:noProof/>
                <w:webHidden/>
              </w:rPr>
              <w:fldChar w:fldCharType="end"/>
            </w:r>
          </w:hyperlink>
        </w:p>
        <w:p w14:paraId="499FF294" w14:textId="4DEABE39" w:rsidR="009D44A0" w:rsidRDefault="009D44A0">
          <w:pPr>
            <w:pStyle w:val="TOC1"/>
            <w:tabs>
              <w:tab w:val="right" w:leader="dot" w:pos="9016"/>
            </w:tabs>
            <w:rPr>
              <w:noProof/>
            </w:rPr>
          </w:pPr>
          <w:hyperlink w:anchor="_Toc225457117" w:history="1">
            <w:r w:rsidRPr="005B20A0">
              <w:rPr>
                <w:rStyle w:val="Hyperlink"/>
                <w:bCs/>
                <w:caps/>
                <w:noProof/>
              </w:rPr>
              <w:t>7.0 IMPACT OF STAKEHOLDER ENGAGEMENT ON BUSINESS PERFORMANCE AND RECOMMENDATIONS</w:t>
            </w:r>
            <w:r>
              <w:rPr>
                <w:noProof/>
                <w:webHidden/>
              </w:rPr>
              <w:tab/>
            </w:r>
            <w:r>
              <w:rPr>
                <w:noProof/>
                <w:webHidden/>
              </w:rPr>
              <w:fldChar w:fldCharType="begin"/>
            </w:r>
            <w:r>
              <w:rPr>
                <w:noProof/>
                <w:webHidden/>
              </w:rPr>
              <w:instrText xml:space="preserve"> PAGEREF _Toc225457117 \h </w:instrText>
            </w:r>
            <w:r>
              <w:rPr>
                <w:noProof/>
                <w:webHidden/>
              </w:rPr>
            </w:r>
            <w:r>
              <w:rPr>
                <w:noProof/>
                <w:webHidden/>
              </w:rPr>
              <w:fldChar w:fldCharType="separate"/>
            </w:r>
            <w:r>
              <w:rPr>
                <w:noProof/>
                <w:webHidden/>
              </w:rPr>
              <w:t>11</w:t>
            </w:r>
            <w:r>
              <w:rPr>
                <w:noProof/>
                <w:webHidden/>
              </w:rPr>
              <w:fldChar w:fldCharType="end"/>
            </w:r>
          </w:hyperlink>
        </w:p>
        <w:p w14:paraId="1829F953" w14:textId="5FC9A6B2" w:rsidR="009D44A0" w:rsidRDefault="009D44A0">
          <w:pPr>
            <w:pStyle w:val="TOC2"/>
            <w:tabs>
              <w:tab w:val="right" w:leader="dot" w:pos="9016"/>
            </w:tabs>
            <w:rPr>
              <w:noProof/>
            </w:rPr>
          </w:pPr>
          <w:hyperlink w:anchor="_Toc225457118" w:history="1">
            <w:r w:rsidRPr="005B20A0">
              <w:rPr>
                <w:rStyle w:val="Hyperlink"/>
                <w:bCs/>
                <w:noProof/>
              </w:rPr>
              <w:t>7.1 Impact Assessment</w:t>
            </w:r>
            <w:r>
              <w:rPr>
                <w:noProof/>
                <w:webHidden/>
              </w:rPr>
              <w:tab/>
            </w:r>
            <w:r>
              <w:rPr>
                <w:noProof/>
                <w:webHidden/>
              </w:rPr>
              <w:fldChar w:fldCharType="begin"/>
            </w:r>
            <w:r>
              <w:rPr>
                <w:noProof/>
                <w:webHidden/>
              </w:rPr>
              <w:instrText xml:space="preserve"> PAGEREF _Toc225457118 \h </w:instrText>
            </w:r>
            <w:r>
              <w:rPr>
                <w:noProof/>
                <w:webHidden/>
              </w:rPr>
            </w:r>
            <w:r>
              <w:rPr>
                <w:noProof/>
                <w:webHidden/>
              </w:rPr>
              <w:fldChar w:fldCharType="separate"/>
            </w:r>
            <w:r>
              <w:rPr>
                <w:noProof/>
                <w:webHidden/>
              </w:rPr>
              <w:t>11</w:t>
            </w:r>
            <w:r>
              <w:rPr>
                <w:noProof/>
                <w:webHidden/>
              </w:rPr>
              <w:fldChar w:fldCharType="end"/>
            </w:r>
          </w:hyperlink>
        </w:p>
        <w:p w14:paraId="1D4EABAA" w14:textId="4A712EC9" w:rsidR="009D44A0" w:rsidRDefault="009D44A0">
          <w:pPr>
            <w:pStyle w:val="TOC2"/>
            <w:tabs>
              <w:tab w:val="right" w:leader="dot" w:pos="9016"/>
            </w:tabs>
            <w:rPr>
              <w:noProof/>
            </w:rPr>
          </w:pPr>
          <w:hyperlink w:anchor="_Toc225457119" w:history="1">
            <w:r w:rsidRPr="005B20A0">
              <w:rPr>
                <w:rStyle w:val="Hyperlink"/>
                <w:bCs/>
                <w:noProof/>
              </w:rPr>
              <w:t>7.2 Recommendations</w:t>
            </w:r>
            <w:r>
              <w:rPr>
                <w:noProof/>
                <w:webHidden/>
              </w:rPr>
              <w:tab/>
            </w:r>
            <w:r>
              <w:rPr>
                <w:noProof/>
                <w:webHidden/>
              </w:rPr>
              <w:fldChar w:fldCharType="begin"/>
            </w:r>
            <w:r>
              <w:rPr>
                <w:noProof/>
                <w:webHidden/>
              </w:rPr>
              <w:instrText xml:space="preserve"> PAGEREF _Toc225457119 \h </w:instrText>
            </w:r>
            <w:r>
              <w:rPr>
                <w:noProof/>
                <w:webHidden/>
              </w:rPr>
            </w:r>
            <w:r>
              <w:rPr>
                <w:noProof/>
                <w:webHidden/>
              </w:rPr>
              <w:fldChar w:fldCharType="separate"/>
            </w:r>
            <w:r>
              <w:rPr>
                <w:noProof/>
                <w:webHidden/>
              </w:rPr>
              <w:t>12</w:t>
            </w:r>
            <w:r>
              <w:rPr>
                <w:noProof/>
                <w:webHidden/>
              </w:rPr>
              <w:fldChar w:fldCharType="end"/>
            </w:r>
          </w:hyperlink>
        </w:p>
        <w:p w14:paraId="6E1C494F" w14:textId="307DE7CD" w:rsidR="009D44A0" w:rsidRDefault="009D44A0">
          <w:pPr>
            <w:pStyle w:val="TOC1"/>
            <w:tabs>
              <w:tab w:val="right" w:leader="dot" w:pos="9016"/>
            </w:tabs>
            <w:rPr>
              <w:noProof/>
            </w:rPr>
          </w:pPr>
          <w:hyperlink w:anchor="_Toc225457120" w:history="1">
            <w:r w:rsidRPr="005B20A0">
              <w:rPr>
                <w:rStyle w:val="Hyperlink"/>
                <w:bCs/>
                <w:caps/>
                <w:noProof/>
              </w:rPr>
              <w:t>8.0 CONCLUSION</w:t>
            </w:r>
            <w:r>
              <w:rPr>
                <w:noProof/>
                <w:webHidden/>
              </w:rPr>
              <w:tab/>
            </w:r>
            <w:r>
              <w:rPr>
                <w:noProof/>
                <w:webHidden/>
              </w:rPr>
              <w:fldChar w:fldCharType="begin"/>
            </w:r>
            <w:r>
              <w:rPr>
                <w:noProof/>
                <w:webHidden/>
              </w:rPr>
              <w:instrText xml:space="preserve"> PAGEREF _Toc225457120 \h </w:instrText>
            </w:r>
            <w:r>
              <w:rPr>
                <w:noProof/>
                <w:webHidden/>
              </w:rPr>
            </w:r>
            <w:r>
              <w:rPr>
                <w:noProof/>
                <w:webHidden/>
              </w:rPr>
              <w:fldChar w:fldCharType="separate"/>
            </w:r>
            <w:r>
              <w:rPr>
                <w:noProof/>
                <w:webHidden/>
              </w:rPr>
              <w:t>13</w:t>
            </w:r>
            <w:r>
              <w:rPr>
                <w:noProof/>
                <w:webHidden/>
              </w:rPr>
              <w:fldChar w:fldCharType="end"/>
            </w:r>
          </w:hyperlink>
        </w:p>
        <w:p w14:paraId="4E355083" w14:textId="4C8BEAF2" w:rsidR="009D44A0" w:rsidRDefault="009D44A0">
          <w:pPr>
            <w:pStyle w:val="TOC1"/>
            <w:tabs>
              <w:tab w:val="right" w:leader="dot" w:pos="9016"/>
            </w:tabs>
            <w:rPr>
              <w:noProof/>
            </w:rPr>
          </w:pPr>
          <w:hyperlink w:anchor="_Toc225457121" w:history="1">
            <w:r w:rsidRPr="005B20A0">
              <w:rPr>
                <w:rStyle w:val="Hyperlink"/>
                <w:bCs/>
                <w:caps/>
                <w:noProof/>
              </w:rPr>
              <w:t>REFERENCES</w:t>
            </w:r>
            <w:r>
              <w:rPr>
                <w:noProof/>
                <w:webHidden/>
              </w:rPr>
              <w:tab/>
            </w:r>
            <w:r>
              <w:rPr>
                <w:noProof/>
                <w:webHidden/>
              </w:rPr>
              <w:fldChar w:fldCharType="begin"/>
            </w:r>
            <w:r>
              <w:rPr>
                <w:noProof/>
                <w:webHidden/>
              </w:rPr>
              <w:instrText xml:space="preserve"> PAGEREF _Toc225457121 \h </w:instrText>
            </w:r>
            <w:r>
              <w:rPr>
                <w:noProof/>
                <w:webHidden/>
              </w:rPr>
            </w:r>
            <w:r>
              <w:rPr>
                <w:noProof/>
                <w:webHidden/>
              </w:rPr>
              <w:fldChar w:fldCharType="separate"/>
            </w:r>
            <w:r>
              <w:rPr>
                <w:noProof/>
                <w:webHidden/>
              </w:rPr>
              <w:t>14</w:t>
            </w:r>
            <w:r>
              <w:rPr>
                <w:noProof/>
                <w:webHidden/>
              </w:rPr>
              <w:fldChar w:fldCharType="end"/>
            </w:r>
          </w:hyperlink>
        </w:p>
        <w:p w14:paraId="3F0B742D" w14:textId="2EC133FC" w:rsidR="009D44A0" w:rsidRDefault="009D44A0">
          <w:r>
            <w:rPr>
              <w:b/>
              <w:bCs/>
              <w:noProof/>
            </w:rPr>
            <w:fldChar w:fldCharType="end"/>
          </w:r>
        </w:p>
      </w:sdtContent>
    </w:sdt>
    <w:p w14:paraId="6CEFF210" w14:textId="77777777" w:rsidR="009D44A0" w:rsidRDefault="009D44A0" w:rsidP="009D44A0">
      <w:pPr>
        <w:spacing w:line="360" w:lineRule="auto"/>
        <w:jc w:val="both"/>
      </w:pPr>
    </w:p>
    <w:p w14:paraId="6B80A76B" w14:textId="77777777" w:rsidR="009D44A0" w:rsidRDefault="009D44A0" w:rsidP="009D44A0">
      <w:pPr>
        <w:spacing w:line="360" w:lineRule="auto"/>
        <w:jc w:val="both"/>
      </w:pPr>
    </w:p>
    <w:p w14:paraId="3C9CB88D" w14:textId="77777777" w:rsidR="009D44A0" w:rsidRDefault="009D44A0" w:rsidP="009D44A0">
      <w:pPr>
        <w:spacing w:line="360" w:lineRule="auto"/>
        <w:jc w:val="both"/>
      </w:pPr>
    </w:p>
    <w:p w14:paraId="06C47981" w14:textId="77777777" w:rsidR="009D44A0" w:rsidRDefault="009D44A0" w:rsidP="009D44A0">
      <w:pPr>
        <w:spacing w:line="360" w:lineRule="auto"/>
        <w:jc w:val="both"/>
      </w:pPr>
    </w:p>
    <w:p w14:paraId="7ABC3668" w14:textId="77777777" w:rsidR="009D44A0" w:rsidRDefault="009D44A0" w:rsidP="009D44A0">
      <w:pPr>
        <w:spacing w:line="360" w:lineRule="auto"/>
        <w:jc w:val="both"/>
      </w:pPr>
    </w:p>
    <w:p w14:paraId="4BFA4656" w14:textId="77777777" w:rsidR="009D44A0" w:rsidRDefault="009D44A0" w:rsidP="009D44A0">
      <w:pPr>
        <w:spacing w:line="360" w:lineRule="auto"/>
        <w:jc w:val="both"/>
      </w:pPr>
    </w:p>
    <w:p w14:paraId="2929FEDB" w14:textId="77777777" w:rsidR="009D44A0" w:rsidRDefault="009D44A0" w:rsidP="009D44A0">
      <w:pPr>
        <w:spacing w:line="360" w:lineRule="auto"/>
        <w:jc w:val="both"/>
      </w:pPr>
    </w:p>
    <w:p w14:paraId="240FE11F" w14:textId="77777777" w:rsidR="009D44A0" w:rsidRDefault="009D44A0" w:rsidP="009D44A0">
      <w:pPr>
        <w:spacing w:line="360" w:lineRule="auto"/>
        <w:jc w:val="both"/>
      </w:pPr>
    </w:p>
    <w:p w14:paraId="7DE2D5CF" w14:textId="77777777" w:rsidR="009D44A0" w:rsidRPr="009D44A0" w:rsidRDefault="009D44A0" w:rsidP="009D44A0">
      <w:pPr>
        <w:spacing w:line="360" w:lineRule="auto"/>
        <w:jc w:val="both"/>
      </w:pPr>
    </w:p>
    <w:p w14:paraId="7254982B" w14:textId="77777777" w:rsidR="009D44A0" w:rsidRDefault="009D44A0" w:rsidP="009D44A0">
      <w:pPr>
        <w:pStyle w:val="Heading1"/>
      </w:pPr>
      <w:bookmarkStart w:id="1" w:name="_Toc225457102"/>
      <w:r>
        <w:rPr>
          <w:rFonts w:eastAsia="Times New Roman" w:cs="Times New Roman"/>
          <w:bCs/>
          <w:caps/>
          <w:color w:val="1A1A2E"/>
          <w:szCs w:val="28"/>
        </w:rPr>
        <w:lastRenderedPageBreak/>
        <w:t>1.0 INTRODUCTION</w:t>
      </w:r>
      <w:bookmarkEnd w:id="1"/>
    </w:p>
    <w:p w14:paraId="1B2AD944" w14:textId="77777777" w:rsidR="009D44A0" w:rsidRPr="009D44A0" w:rsidRDefault="009D44A0" w:rsidP="009D44A0">
      <w:pPr>
        <w:spacing w:line="360" w:lineRule="auto"/>
        <w:jc w:val="both"/>
      </w:pPr>
      <w:r w:rsidRPr="009D44A0">
        <w:t xml:space="preserve">The Marriott International corporation runs about 8,785 properties in 139 countries under 31 hotel brands with over 785,000 associates working in 139 countries with big revenues of more than 23 billion US dollars (Marriott International, 2024). The London Marriott Hotel County Hall and the Marriott Hotel Birmingham are also flagship properties in the United Kingdom of the EMEA rollout of the </w:t>
      </w:r>
      <w:proofErr w:type="spellStart"/>
      <w:r w:rsidRPr="009D44A0">
        <w:t>StaySmart</w:t>
      </w:r>
      <w:proofErr w:type="spellEnd"/>
      <w:r w:rsidRPr="009D44A0">
        <w:t xml:space="preserve">+ programme and are the main delivery centres of the latter. The Bonvoy loyalty programme implemented by Marriott has a network of 196 million members, which is the basis of the data architecture central to the personalisation feature of </w:t>
      </w:r>
      <w:proofErr w:type="spellStart"/>
      <w:r w:rsidRPr="009D44A0">
        <w:t>StaySmart</w:t>
      </w:r>
      <w:proofErr w:type="spellEnd"/>
      <w:r w:rsidRPr="009D44A0">
        <w:t>+ and the ability to segment the loyalty programme based on behavioural data, unlike loyalty programmes of competitors where the data structure is not so thorough. Armstrong and Kotler (2022) claim that premier hospitality brands functioning on the international stage have a unique dilemma of ensuring conformity of the brand to the demands of local cultural guidelines and providing the adoption of service delivery in accordance with the needs of the surrounding environment, and it is a tension such as this that moves stakeholder engagement into the administrative necessity and strategic priority.</w:t>
      </w:r>
    </w:p>
    <w:p w14:paraId="55DDB9A1" w14:textId="77777777" w:rsidR="009D44A0" w:rsidRPr="009D44A0" w:rsidRDefault="009D44A0" w:rsidP="009D44A0">
      <w:pPr>
        <w:spacing w:line="360" w:lineRule="auto"/>
        <w:jc w:val="both"/>
      </w:pPr>
      <w:proofErr w:type="spellStart"/>
      <w:r w:rsidRPr="009D44A0">
        <w:t>StaySmart</w:t>
      </w:r>
      <w:proofErr w:type="spellEnd"/>
      <w:r w:rsidRPr="009D44A0">
        <w:t>+ is an AI-based guest engagement technology, personalised travel planning, and sustainability amenities which are incorporated across 12 chosen properties in six months rollout. The framework of sustainability offered by Serve 360, directly applies to the situation because the sustainability amenities offered by Marriott are also one of the key service differentiations on par with AI capability (Marriott International, 2023). The key difficulty with technical deployment as the Project Manager is getting the complex multi-tiered stakeholder network working through various regulatory, cultural and operation realities. Johnson et al. (2023) claim that achievement of implementation is possible by viewing stakeholder management as a dynamic process, which should be continued throughout projects initiation up to the evaluation of the implemented project rather than an activity that needs to be planned only once.</w:t>
      </w:r>
    </w:p>
    <w:p w14:paraId="48359C82" w14:textId="77777777" w:rsidR="009D44A0" w:rsidRDefault="009D44A0" w:rsidP="009D44A0">
      <w:pPr>
        <w:pStyle w:val="Heading1"/>
      </w:pPr>
      <w:bookmarkStart w:id="2" w:name="_Toc225457103"/>
      <w:r>
        <w:rPr>
          <w:rFonts w:eastAsia="Times New Roman" w:cs="Times New Roman"/>
          <w:bCs/>
          <w:caps/>
          <w:color w:val="1A1A2E"/>
          <w:szCs w:val="28"/>
        </w:rPr>
        <w:t>2.0 SITUATIONAL ANALYSIS</w:t>
      </w:r>
      <w:bookmarkEnd w:id="2"/>
    </w:p>
    <w:p w14:paraId="4BC21093" w14:textId="77777777" w:rsidR="009D44A0" w:rsidRDefault="009D44A0" w:rsidP="009D44A0">
      <w:pPr>
        <w:pStyle w:val="Heading2"/>
      </w:pPr>
      <w:bookmarkStart w:id="3" w:name="_Toc225457104"/>
      <w:r>
        <w:rPr>
          <w:rFonts w:eastAsia="Times New Roman" w:cs="Times New Roman"/>
          <w:bCs/>
          <w:color w:val="2E4057"/>
          <w:sz w:val="25"/>
          <w:szCs w:val="25"/>
        </w:rPr>
        <w:t>2.1 SWOT Analysis</w:t>
      </w:r>
      <w:bookmarkEnd w:id="3"/>
    </w:p>
    <w:p w14:paraId="18E1AAB8" w14:textId="77777777" w:rsidR="009D44A0" w:rsidRPr="009D44A0" w:rsidRDefault="009D44A0" w:rsidP="009D44A0">
      <w:pPr>
        <w:spacing w:line="360" w:lineRule="auto"/>
        <w:jc w:val="both"/>
      </w:pPr>
      <w:r w:rsidRPr="009D44A0">
        <w:t xml:space="preserve">According to Kotler and Keller (2022), situational tools are only going to generate actionable insight when the analysis of strengths is conducted against </w:t>
      </w:r>
      <w:proofErr w:type="gramStart"/>
      <w:r w:rsidRPr="009D44A0">
        <w:t>particular project</w:t>
      </w:r>
      <w:proofErr w:type="gramEnd"/>
      <w:r w:rsidRPr="009D44A0">
        <w:t xml:space="preserve"> requirements as opposed to the generic organisational qualities. Bonvoy data infrastructure is the considerable advantage of the </w:t>
      </w:r>
      <w:proofErr w:type="spellStart"/>
      <w:r w:rsidRPr="009D44A0">
        <w:t>StaySmart</w:t>
      </w:r>
      <w:proofErr w:type="spellEnd"/>
      <w:r w:rsidRPr="009D44A0">
        <w:t xml:space="preserve">+ business proposal by Marriott, but the GDPR also limits the processing of the information about the guest by the AI engine, that is, the business prospects </w:t>
      </w:r>
      <w:r w:rsidRPr="009D44A0">
        <w:lastRenderedPageBreak/>
        <w:t>of the technology are defined by the legal framework of the regulations rather than by the technology itself. Crane and Matten (2022) single out frontline staff resistance as the least recognised internal vulnerability during the digital transformation and suggest that organisations falsely identify the workforce issues as communication issues instead of the practical reaction to actual employment uncertainty, which, in the first place, stipulates the necessary engagement response.</w:t>
      </w:r>
    </w:p>
    <w:p w14:paraId="0BE3B47F" w14:textId="77777777" w:rsidR="009D44A0" w:rsidRDefault="009D44A0" w:rsidP="009D44A0">
      <w:pPr>
        <w:spacing w:before="100" w:after="80"/>
        <w:jc w:val="center"/>
      </w:pPr>
      <w:r>
        <w:rPr>
          <w:b/>
          <w:bCs/>
          <w:i/>
          <w:iCs/>
          <w:color w:val="2E4057"/>
          <w:sz w:val="22"/>
          <w:szCs w:val="22"/>
        </w:rPr>
        <w:t xml:space="preserve">Table 1: SWOT Analysis - Marriott International and </w:t>
      </w:r>
      <w:proofErr w:type="spellStart"/>
      <w:r>
        <w:rPr>
          <w:b/>
          <w:bCs/>
          <w:i/>
          <w:iCs/>
          <w:color w:val="2E4057"/>
          <w:sz w:val="22"/>
          <w:szCs w:val="22"/>
        </w:rPr>
        <w:t>StaySmart</w:t>
      </w:r>
      <w:proofErr w:type="spellEnd"/>
      <w:r>
        <w:rPr>
          <w:b/>
          <w:bCs/>
          <w:i/>
          <w:iCs/>
          <w:color w:val="2E4057"/>
          <w:sz w:val="22"/>
          <w:szCs w:val="22"/>
        </w:rPr>
        <w: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0"/>
        <w:gridCol w:w="4500"/>
      </w:tblGrid>
      <w:tr w:rsidR="009D44A0" w14:paraId="1E8F4CD4" w14:textId="77777777" w:rsidTr="003E46ED">
        <w:tc>
          <w:tcPr>
            <w:tcW w:w="45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399016EC" w14:textId="77777777" w:rsidR="009D44A0" w:rsidRDefault="009D44A0" w:rsidP="003E46ED">
            <w:r>
              <w:rPr>
                <w:b/>
                <w:bCs/>
                <w:color w:val="FFFFFF"/>
                <w:sz w:val="20"/>
                <w:szCs w:val="20"/>
              </w:rPr>
              <w:t>STRENGTHS</w:t>
            </w:r>
          </w:p>
        </w:tc>
        <w:tc>
          <w:tcPr>
            <w:tcW w:w="45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67CC2AB5" w14:textId="77777777" w:rsidR="009D44A0" w:rsidRDefault="009D44A0" w:rsidP="003E46ED">
            <w:r>
              <w:rPr>
                <w:b/>
                <w:bCs/>
                <w:color w:val="FFFFFF"/>
                <w:sz w:val="20"/>
                <w:szCs w:val="20"/>
              </w:rPr>
              <w:t>WEAKNESSES</w:t>
            </w:r>
          </w:p>
        </w:tc>
      </w:tr>
      <w:tr w:rsidR="009D44A0" w14:paraId="71872364" w14:textId="77777777" w:rsidTr="003E46ED">
        <w:tc>
          <w:tcPr>
            <w:tcW w:w="4500" w:type="dxa"/>
            <w:tcBorders>
              <w:top w:val="single" w:sz="1" w:space="0" w:color="AAAAAA"/>
              <w:left w:val="single" w:sz="1" w:space="0" w:color="AAAAAA"/>
              <w:bottom w:val="single" w:sz="1" w:space="0" w:color="AAAAAA"/>
              <w:right w:val="single" w:sz="1" w:space="0" w:color="AAAAAA"/>
            </w:tcBorders>
            <w:shd w:val="clear" w:color="auto" w:fill="E8F5E9"/>
            <w:tcMar>
              <w:top w:w="70" w:type="dxa"/>
              <w:left w:w="120" w:type="dxa"/>
              <w:bottom w:w="70" w:type="dxa"/>
              <w:right w:w="120" w:type="dxa"/>
            </w:tcMar>
          </w:tcPr>
          <w:p w14:paraId="7A832A24" w14:textId="77777777" w:rsidR="009D44A0" w:rsidRDefault="009D44A0" w:rsidP="003E46ED">
            <w:pPr>
              <w:spacing w:after="50"/>
            </w:pPr>
            <w:r>
              <w:rPr>
                <w:sz w:val="20"/>
                <w:szCs w:val="20"/>
              </w:rPr>
              <w:t>Global recognition across 31 brands</w:t>
            </w:r>
          </w:p>
          <w:p w14:paraId="14F4B213" w14:textId="77777777" w:rsidR="009D44A0" w:rsidRDefault="009D44A0" w:rsidP="003E46ED">
            <w:pPr>
              <w:spacing w:after="50"/>
            </w:pPr>
            <w:r>
              <w:rPr>
                <w:sz w:val="20"/>
                <w:szCs w:val="20"/>
              </w:rPr>
              <w:t>Bonvoy loyalty: 196 million members</w:t>
            </w:r>
          </w:p>
          <w:p w14:paraId="0A603449" w14:textId="77777777" w:rsidR="009D44A0" w:rsidRDefault="009D44A0" w:rsidP="003E46ED">
            <w:pPr>
              <w:spacing w:after="50"/>
            </w:pPr>
            <w:r>
              <w:rPr>
                <w:sz w:val="20"/>
                <w:szCs w:val="20"/>
              </w:rPr>
              <w:t>Established data infrastructure</w:t>
            </w:r>
          </w:p>
          <w:p w14:paraId="27C27C88" w14:textId="77777777" w:rsidR="009D44A0" w:rsidRDefault="009D44A0" w:rsidP="003E46ED">
            <w:r>
              <w:rPr>
                <w:sz w:val="20"/>
                <w:szCs w:val="20"/>
              </w:rPr>
              <w:t>Strong financial reserves for AI investment</w:t>
            </w:r>
          </w:p>
        </w:tc>
        <w:tc>
          <w:tcPr>
            <w:tcW w:w="4500" w:type="dxa"/>
            <w:tcBorders>
              <w:top w:val="single" w:sz="1" w:space="0" w:color="AAAAAA"/>
              <w:left w:val="single" w:sz="1" w:space="0" w:color="AAAAAA"/>
              <w:bottom w:val="single" w:sz="1" w:space="0" w:color="AAAAAA"/>
              <w:right w:val="single" w:sz="1" w:space="0" w:color="AAAAAA"/>
            </w:tcBorders>
            <w:shd w:val="clear" w:color="auto" w:fill="FFEBEE"/>
            <w:tcMar>
              <w:top w:w="70" w:type="dxa"/>
              <w:left w:w="120" w:type="dxa"/>
              <w:bottom w:w="70" w:type="dxa"/>
              <w:right w:w="120" w:type="dxa"/>
            </w:tcMar>
          </w:tcPr>
          <w:p w14:paraId="6B304718" w14:textId="77777777" w:rsidR="009D44A0" w:rsidRDefault="009D44A0" w:rsidP="003E46ED">
            <w:pPr>
              <w:spacing w:after="50"/>
            </w:pPr>
            <w:r>
              <w:rPr>
                <w:sz w:val="20"/>
                <w:szCs w:val="20"/>
              </w:rPr>
              <w:t>Frontline staff resistance to digital change</w:t>
            </w:r>
          </w:p>
          <w:p w14:paraId="36244DD1" w14:textId="77777777" w:rsidR="009D44A0" w:rsidRDefault="009D44A0" w:rsidP="003E46ED">
            <w:pPr>
              <w:spacing w:after="50"/>
            </w:pPr>
            <w:r>
              <w:rPr>
                <w:sz w:val="20"/>
                <w:szCs w:val="20"/>
              </w:rPr>
              <w:t>Complex multi-brand consistency challenges</w:t>
            </w:r>
          </w:p>
          <w:p w14:paraId="29CA2C8F" w14:textId="77777777" w:rsidR="009D44A0" w:rsidRDefault="009D44A0" w:rsidP="003E46ED">
            <w:pPr>
              <w:spacing w:after="50"/>
            </w:pPr>
            <w:r>
              <w:rPr>
                <w:sz w:val="20"/>
                <w:szCs w:val="20"/>
              </w:rPr>
              <w:t>High third-party vendor dependency</w:t>
            </w:r>
          </w:p>
          <w:p w14:paraId="4C1C376D" w14:textId="77777777" w:rsidR="009D44A0" w:rsidRDefault="009D44A0" w:rsidP="003E46ED">
            <w:r>
              <w:rPr>
                <w:sz w:val="20"/>
                <w:szCs w:val="20"/>
              </w:rPr>
              <w:t>Limited internal AI expertise in EMEA</w:t>
            </w:r>
          </w:p>
        </w:tc>
      </w:tr>
      <w:tr w:rsidR="009D44A0" w14:paraId="2B431CBB" w14:textId="77777777" w:rsidTr="003E46ED">
        <w:tc>
          <w:tcPr>
            <w:tcW w:w="45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6865A884" w14:textId="77777777" w:rsidR="009D44A0" w:rsidRDefault="009D44A0" w:rsidP="003E46ED">
            <w:r>
              <w:rPr>
                <w:b/>
                <w:bCs/>
                <w:color w:val="FFFFFF"/>
                <w:sz w:val="20"/>
                <w:szCs w:val="20"/>
              </w:rPr>
              <w:t>OPPORTUNITIES</w:t>
            </w:r>
          </w:p>
        </w:tc>
        <w:tc>
          <w:tcPr>
            <w:tcW w:w="45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1EFEAD17" w14:textId="77777777" w:rsidR="009D44A0" w:rsidRDefault="009D44A0" w:rsidP="003E46ED">
            <w:r>
              <w:rPr>
                <w:b/>
                <w:bCs/>
                <w:color w:val="FFFFFF"/>
                <w:sz w:val="20"/>
                <w:szCs w:val="20"/>
              </w:rPr>
              <w:t>THREATS</w:t>
            </w:r>
          </w:p>
        </w:tc>
      </w:tr>
      <w:tr w:rsidR="009D44A0" w14:paraId="479CCFAE" w14:textId="77777777" w:rsidTr="003E46ED">
        <w:tc>
          <w:tcPr>
            <w:tcW w:w="4500" w:type="dxa"/>
            <w:tcBorders>
              <w:top w:val="single" w:sz="1" w:space="0" w:color="AAAAAA"/>
              <w:left w:val="single" w:sz="1" w:space="0" w:color="AAAAAA"/>
              <w:bottom w:val="single" w:sz="1" w:space="0" w:color="AAAAAA"/>
              <w:right w:val="single" w:sz="1" w:space="0" w:color="AAAAAA"/>
            </w:tcBorders>
            <w:shd w:val="clear" w:color="auto" w:fill="E3F2FD"/>
            <w:tcMar>
              <w:top w:w="70" w:type="dxa"/>
              <w:left w:w="120" w:type="dxa"/>
              <w:bottom w:w="70" w:type="dxa"/>
              <w:right w:w="120" w:type="dxa"/>
            </w:tcMar>
          </w:tcPr>
          <w:p w14:paraId="48B1EF73" w14:textId="77777777" w:rsidR="009D44A0" w:rsidRDefault="009D44A0" w:rsidP="003E46ED">
            <w:pPr>
              <w:spacing w:after="50"/>
            </w:pPr>
            <w:r>
              <w:rPr>
                <w:sz w:val="20"/>
                <w:szCs w:val="20"/>
              </w:rPr>
              <w:t>AI reducing costs 15-20% (Deloitte, 2023)</w:t>
            </w:r>
          </w:p>
          <w:p w14:paraId="6D3BED7C" w14:textId="77777777" w:rsidR="009D44A0" w:rsidRDefault="009D44A0" w:rsidP="003E46ED">
            <w:pPr>
              <w:spacing w:after="50"/>
            </w:pPr>
            <w:r>
              <w:rPr>
                <w:sz w:val="20"/>
                <w:szCs w:val="20"/>
              </w:rPr>
              <w:t>73% travellers prioritise sustainability (UNWTO, 2023)</w:t>
            </w:r>
          </w:p>
          <w:p w14:paraId="2F129EAA" w14:textId="77777777" w:rsidR="009D44A0" w:rsidRDefault="009D44A0" w:rsidP="003E46ED">
            <w:pPr>
              <w:spacing w:after="50"/>
            </w:pPr>
            <w:r>
              <w:rPr>
                <w:sz w:val="20"/>
                <w:szCs w:val="20"/>
              </w:rPr>
              <w:t>Premium travel recovery post-pandemic</w:t>
            </w:r>
          </w:p>
          <w:p w14:paraId="785DB9E5" w14:textId="77777777" w:rsidR="009D44A0" w:rsidRDefault="009D44A0" w:rsidP="003E46ED">
            <w:r>
              <w:rPr>
                <w:sz w:val="20"/>
                <w:szCs w:val="20"/>
              </w:rPr>
              <w:t>Regulatory incentives for green hospitality</w:t>
            </w:r>
          </w:p>
        </w:tc>
        <w:tc>
          <w:tcPr>
            <w:tcW w:w="4500" w:type="dxa"/>
            <w:tcBorders>
              <w:top w:val="single" w:sz="1" w:space="0" w:color="AAAAAA"/>
              <w:left w:val="single" w:sz="1" w:space="0" w:color="AAAAAA"/>
              <w:bottom w:val="single" w:sz="1" w:space="0" w:color="AAAAAA"/>
              <w:right w:val="single" w:sz="1" w:space="0" w:color="AAAAAA"/>
            </w:tcBorders>
            <w:shd w:val="clear" w:color="auto" w:fill="FFF8E1"/>
            <w:tcMar>
              <w:top w:w="70" w:type="dxa"/>
              <w:left w:w="120" w:type="dxa"/>
              <w:bottom w:w="70" w:type="dxa"/>
              <w:right w:w="120" w:type="dxa"/>
            </w:tcMar>
          </w:tcPr>
          <w:p w14:paraId="3EB173BD" w14:textId="77777777" w:rsidR="009D44A0" w:rsidRDefault="009D44A0" w:rsidP="003E46ED">
            <w:pPr>
              <w:spacing w:after="50"/>
            </w:pPr>
            <w:r>
              <w:rPr>
                <w:sz w:val="20"/>
                <w:szCs w:val="20"/>
              </w:rPr>
              <w:t>GDPR constraining AI data processing</w:t>
            </w:r>
          </w:p>
          <w:p w14:paraId="38B1E2B7" w14:textId="77777777" w:rsidR="009D44A0" w:rsidRDefault="009D44A0" w:rsidP="003E46ED">
            <w:pPr>
              <w:spacing w:after="50"/>
            </w:pPr>
            <w:r>
              <w:rPr>
                <w:sz w:val="20"/>
                <w:szCs w:val="20"/>
              </w:rPr>
              <w:t>Hilton and IHG rival AI implementations</w:t>
            </w:r>
          </w:p>
          <w:p w14:paraId="1B536425" w14:textId="77777777" w:rsidR="009D44A0" w:rsidRDefault="009D44A0" w:rsidP="003E46ED">
            <w:pPr>
              <w:spacing w:after="50"/>
            </w:pPr>
            <w:r>
              <w:rPr>
                <w:sz w:val="20"/>
                <w:szCs w:val="20"/>
              </w:rPr>
              <w:t>Cybersecurity risks from system integration</w:t>
            </w:r>
          </w:p>
          <w:p w14:paraId="693594DD" w14:textId="77777777" w:rsidR="009D44A0" w:rsidRDefault="009D44A0" w:rsidP="003E46ED">
            <w:r>
              <w:rPr>
                <w:sz w:val="20"/>
                <w:szCs w:val="20"/>
              </w:rPr>
              <w:t>Geopolitical instability across target markets</w:t>
            </w:r>
          </w:p>
        </w:tc>
      </w:tr>
    </w:tbl>
    <w:p w14:paraId="65D8278A" w14:textId="77777777" w:rsidR="009D44A0" w:rsidRDefault="009D44A0" w:rsidP="009D44A0">
      <w:pPr>
        <w:spacing w:after="140"/>
      </w:pPr>
    </w:p>
    <w:p w14:paraId="3071D777" w14:textId="77777777" w:rsidR="009D44A0" w:rsidRDefault="009D44A0" w:rsidP="009D44A0">
      <w:pPr>
        <w:pStyle w:val="Heading2"/>
      </w:pPr>
      <w:bookmarkStart w:id="4" w:name="_Toc225457105"/>
      <w:r>
        <w:rPr>
          <w:rFonts w:eastAsia="Times New Roman" w:cs="Times New Roman"/>
          <w:bCs/>
          <w:color w:val="2E4057"/>
          <w:sz w:val="25"/>
          <w:szCs w:val="25"/>
        </w:rPr>
        <w:t>2.2 PESTLE Analysis</w:t>
      </w:r>
      <w:bookmarkEnd w:id="4"/>
    </w:p>
    <w:p w14:paraId="070C4B5A" w14:textId="77777777" w:rsidR="009D44A0" w:rsidRPr="009D44A0" w:rsidRDefault="009D44A0" w:rsidP="009D44A0">
      <w:pPr>
        <w:spacing w:line="360" w:lineRule="auto"/>
        <w:jc w:val="both"/>
      </w:pPr>
      <w:r w:rsidRPr="009D44A0">
        <w:t xml:space="preserve">According to McKinsey and Company (2023), in customer-facing service applications, the average time of regulatory compliance of AI deployments ranges three to six months, and this point of view should change the timeline of the </w:t>
      </w:r>
      <w:proofErr w:type="spellStart"/>
      <w:r w:rsidRPr="009D44A0">
        <w:t>StaySmart</w:t>
      </w:r>
      <w:proofErr w:type="spellEnd"/>
      <w:r w:rsidRPr="009D44A0">
        <w:t xml:space="preserve">+ baseline instead of </w:t>
      </w:r>
      <w:proofErr w:type="gramStart"/>
      <w:r w:rsidRPr="009D44A0">
        <w:t>languish</w:t>
      </w:r>
      <w:proofErr w:type="gramEnd"/>
      <w:r w:rsidRPr="009D44A0">
        <w:t xml:space="preserve"> in the risk register. The Asian and European markets have exhibited social varying levels of AI acceptance, which require disaggregated engagement depending on the location of deployment as opposed to global engagement using an identical strategy found as one of the main reasons of underperforming international hospitality projects (Kotler, Bowen and Makens, 2017).</w:t>
      </w:r>
    </w:p>
    <w:p w14:paraId="7DB377A2" w14:textId="77777777" w:rsidR="009D44A0" w:rsidRPr="009D44A0" w:rsidRDefault="009D44A0" w:rsidP="009D44A0">
      <w:pPr>
        <w:spacing w:line="360" w:lineRule="auto"/>
        <w:jc w:val="both"/>
      </w:pPr>
    </w:p>
    <w:p w14:paraId="4C8B16F8" w14:textId="77777777" w:rsidR="009D44A0" w:rsidRDefault="009D44A0" w:rsidP="009D44A0">
      <w:pPr>
        <w:spacing w:before="100" w:after="80"/>
        <w:jc w:val="center"/>
      </w:pPr>
      <w:r>
        <w:rPr>
          <w:b/>
          <w:bCs/>
          <w:i/>
          <w:iCs/>
          <w:color w:val="2E4057"/>
          <w:sz w:val="22"/>
          <w:szCs w:val="22"/>
        </w:rPr>
        <w:t xml:space="preserve">Table 2: PESTLE Analysis - </w:t>
      </w:r>
      <w:proofErr w:type="spellStart"/>
      <w:r>
        <w:rPr>
          <w:b/>
          <w:bCs/>
          <w:i/>
          <w:iCs/>
          <w:color w:val="2E4057"/>
          <w:sz w:val="22"/>
          <w:szCs w:val="22"/>
        </w:rPr>
        <w:t>StaySmart</w:t>
      </w:r>
      <w:proofErr w:type="spellEnd"/>
      <w:r>
        <w:rPr>
          <w:b/>
          <w:bCs/>
          <w:i/>
          <w:iCs/>
          <w:color w:val="2E4057"/>
          <w:sz w:val="22"/>
          <w:szCs w:val="22"/>
        </w:rPr>
        <w:t>+ Deployment Context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29"/>
        <w:gridCol w:w="7471"/>
      </w:tblGrid>
      <w:tr w:rsidR="009D44A0" w14:paraId="69109395" w14:textId="77777777" w:rsidTr="003E46ED">
        <w:tc>
          <w:tcPr>
            <w:tcW w:w="15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0EFD1724" w14:textId="77777777" w:rsidR="009D44A0" w:rsidRDefault="009D44A0" w:rsidP="003E46ED">
            <w:r>
              <w:rPr>
                <w:b/>
                <w:bCs/>
                <w:color w:val="FFFFFF"/>
                <w:sz w:val="20"/>
                <w:szCs w:val="20"/>
              </w:rPr>
              <w:t>FACTOR</w:t>
            </w:r>
          </w:p>
        </w:tc>
        <w:tc>
          <w:tcPr>
            <w:tcW w:w="75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1E6D7AE6" w14:textId="77777777" w:rsidR="009D44A0" w:rsidRDefault="009D44A0" w:rsidP="003E46ED">
            <w:r>
              <w:rPr>
                <w:b/>
                <w:bCs/>
                <w:color w:val="FFFFFF"/>
                <w:sz w:val="20"/>
                <w:szCs w:val="20"/>
              </w:rPr>
              <w:t>CRITICAL EVALUATION</w:t>
            </w:r>
          </w:p>
        </w:tc>
      </w:tr>
      <w:tr w:rsidR="009D44A0" w14:paraId="138039CB" w14:textId="77777777" w:rsidTr="003E46ED">
        <w:tc>
          <w:tcPr>
            <w:tcW w:w="1500" w:type="dxa"/>
            <w:tcBorders>
              <w:top w:val="single" w:sz="1" w:space="0" w:color="AAAAAA"/>
              <w:left w:val="single" w:sz="1" w:space="0" w:color="AAAAAA"/>
              <w:bottom w:val="single" w:sz="1" w:space="0" w:color="AAAAAA"/>
              <w:right w:val="single" w:sz="1" w:space="0" w:color="AAAAAA"/>
            </w:tcBorders>
            <w:shd w:val="clear" w:color="auto" w:fill="E8EAF6"/>
            <w:tcMar>
              <w:top w:w="70" w:type="dxa"/>
              <w:left w:w="120" w:type="dxa"/>
              <w:bottom w:w="70" w:type="dxa"/>
              <w:right w:w="120" w:type="dxa"/>
            </w:tcMar>
          </w:tcPr>
          <w:p w14:paraId="3BFAA6A7" w14:textId="77777777" w:rsidR="009D44A0" w:rsidRDefault="009D44A0" w:rsidP="003E46ED">
            <w:r>
              <w:rPr>
                <w:b/>
                <w:bCs/>
                <w:color w:val="2E4057"/>
                <w:sz w:val="20"/>
                <w:szCs w:val="20"/>
              </w:rPr>
              <w:t>Political</w:t>
            </w:r>
          </w:p>
        </w:tc>
        <w:tc>
          <w:tcPr>
            <w:tcW w:w="7500" w:type="dxa"/>
            <w:tcBorders>
              <w:top w:val="single" w:sz="1" w:space="0" w:color="AAAAAA"/>
              <w:left w:val="single" w:sz="1" w:space="0" w:color="AAAAAA"/>
              <w:bottom w:val="single" w:sz="1" w:space="0" w:color="AAAAAA"/>
              <w:right w:val="single" w:sz="1" w:space="0" w:color="AAAAAA"/>
            </w:tcBorders>
            <w:shd w:val="clear" w:color="auto" w:fill="F8F9FA"/>
            <w:tcMar>
              <w:top w:w="70" w:type="dxa"/>
              <w:left w:w="120" w:type="dxa"/>
              <w:bottom w:w="70" w:type="dxa"/>
              <w:right w:w="120" w:type="dxa"/>
            </w:tcMar>
          </w:tcPr>
          <w:p w14:paraId="19D8213F" w14:textId="77777777" w:rsidR="009D44A0" w:rsidRDefault="009D44A0" w:rsidP="003E46ED">
            <w:r>
              <w:rPr>
                <w:color w:val="000000"/>
                <w:sz w:val="20"/>
                <w:szCs w:val="20"/>
              </w:rPr>
              <w:t>Post-Brexit labour shortages limit UK training capacity. Instability in Dubai and Singapore markets creates deployment risk.</w:t>
            </w:r>
          </w:p>
        </w:tc>
      </w:tr>
      <w:tr w:rsidR="009D44A0" w14:paraId="6093AC84" w14:textId="77777777" w:rsidTr="003E46ED">
        <w:tc>
          <w:tcPr>
            <w:tcW w:w="1500" w:type="dxa"/>
            <w:tcBorders>
              <w:top w:val="single" w:sz="1" w:space="0" w:color="AAAAAA"/>
              <w:left w:val="single" w:sz="1" w:space="0" w:color="AAAAAA"/>
              <w:bottom w:val="single" w:sz="1" w:space="0" w:color="AAAAAA"/>
              <w:right w:val="single" w:sz="1" w:space="0" w:color="AAAAAA"/>
            </w:tcBorders>
            <w:shd w:val="clear" w:color="auto" w:fill="E8EAF6"/>
            <w:tcMar>
              <w:top w:w="70" w:type="dxa"/>
              <w:left w:w="120" w:type="dxa"/>
              <w:bottom w:w="70" w:type="dxa"/>
              <w:right w:w="120" w:type="dxa"/>
            </w:tcMar>
          </w:tcPr>
          <w:p w14:paraId="3935D44C" w14:textId="77777777" w:rsidR="009D44A0" w:rsidRDefault="009D44A0" w:rsidP="003E46ED">
            <w:r>
              <w:rPr>
                <w:b/>
                <w:bCs/>
                <w:color w:val="2E4057"/>
                <w:sz w:val="20"/>
                <w:szCs w:val="20"/>
              </w:rPr>
              <w:t>Economic</w:t>
            </w:r>
          </w:p>
        </w:tc>
        <w:tc>
          <w:tcPr>
            <w:tcW w:w="75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20" w:type="dxa"/>
              <w:bottom w:w="70" w:type="dxa"/>
              <w:right w:w="120" w:type="dxa"/>
            </w:tcMar>
          </w:tcPr>
          <w:p w14:paraId="611E403F" w14:textId="77777777" w:rsidR="009D44A0" w:rsidRDefault="009D44A0" w:rsidP="003E46ED">
            <w:r>
              <w:rPr>
                <w:color w:val="000000"/>
                <w:sz w:val="20"/>
                <w:szCs w:val="20"/>
              </w:rPr>
              <w:t>Inflationary cost pressures persist; premium travel is recovering (UNWTO, 2023). AI investment requires upfront capital with delayed ROI.</w:t>
            </w:r>
          </w:p>
        </w:tc>
      </w:tr>
      <w:tr w:rsidR="009D44A0" w14:paraId="5C2F8CAE" w14:textId="77777777" w:rsidTr="003E46ED">
        <w:tc>
          <w:tcPr>
            <w:tcW w:w="1500" w:type="dxa"/>
            <w:tcBorders>
              <w:top w:val="single" w:sz="1" w:space="0" w:color="AAAAAA"/>
              <w:left w:val="single" w:sz="1" w:space="0" w:color="AAAAAA"/>
              <w:bottom w:val="single" w:sz="1" w:space="0" w:color="AAAAAA"/>
              <w:right w:val="single" w:sz="1" w:space="0" w:color="AAAAAA"/>
            </w:tcBorders>
            <w:shd w:val="clear" w:color="auto" w:fill="E8EAF6"/>
            <w:tcMar>
              <w:top w:w="70" w:type="dxa"/>
              <w:left w:w="120" w:type="dxa"/>
              <w:bottom w:w="70" w:type="dxa"/>
              <w:right w:w="120" w:type="dxa"/>
            </w:tcMar>
          </w:tcPr>
          <w:p w14:paraId="1C4E38EB" w14:textId="77777777" w:rsidR="009D44A0" w:rsidRDefault="009D44A0" w:rsidP="003E46ED">
            <w:r>
              <w:rPr>
                <w:b/>
                <w:bCs/>
                <w:color w:val="2E4057"/>
                <w:sz w:val="20"/>
                <w:szCs w:val="20"/>
              </w:rPr>
              <w:t>Social</w:t>
            </w:r>
          </w:p>
        </w:tc>
        <w:tc>
          <w:tcPr>
            <w:tcW w:w="7500" w:type="dxa"/>
            <w:tcBorders>
              <w:top w:val="single" w:sz="1" w:space="0" w:color="AAAAAA"/>
              <w:left w:val="single" w:sz="1" w:space="0" w:color="AAAAAA"/>
              <w:bottom w:val="single" w:sz="1" w:space="0" w:color="AAAAAA"/>
              <w:right w:val="single" w:sz="1" w:space="0" w:color="AAAAAA"/>
            </w:tcBorders>
            <w:shd w:val="clear" w:color="auto" w:fill="F8F9FA"/>
            <w:tcMar>
              <w:top w:w="70" w:type="dxa"/>
              <w:left w:w="120" w:type="dxa"/>
              <w:bottom w:w="70" w:type="dxa"/>
              <w:right w:w="120" w:type="dxa"/>
            </w:tcMar>
          </w:tcPr>
          <w:p w14:paraId="7FEA5799" w14:textId="77777777" w:rsidR="009D44A0" w:rsidRDefault="009D44A0" w:rsidP="003E46ED">
            <w:r>
              <w:rPr>
                <w:color w:val="000000"/>
                <w:sz w:val="20"/>
                <w:szCs w:val="20"/>
              </w:rPr>
              <w:t>Guest expectations of hyper-personalisation are rising. Cultural variation in AI acceptance across Asian and European markets demands differentiated engagement (Kotler and Keller, 2022).</w:t>
            </w:r>
          </w:p>
        </w:tc>
      </w:tr>
      <w:tr w:rsidR="009D44A0" w14:paraId="0969A3F7" w14:textId="77777777" w:rsidTr="003E46ED">
        <w:tc>
          <w:tcPr>
            <w:tcW w:w="1500" w:type="dxa"/>
            <w:tcBorders>
              <w:top w:val="single" w:sz="1" w:space="0" w:color="AAAAAA"/>
              <w:left w:val="single" w:sz="1" w:space="0" w:color="AAAAAA"/>
              <w:bottom w:val="single" w:sz="1" w:space="0" w:color="AAAAAA"/>
              <w:right w:val="single" w:sz="1" w:space="0" w:color="AAAAAA"/>
            </w:tcBorders>
            <w:shd w:val="clear" w:color="auto" w:fill="E8EAF6"/>
            <w:tcMar>
              <w:top w:w="70" w:type="dxa"/>
              <w:left w:w="120" w:type="dxa"/>
              <w:bottom w:w="70" w:type="dxa"/>
              <w:right w:w="120" w:type="dxa"/>
            </w:tcMar>
          </w:tcPr>
          <w:p w14:paraId="2734D20B" w14:textId="77777777" w:rsidR="009D44A0" w:rsidRDefault="009D44A0" w:rsidP="003E46ED">
            <w:r>
              <w:rPr>
                <w:b/>
                <w:bCs/>
                <w:color w:val="2E4057"/>
                <w:sz w:val="20"/>
                <w:szCs w:val="20"/>
              </w:rPr>
              <w:lastRenderedPageBreak/>
              <w:t>Technological</w:t>
            </w:r>
          </w:p>
        </w:tc>
        <w:tc>
          <w:tcPr>
            <w:tcW w:w="75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20" w:type="dxa"/>
              <w:bottom w:w="70" w:type="dxa"/>
              <w:right w:w="120" w:type="dxa"/>
            </w:tcMar>
          </w:tcPr>
          <w:p w14:paraId="306AB9E0" w14:textId="77777777" w:rsidR="009D44A0" w:rsidRDefault="009D44A0" w:rsidP="003E46ED">
            <w:r>
              <w:rPr>
                <w:color w:val="000000"/>
                <w:sz w:val="20"/>
                <w:szCs w:val="20"/>
              </w:rPr>
              <w:t>AI obsolescence risk if deployment extends beyond six months. PMS integration across 12 properties consistently exceeds initial complexity estimates (McKinsey and Company, 2023).</w:t>
            </w:r>
          </w:p>
        </w:tc>
      </w:tr>
      <w:tr w:rsidR="009D44A0" w14:paraId="50A4FED0" w14:textId="77777777" w:rsidTr="003E46ED">
        <w:tc>
          <w:tcPr>
            <w:tcW w:w="1500" w:type="dxa"/>
            <w:tcBorders>
              <w:top w:val="single" w:sz="1" w:space="0" w:color="AAAAAA"/>
              <w:left w:val="single" w:sz="1" w:space="0" w:color="AAAAAA"/>
              <w:bottom w:val="single" w:sz="1" w:space="0" w:color="AAAAAA"/>
              <w:right w:val="single" w:sz="1" w:space="0" w:color="AAAAAA"/>
            </w:tcBorders>
            <w:shd w:val="clear" w:color="auto" w:fill="E8EAF6"/>
            <w:tcMar>
              <w:top w:w="70" w:type="dxa"/>
              <w:left w:w="120" w:type="dxa"/>
              <w:bottom w:w="70" w:type="dxa"/>
              <w:right w:w="120" w:type="dxa"/>
            </w:tcMar>
          </w:tcPr>
          <w:p w14:paraId="34C3E930" w14:textId="77777777" w:rsidR="009D44A0" w:rsidRDefault="009D44A0" w:rsidP="003E46ED">
            <w:r>
              <w:rPr>
                <w:b/>
                <w:bCs/>
                <w:color w:val="2E4057"/>
                <w:sz w:val="20"/>
                <w:szCs w:val="20"/>
              </w:rPr>
              <w:t>Legal</w:t>
            </w:r>
          </w:p>
        </w:tc>
        <w:tc>
          <w:tcPr>
            <w:tcW w:w="7500" w:type="dxa"/>
            <w:tcBorders>
              <w:top w:val="single" w:sz="1" w:space="0" w:color="AAAAAA"/>
              <w:left w:val="single" w:sz="1" w:space="0" w:color="AAAAAA"/>
              <w:bottom w:val="single" w:sz="1" w:space="0" w:color="AAAAAA"/>
              <w:right w:val="single" w:sz="1" w:space="0" w:color="AAAAAA"/>
            </w:tcBorders>
            <w:shd w:val="clear" w:color="auto" w:fill="F8F9FA"/>
            <w:tcMar>
              <w:top w:w="70" w:type="dxa"/>
              <w:left w:w="120" w:type="dxa"/>
              <w:bottom w:w="70" w:type="dxa"/>
              <w:right w:w="120" w:type="dxa"/>
            </w:tcMar>
          </w:tcPr>
          <w:p w14:paraId="5AD5A197" w14:textId="77777777" w:rsidR="009D44A0" w:rsidRDefault="009D44A0" w:rsidP="003E46ED">
            <w:r>
              <w:rPr>
                <w:color w:val="000000"/>
                <w:sz w:val="20"/>
                <w:szCs w:val="20"/>
              </w:rPr>
              <w:t>GDPR and UK Data Protection Act 2018 constrain data processing. Employment law implications of AI-driven role changes require proactive HR planning from project initiation.</w:t>
            </w:r>
          </w:p>
        </w:tc>
      </w:tr>
      <w:tr w:rsidR="009D44A0" w14:paraId="03F0E558" w14:textId="77777777" w:rsidTr="003E46ED">
        <w:tc>
          <w:tcPr>
            <w:tcW w:w="1500" w:type="dxa"/>
            <w:tcBorders>
              <w:top w:val="single" w:sz="1" w:space="0" w:color="AAAAAA"/>
              <w:left w:val="single" w:sz="1" w:space="0" w:color="AAAAAA"/>
              <w:bottom w:val="single" w:sz="1" w:space="0" w:color="AAAAAA"/>
              <w:right w:val="single" w:sz="1" w:space="0" w:color="AAAAAA"/>
            </w:tcBorders>
            <w:shd w:val="clear" w:color="auto" w:fill="E8EAF6"/>
            <w:tcMar>
              <w:top w:w="70" w:type="dxa"/>
              <w:left w:w="120" w:type="dxa"/>
              <w:bottom w:w="70" w:type="dxa"/>
              <w:right w:w="120" w:type="dxa"/>
            </w:tcMar>
          </w:tcPr>
          <w:p w14:paraId="64D04D0C" w14:textId="77777777" w:rsidR="009D44A0" w:rsidRDefault="009D44A0" w:rsidP="003E46ED">
            <w:r>
              <w:rPr>
                <w:b/>
                <w:bCs/>
                <w:color w:val="2E4057"/>
                <w:sz w:val="20"/>
                <w:szCs w:val="20"/>
              </w:rPr>
              <w:t>Environmental</w:t>
            </w:r>
          </w:p>
        </w:tc>
        <w:tc>
          <w:tcPr>
            <w:tcW w:w="7500" w:type="dxa"/>
            <w:tcBorders>
              <w:top w:val="single" w:sz="1" w:space="0" w:color="AAAAAA"/>
              <w:left w:val="single" w:sz="1" w:space="0" w:color="AAAAAA"/>
              <w:bottom w:val="single" w:sz="1" w:space="0" w:color="AAAAAA"/>
              <w:right w:val="single" w:sz="1" w:space="0" w:color="AAAAAA"/>
            </w:tcBorders>
            <w:shd w:val="clear" w:color="auto" w:fill="FFFFFF"/>
            <w:tcMar>
              <w:top w:w="70" w:type="dxa"/>
              <w:left w:w="120" w:type="dxa"/>
              <w:bottom w:w="70" w:type="dxa"/>
              <w:right w:w="120" w:type="dxa"/>
            </w:tcMar>
          </w:tcPr>
          <w:p w14:paraId="2628BD3F" w14:textId="77777777" w:rsidR="009D44A0" w:rsidRDefault="009D44A0" w:rsidP="003E46ED">
            <w:r>
              <w:rPr>
                <w:color w:val="000000"/>
                <w:sz w:val="20"/>
                <w:szCs w:val="20"/>
              </w:rPr>
              <w:t>Serve 360 targets must be embedded in service specifications from the start, not retrofitted later (Marriott International, 2023). Carbon reporting obligations are expanding.</w:t>
            </w:r>
          </w:p>
        </w:tc>
      </w:tr>
    </w:tbl>
    <w:p w14:paraId="4B9B1113" w14:textId="77777777" w:rsidR="009D44A0" w:rsidRDefault="009D44A0" w:rsidP="009D44A0">
      <w:pPr>
        <w:spacing w:after="140"/>
      </w:pPr>
    </w:p>
    <w:p w14:paraId="16EAD0E9" w14:textId="77777777" w:rsidR="009D44A0" w:rsidRDefault="009D44A0" w:rsidP="009D44A0">
      <w:pPr>
        <w:pStyle w:val="Heading2"/>
      </w:pPr>
      <w:bookmarkStart w:id="5" w:name="_Toc225457106"/>
      <w:r>
        <w:rPr>
          <w:rFonts w:eastAsia="Times New Roman" w:cs="Times New Roman"/>
          <w:bCs/>
          <w:color w:val="2E4057"/>
          <w:sz w:val="25"/>
          <w:szCs w:val="25"/>
        </w:rPr>
        <w:t>2.3 SMART Objectives</w:t>
      </w:r>
      <w:bookmarkEnd w:id="5"/>
    </w:p>
    <w:p w14:paraId="5117B3E2" w14:textId="77777777" w:rsidR="009D44A0" w:rsidRPr="009D44A0" w:rsidRDefault="009D44A0" w:rsidP="009D44A0">
      <w:pPr>
        <w:spacing w:line="360" w:lineRule="auto"/>
        <w:jc w:val="both"/>
      </w:pPr>
      <w:r w:rsidRPr="009D44A0">
        <w:t>The project is infused with five SMART objectives, which entail deploying to 12 properties in six months; satisfying the guests with 85 percent or more of AI interaction in three months of launching the project; obtaining all departmental sign-off in eight weeks; aligning all service capabilities with Serve 360 sustainability population with by month two; conducting a complete pilot review in month four to inform global scaling decision by month six.</w:t>
      </w:r>
    </w:p>
    <w:p w14:paraId="5C73D7C1" w14:textId="77777777" w:rsidR="009D44A0" w:rsidRDefault="009D44A0" w:rsidP="009D44A0">
      <w:pPr>
        <w:pStyle w:val="Heading1"/>
      </w:pPr>
      <w:bookmarkStart w:id="6" w:name="_Toc225457107"/>
      <w:r>
        <w:rPr>
          <w:rFonts w:eastAsia="Times New Roman" w:cs="Times New Roman"/>
          <w:bCs/>
          <w:caps/>
          <w:color w:val="1A1A2E"/>
          <w:szCs w:val="28"/>
        </w:rPr>
        <w:t>3.0 KEY STAKEHOLDERS</w:t>
      </w:r>
      <w:bookmarkEnd w:id="6"/>
    </w:p>
    <w:p w14:paraId="225AF21F" w14:textId="77777777" w:rsidR="009D44A0" w:rsidRPr="009D44A0" w:rsidRDefault="009D44A0" w:rsidP="009D44A0">
      <w:pPr>
        <w:spacing w:line="360" w:lineRule="auto"/>
        <w:jc w:val="both"/>
      </w:pPr>
      <w:r w:rsidRPr="009D44A0">
        <w:t>According to Freeman (1984, p.46), a stakeholder is any group or an individual that can influence or is influenced in the attainment of the organisational goals. This definition is inadequate as a prioritisation tool without the salience model by Mitchell, Agle and Wood (1997) that evaluates the importance of the stakeholder in terms of power, legitimacy and urgency to create dynamism in prioritisation as the project lifecycle progresses. Regulatory bodies have high power and legitimacy in the entirety but low urgency in the entirety and increasing urgency in event of compliance problems experienced in pilot testing which necessitates the project initiator to invest in relationships proactively as opposed to reactively where urgency forced action because of deadline constraints.</w:t>
      </w:r>
    </w:p>
    <w:p w14:paraId="39145C63" w14:textId="77777777" w:rsidR="009D44A0" w:rsidRDefault="009D44A0" w:rsidP="009D44A0">
      <w:pPr>
        <w:spacing w:before="100" w:after="80"/>
        <w:jc w:val="center"/>
      </w:pPr>
      <w:r>
        <w:rPr>
          <w:b/>
          <w:bCs/>
          <w:i/>
          <w:iCs/>
          <w:color w:val="2E4057"/>
          <w:sz w:val="22"/>
          <w:szCs w:val="22"/>
        </w:rPr>
        <w:t>Table 3: Stakeholder Classification Using Mendelow's Power-Interest Matrix (1991)</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64"/>
        <w:gridCol w:w="988"/>
        <w:gridCol w:w="996"/>
        <w:gridCol w:w="1252"/>
        <w:gridCol w:w="3200"/>
      </w:tblGrid>
      <w:tr w:rsidR="009D44A0" w14:paraId="12626331" w14:textId="77777777" w:rsidTr="003E46ED">
        <w:tc>
          <w:tcPr>
            <w:tcW w:w="27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5D292518" w14:textId="77777777" w:rsidR="009D44A0" w:rsidRDefault="009D44A0" w:rsidP="003E46ED">
            <w:r>
              <w:rPr>
                <w:b/>
                <w:bCs/>
                <w:color w:val="FFFFFF"/>
                <w:sz w:val="20"/>
                <w:szCs w:val="20"/>
              </w:rPr>
              <w:t>STAKEHOLDER</w:t>
            </w:r>
          </w:p>
        </w:tc>
        <w:tc>
          <w:tcPr>
            <w:tcW w:w="10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0E80EF7A" w14:textId="77777777" w:rsidR="009D44A0" w:rsidRDefault="009D44A0" w:rsidP="003E46ED">
            <w:r>
              <w:rPr>
                <w:b/>
                <w:bCs/>
                <w:color w:val="FFFFFF"/>
                <w:sz w:val="20"/>
                <w:szCs w:val="20"/>
              </w:rPr>
              <w:t>TYPE</w:t>
            </w:r>
          </w:p>
        </w:tc>
        <w:tc>
          <w:tcPr>
            <w:tcW w:w="9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036FC210" w14:textId="77777777" w:rsidR="009D44A0" w:rsidRDefault="009D44A0" w:rsidP="003E46ED">
            <w:r>
              <w:rPr>
                <w:b/>
                <w:bCs/>
                <w:color w:val="FFFFFF"/>
                <w:sz w:val="20"/>
                <w:szCs w:val="20"/>
              </w:rPr>
              <w:t>POWER</w:t>
            </w:r>
          </w:p>
        </w:tc>
        <w:tc>
          <w:tcPr>
            <w:tcW w:w="9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71748FC4" w14:textId="77777777" w:rsidR="009D44A0" w:rsidRDefault="009D44A0" w:rsidP="003E46ED">
            <w:r>
              <w:rPr>
                <w:b/>
                <w:bCs/>
                <w:color w:val="FFFFFF"/>
                <w:sz w:val="20"/>
                <w:szCs w:val="20"/>
              </w:rPr>
              <w:t>INTEREST</w:t>
            </w:r>
          </w:p>
        </w:tc>
        <w:tc>
          <w:tcPr>
            <w:tcW w:w="35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1FBC35A3" w14:textId="77777777" w:rsidR="009D44A0" w:rsidRDefault="009D44A0" w:rsidP="003E46ED">
            <w:r>
              <w:rPr>
                <w:b/>
                <w:bCs/>
                <w:color w:val="FFFFFF"/>
                <w:sz w:val="20"/>
                <w:szCs w:val="20"/>
              </w:rPr>
              <w:t>MENDELOW CATEGORY</w:t>
            </w:r>
          </w:p>
        </w:tc>
      </w:tr>
      <w:tr w:rsidR="009D44A0" w14:paraId="5162659E" w14:textId="77777777" w:rsidTr="003E46ED">
        <w:tc>
          <w:tcPr>
            <w:tcW w:w="27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3841262" w14:textId="77777777" w:rsidR="009D44A0" w:rsidRDefault="009D44A0" w:rsidP="003E46ED">
            <w:r>
              <w:rPr>
                <w:sz w:val="20"/>
                <w:szCs w:val="20"/>
              </w:rPr>
              <w:t>C-Suite and Board</w:t>
            </w:r>
          </w:p>
        </w:tc>
        <w:tc>
          <w:tcPr>
            <w:tcW w:w="10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CC233A9" w14:textId="77777777" w:rsidR="009D44A0" w:rsidRDefault="009D44A0" w:rsidP="003E46ED">
            <w:r>
              <w:rPr>
                <w:sz w:val="20"/>
                <w:szCs w:val="20"/>
              </w:rPr>
              <w:t>Internal</w:t>
            </w:r>
          </w:p>
        </w:tc>
        <w:tc>
          <w:tcPr>
            <w:tcW w:w="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144B01D" w14:textId="77777777" w:rsidR="009D44A0" w:rsidRDefault="009D44A0" w:rsidP="003E46ED">
            <w:r>
              <w:rPr>
                <w:sz w:val="20"/>
                <w:szCs w:val="20"/>
              </w:rPr>
              <w:t>High</w:t>
            </w:r>
          </w:p>
        </w:tc>
        <w:tc>
          <w:tcPr>
            <w:tcW w:w="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3251A94" w14:textId="77777777" w:rsidR="009D44A0" w:rsidRDefault="009D44A0" w:rsidP="003E46ED">
            <w:r>
              <w:rPr>
                <w:sz w:val="20"/>
                <w:szCs w:val="20"/>
              </w:rPr>
              <w:t>Medium</w:t>
            </w:r>
          </w:p>
        </w:tc>
        <w:tc>
          <w:tcPr>
            <w:tcW w:w="35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1799C00" w14:textId="77777777" w:rsidR="009D44A0" w:rsidRDefault="009D44A0" w:rsidP="003E46ED">
            <w:r>
              <w:rPr>
                <w:sz w:val="20"/>
                <w:szCs w:val="20"/>
              </w:rPr>
              <w:t>Keep Satisfied</w:t>
            </w:r>
          </w:p>
        </w:tc>
      </w:tr>
      <w:tr w:rsidR="009D44A0" w14:paraId="4B0907D3" w14:textId="77777777" w:rsidTr="003E46ED">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6E15263" w14:textId="77777777" w:rsidR="009D44A0" w:rsidRDefault="009D44A0" w:rsidP="003E46ED">
            <w:r>
              <w:rPr>
                <w:sz w:val="20"/>
                <w:szCs w:val="20"/>
              </w:rPr>
              <w:t>IT and Technology Department</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D2280B2" w14:textId="77777777" w:rsidR="009D44A0" w:rsidRDefault="009D44A0" w:rsidP="003E46ED">
            <w:r>
              <w:rPr>
                <w:sz w:val="20"/>
                <w:szCs w:val="20"/>
              </w:rPr>
              <w:t>Internal</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FB0199C" w14:textId="77777777" w:rsidR="009D44A0" w:rsidRDefault="009D44A0" w:rsidP="003E46ED">
            <w:r>
              <w:rPr>
                <w:sz w:val="20"/>
                <w:szCs w:val="20"/>
              </w:rPr>
              <w:t>High</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1D3538E" w14:textId="77777777" w:rsidR="009D44A0" w:rsidRDefault="009D44A0" w:rsidP="003E46ED">
            <w:r>
              <w:rPr>
                <w:sz w:val="20"/>
                <w:szCs w:val="20"/>
              </w:rPr>
              <w:t>High</w:t>
            </w:r>
          </w:p>
        </w:tc>
        <w:tc>
          <w:tcPr>
            <w:tcW w:w="3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3395F48" w14:textId="77777777" w:rsidR="009D44A0" w:rsidRDefault="009D44A0" w:rsidP="003E46ED">
            <w:r>
              <w:rPr>
                <w:sz w:val="20"/>
                <w:szCs w:val="20"/>
              </w:rPr>
              <w:t>Key Player</w:t>
            </w:r>
          </w:p>
        </w:tc>
      </w:tr>
      <w:tr w:rsidR="009D44A0" w14:paraId="570C0D2D" w14:textId="77777777" w:rsidTr="003E46ED">
        <w:tc>
          <w:tcPr>
            <w:tcW w:w="27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47E0C1D" w14:textId="77777777" w:rsidR="009D44A0" w:rsidRDefault="009D44A0" w:rsidP="003E46ED">
            <w:r>
              <w:rPr>
                <w:sz w:val="20"/>
                <w:szCs w:val="20"/>
              </w:rPr>
              <w:t>Product Development Team</w:t>
            </w:r>
          </w:p>
        </w:tc>
        <w:tc>
          <w:tcPr>
            <w:tcW w:w="10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2A37293" w14:textId="77777777" w:rsidR="009D44A0" w:rsidRDefault="009D44A0" w:rsidP="003E46ED">
            <w:r>
              <w:rPr>
                <w:sz w:val="20"/>
                <w:szCs w:val="20"/>
              </w:rPr>
              <w:t>Internal</w:t>
            </w:r>
          </w:p>
        </w:tc>
        <w:tc>
          <w:tcPr>
            <w:tcW w:w="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36F5A87" w14:textId="77777777" w:rsidR="009D44A0" w:rsidRDefault="009D44A0" w:rsidP="003E46ED">
            <w:r>
              <w:rPr>
                <w:sz w:val="20"/>
                <w:szCs w:val="20"/>
              </w:rPr>
              <w:t>High</w:t>
            </w:r>
          </w:p>
        </w:tc>
        <w:tc>
          <w:tcPr>
            <w:tcW w:w="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1F0C0D0" w14:textId="77777777" w:rsidR="009D44A0" w:rsidRDefault="009D44A0" w:rsidP="003E46ED">
            <w:r>
              <w:rPr>
                <w:sz w:val="20"/>
                <w:szCs w:val="20"/>
              </w:rPr>
              <w:t>High</w:t>
            </w:r>
          </w:p>
        </w:tc>
        <w:tc>
          <w:tcPr>
            <w:tcW w:w="35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C21C840" w14:textId="77777777" w:rsidR="009D44A0" w:rsidRDefault="009D44A0" w:rsidP="003E46ED">
            <w:r>
              <w:rPr>
                <w:sz w:val="20"/>
                <w:szCs w:val="20"/>
              </w:rPr>
              <w:t>Key Player</w:t>
            </w:r>
          </w:p>
        </w:tc>
      </w:tr>
      <w:tr w:rsidR="009D44A0" w14:paraId="6B73D2EE" w14:textId="77777777" w:rsidTr="003E46ED">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4624D98" w14:textId="77777777" w:rsidR="009D44A0" w:rsidRDefault="009D44A0" w:rsidP="003E46ED">
            <w:r>
              <w:rPr>
                <w:sz w:val="20"/>
                <w:szCs w:val="20"/>
              </w:rPr>
              <w:t>Marketing and Sales</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A477651" w14:textId="77777777" w:rsidR="009D44A0" w:rsidRDefault="009D44A0" w:rsidP="003E46ED">
            <w:r>
              <w:rPr>
                <w:sz w:val="20"/>
                <w:szCs w:val="20"/>
              </w:rPr>
              <w:t>Internal</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292E0D0" w14:textId="77777777" w:rsidR="009D44A0" w:rsidRDefault="009D44A0" w:rsidP="003E46ED">
            <w:r>
              <w:rPr>
                <w:sz w:val="20"/>
                <w:szCs w:val="20"/>
              </w:rPr>
              <w:t>High</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7C747CE" w14:textId="77777777" w:rsidR="009D44A0" w:rsidRDefault="009D44A0" w:rsidP="003E46ED">
            <w:r>
              <w:rPr>
                <w:sz w:val="20"/>
                <w:szCs w:val="20"/>
              </w:rPr>
              <w:t>High</w:t>
            </w:r>
          </w:p>
        </w:tc>
        <w:tc>
          <w:tcPr>
            <w:tcW w:w="3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31A852C" w14:textId="77777777" w:rsidR="009D44A0" w:rsidRDefault="009D44A0" w:rsidP="003E46ED">
            <w:r>
              <w:rPr>
                <w:sz w:val="20"/>
                <w:szCs w:val="20"/>
              </w:rPr>
              <w:t>Key Player</w:t>
            </w:r>
          </w:p>
        </w:tc>
      </w:tr>
      <w:tr w:rsidR="009D44A0" w14:paraId="7919B793" w14:textId="77777777" w:rsidTr="003E46ED">
        <w:tc>
          <w:tcPr>
            <w:tcW w:w="27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56FEE85" w14:textId="77777777" w:rsidR="009D44A0" w:rsidRDefault="009D44A0" w:rsidP="003E46ED">
            <w:r>
              <w:rPr>
                <w:sz w:val="20"/>
                <w:szCs w:val="20"/>
              </w:rPr>
              <w:t>Hotel Operations Managers</w:t>
            </w:r>
          </w:p>
        </w:tc>
        <w:tc>
          <w:tcPr>
            <w:tcW w:w="10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421E3A1C" w14:textId="77777777" w:rsidR="009D44A0" w:rsidRDefault="009D44A0" w:rsidP="003E46ED">
            <w:r>
              <w:rPr>
                <w:sz w:val="20"/>
                <w:szCs w:val="20"/>
              </w:rPr>
              <w:t>Internal</w:t>
            </w:r>
          </w:p>
        </w:tc>
        <w:tc>
          <w:tcPr>
            <w:tcW w:w="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CA81D30" w14:textId="77777777" w:rsidR="009D44A0" w:rsidRDefault="009D44A0" w:rsidP="003E46ED">
            <w:r>
              <w:rPr>
                <w:sz w:val="20"/>
                <w:szCs w:val="20"/>
              </w:rPr>
              <w:t>Medium</w:t>
            </w:r>
          </w:p>
        </w:tc>
        <w:tc>
          <w:tcPr>
            <w:tcW w:w="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8748C2E" w14:textId="77777777" w:rsidR="009D44A0" w:rsidRDefault="009D44A0" w:rsidP="003E46ED">
            <w:r>
              <w:rPr>
                <w:sz w:val="20"/>
                <w:szCs w:val="20"/>
              </w:rPr>
              <w:t>High</w:t>
            </w:r>
          </w:p>
        </w:tc>
        <w:tc>
          <w:tcPr>
            <w:tcW w:w="35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A32C76F" w14:textId="77777777" w:rsidR="009D44A0" w:rsidRDefault="009D44A0" w:rsidP="003E46ED">
            <w:r>
              <w:rPr>
                <w:sz w:val="20"/>
                <w:szCs w:val="20"/>
              </w:rPr>
              <w:t>Keep Satisfied</w:t>
            </w:r>
          </w:p>
        </w:tc>
      </w:tr>
      <w:tr w:rsidR="009D44A0" w14:paraId="6E6129F5" w14:textId="77777777" w:rsidTr="003E46ED">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AA482D4" w14:textId="77777777" w:rsidR="009D44A0" w:rsidRDefault="009D44A0" w:rsidP="003E46ED">
            <w:r>
              <w:rPr>
                <w:sz w:val="20"/>
                <w:szCs w:val="20"/>
              </w:rPr>
              <w:t>Frontline Staff</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43BE5BE" w14:textId="77777777" w:rsidR="009D44A0" w:rsidRDefault="009D44A0" w:rsidP="003E46ED">
            <w:r>
              <w:rPr>
                <w:sz w:val="20"/>
                <w:szCs w:val="20"/>
              </w:rPr>
              <w:t>Internal</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8E984FC" w14:textId="77777777" w:rsidR="009D44A0" w:rsidRDefault="009D44A0" w:rsidP="003E46ED">
            <w:r>
              <w:rPr>
                <w:sz w:val="20"/>
                <w:szCs w:val="20"/>
              </w:rPr>
              <w:t>Low</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19FA504" w14:textId="77777777" w:rsidR="009D44A0" w:rsidRDefault="009D44A0" w:rsidP="003E46ED">
            <w:r>
              <w:rPr>
                <w:sz w:val="20"/>
                <w:szCs w:val="20"/>
              </w:rPr>
              <w:t>High</w:t>
            </w:r>
          </w:p>
        </w:tc>
        <w:tc>
          <w:tcPr>
            <w:tcW w:w="3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48A72C1" w14:textId="77777777" w:rsidR="009D44A0" w:rsidRDefault="009D44A0" w:rsidP="003E46ED">
            <w:r>
              <w:rPr>
                <w:sz w:val="20"/>
                <w:szCs w:val="20"/>
              </w:rPr>
              <w:t>Keep Informed</w:t>
            </w:r>
          </w:p>
        </w:tc>
      </w:tr>
      <w:tr w:rsidR="009D44A0" w14:paraId="5AD09974" w14:textId="77777777" w:rsidTr="003E46ED">
        <w:tc>
          <w:tcPr>
            <w:tcW w:w="27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0937FA9" w14:textId="77777777" w:rsidR="009D44A0" w:rsidRDefault="009D44A0" w:rsidP="003E46ED">
            <w:r>
              <w:rPr>
                <w:sz w:val="20"/>
                <w:szCs w:val="20"/>
              </w:rPr>
              <w:t>Hotel Guests</w:t>
            </w:r>
          </w:p>
        </w:tc>
        <w:tc>
          <w:tcPr>
            <w:tcW w:w="10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5954059" w14:textId="77777777" w:rsidR="009D44A0" w:rsidRDefault="009D44A0" w:rsidP="003E46ED">
            <w:r>
              <w:rPr>
                <w:sz w:val="20"/>
                <w:szCs w:val="20"/>
              </w:rPr>
              <w:t>External</w:t>
            </w:r>
          </w:p>
        </w:tc>
        <w:tc>
          <w:tcPr>
            <w:tcW w:w="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9D27AE2" w14:textId="77777777" w:rsidR="009D44A0" w:rsidRDefault="009D44A0" w:rsidP="003E46ED">
            <w:r>
              <w:rPr>
                <w:sz w:val="20"/>
                <w:szCs w:val="20"/>
              </w:rPr>
              <w:t>Low</w:t>
            </w:r>
          </w:p>
        </w:tc>
        <w:tc>
          <w:tcPr>
            <w:tcW w:w="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AC12729" w14:textId="77777777" w:rsidR="009D44A0" w:rsidRDefault="009D44A0" w:rsidP="003E46ED">
            <w:r>
              <w:rPr>
                <w:sz w:val="20"/>
                <w:szCs w:val="20"/>
              </w:rPr>
              <w:t>High</w:t>
            </w:r>
          </w:p>
        </w:tc>
        <w:tc>
          <w:tcPr>
            <w:tcW w:w="35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F0841C9" w14:textId="77777777" w:rsidR="009D44A0" w:rsidRDefault="009D44A0" w:rsidP="003E46ED">
            <w:r>
              <w:rPr>
                <w:sz w:val="20"/>
                <w:szCs w:val="20"/>
              </w:rPr>
              <w:t>Keep Informed</w:t>
            </w:r>
          </w:p>
        </w:tc>
      </w:tr>
      <w:tr w:rsidR="009D44A0" w14:paraId="43247225" w14:textId="77777777" w:rsidTr="003E46ED">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F9BE464" w14:textId="77777777" w:rsidR="009D44A0" w:rsidRDefault="009D44A0" w:rsidP="003E46ED">
            <w:r>
              <w:rPr>
                <w:sz w:val="20"/>
                <w:szCs w:val="20"/>
              </w:rPr>
              <w:t>Technology Vendors</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A957D5C" w14:textId="77777777" w:rsidR="009D44A0" w:rsidRDefault="009D44A0" w:rsidP="003E46ED">
            <w:r>
              <w:rPr>
                <w:sz w:val="20"/>
                <w:szCs w:val="20"/>
              </w:rPr>
              <w:t>External</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3F712A2" w14:textId="77777777" w:rsidR="009D44A0" w:rsidRDefault="009D44A0" w:rsidP="003E46ED">
            <w:r>
              <w:rPr>
                <w:sz w:val="20"/>
                <w:szCs w:val="20"/>
              </w:rPr>
              <w:t>High</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8928D05" w14:textId="77777777" w:rsidR="009D44A0" w:rsidRDefault="009D44A0" w:rsidP="003E46ED">
            <w:r>
              <w:rPr>
                <w:sz w:val="20"/>
                <w:szCs w:val="20"/>
              </w:rPr>
              <w:t>High</w:t>
            </w:r>
          </w:p>
        </w:tc>
        <w:tc>
          <w:tcPr>
            <w:tcW w:w="3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938CD2F" w14:textId="77777777" w:rsidR="009D44A0" w:rsidRDefault="009D44A0" w:rsidP="003E46ED">
            <w:r>
              <w:rPr>
                <w:sz w:val="20"/>
                <w:szCs w:val="20"/>
              </w:rPr>
              <w:t>Key Player</w:t>
            </w:r>
          </w:p>
        </w:tc>
      </w:tr>
      <w:tr w:rsidR="009D44A0" w14:paraId="5922FDCD" w14:textId="77777777" w:rsidTr="003E46ED">
        <w:tc>
          <w:tcPr>
            <w:tcW w:w="27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83BC8C2" w14:textId="77777777" w:rsidR="009D44A0" w:rsidRDefault="009D44A0" w:rsidP="003E46ED">
            <w:r>
              <w:rPr>
                <w:sz w:val="20"/>
                <w:szCs w:val="20"/>
              </w:rPr>
              <w:lastRenderedPageBreak/>
              <w:t>Regulatory Bodies (ICO)</w:t>
            </w:r>
          </w:p>
        </w:tc>
        <w:tc>
          <w:tcPr>
            <w:tcW w:w="10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891BA14" w14:textId="77777777" w:rsidR="009D44A0" w:rsidRDefault="009D44A0" w:rsidP="003E46ED">
            <w:r>
              <w:rPr>
                <w:sz w:val="20"/>
                <w:szCs w:val="20"/>
              </w:rPr>
              <w:t>External</w:t>
            </w:r>
          </w:p>
        </w:tc>
        <w:tc>
          <w:tcPr>
            <w:tcW w:w="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99C77EA" w14:textId="77777777" w:rsidR="009D44A0" w:rsidRDefault="009D44A0" w:rsidP="003E46ED">
            <w:r>
              <w:rPr>
                <w:sz w:val="20"/>
                <w:szCs w:val="20"/>
              </w:rPr>
              <w:t>High</w:t>
            </w:r>
          </w:p>
        </w:tc>
        <w:tc>
          <w:tcPr>
            <w:tcW w:w="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2B1465E" w14:textId="77777777" w:rsidR="009D44A0" w:rsidRDefault="009D44A0" w:rsidP="003E46ED">
            <w:r>
              <w:rPr>
                <w:sz w:val="20"/>
                <w:szCs w:val="20"/>
              </w:rPr>
              <w:t>Low</w:t>
            </w:r>
          </w:p>
        </w:tc>
        <w:tc>
          <w:tcPr>
            <w:tcW w:w="35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5E54F60" w14:textId="77777777" w:rsidR="009D44A0" w:rsidRDefault="009D44A0" w:rsidP="003E46ED">
            <w:r>
              <w:rPr>
                <w:sz w:val="20"/>
                <w:szCs w:val="20"/>
              </w:rPr>
              <w:t>Keep Satisfied</w:t>
            </w:r>
          </w:p>
        </w:tc>
      </w:tr>
      <w:tr w:rsidR="009D44A0" w14:paraId="04541E07" w14:textId="77777777" w:rsidTr="003E46ED">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E6F78D7" w14:textId="77777777" w:rsidR="009D44A0" w:rsidRDefault="009D44A0" w:rsidP="003E46ED">
            <w:r>
              <w:rPr>
                <w:sz w:val="20"/>
                <w:szCs w:val="20"/>
              </w:rPr>
              <w:t>Investors and Shareholders</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57BA202" w14:textId="77777777" w:rsidR="009D44A0" w:rsidRDefault="009D44A0" w:rsidP="003E46ED">
            <w:r>
              <w:rPr>
                <w:sz w:val="20"/>
                <w:szCs w:val="20"/>
              </w:rPr>
              <w:t>External</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302C84B" w14:textId="77777777" w:rsidR="009D44A0" w:rsidRDefault="009D44A0" w:rsidP="003E46ED">
            <w:r>
              <w:rPr>
                <w:sz w:val="20"/>
                <w:szCs w:val="20"/>
              </w:rPr>
              <w:t>High</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CCACD79" w14:textId="77777777" w:rsidR="009D44A0" w:rsidRDefault="009D44A0" w:rsidP="003E46ED">
            <w:r>
              <w:rPr>
                <w:sz w:val="20"/>
                <w:szCs w:val="20"/>
              </w:rPr>
              <w:t>Low</w:t>
            </w:r>
          </w:p>
        </w:tc>
        <w:tc>
          <w:tcPr>
            <w:tcW w:w="3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B3967E9" w14:textId="77777777" w:rsidR="009D44A0" w:rsidRDefault="009D44A0" w:rsidP="003E46ED">
            <w:r>
              <w:rPr>
                <w:sz w:val="20"/>
                <w:szCs w:val="20"/>
              </w:rPr>
              <w:t>Keep Satisfied</w:t>
            </w:r>
          </w:p>
        </w:tc>
      </w:tr>
      <w:tr w:rsidR="009D44A0" w14:paraId="7429875D" w14:textId="77777777" w:rsidTr="003E46ED">
        <w:tc>
          <w:tcPr>
            <w:tcW w:w="27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A10B7DA" w14:textId="77777777" w:rsidR="009D44A0" w:rsidRDefault="009D44A0" w:rsidP="003E46ED">
            <w:r>
              <w:rPr>
                <w:sz w:val="20"/>
                <w:szCs w:val="20"/>
              </w:rPr>
              <w:t>Sustainability NGO Partners</w:t>
            </w:r>
          </w:p>
        </w:tc>
        <w:tc>
          <w:tcPr>
            <w:tcW w:w="10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E6A00B5" w14:textId="77777777" w:rsidR="009D44A0" w:rsidRDefault="009D44A0" w:rsidP="003E46ED">
            <w:r>
              <w:rPr>
                <w:sz w:val="20"/>
                <w:szCs w:val="20"/>
              </w:rPr>
              <w:t>External</w:t>
            </w:r>
          </w:p>
        </w:tc>
        <w:tc>
          <w:tcPr>
            <w:tcW w:w="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3AA09C8" w14:textId="77777777" w:rsidR="009D44A0" w:rsidRDefault="009D44A0" w:rsidP="003E46ED">
            <w:r>
              <w:rPr>
                <w:sz w:val="20"/>
                <w:szCs w:val="20"/>
              </w:rPr>
              <w:t>Low</w:t>
            </w:r>
          </w:p>
        </w:tc>
        <w:tc>
          <w:tcPr>
            <w:tcW w:w="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4D45F1F5" w14:textId="77777777" w:rsidR="009D44A0" w:rsidRDefault="009D44A0" w:rsidP="003E46ED">
            <w:r>
              <w:rPr>
                <w:sz w:val="20"/>
                <w:szCs w:val="20"/>
              </w:rPr>
              <w:t>High</w:t>
            </w:r>
          </w:p>
        </w:tc>
        <w:tc>
          <w:tcPr>
            <w:tcW w:w="35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0F60159B" w14:textId="77777777" w:rsidR="009D44A0" w:rsidRDefault="009D44A0" w:rsidP="003E46ED">
            <w:r>
              <w:rPr>
                <w:sz w:val="20"/>
                <w:szCs w:val="20"/>
              </w:rPr>
              <w:t>Keep Informed</w:t>
            </w:r>
          </w:p>
        </w:tc>
      </w:tr>
      <w:tr w:rsidR="009D44A0" w14:paraId="13392228" w14:textId="77777777" w:rsidTr="003E46ED">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83AF37E" w14:textId="77777777" w:rsidR="009D44A0" w:rsidRDefault="009D44A0" w:rsidP="003E46ED">
            <w:r>
              <w:rPr>
                <w:sz w:val="20"/>
                <w:szCs w:val="20"/>
              </w:rPr>
              <w:t>Local Communities</w:t>
            </w:r>
          </w:p>
        </w:tc>
        <w:tc>
          <w:tcPr>
            <w:tcW w:w="10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89C1A98" w14:textId="77777777" w:rsidR="009D44A0" w:rsidRDefault="009D44A0" w:rsidP="003E46ED">
            <w:r>
              <w:rPr>
                <w:sz w:val="20"/>
                <w:szCs w:val="20"/>
              </w:rPr>
              <w:t>External</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7B4E965" w14:textId="77777777" w:rsidR="009D44A0" w:rsidRDefault="009D44A0" w:rsidP="003E46ED">
            <w:r>
              <w:rPr>
                <w:sz w:val="20"/>
                <w:szCs w:val="20"/>
              </w:rPr>
              <w:t>Low</w:t>
            </w:r>
          </w:p>
        </w:tc>
        <w:tc>
          <w:tcPr>
            <w:tcW w:w="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26AC007" w14:textId="77777777" w:rsidR="009D44A0" w:rsidRDefault="009D44A0" w:rsidP="003E46ED">
            <w:r>
              <w:rPr>
                <w:sz w:val="20"/>
                <w:szCs w:val="20"/>
              </w:rPr>
              <w:t>Low</w:t>
            </w:r>
          </w:p>
        </w:tc>
        <w:tc>
          <w:tcPr>
            <w:tcW w:w="35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4559B71" w14:textId="77777777" w:rsidR="009D44A0" w:rsidRDefault="009D44A0" w:rsidP="003E46ED">
            <w:r>
              <w:rPr>
                <w:sz w:val="20"/>
                <w:szCs w:val="20"/>
              </w:rPr>
              <w:t>Minimal Effort</w:t>
            </w:r>
          </w:p>
        </w:tc>
      </w:tr>
    </w:tbl>
    <w:p w14:paraId="72B0A80E" w14:textId="77777777" w:rsidR="009D44A0" w:rsidRPr="009D44A0" w:rsidRDefault="009D44A0" w:rsidP="009D44A0">
      <w:pPr>
        <w:spacing w:line="360" w:lineRule="auto"/>
        <w:jc w:val="both"/>
      </w:pPr>
    </w:p>
    <w:p w14:paraId="7E2C1718" w14:textId="77777777" w:rsidR="009D44A0" w:rsidRPr="009D44A0" w:rsidRDefault="009D44A0" w:rsidP="009D44A0">
      <w:pPr>
        <w:spacing w:line="360" w:lineRule="auto"/>
        <w:jc w:val="both"/>
      </w:pPr>
      <w:r w:rsidRPr="009D44A0">
        <w:t xml:space="preserve">The categorization of frontline staffs as low power is very important to be questioned. The framework used by Mendelow (1991) is applied to measure formal institutional power rather than the operational power frontline workers have over them in terms of </w:t>
      </w:r>
      <w:proofErr w:type="gramStart"/>
      <w:r w:rsidRPr="009D44A0">
        <w:t>quality of service</w:t>
      </w:r>
      <w:proofErr w:type="gramEnd"/>
      <w:r w:rsidRPr="009D44A0">
        <w:t xml:space="preserve"> delivery and their disposition towards AI tools in their interactions with the guests. Christopher, Payne and Ballantyne (2013) prove that service organisations that view frontline engagement as peripheral always report implementation failures that cannot be mitigated by technically competent systems as occasionally encountered by staff attitude in interpreting the guest experience of the technology. This is affirmed by Ashcroft (2017), who states that genuine frontline interaction leads to the creation of discretionary work that can never be reproduced by the contract. Technology vendors are no exception: Bourne (2016) claims that, based on contractual agreements, vendor relationships would yield minimum effort necessities instead of team-based problem-solving necessary in complex implementations when unanticipated obstacles have been discovered or emerge during the time constraint time.</w:t>
      </w:r>
    </w:p>
    <w:p w14:paraId="251BE4DC" w14:textId="77777777" w:rsidR="009D44A0" w:rsidRDefault="009D44A0" w:rsidP="009D44A0">
      <w:pPr>
        <w:pStyle w:val="Heading1"/>
      </w:pPr>
      <w:bookmarkStart w:id="7" w:name="_Toc225457108"/>
      <w:r>
        <w:rPr>
          <w:rFonts w:eastAsia="Times New Roman" w:cs="Times New Roman"/>
          <w:bCs/>
          <w:caps/>
          <w:color w:val="1A1A2E"/>
          <w:szCs w:val="28"/>
        </w:rPr>
        <w:t>4.0 ROLES, RESPONSIBILITIES, BENEFITS AND CHALLENGES</w:t>
      </w:r>
      <w:bookmarkEnd w:id="7"/>
    </w:p>
    <w:p w14:paraId="3A279FEB" w14:textId="77777777" w:rsidR="009D44A0" w:rsidRDefault="009D44A0" w:rsidP="009D44A0">
      <w:pPr>
        <w:pStyle w:val="Heading2"/>
      </w:pPr>
      <w:bookmarkStart w:id="8" w:name="_Toc225457109"/>
      <w:r>
        <w:rPr>
          <w:rFonts w:eastAsia="Times New Roman" w:cs="Times New Roman"/>
          <w:bCs/>
          <w:color w:val="2E4057"/>
          <w:sz w:val="25"/>
          <w:szCs w:val="25"/>
        </w:rPr>
        <w:t>4.1 RACI Matrix</w:t>
      </w:r>
      <w:bookmarkEnd w:id="8"/>
    </w:p>
    <w:p w14:paraId="5CC8604E" w14:textId="77777777" w:rsidR="009D44A0" w:rsidRPr="009D44A0" w:rsidRDefault="009D44A0" w:rsidP="009D44A0">
      <w:pPr>
        <w:spacing w:line="360" w:lineRule="auto"/>
        <w:jc w:val="both"/>
      </w:pPr>
      <w:r w:rsidRPr="009D44A0">
        <w:t xml:space="preserve">Project Management Institute (2021) cautions that a lack of sufficient consultation through over-concentration of responsibility without adequate consultation structures result in bottlenecks besides lack of cross-functional ownership and this is specifically necessary during system development and pilot testing stages where knowledge of guests behaviour and services constraints are necessary to make decisions that will work in property of varying types. A certain risk is revealed in the RACI matrix below: Marketing has core responsibility in the post-launch performance and is aligned as a Consulted party in the system development, which leaves a vacuum between the commercial needs and the design that structured collaboration </w:t>
      </w:r>
      <w:proofErr w:type="gramStart"/>
      <w:r w:rsidRPr="009D44A0">
        <w:t>has to</w:t>
      </w:r>
      <w:proofErr w:type="gramEnd"/>
      <w:r w:rsidRPr="009D44A0">
        <w:t xml:space="preserve"> fill before locking in the design decisions.</w:t>
      </w:r>
    </w:p>
    <w:p w14:paraId="4AF51B26" w14:textId="77777777" w:rsidR="009D44A0" w:rsidRDefault="009D44A0" w:rsidP="009D44A0">
      <w:pPr>
        <w:spacing w:before="100" w:after="80"/>
        <w:jc w:val="center"/>
      </w:pPr>
      <w:r>
        <w:rPr>
          <w:b/>
          <w:bCs/>
          <w:i/>
          <w:iCs/>
          <w:color w:val="2E4057"/>
          <w:sz w:val="22"/>
          <w:szCs w:val="22"/>
        </w:rPr>
        <w:t xml:space="preserve">Table 4: RACI Matrix for </w:t>
      </w:r>
      <w:proofErr w:type="spellStart"/>
      <w:r>
        <w:rPr>
          <w:b/>
          <w:bCs/>
          <w:i/>
          <w:iCs/>
          <w:color w:val="2E4057"/>
          <w:sz w:val="22"/>
          <w:szCs w:val="22"/>
        </w:rPr>
        <w:t>StaySmart</w:t>
      </w:r>
      <w:proofErr w:type="spellEnd"/>
      <w:r>
        <w:rPr>
          <w:b/>
          <w:bCs/>
          <w:i/>
          <w:iCs/>
          <w:color w:val="2E4057"/>
          <w:sz w:val="22"/>
          <w:szCs w:val="22"/>
        </w:rPr>
        <w:t>+ Launch Activities (R=Responsible, A=Accountable, C=Consulted, I=Informed)</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78"/>
        <w:gridCol w:w="819"/>
        <w:gridCol w:w="755"/>
        <w:gridCol w:w="1193"/>
        <w:gridCol w:w="1472"/>
        <w:gridCol w:w="1515"/>
        <w:gridCol w:w="1076"/>
        <w:gridCol w:w="916"/>
      </w:tblGrid>
      <w:tr w:rsidR="009D44A0" w14:paraId="6E558C28" w14:textId="77777777" w:rsidTr="003E46ED">
        <w:tc>
          <w:tcPr>
            <w:tcW w:w="22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381F6403" w14:textId="77777777" w:rsidR="009D44A0" w:rsidRDefault="009D44A0" w:rsidP="003E46ED">
            <w:r>
              <w:rPr>
                <w:b/>
                <w:bCs/>
                <w:color w:val="FFFFFF"/>
                <w:sz w:val="20"/>
                <w:szCs w:val="20"/>
              </w:rPr>
              <w:t>ACTIVITY</w:t>
            </w:r>
          </w:p>
        </w:tc>
        <w:tc>
          <w:tcPr>
            <w:tcW w:w="971"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274C98EA" w14:textId="77777777" w:rsidR="009D44A0" w:rsidRDefault="009D44A0" w:rsidP="003E46ED">
            <w:r>
              <w:rPr>
                <w:b/>
                <w:bCs/>
                <w:color w:val="FFFFFF"/>
                <w:sz w:val="20"/>
                <w:szCs w:val="20"/>
              </w:rPr>
              <w:t>C-SUITE</w:t>
            </w:r>
          </w:p>
        </w:tc>
        <w:tc>
          <w:tcPr>
            <w:tcW w:w="971"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409309F9" w14:textId="77777777" w:rsidR="009D44A0" w:rsidRDefault="009D44A0" w:rsidP="003E46ED">
            <w:r>
              <w:rPr>
                <w:b/>
                <w:bCs/>
                <w:color w:val="FFFFFF"/>
                <w:sz w:val="20"/>
                <w:szCs w:val="20"/>
              </w:rPr>
              <w:t>IT DEPT</w:t>
            </w:r>
          </w:p>
        </w:tc>
        <w:tc>
          <w:tcPr>
            <w:tcW w:w="971"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63F25B70" w14:textId="77777777" w:rsidR="009D44A0" w:rsidRDefault="009D44A0" w:rsidP="003E46ED">
            <w:r>
              <w:rPr>
                <w:b/>
                <w:bCs/>
                <w:color w:val="FFFFFF"/>
                <w:sz w:val="20"/>
                <w:szCs w:val="20"/>
              </w:rPr>
              <w:t>PRODUCT</w:t>
            </w:r>
          </w:p>
        </w:tc>
        <w:tc>
          <w:tcPr>
            <w:tcW w:w="971"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63AACA8D" w14:textId="77777777" w:rsidR="009D44A0" w:rsidRDefault="009D44A0" w:rsidP="003E46ED">
            <w:r>
              <w:rPr>
                <w:b/>
                <w:bCs/>
                <w:color w:val="FFFFFF"/>
                <w:sz w:val="20"/>
                <w:szCs w:val="20"/>
              </w:rPr>
              <w:t>MARKETING</w:t>
            </w:r>
          </w:p>
        </w:tc>
        <w:tc>
          <w:tcPr>
            <w:tcW w:w="971"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2A296E86" w14:textId="77777777" w:rsidR="009D44A0" w:rsidRDefault="009D44A0" w:rsidP="003E46ED">
            <w:r>
              <w:rPr>
                <w:b/>
                <w:bCs/>
                <w:color w:val="FFFFFF"/>
                <w:sz w:val="20"/>
                <w:szCs w:val="20"/>
              </w:rPr>
              <w:t>OPERATIONS</w:t>
            </w:r>
          </w:p>
        </w:tc>
        <w:tc>
          <w:tcPr>
            <w:tcW w:w="971"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1281C25B" w14:textId="77777777" w:rsidR="009D44A0" w:rsidRDefault="009D44A0" w:rsidP="003E46ED">
            <w:r>
              <w:rPr>
                <w:b/>
                <w:bCs/>
                <w:color w:val="FFFFFF"/>
                <w:sz w:val="20"/>
                <w:szCs w:val="20"/>
              </w:rPr>
              <w:t>VENDOR</w:t>
            </w:r>
          </w:p>
        </w:tc>
        <w:tc>
          <w:tcPr>
            <w:tcW w:w="974"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1709CEF7" w14:textId="77777777" w:rsidR="009D44A0" w:rsidRDefault="009D44A0" w:rsidP="003E46ED">
            <w:r>
              <w:rPr>
                <w:b/>
                <w:bCs/>
                <w:color w:val="FFFFFF"/>
                <w:sz w:val="20"/>
                <w:szCs w:val="20"/>
              </w:rPr>
              <w:t>LEGAL</w:t>
            </w:r>
          </w:p>
        </w:tc>
      </w:tr>
      <w:tr w:rsidR="009D44A0" w14:paraId="4122B71E" w14:textId="77777777" w:rsidTr="003E46ED">
        <w:tc>
          <w:tcPr>
            <w:tcW w:w="22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2EEBDBC" w14:textId="77777777" w:rsidR="009D44A0" w:rsidRDefault="009D44A0" w:rsidP="003E46ED">
            <w:r>
              <w:rPr>
                <w:color w:val="000000"/>
                <w:sz w:val="20"/>
                <w:szCs w:val="20"/>
              </w:rPr>
              <w:lastRenderedPageBreak/>
              <w:t>Strategy Approval</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BF1C204" w14:textId="77777777" w:rsidR="009D44A0" w:rsidRDefault="009D44A0" w:rsidP="003E46ED">
            <w:pPr>
              <w:jc w:val="center"/>
            </w:pPr>
            <w:r>
              <w:rPr>
                <w:b/>
                <w:bCs/>
                <w:color w:val="922B21"/>
                <w:sz w:val="20"/>
                <w:szCs w:val="20"/>
              </w:rPr>
              <w:t>A</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04AD02CD" w14:textId="77777777" w:rsidR="009D44A0" w:rsidRDefault="009D44A0" w:rsidP="003E46ED">
            <w:pPr>
              <w:jc w:val="center"/>
            </w:pPr>
            <w:r>
              <w:rPr>
                <w:color w:val="000000"/>
                <w:sz w:val="20"/>
                <w:szCs w:val="20"/>
              </w:rPr>
              <w:t>C</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C5122F3" w14:textId="77777777" w:rsidR="009D44A0" w:rsidRDefault="009D44A0" w:rsidP="003E46ED">
            <w:pPr>
              <w:jc w:val="center"/>
            </w:pPr>
            <w:r>
              <w:rPr>
                <w:color w:val="000000"/>
                <w:sz w:val="20"/>
                <w:szCs w:val="20"/>
              </w:rPr>
              <w:t>C</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4FB6B21F" w14:textId="77777777" w:rsidR="009D44A0" w:rsidRDefault="009D44A0" w:rsidP="003E46ED">
            <w:pPr>
              <w:jc w:val="center"/>
            </w:pPr>
            <w:r>
              <w:rPr>
                <w:color w:val="000000"/>
                <w:sz w:val="20"/>
                <w:szCs w:val="20"/>
              </w:rPr>
              <w:t>C</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EDC3431" w14:textId="77777777" w:rsidR="009D44A0" w:rsidRDefault="009D44A0" w:rsidP="003E46ED">
            <w:pPr>
              <w:jc w:val="center"/>
            </w:pPr>
            <w:r>
              <w:rPr>
                <w:color w:val="000000"/>
                <w:sz w:val="20"/>
                <w:szCs w:val="20"/>
              </w:rPr>
              <w:t>I</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0CB08FA" w14:textId="77777777" w:rsidR="009D44A0" w:rsidRDefault="009D44A0" w:rsidP="003E46ED">
            <w:pPr>
              <w:jc w:val="center"/>
            </w:pPr>
            <w:r>
              <w:rPr>
                <w:color w:val="000000"/>
                <w:sz w:val="20"/>
                <w:szCs w:val="20"/>
              </w:rPr>
              <w:t>I</w:t>
            </w:r>
          </w:p>
        </w:tc>
        <w:tc>
          <w:tcPr>
            <w:tcW w:w="97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8243C1C" w14:textId="77777777" w:rsidR="009D44A0" w:rsidRDefault="009D44A0" w:rsidP="003E46ED">
            <w:pPr>
              <w:jc w:val="center"/>
            </w:pPr>
            <w:r>
              <w:rPr>
                <w:color w:val="000000"/>
                <w:sz w:val="20"/>
                <w:szCs w:val="20"/>
              </w:rPr>
              <w:t>C</w:t>
            </w:r>
          </w:p>
        </w:tc>
      </w:tr>
      <w:tr w:rsidR="009D44A0" w14:paraId="1A05519E" w14:textId="77777777" w:rsidTr="003E46ED">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BD7D589" w14:textId="77777777" w:rsidR="009D44A0" w:rsidRDefault="009D44A0" w:rsidP="003E46ED">
            <w:r>
              <w:rPr>
                <w:color w:val="000000"/>
                <w:sz w:val="20"/>
                <w:szCs w:val="20"/>
              </w:rPr>
              <w:t>System Development</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227C83A" w14:textId="77777777" w:rsidR="009D44A0" w:rsidRDefault="009D44A0" w:rsidP="003E46ED">
            <w:pPr>
              <w:jc w:val="center"/>
            </w:pPr>
            <w:r>
              <w:rPr>
                <w:color w:val="000000"/>
                <w:sz w:val="20"/>
                <w:szCs w:val="20"/>
              </w:rPr>
              <w:t>I</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B3942CB" w14:textId="77777777" w:rsidR="009D44A0" w:rsidRDefault="009D44A0" w:rsidP="003E46ED">
            <w:pPr>
              <w:jc w:val="center"/>
            </w:pPr>
            <w:r>
              <w:rPr>
                <w:b/>
                <w:bCs/>
                <w:color w:val="1A5276"/>
                <w:sz w:val="20"/>
                <w:szCs w:val="20"/>
              </w:rPr>
              <w:t>R</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EC44AE6" w14:textId="77777777" w:rsidR="009D44A0" w:rsidRDefault="009D44A0" w:rsidP="003E46ED">
            <w:pPr>
              <w:jc w:val="center"/>
            </w:pPr>
            <w:r>
              <w:rPr>
                <w:b/>
                <w:bCs/>
                <w:color w:val="1A5276"/>
                <w:sz w:val="20"/>
                <w:szCs w:val="20"/>
              </w:rPr>
              <w:t>R</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B7A3BA4" w14:textId="77777777" w:rsidR="009D44A0" w:rsidRDefault="009D44A0" w:rsidP="003E46ED">
            <w:pPr>
              <w:jc w:val="center"/>
            </w:pPr>
            <w:r>
              <w:rPr>
                <w:color w:val="000000"/>
                <w:sz w:val="20"/>
                <w:szCs w:val="20"/>
              </w:rPr>
              <w:t>C</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B4EAD23" w14:textId="77777777" w:rsidR="009D44A0" w:rsidRDefault="009D44A0" w:rsidP="003E46ED">
            <w:pPr>
              <w:jc w:val="center"/>
            </w:pPr>
            <w:r>
              <w:rPr>
                <w:color w:val="000000"/>
                <w:sz w:val="20"/>
                <w:szCs w:val="20"/>
              </w:rPr>
              <w:t>C</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454F826" w14:textId="77777777" w:rsidR="009D44A0" w:rsidRDefault="009D44A0" w:rsidP="003E46ED">
            <w:pPr>
              <w:jc w:val="center"/>
            </w:pPr>
            <w:r>
              <w:rPr>
                <w:b/>
                <w:bCs/>
                <w:color w:val="1A5276"/>
                <w:sz w:val="20"/>
                <w:szCs w:val="20"/>
              </w:rPr>
              <w:t>R</w:t>
            </w:r>
          </w:p>
        </w:tc>
        <w:tc>
          <w:tcPr>
            <w:tcW w:w="97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AC09AF5" w14:textId="77777777" w:rsidR="009D44A0" w:rsidRDefault="009D44A0" w:rsidP="003E46ED">
            <w:pPr>
              <w:jc w:val="center"/>
            </w:pPr>
            <w:r>
              <w:rPr>
                <w:color w:val="000000"/>
                <w:sz w:val="20"/>
                <w:szCs w:val="20"/>
              </w:rPr>
              <w:t>C</w:t>
            </w:r>
          </w:p>
        </w:tc>
      </w:tr>
      <w:tr w:rsidR="009D44A0" w14:paraId="7AAFB3CC" w14:textId="77777777" w:rsidTr="003E46ED">
        <w:tc>
          <w:tcPr>
            <w:tcW w:w="22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918DF1B" w14:textId="77777777" w:rsidR="009D44A0" w:rsidRDefault="009D44A0" w:rsidP="003E46ED">
            <w:r>
              <w:rPr>
                <w:color w:val="000000"/>
                <w:sz w:val="20"/>
                <w:szCs w:val="20"/>
              </w:rPr>
              <w:t>Pilot Testing</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A33FE4E" w14:textId="77777777" w:rsidR="009D44A0" w:rsidRDefault="009D44A0" w:rsidP="003E46ED">
            <w:pPr>
              <w:jc w:val="center"/>
            </w:pPr>
            <w:r>
              <w:rPr>
                <w:b/>
                <w:bCs/>
                <w:color w:val="922B21"/>
                <w:sz w:val="20"/>
                <w:szCs w:val="20"/>
              </w:rPr>
              <w:t>A</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7AFB49A" w14:textId="77777777" w:rsidR="009D44A0" w:rsidRDefault="009D44A0" w:rsidP="003E46ED">
            <w:pPr>
              <w:jc w:val="center"/>
            </w:pPr>
            <w:r>
              <w:rPr>
                <w:b/>
                <w:bCs/>
                <w:color w:val="1A5276"/>
                <w:sz w:val="20"/>
                <w:szCs w:val="20"/>
              </w:rPr>
              <w:t>R</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AB04F9D" w14:textId="77777777" w:rsidR="009D44A0" w:rsidRDefault="009D44A0" w:rsidP="003E46ED">
            <w:pPr>
              <w:jc w:val="center"/>
            </w:pPr>
            <w:r>
              <w:rPr>
                <w:b/>
                <w:bCs/>
                <w:color w:val="1A5276"/>
                <w:sz w:val="20"/>
                <w:szCs w:val="20"/>
              </w:rPr>
              <w:t>R</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8EB0170" w14:textId="77777777" w:rsidR="009D44A0" w:rsidRDefault="009D44A0" w:rsidP="003E46ED">
            <w:pPr>
              <w:jc w:val="center"/>
            </w:pPr>
            <w:r>
              <w:rPr>
                <w:color w:val="000000"/>
                <w:sz w:val="20"/>
                <w:szCs w:val="20"/>
              </w:rPr>
              <w:t>I</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AA329DC" w14:textId="77777777" w:rsidR="009D44A0" w:rsidRDefault="009D44A0" w:rsidP="003E46ED">
            <w:pPr>
              <w:jc w:val="center"/>
            </w:pPr>
            <w:r>
              <w:rPr>
                <w:b/>
                <w:bCs/>
                <w:color w:val="1A5276"/>
                <w:sz w:val="20"/>
                <w:szCs w:val="20"/>
              </w:rPr>
              <w:t>R</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089C6A6" w14:textId="77777777" w:rsidR="009D44A0" w:rsidRDefault="009D44A0" w:rsidP="003E46ED">
            <w:pPr>
              <w:jc w:val="center"/>
            </w:pPr>
            <w:r>
              <w:rPr>
                <w:b/>
                <w:bCs/>
                <w:color w:val="1A5276"/>
                <w:sz w:val="20"/>
                <w:szCs w:val="20"/>
              </w:rPr>
              <w:t>R</w:t>
            </w:r>
          </w:p>
        </w:tc>
        <w:tc>
          <w:tcPr>
            <w:tcW w:w="97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0968D19" w14:textId="77777777" w:rsidR="009D44A0" w:rsidRDefault="009D44A0" w:rsidP="003E46ED">
            <w:pPr>
              <w:jc w:val="center"/>
            </w:pPr>
            <w:r>
              <w:rPr>
                <w:color w:val="000000"/>
                <w:sz w:val="20"/>
                <w:szCs w:val="20"/>
              </w:rPr>
              <w:t>I</w:t>
            </w:r>
          </w:p>
        </w:tc>
      </w:tr>
      <w:tr w:rsidR="009D44A0" w14:paraId="25CC6F42" w14:textId="77777777" w:rsidTr="003E46ED">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1919065" w14:textId="77777777" w:rsidR="009D44A0" w:rsidRDefault="009D44A0" w:rsidP="003E46ED">
            <w:r>
              <w:rPr>
                <w:color w:val="000000"/>
                <w:sz w:val="20"/>
                <w:szCs w:val="20"/>
              </w:rPr>
              <w:t>Staff Training</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85D5321" w14:textId="77777777" w:rsidR="009D44A0" w:rsidRDefault="009D44A0" w:rsidP="003E46ED">
            <w:pPr>
              <w:jc w:val="center"/>
            </w:pPr>
            <w:r>
              <w:rPr>
                <w:color w:val="000000"/>
                <w:sz w:val="20"/>
                <w:szCs w:val="20"/>
              </w:rPr>
              <w:t>I</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F4AC3B2" w14:textId="77777777" w:rsidR="009D44A0" w:rsidRDefault="009D44A0" w:rsidP="003E46ED">
            <w:pPr>
              <w:jc w:val="center"/>
            </w:pPr>
            <w:r>
              <w:rPr>
                <w:color w:val="000000"/>
                <w:sz w:val="20"/>
                <w:szCs w:val="20"/>
              </w:rPr>
              <w:t>C</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2427208" w14:textId="77777777" w:rsidR="009D44A0" w:rsidRDefault="009D44A0" w:rsidP="003E46ED">
            <w:pPr>
              <w:jc w:val="center"/>
            </w:pPr>
            <w:r>
              <w:rPr>
                <w:color w:val="000000"/>
                <w:sz w:val="20"/>
                <w:szCs w:val="20"/>
              </w:rPr>
              <w:t>I</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A1D8C2C" w14:textId="77777777" w:rsidR="009D44A0" w:rsidRDefault="009D44A0" w:rsidP="003E46ED">
            <w:pPr>
              <w:jc w:val="center"/>
            </w:pPr>
            <w:r>
              <w:rPr>
                <w:color w:val="000000"/>
                <w:sz w:val="20"/>
                <w:szCs w:val="20"/>
              </w:rPr>
              <w:t>I</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A976A25" w14:textId="77777777" w:rsidR="009D44A0" w:rsidRDefault="009D44A0" w:rsidP="003E46ED">
            <w:pPr>
              <w:jc w:val="center"/>
            </w:pPr>
            <w:r>
              <w:rPr>
                <w:b/>
                <w:bCs/>
                <w:color w:val="1A5276"/>
                <w:sz w:val="20"/>
                <w:szCs w:val="20"/>
              </w:rPr>
              <w:t>R</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DCFF883" w14:textId="77777777" w:rsidR="009D44A0" w:rsidRDefault="009D44A0" w:rsidP="003E46ED">
            <w:pPr>
              <w:jc w:val="center"/>
            </w:pPr>
            <w:r>
              <w:rPr>
                <w:color w:val="000000"/>
                <w:sz w:val="20"/>
                <w:szCs w:val="20"/>
              </w:rPr>
              <w:t>C</w:t>
            </w:r>
          </w:p>
        </w:tc>
        <w:tc>
          <w:tcPr>
            <w:tcW w:w="97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E7DA916" w14:textId="77777777" w:rsidR="009D44A0" w:rsidRDefault="009D44A0" w:rsidP="003E46ED">
            <w:pPr>
              <w:jc w:val="center"/>
            </w:pPr>
            <w:r>
              <w:rPr>
                <w:color w:val="000000"/>
                <w:sz w:val="20"/>
                <w:szCs w:val="20"/>
              </w:rPr>
              <w:t>I</w:t>
            </w:r>
          </w:p>
        </w:tc>
      </w:tr>
      <w:tr w:rsidR="009D44A0" w14:paraId="023F91E6" w14:textId="77777777" w:rsidTr="003E46ED">
        <w:tc>
          <w:tcPr>
            <w:tcW w:w="22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ED50EA5" w14:textId="77777777" w:rsidR="009D44A0" w:rsidRDefault="009D44A0" w:rsidP="003E46ED">
            <w:r>
              <w:rPr>
                <w:color w:val="000000"/>
                <w:sz w:val="20"/>
                <w:szCs w:val="20"/>
              </w:rPr>
              <w:t>Marketing Launch</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E9F9759" w14:textId="77777777" w:rsidR="009D44A0" w:rsidRDefault="009D44A0" w:rsidP="003E46ED">
            <w:pPr>
              <w:jc w:val="center"/>
            </w:pPr>
            <w:r>
              <w:rPr>
                <w:b/>
                <w:bCs/>
                <w:color w:val="922B21"/>
                <w:sz w:val="20"/>
                <w:szCs w:val="20"/>
              </w:rPr>
              <w:t>A</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0B7E0F25" w14:textId="77777777" w:rsidR="009D44A0" w:rsidRDefault="009D44A0" w:rsidP="003E46ED">
            <w:pPr>
              <w:jc w:val="center"/>
            </w:pPr>
            <w:r>
              <w:rPr>
                <w:color w:val="000000"/>
                <w:sz w:val="20"/>
                <w:szCs w:val="20"/>
              </w:rPr>
              <w:t>I</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E17C1CC" w14:textId="77777777" w:rsidR="009D44A0" w:rsidRDefault="009D44A0" w:rsidP="003E46ED">
            <w:pPr>
              <w:jc w:val="center"/>
            </w:pPr>
            <w:r>
              <w:rPr>
                <w:color w:val="000000"/>
                <w:sz w:val="20"/>
                <w:szCs w:val="20"/>
              </w:rPr>
              <w:t>C</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072BAA0" w14:textId="77777777" w:rsidR="009D44A0" w:rsidRDefault="009D44A0" w:rsidP="003E46ED">
            <w:pPr>
              <w:jc w:val="center"/>
            </w:pPr>
            <w:r>
              <w:rPr>
                <w:b/>
                <w:bCs/>
                <w:color w:val="1A5276"/>
                <w:sz w:val="20"/>
                <w:szCs w:val="20"/>
              </w:rPr>
              <w:t>R</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C6E6E5A" w14:textId="77777777" w:rsidR="009D44A0" w:rsidRDefault="009D44A0" w:rsidP="003E46ED">
            <w:pPr>
              <w:jc w:val="center"/>
            </w:pPr>
            <w:r>
              <w:rPr>
                <w:color w:val="000000"/>
                <w:sz w:val="20"/>
                <w:szCs w:val="20"/>
              </w:rPr>
              <w:t>C</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38C77FE" w14:textId="77777777" w:rsidR="009D44A0" w:rsidRDefault="009D44A0" w:rsidP="003E46ED">
            <w:pPr>
              <w:jc w:val="center"/>
            </w:pPr>
            <w:r>
              <w:rPr>
                <w:color w:val="000000"/>
                <w:sz w:val="20"/>
                <w:szCs w:val="20"/>
              </w:rPr>
              <w:t>I</w:t>
            </w:r>
          </w:p>
        </w:tc>
        <w:tc>
          <w:tcPr>
            <w:tcW w:w="97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EE42A82" w14:textId="77777777" w:rsidR="009D44A0" w:rsidRDefault="009D44A0" w:rsidP="003E46ED">
            <w:pPr>
              <w:jc w:val="center"/>
            </w:pPr>
            <w:r>
              <w:rPr>
                <w:color w:val="000000"/>
                <w:sz w:val="20"/>
                <w:szCs w:val="20"/>
              </w:rPr>
              <w:t>C</w:t>
            </w:r>
          </w:p>
        </w:tc>
      </w:tr>
      <w:tr w:rsidR="009D44A0" w14:paraId="129D59F7" w14:textId="77777777" w:rsidTr="003E46ED">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BCCE1C5" w14:textId="77777777" w:rsidR="009D44A0" w:rsidRDefault="009D44A0" w:rsidP="003E46ED">
            <w:r>
              <w:rPr>
                <w:color w:val="000000"/>
                <w:sz w:val="20"/>
                <w:szCs w:val="20"/>
              </w:rPr>
              <w:t>Compliance Review</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DFE2BC4" w14:textId="77777777" w:rsidR="009D44A0" w:rsidRDefault="009D44A0" w:rsidP="003E46ED">
            <w:pPr>
              <w:jc w:val="center"/>
            </w:pPr>
            <w:r>
              <w:rPr>
                <w:b/>
                <w:bCs/>
                <w:color w:val="922B21"/>
                <w:sz w:val="20"/>
                <w:szCs w:val="20"/>
              </w:rPr>
              <w:t>A</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AE1EFF1" w14:textId="77777777" w:rsidR="009D44A0" w:rsidRDefault="009D44A0" w:rsidP="003E46ED">
            <w:pPr>
              <w:jc w:val="center"/>
            </w:pPr>
            <w:r>
              <w:rPr>
                <w:color w:val="000000"/>
                <w:sz w:val="20"/>
                <w:szCs w:val="20"/>
              </w:rPr>
              <w:t>C</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8BEE66A" w14:textId="77777777" w:rsidR="009D44A0" w:rsidRDefault="009D44A0" w:rsidP="003E46ED">
            <w:pPr>
              <w:jc w:val="center"/>
            </w:pPr>
            <w:r>
              <w:rPr>
                <w:color w:val="000000"/>
                <w:sz w:val="20"/>
                <w:szCs w:val="20"/>
              </w:rPr>
              <w:t>I</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E9A3FB5" w14:textId="77777777" w:rsidR="009D44A0" w:rsidRDefault="009D44A0" w:rsidP="003E46ED">
            <w:pPr>
              <w:jc w:val="center"/>
            </w:pPr>
            <w:r>
              <w:rPr>
                <w:color w:val="000000"/>
                <w:sz w:val="20"/>
                <w:szCs w:val="20"/>
              </w:rPr>
              <w:t>I</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E8ADC5E" w14:textId="77777777" w:rsidR="009D44A0" w:rsidRDefault="009D44A0" w:rsidP="003E46ED">
            <w:pPr>
              <w:jc w:val="center"/>
            </w:pPr>
            <w:r>
              <w:rPr>
                <w:color w:val="000000"/>
                <w:sz w:val="20"/>
                <w:szCs w:val="20"/>
              </w:rPr>
              <w:t>I</w:t>
            </w:r>
          </w:p>
        </w:tc>
        <w:tc>
          <w:tcPr>
            <w:tcW w:w="971"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034E548" w14:textId="77777777" w:rsidR="009D44A0" w:rsidRDefault="009D44A0" w:rsidP="003E46ED">
            <w:pPr>
              <w:jc w:val="center"/>
            </w:pPr>
            <w:r>
              <w:rPr>
                <w:color w:val="000000"/>
                <w:sz w:val="20"/>
                <w:szCs w:val="20"/>
              </w:rPr>
              <w:t>C</w:t>
            </w:r>
          </w:p>
        </w:tc>
        <w:tc>
          <w:tcPr>
            <w:tcW w:w="974"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84CBA8B" w14:textId="77777777" w:rsidR="009D44A0" w:rsidRDefault="009D44A0" w:rsidP="003E46ED">
            <w:pPr>
              <w:jc w:val="center"/>
            </w:pPr>
            <w:r>
              <w:rPr>
                <w:b/>
                <w:bCs/>
                <w:color w:val="1A5276"/>
                <w:sz w:val="20"/>
                <w:szCs w:val="20"/>
              </w:rPr>
              <w:t>R</w:t>
            </w:r>
          </w:p>
        </w:tc>
      </w:tr>
      <w:tr w:rsidR="009D44A0" w14:paraId="34EEF942" w14:textId="77777777" w:rsidTr="003E46ED">
        <w:tc>
          <w:tcPr>
            <w:tcW w:w="22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99108AF" w14:textId="77777777" w:rsidR="009D44A0" w:rsidRDefault="009D44A0" w:rsidP="003E46ED">
            <w:r>
              <w:rPr>
                <w:color w:val="000000"/>
                <w:sz w:val="20"/>
                <w:szCs w:val="20"/>
              </w:rPr>
              <w:t>Post-Launch Evaluation</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0C070502" w14:textId="77777777" w:rsidR="009D44A0" w:rsidRDefault="009D44A0" w:rsidP="003E46ED">
            <w:pPr>
              <w:jc w:val="center"/>
            </w:pPr>
            <w:r>
              <w:rPr>
                <w:b/>
                <w:bCs/>
                <w:color w:val="922B21"/>
                <w:sz w:val="20"/>
                <w:szCs w:val="20"/>
              </w:rPr>
              <w:t>A</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0457D2A1" w14:textId="77777777" w:rsidR="009D44A0" w:rsidRDefault="009D44A0" w:rsidP="003E46ED">
            <w:pPr>
              <w:jc w:val="center"/>
            </w:pPr>
            <w:r>
              <w:rPr>
                <w:b/>
                <w:bCs/>
                <w:color w:val="1A5276"/>
                <w:sz w:val="20"/>
                <w:szCs w:val="20"/>
              </w:rPr>
              <w:t>R</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838271B" w14:textId="77777777" w:rsidR="009D44A0" w:rsidRDefault="009D44A0" w:rsidP="003E46ED">
            <w:pPr>
              <w:jc w:val="center"/>
            </w:pPr>
            <w:r>
              <w:rPr>
                <w:b/>
                <w:bCs/>
                <w:color w:val="1A5276"/>
                <w:sz w:val="20"/>
                <w:szCs w:val="20"/>
              </w:rPr>
              <w:t>R</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D410EA0" w14:textId="77777777" w:rsidR="009D44A0" w:rsidRDefault="009D44A0" w:rsidP="003E46ED">
            <w:pPr>
              <w:jc w:val="center"/>
            </w:pPr>
            <w:r>
              <w:rPr>
                <w:b/>
                <w:bCs/>
                <w:color w:val="1A5276"/>
                <w:sz w:val="20"/>
                <w:szCs w:val="20"/>
              </w:rPr>
              <w:t>R</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3DAE578" w14:textId="77777777" w:rsidR="009D44A0" w:rsidRDefault="009D44A0" w:rsidP="003E46ED">
            <w:pPr>
              <w:jc w:val="center"/>
            </w:pPr>
            <w:r>
              <w:rPr>
                <w:b/>
                <w:bCs/>
                <w:color w:val="1A5276"/>
                <w:sz w:val="20"/>
                <w:szCs w:val="20"/>
              </w:rPr>
              <w:t>R</w:t>
            </w:r>
          </w:p>
        </w:tc>
        <w:tc>
          <w:tcPr>
            <w:tcW w:w="971"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FA2022A" w14:textId="77777777" w:rsidR="009D44A0" w:rsidRDefault="009D44A0" w:rsidP="003E46ED">
            <w:pPr>
              <w:jc w:val="center"/>
            </w:pPr>
            <w:r>
              <w:rPr>
                <w:color w:val="000000"/>
                <w:sz w:val="20"/>
                <w:szCs w:val="20"/>
              </w:rPr>
              <w:t>C</w:t>
            </w:r>
          </w:p>
        </w:tc>
        <w:tc>
          <w:tcPr>
            <w:tcW w:w="974"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539C95F" w14:textId="77777777" w:rsidR="009D44A0" w:rsidRDefault="009D44A0" w:rsidP="003E46ED">
            <w:pPr>
              <w:jc w:val="center"/>
            </w:pPr>
            <w:r>
              <w:rPr>
                <w:color w:val="000000"/>
                <w:sz w:val="20"/>
                <w:szCs w:val="20"/>
              </w:rPr>
              <w:t>C</w:t>
            </w:r>
          </w:p>
        </w:tc>
      </w:tr>
    </w:tbl>
    <w:p w14:paraId="4EDD3836" w14:textId="77777777" w:rsidR="009D44A0" w:rsidRDefault="009D44A0" w:rsidP="009D44A0">
      <w:pPr>
        <w:spacing w:after="140"/>
      </w:pPr>
    </w:p>
    <w:p w14:paraId="17C2444A" w14:textId="77777777" w:rsidR="009D44A0" w:rsidRDefault="009D44A0" w:rsidP="009D44A0">
      <w:pPr>
        <w:pStyle w:val="Heading2"/>
      </w:pPr>
      <w:bookmarkStart w:id="9" w:name="_Toc225457110"/>
      <w:r>
        <w:rPr>
          <w:rFonts w:eastAsia="Times New Roman" w:cs="Times New Roman"/>
          <w:bCs/>
          <w:color w:val="2E4057"/>
          <w:sz w:val="25"/>
          <w:szCs w:val="25"/>
        </w:rPr>
        <w:t>4.2 Benefits and Challenges by Stakeholder Group</w:t>
      </w:r>
      <w:bookmarkEnd w:id="9"/>
    </w:p>
    <w:p w14:paraId="72F18318" w14:textId="77777777" w:rsidR="009D44A0" w:rsidRPr="009D44A0" w:rsidRDefault="009D44A0" w:rsidP="009D44A0">
      <w:pPr>
        <w:spacing w:line="360" w:lineRule="auto"/>
        <w:jc w:val="both"/>
      </w:pPr>
      <w:r w:rsidRPr="009D44A0">
        <w:t xml:space="preserve">It provides AI capability to Technology Department, which positions it as a regional centre of competence, but has a complex PMS integration that, according to Johnson et al. (2023), is always higher by half to two-thirds in hospitality settings than initially anticipated. Marketing and Sales obtain more precise data on personalisation to further target Bonvoy campaign promotions but the explicit consent mandate of GDPR restrains the size of data, which presents a direct conflict between commercial desire and legal compulsion that a Data Governance Committee </w:t>
      </w:r>
      <w:proofErr w:type="gramStart"/>
      <w:r w:rsidRPr="009D44A0">
        <w:t>has to</w:t>
      </w:r>
      <w:proofErr w:type="gramEnd"/>
      <w:r w:rsidRPr="009D44A0">
        <w:t xml:space="preserve"> address instead of leaving to the whims of the various departments. The frontline staff have the toughest responsibility: Kotler and Keller (2022) state that job-security anxiety is the least estimated factor that hinders service innovation in capital-intensive sectors. Slack and Brandon-Jones (2022) confirm that AI-based operational efficiency benefits are optimised with co-designing tools with frontline workers, as frontline worker expertise can eliminate the possibility of implementation of </w:t>
      </w:r>
      <w:proofErr w:type="gramStart"/>
      <w:r w:rsidRPr="009D44A0">
        <w:t>technically-feasible</w:t>
      </w:r>
      <w:proofErr w:type="gramEnd"/>
      <w:r w:rsidRPr="009D44A0">
        <w:t xml:space="preserve"> yet </w:t>
      </w:r>
      <w:proofErr w:type="gramStart"/>
      <w:r w:rsidRPr="009D44A0">
        <w:t>operationally-unfeasible</w:t>
      </w:r>
      <w:proofErr w:type="gramEnd"/>
      <w:r w:rsidRPr="009D44A0">
        <w:t xml:space="preserve"> functionality that causes both variants of friction to both workers and guests. This confirms that frontline engagement is an ethical and a measurable commercial requirement than one of discretionary investment.</w:t>
      </w:r>
    </w:p>
    <w:p w14:paraId="2921D9C7" w14:textId="77777777" w:rsidR="009D44A0" w:rsidRDefault="009D44A0" w:rsidP="009D44A0">
      <w:pPr>
        <w:pStyle w:val="Heading1"/>
      </w:pPr>
      <w:bookmarkStart w:id="10" w:name="_Toc225457111"/>
      <w:r>
        <w:rPr>
          <w:rFonts w:eastAsia="Times New Roman" w:cs="Times New Roman"/>
          <w:bCs/>
          <w:caps/>
          <w:color w:val="1A1A2E"/>
          <w:szCs w:val="28"/>
        </w:rPr>
        <w:t>5.0 STAKEHOLDER ENGAGEMENT FRAMEWORKS, MODELS AND THEORIES</w:t>
      </w:r>
      <w:bookmarkEnd w:id="10"/>
    </w:p>
    <w:p w14:paraId="12AC7A04" w14:textId="77777777" w:rsidR="009D44A0" w:rsidRDefault="009D44A0" w:rsidP="009D44A0">
      <w:pPr>
        <w:pStyle w:val="Heading2"/>
      </w:pPr>
      <w:bookmarkStart w:id="11" w:name="_Toc225457112"/>
      <w:r>
        <w:rPr>
          <w:rFonts w:eastAsia="Times New Roman" w:cs="Times New Roman"/>
          <w:bCs/>
          <w:color w:val="2E4057"/>
          <w:sz w:val="25"/>
          <w:szCs w:val="25"/>
        </w:rPr>
        <w:t>5.1 Freeman's Stakeholder Theory and Engagement Frameworks</w:t>
      </w:r>
      <w:bookmarkEnd w:id="11"/>
    </w:p>
    <w:p w14:paraId="7EB5F9EA" w14:textId="77777777" w:rsidR="009D44A0" w:rsidRPr="009D44A0" w:rsidRDefault="009D44A0" w:rsidP="009D44A0">
      <w:pPr>
        <w:spacing w:line="360" w:lineRule="auto"/>
        <w:jc w:val="both"/>
      </w:pPr>
      <w:r w:rsidRPr="009D44A0">
        <w:t xml:space="preserve">The stakeholder theory of Freeman (1984) lays the foundation of the importance of managing relations with all the groups including the stakeholders afflicted by an organisation than optimising the returns to shareholders. The contribution to the monetary benefit of AI </w:t>
      </w:r>
      <w:r w:rsidRPr="009D44A0">
        <w:lastRenderedPageBreak/>
        <w:t xml:space="preserve">investment applied to the </w:t>
      </w:r>
      <w:proofErr w:type="spellStart"/>
      <w:r w:rsidRPr="009D44A0">
        <w:t>StaySmart</w:t>
      </w:r>
      <w:proofErr w:type="spellEnd"/>
      <w:r w:rsidRPr="009D44A0">
        <w:t>+ is the intangible aspect of the relationships that Marriott forms with guests, employees, suppliers, and regulators during the implementation. Ashcroft (2017) goes further and reveals that the relational capital inspired by genuine interaction is more permanent compared to instrumental management based on a project outcome logic since it creates goodwill and operational flexibility, impractical to create with financial stimuli. The main shortcoming of the theory in a global hospitality environment is that the implicit assumption of the theory that the stakeholder relationship remains constant: in five markets with a different regulatory and cultural setting, the stakeholder positions change significantly, and requires the repetitive remapping of the positions at each milestone of the project but not one classification exercise at the start, which most project management practises do not live up to.</w:t>
      </w:r>
    </w:p>
    <w:p w14:paraId="36B43D38" w14:textId="77777777" w:rsidR="009D44A0" w:rsidRDefault="009D44A0" w:rsidP="009D44A0">
      <w:pPr>
        <w:pStyle w:val="Heading2"/>
      </w:pPr>
      <w:bookmarkStart w:id="12" w:name="_Toc225457113"/>
      <w:r>
        <w:rPr>
          <w:rFonts w:eastAsia="Times New Roman" w:cs="Times New Roman"/>
          <w:bCs/>
          <w:color w:val="2E4057"/>
          <w:sz w:val="25"/>
          <w:szCs w:val="25"/>
        </w:rPr>
        <w:t>5.2 Communication Plan</w:t>
      </w:r>
      <w:bookmarkEnd w:id="12"/>
    </w:p>
    <w:p w14:paraId="37F7F7B2" w14:textId="77777777" w:rsidR="009D44A0" w:rsidRPr="009D44A0" w:rsidRDefault="009D44A0" w:rsidP="009D44A0">
      <w:pPr>
        <w:spacing w:line="360" w:lineRule="auto"/>
        <w:jc w:val="both"/>
      </w:pPr>
      <w:r w:rsidRPr="009D44A0">
        <w:t xml:space="preserve">The authors suggest that engagement plans need to consider every conceivable motivation of the stakeholders instead of viewing them as rational actors who react in a proportional way to information being provided (Armstrong and Kotler, 2022). Porter (1985) illustrates that those organisations whose internal coordination systems are matched with external competitive positioning realise sustainable benefits, that is, the communication plan at Marriott needs to support the competitive differentiation of </w:t>
      </w:r>
      <w:proofErr w:type="spellStart"/>
      <w:r w:rsidRPr="009D44A0">
        <w:t>StaySmart</w:t>
      </w:r>
      <w:proofErr w:type="spellEnd"/>
      <w:r w:rsidRPr="009D44A0">
        <w:t xml:space="preserve">+ on the personalisation and sustainability rather than as a parallel administrative activity. Kotler, Bowen and Makens (2017) affirm that such engagement strategies that are successful </w:t>
      </w:r>
      <w:proofErr w:type="gramStart"/>
      <w:r w:rsidRPr="009D44A0">
        <w:t>in a given</w:t>
      </w:r>
      <w:proofErr w:type="gramEnd"/>
      <w:r w:rsidRPr="009D44A0">
        <w:t xml:space="preserve"> hospitality market often fail in another because the assumption of cultural anticipations is not addressed, and the Localisation power of Regional General Managers must be central to the structure.</w:t>
      </w:r>
    </w:p>
    <w:p w14:paraId="21AB25D2" w14:textId="77777777" w:rsidR="009D44A0" w:rsidRDefault="009D44A0" w:rsidP="009D44A0">
      <w:pPr>
        <w:spacing w:before="100" w:after="80"/>
        <w:jc w:val="center"/>
      </w:pPr>
      <w:r>
        <w:rPr>
          <w:b/>
          <w:bCs/>
          <w:i/>
          <w:iCs/>
          <w:color w:val="2E4057"/>
          <w:sz w:val="22"/>
          <w:szCs w:val="22"/>
        </w:rPr>
        <w:t xml:space="preserve">Table 5: </w:t>
      </w:r>
      <w:proofErr w:type="spellStart"/>
      <w:r>
        <w:rPr>
          <w:b/>
          <w:bCs/>
          <w:i/>
          <w:iCs/>
          <w:color w:val="2E4057"/>
          <w:sz w:val="22"/>
          <w:szCs w:val="22"/>
        </w:rPr>
        <w:t>StaySmart</w:t>
      </w:r>
      <w:proofErr w:type="spellEnd"/>
      <w:r>
        <w:rPr>
          <w:b/>
          <w:bCs/>
          <w:i/>
          <w:iCs/>
          <w:color w:val="2E4057"/>
          <w:sz w:val="22"/>
          <w:szCs w:val="22"/>
        </w:rPr>
        <w:t>+ Stakeholder Communication Plan</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97"/>
        <w:gridCol w:w="1823"/>
        <w:gridCol w:w="1507"/>
        <w:gridCol w:w="1262"/>
        <w:gridCol w:w="2611"/>
      </w:tblGrid>
      <w:tr w:rsidR="009D44A0" w14:paraId="01298723" w14:textId="77777777" w:rsidTr="003E46ED">
        <w:tc>
          <w:tcPr>
            <w:tcW w:w="18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3DD6AA8D" w14:textId="77777777" w:rsidR="009D44A0" w:rsidRDefault="009D44A0" w:rsidP="003E46ED">
            <w:r>
              <w:rPr>
                <w:b/>
                <w:bCs/>
                <w:color w:val="FFFFFF"/>
                <w:sz w:val="20"/>
                <w:szCs w:val="20"/>
              </w:rPr>
              <w:t>STAKEHOLDER</w:t>
            </w:r>
          </w:p>
        </w:tc>
        <w:tc>
          <w:tcPr>
            <w:tcW w:w="19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6F59C514" w14:textId="77777777" w:rsidR="009D44A0" w:rsidRDefault="009D44A0" w:rsidP="003E46ED">
            <w:r>
              <w:rPr>
                <w:b/>
                <w:bCs/>
                <w:color w:val="FFFFFF"/>
                <w:sz w:val="20"/>
                <w:szCs w:val="20"/>
              </w:rPr>
              <w:t>METHOD</w:t>
            </w:r>
          </w:p>
        </w:tc>
        <w:tc>
          <w:tcPr>
            <w:tcW w:w="12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61EA72A5" w14:textId="77777777" w:rsidR="009D44A0" w:rsidRDefault="009D44A0" w:rsidP="003E46ED">
            <w:r>
              <w:rPr>
                <w:b/>
                <w:bCs/>
                <w:color w:val="FFFFFF"/>
                <w:sz w:val="20"/>
                <w:szCs w:val="20"/>
              </w:rPr>
              <w:t>FREQUENCY</w:t>
            </w:r>
          </w:p>
        </w:tc>
        <w:tc>
          <w:tcPr>
            <w:tcW w:w="12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7A3D10CF" w14:textId="77777777" w:rsidR="009D44A0" w:rsidRDefault="009D44A0" w:rsidP="003E46ED">
            <w:r>
              <w:rPr>
                <w:b/>
                <w:bCs/>
                <w:color w:val="FFFFFF"/>
                <w:sz w:val="20"/>
                <w:szCs w:val="20"/>
              </w:rPr>
              <w:t>OWNER</w:t>
            </w:r>
          </w:p>
        </w:tc>
        <w:tc>
          <w:tcPr>
            <w:tcW w:w="2900" w:type="dxa"/>
            <w:tcBorders>
              <w:top w:val="single" w:sz="1" w:space="0" w:color="AAAAAA"/>
              <w:left w:val="single" w:sz="1" w:space="0" w:color="AAAAAA"/>
              <w:bottom w:val="single" w:sz="1" w:space="0" w:color="AAAAAA"/>
              <w:right w:val="single" w:sz="1" w:space="0" w:color="AAAAAA"/>
            </w:tcBorders>
            <w:shd w:val="clear" w:color="auto" w:fill="2E4057"/>
            <w:tcMar>
              <w:top w:w="70" w:type="dxa"/>
              <w:left w:w="120" w:type="dxa"/>
              <w:bottom w:w="70" w:type="dxa"/>
              <w:right w:w="120" w:type="dxa"/>
            </w:tcMar>
          </w:tcPr>
          <w:p w14:paraId="13BAD27B" w14:textId="77777777" w:rsidR="009D44A0" w:rsidRDefault="009D44A0" w:rsidP="003E46ED">
            <w:r>
              <w:rPr>
                <w:b/>
                <w:bCs/>
                <w:color w:val="FFFFFF"/>
                <w:sz w:val="20"/>
                <w:szCs w:val="20"/>
              </w:rPr>
              <w:t>KEY MESSAGE</w:t>
            </w:r>
          </w:p>
        </w:tc>
      </w:tr>
      <w:tr w:rsidR="009D44A0" w14:paraId="665FC1C6" w14:textId="77777777" w:rsidTr="003E46ED">
        <w:tc>
          <w:tcPr>
            <w:tcW w:w="18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1320403" w14:textId="77777777" w:rsidR="009D44A0" w:rsidRDefault="009D44A0" w:rsidP="003E46ED">
            <w:r>
              <w:rPr>
                <w:sz w:val="20"/>
                <w:szCs w:val="20"/>
              </w:rPr>
              <w:t>C-Suite</w:t>
            </w:r>
          </w:p>
        </w:tc>
        <w:tc>
          <w:tcPr>
            <w:tcW w:w="1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6D0A6B4" w14:textId="77777777" w:rsidR="009D44A0" w:rsidRDefault="009D44A0" w:rsidP="003E46ED">
            <w:r>
              <w:rPr>
                <w:sz w:val="20"/>
                <w:szCs w:val="20"/>
              </w:rPr>
              <w:t>Executive briefings and dashboards</w:t>
            </w:r>
          </w:p>
        </w:tc>
        <w:tc>
          <w:tcPr>
            <w:tcW w:w="12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D9834E5" w14:textId="77777777" w:rsidR="009D44A0" w:rsidRDefault="009D44A0" w:rsidP="003E46ED">
            <w:r>
              <w:rPr>
                <w:sz w:val="20"/>
                <w:szCs w:val="20"/>
              </w:rPr>
              <w:t>Monthly</w:t>
            </w:r>
          </w:p>
        </w:tc>
        <w:tc>
          <w:tcPr>
            <w:tcW w:w="12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03323420" w14:textId="77777777" w:rsidR="009D44A0" w:rsidRDefault="009D44A0" w:rsidP="003E46ED">
            <w:r>
              <w:rPr>
                <w:sz w:val="20"/>
                <w:szCs w:val="20"/>
              </w:rPr>
              <w:t>Project Manager</w:t>
            </w:r>
          </w:p>
        </w:tc>
        <w:tc>
          <w:tcPr>
            <w:tcW w:w="2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80657B6" w14:textId="77777777" w:rsidR="009D44A0" w:rsidRDefault="009D44A0" w:rsidP="003E46ED">
            <w:r>
              <w:rPr>
                <w:sz w:val="20"/>
                <w:szCs w:val="20"/>
              </w:rPr>
              <w:t>Strategic progress and financial KPIs</w:t>
            </w:r>
          </w:p>
        </w:tc>
      </w:tr>
      <w:tr w:rsidR="009D44A0" w14:paraId="21CFE0F1" w14:textId="77777777" w:rsidTr="003E46ED">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299C5EA" w14:textId="77777777" w:rsidR="009D44A0" w:rsidRDefault="009D44A0" w:rsidP="003E46ED">
            <w:r>
              <w:rPr>
                <w:sz w:val="20"/>
                <w:szCs w:val="20"/>
              </w:rPr>
              <w:t>IT and Product Team</w:t>
            </w:r>
          </w:p>
        </w:tc>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04A5495" w14:textId="77777777" w:rsidR="009D44A0" w:rsidRDefault="009D44A0" w:rsidP="003E46ED">
            <w:r>
              <w:rPr>
                <w:sz w:val="20"/>
                <w:szCs w:val="20"/>
              </w:rPr>
              <w:t>Agile sprint reviews</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1E9BC946" w14:textId="77777777" w:rsidR="009D44A0" w:rsidRDefault="009D44A0" w:rsidP="003E46ED">
            <w:r>
              <w:rPr>
                <w:sz w:val="20"/>
                <w:szCs w:val="20"/>
              </w:rPr>
              <w:t>Weekly</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5985578C" w14:textId="77777777" w:rsidR="009D44A0" w:rsidRDefault="009D44A0" w:rsidP="003E46ED">
            <w:r>
              <w:rPr>
                <w:sz w:val="20"/>
                <w:szCs w:val="20"/>
              </w:rPr>
              <w:t>IT Lead</w:t>
            </w:r>
          </w:p>
        </w:tc>
        <w:tc>
          <w:tcPr>
            <w:tcW w:w="2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B7C7CE2" w14:textId="77777777" w:rsidR="009D44A0" w:rsidRDefault="009D44A0" w:rsidP="003E46ED">
            <w:r>
              <w:rPr>
                <w:sz w:val="20"/>
                <w:szCs w:val="20"/>
              </w:rPr>
              <w:t>Technical milestones and risks</w:t>
            </w:r>
          </w:p>
        </w:tc>
      </w:tr>
      <w:tr w:rsidR="009D44A0" w14:paraId="41B0FC72" w14:textId="77777777" w:rsidTr="003E46ED">
        <w:tc>
          <w:tcPr>
            <w:tcW w:w="18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3EF53453" w14:textId="77777777" w:rsidR="009D44A0" w:rsidRDefault="009D44A0" w:rsidP="003E46ED">
            <w:r>
              <w:rPr>
                <w:sz w:val="20"/>
                <w:szCs w:val="20"/>
              </w:rPr>
              <w:t>Hotel Operations</w:t>
            </w:r>
          </w:p>
        </w:tc>
        <w:tc>
          <w:tcPr>
            <w:tcW w:w="1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FE52586" w14:textId="77777777" w:rsidR="009D44A0" w:rsidRDefault="009D44A0" w:rsidP="003E46ED">
            <w:r>
              <w:rPr>
                <w:sz w:val="20"/>
                <w:szCs w:val="20"/>
              </w:rPr>
              <w:t>In-person briefings</w:t>
            </w:r>
          </w:p>
        </w:tc>
        <w:tc>
          <w:tcPr>
            <w:tcW w:w="12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4DD698E" w14:textId="77777777" w:rsidR="009D44A0" w:rsidRDefault="009D44A0" w:rsidP="003E46ED">
            <w:r>
              <w:rPr>
                <w:sz w:val="20"/>
                <w:szCs w:val="20"/>
              </w:rPr>
              <w:t>Bi-weekly</w:t>
            </w:r>
          </w:p>
        </w:tc>
        <w:tc>
          <w:tcPr>
            <w:tcW w:w="12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D2771A8" w14:textId="77777777" w:rsidR="009D44A0" w:rsidRDefault="009D44A0" w:rsidP="003E46ED">
            <w:r>
              <w:rPr>
                <w:sz w:val="20"/>
                <w:szCs w:val="20"/>
              </w:rPr>
              <w:t>Regional Manager</w:t>
            </w:r>
          </w:p>
        </w:tc>
        <w:tc>
          <w:tcPr>
            <w:tcW w:w="2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D402AA7" w14:textId="77777777" w:rsidR="009D44A0" w:rsidRDefault="009D44A0" w:rsidP="003E46ED">
            <w:r>
              <w:rPr>
                <w:sz w:val="20"/>
                <w:szCs w:val="20"/>
              </w:rPr>
              <w:t>Operational impact and training schedule</w:t>
            </w:r>
          </w:p>
        </w:tc>
      </w:tr>
      <w:tr w:rsidR="009D44A0" w14:paraId="4A889859" w14:textId="77777777" w:rsidTr="003E46ED">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3DD16899" w14:textId="77777777" w:rsidR="009D44A0" w:rsidRDefault="009D44A0" w:rsidP="003E46ED">
            <w:r>
              <w:rPr>
                <w:sz w:val="20"/>
                <w:szCs w:val="20"/>
              </w:rPr>
              <w:t>Frontline Staff</w:t>
            </w:r>
          </w:p>
        </w:tc>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5A67E7D" w14:textId="77777777" w:rsidR="009D44A0" w:rsidRDefault="009D44A0" w:rsidP="003E46ED">
            <w:r>
              <w:rPr>
                <w:sz w:val="20"/>
                <w:szCs w:val="20"/>
              </w:rPr>
              <w:t>Team meetings and digital portal</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F4F5121" w14:textId="77777777" w:rsidR="009D44A0" w:rsidRDefault="009D44A0" w:rsidP="003E46ED">
            <w:r>
              <w:rPr>
                <w:sz w:val="20"/>
                <w:szCs w:val="20"/>
              </w:rPr>
              <w:t>Weekly</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0E86962" w14:textId="77777777" w:rsidR="009D44A0" w:rsidRDefault="009D44A0" w:rsidP="003E46ED">
            <w:r>
              <w:rPr>
                <w:sz w:val="20"/>
                <w:szCs w:val="20"/>
              </w:rPr>
              <w:t>HR and Operations</w:t>
            </w:r>
          </w:p>
        </w:tc>
        <w:tc>
          <w:tcPr>
            <w:tcW w:w="2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F1F9AF6" w14:textId="77777777" w:rsidR="009D44A0" w:rsidRDefault="009D44A0" w:rsidP="003E46ED">
            <w:r>
              <w:rPr>
                <w:sz w:val="20"/>
                <w:szCs w:val="20"/>
              </w:rPr>
              <w:t>Role clarity and career pathway</w:t>
            </w:r>
          </w:p>
        </w:tc>
      </w:tr>
      <w:tr w:rsidR="009D44A0" w14:paraId="73F2BBAA" w14:textId="77777777" w:rsidTr="003E46ED">
        <w:tc>
          <w:tcPr>
            <w:tcW w:w="18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75496505" w14:textId="77777777" w:rsidR="009D44A0" w:rsidRDefault="009D44A0" w:rsidP="003E46ED">
            <w:r>
              <w:rPr>
                <w:sz w:val="20"/>
                <w:szCs w:val="20"/>
              </w:rPr>
              <w:t>Technology Vendors</w:t>
            </w:r>
          </w:p>
        </w:tc>
        <w:tc>
          <w:tcPr>
            <w:tcW w:w="1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BB57717" w14:textId="77777777" w:rsidR="009D44A0" w:rsidRDefault="009D44A0" w:rsidP="003E46ED">
            <w:r>
              <w:rPr>
                <w:sz w:val="20"/>
                <w:szCs w:val="20"/>
              </w:rPr>
              <w:t>Contract and SLA reviews</w:t>
            </w:r>
          </w:p>
        </w:tc>
        <w:tc>
          <w:tcPr>
            <w:tcW w:w="12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1BA67404" w14:textId="77777777" w:rsidR="009D44A0" w:rsidRDefault="009D44A0" w:rsidP="003E46ED">
            <w:r>
              <w:rPr>
                <w:sz w:val="20"/>
                <w:szCs w:val="20"/>
              </w:rPr>
              <w:t>Bi-weekly</w:t>
            </w:r>
          </w:p>
        </w:tc>
        <w:tc>
          <w:tcPr>
            <w:tcW w:w="12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5BBD7BF1" w14:textId="77777777" w:rsidR="009D44A0" w:rsidRDefault="009D44A0" w:rsidP="003E46ED">
            <w:r>
              <w:rPr>
                <w:sz w:val="20"/>
                <w:szCs w:val="20"/>
              </w:rPr>
              <w:t>Procurement</w:t>
            </w:r>
          </w:p>
        </w:tc>
        <w:tc>
          <w:tcPr>
            <w:tcW w:w="2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0F48B920" w14:textId="77777777" w:rsidR="009D44A0" w:rsidRDefault="009D44A0" w:rsidP="003E46ED">
            <w:r>
              <w:rPr>
                <w:sz w:val="20"/>
                <w:szCs w:val="20"/>
              </w:rPr>
              <w:t>Delivery milestones and obligations</w:t>
            </w:r>
          </w:p>
        </w:tc>
      </w:tr>
      <w:tr w:rsidR="009D44A0" w14:paraId="6CBB39AF" w14:textId="77777777" w:rsidTr="003E46ED">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42166E0E" w14:textId="77777777" w:rsidR="009D44A0" w:rsidRDefault="009D44A0" w:rsidP="003E46ED">
            <w:r>
              <w:rPr>
                <w:sz w:val="20"/>
                <w:szCs w:val="20"/>
              </w:rPr>
              <w:t>Regulatory Bodies</w:t>
            </w:r>
          </w:p>
        </w:tc>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188EE51" w14:textId="77777777" w:rsidR="009D44A0" w:rsidRDefault="009D44A0" w:rsidP="003E46ED">
            <w:r>
              <w:rPr>
                <w:sz w:val="20"/>
                <w:szCs w:val="20"/>
              </w:rPr>
              <w:t>Formal correspondence</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D2B9476" w14:textId="77777777" w:rsidR="009D44A0" w:rsidRDefault="009D44A0" w:rsidP="003E46ED">
            <w:r>
              <w:rPr>
                <w:sz w:val="20"/>
                <w:szCs w:val="20"/>
              </w:rPr>
              <w:t>As required</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BEB303B" w14:textId="77777777" w:rsidR="009D44A0" w:rsidRDefault="009D44A0" w:rsidP="003E46ED">
            <w:r>
              <w:rPr>
                <w:sz w:val="20"/>
                <w:szCs w:val="20"/>
              </w:rPr>
              <w:t>Legal Team</w:t>
            </w:r>
          </w:p>
        </w:tc>
        <w:tc>
          <w:tcPr>
            <w:tcW w:w="2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8A63E93" w14:textId="77777777" w:rsidR="009D44A0" w:rsidRDefault="009D44A0" w:rsidP="003E46ED">
            <w:r>
              <w:rPr>
                <w:sz w:val="20"/>
                <w:szCs w:val="20"/>
              </w:rPr>
              <w:t>GDPR compliance standards</w:t>
            </w:r>
          </w:p>
        </w:tc>
      </w:tr>
      <w:tr w:rsidR="009D44A0" w14:paraId="5531CE21" w14:textId="77777777" w:rsidTr="003E46ED">
        <w:tc>
          <w:tcPr>
            <w:tcW w:w="18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5A0D5D3" w14:textId="77777777" w:rsidR="009D44A0" w:rsidRDefault="009D44A0" w:rsidP="003E46ED">
            <w:r>
              <w:rPr>
                <w:sz w:val="20"/>
                <w:szCs w:val="20"/>
              </w:rPr>
              <w:lastRenderedPageBreak/>
              <w:t>Hotel Guests</w:t>
            </w:r>
          </w:p>
        </w:tc>
        <w:tc>
          <w:tcPr>
            <w:tcW w:w="1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6637E52E" w14:textId="77777777" w:rsidR="009D44A0" w:rsidRDefault="009D44A0" w:rsidP="003E46ED">
            <w:r>
              <w:rPr>
                <w:sz w:val="20"/>
                <w:szCs w:val="20"/>
              </w:rPr>
              <w:t>App notifications and in-room materials</w:t>
            </w:r>
          </w:p>
        </w:tc>
        <w:tc>
          <w:tcPr>
            <w:tcW w:w="12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095FF446" w14:textId="77777777" w:rsidR="009D44A0" w:rsidRDefault="009D44A0" w:rsidP="003E46ED">
            <w:r>
              <w:rPr>
                <w:sz w:val="20"/>
                <w:szCs w:val="20"/>
              </w:rPr>
              <w:t>Ongoing</w:t>
            </w:r>
          </w:p>
        </w:tc>
        <w:tc>
          <w:tcPr>
            <w:tcW w:w="12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412ADDBF" w14:textId="77777777" w:rsidR="009D44A0" w:rsidRDefault="009D44A0" w:rsidP="003E46ED">
            <w:r>
              <w:rPr>
                <w:sz w:val="20"/>
                <w:szCs w:val="20"/>
              </w:rPr>
              <w:t>Marketing</w:t>
            </w:r>
          </w:p>
        </w:tc>
        <w:tc>
          <w:tcPr>
            <w:tcW w:w="2900" w:type="dxa"/>
            <w:tcBorders>
              <w:top w:val="single" w:sz="1" w:space="0" w:color="AAAAAA"/>
              <w:left w:val="single" w:sz="1" w:space="0" w:color="AAAAAA"/>
              <w:bottom w:val="single" w:sz="1" w:space="0" w:color="AAAAAA"/>
              <w:right w:val="single" w:sz="1" w:space="0" w:color="AAAAAA"/>
            </w:tcBorders>
            <w:shd w:val="clear" w:color="auto" w:fill="F5F5F5"/>
            <w:tcMar>
              <w:top w:w="60" w:type="dxa"/>
              <w:left w:w="120" w:type="dxa"/>
              <w:bottom w:w="60" w:type="dxa"/>
              <w:right w:w="120" w:type="dxa"/>
            </w:tcMar>
          </w:tcPr>
          <w:p w14:paraId="2489CAB2" w14:textId="77777777" w:rsidR="009D44A0" w:rsidRDefault="009D44A0" w:rsidP="003E46ED">
            <w:r>
              <w:rPr>
                <w:sz w:val="20"/>
                <w:szCs w:val="20"/>
              </w:rPr>
              <w:t>Service benefits and data consent</w:t>
            </w:r>
          </w:p>
        </w:tc>
      </w:tr>
      <w:tr w:rsidR="009D44A0" w14:paraId="56AB1091" w14:textId="77777777" w:rsidTr="003E46ED">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72BD9C0E" w14:textId="77777777" w:rsidR="009D44A0" w:rsidRDefault="009D44A0" w:rsidP="003E46ED">
            <w:r>
              <w:rPr>
                <w:sz w:val="20"/>
                <w:szCs w:val="20"/>
              </w:rPr>
              <w:t>Investors</w:t>
            </w:r>
          </w:p>
        </w:tc>
        <w:tc>
          <w:tcPr>
            <w:tcW w:w="1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6F18BDA5" w14:textId="77777777" w:rsidR="009D44A0" w:rsidRDefault="009D44A0" w:rsidP="003E46ED">
            <w:r>
              <w:rPr>
                <w:sz w:val="20"/>
                <w:szCs w:val="20"/>
              </w:rPr>
              <w:t>Quarterly reports</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233046D3" w14:textId="77777777" w:rsidR="009D44A0" w:rsidRDefault="009D44A0" w:rsidP="003E46ED">
            <w:r>
              <w:rPr>
                <w:sz w:val="20"/>
                <w:szCs w:val="20"/>
              </w:rPr>
              <w:t>Quarterly</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E19C514" w14:textId="77777777" w:rsidR="009D44A0" w:rsidRDefault="009D44A0" w:rsidP="003E46ED">
            <w:r>
              <w:rPr>
                <w:sz w:val="20"/>
                <w:szCs w:val="20"/>
              </w:rPr>
              <w:t>CFO</w:t>
            </w:r>
          </w:p>
        </w:tc>
        <w:tc>
          <w:tcPr>
            <w:tcW w:w="2900" w:type="dxa"/>
            <w:tcBorders>
              <w:top w:val="single" w:sz="1" w:space="0" w:color="AAAAAA"/>
              <w:left w:val="single" w:sz="1" w:space="0" w:color="AAAAAA"/>
              <w:bottom w:val="single" w:sz="1" w:space="0" w:color="AAAAAA"/>
              <w:right w:val="single" w:sz="1" w:space="0" w:color="AAAAAA"/>
            </w:tcBorders>
            <w:shd w:val="clear" w:color="auto" w:fill="FFFFFF"/>
            <w:tcMar>
              <w:top w:w="60" w:type="dxa"/>
              <w:left w:w="120" w:type="dxa"/>
              <w:bottom w:w="60" w:type="dxa"/>
              <w:right w:w="120" w:type="dxa"/>
            </w:tcMar>
          </w:tcPr>
          <w:p w14:paraId="0DAA3B21" w14:textId="77777777" w:rsidR="009D44A0" w:rsidRDefault="009D44A0" w:rsidP="003E46ED">
            <w:r>
              <w:rPr>
                <w:sz w:val="20"/>
                <w:szCs w:val="20"/>
              </w:rPr>
              <w:t>ROI projections and brand differentiation</w:t>
            </w:r>
          </w:p>
        </w:tc>
      </w:tr>
    </w:tbl>
    <w:p w14:paraId="7BA771A0" w14:textId="77777777" w:rsidR="009D44A0" w:rsidRDefault="009D44A0" w:rsidP="009D44A0">
      <w:pPr>
        <w:spacing w:after="140"/>
      </w:pPr>
    </w:p>
    <w:p w14:paraId="61BEF6FE" w14:textId="77777777" w:rsidR="009D44A0" w:rsidRDefault="009D44A0" w:rsidP="009D44A0">
      <w:pPr>
        <w:pStyle w:val="Heading1"/>
      </w:pPr>
      <w:bookmarkStart w:id="13" w:name="_Toc225457114"/>
      <w:r>
        <w:rPr>
          <w:rFonts w:eastAsia="Times New Roman" w:cs="Times New Roman"/>
          <w:bCs/>
          <w:caps/>
          <w:color w:val="1A1A2E"/>
          <w:szCs w:val="28"/>
        </w:rPr>
        <w:t>6.0 STAKEHOLDER ENGAGEMENT PROCESS AND CONFLICT MANAGEMENT</w:t>
      </w:r>
      <w:bookmarkEnd w:id="13"/>
    </w:p>
    <w:p w14:paraId="76164F74" w14:textId="77777777" w:rsidR="009D44A0" w:rsidRDefault="009D44A0" w:rsidP="009D44A0">
      <w:pPr>
        <w:pStyle w:val="Heading2"/>
      </w:pPr>
      <w:bookmarkStart w:id="14" w:name="_Toc225457115"/>
      <w:r>
        <w:rPr>
          <w:rFonts w:eastAsia="Times New Roman" w:cs="Times New Roman"/>
          <w:bCs/>
          <w:color w:val="2E4057"/>
          <w:sz w:val="25"/>
          <w:szCs w:val="25"/>
        </w:rPr>
        <w:t>6.1 The Project Manager's Role</w:t>
      </w:r>
      <w:bookmarkEnd w:id="14"/>
    </w:p>
    <w:p w14:paraId="38142967" w14:textId="77777777" w:rsidR="009D44A0" w:rsidRPr="009D44A0" w:rsidRDefault="009D44A0" w:rsidP="009D44A0">
      <w:pPr>
        <w:spacing w:line="360" w:lineRule="auto"/>
        <w:jc w:val="both"/>
      </w:pPr>
      <w:r w:rsidRPr="009D44A0">
        <w:t>Being a Project Manager, the task coordination is not only the task but also the active relationship management within a multi-cultural network with competing priorities. Johnson et al. (2023) claim that project managers operating in multifaceted multi-market implementation are acting as boundary- spanners between the strategic leadership intent and operational delivery at property level which requires political sensitiveness and technical expertise. The model of communication, collaboration, consultation, and commitment (4Cs) offers the hierarchy of executing this role in an organised manner.</w:t>
      </w:r>
    </w:p>
    <w:p w14:paraId="24CDA0AF" w14:textId="77777777" w:rsidR="009D44A0" w:rsidRDefault="009D44A0" w:rsidP="009D44A0">
      <w:pPr>
        <w:pStyle w:val="Heading2"/>
      </w:pPr>
      <w:bookmarkStart w:id="15" w:name="_Toc225457116"/>
      <w:r>
        <w:rPr>
          <w:rFonts w:eastAsia="Times New Roman" w:cs="Times New Roman"/>
          <w:bCs/>
          <w:color w:val="2E4057"/>
          <w:sz w:val="25"/>
          <w:szCs w:val="25"/>
        </w:rPr>
        <w:t xml:space="preserve">6.2 The 4C's Model Applied to </w:t>
      </w:r>
      <w:proofErr w:type="spellStart"/>
      <w:r>
        <w:rPr>
          <w:rFonts w:eastAsia="Times New Roman" w:cs="Times New Roman"/>
          <w:bCs/>
          <w:color w:val="2E4057"/>
          <w:sz w:val="25"/>
          <w:szCs w:val="25"/>
        </w:rPr>
        <w:t>StaySmart</w:t>
      </w:r>
      <w:proofErr w:type="spellEnd"/>
      <w:r>
        <w:rPr>
          <w:rFonts w:eastAsia="Times New Roman" w:cs="Times New Roman"/>
          <w:bCs/>
          <w:color w:val="2E4057"/>
          <w:sz w:val="25"/>
          <w:szCs w:val="25"/>
        </w:rPr>
        <w:t>+</w:t>
      </w:r>
      <w:bookmarkEnd w:id="15"/>
    </w:p>
    <w:p w14:paraId="7F9A3236" w14:textId="77777777" w:rsidR="009D44A0" w:rsidRDefault="009D44A0" w:rsidP="009D44A0">
      <w:pPr>
        <w:spacing w:before="200" w:after="100"/>
      </w:pPr>
      <w:r>
        <w:rPr>
          <w:b/>
          <w:bCs/>
          <w:u w:val="single"/>
        </w:rPr>
        <w:t>6.2.1 Communication</w:t>
      </w:r>
    </w:p>
    <w:p w14:paraId="3612A58A" w14:textId="77777777" w:rsidR="009D44A0" w:rsidRPr="009D44A0" w:rsidRDefault="009D44A0" w:rsidP="009D44A0">
      <w:pPr>
        <w:spacing w:line="360" w:lineRule="auto"/>
        <w:jc w:val="both"/>
      </w:pPr>
      <w:r w:rsidRPr="009D44A0">
        <w:t xml:space="preserve">Ashcroft (2017) makes a difference between transactional and relational communication, the former of which transmits information, and the latter of which develops a shared meaning via a prolonged conversation. Both are required at the various levels of stakeholders in </w:t>
      </w:r>
      <w:proofErr w:type="spellStart"/>
      <w:r w:rsidRPr="009D44A0">
        <w:t>StaySmart</w:t>
      </w:r>
      <w:proofErr w:type="spellEnd"/>
      <w:r w:rsidRPr="009D44A0">
        <w:t xml:space="preserve">+: the transactional communication conveys the schedule and status information to the stakeholders who need to know the operations and the relational communication gives the commitment to the stakeholder that keeps the stakeholder engagements when the project experiences the delays that complex multi-market implementing reliably offers. The structural risk is moving to </w:t>
      </w:r>
      <w:proofErr w:type="gramStart"/>
      <w:r w:rsidRPr="009D44A0">
        <w:t>absolutely transactional</w:t>
      </w:r>
      <w:proofErr w:type="gramEnd"/>
      <w:r w:rsidRPr="009D44A0">
        <w:t xml:space="preserve"> communication as it is quantifiable and verifiable but does not address the relational aspect that leads to discretionary commitment. Kotler and Keller (2022) observe that direct communication styles commonly found in the UK corporate environment are not compatible with indirect, high-context standards of Asian markets that lead to the withdrawal of stakeholders instead of an explicit opposition more difficult to detect and managed before growing into a schedule risk. Armstrong and Kotler (2022) affirm that cultural miscalibration is credited with </w:t>
      </w:r>
      <w:proofErr w:type="gramStart"/>
      <w:r w:rsidRPr="009D44A0">
        <w:t>the majority of</w:t>
      </w:r>
      <w:proofErr w:type="gramEnd"/>
      <w:r w:rsidRPr="009D44A0">
        <w:t xml:space="preserve"> communication errors in global service organisations and that message content errors play a secondary role that follows the cultural localisation as a structural necessity of the communication plan and not an optional improvement.</w:t>
      </w:r>
    </w:p>
    <w:p w14:paraId="5CA74C1D" w14:textId="77777777" w:rsidR="009D44A0" w:rsidRDefault="009D44A0" w:rsidP="009D44A0">
      <w:pPr>
        <w:spacing w:before="200" w:after="100"/>
      </w:pPr>
      <w:r>
        <w:rPr>
          <w:b/>
          <w:bCs/>
          <w:u w:val="single"/>
        </w:rPr>
        <w:lastRenderedPageBreak/>
        <w:t>6.2.2 Collaboration</w:t>
      </w:r>
    </w:p>
    <w:p w14:paraId="4437D61F" w14:textId="77777777" w:rsidR="009D44A0" w:rsidRPr="009D44A0" w:rsidRDefault="009D44A0" w:rsidP="009D44A0">
      <w:pPr>
        <w:spacing w:line="360" w:lineRule="auto"/>
        <w:jc w:val="both"/>
      </w:pPr>
      <w:r w:rsidRPr="009D44A0">
        <w:t xml:space="preserve">It is shown by Slack and Brandon-Jones (2022) that the cross-functional approach to service design yields better results than sequential handoffs by individual departments, since it reveals operational constraints in the least expensive manner possible. Marriott would maintain a Joint Design Working Group, which consists of IT Leads, Regional General Managers and frontline representations staff to collaboratively design Specifications to stay smart + in all the five </w:t>
      </w:r>
      <w:proofErr w:type="gramStart"/>
      <w:r w:rsidRPr="009D44A0">
        <w:t>markets, and</w:t>
      </w:r>
      <w:proofErr w:type="gramEnd"/>
      <w:r w:rsidRPr="009D44A0">
        <w:t xml:space="preserve"> have the formal mandate to make binding design decisions within accepted parameters. According to Project Management Institute (2021), out of the five most powerful predictors of cross-functional project success, the leadership-sanctioned time other innovations to collaborate has been identified, which validates the need to ensure that C-Suite leaders officially designate collaboration time by the working groups instead of letting the operational demands rob them of it all through the six-month period.</w:t>
      </w:r>
    </w:p>
    <w:p w14:paraId="72E7FDE8" w14:textId="77777777" w:rsidR="009D44A0" w:rsidRDefault="009D44A0" w:rsidP="009D44A0">
      <w:pPr>
        <w:spacing w:before="200" w:after="100"/>
      </w:pPr>
      <w:r>
        <w:rPr>
          <w:b/>
          <w:bCs/>
          <w:u w:val="single"/>
        </w:rPr>
        <w:t>6.2.3 Consultation</w:t>
      </w:r>
    </w:p>
    <w:p w14:paraId="7A23D6BF" w14:textId="77777777" w:rsidR="009D44A0" w:rsidRPr="009D44A0" w:rsidRDefault="009D44A0" w:rsidP="009D44A0">
      <w:pPr>
        <w:spacing w:line="360" w:lineRule="auto"/>
        <w:jc w:val="both"/>
      </w:pPr>
      <w:r w:rsidRPr="009D44A0">
        <w:t xml:space="preserve">Guest consultation ought to use pre-launch panels and high-value Bonvoy members the adoption of which is the critical factor in commercial viability and whose contribution can eliminate AI system design assumptions that perform well during engineer testing but fail when used in premium hospitality service settings. Regulation The Office of the Information Commissioner should be consulted at an early stage during project implementation because delay in taking this step always adds extra reputation compliance and designing rework expenses during the implementation of AI systems. Among the most frequent ethical malfunctions in the implementation of AI that Crane and Matten (2022) point out, addressing regulatory consultation as a compliance box and not as an actual governance conversation is associated with growing reputational and financial risk based on the degree of enforcement action. Mitchell, Agle and Wood (1997) also reveal that the stake holders who perceive authentic consultation where the input </w:t>
      </w:r>
      <w:proofErr w:type="gramStart"/>
      <w:r w:rsidRPr="009D44A0">
        <w:t>actually affects</w:t>
      </w:r>
      <w:proofErr w:type="gramEnd"/>
      <w:r w:rsidRPr="009D44A0">
        <w:t xml:space="preserve"> decisions present a much greater implementation support relative to the top-down project communication of projects to the stake holders.</w:t>
      </w:r>
    </w:p>
    <w:p w14:paraId="4B5F366F" w14:textId="77777777" w:rsidR="009D44A0" w:rsidRDefault="009D44A0" w:rsidP="009D44A0">
      <w:pPr>
        <w:spacing w:before="200" w:after="100"/>
      </w:pPr>
      <w:r>
        <w:rPr>
          <w:b/>
          <w:bCs/>
          <w:u w:val="single"/>
        </w:rPr>
        <w:t>6.2.4 Commitment and Conflict Management</w:t>
      </w:r>
    </w:p>
    <w:p w14:paraId="2AC3E9C6" w14:textId="77777777" w:rsidR="009D44A0" w:rsidRPr="009D44A0" w:rsidRDefault="009D44A0" w:rsidP="009D44A0">
      <w:pPr>
        <w:spacing w:line="360" w:lineRule="auto"/>
        <w:jc w:val="both"/>
      </w:pPr>
      <w:r w:rsidRPr="009D44A0">
        <w:t xml:space="preserve">As Kotter (1996) illustrates, change initiatives are most often aborted at commitment maintenance stages than planning when initial excitement wanes under the operating pressure without seeing any sign of improvements. According to Ashcroft (2017), hierarchical authority is not a way to enforce commitment since a committed compliance without the ownership of any individual yields minimum required behaviour, not the discretionary work complex </w:t>
      </w:r>
      <w:r w:rsidRPr="009D44A0">
        <w:lastRenderedPageBreak/>
        <w:t xml:space="preserve">implementation requires. The appearance of C-Suite involvement in pilot testing and face-to-face communication with the frontline employees regarding the strategic value of </w:t>
      </w:r>
      <w:proofErr w:type="spellStart"/>
      <w:r w:rsidRPr="009D44A0">
        <w:t>StaySmart</w:t>
      </w:r>
      <w:proofErr w:type="spellEnd"/>
      <w:r w:rsidRPr="009D44A0">
        <w:t>+ creates the commitment cascade, which cannot be created by project communications only. The most foreseeable one is a structural conflict: Data on the personalisation of marketing directly collides with the GDPR requirements of Legal. According to Bourne (2016), the key to avoiding conflicts that emerge is to have the protocols to escalate and a Cross-Functional Data Governance Committee in place prior to the conflicts really happening, since proactive resolution of conflicts in time-constrained projects leads to compromises, the ownership of which are then ignored by both sides to try to assert themselves in selective interpretations.</w:t>
      </w:r>
    </w:p>
    <w:p w14:paraId="68751796" w14:textId="77777777" w:rsidR="009D44A0" w:rsidRDefault="009D44A0" w:rsidP="009D44A0">
      <w:pPr>
        <w:pStyle w:val="Heading1"/>
      </w:pPr>
      <w:bookmarkStart w:id="16" w:name="_Toc225457117"/>
      <w:r>
        <w:rPr>
          <w:rFonts w:eastAsia="Times New Roman" w:cs="Times New Roman"/>
          <w:bCs/>
          <w:caps/>
          <w:color w:val="1A1A2E"/>
          <w:szCs w:val="28"/>
        </w:rPr>
        <w:t>7.0 IMPACT OF STAKEHOLDER ENGAGEMENT ON BUSINESS PERFORMANCE AND RECOMMENDATIONS</w:t>
      </w:r>
      <w:bookmarkEnd w:id="16"/>
    </w:p>
    <w:p w14:paraId="6F16BCD1" w14:textId="77777777" w:rsidR="009D44A0" w:rsidRDefault="009D44A0" w:rsidP="009D44A0">
      <w:pPr>
        <w:pStyle w:val="Heading2"/>
      </w:pPr>
      <w:bookmarkStart w:id="17" w:name="_Toc225457118"/>
      <w:r>
        <w:rPr>
          <w:rFonts w:eastAsia="Times New Roman" w:cs="Times New Roman"/>
          <w:bCs/>
          <w:color w:val="2E4057"/>
          <w:sz w:val="25"/>
          <w:szCs w:val="25"/>
        </w:rPr>
        <w:t>7.1 Impact Assessment</w:t>
      </w:r>
      <w:bookmarkEnd w:id="17"/>
    </w:p>
    <w:p w14:paraId="7F576528" w14:textId="77777777" w:rsidR="009D44A0" w:rsidRPr="009D44A0" w:rsidRDefault="009D44A0" w:rsidP="009D44A0">
      <w:pPr>
        <w:spacing w:line="360" w:lineRule="auto"/>
        <w:jc w:val="both"/>
      </w:pPr>
      <w:r w:rsidRPr="009D44A0">
        <w:t>Stakeholder engagement has generated quantified performance results in terms of guest satisfaction, revenue, operations efficiency, brand differentiation, but the causation processes are not clearly understood by organisations, which pursue engagement as a cost and not investment with quantifiable outcomes. Johnson et al. (2023) show that organisations that employ structured engagement process have the 23% greater success rates of the project in comparison to the organisations that depend on the informal relations management, and the difference is the greatest in the contexts of the multi-market implementation efforts. According to Deloitte (2023), hospitality property in which AI interaction tools are deployed generate customer satisfaction rate of 12 to 18 percent in the initial year, conditioned on the success of frontline staff engagement, as hospitalities that do not resolve staff resistance always perform poorly due to staff attitude at the point of contact with the guest outweighing the technical capacity of the persona.</w:t>
      </w:r>
    </w:p>
    <w:p w14:paraId="56D0AFBC" w14:textId="77777777" w:rsidR="009D44A0" w:rsidRPr="009D44A0" w:rsidRDefault="009D44A0" w:rsidP="009D44A0">
      <w:pPr>
        <w:spacing w:line="360" w:lineRule="auto"/>
        <w:jc w:val="both"/>
      </w:pPr>
      <w:r w:rsidRPr="009D44A0">
        <w:t xml:space="preserve">The revenue impact flows are mostly due to increased personalisation of Bonvoy as it will allow the hotel to increase the number of ancillary </w:t>
      </w:r>
      <w:proofErr w:type="gramStart"/>
      <w:r w:rsidRPr="009D44A0">
        <w:t>revenue</w:t>
      </w:r>
      <w:proofErr w:type="gramEnd"/>
      <w:r w:rsidRPr="009D44A0">
        <w:t xml:space="preserve"> generated through dining, spa, and curated experience bookings. As Kotler and Keller (2022) observe, data handling trust has already become a substantial aspect in the decision-making process of luxury guests, i.e., data practise transparency about the data dealings of </w:t>
      </w:r>
      <w:proofErr w:type="spellStart"/>
      <w:r w:rsidRPr="009D44A0">
        <w:t>StaySmart</w:t>
      </w:r>
      <w:proofErr w:type="spellEnd"/>
      <w:r w:rsidRPr="009D44A0">
        <w:t xml:space="preserve">+ is a direct revenue generator through consent rates, which define the amount of available personalisation data. The statistics released by UNWTO (2023) that 73 percent of worldwide travellers consider sustainability as a significant selection criterion verify that the alignment of the Serve 360 creates commercial revenue instead of functioning as an ethical necessity only. In its annual report, Marriott </w:t>
      </w:r>
      <w:r w:rsidRPr="009D44A0">
        <w:lastRenderedPageBreak/>
        <w:t>International (2024) accepts that failures in implementation of technology will be one of its top operational risks, and Crane and Matten (2022) posit that the root causes of such failures always lie in the design phase of the project, where the exclusion of the relevant stakeholders was caused by the design phase rather than the later deployment.</w:t>
      </w:r>
    </w:p>
    <w:p w14:paraId="0528E84C" w14:textId="77777777" w:rsidR="009D44A0" w:rsidRDefault="009D44A0" w:rsidP="009D44A0">
      <w:pPr>
        <w:pStyle w:val="Heading2"/>
      </w:pPr>
      <w:bookmarkStart w:id="18" w:name="_Toc225457119"/>
      <w:r>
        <w:rPr>
          <w:rFonts w:eastAsia="Times New Roman" w:cs="Times New Roman"/>
          <w:bCs/>
          <w:color w:val="2E4057"/>
          <w:sz w:val="25"/>
          <w:szCs w:val="25"/>
        </w:rPr>
        <w:t>7.2 Recommendations</w:t>
      </w:r>
      <w:bookmarkEnd w:id="18"/>
    </w:p>
    <w:p w14:paraId="5AB3335A" w14:textId="77777777" w:rsidR="009D44A0" w:rsidRPr="009D44A0" w:rsidRDefault="009D44A0" w:rsidP="009D44A0">
      <w:pPr>
        <w:spacing w:line="360" w:lineRule="auto"/>
        <w:jc w:val="both"/>
      </w:pPr>
      <w:r w:rsidRPr="009D44A0">
        <w:t xml:space="preserve">Marriott needs to institutionalise relationship management outside of the project managers discretion by first have a dedicated office Stakeholder Engagement Office that will provide sustainability across the implementation cycles and post launch operations when the engagement needs to shift and not fade (Bourne, 2016). Second, engagement between the frontline staff must be redesigned in the form of a strategic partnership model with co-designed training, formal feedback channels with proven impact on service design, and performance recognition of the impact of staff contributions to the implementation outcomes should be undertaken instead of considering engagement a one-way communication exercise (Ashcroft, 2017). Third, all decisions we have to make regarding the data processing of </w:t>
      </w:r>
      <w:proofErr w:type="spellStart"/>
      <w:r w:rsidRPr="009D44A0">
        <w:t>StaySmart</w:t>
      </w:r>
      <w:proofErr w:type="spellEnd"/>
      <w:r w:rsidRPr="009D44A0">
        <w:t xml:space="preserve">+ must be covered by a Data Ethics Committee that includes Legal, IT, Marketing and an independent data ethics advisor that will deal with the legal side of this issue but also with the reputational aspects of the issue, which Crane and Matten (2022) specify as being more important to the brand value. Fourth, market localisation should be done on engagement approaches whereby the Regional General Managers have the adaptability of how they communicate and consult and the central office has the responsibility of maintaining strategic content consistency which goes directly to the multi-market engagement failures as by Johnson et al. (2023). Fifth, quality indicators of stakeholder engagement must become part of project KPIs and get reported to the C-Suite together with financial ones, make the relationship quality one of the performance dimensions, not a soft proxy of project health (Freeman, 1984). Sixth, a twelve </w:t>
      </w:r>
      <w:proofErr w:type="gramStart"/>
      <w:r w:rsidRPr="009D44A0">
        <w:t>months</w:t>
      </w:r>
      <w:proofErr w:type="gramEnd"/>
      <w:r w:rsidRPr="009D44A0">
        <w:t xml:space="preserve"> post-launch stakeholder retention strategy will be necessary to provide momentum on engagement after deployment, as Project Management Institute (2021) observes that post-launch disengagement is one of the most frequent reasons of second-phase implementation failure when deploying service technologies.</w:t>
      </w:r>
    </w:p>
    <w:p w14:paraId="4646D4CD" w14:textId="77777777" w:rsidR="009D44A0" w:rsidRDefault="009D44A0" w:rsidP="009D44A0">
      <w:pPr>
        <w:pStyle w:val="Heading1"/>
      </w:pPr>
      <w:bookmarkStart w:id="19" w:name="_Toc225457120"/>
      <w:r>
        <w:rPr>
          <w:rFonts w:eastAsia="Times New Roman" w:cs="Times New Roman"/>
          <w:bCs/>
          <w:caps/>
          <w:color w:val="1A1A2E"/>
          <w:szCs w:val="28"/>
        </w:rPr>
        <w:t>8.0 CONCLUSION</w:t>
      </w:r>
      <w:bookmarkEnd w:id="19"/>
    </w:p>
    <w:p w14:paraId="7034BB62" w14:textId="77777777" w:rsidR="009D44A0" w:rsidRPr="009D44A0" w:rsidRDefault="009D44A0" w:rsidP="009D44A0">
      <w:pPr>
        <w:spacing w:line="360" w:lineRule="auto"/>
        <w:jc w:val="both"/>
      </w:pPr>
      <w:r w:rsidRPr="009D44A0">
        <w:t xml:space="preserve">The stakeholder engagement of the global service launch of Marriott International through the </w:t>
      </w:r>
      <w:proofErr w:type="spellStart"/>
      <w:r w:rsidRPr="009D44A0">
        <w:t>StaySmart</w:t>
      </w:r>
      <w:proofErr w:type="spellEnd"/>
      <w:r w:rsidRPr="009D44A0">
        <w:t xml:space="preserve">+ in five international markets has been critically discussed in this report. The discussion has proved that the quality of the stakeholder engagement is one of the leading factors determining the success of the implementation, not a side management exercise that </w:t>
      </w:r>
      <w:r w:rsidRPr="009D44A0">
        <w:lastRenderedPageBreak/>
        <w:t>coexists with actual delivery. The stakeholder theory by Freeman (1984) forms the normative foundation of all the affected parties as legitimate claimants to the decision-making process of the projects. The salience model given by Mitchell, Agle and Wood (1997) offers an analytical accuracy to the dynamic prioritisation since the stakeholder power, legitimacy, and urgency change across the project lifecycle. The power-interest matrix by Mendelow (1991) suffers the major limitation that the frontline staff operational influence is largely greater in relation to their formal power within the institution, requiring the critical rejection of the grid prescriptive outputs as opposed to the mechanical implementation.</w:t>
      </w:r>
    </w:p>
    <w:p w14:paraId="6A2DAFF5" w14:textId="32058D6C" w:rsidR="009D44A0" w:rsidRDefault="009D44A0" w:rsidP="009D44A0">
      <w:pPr>
        <w:spacing w:line="360" w:lineRule="auto"/>
        <w:jc w:val="both"/>
      </w:pPr>
      <w:r w:rsidRPr="009D44A0">
        <w:t>The 4Cs model exposes unique complexities in all dimensions: communication with cultural alignment in five distinct markets; collaboration necessitating leadership-approved frameworks that operational requirements would instead lead to overlay; consultation with active regulation interaction and actual guest-involvement in design prior to implementation; and commitment with prominent C-Suite backing beyond the launch event. Results on the impact of effective engagement provided by Deloitte (2023), UNWTO (2023), and the wider academic literature have validated that an effective engagement strategy yields quantifiable impacts on the guest satisfaction levels, revenue, and brand differentiation. These six recommendations put more emphasis on the structural, cultural, and ethical aspects of engagement that remain the most reliable during global service launch and consider the stakeholders as partners whose active participation in the business is what defines the commercial payoff of Marriott AI investment instead of approaches to be adopted on the path to a final project result.</w:t>
      </w:r>
    </w:p>
    <w:p w14:paraId="35E8074F" w14:textId="77777777" w:rsidR="009D44A0" w:rsidRDefault="009D44A0" w:rsidP="009D44A0">
      <w:pPr>
        <w:spacing w:line="360" w:lineRule="auto"/>
        <w:jc w:val="both"/>
      </w:pPr>
    </w:p>
    <w:p w14:paraId="72E31939" w14:textId="77777777" w:rsidR="009D44A0" w:rsidRDefault="009D44A0" w:rsidP="009D44A0">
      <w:pPr>
        <w:spacing w:line="360" w:lineRule="auto"/>
        <w:jc w:val="both"/>
      </w:pPr>
    </w:p>
    <w:p w14:paraId="24CA72DD" w14:textId="77777777" w:rsidR="009D44A0" w:rsidRDefault="009D44A0" w:rsidP="009D44A0">
      <w:pPr>
        <w:spacing w:line="360" w:lineRule="auto"/>
        <w:jc w:val="both"/>
      </w:pPr>
    </w:p>
    <w:p w14:paraId="34421C57" w14:textId="77777777" w:rsidR="009D44A0" w:rsidRDefault="009D44A0" w:rsidP="009D44A0">
      <w:pPr>
        <w:spacing w:line="360" w:lineRule="auto"/>
        <w:jc w:val="both"/>
      </w:pPr>
    </w:p>
    <w:p w14:paraId="06D0EE52" w14:textId="77777777" w:rsidR="009D44A0" w:rsidRDefault="009D44A0" w:rsidP="009D44A0">
      <w:pPr>
        <w:spacing w:line="360" w:lineRule="auto"/>
        <w:jc w:val="both"/>
      </w:pPr>
    </w:p>
    <w:p w14:paraId="55B31B47" w14:textId="77777777" w:rsidR="009D44A0" w:rsidRDefault="009D44A0" w:rsidP="009D44A0">
      <w:pPr>
        <w:spacing w:line="360" w:lineRule="auto"/>
        <w:jc w:val="both"/>
      </w:pPr>
    </w:p>
    <w:p w14:paraId="1A65C208" w14:textId="77777777" w:rsidR="009D44A0" w:rsidRDefault="009D44A0" w:rsidP="009D44A0">
      <w:pPr>
        <w:spacing w:line="360" w:lineRule="auto"/>
        <w:jc w:val="both"/>
      </w:pPr>
    </w:p>
    <w:p w14:paraId="1B0617C3" w14:textId="77777777" w:rsidR="009D44A0" w:rsidRDefault="009D44A0" w:rsidP="009D44A0">
      <w:pPr>
        <w:spacing w:line="360" w:lineRule="auto"/>
        <w:jc w:val="both"/>
      </w:pPr>
    </w:p>
    <w:p w14:paraId="15073E9B" w14:textId="77777777" w:rsidR="009D44A0" w:rsidRDefault="009D44A0" w:rsidP="009D44A0">
      <w:pPr>
        <w:spacing w:line="360" w:lineRule="auto"/>
        <w:jc w:val="both"/>
      </w:pPr>
    </w:p>
    <w:p w14:paraId="4A840365" w14:textId="77777777" w:rsidR="009D44A0" w:rsidRDefault="009D44A0" w:rsidP="009D44A0">
      <w:pPr>
        <w:pStyle w:val="Heading1"/>
      </w:pPr>
      <w:bookmarkStart w:id="20" w:name="_Toc225457121"/>
      <w:r>
        <w:rPr>
          <w:rFonts w:eastAsia="Times New Roman" w:cs="Times New Roman"/>
          <w:bCs/>
          <w:caps/>
          <w:color w:val="1A1A2E"/>
          <w:szCs w:val="28"/>
        </w:rPr>
        <w:t>REFERENCES</w:t>
      </w:r>
      <w:bookmarkEnd w:id="20"/>
    </w:p>
    <w:p w14:paraId="458327E9" w14:textId="77777777" w:rsidR="009D44A0" w:rsidRDefault="009D44A0" w:rsidP="009D44A0">
      <w:pPr>
        <w:spacing w:after="180" w:line="360" w:lineRule="auto"/>
        <w:jc w:val="both"/>
      </w:pPr>
      <w:r>
        <w:t xml:space="preserve">Armstrong, G. and Kotler, P. (2022) Principles of Marketing. 18th </w:t>
      </w:r>
      <w:proofErr w:type="spellStart"/>
      <w:r>
        <w:t>edn</w:t>
      </w:r>
      <w:proofErr w:type="spellEnd"/>
      <w:r>
        <w:t>. Harlow: Pearson Education. Available at: https://www.pearson.com/en-gb/subject-catalog/p/principles-of-marketing/P200000005267 (Accessed: 7 March 2026).</w:t>
      </w:r>
    </w:p>
    <w:p w14:paraId="539EF6E7" w14:textId="77777777" w:rsidR="009D44A0" w:rsidRDefault="009D44A0" w:rsidP="009D44A0">
      <w:pPr>
        <w:spacing w:after="180" w:line="360" w:lineRule="auto"/>
        <w:jc w:val="both"/>
      </w:pPr>
      <w:r>
        <w:lastRenderedPageBreak/>
        <w:t>Ashcroft, J. (2017) The Relational Lens: Understanding, Measuring, and Managing Stakeholder Relationships. Cambridge: Cambridge University Press. Available at: https://www.cambridge.org/gb/universitypress/subjects/management/strategic-management/relational-lens-understanding-measuring-and-managing-stakeholder-relationships (Accessed: 5 March 2026).</w:t>
      </w:r>
    </w:p>
    <w:p w14:paraId="1472CCEB" w14:textId="77777777" w:rsidR="009D44A0" w:rsidRDefault="009D44A0" w:rsidP="009D44A0">
      <w:pPr>
        <w:spacing w:after="180" w:line="360" w:lineRule="auto"/>
        <w:jc w:val="both"/>
      </w:pPr>
      <w:r>
        <w:t xml:space="preserve">Bourne, L. (2016) Stakeholder Relationship Management: A Maturity Model for Organisational Implementation. 2nd </w:t>
      </w:r>
      <w:proofErr w:type="spellStart"/>
      <w:r>
        <w:t>edn</w:t>
      </w:r>
      <w:proofErr w:type="spellEnd"/>
      <w:r>
        <w:t>. Abingdon: Routledge. Available at: https://www.routledge.com/Stakeholder-Relationship-Management-A-Maturity-Model-for-Organisational/Bourne/p/book/9781472430014 (Accessed: 6 March 2026).</w:t>
      </w:r>
    </w:p>
    <w:p w14:paraId="132C1469" w14:textId="77777777" w:rsidR="009D44A0" w:rsidRDefault="009D44A0" w:rsidP="009D44A0">
      <w:pPr>
        <w:spacing w:after="180" w:line="360" w:lineRule="auto"/>
        <w:jc w:val="both"/>
      </w:pPr>
      <w:r>
        <w:t>Christopher, M., Payne, A. and Ballantyne, D. (2013) Relationship Marketing: Creating Stakeholder Value. Saint Louis: Taylor and Francis. Available at: https://www.taylorfrancis.com/books/mono/10.4324/9780080516042/relationship-marketing-martin-christopher-adrian-payne-david-ballantyne (Accessed: 5 March 2026).</w:t>
      </w:r>
    </w:p>
    <w:p w14:paraId="1D17CD19" w14:textId="77777777" w:rsidR="009D44A0" w:rsidRDefault="009D44A0" w:rsidP="009D44A0">
      <w:pPr>
        <w:spacing w:after="180" w:line="360" w:lineRule="auto"/>
        <w:jc w:val="both"/>
      </w:pPr>
      <w:r>
        <w:t xml:space="preserve">Crane, A. and Matten, D. (2022) Business Ethics: Managing Corporate Citizenship and Sustainability in the Age of Globalization. 5th </w:t>
      </w:r>
      <w:proofErr w:type="spellStart"/>
      <w:r>
        <w:t>edn</w:t>
      </w:r>
      <w:proofErr w:type="spellEnd"/>
      <w:r>
        <w:t>. Oxford: Oxford University Press. Available at: https://global.oup.com/academic/product/business-ethics-9780198858560 (Accessed: 4 March 2026).</w:t>
      </w:r>
    </w:p>
    <w:p w14:paraId="35240077" w14:textId="77777777" w:rsidR="009D44A0" w:rsidRDefault="009D44A0" w:rsidP="009D44A0">
      <w:pPr>
        <w:spacing w:after="180" w:line="360" w:lineRule="auto"/>
        <w:jc w:val="both"/>
      </w:pPr>
      <w:r>
        <w:t>Deloitte (2023) 2023 Travel and Hospitality Industry Outlook. Available at: https://www2.deloitte.com/us/en/pages/consumer-business/articles/travel-hospitality-industry-outlook.html (Accessed: 3 March 2026).</w:t>
      </w:r>
    </w:p>
    <w:p w14:paraId="41329A8A" w14:textId="77777777" w:rsidR="009D44A0" w:rsidRDefault="009D44A0" w:rsidP="009D44A0">
      <w:pPr>
        <w:spacing w:after="180" w:line="360" w:lineRule="auto"/>
        <w:jc w:val="both"/>
      </w:pPr>
      <w:r>
        <w:t>Freeman, R.E. (1984) Strategic Management: A Stakeholder Approach. Boston: Pitman Publishing. Available at: https://scholar.google.com/scholar?q=Freeman+1984+Strategic+Management+Stakeholder+Approach (Accessed: 5 March 2026).</w:t>
      </w:r>
    </w:p>
    <w:p w14:paraId="4D5F7AA5" w14:textId="77777777" w:rsidR="009D44A0" w:rsidRDefault="009D44A0" w:rsidP="009D44A0">
      <w:pPr>
        <w:spacing w:after="180" w:line="360" w:lineRule="auto"/>
        <w:jc w:val="both"/>
      </w:pPr>
      <w:r>
        <w:t xml:space="preserve">Johnson, G., Whittington, R., Scholes, K., Angwin, D. and Regner, P. (2023) Exploring Strategy: Text and Cases. 13th </w:t>
      </w:r>
      <w:proofErr w:type="spellStart"/>
      <w:r>
        <w:t>edn</w:t>
      </w:r>
      <w:proofErr w:type="spellEnd"/>
      <w:r>
        <w:t>. Harlow: Pearson Education. Available at: https://www.pearson.com/en-gb/subject-catalog/p/exploring-strategy/P200000005359 (Accessed: 4 March 2026).</w:t>
      </w:r>
    </w:p>
    <w:p w14:paraId="62F0F5F7" w14:textId="77777777" w:rsidR="009D44A0" w:rsidRDefault="009D44A0" w:rsidP="009D44A0">
      <w:pPr>
        <w:spacing w:after="180" w:line="360" w:lineRule="auto"/>
        <w:jc w:val="both"/>
      </w:pPr>
      <w:r>
        <w:t xml:space="preserve">Kotler, P. and Keller, K.L. (2022) Marketing Management. 16th </w:t>
      </w:r>
      <w:proofErr w:type="spellStart"/>
      <w:r>
        <w:t>edn</w:t>
      </w:r>
      <w:proofErr w:type="spellEnd"/>
      <w:r>
        <w:t>. Harlow: Pearson Education. Available at: https://www.pearson.com/en-gb/subject-catalog/p/marketing-management/P200000005270 (Accessed: 6 March 2026).</w:t>
      </w:r>
    </w:p>
    <w:p w14:paraId="5118DF65" w14:textId="77777777" w:rsidR="009D44A0" w:rsidRDefault="009D44A0" w:rsidP="009D44A0">
      <w:pPr>
        <w:spacing w:after="180" w:line="360" w:lineRule="auto"/>
        <w:jc w:val="both"/>
      </w:pPr>
      <w:r>
        <w:lastRenderedPageBreak/>
        <w:t xml:space="preserve">Kotler, P., Bowen, J.T. and Makens, J.C. (2017) Marketing for Hospitality and Tourism. 7th </w:t>
      </w:r>
      <w:proofErr w:type="spellStart"/>
      <w:r>
        <w:t>edn</w:t>
      </w:r>
      <w:proofErr w:type="spellEnd"/>
      <w:r>
        <w:t>. Harlow: Pearson. Available at: https://www.pearson.com/en-us/subject-catalog/p/marketing-for-hospitality-and-tourism/P200000006218 (Accessed: 5 March 2026).</w:t>
      </w:r>
    </w:p>
    <w:p w14:paraId="423EF74A" w14:textId="77777777" w:rsidR="009D44A0" w:rsidRDefault="009D44A0" w:rsidP="009D44A0">
      <w:pPr>
        <w:spacing w:after="180" w:line="360" w:lineRule="auto"/>
        <w:jc w:val="both"/>
      </w:pPr>
      <w:r>
        <w:t>Kotter, J.P. (1996) Leading Change. Boston: Harvard Business School Press. Available at: https://www.hbs.edu/faculty/Pages/item.aspx?num=17376 (Accessed: 4 March 2026).</w:t>
      </w:r>
    </w:p>
    <w:p w14:paraId="04A1A44F" w14:textId="77777777" w:rsidR="009D44A0" w:rsidRDefault="009D44A0" w:rsidP="009D44A0">
      <w:pPr>
        <w:spacing w:after="180" w:line="360" w:lineRule="auto"/>
        <w:jc w:val="both"/>
      </w:pPr>
      <w:r>
        <w:t>Marriott International (2023) Serve 360: Doing Good in Every Direction. Available at: https://serve360.marriott.com (Accessed: 4 March 2026).</w:t>
      </w:r>
    </w:p>
    <w:p w14:paraId="482916AF" w14:textId="77777777" w:rsidR="009D44A0" w:rsidRDefault="009D44A0" w:rsidP="009D44A0">
      <w:pPr>
        <w:spacing w:after="180" w:line="360" w:lineRule="auto"/>
        <w:jc w:val="both"/>
      </w:pPr>
      <w:r>
        <w:t>Marriott International (2024) 2023 Annual Report. Available at: https://www.marriott.com/investor-relations/annual-reports.mi (Accessed: 3 March 2026).</w:t>
      </w:r>
    </w:p>
    <w:p w14:paraId="6B5802F3" w14:textId="77777777" w:rsidR="009D44A0" w:rsidRDefault="009D44A0" w:rsidP="009D44A0">
      <w:pPr>
        <w:spacing w:after="180" w:line="360" w:lineRule="auto"/>
        <w:jc w:val="both"/>
      </w:pPr>
      <w:r>
        <w:t>McKinsey and Company (2023) The State of AI in 2023: Generative AI's Breakout Year. Available at: https://www.mckinsey.com/capabilities/quantumblack/our-insights/the-state-of-ai-in-2023-generative-ais-breakout-year (Accessed: 6 March 2026).</w:t>
      </w:r>
    </w:p>
    <w:p w14:paraId="2A761A24" w14:textId="77777777" w:rsidR="009D44A0" w:rsidRDefault="009D44A0" w:rsidP="009D44A0">
      <w:pPr>
        <w:spacing w:after="180" w:line="360" w:lineRule="auto"/>
        <w:jc w:val="both"/>
      </w:pPr>
      <w:r>
        <w:t>Mendelow, A.L. (1991) Environmental Scanning: The Impact of the Stakeholder Concept. Proceedings of the Second International Conference on Information Systems, Cambridge, MA. Available at: https://scholar.google.com/scholar?q=Mendelow+1991+stakeholder+power+interest+matrix (Accessed: 5 March 2026).</w:t>
      </w:r>
    </w:p>
    <w:p w14:paraId="0FD5A648" w14:textId="77777777" w:rsidR="009D44A0" w:rsidRDefault="009D44A0" w:rsidP="009D44A0">
      <w:pPr>
        <w:spacing w:after="180" w:line="360" w:lineRule="auto"/>
        <w:jc w:val="both"/>
      </w:pPr>
      <w:r>
        <w:t>Mitchell, R.K., Agle, B.R. and Wood, D.J. (1997) Toward a Theory of Stakeholder Identification and Salience: Defining the Principle of Who and What Really Counts. Academy of Management Review, 22(4), pp.853-886. Available at: https://www.jstor.org/stable/259247 (Accessed: 4 March 2026).</w:t>
      </w:r>
    </w:p>
    <w:p w14:paraId="1258CB69" w14:textId="77777777" w:rsidR="009D44A0" w:rsidRDefault="009D44A0" w:rsidP="009D44A0">
      <w:pPr>
        <w:spacing w:after="180" w:line="360" w:lineRule="auto"/>
        <w:jc w:val="both"/>
      </w:pPr>
      <w:r>
        <w:t>Porter, M.E. (1985) Competitive Advantage: Creating and Sustaining Superior Performance. New York: Free Press. Available at: https://scholar.google.com/scholar?q=Porter+1985+Competitive+Advantage (Accessed: 5 March 2026).</w:t>
      </w:r>
    </w:p>
    <w:p w14:paraId="738037E9" w14:textId="77777777" w:rsidR="009D44A0" w:rsidRDefault="009D44A0" w:rsidP="009D44A0">
      <w:pPr>
        <w:spacing w:after="180" w:line="360" w:lineRule="auto"/>
        <w:jc w:val="both"/>
      </w:pPr>
      <w:r>
        <w:t xml:space="preserve">Project Management Institute (2021) A Guide to the Project Management Body of Knowledge (PMBOK Guide). 7th </w:t>
      </w:r>
      <w:proofErr w:type="spellStart"/>
      <w:r>
        <w:t>edn</w:t>
      </w:r>
      <w:proofErr w:type="spellEnd"/>
      <w:r>
        <w:t>. Newtown Square: Project Management Institute. Available at: https://www.pmi.org/pmbok-guide-standards/foundational/pmbok (Accessed: 3 March 2026).</w:t>
      </w:r>
    </w:p>
    <w:p w14:paraId="18EDCB66" w14:textId="77777777" w:rsidR="009D44A0" w:rsidRDefault="009D44A0" w:rsidP="009D44A0">
      <w:pPr>
        <w:spacing w:after="180" w:line="360" w:lineRule="auto"/>
        <w:jc w:val="both"/>
      </w:pPr>
      <w:r>
        <w:lastRenderedPageBreak/>
        <w:t xml:space="preserve">Slack, N. and Brandon-Jones, A. (2022) Operations Management. 9th </w:t>
      </w:r>
      <w:proofErr w:type="spellStart"/>
      <w:r>
        <w:t>edn</w:t>
      </w:r>
      <w:proofErr w:type="spellEnd"/>
      <w:r>
        <w:t>. Harlow: Pearson Education. Available at: https://www.pearson.com/en-gb/subject-catalog/p/operations-management/P200000005273 (Accessed: 6 March 2026).</w:t>
      </w:r>
    </w:p>
    <w:p w14:paraId="75A0D54E" w14:textId="77777777" w:rsidR="009D44A0" w:rsidRDefault="009D44A0" w:rsidP="009D44A0">
      <w:pPr>
        <w:spacing w:after="180" w:line="360" w:lineRule="auto"/>
        <w:jc w:val="both"/>
      </w:pPr>
      <w:r>
        <w:t>UNWTO (2023) Tourism Highlights 2023 Edition. Madrid: World Tourism Organization. Available at: https://www.unwto.org/tourism-statistics/tourism-highlights (Accessed: 4 March 2026).</w:t>
      </w:r>
    </w:p>
    <w:p w14:paraId="6AD00CB2" w14:textId="77777777" w:rsidR="009D44A0" w:rsidRPr="009D44A0" w:rsidRDefault="009D44A0" w:rsidP="009D44A0">
      <w:pPr>
        <w:spacing w:line="360" w:lineRule="auto"/>
        <w:jc w:val="both"/>
      </w:pPr>
    </w:p>
    <w:p w14:paraId="3EF850E8" w14:textId="77777777" w:rsidR="009D44A0" w:rsidRPr="009D44A0" w:rsidRDefault="009D44A0" w:rsidP="009D44A0">
      <w:pPr>
        <w:spacing w:line="360" w:lineRule="auto"/>
        <w:jc w:val="both"/>
      </w:pPr>
    </w:p>
    <w:p w14:paraId="5D99BDDA" w14:textId="77777777" w:rsidR="009D44A0" w:rsidRPr="009D44A0" w:rsidRDefault="009D44A0" w:rsidP="009D44A0"/>
    <w:p w14:paraId="0479DAC9" w14:textId="77777777" w:rsidR="009D44A0" w:rsidRPr="009D44A0" w:rsidRDefault="009D44A0" w:rsidP="009D44A0"/>
    <w:p w14:paraId="754D043C" w14:textId="77777777" w:rsidR="009D44A0" w:rsidRPr="009D44A0" w:rsidRDefault="009D44A0" w:rsidP="009D44A0"/>
    <w:p w14:paraId="2763B929" w14:textId="77777777" w:rsidR="009D44A0" w:rsidRPr="009D44A0" w:rsidRDefault="009D44A0" w:rsidP="009D44A0"/>
    <w:p w14:paraId="56C4238C" w14:textId="77777777" w:rsidR="009D44A0" w:rsidRDefault="009D44A0" w:rsidP="009D44A0"/>
    <w:p w14:paraId="593DCA05" w14:textId="77777777" w:rsidR="009D44A0" w:rsidRPr="009D44A0" w:rsidRDefault="009D44A0" w:rsidP="009D44A0">
      <w:pPr>
        <w:ind w:firstLine="720"/>
      </w:pPr>
    </w:p>
    <w:sectPr w:rsidR="009D44A0" w:rsidRPr="009D44A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69CE1" w14:textId="77777777" w:rsidR="00E66047" w:rsidRDefault="00E66047" w:rsidP="009D44A0">
      <w:r>
        <w:separator/>
      </w:r>
    </w:p>
  </w:endnote>
  <w:endnote w:type="continuationSeparator" w:id="0">
    <w:p w14:paraId="39023B10" w14:textId="77777777" w:rsidR="00E66047" w:rsidRDefault="00E66047" w:rsidP="009D4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70075"/>
      <w:docPartObj>
        <w:docPartGallery w:val="Page Numbers (Bottom of Page)"/>
        <w:docPartUnique/>
      </w:docPartObj>
    </w:sdtPr>
    <w:sdtEndPr>
      <w:rPr>
        <w:noProof/>
      </w:rPr>
    </w:sdtEndPr>
    <w:sdtContent>
      <w:p w14:paraId="7F6940C9" w14:textId="5E0EE186" w:rsidR="009D44A0" w:rsidRDefault="009D44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7A9811" w14:textId="77777777" w:rsidR="009D44A0" w:rsidRDefault="009D44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42A90" w14:textId="77777777" w:rsidR="00E66047" w:rsidRDefault="00E66047" w:rsidP="009D44A0">
      <w:r>
        <w:separator/>
      </w:r>
    </w:p>
  </w:footnote>
  <w:footnote w:type="continuationSeparator" w:id="0">
    <w:p w14:paraId="47B475A1" w14:textId="77777777" w:rsidR="00E66047" w:rsidRDefault="00E66047" w:rsidP="009D44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4A0"/>
    <w:rsid w:val="000B642E"/>
    <w:rsid w:val="000C028B"/>
    <w:rsid w:val="00150D77"/>
    <w:rsid w:val="002A4E71"/>
    <w:rsid w:val="003124E2"/>
    <w:rsid w:val="003243C1"/>
    <w:rsid w:val="00527FEF"/>
    <w:rsid w:val="00535E72"/>
    <w:rsid w:val="00673CA9"/>
    <w:rsid w:val="00787AF7"/>
    <w:rsid w:val="008142FF"/>
    <w:rsid w:val="008D214B"/>
    <w:rsid w:val="0092607E"/>
    <w:rsid w:val="009D44A0"/>
    <w:rsid w:val="00AD0A99"/>
    <w:rsid w:val="00B42C8A"/>
    <w:rsid w:val="00B9094F"/>
    <w:rsid w:val="00E1696F"/>
    <w:rsid w:val="00E66047"/>
    <w:rsid w:val="00F41A15"/>
    <w:rsid w:val="00FF5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99EBB"/>
  <w15:chartTrackingRefBased/>
  <w15:docId w15:val="{8B289645-61EE-4BF8-918B-2E6D07271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4A0"/>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B42C8A"/>
    <w:pPr>
      <w:keepNext/>
      <w:keepLines/>
      <w:widowControl w:val="0"/>
      <w:autoSpaceDE w:val="0"/>
      <w:autoSpaceDN w:val="0"/>
      <w:spacing w:before="360" w:after="80"/>
      <w:outlineLvl w:val="0"/>
    </w:pPr>
    <w:rPr>
      <w:rFonts w:eastAsiaTheme="majorEastAsia" w:cstheme="majorBidi"/>
      <w:b/>
      <w:color w:val="000000" w:themeColor="text1"/>
      <w:sz w:val="28"/>
      <w:szCs w:val="40"/>
      <w:lang w:val="en-US" w:eastAsia="zh-CN"/>
    </w:rPr>
  </w:style>
  <w:style w:type="paragraph" w:styleId="Heading2">
    <w:name w:val="heading 2"/>
    <w:basedOn w:val="Normal"/>
    <w:next w:val="Normal"/>
    <w:link w:val="Heading2Char"/>
    <w:autoRedefine/>
    <w:uiPriority w:val="9"/>
    <w:unhideWhenUsed/>
    <w:qFormat/>
    <w:rsid w:val="00B42C8A"/>
    <w:pPr>
      <w:keepNext/>
      <w:keepLines/>
      <w:spacing w:before="40" w:line="276" w:lineRule="auto"/>
      <w:jc w:val="both"/>
      <w:outlineLvl w:val="1"/>
    </w:pPr>
    <w:rPr>
      <w:rFonts w:eastAsiaTheme="majorEastAsia" w:cstheme="majorBidi"/>
      <w:b/>
      <w:color w:val="000000" w:themeColor="text1"/>
      <w:kern w:val="2"/>
      <w:szCs w:val="26"/>
      <w:lang w:eastAsia="en-US"/>
      <w14:ligatures w14:val="standardContextual"/>
    </w:rPr>
  </w:style>
  <w:style w:type="paragraph" w:styleId="Heading3">
    <w:name w:val="heading 3"/>
    <w:basedOn w:val="Normal"/>
    <w:next w:val="Normal"/>
    <w:link w:val="Heading3Char"/>
    <w:uiPriority w:val="9"/>
    <w:semiHidden/>
    <w:unhideWhenUsed/>
    <w:qFormat/>
    <w:rsid w:val="00E1696F"/>
    <w:pPr>
      <w:keepNext/>
      <w:keepLines/>
      <w:spacing w:before="160" w:after="80" w:line="278" w:lineRule="auto"/>
      <w:outlineLvl w:val="2"/>
    </w:pPr>
    <w:rPr>
      <w:rFonts w:eastAsiaTheme="majorEastAsia" w:cstheme="majorBidi"/>
      <w:b/>
      <w:color w:val="000000" w:themeColor="text1"/>
      <w:kern w:val="2"/>
      <w:szCs w:val="28"/>
      <w:lang w:eastAsia="en-US"/>
      <w14:ligatures w14:val="standardContextual"/>
    </w:rPr>
  </w:style>
  <w:style w:type="paragraph" w:styleId="Heading4">
    <w:name w:val="heading 4"/>
    <w:basedOn w:val="Normal"/>
    <w:next w:val="Normal"/>
    <w:link w:val="Heading4Char"/>
    <w:uiPriority w:val="9"/>
    <w:semiHidden/>
    <w:unhideWhenUsed/>
    <w:qFormat/>
    <w:rsid w:val="009D44A0"/>
    <w:pPr>
      <w:keepNext/>
      <w:keepLines/>
      <w:spacing w:before="80" w:after="40" w:line="278" w:lineRule="auto"/>
      <w:jc w:val="both"/>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9D44A0"/>
    <w:pPr>
      <w:keepNext/>
      <w:keepLines/>
      <w:spacing w:before="80" w:after="40" w:line="278" w:lineRule="auto"/>
      <w:jc w:val="both"/>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9D44A0"/>
    <w:pPr>
      <w:keepNext/>
      <w:keepLines/>
      <w:spacing w:before="40" w:line="278" w:lineRule="auto"/>
      <w:jc w:val="both"/>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9D44A0"/>
    <w:pPr>
      <w:keepNext/>
      <w:keepLines/>
      <w:spacing w:before="40" w:line="278" w:lineRule="auto"/>
      <w:jc w:val="both"/>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9D44A0"/>
    <w:pPr>
      <w:keepNext/>
      <w:keepLines/>
      <w:spacing w:line="278" w:lineRule="auto"/>
      <w:jc w:val="both"/>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9D44A0"/>
    <w:pPr>
      <w:keepNext/>
      <w:keepLines/>
      <w:spacing w:line="278" w:lineRule="auto"/>
      <w:jc w:val="both"/>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C8A"/>
    <w:rPr>
      <w:rFonts w:ascii="Times New Roman" w:eastAsiaTheme="majorEastAsia" w:hAnsi="Times New Roman" w:cstheme="majorBidi"/>
      <w:b/>
      <w:color w:val="000000" w:themeColor="text1"/>
      <w:kern w:val="0"/>
      <w:sz w:val="28"/>
      <w:szCs w:val="40"/>
      <w:lang w:val="en-US" w:eastAsia="zh-CN"/>
      <w14:ligatures w14:val="none"/>
    </w:rPr>
  </w:style>
  <w:style w:type="character" w:customStyle="1" w:styleId="Heading2Char">
    <w:name w:val="Heading 2 Char"/>
    <w:basedOn w:val="DefaultParagraphFont"/>
    <w:link w:val="Heading2"/>
    <w:uiPriority w:val="9"/>
    <w:rsid w:val="00B42C8A"/>
    <w:rPr>
      <w:rFonts w:ascii="Times New Roman" w:eastAsiaTheme="majorEastAsia" w:hAnsi="Times New Roman" w:cstheme="majorBidi"/>
      <w:b/>
      <w:color w:val="000000" w:themeColor="text1"/>
      <w:szCs w:val="26"/>
    </w:rPr>
  </w:style>
  <w:style w:type="character" w:customStyle="1" w:styleId="Heading3Char">
    <w:name w:val="Heading 3 Char"/>
    <w:basedOn w:val="DefaultParagraphFont"/>
    <w:link w:val="Heading3"/>
    <w:uiPriority w:val="9"/>
    <w:semiHidden/>
    <w:rsid w:val="00E1696F"/>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9D44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44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44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44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44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44A0"/>
    <w:rPr>
      <w:rFonts w:eastAsiaTheme="majorEastAsia" w:cstheme="majorBidi"/>
      <w:color w:val="272727" w:themeColor="text1" w:themeTint="D8"/>
    </w:rPr>
  </w:style>
  <w:style w:type="paragraph" w:styleId="Title">
    <w:name w:val="Title"/>
    <w:basedOn w:val="Normal"/>
    <w:next w:val="Normal"/>
    <w:link w:val="TitleChar"/>
    <w:uiPriority w:val="10"/>
    <w:qFormat/>
    <w:rsid w:val="009D44A0"/>
    <w:pPr>
      <w:spacing w:after="80"/>
      <w:contextualSpacing/>
      <w:jc w:val="both"/>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D44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44A0"/>
    <w:pPr>
      <w:numPr>
        <w:ilvl w:val="1"/>
      </w:numPr>
      <w:spacing w:after="160" w:line="278" w:lineRule="auto"/>
      <w:jc w:val="both"/>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D44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44A0"/>
    <w:pPr>
      <w:spacing w:before="160" w:after="160" w:line="278" w:lineRule="auto"/>
      <w:jc w:val="center"/>
    </w:pPr>
    <w:rPr>
      <w:rFonts w:eastAsia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9D44A0"/>
    <w:rPr>
      <w:rFonts w:ascii="Times New Roman" w:hAnsi="Times New Roman"/>
      <w:i/>
      <w:iCs/>
      <w:color w:val="404040" w:themeColor="text1" w:themeTint="BF"/>
    </w:rPr>
  </w:style>
  <w:style w:type="paragraph" w:styleId="ListParagraph">
    <w:name w:val="List Paragraph"/>
    <w:basedOn w:val="Normal"/>
    <w:uiPriority w:val="34"/>
    <w:qFormat/>
    <w:rsid w:val="009D44A0"/>
    <w:pPr>
      <w:spacing w:after="160" w:line="278" w:lineRule="auto"/>
      <w:ind w:left="720"/>
      <w:contextualSpacing/>
      <w:jc w:val="both"/>
    </w:pPr>
    <w:rPr>
      <w:rFonts w:eastAsiaTheme="minorHAnsi" w:cstheme="minorBidi"/>
      <w:kern w:val="2"/>
      <w:lang w:eastAsia="en-US"/>
      <w14:ligatures w14:val="standardContextual"/>
    </w:rPr>
  </w:style>
  <w:style w:type="character" w:styleId="IntenseEmphasis">
    <w:name w:val="Intense Emphasis"/>
    <w:basedOn w:val="DefaultParagraphFont"/>
    <w:uiPriority w:val="21"/>
    <w:qFormat/>
    <w:rsid w:val="009D44A0"/>
    <w:rPr>
      <w:i/>
      <w:iCs/>
      <w:color w:val="0F4761" w:themeColor="accent1" w:themeShade="BF"/>
    </w:rPr>
  </w:style>
  <w:style w:type="paragraph" w:styleId="IntenseQuote">
    <w:name w:val="Intense Quote"/>
    <w:basedOn w:val="Normal"/>
    <w:next w:val="Normal"/>
    <w:link w:val="IntenseQuoteChar"/>
    <w:uiPriority w:val="30"/>
    <w:qFormat/>
    <w:rsid w:val="009D44A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9D44A0"/>
    <w:rPr>
      <w:rFonts w:ascii="Times New Roman" w:hAnsi="Times New Roman"/>
      <w:i/>
      <w:iCs/>
      <w:color w:val="0F4761" w:themeColor="accent1" w:themeShade="BF"/>
    </w:rPr>
  </w:style>
  <w:style w:type="character" w:styleId="IntenseReference">
    <w:name w:val="Intense Reference"/>
    <w:basedOn w:val="DefaultParagraphFont"/>
    <w:uiPriority w:val="32"/>
    <w:qFormat/>
    <w:rsid w:val="009D44A0"/>
    <w:rPr>
      <w:b/>
      <w:bCs/>
      <w:smallCaps/>
      <w:color w:val="0F4761" w:themeColor="accent1" w:themeShade="BF"/>
      <w:spacing w:val="5"/>
    </w:rPr>
  </w:style>
  <w:style w:type="paragraph" w:styleId="TOCHeading">
    <w:name w:val="TOC Heading"/>
    <w:basedOn w:val="Heading1"/>
    <w:next w:val="Normal"/>
    <w:uiPriority w:val="39"/>
    <w:unhideWhenUsed/>
    <w:qFormat/>
    <w:rsid w:val="009D44A0"/>
    <w:pPr>
      <w:widowControl/>
      <w:autoSpaceDE/>
      <w:autoSpaceDN/>
      <w:spacing w:before="240" w:after="0" w:line="259" w:lineRule="auto"/>
      <w:outlineLvl w:val="9"/>
    </w:pPr>
    <w:rPr>
      <w:rFonts w:asciiTheme="majorHAnsi" w:hAnsiTheme="majorHAnsi"/>
      <w:b w:val="0"/>
      <w:color w:val="0F4761" w:themeColor="accent1" w:themeShade="BF"/>
      <w:sz w:val="32"/>
      <w:szCs w:val="32"/>
      <w:lang w:eastAsia="en-US"/>
    </w:rPr>
  </w:style>
  <w:style w:type="paragraph" w:styleId="TOC1">
    <w:name w:val="toc 1"/>
    <w:basedOn w:val="Normal"/>
    <w:next w:val="Normal"/>
    <w:autoRedefine/>
    <w:uiPriority w:val="39"/>
    <w:unhideWhenUsed/>
    <w:rsid w:val="009D44A0"/>
    <w:pPr>
      <w:spacing w:after="100"/>
    </w:pPr>
  </w:style>
  <w:style w:type="paragraph" w:styleId="TOC2">
    <w:name w:val="toc 2"/>
    <w:basedOn w:val="Normal"/>
    <w:next w:val="Normal"/>
    <w:autoRedefine/>
    <w:uiPriority w:val="39"/>
    <w:unhideWhenUsed/>
    <w:rsid w:val="009D44A0"/>
    <w:pPr>
      <w:spacing w:after="100"/>
      <w:ind w:left="240"/>
    </w:pPr>
  </w:style>
  <w:style w:type="character" w:styleId="Hyperlink">
    <w:name w:val="Hyperlink"/>
    <w:basedOn w:val="DefaultParagraphFont"/>
    <w:uiPriority w:val="99"/>
    <w:unhideWhenUsed/>
    <w:rsid w:val="009D44A0"/>
    <w:rPr>
      <w:color w:val="467886" w:themeColor="hyperlink"/>
      <w:u w:val="single"/>
    </w:rPr>
  </w:style>
  <w:style w:type="paragraph" w:styleId="Header">
    <w:name w:val="header"/>
    <w:basedOn w:val="Normal"/>
    <w:link w:val="HeaderChar"/>
    <w:uiPriority w:val="99"/>
    <w:unhideWhenUsed/>
    <w:rsid w:val="009D44A0"/>
    <w:pPr>
      <w:tabs>
        <w:tab w:val="center" w:pos="4513"/>
        <w:tab w:val="right" w:pos="9026"/>
      </w:tabs>
    </w:pPr>
  </w:style>
  <w:style w:type="character" w:customStyle="1" w:styleId="HeaderChar">
    <w:name w:val="Header Char"/>
    <w:basedOn w:val="DefaultParagraphFont"/>
    <w:link w:val="Header"/>
    <w:uiPriority w:val="99"/>
    <w:rsid w:val="009D44A0"/>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9D44A0"/>
    <w:pPr>
      <w:tabs>
        <w:tab w:val="center" w:pos="4513"/>
        <w:tab w:val="right" w:pos="9026"/>
      </w:tabs>
    </w:pPr>
  </w:style>
  <w:style w:type="character" w:customStyle="1" w:styleId="FooterChar">
    <w:name w:val="Footer Char"/>
    <w:basedOn w:val="DefaultParagraphFont"/>
    <w:link w:val="Footer"/>
    <w:uiPriority w:val="99"/>
    <w:rsid w:val="009D44A0"/>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9823B-14FC-4AF0-B4B0-9FEDAF315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5267</Words>
  <Characters>30026</Characters>
  <Application>Microsoft Office Word</Application>
  <DocSecurity>0</DocSecurity>
  <Lines>250</Lines>
  <Paragraphs>70</Paragraphs>
  <ScaleCrop>false</ScaleCrop>
  <Company/>
  <LinksUpToDate>false</LinksUpToDate>
  <CharactersWithSpaces>35223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student</dc:creator>
  <cp:keywords/>
  <dc:description/>
  <cp:lastModifiedBy>Ana-Loredana Bran (2413290)</cp:lastModifiedBy>
  <cp:revision>2</cp:revision>
  <dcterms:created xsi:type="dcterms:W3CDTF">2026-03-26T22:32:00Z</dcterms:created>
  <dcterms:modified xsi:type="dcterms:W3CDTF">2026-04-27T20:06:00Z</dcterms:modified>
</cp:coreProperties>
</file>