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162678F" w14:textId="0D2448E3" w:rsidR="002D6195" w:rsidRDefault="002D6195" w:rsidP="002D6195">
      <w:pPr>
        <w:spacing w:line="360" w:lineRule="auto"/>
        <w:jc w:val="center"/>
        <w:rPr>
          <w:rFonts w:ascii="Times New Roman" w:hAnsi="Times New Roman" w:cs="Times New Roman"/>
          <w:b/>
          <w:bCs/>
          <w:sz w:val="32"/>
          <w:szCs w:val="32"/>
        </w:rPr>
      </w:pPr>
      <w:bookmarkStart w:id="0" w:name="_GoBack"/>
      <w:bookmarkEnd w:id="0"/>
      <w:r w:rsidRPr="002D6195">
        <w:rPr>
          <w:rFonts w:ascii="Times New Roman" w:hAnsi="Times New Roman" w:cs="Times New Roman"/>
          <w:b/>
          <w:bCs/>
          <w:noProof/>
          <w:sz w:val="32"/>
          <w:szCs w:val="32"/>
          <w:lang w:val="en-US"/>
        </w:rPr>
        <w:drawing>
          <wp:anchor distT="0" distB="0" distL="114300" distR="114300" simplePos="0" relativeHeight="251658240" behindDoc="0" locked="0" layoutInCell="1" allowOverlap="1" wp14:anchorId="440CF106" wp14:editId="31662555">
            <wp:simplePos x="0" y="0"/>
            <wp:positionH relativeFrom="margin">
              <wp:align>center</wp:align>
            </wp:positionH>
            <wp:positionV relativeFrom="paragraph">
              <wp:posOffset>428625</wp:posOffset>
            </wp:positionV>
            <wp:extent cx="2505425" cy="905001"/>
            <wp:effectExtent l="0" t="0" r="9525" b="9525"/>
            <wp:wrapNone/>
            <wp:docPr id="677768936" name="Picture 1" descr="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768936" name="Picture 1" descr="Black text on a white background&#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2505425" cy="905001"/>
                    </a:xfrm>
                    <a:prstGeom prst="rect">
                      <a:avLst/>
                    </a:prstGeom>
                  </pic:spPr>
                </pic:pic>
              </a:graphicData>
            </a:graphic>
          </wp:anchor>
        </w:drawing>
      </w:r>
    </w:p>
    <w:p w14:paraId="05E3799D" w14:textId="77777777" w:rsidR="002D6195" w:rsidRDefault="002D6195" w:rsidP="002D6195">
      <w:pPr>
        <w:spacing w:line="360" w:lineRule="auto"/>
        <w:jc w:val="center"/>
        <w:rPr>
          <w:rFonts w:ascii="Times New Roman" w:hAnsi="Times New Roman" w:cs="Times New Roman"/>
          <w:b/>
          <w:bCs/>
          <w:sz w:val="32"/>
          <w:szCs w:val="32"/>
        </w:rPr>
      </w:pPr>
    </w:p>
    <w:p w14:paraId="301F1764" w14:textId="77777777" w:rsidR="002D6195" w:rsidRDefault="002D6195" w:rsidP="002D6195">
      <w:pPr>
        <w:spacing w:line="360" w:lineRule="auto"/>
        <w:jc w:val="center"/>
        <w:rPr>
          <w:rFonts w:ascii="Times New Roman" w:hAnsi="Times New Roman" w:cs="Times New Roman"/>
          <w:b/>
          <w:bCs/>
          <w:sz w:val="32"/>
          <w:szCs w:val="32"/>
        </w:rPr>
      </w:pPr>
    </w:p>
    <w:p w14:paraId="793E9F7A" w14:textId="77777777" w:rsidR="002D6195" w:rsidRDefault="002D6195" w:rsidP="002D6195">
      <w:pPr>
        <w:spacing w:line="360" w:lineRule="auto"/>
        <w:jc w:val="center"/>
        <w:rPr>
          <w:rFonts w:ascii="Times New Roman" w:hAnsi="Times New Roman" w:cs="Times New Roman"/>
          <w:b/>
          <w:bCs/>
          <w:sz w:val="32"/>
          <w:szCs w:val="32"/>
        </w:rPr>
      </w:pPr>
    </w:p>
    <w:p w14:paraId="27D03008" w14:textId="77777777" w:rsidR="002D6195" w:rsidRDefault="002D6195" w:rsidP="002D6195">
      <w:pPr>
        <w:spacing w:line="360" w:lineRule="auto"/>
        <w:jc w:val="center"/>
        <w:rPr>
          <w:rFonts w:ascii="Times New Roman" w:hAnsi="Times New Roman" w:cs="Times New Roman"/>
          <w:b/>
          <w:bCs/>
          <w:sz w:val="32"/>
          <w:szCs w:val="32"/>
        </w:rPr>
      </w:pPr>
    </w:p>
    <w:p w14:paraId="4AD4BE5A" w14:textId="77777777" w:rsidR="002D6195" w:rsidRDefault="002D6195" w:rsidP="002D6195">
      <w:pPr>
        <w:spacing w:line="360" w:lineRule="auto"/>
        <w:jc w:val="center"/>
        <w:rPr>
          <w:rFonts w:ascii="Times New Roman" w:hAnsi="Times New Roman" w:cs="Times New Roman"/>
          <w:b/>
          <w:bCs/>
          <w:sz w:val="32"/>
          <w:szCs w:val="32"/>
        </w:rPr>
      </w:pPr>
    </w:p>
    <w:p w14:paraId="162B1689" w14:textId="78CF7BFE" w:rsidR="002D6195" w:rsidRPr="002D6195" w:rsidRDefault="002D6195" w:rsidP="002D6195">
      <w:pPr>
        <w:spacing w:line="360" w:lineRule="auto"/>
        <w:jc w:val="center"/>
        <w:rPr>
          <w:rFonts w:ascii="Times New Roman" w:hAnsi="Times New Roman" w:cs="Times New Roman"/>
          <w:b/>
          <w:bCs/>
          <w:sz w:val="32"/>
          <w:szCs w:val="32"/>
        </w:rPr>
      </w:pPr>
      <w:r w:rsidRPr="002D6195">
        <w:rPr>
          <w:rFonts w:ascii="Times New Roman" w:hAnsi="Times New Roman" w:cs="Times New Roman"/>
          <w:b/>
          <w:bCs/>
          <w:sz w:val="32"/>
          <w:szCs w:val="32"/>
        </w:rPr>
        <w:t>ASSESSMENT COMPONENT: FINANCIAL PERFORMANCE AND MANAGEMENT</w:t>
      </w:r>
    </w:p>
    <w:p w14:paraId="7440F025" w14:textId="103B6347" w:rsidR="002D6195" w:rsidRDefault="002D6195" w:rsidP="002D6195">
      <w:pPr>
        <w:spacing w:line="360" w:lineRule="auto"/>
        <w:jc w:val="center"/>
        <w:rPr>
          <w:rFonts w:ascii="Times New Roman" w:hAnsi="Times New Roman" w:cs="Times New Roman"/>
        </w:rPr>
      </w:pPr>
      <w:r w:rsidRPr="002D6195">
        <w:rPr>
          <w:rFonts w:ascii="Times New Roman" w:hAnsi="Times New Roman" w:cs="Times New Roman"/>
        </w:rPr>
        <w:t>Programme: Master of Business Administration</w:t>
      </w:r>
    </w:p>
    <w:p w14:paraId="62D83667" w14:textId="0A798DC8" w:rsidR="002D6195" w:rsidRPr="002D6195" w:rsidRDefault="002D6195" w:rsidP="002D6195">
      <w:pPr>
        <w:spacing w:line="360" w:lineRule="auto"/>
        <w:jc w:val="center"/>
        <w:rPr>
          <w:rFonts w:ascii="Times New Roman" w:hAnsi="Times New Roman" w:cs="Times New Roman"/>
        </w:rPr>
      </w:pPr>
      <w:r w:rsidRPr="002D6195">
        <w:rPr>
          <w:rFonts w:ascii="Times New Roman" w:hAnsi="Times New Roman" w:cs="Times New Roman"/>
        </w:rPr>
        <w:t>Module: Financial Management</w:t>
      </w:r>
    </w:p>
    <w:p w14:paraId="15ED7B67" w14:textId="76601D21" w:rsidR="002D6195" w:rsidRDefault="002D6195" w:rsidP="002D6195">
      <w:pPr>
        <w:spacing w:line="360" w:lineRule="auto"/>
        <w:jc w:val="center"/>
        <w:rPr>
          <w:rFonts w:ascii="Times New Roman" w:hAnsi="Times New Roman" w:cs="Times New Roman"/>
        </w:rPr>
      </w:pPr>
      <w:r w:rsidRPr="002D6195">
        <w:rPr>
          <w:rFonts w:ascii="Times New Roman" w:hAnsi="Times New Roman" w:cs="Times New Roman"/>
        </w:rPr>
        <w:t>Module Code: LCMB7002</w:t>
      </w:r>
    </w:p>
    <w:p w14:paraId="13990A7A" w14:textId="4D4DE12B" w:rsidR="002D6195" w:rsidRDefault="002D6195" w:rsidP="002D6195">
      <w:pPr>
        <w:spacing w:line="360" w:lineRule="auto"/>
        <w:jc w:val="center"/>
        <w:rPr>
          <w:rFonts w:ascii="Times New Roman" w:hAnsi="Times New Roman" w:cs="Times New Roman"/>
        </w:rPr>
      </w:pPr>
      <w:r w:rsidRPr="002D6195">
        <w:rPr>
          <w:rFonts w:ascii="Times New Roman" w:hAnsi="Times New Roman" w:cs="Times New Roman"/>
        </w:rPr>
        <w:t>Lecturer: Shengfeng Mei (London)</w:t>
      </w:r>
    </w:p>
    <w:p w14:paraId="52A3D0EB" w14:textId="198EB237" w:rsidR="002D6195" w:rsidRDefault="002D6195" w:rsidP="002D6195">
      <w:pPr>
        <w:spacing w:line="360" w:lineRule="auto"/>
        <w:jc w:val="center"/>
        <w:rPr>
          <w:rFonts w:ascii="Times New Roman" w:hAnsi="Times New Roman" w:cs="Times New Roman"/>
        </w:rPr>
      </w:pPr>
      <w:r>
        <w:rPr>
          <w:rFonts w:ascii="Times New Roman" w:hAnsi="Times New Roman" w:cs="Times New Roman"/>
        </w:rPr>
        <w:t>Student Name:</w:t>
      </w:r>
      <w:r w:rsidR="00812320">
        <w:rPr>
          <w:rFonts w:ascii="Times New Roman" w:hAnsi="Times New Roman" w:cs="Times New Roman"/>
        </w:rPr>
        <w:t xml:space="preserve"> Amaan Allauddin Sayyed </w:t>
      </w:r>
    </w:p>
    <w:p w14:paraId="7F2AEFF2" w14:textId="5496DE38" w:rsidR="002D6195" w:rsidRPr="002D6195" w:rsidRDefault="002D6195" w:rsidP="002D6195">
      <w:pPr>
        <w:spacing w:line="360" w:lineRule="auto"/>
        <w:jc w:val="center"/>
        <w:rPr>
          <w:rFonts w:ascii="Times New Roman" w:hAnsi="Times New Roman" w:cs="Times New Roman"/>
          <w:b/>
          <w:bCs/>
        </w:rPr>
      </w:pPr>
      <w:r>
        <w:rPr>
          <w:rFonts w:ascii="Times New Roman" w:hAnsi="Times New Roman" w:cs="Times New Roman"/>
        </w:rPr>
        <w:t xml:space="preserve">Date of Submission: </w:t>
      </w:r>
      <w:r w:rsidR="00812320">
        <w:rPr>
          <w:rFonts w:ascii="Times New Roman" w:hAnsi="Times New Roman" w:cs="Times New Roman"/>
        </w:rPr>
        <w:t>22</w:t>
      </w:r>
      <w:r>
        <w:rPr>
          <w:rFonts w:ascii="Times New Roman" w:hAnsi="Times New Roman" w:cs="Times New Roman"/>
        </w:rPr>
        <w:t>.12.2025</w:t>
      </w:r>
      <w:r w:rsidRPr="002D6195">
        <w:rPr>
          <w:rFonts w:ascii="Times New Roman" w:hAnsi="Times New Roman" w:cs="Times New Roman"/>
        </w:rPr>
        <w:br w:type="page"/>
      </w:r>
    </w:p>
    <w:sdt>
      <w:sdtPr>
        <w:rPr>
          <w:rFonts w:ascii="Times New Roman" w:eastAsiaTheme="minorHAnsi" w:hAnsi="Times New Roman" w:cs="Times New Roman"/>
          <w:color w:val="auto"/>
          <w:kern w:val="2"/>
          <w:sz w:val="24"/>
          <w:szCs w:val="24"/>
          <w:lang w:val="en-GB"/>
          <w14:ligatures w14:val="standardContextual"/>
        </w:rPr>
        <w:id w:val="601310348"/>
        <w:docPartObj>
          <w:docPartGallery w:val="Table of Contents"/>
          <w:docPartUnique/>
        </w:docPartObj>
      </w:sdtPr>
      <w:sdtEndPr>
        <w:rPr>
          <w:rFonts w:asciiTheme="minorHAnsi" w:hAnsiTheme="minorHAnsi" w:cstheme="minorBidi"/>
          <w:b/>
          <w:bCs/>
          <w:noProof/>
        </w:rPr>
      </w:sdtEndPr>
      <w:sdtContent>
        <w:p w14:paraId="1C62026F" w14:textId="73013F72" w:rsidR="002D6195" w:rsidRPr="002D6195" w:rsidRDefault="002D6195" w:rsidP="002D6195">
          <w:pPr>
            <w:pStyle w:val="TOCHeading"/>
            <w:spacing w:line="360" w:lineRule="auto"/>
            <w:jc w:val="center"/>
            <w:rPr>
              <w:rFonts w:ascii="Times New Roman" w:hAnsi="Times New Roman" w:cs="Times New Roman"/>
              <w:b/>
              <w:bCs/>
              <w:color w:val="auto"/>
              <w:sz w:val="24"/>
              <w:szCs w:val="24"/>
              <w:u w:val="single"/>
            </w:rPr>
          </w:pPr>
          <w:r w:rsidRPr="002D6195">
            <w:rPr>
              <w:rFonts w:ascii="Times New Roman" w:hAnsi="Times New Roman" w:cs="Times New Roman"/>
              <w:b/>
              <w:bCs/>
              <w:color w:val="auto"/>
              <w:sz w:val="24"/>
              <w:szCs w:val="24"/>
              <w:u w:val="single"/>
            </w:rPr>
            <w:t>Table of Contents</w:t>
          </w:r>
        </w:p>
        <w:p w14:paraId="44E1B59E" w14:textId="1A6650DA" w:rsidR="002D6195" w:rsidRPr="002D6195" w:rsidRDefault="002D6195" w:rsidP="002D6195">
          <w:pPr>
            <w:pStyle w:val="TOC1"/>
            <w:tabs>
              <w:tab w:val="right" w:leader="dot" w:pos="9350"/>
            </w:tabs>
            <w:spacing w:line="360" w:lineRule="auto"/>
            <w:jc w:val="both"/>
            <w:rPr>
              <w:rFonts w:ascii="Times New Roman" w:hAnsi="Times New Roman" w:cs="Times New Roman"/>
              <w:noProof/>
            </w:rPr>
          </w:pPr>
          <w:r w:rsidRPr="002D6195">
            <w:rPr>
              <w:rFonts w:ascii="Times New Roman" w:hAnsi="Times New Roman" w:cs="Times New Roman"/>
            </w:rPr>
            <w:fldChar w:fldCharType="begin"/>
          </w:r>
          <w:r w:rsidRPr="002D6195">
            <w:rPr>
              <w:rFonts w:ascii="Times New Roman" w:hAnsi="Times New Roman" w:cs="Times New Roman"/>
            </w:rPr>
            <w:instrText xml:space="preserve"> TOC \o "1-3" \h \z \u </w:instrText>
          </w:r>
          <w:r w:rsidRPr="002D6195">
            <w:rPr>
              <w:rFonts w:ascii="Times New Roman" w:hAnsi="Times New Roman" w:cs="Times New Roman"/>
            </w:rPr>
            <w:fldChar w:fldCharType="separate"/>
          </w:r>
          <w:hyperlink w:anchor="_Toc216952161" w:history="1">
            <w:r w:rsidRPr="002D6195">
              <w:rPr>
                <w:rStyle w:val="Hyperlink"/>
                <w:rFonts w:ascii="Times New Roman" w:hAnsi="Times New Roman" w:cs="Times New Roman"/>
                <w:noProof/>
              </w:rPr>
              <w:t>1. Financial Health Check</w:t>
            </w:r>
            <w:r w:rsidRPr="002D6195">
              <w:rPr>
                <w:rFonts w:ascii="Times New Roman" w:hAnsi="Times New Roman" w:cs="Times New Roman"/>
                <w:noProof/>
                <w:webHidden/>
              </w:rPr>
              <w:tab/>
            </w:r>
            <w:r w:rsidRPr="002D6195">
              <w:rPr>
                <w:rFonts w:ascii="Times New Roman" w:hAnsi="Times New Roman" w:cs="Times New Roman"/>
                <w:noProof/>
                <w:webHidden/>
              </w:rPr>
              <w:fldChar w:fldCharType="begin"/>
            </w:r>
            <w:r w:rsidRPr="002D6195">
              <w:rPr>
                <w:rFonts w:ascii="Times New Roman" w:hAnsi="Times New Roman" w:cs="Times New Roman"/>
                <w:noProof/>
                <w:webHidden/>
              </w:rPr>
              <w:instrText xml:space="preserve"> PAGEREF _Toc216952161 \h </w:instrText>
            </w:r>
            <w:r w:rsidRPr="002D6195">
              <w:rPr>
                <w:rFonts w:ascii="Times New Roman" w:hAnsi="Times New Roman" w:cs="Times New Roman"/>
                <w:noProof/>
                <w:webHidden/>
              </w:rPr>
            </w:r>
            <w:r w:rsidRPr="002D6195">
              <w:rPr>
                <w:rFonts w:ascii="Times New Roman" w:hAnsi="Times New Roman" w:cs="Times New Roman"/>
                <w:noProof/>
                <w:webHidden/>
              </w:rPr>
              <w:fldChar w:fldCharType="separate"/>
            </w:r>
            <w:r w:rsidRPr="002D6195">
              <w:rPr>
                <w:rFonts w:ascii="Times New Roman" w:hAnsi="Times New Roman" w:cs="Times New Roman"/>
                <w:noProof/>
                <w:webHidden/>
              </w:rPr>
              <w:t>3</w:t>
            </w:r>
            <w:r w:rsidRPr="002D6195">
              <w:rPr>
                <w:rFonts w:ascii="Times New Roman" w:hAnsi="Times New Roman" w:cs="Times New Roman"/>
                <w:noProof/>
                <w:webHidden/>
              </w:rPr>
              <w:fldChar w:fldCharType="end"/>
            </w:r>
          </w:hyperlink>
        </w:p>
        <w:p w14:paraId="2201398E" w14:textId="294E15EB" w:rsidR="002D6195" w:rsidRPr="002D6195" w:rsidRDefault="00C448EC" w:rsidP="002D6195">
          <w:pPr>
            <w:pStyle w:val="TOC2"/>
            <w:tabs>
              <w:tab w:val="right" w:leader="dot" w:pos="9350"/>
            </w:tabs>
            <w:spacing w:line="360" w:lineRule="auto"/>
            <w:jc w:val="both"/>
            <w:rPr>
              <w:rFonts w:ascii="Times New Roman" w:hAnsi="Times New Roman" w:cs="Times New Roman"/>
              <w:noProof/>
            </w:rPr>
          </w:pPr>
          <w:hyperlink w:anchor="_Toc216952162" w:history="1">
            <w:r w:rsidR="002D6195" w:rsidRPr="002D6195">
              <w:rPr>
                <w:rStyle w:val="Hyperlink"/>
                <w:rFonts w:ascii="Times New Roman" w:hAnsi="Times New Roman" w:cs="Times New Roman"/>
                <w:noProof/>
              </w:rPr>
              <w:t>1.1 Ratio Analysis</w:t>
            </w:r>
            <w:r w:rsidR="002D6195" w:rsidRPr="002D6195">
              <w:rPr>
                <w:rFonts w:ascii="Times New Roman" w:hAnsi="Times New Roman" w:cs="Times New Roman"/>
                <w:noProof/>
                <w:webHidden/>
              </w:rPr>
              <w:tab/>
            </w:r>
            <w:r w:rsidR="002D6195" w:rsidRPr="002D6195">
              <w:rPr>
                <w:rFonts w:ascii="Times New Roman" w:hAnsi="Times New Roman" w:cs="Times New Roman"/>
                <w:noProof/>
                <w:webHidden/>
              </w:rPr>
              <w:fldChar w:fldCharType="begin"/>
            </w:r>
            <w:r w:rsidR="002D6195" w:rsidRPr="002D6195">
              <w:rPr>
                <w:rFonts w:ascii="Times New Roman" w:hAnsi="Times New Roman" w:cs="Times New Roman"/>
                <w:noProof/>
                <w:webHidden/>
              </w:rPr>
              <w:instrText xml:space="preserve"> PAGEREF _Toc216952162 \h </w:instrText>
            </w:r>
            <w:r w:rsidR="002D6195" w:rsidRPr="002D6195">
              <w:rPr>
                <w:rFonts w:ascii="Times New Roman" w:hAnsi="Times New Roman" w:cs="Times New Roman"/>
                <w:noProof/>
                <w:webHidden/>
              </w:rPr>
            </w:r>
            <w:r w:rsidR="002D6195" w:rsidRPr="002D6195">
              <w:rPr>
                <w:rFonts w:ascii="Times New Roman" w:hAnsi="Times New Roman" w:cs="Times New Roman"/>
                <w:noProof/>
                <w:webHidden/>
              </w:rPr>
              <w:fldChar w:fldCharType="separate"/>
            </w:r>
            <w:r w:rsidR="002D6195" w:rsidRPr="002D6195">
              <w:rPr>
                <w:rFonts w:ascii="Times New Roman" w:hAnsi="Times New Roman" w:cs="Times New Roman"/>
                <w:noProof/>
                <w:webHidden/>
              </w:rPr>
              <w:t>3</w:t>
            </w:r>
            <w:r w:rsidR="002D6195" w:rsidRPr="002D6195">
              <w:rPr>
                <w:rFonts w:ascii="Times New Roman" w:hAnsi="Times New Roman" w:cs="Times New Roman"/>
                <w:noProof/>
                <w:webHidden/>
              </w:rPr>
              <w:fldChar w:fldCharType="end"/>
            </w:r>
          </w:hyperlink>
        </w:p>
        <w:p w14:paraId="2409B72F" w14:textId="599EF8CB" w:rsidR="002D6195" w:rsidRPr="002D6195" w:rsidRDefault="00C448EC" w:rsidP="002D6195">
          <w:pPr>
            <w:pStyle w:val="TOC2"/>
            <w:tabs>
              <w:tab w:val="right" w:leader="dot" w:pos="9350"/>
            </w:tabs>
            <w:spacing w:line="360" w:lineRule="auto"/>
            <w:jc w:val="both"/>
            <w:rPr>
              <w:rFonts w:ascii="Times New Roman" w:hAnsi="Times New Roman" w:cs="Times New Roman"/>
              <w:noProof/>
            </w:rPr>
          </w:pPr>
          <w:hyperlink w:anchor="_Toc216952163" w:history="1">
            <w:r w:rsidR="002D6195" w:rsidRPr="002D6195">
              <w:rPr>
                <w:rStyle w:val="Hyperlink"/>
                <w:rFonts w:ascii="Times New Roman" w:hAnsi="Times New Roman" w:cs="Times New Roman"/>
                <w:noProof/>
              </w:rPr>
              <w:t>1.2 Trends, Strengths and Threats</w:t>
            </w:r>
            <w:r w:rsidR="002D6195" w:rsidRPr="002D6195">
              <w:rPr>
                <w:rFonts w:ascii="Times New Roman" w:hAnsi="Times New Roman" w:cs="Times New Roman"/>
                <w:noProof/>
                <w:webHidden/>
              </w:rPr>
              <w:tab/>
            </w:r>
            <w:r w:rsidR="002D6195" w:rsidRPr="002D6195">
              <w:rPr>
                <w:rFonts w:ascii="Times New Roman" w:hAnsi="Times New Roman" w:cs="Times New Roman"/>
                <w:noProof/>
                <w:webHidden/>
              </w:rPr>
              <w:fldChar w:fldCharType="begin"/>
            </w:r>
            <w:r w:rsidR="002D6195" w:rsidRPr="002D6195">
              <w:rPr>
                <w:rFonts w:ascii="Times New Roman" w:hAnsi="Times New Roman" w:cs="Times New Roman"/>
                <w:noProof/>
                <w:webHidden/>
              </w:rPr>
              <w:instrText xml:space="preserve"> PAGEREF _Toc216952163 \h </w:instrText>
            </w:r>
            <w:r w:rsidR="002D6195" w:rsidRPr="002D6195">
              <w:rPr>
                <w:rFonts w:ascii="Times New Roman" w:hAnsi="Times New Roman" w:cs="Times New Roman"/>
                <w:noProof/>
                <w:webHidden/>
              </w:rPr>
            </w:r>
            <w:r w:rsidR="002D6195" w:rsidRPr="002D6195">
              <w:rPr>
                <w:rFonts w:ascii="Times New Roman" w:hAnsi="Times New Roman" w:cs="Times New Roman"/>
                <w:noProof/>
                <w:webHidden/>
              </w:rPr>
              <w:fldChar w:fldCharType="separate"/>
            </w:r>
            <w:r w:rsidR="002D6195" w:rsidRPr="002D6195">
              <w:rPr>
                <w:rFonts w:ascii="Times New Roman" w:hAnsi="Times New Roman" w:cs="Times New Roman"/>
                <w:noProof/>
                <w:webHidden/>
              </w:rPr>
              <w:t>7</w:t>
            </w:r>
            <w:r w:rsidR="002D6195" w:rsidRPr="002D6195">
              <w:rPr>
                <w:rFonts w:ascii="Times New Roman" w:hAnsi="Times New Roman" w:cs="Times New Roman"/>
                <w:noProof/>
                <w:webHidden/>
              </w:rPr>
              <w:fldChar w:fldCharType="end"/>
            </w:r>
          </w:hyperlink>
        </w:p>
        <w:p w14:paraId="23C53B33" w14:textId="29D10BDB" w:rsidR="002D6195" w:rsidRPr="002D6195" w:rsidRDefault="00C448EC" w:rsidP="002D6195">
          <w:pPr>
            <w:pStyle w:val="TOC2"/>
            <w:tabs>
              <w:tab w:val="right" w:leader="dot" w:pos="9350"/>
            </w:tabs>
            <w:spacing w:line="360" w:lineRule="auto"/>
            <w:jc w:val="both"/>
            <w:rPr>
              <w:rFonts w:ascii="Times New Roman" w:hAnsi="Times New Roman" w:cs="Times New Roman"/>
              <w:noProof/>
            </w:rPr>
          </w:pPr>
          <w:hyperlink w:anchor="_Toc216952164" w:history="1">
            <w:r w:rsidR="002D6195" w:rsidRPr="002D6195">
              <w:rPr>
                <w:rStyle w:val="Hyperlink"/>
                <w:rFonts w:ascii="Times New Roman" w:hAnsi="Times New Roman" w:cs="Times New Roman"/>
                <w:noProof/>
                <w:lang w:val="en-US"/>
              </w:rPr>
              <w:t xml:space="preserve">1.3 </w:t>
            </w:r>
            <w:r w:rsidR="002D6195" w:rsidRPr="002D6195">
              <w:rPr>
                <w:rStyle w:val="Hyperlink"/>
                <w:rFonts w:ascii="Times New Roman" w:hAnsi="Times New Roman" w:cs="Times New Roman"/>
                <w:noProof/>
              </w:rPr>
              <w:t>Corporate Failure Prediction</w:t>
            </w:r>
            <w:r w:rsidR="002D6195" w:rsidRPr="002D6195">
              <w:rPr>
                <w:rFonts w:ascii="Times New Roman" w:hAnsi="Times New Roman" w:cs="Times New Roman"/>
                <w:noProof/>
                <w:webHidden/>
              </w:rPr>
              <w:tab/>
            </w:r>
            <w:r w:rsidR="002D6195" w:rsidRPr="002D6195">
              <w:rPr>
                <w:rFonts w:ascii="Times New Roman" w:hAnsi="Times New Roman" w:cs="Times New Roman"/>
                <w:noProof/>
                <w:webHidden/>
              </w:rPr>
              <w:fldChar w:fldCharType="begin"/>
            </w:r>
            <w:r w:rsidR="002D6195" w:rsidRPr="002D6195">
              <w:rPr>
                <w:rFonts w:ascii="Times New Roman" w:hAnsi="Times New Roman" w:cs="Times New Roman"/>
                <w:noProof/>
                <w:webHidden/>
              </w:rPr>
              <w:instrText xml:space="preserve"> PAGEREF _Toc216952164 \h </w:instrText>
            </w:r>
            <w:r w:rsidR="002D6195" w:rsidRPr="002D6195">
              <w:rPr>
                <w:rFonts w:ascii="Times New Roman" w:hAnsi="Times New Roman" w:cs="Times New Roman"/>
                <w:noProof/>
                <w:webHidden/>
              </w:rPr>
            </w:r>
            <w:r w:rsidR="002D6195" w:rsidRPr="002D6195">
              <w:rPr>
                <w:rFonts w:ascii="Times New Roman" w:hAnsi="Times New Roman" w:cs="Times New Roman"/>
                <w:noProof/>
                <w:webHidden/>
              </w:rPr>
              <w:fldChar w:fldCharType="separate"/>
            </w:r>
            <w:r w:rsidR="002D6195" w:rsidRPr="002D6195">
              <w:rPr>
                <w:rFonts w:ascii="Times New Roman" w:hAnsi="Times New Roman" w:cs="Times New Roman"/>
                <w:noProof/>
                <w:webHidden/>
              </w:rPr>
              <w:t>8</w:t>
            </w:r>
            <w:r w:rsidR="002D6195" w:rsidRPr="002D6195">
              <w:rPr>
                <w:rFonts w:ascii="Times New Roman" w:hAnsi="Times New Roman" w:cs="Times New Roman"/>
                <w:noProof/>
                <w:webHidden/>
              </w:rPr>
              <w:fldChar w:fldCharType="end"/>
            </w:r>
          </w:hyperlink>
        </w:p>
        <w:p w14:paraId="607CE50C" w14:textId="1D0BCE22" w:rsidR="002D6195" w:rsidRPr="002D6195" w:rsidRDefault="00C448EC" w:rsidP="002D6195">
          <w:pPr>
            <w:pStyle w:val="TOC1"/>
            <w:tabs>
              <w:tab w:val="right" w:leader="dot" w:pos="9350"/>
            </w:tabs>
            <w:spacing w:line="360" w:lineRule="auto"/>
            <w:jc w:val="both"/>
            <w:rPr>
              <w:rFonts w:ascii="Times New Roman" w:hAnsi="Times New Roman" w:cs="Times New Roman"/>
              <w:noProof/>
            </w:rPr>
          </w:pPr>
          <w:hyperlink w:anchor="_Toc216952165" w:history="1">
            <w:r w:rsidR="002D6195" w:rsidRPr="002D6195">
              <w:rPr>
                <w:rStyle w:val="Hyperlink"/>
                <w:rFonts w:ascii="Times New Roman" w:hAnsi="Times New Roman" w:cs="Times New Roman"/>
                <w:noProof/>
              </w:rPr>
              <w:t>2. Working Capital Management Analysis</w:t>
            </w:r>
            <w:r w:rsidR="002D6195" w:rsidRPr="002D6195">
              <w:rPr>
                <w:rFonts w:ascii="Times New Roman" w:hAnsi="Times New Roman" w:cs="Times New Roman"/>
                <w:noProof/>
                <w:webHidden/>
              </w:rPr>
              <w:tab/>
            </w:r>
            <w:r w:rsidR="002D6195" w:rsidRPr="002D6195">
              <w:rPr>
                <w:rFonts w:ascii="Times New Roman" w:hAnsi="Times New Roman" w:cs="Times New Roman"/>
                <w:noProof/>
                <w:webHidden/>
              </w:rPr>
              <w:fldChar w:fldCharType="begin"/>
            </w:r>
            <w:r w:rsidR="002D6195" w:rsidRPr="002D6195">
              <w:rPr>
                <w:rFonts w:ascii="Times New Roman" w:hAnsi="Times New Roman" w:cs="Times New Roman"/>
                <w:noProof/>
                <w:webHidden/>
              </w:rPr>
              <w:instrText xml:space="preserve"> PAGEREF _Toc216952165 \h </w:instrText>
            </w:r>
            <w:r w:rsidR="002D6195" w:rsidRPr="002D6195">
              <w:rPr>
                <w:rFonts w:ascii="Times New Roman" w:hAnsi="Times New Roman" w:cs="Times New Roman"/>
                <w:noProof/>
                <w:webHidden/>
              </w:rPr>
            </w:r>
            <w:r w:rsidR="002D6195" w:rsidRPr="002D6195">
              <w:rPr>
                <w:rFonts w:ascii="Times New Roman" w:hAnsi="Times New Roman" w:cs="Times New Roman"/>
                <w:noProof/>
                <w:webHidden/>
              </w:rPr>
              <w:fldChar w:fldCharType="separate"/>
            </w:r>
            <w:r w:rsidR="002D6195" w:rsidRPr="002D6195">
              <w:rPr>
                <w:rFonts w:ascii="Times New Roman" w:hAnsi="Times New Roman" w:cs="Times New Roman"/>
                <w:noProof/>
                <w:webHidden/>
              </w:rPr>
              <w:t>9</w:t>
            </w:r>
            <w:r w:rsidR="002D6195" w:rsidRPr="002D6195">
              <w:rPr>
                <w:rFonts w:ascii="Times New Roman" w:hAnsi="Times New Roman" w:cs="Times New Roman"/>
                <w:noProof/>
                <w:webHidden/>
              </w:rPr>
              <w:fldChar w:fldCharType="end"/>
            </w:r>
          </w:hyperlink>
        </w:p>
        <w:p w14:paraId="326BEF2D" w14:textId="4C429223" w:rsidR="002D6195" w:rsidRPr="002D6195" w:rsidRDefault="00C448EC" w:rsidP="002D6195">
          <w:pPr>
            <w:pStyle w:val="TOC2"/>
            <w:tabs>
              <w:tab w:val="right" w:leader="dot" w:pos="9350"/>
            </w:tabs>
            <w:spacing w:line="360" w:lineRule="auto"/>
            <w:jc w:val="both"/>
            <w:rPr>
              <w:rFonts w:ascii="Times New Roman" w:hAnsi="Times New Roman" w:cs="Times New Roman"/>
              <w:noProof/>
            </w:rPr>
          </w:pPr>
          <w:hyperlink w:anchor="_Toc216952166" w:history="1">
            <w:r w:rsidR="002D6195" w:rsidRPr="002D6195">
              <w:rPr>
                <w:rStyle w:val="Hyperlink"/>
                <w:rFonts w:ascii="Times New Roman" w:hAnsi="Times New Roman" w:cs="Times New Roman"/>
                <w:noProof/>
                <w:lang w:val="en-US"/>
              </w:rPr>
              <w:t>2.1 Assessment of the Cash Operating Cycle</w:t>
            </w:r>
            <w:r w:rsidR="002D6195" w:rsidRPr="002D6195">
              <w:rPr>
                <w:rFonts w:ascii="Times New Roman" w:hAnsi="Times New Roman" w:cs="Times New Roman"/>
                <w:noProof/>
                <w:webHidden/>
              </w:rPr>
              <w:tab/>
            </w:r>
            <w:r w:rsidR="002D6195" w:rsidRPr="002D6195">
              <w:rPr>
                <w:rFonts w:ascii="Times New Roman" w:hAnsi="Times New Roman" w:cs="Times New Roman"/>
                <w:noProof/>
                <w:webHidden/>
              </w:rPr>
              <w:fldChar w:fldCharType="begin"/>
            </w:r>
            <w:r w:rsidR="002D6195" w:rsidRPr="002D6195">
              <w:rPr>
                <w:rFonts w:ascii="Times New Roman" w:hAnsi="Times New Roman" w:cs="Times New Roman"/>
                <w:noProof/>
                <w:webHidden/>
              </w:rPr>
              <w:instrText xml:space="preserve"> PAGEREF _Toc216952166 \h </w:instrText>
            </w:r>
            <w:r w:rsidR="002D6195" w:rsidRPr="002D6195">
              <w:rPr>
                <w:rFonts w:ascii="Times New Roman" w:hAnsi="Times New Roman" w:cs="Times New Roman"/>
                <w:noProof/>
                <w:webHidden/>
              </w:rPr>
            </w:r>
            <w:r w:rsidR="002D6195" w:rsidRPr="002D6195">
              <w:rPr>
                <w:rFonts w:ascii="Times New Roman" w:hAnsi="Times New Roman" w:cs="Times New Roman"/>
                <w:noProof/>
                <w:webHidden/>
              </w:rPr>
              <w:fldChar w:fldCharType="separate"/>
            </w:r>
            <w:r w:rsidR="002D6195" w:rsidRPr="002D6195">
              <w:rPr>
                <w:rFonts w:ascii="Times New Roman" w:hAnsi="Times New Roman" w:cs="Times New Roman"/>
                <w:noProof/>
                <w:webHidden/>
              </w:rPr>
              <w:t>9</w:t>
            </w:r>
            <w:r w:rsidR="002D6195" w:rsidRPr="002D6195">
              <w:rPr>
                <w:rFonts w:ascii="Times New Roman" w:hAnsi="Times New Roman" w:cs="Times New Roman"/>
                <w:noProof/>
                <w:webHidden/>
              </w:rPr>
              <w:fldChar w:fldCharType="end"/>
            </w:r>
          </w:hyperlink>
        </w:p>
        <w:p w14:paraId="71C367D0" w14:textId="1298C72D" w:rsidR="002D6195" w:rsidRPr="002D6195" w:rsidRDefault="00C448EC" w:rsidP="002D6195">
          <w:pPr>
            <w:pStyle w:val="TOC2"/>
            <w:tabs>
              <w:tab w:val="right" w:leader="dot" w:pos="9350"/>
            </w:tabs>
            <w:spacing w:line="360" w:lineRule="auto"/>
            <w:jc w:val="both"/>
            <w:rPr>
              <w:rFonts w:ascii="Times New Roman" w:hAnsi="Times New Roman" w:cs="Times New Roman"/>
              <w:noProof/>
            </w:rPr>
          </w:pPr>
          <w:hyperlink w:anchor="_Toc216952167" w:history="1">
            <w:r w:rsidR="002D6195" w:rsidRPr="002D6195">
              <w:rPr>
                <w:rStyle w:val="Hyperlink"/>
                <w:rFonts w:ascii="Times New Roman" w:hAnsi="Times New Roman" w:cs="Times New Roman"/>
                <w:noProof/>
                <w:lang w:val="en-US"/>
              </w:rPr>
              <w:t>2.2 Strategies to Improve Liquidity Through Working Capital Reforms</w:t>
            </w:r>
            <w:r w:rsidR="002D6195" w:rsidRPr="002D6195">
              <w:rPr>
                <w:rFonts w:ascii="Times New Roman" w:hAnsi="Times New Roman" w:cs="Times New Roman"/>
                <w:noProof/>
                <w:webHidden/>
              </w:rPr>
              <w:tab/>
            </w:r>
            <w:r w:rsidR="002D6195" w:rsidRPr="002D6195">
              <w:rPr>
                <w:rFonts w:ascii="Times New Roman" w:hAnsi="Times New Roman" w:cs="Times New Roman"/>
                <w:noProof/>
                <w:webHidden/>
              </w:rPr>
              <w:fldChar w:fldCharType="begin"/>
            </w:r>
            <w:r w:rsidR="002D6195" w:rsidRPr="002D6195">
              <w:rPr>
                <w:rFonts w:ascii="Times New Roman" w:hAnsi="Times New Roman" w:cs="Times New Roman"/>
                <w:noProof/>
                <w:webHidden/>
              </w:rPr>
              <w:instrText xml:space="preserve"> PAGEREF _Toc216952167 \h </w:instrText>
            </w:r>
            <w:r w:rsidR="002D6195" w:rsidRPr="002D6195">
              <w:rPr>
                <w:rFonts w:ascii="Times New Roman" w:hAnsi="Times New Roman" w:cs="Times New Roman"/>
                <w:noProof/>
                <w:webHidden/>
              </w:rPr>
            </w:r>
            <w:r w:rsidR="002D6195" w:rsidRPr="002D6195">
              <w:rPr>
                <w:rFonts w:ascii="Times New Roman" w:hAnsi="Times New Roman" w:cs="Times New Roman"/>
                <w:noProof/>
                <w:webHidden/>
              </w:rPr>
              <w:fldChar w:fldCharType="separate"/>
            </w:r>
            <w:r w:rsidR="002D6195" w:rsidRPr="002D6195">
              <w:rPr>
                <w:rFonts w:ascii="Times New Roman" w:hAnsi="Times New Roman" w:cs="Times New Roman"/>
                <w:noProof/>
                <w:webHidden/>
              </w:rPr>
              <w:t>10</w:t>
            </w:r>
            <w:r w:rsidR="002D6195" w:rsidRPr="002D6195">
              <w:rPr>
                <w:rFonts w:ascii="Times New Roman" w:hAnsi="Times New Roman" w:cs="Times New Roman"/>
                <w:noProof/>
                <w:webHidden/>
              </w:rPr>
              <w:fldChar w:fldCharType="end"/>
            </w:r>
          </w:hyperlink>
        </w:p>
        <w:p w14:paraId="707287ED" w14:textId="34EF9926" w:rsidR="002D6195" w:rsidRPr="002D6195" w:rsidRDefault="00C448EC" w:rsidP="002D6195">
          <w:pPr>
            <w:pStyle w:val="TOC2"/>
            <w:tabs>
              <w:tab w:val="right" w:leader="dot" w:pos="9350"/>
            </w:tabs>
            <w:spacing w:line="360" w:lineRule="auto"/>
            <w:jc w:val="both"/>
            <w:rPr>
              <w:rFonts w:ascii="Times New Roman" w:hAnsi="Times New Roman" w:cs="Times New Roman"/>
              <w:noProof/>
            </w:rPr>
          </w:pPr>
          <w:hyperlink w:anchor="_Toc216952168" w:history="1">
            <w:r w:rsidR="002D6195" w:rsidRPr="002D6195">
              <w:rPr>
                <w:rStyle w:val="Hyperlink"/>
                <w:rFonts w:ascii="Times New Roman" w:hAnsi="Times New Roman" w:cs="Times New Roman"/>
                <w:noProof/>
                <w:lang w:val="en-US"/>
              </w:rPr>
              <w:t>2.3 Comparison of Short-Term vs Long-Term Financing Options</w:t>
            </w:r>
            <w:r w:rsidR="002D6195" w:rsidRPr="002D6195">
              <w:rPr>
                <w:rFonts w:ascii="Times New Roman" w:hAnsi="Times New Roman" w:cs="Times New Roman"/>
                <w:noProof/>
                <w:webHidden/>
              </w:rPr>
              <w:tab/>
            </w:r>
            <w:r w:rsidR="002D6195" w:rsidRPr="002D6195">
              <w:rPr>
                <w:rFonts w:ascii="Times New Roman" w:hAnsi="Times New Roman" w:cs="Times New Roman"/>
                <w:noProof/>
                <w:webHidden/>
              </w:rPr>
              <w:fldChar w:fldCharType="begin"/>
            </w:r>
            <w:r w:rsidR="002D6195" w:rsidRPr="002D6195">
              <w:rPr>
                <w:rFonts w:ascii="Times New Roman" w:hAnsi="Times New Roman" w:cs="Times New Roman"/>
                <w:noProof/>
                <w:webHidden/>
              </w:rPr>
              <w:instrText xml:space="preserve"> PAGEREF _Toc216952168 \h </w:instrText>
            </w:r>
            <w:r w:rsidR="002D6195" w:rsidRPr="002D6195">
              <w:rPr>
                <w:rFonts w:ascii="Times New Roman" w:hAnsi="Times New Roman" w:cs="Times New Roman"/>
                <w:noProof/>
                <w:webHidden/>
              </w:rPr>
            </w:r>
            <w:r w:rsidR="002D6195" w:rsidRPr="002D6195">
              <w:rPr>
                <w:rFonts w:ascii="Times New Roman" w:hAnsi="Times New Roman" w:cs="Times New Roman"/>
                <w:noProof/>
                <w:webHidden/>
              </w:rPr>
              <w:fldChar w:fldCharType="separate"/>
            </w:r>
            <w:r w:rsidR="002D6195" w:rsidRPr="002D6195">
              <w:rPr>
                <w:rFonts w:ascii="Times New Roman" w:hAnsi="Times New Roman" w:cs="Times New Roman"/>
                <w:noProof/>
                <w:webHidden/>
              </w:rPr>
              <w:t>11</w:t>
            </w:r>
            <w:r w:rsidR="002D6195" w:rsidRPr="002D6195">
              <w:rPr>
                <w:rFonts w:ascii="Times New Roman" w:hAnsi="Times New Roman" w:cs="Times New Roman"/>
                <w:noProof/>
                <w:webHidden/>
              </w:rPr>
              <w:fldChar w:fldCharType="end"/>
            </w:r>
          </w:hyperlink>
        </w:p>
        <w:p w14:paraId="74D5888E" w14:textId="4B44FAE0" w:rsidR="002D6195" w:rsidRPr="002D6195" w:rsidRDefault="00C448EC" w:rsidP="002D6195">
          <w:pPr>
            <w:pStyle w:val="TOC1"/>
            <w:tabs>
              <w:tab w:val="right" w:leader="dot" w:pos="9350"/>
            </w:tabs>
            <w:spacing w:line="360" w:lineRule="auto"/>
            <w:jc w:val="both"/>
            <w:rPr>
              <w:rFonts w:ascii="Times New Roman" w:hAnsi="Times New Roman" w:cs="Times New Roman"/>
              <w:noProof/>
            </w:rPr>
          </w:pPr>
          <w:hyperlink w:anchor="_Toc216952169" w:history="1">
            <w:r w:rsidR="002D6195" w:rsidRPr="002D6195">
              <w:rPr>
                <w:rStyle w:val="Hyperlink"/>
                <w:rFonts w:ascii="Times New Roman" w:hAnsi="Times New Roman" w:cs="Times New Roman"/>
                <w:noProof/>
              </w:rPr>
              <w:t>3. Strategic Financial Restructuring Plan</w:t>
            </w:r>
            <w:r w:rsidR="002D6195" w:rsidRPr="002D6195">
              <w:rPr>
                <w:rFonts w:ascii="Times New Roman" w:hAnsi="Times New Roman" w:cs="Times New Roman"/>
                <w:noProof/>
                <w:webHidden/>
              </w:rPr>
              <w:tab/>
            </w:r>
            <w:r w:rsidR="002D6195" w:rsidRPr="002D6195">
              <w:rPr>
                <w:rFonts w:ascii="Times New Roman" w:hAnsi="Times New Roman" w:cs="Times New Roman"/>
                <w:noProof/>
                <w:webHidden/>
              </w:rPr>
              <w:fldChar w:fldCharType="begin"/>
            </w:r>
            <w:r w:rsidR="002D6195" w:rsidRPr="002D6195">
              <w:rPr>
                <w:rFonts w:ascii="Times New Roman" w:hAnsi="Times New Roman" w:cs="Times New Roman"/>
                <w:noProof/>
                <w:webHidden/>
              </w:rPr>
              <w:instrText xml:space="preserve"> PAGEREF _Toc216952169 \h </w:instrText>
            </w:r>
            <w:r w:rsidR="002D6195" w:rsidRPr="002D6195">
              <w:rPr>
                <w:rFonts w:ascii="Times New Roman" w:hAnsi="Times New Roman" w:cs="Times New Roman"/>
                <w:noProof/>
                <w:webHidden/>
              </w:rPr>
            </w:r>
            <w:r w:rsidR="002D6195" w:rsidRPr="002D6195">
              <w:rPr>
                <w:rFonts w:ascii="Times New Roman" w:hAnsi="Times New Roman" w:cs="Times New Roman"/>
                <w:noProof/>
                <w:webHidden/>
              </w:rPr>
              <w:fldChar w:fldCharType="separate"/>
            </w:r>
            <w:r w:rsidR="002D6195" w:rsidRPr="002D6195">
              <w:rPr>
                <w:rFonts w:ascii="Times New Roman" w:hAnsi="Times New Roman" w:cs="Times New Roman"/>
                <w:noProof/>
                <w:webHidden/>
              </w:rPr>
              <w:t>12</w:t>
            </w:r>
            <w:r w:rsidR="002D6195" w:rsidRPr="002D6195">
              <w:rPr>
                <w:rFonts w:ascii="Times New Roman" w:hAnsi="Times New Roman" w:cs="Times New Roman"/>
                <w:noProof/>
                <w:webHidden/>
              </w:rPr>
              <w:fldChar w:fldCharType="end"/>
            </w:r>
          </w:hyperlink>
        </w:p>
        <w:p w14:paraId="3EE49A5C" w14:textId="689FCEE5" w:rsidR="002D6195" w:rsidRPr="002D6195" w:rsidRDefault="00C448EC" w:rsidP="002D6195">
          <w:pPr>
            <w:pStyle w:val="TOC2"/>
            <w:tabs>
              <w:tab w:val="right" w:leader="dot" w:pos="9350"/>
            </w:tabs>
            <w:spacing w:line="360" w:lineRule="auto"/>
            <w:jc w:val="both"/>
            <w:rPr>
              <w:rFonts w:ascii="Times New Roman" w:hAnsi="Times New Roman" w:cs="Times New Roman"/>
              <w:noProof/>
            </w:rPr>
          </w:pPr>
          <w:hyperlink w:anchor="_Toc216952170" w:history="1">
            <w:r w:rsidR="002D6195" w:rsidRPr="002D6195">
              <w:rPr>
                <w:rStyle w:val="Hyperlink"/>
                <w:rFonts w:ascii="Times New Roman" w:hAnsi="Times New Roman" w:cs="Times New Roman"/>
                <w:noProof/>
                <w:lang w:val="en-US"/>
              </w:rPr>
              <w:t>3.1 Recommended Financial Restructuring Options</w:t>
            </w:r>
            <w:r w:rsidR="002D6195" w:rsidRPr="002D6195">
              <w:rPr>
                <w:rFonts w:ascii="Times New Roman" w:hAnsi="Times New Roman" w:cs="Times New Roman"/>
                <w:noProof/>
                <w:webHidden/>
              </w:rPr>
              <w:tab/>
            </w:r>
            <w:r w:rsidR="002D6195" w:rsidRPr="002D6195">
              <w:rPr>
                <w:rFonts w:ascii="Times New Roman" w:hAnsi="Times New Roman" w:cs="Times New Roman"/>
                <w:noProof/>
                <w:webHidden/>
              </w:rPr>
              <w:fldChar w:fldCharType="begin"/>
            </w:r>
            <w:r w:rsidR="002D6195" w:rsidRPr="002D6195">
              <w:rPr>
                <w:rFonts w:ascii="Times New Roman" w:hAnsi="Times New Roman" w:cs="Times New Roman"/>
                <w:noProof/>
                <w:webHidden/>
              </w:rPr>
              <w:instrText xml:space="preserve"> PAGEREF _Toc216952170 \h </w:instrText>
            </w:r>
            <w:r w:rsidR="002D6195" w:rsidRPr="002D6195">
              <w:rPr>
                <w:rFonts w:ascii="Times New Roman" w:hAnsi="Times New Roman" w:cs="Times New Roman"/>
                <w:noProof/>
                <w:webHidden/>
              </w:rPr>
            </w:r>
            <w:r w:rsidR="002D6195" w:rsidRPr="002D6195">
              <w:rPr>
                <w:rFonts w:ascii="Times New Roman" w:hAnsi="Times New Roman" w:cs="Times New Roman"/>
                <w:noProof/>
                <w:webHidden/>
              </w:rPr>
              <w:fldChar w:fldCharType="separate"/>
            </w:r>
            <w:r w:rsidR="002D6195" w:rsidRPr="002D6195">
              <w:rPr>
                <w:rFonts w:ascii="Times New Roman" w:hAnsi="Times New Roman" w:cs="Times New Roman"/>
                <w:noProof/>
                <w:webHidden/>
              </w:rPr>
              <w:t>12</w:t>
            </w:r>
            <w:r w:rsidR="002D6195" w:rsidRPr="002D6195">
              <w:rPr>
                <w:rFonts w:ascii="Times New Roman" w:hAnsi="Times New Roman" w:cs="Times New Roman"/>
                <w:noProof/>
                <w:webHidden/>
              </w:rPr>
              <w:fldChar w:fldCharType="end"/>
            </w:r>
          </w:hyperlink>
        </w:p>
        <w:p w14:paraId="63028F1D" w14:textId="50CD82CC" w:rsidR="002D6195" w:rsidRPr="002D6195" w:rsidRDefault="00C448EC" w:rsidP="002D6195">
          <w:pPr>
            <w:pStyle w:val="TOC2"/>
            <w:tabs>
              <w:tab w:val="right" w:leader="dot" w:pos="9350"/>
            </w:tabs>
            <w:spacing w:line="360" w:lineRule="auto"/>
            <w:jc w:val="both"/>
            <w:rPr>
              <w:rFonts w:ascii="Times New Roman" w:hAnsi="Times New Roman" w:cs="Times New Roman"/>
              <w:noProof/>
            </w:rPr>
          </w:pPr>
          <w:hyperlink w:anchor="_Toc216952171" w:history="1">
            <w:r w:rsidR="002D6195" w:rsidRPr="002D6195">
              <w:rPr>
                <w:rStyle w:val="Hyperlink"/>
                <w:rFonts w:ascii="Times New Roman" w:hAnsi="Times New Roman" w:cs="Times New Roman"/>
                <w:noProof/>
                <w:lang w:val="en-US"/>
              </w:rPr>
              <w:t>3.2 Impact on Shareholder Value, Debt Structure, and Operational Flexibility</w:t>
            </w:r>
            <w:r w:rsidR="002D6195" w:rsidRPr="002D6195">
              <w:rPr>
                <w:rFonts w:ascii="Times New Roman" w:hAnsi="Times New Roman" w:cs="Times New Roman"/>
                <w:noProof/>
                <w:webHidden/>
              </w:rPr>
              <w:tab/>
            </w:r>
            <w:r w:rsidR="002D6195" w:rsidRPr="002D6195">
              <w:rPr>
                <w:rFonts w:ascii="Times New Roman" w:hAnsi="Times New Roman" w:cs="Times New Roman"/>
                <w:noProof/>
                <w:webHidden/>
              </w:rPr>
              <w:fldChar w:fldCharType="begin"/>
            </w:r>
            <w:r w:rsidR="002D6195" w:rsidRPr="002D6195">
              <w:rPr>
                <w:rFonts w:ascii="Times New Roman" w:hAnsi="Times New Roman" w:cs="Times New Roman"/>
                <w:noProof/>
                <w:webHidden/>
              </w:rPr>
              <w:instrText xml:space="preserve"> PAGEREF _Toc216952171 \h </w:instrText>
            </w:r>
            <w:r w:rsidR="002D6195" w:rsidRPr="002D6195">
              <w:rPr>
                <w:rFonts w:ascii="Times New Roman" w:hAnsi="Times New Roman" w:cs="Times New Roman"/>
                <w:noProof/>
                <w:webHidden/>
              </w:rPr>
            </w:r>
            <w:r w:rsidR="002D6195" w:rsidRPr="002D6195">
              <w:rPr>
                <w:rFonts w:ascii="Times New Roman" w:hAnsi="Times New Roman" w:cs="Times New Roman"/>
                <w:noProof/>
                <w:webHidden/>
              </w:rPr>
              <w:fldChar w:fldCharType="separate"/>
            </w:r>
            <w:r w:rsidR="002D6195" w:rsidRPr="002D6195">
              <w:rPr>
                <w:rFonts w:ascii="Times New Roman" w:hAnsi="Times New Roman" w:cs="Times New Roman"/>
                <w:noProof/>
                <w:webHidden/>
              </w:rPr>
              <w:t>13</w:t>
            </w:r>
            <w:r w:rsidR="002D6195" w:rsidRPr="002D6195">
              <w:rPr>
                <w:rFonts w:ascii="Times New Roman" w:hAnsi="Times New Roman" w:cs="Times New Roman"/>
                <w:noProof/>
                <w:webHidden/>
              </w:rPr>
              <w:fldChar w:fldCharType="end"/>
            </w:r>
          </w:hyperlink>
        </w:p>
        <w:p w14:paraId="7439479D" w14:textId="169B1105" w:rsidR="002D6195" w:rsidRPr="002D6195" w:rsidRDefault="00C448EC" w:rsidP="002D6195">
          <w:pPr>
            <w:pStyle w:val="TOC2"/>
            <w:tabs>
              <w:tab w:val="right" w:leader="dot" w:pos="9350"/>
            </w:tabs>
            <w:spacing w:line="360" w:lineRule="auto"/>
            <w:jc w:val="both"/>
            <w:rPr>
              <w:rFonts w:ascii="Times New Roman" w:hAnsi="Times New Roman" w:cs="Times New Roman"/>
              <w:noProof/>
            </w:rPr>
          </w:pPr>
          <w:hyperlink w:anchor="_Toc216952172" w:history="1">
            <w:r w:rsidR="002D6195" w:rsidRPr="002D6195">
              <w:rPr>
                <w:rStyle w:val="Hyperlink"/>
                <w:rFonts w:ascii="Times New Roman" w:hAnsi="Times New Roman" w:cs="Times New Roman"/>
                <w:noProof/>
                <w:lang w:val="en-US"/>
              </w:rPr>
              <w:t>3.3 International and Ethical Considerations</w:t>
            </w:r>
            <w:r w:rsidR="002D6195" w:rsidRPr="002D6195">
              <w:rPr>
                <w:rFonts w:ascii="Times New Roman" w:hAnsi="Times New Roman" w:cs="Times New Roman"/>
                <w:noProof/>
                <w:webHidden/>
              </w:rPr>
              <w:tab/>
            </w:r>
            <w:r w:rsidR="002D6195" w:rsidRPr="002D6195">
              <w:rPr>
                <w:rFonts w:ascii="Times New Roman" w:hAnsi="Times New Roman" w:cs="Times New Roman"/>
                <w:noProof/>
                <w:webHidden/>
              </w:rPr>
              <w:fldChar w:fldCharType="begin"/>
            </w:r>
            <w:r w:rsidR="002D6195" w:rsidRPr="002D6195">
              <w:rPr>
                <w:rFonts w:ascii="Times New Roman" w:hAnsi="Times New Roman" w:cs="Times New Roman"/>
                <w:noProof/>
                <w:webHidden/>
              </w:rPr>
              <w:instrText xml:space="preserve"> PAGEREF _Toc216952172 \h </w:instrText>
            </w:r>
            <w:r w:rsidR="002D6195" w:rsidRPr="002D6195">
              <w:rPr>
                <w:rFonts w:ascii="Times New Roman" w:hAnsi="Times New Roman" w:cs="Times New Roman"/>
                <w:noProof/>
                <w:webHidden/>
              </w:rPr>
            </w:r>
            <w:r w:rsidR="002D6195" w:rsidRPr="002D6195">
              <w:rPr>
                <w:rFonts w:ascii="Times New Roman" w:hAnsi="Times New Roman" w:cs="Times New Roman"/>
                <w:noProof/>
                <w:webHidden/>
              </w:rPr>
              <w:fldChar w:fldCharType="separate"/>
            </w:r>
            <w:r w:rsidR="002D6195" w:rsidRPr="002D6195">
              <w:rPr>
                <w:rFonts w:ascii="Times New Roman" w:hAnsi="Times New Roman" w:cs="Times New Roman"/>
                <w:noProof/>
                <w:webHidden/>
              </w:rPr>
              <w:t>14</w:t>
            </w:r>
            <w:r w:rsidR="002D6195" w:rsidRPr="002D6195">
              <w:rPr>
                <w:rFonts w:ascii="Times New Roman" w:hAnsi="Times New Roman" w:cs="Times New Roman"/>
                <w:noProof/>
                <w:webHidden/>
              </w:rPr>
              <w:fldChar w:fldCharType="end"/>
            </w:r>
          </w:hyperlink>
        </w:p>
        <w:p w14:paraId="547D4A72" w14:textId="5723BCE2" w:rsidR="002D6195" w:rsidRPr="002D6195" w:rsidRDefault="00C448EC" w:rsidP="002D6195">
          <w:pPr>
            <w:pStyle w:val="TOC1"/>
            <w:tabs>
              <w:tab w:val="right" w:leader="dot" w:pos="9350"/>
            </w:tabs>
            <w:spacing w:line="360" w:lineRule="auto"/>
            <w:jc w:val="both"/>
            <w:rPr>
              <w:rFonts w:ascii="Times New Roman" w:hAnsi="Times New Roman" w:cs="Times New Roman"/>
              <w:noProof/>
            </w:rPr>
          </w:pPr>
          <w:hyperlink w:anchor="_Toc216952173" w:history="1">
            <w:r w:rsidR="002D6195" w:rsidRPr="002D6195">
              <w:rPr>
                <w:rStyle w:val="Hyperlink"/>
                <w:rFonts w:ascii="Times New Roman" w:hAnsi="Times New Roman" w:cs="Times New Roman"/>
                <w:noProof/>
              </w:rPr>
              <w:t>4. Investment Appraisal and Capital Budgeting</w:t>
            </w:r>
            <w:r w:rsidR="002D6195" w:rsidRPr="002D6195">
              <w:rPr>
                <w:rFonts w:ascii="Times New Roman" w:hAnsi="Times New Roman" w:cs="Times New Roman"/>
                <w:noProof/>
                <w:webHidden/>
              </w:rPr>
              <w:tab/>
            </w:r>
            <w:r w:rsidR="002D6195" w:rsidRPr="002D6195">
              <w:rPr>
                <w:rFonts w:ascii="Times New Roman" w:hAnsi="Times New Roman" w:cs="Times New Roman"/>
                <w:noProof/>
                <w:webHidden/>
              </w:rPr>
              <w:fldChar w:fldCharType="begin"/>
            </w:r>
            <w:r w:rsidR="002D6195" w:rsidRPr="002D6195">
              <w:rPr>
                <w:rFonts w:ascii="Times New Roman" w:hAnsi="Times New Roman" w:cs="Times New Roman"/>
                <w:noProof/>
                <w:webHidden/>
              </w:rPr>
              <w:instrText xml:space="preserve"> PAGEREF _Toc216952173 \h </w:instrText>
            </w:r>
            <w:r w:rsidR="002D6195" w:rsidRPr="002D6195">
              <w:rPr>
                <w:rFonts w:ascii="Times New Roman" w:hAnsi="Times New Roman" w:cs="Times New Roman"/>
                <w:noProof/>
                <w:webHidden/>
              </w:rPr>
            </w:r>
            <w:r w:rsidR="002D6195" w:rsidRPr="002D6195">
              <w:rPr>
                <w:rFonts w:ascii="Times New Roman" w:hAnsi="Times New Roman" w:cs="Times New Roman"/>
                <w:noProof/>
                <w:webHidden/>
              </w:rPr>
              <w:fldChar w:fldCharType="separate"/>
            </w:r>
            <w:r w:rsidR="002D6195" w:rsidRPr="002D6195">
              <w:rPr>
                <w:rFonts w:ascii="Times New Roman" w:hAnsi="Times New Roman" w:cs="Times New Roman"/>
                <w:noProof/>
                <w:webHidden/>
              </w:rPr>
              <w:t>15</w:t>
            </w:r>
            <w:r w:rsidR="002D6195" w:rsidRPr="002D6195">
              <w:rPr>
                <w:rFonts w:ascii="Times New Roman" w:hAnsi="Times New Roman" w:cs="Times New Roman"/>
                <w:noProof/>
                <w:webHidden/>
              </w:rPr>
              <w:fldChar w:fldCharType="end"/>
            </w:r>
          </w:hyperlink>
        </w:p>
        <w:p w14:paraId="659DCD5B" w14:textId="7E921F2A" w:rsidR="002D6195" w:rsidRPr="002D6195" w:rsidRDefault="00C448EC" w:rsidP="002D6195">
          <w:pPr>
            <w:pStyle w:val="TOC2"/>
            <w:tabs>
              <w:tab w:val="right" w:leader="dot" w:pos="9350"/>
            </w:tabs>
            <w:spacing w:line="360" w:lineRule="auto"/>
            <w:jc w:val="both"/>
            <w:rPr>
              <w:rFonts w:ascii="Times New Roman" w:hAnsi="Times New Roman" w:cs="Times New Roman"/>
              <w:noProof/>
            </w:rPr>
          </w:pPr>
          <w:hyperlink w:anchor="_Toc216952174" w:history="1">
            <w:r w:rsidR="002D6195" w:rsidRPr="002D6195">
              <w:rPr>
                <w:rStyle w:val="Hyperlink"/>
                <w:rFonts w:ascii="Times New Roman" w:hAnsi="Times New Roman" w:cs="Times New Roman"/>
                <w:noProof/>
                <w:lang w:val="en-US"/>
              </w:rPr>
              <w:t>4.1 Project A: Capital Budgeting Calculations</w:t>
            </w:r>
            <w:r w:rsidR="002D6195" w:rsidRPr="002D6195">
              <w:rPr>
                <w:rFonts w:ascii="Times New Roman" w:hAnsi="Times New Roman" w:cs="Times New Roman"/>
                <w:noProof/>
                <w:webHidden/>
              </w:rPr>
              <w:tab/>
            </w:r>
            <w:r w:rsidR="002D6195" w:rsidRPr="002D6195">
              <w:rPr>
                <w:rFonts w:ascii="Times New Roman" w:hAnsi="Times New Roman" w:cs="Times New Roman"/>
                <w:noProof/>
                <w:webHidden/>
              </w:rPr>
              <w:fldChar w:fldCharType="begin"/>
            </w:r>
            <w:r w:rsidR="002D6195" w:rsidRPr="002D6195">
              <w:rPr>
                <w:rFonts w:ascii="Times New Roman" w:hAnsi="Times New Roman" w:cs="Times New Roman"/>
                <w:noProof/>
                <w:webHidden/>
              </w:rPr>
              <w:instrText xml:space="preserve"> PAGEREF _Toc216952174 \h </w:instrText>
            </w:r>
            <w:r w:rsidR="002D6195" w:rsidRPr="002D6195">
              <w:rPr>
                <w:rFonts w:ascii="Times New Roman" w:hAnsi="Times New Roman" w:cs="Times New Roman"/>
                <w:noProof/>
                <w:webHidden/>
              </w:rPr>
            </w:r>
            <w:r w:rsidR="002D6195" w:rsidRPr="002D6195">
              <w:rPr>
                <w:rFonts w:ascii="Times New Roman" w:hAnsi="Times New Roman" w:cs="Times New Roman"/>
                <w:noProof/>
                <w:webHidden/>
              </w:rPr>
              <w:fldChar w:fldCharType="separate"/>
            </w:r>
            <w:r w:rsidR="002D6195" w:rsidRPr="002D6195">
              <w:rPr>
                <w:rFonts w:ascii="Times New Roman" w:hAnsi="Times New Roman" w:cs="Times New Roman"/>
                <w:noProof/>
                <w:webHidden/>
              </w:rPr>
              <w:t>15</w:t>
            </w:r>
            <w:r w:rsidR="002D6195" w:rsidRPr="002D6195">
              <w:rPr>
                <w:rFonts w:ascii="Times New Roman" w:hAnsi="Times New Roman" w:cs="Times New Roman"/>
                <w:noProof/>
                <w:webHidden/>
              </w:rPr>
              <w:fldChar w:fldCharType="end"/>
            </w:r>
          </w:hyperlink>
        </w:p>
        <w:p w14:paraId="71DC0302" w14:textId="2E45349E" w:rsidR="002D6195" w:rsidRPr="002D6195" w:rsidRDefault="00C448EC" w:rsidP="002D6195">
          <w:pPr>
            <w:pStyle w:val="TOC2"/>
            <w:tabs>
              <w:tab w:val="right" w:leader="dot" w:pos="9350"/>
            </w:tabs>
            <w:spacing w:line="360" w:lineRule="auto"/>
            <w:jc w:val="both"/>
            <w:rPr>
              <w:rFonts w:ascii="Times New Roman" w:hAnsi="Times New Roman" w:cs="Times New Roman"/>
              <w:noProof/>
            </w:rPr>
          </w:pPr>
          <w:hyperlink w:anchor="_Toc216952175" w:history="1">
            <w:r w:rsidR="002D6195" w:rsidRPr="002D6195">
              <w:rPr>
                <w:rStyle w:val="Hyperlink"/>
                <w:rFonts w:ascii="Times New Roman" w:hAnsi="Times New Roman" w:cs="Times New Roman"/>
                <w:noProof/>
                <w:lang w:val="en-US"/>
              </w:rPr>
              <w:t>4.2 Project B: Capital Budgeting Calculations (10% Discount Rate)</w:t>
            </w:r>
            <w:r w:rsidR="002D6195" w:rsidRPr="002D6195">
              <w:rPr>
                <w:rFonts w:ascii="Times New Roman" w:hAnsi="Times New Roman" w:cs="Times New Roman"/>
                <w:noProof/>
                <w:webHidden/>
              </w:rPr>
              <w:tab/>
            </w:r>
            <w:r w:rsidR="002D6195" w:rsidRPr="002D6195">
              <w:rPr>
                <w:rFonts w:ascii="Times New Roman" w:hAnsi="Times New Roman" w:cs="Times New Roman"/>
                <w:noProof/>
                <w:webHidden/>
              </w:rPr>
              <w:fldChar w:fldCharType="begin"/>
            </w:r>
            <w:r w:rsidR="002D6195" w:rsidRPr="002D6195">
              <w:rPr>
                <w:rFonts w:ascii="Times New Roman" w:hAnsi="Times New Roman" w:cs="Times New Roman"/>
                <w:noProof/>
                <w:webHidden/>
              </w:rPr>
              <w:instrText xml:space="preserve"> PAGEREF _Toc216952175 \h </w:instrText>
            </w:r>
            <w:r w:rsidR="002D6195" w:rsidRPr="002D6195">
              <w:rPr>
                <w:rFonts w:ascii="Times New Roman" w:hAnsi="Times New Roman" w:cs="Times New Roman"/>
                <w:noProof/>
                <w:webHidden/>
              </w:rPr>
            </w:r>
            <w:r w:rsidR="002D6195" w:rsidRPr="002D6195">
              <w:rPr>
                <w:rFonts w:ascii="Times New Roman" w:hAnsi="Times New Roman" w:cs="Times New Roman"/>
                <w:noProof/>
                <w:webHidden/>
              </w:rPr>
              <w:fldChar w:fldCharType="separate"/>
            </w:r>
            <w:r w:rsidR="002D6195" w:rsidRPr="002D6195">
              <w:rPr>
                <w:rFonts w:ascii="Times New Roman" w:hAnsi="Times New Roman" w:cs="Times New Roman"/>
                <w:noProof/>
                <w:webHidden/>
              </w:rPr>
              <w:t>16</w:t>
            </w:r>
            <w:r w:rsidR="002D6195" w:rsidRPr="002D6195">
              <w:rPr>
                <w:rFonts w:ascii="Times New Roman" w:hAnsi="Times New Roman" w:cs="Times New Roman"/>
                <w:noProof/>
                <w:webHidden/>
              </w:rPr>
              <w:fldChar w:fldCharType="end"/>
            </w:r>
          </w:hyperlink>
        </w:p>
        <w:p w14:paraId="206C5399" w14:textId="1BA5EEC2" w:rsidR="002D6195" w:rsidRPr="002D6195" w:rsidRDefault="00C448EC" w:rsidP="002D6195">
          <w:pPr>
            <w:pStyle w:val="TOC2"/>
            <w:tabs>
              <w:tab w:val="right" w:leader="dot" w:pos="9350"/>
            </w:tabs>
            <w:spacing w:line="360" w:lineRule="auto"/>
            <w:jc w:val="both"/>
            <w:rPr>
              <w:rFonts w:ascii="Times New Roman" w:hAnsi="Times New Roman" w:cs="Times New Roman"/>
              <w:noProof/>
            </w:rPr>
          </w:pPr>
          <w:hyperlink w:anchor="_Toc216952176" w:history="1">
            <w:r w:rsidR="002D6195" w:rsidRPr="002D6195">
              <w:rPr>
                <w:rStyle w:val="Hyperlink"/>
                <w:rFonts w:ascii="Times New Roman" w:hAnsi="Times New Roman" w:cs="Times New Roman"/>
                <w:noProof/>
                <w:lang w:val="en-US"/>
              </w:rPr>
              <w:t>4.3 Project C: Capital Budgeting Calculations (10% Discount Rate)</w:t>
            </w:r>
            <w:r w:rsidR="002D6195" w:rsidRPr="002D6195">
              <w:rPr>
                <w:rFonts w:ascii="Times New Roman" w:hAnsi="Times New Roman" w:cs="Times New Roman"/>
                <w:noProof/>
                <w:webHidden/>
              </w:rPr>
              <w:tab/>
            </w:r>
            <w:r w:rsidR="002D6195" w:rsidRPr="002D6195">
              <w:rPr>
                <w:rFonts w:ascii="Times New Roman" w:hAnsi="Times New Roman" w:cs="Times New Roman"/>
                <w:noProof/>
                <w:webHidden/>
              </w:rPr>
              <w:fldChar w:fldCharType="begin"/>
            </w:r>
            <w:r w:rsidR="002D6195" w:rsidRPr="002D6195">
              <w:rPr>
                <w:rFonts w:ascii="Times New Roman" w:hAnsi="Times New Roman" w:cs="Times New Roman"/>
                <w:noProof/>
                <w:webHidden/>
              </w:rPr>
              <w:instrText xml:space="preserve"> PAGEREF _Toc216952176 \h </w:instrText>
            </w:r>
            <w:r w:rsidR="002D6195" w:rsidRPr="002D6195">
              <w:rPr>
                <w:rFonts w:ascii="Times New Roman" w:hAnsi="Times New Roman" w:cs="Times New Roman"/>
                <w:noProof/>
                <w:webHidden/>
              </w:rPr>
            </w:r>
            <w:r w:rsidR="002D6195" w:rsidRPr="002D6195">
              <w:rPr>
                <w:rFonts w:ascii="Times New Roman" w:hAnsi="Times New Roman" w:cs="Times New Roman"/>
                <w:noProof/>
                <w:webHidden/>
              </w:rPr>
              <w:fldChar w:fldCharType="separate"/>
            </w:r>
            <w:r w:rsidR="002D6195" w:rsidRPr="002D6195">
              <w:rPr>
                <w:rFonts w:ascii="Times New Roman" w:hAnsi="Times New Roman" w:cs="Times New Roman"/>
                <w:noProof/>
                <w:webHidden/>
              </w:rPr>
              <w:t>17</w:t>
            </w:r>
            <w:r w:rsidR="002D6195" w:rsidRPr="002D6195">
              <w:rPr>
                <w:rFonts w:ascii="Times New Roman" w:hAnsi="Times New Roman" w:cs="Times New Roman"/>
                <w:noProof/>
                <w:webHidden/>
              </w:rPr>
              <w:fldChar w:fldCharType="end"/>
            </w:r>
          </w:hyperlink>
        </w:p>
        <w:p w14:paraId="76CFCF66" w14:textId="7440B552" w:rsidR="002D6195" w:rsidRPr="002D6195" w:rsidRDefault="00C448EC" w:rsidP="002D6195">
          <w:pPr>
            <w:pStyle w:val="TOC2"/>
            <w:tabs>
              <w:tab w:val="right" w:leader="dot" w:pos="9350"/>
            </w:tabs>
            <w:spacing w:line="360" w:lineRule="auto"/>
            <w:jc w:val="both"/>
            <w:rPr>
              <w:rFonts w:ascii="Times New Roman" w:hAnsi="Times New Roman" w:cs="Times New Roman"/>
              <w:noProof/>
            </w:rPr>
          </w:pPr>
          <w:hyperlink w:anchor="_Toc216952177" w:history="1">
            <w:r w:rsidR="002D6195" w:rsidRPr="002D6195">
              <w:rPr>
                <w:rStyle w:val="Hyperlink"/>
                <w:rFonts w:ascii="Times New Roman" w:hAnsi="Times New Roman" w:cs="Times New Roman"/>
                <w:noProof/>
              </w:rPr>
              <w:t>4.4 Recommendation With Reference to the Company’s Financial Performance</w:t>
            </w:r>
            <w:r w:rsidR="002D6195" w:rsidRPr="002D6195">
              <w:rPr>
                <w:rFonts w:ascii="Times New Roman" w:hAnsi="Times New Roman" w:cs="Times New Roman"/>
                <w:noProof/>
                <w:webHidden/>
              </w:rPr>
              <w:tab/>
            </w:r>
            <w:r w:rsidR="002D6195" w:rsidRPr="002D6195">
              <w:rPr>
                <w:rFonts w:ascii="Times New Roman" w:hAnsi="Times New Roman" w:cs="Times New Roman"/>
                <w:noProof/>
                <w:webHidden/>
              </w:rPr>
              <w:fldChar w:fldCharType="begin"/>
            </w:r>
            <w:r w:rsidR="002D6195" w:rsidRPr="002D6195">
              <w:rPr>
                <w:rFonts w:ascii="Times New Roman" w:hAnsi="Times New Roman" w:cs="Times New Roman"/>
                <w:noProof/>
                <w:webHidden/>
              </w:rPr>
              <w:instrText xml:space="preserve"> PAGEREF _Toc216952177 \h </w:instrText>
            </w:r>
            <w:r w:rsidR="002D6195" w:rsidRPr="002D6195">
              <w:rPr>
                <w:rFonts w:ascii="Times New Roman" w:hAnsi="Times New Roman" w:cs="Times New Roman"/>
                <w:noProof/>
                <w:webHidden/>
              </w:rPr>
            </w:r>
            <w:r w:rsidR="002D6195" w:rsidRPr="002D6195">
              <w:rPr>
                <w:rFonts w:ascii="Times New Roman" w:hAnsi="Times New Roman" w:cs="Times New Roman"/>
                <w:noProof/>
                <w:webHidden/>
              </w:rPr>
              <w:fldChar w:fldCharType="separate"/>
            </w:r>
            <w:r w:rsidR="002D6195" w:rsidRPr="002D6195">
              <w:rPr>
                <w:rFonts w:ascii="Times New Roman" w:hAnsi="Times New Roman" w:cs="Times New Roman"/>
                <w:noProof/>
                <w:webHidden/>
              </w:rPr>
              <w:t>19</w:t>
            </w:r>
            <w:r w:rsidR="002D6195" w:rsidRPr="002D6195">
              <w:rPr>
                <w:rFonts w:ascii="Times New Roman" w:hAnsi="Times New Roman" w:cs="Times New Roman"/>
                <w:noProof/>
                <w:webHidden/>
              </w:rPr>
              <w:fldChar w:fldCharType="end"/>
            </w:r>
          </w:hyperlink>
        </w:p>
        <w:p w14:paraId="1D546C73" w14:textId="47BC513B" w:rsidR="002D6195" w:rsidRPr="002D6195" w:rsidRDefault="00C448EC" w:rsidP="002D6195">
          <w:pPr>
            <w:pStyle w:val="TOC1"/>
            <w:tabs>
              <w:tab w:val="right" w:leader="dot" w:pos="9350"/>
            </w:tabs>
            <w:spacing w:line="360" w:lineRule="auto"/>
            <w:jc w:val="both"/>
            <w:rPr>
              <w:rFonts w:ascii="Times New Roman" w:hAnsi="Times New Roman" w:cs="Times New Roman"/>
              <w:noProof/>
            </w:rPr>
          </w:pPr>
          <w:hyperlink w:anchor="_Toc216952178" w:history="1">
            <w:r w:rsidR="002D6195" w:rsidRPr="002D6195">
              <w:rPr>
                <w:rStyle w:val="Hyperlink"/>
                <w:rFonts w:ascii="Times New Roman" w:hAnsi="Times New Roman" w:cs="Times New Roman"/>
                <w:noProof/>
                <w:lang w:val="en-US"/>
              </w:rPr>
              <w:t>Reference List</w:t>
            </w:r>
            <w:r w:rsidR="002D6195" w:rsidRPr="002D6195">
              <w:rPr>
                <w:rFonts w:ascii="Times New Roman" w:hAnsi="Times New Roman" w:cs="Times New Roman"/>
                <w:noProof/>
                <w:webHidden/>
              </w:rPr>
              <w:tab/>
            </w:r>
            <w:r w:rsidR="002D6195" w:rsidRPr="002D6195">
              <w:rPr>
                <w:rFonts w:ascii="Times New Roman" w:hAnsi="Times New Roman" w:cs="Times New Roman"/>
                <w:noProof/>
                <w:webHidden/>
              </w:rPr>
              <w:fldChar w:fldCharType="begin"/>
            </w:r>
            <w:r w:rsidR="002D6195" w:rsidRPr="002D6195">
              <w:rPr>
                <w:rFonts w:ascii="Times New Roman" w:hAnsi="Times New Roman" w:cs="Times New Roman"/>
                <w:noProof/>
                <w:webHidden/>
              </w:rPr>
              <w:instrText xml:space="preserve"> PAGEREF _Toc216952178 \h </w:instrText>
            </w:r>
            <w:r w:rsidR="002D6195" w:rsidRPr="002D6195">
              <w:rPr>
                <w:rFonts w:ascii="Times New Roman" w:hAnsi="Times New Roman" w:cs="Times New Roman"/>
                <w:noProof/>
                <w:webHidden/>
              </w:rPr>
            </w:r>
            <w:r w:rsidR="002D6195" w:rsidRPr="002D6195">
              <w:rPr>
                <w:rFonts w:ascii="Times New Roman" w:hAnsi="Times New Roman" w:cs="Times New Roman"/>
                <w:noProof/>
                <w:webHidden/>
              </w:rPr>
              <w:fldChar w:fldCharType="separate"/>
            </w:r>
            <w:r w:rsidR="002D6195" w:rsidRPr="002D6195">
              <w:rPr>
                <w:rFonts w:ascii="Times New Roman" w:hAnsi="Times New Roman" w:cs="Times New Roman"/>
                <w:noProof/>
                <w:webHidden/>
              </w:rPr>
              <w:t>21</w:t>
            </w:r>
            <w:r w:rsidR="002D6195" w:rsidRPr="002D6195">
              <w:rPr>
                <w:rFonts w:ascii="Times New Roman" w:hAnsi="Times New Roman" w:cs="Times New Roman"/>
                <w:noProof/>
                <w:webHidden/>
              </w:rPr>
              <w:fldChar w:fldCharType="end"/>
            </w:r>
          </w:hyperlink>
        </w:p>
        <w:p w14:paraId="77040D66" w14:textId="1E851848" w:rsidR="002D6195" w:rsidRDefault="002D6195" w:rsidP="002D6195">
          <w:pPr>
            <w:spacing w:line="360" w:lineRule="auto"/>
            <w:jc w:val="both"/>
          </w:pPr>
          <w:r w:rsidRPr="002D6195">
            <w:rPr>
              <w:rFonts w:ascii="Times New Roman" w:hAnsi="Times New Roman" w:cs="Times New Roman"/>
              <w:b/>
              <w:bCs/>
              <w:noProof/>
            </w:rPr>
            <w:fldChar w:fldCharType="end"/>
          </w:r>
        </w:p>
      </w:sdtContent>
    </w:sdt>
    <w:p w14:paraId="29685DF0" w14:textId="77777777" w:rsidR="002D6195" w:rsidRDefault="002D6195">
      <w:pPr>
        <w:rPr>
          <w:rFonts w:ascii="Times New Roman" w:hAnsi="Times New Roman" w:cs="Times New Roman"/>
          <w:b/>
          <w:bCs/>
        </w:rPr>
      </w:pPr>
      <w:r>
        <w:br w:type="page"/>
      </w:r>
    </w:p>
    <w:p w14:paraId="1094CB02" w14:textId="2D441F0F" w:rsidR="00E24A95" w:rsidRPr="002D6195" w:rsidRDefault="009A7E2E" w:rsidP="002D6195">
      <w:pPr>
        <w:pStyle w:val="Heading1"/>
      </w:pPr>
      <w:bookmarkStart w:id="1" w:name="_Toc216952161"/>
      <w:r w:rsidRPr="00654637">
        <w:lastRenderedPageBreak/>
        <w:t>1. Financial Health Check</w:t>
      </w:r>
      <w:bookmarkEnd w:id="1"/>
    </w:p>
    <w:p w14:paraId="65775902" w14:textId="51833442" w:rsidR="009A7E2E" w:rsidRPr="002D6195" w:rsidRDefault="009A7E2E" w:rsidP="002D6195">
      <w:pPr>
        <w:pStyle w:val="Heading2"/>
      </w:pPr>
      <w:bookmarkStart w:id="2" w:name="_Toc216952162"/>
      <w:r w:rsidRPr="002D6195">
        <w:t>1.1 Ratio Analysis</w:t>
      </w:r>
      <w:bookmarkEnd w:id="2"/>
    </w:p>
    <w:p w14:paraId="589176A5" w14:textId="2F5BFB68" w:rsidR="009A7E2E" w:rsidRPr="009A7E2E" w:rsidRDefault="009A7E2E" w:rsidP="009A7E2E">
      <w:pPr>
        <w:spacing w:line="360" w:lineRule="auto"/>
        <w:rPr>
          <w:rFonts w:ascii="Times New Roman" w:hAnsi="Times New Roman" w:cs="Times New Roman"/>
          <w:b/>
          <w:bCs/>
          <w:lang w:val="en-US"/>
        </w:rPr>
      </w:pPr>
      <w:r w:rsidRPr="009A7E2E">
        <w:rPr>
          <w:rFonts w:ascii="Times New Roman" w:hAnsi="Times New Roman" w:cs="Times New Roman"/>
          <w:b/>
          <w:bCs/>
          <w:lang w:val="en-US"/>
        </w:rPr>
        <w:t>Gross Profit Margin (Profitability)</w:t>
      </w:r>
    </w:p>
    <w:tbl>
      <w:tblPr>
        <w:tblStyle w:val="TableGrid"/>
        <w:tblW w:w="0" w:type="auto"/>
        <w:tblLook w:val="04A0" w:firstRow="1" w:lastRow="0" w:firstColumn="1" w:lastColumn="0" w:noHBand="0" w:noVBand="1"/>
      </w:tblPr>
      <w:tblGrid>
        <w:gridCol w:w="2054"/>
        <w:gridCol w:w="4363"/>
        <w:gridCol w:w="2933"/>
      </w:tblGrid>
      <w:tr w:rsidR="009A7E2E" w:rsidRPr="009A7E2E" w14:paraId="076ADC45" w14:textId="77777777" w:rsidTr="009A7E2E">
        <w:tc>
          <w:tcPr>
            <w:tcW w:w="0" w:type="auto"/>
            <w:hideMark/>
          </w:tcPr>
          <w:p w14:paraId="5F818662" w14:textId="77777777" w:rsidR="009A7E2E" w:rsidRPr="009A7E2E" w:rsidRDefault="009A7E2E" w:rsidP="009A7E2E">
            <w:pPr>
              <w:spacing w:after="160" w:line="360" w:lineRule="auto"/>
              <w:rPr>
                <w:rFonts w:ascii="Times New Roman" w:hAnsi="Times New Roman" w:cs="Times New Roman"/>
                <w:b/>
                <w:bCs/>
                <w:lang w:val="en-US"/>
              </w:rPr>
            </w:pPr>
            <w:r w:rsidRPr="009A7E2E">
              <w:rPr>
                <w:rFonts w:ascii="Times New Roman" w:hAnsi="Times New Roman" w:cs="Times New Roman"/>
                <w:b/>
                <w:bCs/>
                <w:lang w:val="en-US"/>
              </w:rPr>
              <w:t>Item</w:t>
            </w:r>
          </w:p>
        </w:tc>
        <w:tc>
          <w:tcPr>
            <w:tcW w:w="0" w:type="auto"/>
            <w:hideMark/>
          </w:tcPr>
          <w:p w14:paraId="070D53C4" w14:textId="77777777" w:rsidR="009A7E2E" w:rsidRPr="009A7E2E" w:rsidRDefault="009A7E2E" w:rsidP="009A7E2E">
            <w:pPr>
              <w:spacing w:after="160" w:line="360" w:lineRule="auto"/>
              <w:rPr>
                <w:rFonts w:ascii="Times New Roman" w:hAnsi="Times New Roman" w:cs="Times New Roman"/>
                <w:b/>
                <w:bCs/>
                <w:lang w:val="en-US"/>
              </w:rPr>
            </w:pPr>
            <w:r w:rsidRPr="009A7E2E">
              <w:rPr>
                <w:rFonts w:ascii="Times New Roman" w:hAnsi="Times New Roman" w:cs="Times New Roman"/>
                <w:b/>
                <w:bCs/>
                <w:lang w:val="en-US"/>
              </w:rPr>
              <w:t>2023</w:t>
            </w:r>
          </w:p>
        </w:tc>
        <w:tc>
          <w:tcPr>
            <w:tcW w:w="0" w:type="auto"/>
            <w:hideMark/>
          </w:tcPr>
          <w:p w14:paraId="25534AD7" w14:textId="77777777" w:rsidR="009A7E2E" w:rsidRPr="009A7E2E" w:rsidRDefault="009A7E2E" w:rsidP="009A7E2E">
            <w:pPr>
              <w:spacing w:after="160" w:line="360" w:lineRule="auto"/>
              <w:rPr>
                <w:rFonts w:ascii="Times New Roman" w:hAnsi="Times New Roman" w:cs="Times New Roman"/>
                <w:b/>
                <w:bCs/>
                <w:lang w:val="en-US"/>
              </w:rPr>
            </w:pPr>
            <w:r w:rsidRPr="009A7E2E">
              <w:rPr>
                <w:rFonts w:ascii="Times New Roman" w:hAnsi="Times New Roman" w:cs="Times New Roman"/>
                <w:b/>
                <w:bCs/>
                <w:lang w:val="en-US"/>
              </w:rPr>
              <w:t>2022</w:t>
            </w:r>
          </w:p>
        </w:tc>
      </w:tr>
      <w:tr w:rsidR="009A7E2E" w:rsidRPr="009A7E2E" w14:paraId="2F81FCAB" w14:textId="77777777" w:rsidTr="009A7E2E">
        <w:tc>
          <w:tcPr>
            <w:tcW w:w="0" w:type="auto"/>
            <w:hideMark/>
          </w:tcPr>
          <w:p w14:paraId="29910574"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Revenue</w:t>
            </w:r>
          </w:p>
        </w:tc>
        <w:tc>
          <w:tcPr>
            <w:tcW w:w="0" w:type="auto"/>
            <w:hideMark/>
          </w:tcPr>
          <w:p w14:paraId="3B8B0A6F"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64,565</w:t>
            </w:r>
          </w:p>
        </w:tc>
        <w:tc>
          <w:tcPr>
            <w:tcW w:w="0" w:type="auto"/>
            <w:hideMark/>
          </w:tcPr>
          <w:p w14:paraId="601C0F40"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55,143</w:t>
            </w:r>
          </w:p>
        </w:tc>
      </w:tr>
      <w:tr w:rsidR="009A7E2E" w:rsidRPr="009A7E2E" w14:paraId="6098B781" w14:textId="77777777" w:rsidTr="009A7E2E">
        <w:tc>
          <w:tcPr>
            <w:tcW w:w="0" w:type="auto"/>
            <w:hideMark/>
          </w:tcPr>
          <w:p w14:paraId="28C6ED9C"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Cost of Sales</w:t>
            </w:r>
          </w:p>
        </w:tc>
        <w:tc>
          <w:tcPr>
            <w:tcW w:w="0" w:type="auto"/>
            <w:hideMark/>
          </w:tcPr>
          <w:p w14:paraId="72964A11"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43,900</w:t>
            </w:r>
          </w:p>
        </w:tc>
        <w:tc>
          <w:tcPr>
            <w:tcW w:w="0" w:type="auto"/>
            <w:hideMark/>
          </w:tcPr>
          <w:p w14:paraId="0AA46A8F"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39,700</w:t>
            </w:r>
          </w:p>
        </w:tc>
      </w:tr>
      <w:tr w:rsidR="009A7E2E" w:rsidRPr="009A7E2E" w14:paraId="33340C94" w14:textId="77777777" w:rsidTr="009A7E2E">
        <w:tc>
          <w:tcPr>
            <w:tcW w:w="0" w:type="auto"/>
            <w:hideMark/>
          </w:tcPr>
          <w:p w14:paraId="5DC4BB9C"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Gross Profit</w:t>
            </w:r>
          </w:p>
        </w:tc>
        <w:tc>
          <w:tcPr>
            <w:tcW w:w="0" w:type="auto"/>
            <w:hideMark/>
          </w:tcPr>
          <w:p w14:paraId="5F5E3127"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20,665</w:t>
            </w:r>
          </w:p>
        </w:tc>
        <w:tc>
          <w:tcPr>
            <w:tcW w:w="0" w:type="auto"/>
            <w:hideMark/>
          </w:tcPr>
          <w:p w14:paraId="3B908B12"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15,443</w:t>
            </w:r>
          </w:p>
        </w:tc>
      </w:tr>
      <w:tr w:rsidR="009A7E2E" w:rsidRPr="009A7E2E" w14:paraId="7D15F5A9" w14:textId="77777777" w:rsidTr="009A7E2E">
        <w:tc>
          <w:tcPr>
            <w:tcW w:w="0" w:type="auto"/>
            <w:hideMark/>
          </w:tcPr>
          <w:p w14:paraId="6ED357D7"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Formula</w:t>
            </w:r>
          </w:p>
        </w:tc>
        <w:tc>
          <w:tcPr>
            <w:tcW w:w="0" w:type="auto"/>
            <w:hideMark/>
          </w:tcPr>
          <w:p w14:paraId="3CDDB749"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(Revenue − Cost of Sales) ÷ Revenue</w:t>
            </w:r>
          </w:p>
        </w:tc>
        <w:tc>
          <w:tcPr>
            <w:tcW w:w="0" w:type="auto"/>
            <w:hideMark/>
          </w:tcPr>
          <w:p w14:paraId="20CD3FD1" w14:textId="77777777" w:rsidR="009A7E2E" w:rsidRPr="009A7E2E" w:rsidRDefault="009A7E2E" w:rsidP="009A7E2E">
            <w:pPr>
              <w:spacing w:after="160" w:line="360" w:lineRule="auto"/>
              <w:rPr>
                <w:rFonts w:ascii="Times New Roman" w:hAnsi="Times New Roman" w:cs="Times New Roman"/>
                <w:lang w:val="en-US"/>
              </w:rPr>
            </w:pPr>
          </w:p>
        </w:tc>
      </w:tr>
      <w:tr w:rsidR="009A7E2E" w:rsidRPr="009A7E2E" w14:paraId="7B93CDFD" w14:textId="77777777" w:rsidTr="009A7E2E">
        <w:tc>
          <w:tcPr>
            <w:tcW w:w="0" w:type="auto"/>
            <w:hideMark/>
          </w:tcPr>
          <w:p w14:paraId="4E7E5233"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Gross Profit Margin</w:t>
            </w:r>
          </w:p>
        </w:tc>
        <w:tc>
          <w:tcPr>
            <w:tcW w:w="0" w:type="auto"/>
            <w:hideMark/>
          </w:tcPr>
          <w:p w14:paraId="5F244777"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32.0%</w:t>
            </w:r>
          </w:p>
        </w:tc>
        <w:tc>
          <w:tcPr>
            <w:tcW w:w="0" w:type="auto"/>
            <w:hideMark/>
          </w:tcPr>
          <w:p w14:paraId="0DD69160"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28.0%</w:t>
            </w:r>
          </w:p>
        </w:tc>
      </w:tr>
      <w:tr w:rsidR="009A7E2E" w:rsidRPr="009A7E2E" w14:paraId="2D0A5772" w14:textId="77777777" w:rsidTr="009A7E2E">
        <w:tc>
          <w:tcPr>
            <w:tcW w:w="0" w:type="auto"/>
            <w:hideMark/>
          </w:tcPr>
          <w:p w14:paraId="70525300"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Interpretation</w:t>
            </w:r>
          </w:p>
        </w:tc>
        <w:tc>
          <w:tcPr>
            <w:tcW w:w="0" w:type="auto"/>
            <w:hideMark/>
          </w:tcPr>
          <w:p w14:paraId="21471D04"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Improved margin reflects better pricing and cost discipline</w:t>
            </w:r>
          </w:p>
        </w:tc>
        <w:tc>
          <w:tcPr>
            <w:tcW w:w="0" w:type="auto"/>
            <w:hideMark/>
          </w:tcPr>
          <w:p w14:paraId="4030D93A"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Lower margin indicates cost pressure</w:t>
            </w:r>
          </w:p>
        </w:tc>
      </w:tr>
    </w:tbl>
    <w:p w14:paraId="3506E273" w14:textId="77777777" w:rsidR="002D6195" w:rsidRDefault="002D6195" w:rsidP="009A7E2E">
      <w:pPr>
        <w:spacing w:line="360" w:lineRule="auto"/>
        <w:rPr>
          <w:rFonts w:ascii="Times New Roman" w:hAnsi="Times New Roman" w:cs="Times New Roman"/>
          <w:b/>
          <w:bCs/>
          <w:lang w:val="en-US"/>
        </w:rPr>
      </w:pPr>
    </w:p>
    <w:p w14:paraId="4A8B222C" w14:textId="0962F969" w:rsidR="009A7E2E" w:rsidRPr="009A7E2E" w:rsidRDefault="009A7E2E" w:rsidP="009A7E2E">
      <w:pPr>
        <w:spacing w:line="360" w:lineRule="auto"/>
        <w:rPr>
          <w:rFonts w:ascii="Times New Roman" w:hAnsi="Times New Roman" w:cs="Times New Roman"/>
          <w:b/>
          <w:bCs/>
          <w:lang w:val="en-US"/>
        </w:rPr>
      </w:pPr>
      <w:r w:rsidRPr="009A7E2E">
        <w:rPr>
          <w:rFonts w:ascii="Times New Roman" w:hAnsi="Times New Roman" w:cs="Times New Roman"/>
          <w:b/>
          <w:bCs/>
          <w:lang w:val="en-US"/>
        </w:rPr>
        <w:t>Net Profit Margin (Profitability)</w:t>
      </w:r>
    </w:p>
    <w:tbl>
      <w:tblPr>
        <w:tblStyle w:val="TableGrid"/>
        <w:tblW w:w="5000" w:type="pct"/>
        <w:tblLook w:val="04A0" w:firstRow="1" w:lastRow="0" w:firstColumn="1" w:lastColumn="0" w:noHBand="0" w:noVBand="1"/>
      </w:tblPr>
      <w:tblGrid>
        <w:gridCol w:w="2457"/>
        <w:gridCol w:w="3660"/>
        <w:gridCol w:w="3233"/>
      </w:tblGrid>
      <w:tr w:rsidR="009A7E2E" w:rsidRPr="009A7E2E" w14:paraId="13BD2DF8" w14:textId="77777777" w:rsidTr="009A7E2E">
        <w:tc>
          <w:tcPr>
            <w:tcW w:w="1314" w:type="pct"/>
            <w:hideMark/>
          </w:tcPr>
          <w:p w14:paraId="56AABC3D" w14:textId="77777777" w:rsidR="009A7E2E" w:rsidRPr="009A7E2E" w:rsidRDefault="009A7E2E" w:rsidP="009A7E2E">
            <w:pPr>
              <w:spacing w:after="160" w:line="360" w:lineRule="auto"/>
              <w:rPr>
                <w:rFonts w:ascii="Times New Roman" w:hAnsi="Times New Roman" w:cs="Times New Roman"/>
                <w:b/>
                <w:bCs/>
                <w:lang w:val="en-US"/>
              </w:rPr>
            </w:pPr>
            <w:r w:rsidRPr="009A7E2E">
              <w:rPr>
                <w:rFonts w:ascii="Times New Roman" w:hAnsi="Times New Roman" w:cs="Times New Roman"/>
                <w:b/>
                <w:bCs/>
                <w:lang w:val="en-US"/>
              </w:rPr>
              <w:t>Item</w:t>
            </w:r>
          </w:p>
        </w:tc>
        <w:tc>
          <w:tcPr>
            <w:tcW w:w="1957" w:type="pct"/>
            <w:hideMark/>
          </w:tcPr>
          <w:p w14:paraId="6F0455AF" w14:textId="77777777" w:rsidR="009A7E2E" w:rsidRPr="009A7E2E" w:rsidRDefault="009A7E2E" w:rsidP="009A7E2E">
            <w:pPr>
              <w:spacing w:after="160" w:line="360" w:lineRule="auto"/>
              <w:rPr>
                <w:rFonts w:ascii="Times New Roman" w:hAnsi="Times New Roman" w:cs="Times New Roman"/>
                <w:b/>
                <w:bCs/>
                <w:lang w:val="en-US"/>
              </w:rPr>
            </w:pPr>
            <w:r w:rsidRPr="009A7E2E">
              <w:rPr>
                <w:rFonts w:ascii="Times New Roman" w:hAnsi="Times New Roman" w:cs="Times New Roman"/>
                <w:b/>
                <w:bCs/>
                <w:lang w:val="en-US"/>
              </w:rPr>
              <w:t>2023</w:t>
            </w:r>
          </w:p>
        </w:tc>
        <w:tc>
          <w:tcPr>
            <w:tcW w:w="1730" w:type="pct"/>
            <w:hideMark/>
          </w:tcPr>
          <w:p w14:paraId="14581F80" w14:textId="77777777" w:rsidR="009A7E2E" w:rsidRPr="009A7E2E" w:rsidRDefault="009A7E2E" w:rsidP="009A7E2E">
            <w:pPr>
              <w:spacing w:after="160" w:line="360" w:lineRule="auto"/>
              <w:rPr>
                <w:rFonts w:ascii="Times New Roman" w:hAnsi="Times New Roman" w:cs="Times New Roman"/>
                <w:b/>
                <w:bCs/>
                <w:lang w:val="en-US"/>
              </w:rPr>
            </w:pPr>
            <w:r w:rsidRPr="009A7E2E">
              <w:rPr>
                <w:rFonts w:ascii="Times New Roman" w:hAnsi="Times New Roman" w:cs="Times New Roman"/>
                <w:b/>
                <w:bCs/>
                <w:lang w:val="en-US"/>
              </w:rPr>
              <w:t>2022</w:t>
            </w:r>
          </w:p>
        </w:tc>
      </w:tr>
      <w:tr w:rsidR="009A7E2E" w:rsidRPr="009A7E2E" w14:paraId="7F450913" w14:textId="77777777" w:rsidTr="009A7E2E">
        <w:tc>
          <w:tcPr>
            <w:tcW w:w="1314" w:type="pct"/>
            <w:hideMark/>
          </w:tcPr>
          <w:p w14:paraId="5B994CF9"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Net Profit (GAAP)</w:t>
            </w:r>
          </w:p>
        </w:tc>
        <w:tc>
          <w:tcPr>
            <w:tcW w:w="1957" w:type="pct"/>
            <w:hideMark/>
          </w:tcPr>
          <w:p w14:paraId="232ACA0B"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10,191</w:t>
            </w:r>
          </w:p>
        </w:tc>
        <w:tc>
          <w:tcPr>
            <w:tcW w:w="1730" w:type="pct"/>
            <w:hideMark/>
          </w:tcPr>
          <w:p w14:paraId="3B95DCD1"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(799)</w:t>
            </w:r>
          </w:p>
        </w:tc>
      </w:tr>
      <w:tr w:rsidR="009A7E2E" w:rsidRPr="009A7E2E" w14:paraId="5834812C" w14:textId="77777777" w:rsidTr="009A7E2E">
        <w:tc>
          <w:tcPr>
            <w:tcW w:w="1314" w:type="pct"/>
            <w:hideMark/>
          </w:tcPr>
          <w:p w14:paraId="167A253A"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Revenue</w:t>
            </w:r>
          </w:p>
        </w:tc>
        <w:tc>
          <w:tcPr>
            <w:tcW w:w="1957" w:type="pct"/>
            <w:hideMark/>
          </w:tcPr>
          <w:p w14:paraId="66F2D758"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64,565</w:t>
            </w:r>
          </w:p>
        </w:tc>
        <w:tc>
          <w:tcPr>
            <w:tcW w:w="1730" w:type="pct"/>
            <w:hideMark/>
          </w:tcPr>
          <w:p w14:paraId="0D3C2A6E"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55,143</w:t>
            </w:r>
          </w:p>
        </w:tc>
      </w:tr>
      <w:tr w:rsidR="009A7E2E" w:rsidRPr="009A7E2E" w14:paraId="12BC8680" w14:textId="77777777" w:rsidTr="009A7E2E">
        <w:tc>
          <w:tcPr>
            <w:tcW w:w="1314" w:type="pct"/>
            <w:hideMark/>
          </w:tcPr>
          <w:p w14:paraId="714C4C33"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Formula</w:t>
            </w:r>
          </w:p>
        </w:tc>
        <w:tc>
          <w:tcPr>
            <w:tcW w:w="1957" w:type="pct"/>
            <w:hideMark/>
          </w:tcPr>
          <w:p w14:paraId="17142ADA"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Net Profit ÷ Revenue</w:t>
            </w:r>
          </w:p>
        </w:tc>
        <w:tc>
          <w:tcPr>
            <w:tcW w:w="1730" w:type="pct"/>
            <w:hideMark/>
          </w:tcPr>
          <w:p w14:paraId="7BBCBD71" w14:textId="77777777" w:rsidR="009A7E2E" w:rsidRPr="009A7E2E" w:rsidRDefault="009A7E2E" w:rsidP="009A7E2E">
            <w:pPr>
              <w:spacing w:after="160" w:line="360" w:lineRule="auto"/>
              <w:rPr>
                <w:rFonts w:ascii="Times New Roman" w:hAnsi="Times New Roman" w:cs="Times New Roman"/>
                <w:lang w:val="en-US"/>
              </w:rPr>
            </w:pPr>
          </w:p>
        </w:tc>
      </w:tr>
      <w:tr w:rsidR="009A7E2E" w:rsidRPr="009A7E2E" w14:paraId="71E000B7" w14:textId="77777777" w:rsidTr="009A7E2E">
        <w:tc>
          <w:tcPr>
            <w:tcW w:w="1314" w:type="pct"/>
            <w:hideMark/>
          </w:tcPr>
          <w:p w14:paraId="65808615"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Net Profit Margin</w:t>
            </w:r>
          </w:p>
        </w:tc>
        <w:tc>
          <w:tcPr>
            <w:tcW w:w="1957" w:type="pct"/>
            <w:hideMark/>
          </w:tcPr>
          <w:p w14:paraId="0EA4CC91"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15.0%</w:t>
            </w:r>
          </w:p>
        </w:tc>
        <w:tc>
          <w:tcPr>
            <w:tcW w:w="1730" w:type="pct"/>
            <w:hideMark/>
          </w:tcPr>
          <w:p w14:paraId="63489098"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−1.4%</w:t>
            </w:r>
          </w:p>
        </w:tc>
      </w:tr>
      <w:tr w:rsidR="009A7E2E" w:rsidRPr="009A7E2E" w14:paraId="1B1B62F5" w14:textId="77777777" w:rsidTr="009A7E2E">
        <w:tc>
          <w:tcPr>
            <w:tcW w:w="1314" w:type="pct"/>
            <w:hideMark/>
          </w:tcPr>
          <w:p w14:paraId="39886318"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Interpretation</w:t>
            </w:r>
          </w:p>
        </w:tc>
        <w:tc>
          <w:tcPr>
            <w:tcW w:w="1957" w:type="pct"/>
            <w:hideMark/>
          </w:tcPr>
          <w:p w14:paraId="404E57E0"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Strong profitability recovery</w:t>
            </w:r>
          </w:p>
        </w:tc>
        <w:tc>
          <w:tcPr>
            <w:tcW w:w="1730" w:type="pct"/>
            <w:hideMark/>
          </w:tcPr>
          <w:p w14:paraId="188E0325"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Loss-making operations</w:t>
            </w:r>
          </w:p>
        </w:tc>
      </w:tr>
    </w:tbl>
    <w:p w14:paraId="3038AD74" w14:textId="77777777" w:rsidR="002D6195" w:rsidRDefault="002D6195" w:rsidP="009A7E2E">
      <w:pPr>
        <w:spacing w:line="360" w:lineRule="auto"/>
        <w:rPr>
          <w:rFonts w:ascii="Times New Roman" w:hAnsi="Times New Roman" w:cs="Times New Roman"/>
          <w:b/>
          <w:bCs/>
          <w:lang w:val="en-US"/>
        </w:rPr>
      </w:pPr>
    </w:p>
    <w:p w14:paraId="71EA7A5C" w14:textId="692E4C79" w:rsidR="009A7E2E" w:rsidRPr="009A7E2E" w:rsidRDefault="009A7E2E" w:rsidP="009A7E2E">
      <w:pPr>
        <w:spacing w:line="360" w:lineRule="auto"/>
        <w:rPr>
          <w:rFonts w:ascii="Times New Roman" w:hAnsi="Times New Roman" w:cs="Times New Roman"/>
          <w:b/>
          <w:bCs/>
          <w:lang w:val="en-US"/>
        </w:rPr>
      </w:pPr>
      <w:r w:rsidRPr="009A7E2E">
        <w:rPr>
          <w:rFonts w:ascii="Times New Roman" w:hAnsi="Times New Roman" w:cs="Times New Roman"/>
          <w:b/>
          <w:bCs/>
          <w:lang w:val="en-US"/>
        </w:rPr>
        <w:t>Current Ratio (Liquidity)</w:t>
      </w:r>
    </w:p>
    <w:tbl>
      <w:tblPr>
        <w:tblStyle w:val="TableGrid"/>
        <w:tblW w:w="5000" w:type="pct"/>
        <w:tblLook w:val="04A0" w:firstRow="1" w:lastRow="0" w:firstColumn="1" w:lastColumn="0" w:noHBand="0" w:noVBand="1"/>
      </w:tblPr>
      <w:tblGrid>
        <w:gridCol w:w="2190"/>
        <w:gridCol w:w="4297"/>
        <w:gridCol w:w="2863"/>
      </w:tblGrid>
      <w:tr w:rsidR="009A7E2E" w:rsidRPr="009A7E2E" w14:paraId="730BCB00" w14:textId="77777777" w:rsidTr="009A7E2E">
        <w:tc>
          <w:tcPr>
            <w:tcW w:w="1171" w:type="pct"/>
            <w:hideMark/>
          </w:tcPr>
          <w:p w14:paraId="4B650479" w14:textId="77777777" w:rsidR="009A7E2E" w:rsidRPr="009A7E2E" w:rsidRDefault="009A7E2E" w:rsidP="009A7E2E">
            <w:pPr>
              <w:spacing w:after="160" w:line="360" w:lineRule="auto"/>
              <w:rPr>
                <w:rFonts w:ascii="Times New Roman" w:hAnsi="Times New Roman" w:cs="Times New Roman"/>
                <w:b/>
                <w:bCs/>
                <w:lang w:val="en-US"/>
              </w:rPr>
            </w:pPr>
            <w:r w:rsidRPr="009A7E2E">
              <w:rPr>
                <w:rFonts w:ascii="Times New Roman" w:hAnsi="Times New Roman" w:cs="Times New Roman"/>
                <w:b/>
                <w:bCs/>
                <w:lang w:val="en-US"/>
              </w:rPr>
              <w:lastRenderedPageBreak/>
              <w:t>Item</w:t>
            </w:r>
          </w:p>
        </w:tc>
        <w:tc>
          <w:tcPr>
            <w:tcW w:w="2298" w:type="pct"/>
            <w:hideMark/>
          </w:tcPr>
          <w:p w14:paraId="7D6962E8" w14:textId="77777777" w:rsidR="009A7E2E" w:rsidRPr="009A7E2E" w:rsidRDefault="009A7E2E" w:rsidP="009A7E2E">
            <w:pPr>
              <w:spacing w:after="160" w:line="360" w:lineRule="auto"/>
              <w:rPr>
                <w:rFonts w:ascii="Times New Roman" w:hAnsi="Times New Roman" w:cs="Times New Roman"/>
                <w:b/>
                <w:bCs/>
                <w:lang w:val="en-US"/>
              </w:rPr>
            </w:pPr>
            <w:r w:rsidRPr="009A7E2E">
              <w:rPr>
                <w:rFonts w:ascii="Times New Roman" w:hAnsi="Times New Roman" w:cs="Times New Roman"/>
                <w:b/>
                <w:bCs/>
                <w:lang w:val="en-US"/>
              </w:rPr>
              <w:t>2023</w:t>
            </w:r>
          </w:p>
        </w:tc>
        <w:tc>
          <w:tcPr>
            <w:tcW w:w="1531" w:type="pct"/>
            <w:hideMark/>
          </w:tcPr>
          <w:p w14:paraId="4F044D06" w14:textId="77777777" w:rsidR="009A7E2E" w:rsidRPr="009A7E2E" w:rsidRDefault="009A7E2E" w:rsidP="009A7E2E">
            <w:pPr>
              <w:spacing w:after="160" w:line="360" w:lineRule="auto"/>
              <w:rPr>
                <w:rFonts w:ascii="Times New Roman" w:hAnsi="Times New Roman" w:cs="Times New Roman"/>
                <w:b/>
                <w:bCs/>
                <w:lang w:val="en-US"/>
              </w:rPr>
            </w:pPr>
            <w:r w:rsidRPr="009A7E2E">
              <w:rPr>
                <w:rFonts w:ascii="Times New Roman" w:hAnsi="Times New Roman" w:cs="Times New Roman"/>
                <w:b/>
                <w:bCs/>
                <w:lang w:val="en-US"/>
              </w:rPr>
              <w:t>2022</w:t>
            </w:r>
          </w:p>
        </w:tc>
      </w:tr>
      <w:tr w:rsidR="009A7E2E" w:rsidRPr="009A7E2E" w14:paraId="72CE1B1E" w14:textId="77777777" w:rsidTr="009A7E2E">
        <w:tc>
          <w:tcPr>
            <w:tcW w:w="1171" w:type="pct"/>
            <w:hideMark/>
          </w:tcPr>
          <w:p w14:paraId="2677A774"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Current Assets</w:t>
            </w:r>
          </w:p>
        </w:tc>
        <w:tc>
          <w:tcPr>
            <w:tcW w:w="2298" w:type="pct"/>
            <w:hideMark/>
          </w:tcPr>
          <w:p w14:paraId="575FC8B5"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28,000</w:t>
            </w:r>
          </w:p>
        </w:tc>
        <w:tc>
          <w:tcPr>
            <w:tcW w:w="1531" w:type="pct"/>
            <w:hideMark/>
          </w:tcPr>
          <w:p w14:paraId="10A3B11B"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24,000</w:t>
            </w:r>
          </w:p>
        </w:tc>
      </w:tr>
      <w:tr w:rsidR="009A7E2E" w:rsidRPr="009A7E2E" w14:paraId="67844881" w14:textId="77777777" w:rsidTr="009A7E2E">
        <w:tc>
          <w:tcPr>
            <w:tcW w:w="1171" w:type="pct"/>
            <w:hideMark/>
          </w:tcPr>
          <w:p w14:paraId="67F34495"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Current Liabilities</w:t>
            </w:r>
          </w:p>
        </w:tc>
        <w:tc>
          <w:tcPr>
            <w:tcW w:w="2298" w:type="pct"/>
            <w:hideMark/>
          </w:tcPr>
          <w:p w14:paraId="7A9AFD8A"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19,300</w:t>
            </w:r>
          </w:p>
        </w:tc>
        <w:tc>
          <w:tcPr>
            <w:tcW w:w="1531" w:type="pct"/>
            <w:hideMark/>
          </w:tcPr>
          <w:p w14:paraId="26FD892D"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20,000</w:t>
            </w:r>
          </w:p>
        </w:tc>
      </w:tr>
      <w:tr w:rsidR="009A7E2E" w:rsidRPr="009A7E2E" w14:paraId="7D7A810A" w14:textId="77777777" w:rsidTr="009A7E2E">
        <w:tc>
          <w:tcPr>
            <w:tcW w:w="1171" w:type="pct"/>
            <w:hideMark/>
          </w:tcPr>
          <w:p w14:paraId="58DE6FCD"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Formula</w:t>
            </w:r>
          </w:p>
        </w:tc>
        <w:tc>
          <w:tcPr>
            <w:tcW w:w="2298" w:type="pct"/>
            <w:hideMark/>
          </w:tcPr>
          <w:p w14:paraId="6873FDBC"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Current Assets ÷ Current Liabilities</w:t>
            </w:r>
          </w:p>
        </w:tc>
        <w:tc>
          <w:tcPr>
            <w:tcW w:w="1531" w:type="pct"/>
            <w:hideMark/>
          </w:tcPr>
          <w:p w14:paraId="44DA1593" w14:textId="77777777" w:rsidR="009A7E2E" w:rsidRPr="009A7E2E" w:rsidRDefault="009A7E2E" w:rsidP="009A7E2E">
            <w:pPr>
              <w:spacing w:after="160" w:line="360" w:lineRule="auto"/>
              <w:rPr>
                <w:rFonts w:ascii="Times New Roman" w:hAnsi="Times New Roman" w:cs="Times New Roman"/>
                <w:lang w:val="en-US"/>
              </w:rPr>
            </w:pPr>
          </w:p>
        </w:tc>
      </w:tr>
      <w:tr w:rsidR="009A7E2E" w:rsidRPr="009A7E2E" w14:paraId="04FEF332" w14:textId="77777777" w:rsidTr="009A7E2E">
        <w:tc>
          <w:tcPr>
            <w:tcW w:w="1171" w:type="pct"/>
            <w:hideMark/>
          </w:tcPr>
          <w:p w14:paraId="5FB55843"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Current Ratio</w:t>
            </w:r>
          </w:p>
        </w:tc>
        <w:tc>
          <w:tcPr>
            <w:tcW w:w="2298" w:type="pct"/>
            <w:hideMark/>
          </w:tcPr>
          <w:p w14:paraId="4B07F774"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1.45</w:t>
            </w:r>
          </w:p>
        </w:tc>
        <w:tc>
          <w:tcPr>
            <w:tcW w:w="1531" w:type="pct"/>
            <w:hideMark/>
          </w:tcPr>
          <w:p w14:paraId="0BACF350"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1.20</w:t>
            </w:r>
          </w:p>
        </w:tc>
      </w:tr>
      <w:tr w:rsidR="009A7E2E" w:rsidRPr="009A7E2E" w14:paraId="6FE420F5" w14:textId="77777777" w:rsidTr="009A7E2E">
        <w:tc>
          <w:tcPr>
            <w:tcW w:w="1171" w:type="pct"/>
            <w:hideMark/>
          </w:tcPr>
          <w:p w14:paraId="43C4824E"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Interpretation</w:t>
            </w:r>
          </w:p>
        </w:tc>
        <w:tc>
          <w:tcPr>
            <w:tcW w:w="2298" w:type="pct"/>
            <w:hideMark/>
          </w:tcPr>
          <w:p w14:paraId="64C7CC91"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Adequate short-term liquidity</w:t>
            </w:r>
          </w:p>
        </w:tc>
        <w:tc>
          <w:tcPr>
            <w:tcW w:w="1531" w:type="pct"/>
            <w:hideMark/>
          </w:tcPr>
          <w:p w14:paraId="5FFFB589"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Tighter liquidity position</w:t>
            </w:r>
          </w:p>
        </w:tc>
      </w:tr>
    </w:tbl>
    <w:p w14:paraId="178F2294" w14:textId="77777777" w:rsidR="002D6195" w:rsidRDefault="002D6195" w:rsidP="009A7E2E">
      <w:pPr>
        <w:spacing w:line="360" w:lineRule="auto"/>
        <w:rPr>
          <w:rFonts w:ascii="Times New Roman" w:hAnsi="Times New Roman" w:cs="Times New Roman"/>
          <w:b/>
          <w:bCs/>
          <w:lang w:val="en-US"/>
        </w:rPr>
      </w:pPr>
    </w:p>
    <w:p w14:paraId="01D7CBC5" w14:textId="133FF463" w:rsidR="009A7E2E" w:rsidRPr="009A7E2E" w:rsidRDefault="009A7E2E" w:rsidP="009A7E2E">
      <w:pPr>
        <w:spacing w:line="360" w:lineRule="auto"/>
        <w:rPr>
          <w:rFonts w:ascii="Times New Roman" w:hAnsi="Times New Roman" w:cs="Times New Roman"/>
          <w:b/>
          <w:bCs/>
          <w:lang w:val="en-US"/>
        </w:rPr>
      </w:pPr>
      <w:r w:rsidRPr="009A7E2E">
        <w:rPr>
          <w:rFonts w:ascii="Times New Roman" w:hAnsi="Times New Roman" w:cs="Times New Roman"/>
          <w:b/>
          <w:bCs/>
          <w:lang w:val="en-US"/>
        </w:rPr>
        <w:t>Quick Ratio (Liquidity)</w:t>
      </w:r>
    </w:p>
    <w:tbl>
      <w:tblPr>
        <w:tblStyle w:val="TableGrid"/>
        <w:tblW w:w="0" w:type="auto"/>
        <w:tblLook w:val="04A0" w:firstRow="1" w:lastRow="0" w:firstColumn="1" w:lastColumn="0" w:noHBand="0" w:noVBand="1"/>
      </w:tblPr>
      <w:tblGrid>
        <w:gridCol w:w="1983"/>
        <w:gridCol w:w="4529"/>
        <w:gridCol w:w="2716"/>
      </w:tblGrid>
      <w:tr w:rsidR="009A7E2E" w:rsidRPr="009A7E2E" w14:paraId="2FEF1E74" w14:textId="77777777" w:rsidTr="009A7E2E">
        <w:tc>
          <w:tcPr>
            <w:tcW w:w="0" w:type="auto"/>
            <w:hideMark/>
          </w:tcPr>
          <w:p w14:paraId="4EB0E430" w14:textId="77777777" w:rsidR="009A7E2E" w:rsidRPr="009A7E2E" w:rsidRDefault="009A7E2E" w:rsidP="009A7E2E">
            <w:pPr>
              <w:spacing w:after="160" w:line="360" w:lineRule="auto"/>
              <w:rPr>
                <w:rFonts w:ascii="Times New Roman" w:hAnsi="Times New Roman" w:cs="Times New Roman"/>
                <w:b/>
                <w:bCs/>
                <w:lang w:val="en-US"/>
              </w:rPr>
            </w:pPr>
            <w:r w:rsidRPr="009A7E2E">
              <w:rPr>
                <w:rFonts w:ascii="Times New Roman" w:hAnsi="Times New Roman" w:cs="Times New Roman"/>
                <w:b/>
                <w:bCs/>
                <w:lang w:val="en-US"/>
              </w:rPr>
              <w:t>Item</w:t>
            </w:r>
          </w:p>
        </w:tc>
        <w:tc>
          <w:tcPr>
            <w:tcW w:w="0" w:type="auto"/>
            <w:hideMark/>
          </w:tcPr>
          <w:p w14:paraId="732ED1F0" w14:textId="77777777" w:rsidR="009A7E2E" w:rsidRPr="009A7E2E" w:rsidRDefault="009A7E2E" w:rsidP="009A7E2E">
            <w:pPr>
              <w:spacing w:after="160" w:line="360" w:lineRule="auto"/>
              <w:rPr>
                <w:rFonts w:ascii="Times New Roman" w:hAnsi="Times New Roman" w:cs="Times New Roman"/>
                <w:b/>
                <w:bCs/>
                <w:lang w:val="en-US"/>
              </w:rPr>
            </w:pPr>
            <w:r w:rsidRPr="009A7E2E">
              <w:rPr>
                <w:rFonts w:ascii="Times New Roman" w:hAnsi="Times New Roman" w:cs="Times New Roman"/>
                <w:b/>
                <w:bCs/>
                <w:lang w:val="en-US"/>
              </w:rPr>
              <w:t>2023</w:t>
            </w:r>
          </w:p>
        </w:tc>
        <w:tc>
          <w:tcPr>
            <w:tcW w:w="0" w:type="auto"/>
            <w:hideMark/>
          </w:tcPr>
          <w:p w14:paraId="6638E67C" w14:textId="77777777" w:rsidR="009A7E2E" w:rsidRPr="009A7E2E" w:rsidRDefault="009A7E2E" w:rsidP="009A7E2E">
            <w:pPr>
              <w:spacing w:after="160" w:line="360" w:lineRule="auto"/>
              <w:rPr>
                <w:rFonts w:ascii="Times New Roman" w:hAnsi="Times New Roman" w:cs="Times New Roman"/>
                <w:b/>
                <w:bCs/>
                <w:lang w:val="en-US"/>
              </w:rPr>
            </w:pPr>
            <w:r w:rsidRPr="009A7E2E">
              <w:rPr>
                <w:rFonts w:ascii="Times New Roman" w:hAnsi="Times New Roman" w:cs="Times New Roman"/>
                <w:b/>
                <w:bCs/>
                <w:lang w:val="en-US"/>
              </w:rPr>
              <w:t>2022</w:t>
            </w:r>
          </w:p>
        </w:tc>
      </w:tr>
      <w:tr w:rsidR="009A7E2E" w:rsidRPr="009A7E2E" w14:paraId="5988FE55" w14:textId="77777777" w:rsidTr="009A7E2E">
        <w:tc>
          <w:tcPr>
            <w:tcW w:w="0" w:type="auto"/>
            <w:hideMark/>
          </w:tcPr>
          <w:p w14:paraId="03702834"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Current Assets</w:t>
            </w:r>
          </w:p>
        </w:tc>
        <w:tc>
          <w:tcPr>
            <w:tcW w:w="0" w:type="auto"/>
            <w:hideMark/>
          </w:tcPr>
          <w:p w14:paraId="00C30120"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28,000</w:t>
            </w:r>
          </w:p>
        </w:tc>
        <w:tc>
          <w:tcPr>
            <w:tcW w:w="0" w:type="auto"/>
            <w:hideMark/>
          </w:tcPr>
          <w:p w14:paraId="540EDEDF"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24,000</w:t>
            </w:r>
          </w:p>
        </w:tc>
      </w:tr>
      <w:tr w:rsidR="009A7E2E" w:rsidRPr="009A7E2E" w14:paraId="3BD62B61" w14:textId="77777777" w:rsidTr="009A7E2E">
        <w:tc>
          <w:tcPr>
            <w:tcW w:w="0" w:type="auto"/>
            <w:hideMark/>
          </w:tcPr>
          <w:p w14:paraId="7791E8B4"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Inventory</w:t>
            </w:r>
          </w:p>
        </w:tc>
        <w:tc>
          <w:tcPr>
            <w:tcW w:w="0" w:type="auto"/>
            <w:hideMark/>
          </w:tcPr>
          <w:p w14:paraId="33993BD3"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7,800</w:t>
            </w:r>
          </w:p>
        </w:tc>
        <w:tc>
          <w:tcPr>
            <w:tcW w:w="0" w:type="auto"/>
            <w:hideMark/>
          </w:tcPr>
          <w:p w14:paraId="1898E000"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8,500</w:t>
            </w:r>
          </w:p>
        </w:tc>
      </w:tr>
      <w:tr w:rsidR="009A7E2E" w:rsidRPr="009A7E2E" w14:paraId="7A9CAA01" w14:textId="77777777" w:rsidTr="009A7E2E">
        <w:tc>
          <w:tcPr>
            <w:tcW w:w="0" w:type="auto"/>
            <w:hideMark/>
          </w:tcPr>
          <w:p w14:paraId="224AF7BD"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Quick Assets</w:t>
            </w:r>
          </w:p>
        </w:tc>
        <w:tc>
          <w:tcPr>
            <w:tcW w:w="0" w:type="auto"/>
            <w:hideMark/>
          </w:tcPr>
          <w:p w14:paraId="310EDCC9"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20,200</w:t>
            </w:r>
          </w:p>
        </w:tc>
        <w:tc>
          <w:tcPr>
            <w:tcW w:w="0" w:type="auto"/>
            <w:hideMark/>
          </w:tcPr>
          <w:p w14:paraId="2238DDAB"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15,500</w:t>
            </w:r>
          </w:p>
        </w:tc>
      </w:tr>
      <w:tr w:rsidR="009A7E2E" w:rsidRPr="009A7E2E" w14:paraId="058EB78E" w14:textId="77777777" w:rsidTr="009A7E2E">
        <w:tc>
          <w:tcPr>
            <w:tcW w:w="0" w:type="auto"/>
            <w:hideMark/>
          </w:tcPr>
          <w:p w14:paraId="6732F41A"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Current Liabilities</w:t>
            </w:r>
          </w:p>
        </w:tc>
        <w:tc>
          <w:tcPr>
            <w:tcW w:w="0" w:type="auto"/>
            <w:hideMark/>
          </w:tcPr>
          <w:p w14:paraId="28CB8082"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19,300</w:t>
            </w:r>
          </w:p>
        </w:tc>
        <w:tc>
          <w:tcPr>
            <w:tcW w:w="0" w:type="auto"/>
            <w:hideMark/>
          </w:tcPr>
          <w:p w14:paraId="220DC6C2"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20,000</w:t>
            </w:r>
          </w:p>
        </w:tc>
      </w:tr>
      <w:tr w:rsidR="009A7E2E" w:rsidRPr="009A7E2E" w14:paraId="2AE4C69D" w14:textId="77777777" w:rsidTr="009A7E2E">
        <w:tc>
          <w:tcPr>
            <w:tcW w:w="0" w:type="auto"/>
            <w:hideMark/>
          </w:tcPr>
          <w:p w14:paraId="4F24631B"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Formula</w:t>
            </w:r>
          </w:p>
        </w:tc>
        <w:tc>
          <w:tcPr>
            <w:tcW w:w="0" w:type="auto"/>
            <w:hideMark/>
          </w:tcPr>
          <w:p w14:paraId="41FAD634"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(CA − Inventory) ÷ CL</w:t>
            </w:r>
          </w:p>
        </w:tc>
        <w:tc>
          <w:tcPr>
            <w:tcW w:w="0" w:type="auto"/>
            <w:hideMark/>
          </w:tcPr>
          <w:p w14:paraId="4EF86919" w14:textId="77777777" w:rsidR="009A7E2E" w:rsidRPr="009A7E2E" w:rsidRDefault="009A7E2E" w:rsidP="009A7E2E">
            <w:pPr>
              <w:spacing w:after="160" w:line="360" w:lineRule="auto"/>
              <w:rPr>
                <w:rFonts w:ascii="Times New Roman" w:hAnsi="Times New Roman" w:cs="Times New Roman"/>
                <w:lang w:val="en-US"/>
              </w:rPr>
            </w:pPr>
          </w:p>
        </w:tc>
      </w:tr>
      <w:tr w:rsidR="009A7E2E" w:rsidRPr="009A7E2E" w14:paraId="01DEE72D" w14:textId="77777777" w:rsidTr="009A7E2E">
        <w:tc>
          <w:tcPr>
            <w:tcW w:w="0" w:type="auto"/>
            <w:hideMark/>
          </w:tcPr>
          <w:p w14:paraId="25A44968"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Quick Ratio</w:t>
            </w:r>
          </w:p>
        </w:tc>
        <w:tc>
          <w:tcPr>
            <w:tcW w:w="0" w:type="auto"/>
            <w:hideMark/>
          </w:tcPr>
          <w:p w14:paraId="2AA0E27D"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1.05</w:t>
            </w:r>
          </w:p>
        </w:tc>
        <w:tc>
          <w:tcPr>
            <w:tcW w:w="0" w:type="auto"/>
            <w:hideMark/>
          </w:tcPr>
          <w:p w14:paraId="791DA8BA"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0.78</w:t>
            </w:r>
          </w:p>
        </w:tc>
      </w:tr>
      <w:tr w:rsidR="009A7E2E" w:rsidRPr="009A7E2E" w14:paraId="14083EE6" w14:textId="77777777" w:rsidTr="009A7E2E">
        <w:tc>
          <w:tcPr>
            <w:tcW w:w="0" w:type="auto"/>
            <w:hideMark/>
          </w:tcPr>
          <w:p w14:paraId="5F5769B6"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Interpretation</w:t>
            </w:r>
          </w:p>
        </w:tc>
        <w:tc>
          <w:tcPr>
            <w:tcW w:w="0" w:type="auto"/>
            <w:hideMark/>
          </w:tcPr>
          <w:p w14:paraId="377F4615"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Can meet short-term debts without inventory</w:t>
            </w:r>
          </w:p>
        </w:tc>
        <w:tc>
          <w:tcPr>
            <w:tcW w:w="0" w:type="auto"/>
            <w:hideMark/>
          </w:tcPr>
          <w:p w14:paraId="28B071BE"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Reliant on inventory sales</w:t>
            </w:r>
          </w:p>
        </w:tc>
      </w:tr>
    </w:tbl>
    <w:p w14:paraId="1A17846C" w14:textId="77777777" w:rsidR="002D6195" w:rsidRDefault="002D6195" w:rsidP="009A7E2E">
      <w:pPr>
        <w:spacing w:line="360" w:lineRule="auto"/>
        <w:rPr>
          <w:rFonts w:ascii="Times New Roman" w:hAnsi="Times New Roman" w:cs="Times New Roman"/>
          <w:b/>
          <w:bCs/>
          <w:lang w:val="en-US"/>
        </w:rPr>
      </w:pPr>
    </w:p>
    <w:p w14:paraId="0D0AFA81" w14:textId="10474B11" w:rsidR="009A7E2E" w:rsidRPr="009A7E2E" w:rsidRDefault="009A7E2E" w:rsidP="009A7E2E">
      <w:pPr>
        <w:spacing w:line="360" w:lineRule="auto"/>
        <w:rPr>
          <w:rFonts w:ascii="Times New Roman" w:hAnsi="Times New Roman" w:cs="Times New Roman"/>
          <w:b/>
          <w:bCs/>
          <w:lang w:val="en-US"/>
        </w:rPr>
      </w:pPr>
      <w:r w:rsidRPr="009A7E2E">
        <w:rPr>
          <w:rFonts w:ascii="Times New Roman" w:hAnsi="Times New Roman" w:cs="Times New Roman"/>
          <w:b/>
          <w:bCs/>
          <w:lang w:val="en-US"/>
        </w:rPr>
        <w:t>Asset Turnover (Efficiency)</w:t>
      </w:r>
    </w:p>
    <w:tbl>
      <w:tblPr>
        <w:tblStyle w:val="TableGrid"/>
        <w:tblW w:w="5000" w:type="pct"/>
        <w:tblLook w:val="04A0" w:firstRow="1" w:lastRow="0" w:firstColumn="1" w:lastColumn="0" w:noHBand="0" w:noVBand="1"/>
      </w:tblPr>
      <w:tblGrid>
        <w:gridCol w:w="2338"/>
        <w:gridCol w:w="3663"/>
        <w:gridCol w:w="3349"/>
      </w:tblGrid>
      <w:tr w:rsidR="009A7E2E" w:rsidRPr="009A7E2E" w14:paraId="4CB190BD" w14:textId="77777777" w:rsidTr="009A7E2E">
        <w:tc>
          <w:tcPr>
            <w:tcW w:w="1250" w:type="pct"/>
            <w:hideMark/>
          </w:tcPr>
          <w:p w14:paraId="7938E9B2" w14:textId="77777777" w:rsidR="009A7E2E" w:rsidRPr="009A7E2E" w:rsidRDefault="009A7E2E" w:rsidP="009A7E2E">
            <w:pPr>
              <w:spacing w:after="160" w:line="360" w:lineRule="auto"/>
              <w:rPr>
                <w:rFonts w:ascii="Times New Roman" w:hAnsi="Times New Roman" w:cs="Times New Roman"/>
                <w:b/>
                <w:bCs/>
                <w:lang w:val="en-US"/>
              </w:rPr>
            </w:pPr>
            <w:r w:rsidRPr="009A7E2E">
              <w:rPr>
                <w:rFonts w:ascii="Times New Roman" w:hAnsi="Times New Roman" w:cs="Times New Roman"/>
                <w:b/>
                <w:bCs/>
                <w:lang w:val="en-US"/>
              </w:rPr>
              <w:t>Item</w:t>
            </w:r>
          </w:p>
        </w:tc>
        <w:tc>
          <w:tcPr>
            <w:tcW w:w="1959" w:type="pct"/>
            <w:hideMark/>
          </w:tcPr>
          <w:p w14:paraId="176A52C5" w14:textId="77777777" w:rsidR="009A7E2E" w:rsidRPr="009A7E2E" w:rsidRDefault="009A7E2E" w:rsidP="009A7E2E">
            <w:pPr>
              <w:spacing w:after="160" w:line="360" w:lineRule="auto"/>
              <w:rPr>
                <w:rFonts w:ascii="Times New Roman" w:hAnsi="Times New Roman" w:cs="Times New Roman"/>
                <w:b/>
                <w:bCs/>
                <w:lang w:val="en-US"/>
              </w:rPr>
            </w:pPr>
            <w:r w:rsidRPr="009A7E2E">
              <w:rPr>
                <w:rFonts w:ascii="Times New Roman" w:hAnsi="Times New Roman" w:cs="Times New Roman"/>
                <w:b/>
                <w:bCs/>
                <w:lang w:val="en-US"/>
              </w:rPr>
              <w:t>2023</w:t>
            </w:r>
          </w:p>
        </w:tc>
        <w:tc>
          <w:tcPr>
            <w:tcW w:w="1791" w:type="pct"/>
            <w:hideMark/>
          </w:tcPr>
          <w:p w14:paraId="64F601D7" w14:textId="77777777" w:rsidR="009A7E2E" w:rsidRPr="009A7E2E" w:rsidRDefault="009A7E2E" w:rsidP="009A7E2E">
            <w:pPr>
              <w:spacing w:after="160" w:line="360" w:lineRule="auto"/>
              <w:rPr>
                <w:rFonts w:ascii="Times New Roman" w:hAnsi="Times New Roman" w:cs="Times New Roman"/>
                <w:b/>
                <w:bCs/>
                <w:lang w:val="en-US"/>
              </w:rPr>
            </w:pPr>
            <w:r w:rsidRPr="009A7E2E">
              <w:rPr>
                <w:rFonts w:ascii="Times New Roman" w:hAnsi="Times New Roman" w:cs="Times New Roman"/>
                <w:b/>
                <w:bCs/>
                <w:lang w:val="en-US"/>
              </w:rPr>
              <w:t>2022</w:t>
            </w:r>
          </w:p>
        </w:tc>
      </w:tr>
      <w:tr w:rsidR="009A7E2E" w:rsidRPr="009A7E2E" w14:paraId="556EABAF" w14:textId="77777777" w:rsidTr="009A7E2E">
        <w:tc>
          <w:tcPr>
            <w:tcW w:w="1250" w:type="pct"/>
            <w:hideMark/>
          </w:tcPr>
          <w:p w14:paraId="530A7142"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Revenue</w:t>
            </w:r>
          </w:p>
        </w:tc>
        <w:tc>
          <w:tcPr>
            <w:tcW w:w="1959" w:type="pct"/>
            <w:hideMark/>
          </w:tcPr>
          <w:p w14:paraId="52A7DF92"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64,565</w:t>
            </w:r>
          </w:p>
        </w:tc>
        <w:tc>
          <w:tcPr>
            <w:tcW w:w="1791" w:type="pct"/>
            <w:hideMark/>
          </w:tcPr>
          <w:p w14:paraId="0D38C1C7"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55,143</w:t>
            </w:r>
          </w:p>
        </w:tc>
      </w:tr>
      <w:tr w:rsidR="009A7E2E" w:rsidRPr="009A7E2E" w14:paraId="2B089171" w14:textId="77777777" w:rsidTr="009A7E2E">
        <w:tc>
          <w:tcPr>
            <w:tcW w:w="1250" w:type="pct"/>
            <w:hideMark/>
          </w:tcPr>
          <w:p w14:paraId="11BD41DA"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Total Assets</w:t>
            </w:r>
          </w:p>
        </w:tc>
        <w:tc>
          <w:tcPr>
            <w:tcW w:w="1959" w:type="pct"/>
            <w:hideMark/>
          </w:tcPr>
          <w:p w14:paraId="2494038A"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110,000</w:t>
            </w:r>
          </w:p>
        </w:tc>
        <w:tc>
          <w:tcPr>
            <w:tcW w:w="1791" w:type="pct"/>
            <w:hideMark/>
          </w:tcPr>
          <w:p w14:paraId="5D589993"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108,000</w:t>
            </w:r>
          </w:p>
        </w:tc>
      </w:tr>
      <w:tr w:rsidR="009A7E2E" w:rsidRPr="009A7E2E" w14:paraId="46A14343" w14:textId="77777777" w:rsidTr="009A7E2E">
        <w:tc>
          <w:tcPr>
            <w:tcW w:w="1250" w:type="pct"/>
            <w:hideMark/>
          </w:tcPr>
          <w:p w14:paraId="02C06B41"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Formula</w:t>
            </w:r>
          </w:p>
        </w:tc>
        <w:tc>
          <w:tcPr>
            <w:tcW w:w="1959" w:type="pct"/>
            <w:hideMark/>
          </w:tcPr>
          <w:p w14:paraId="2ADF4FDE"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Revenue ÷ Total Assets</w:t>
            </w:r>
          </w:p>
        </w:tc>
        <w:tc>
          <w:tcPr>
            <w:tcW w:w="1791" w:type="pct"/>
            <w:hideMark/>
          </w:tcPr>
          <w:p w14:paraId="5407B46B" w14:textId="77777777" w:rsidR="009A7E2E" w:rsidRPr="009A7E2E" w:rsidRDefault="009A7E2E" w:rsidP="009A7E2E">
            <w:pPr>
              <w:spacing w:after="160" w:line="360" w:lineRule="auto"/>
              <w:rPr>
                <w:rFonts w:ascii="Times New Roman" w:hAnsi="Times New Roman" w:cs="Times New Roman"/>
                <w:lang w:val="en-US"/>
              </w:rPr>
            </w:pPr>
          </w:p>
        </w:tc>
      </w:tr>
      <w:tr w:rsidR="009A7E2E" w:rsidRPr="009A7E2E" w14:paraId="3E4B904F" w14:textId="77777777" w:rsidTr="009A7E2E">
        <w:tc>
          <w:tcPr>
            <w:tcW w:w="1250" w:type="pct"/>
            <w:hideMark/>
          </w:tcPr>
          <w:p w14:paraId="339E4BBD"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lastRenderedPageBreak/>
              <w:t>Asset Turnover</w:t>
            </w:r>
          </w:p>
        </w:tc>
        <w:tc>
          <w:tcPr>
            <w:tcW w:w="1959" w:type="pct"/>
            <w:hideMark/>
          </w:tcPr>
          <w:p w14:paraId="5ACC68CD"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0.59x</w:t>
            </w:r>
          </w:p>
        </w:tc>
        <w:tc>
          <w:tcPr>
            <w:tcW w:w="1791" w:type="pct"/>
            <w:hideMark/>
          </w:tcPr>
          <w:p w14:paraId="6EDD63D3"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0.51x</w:t>
            </w:r>
          </w:p>
        </w:tc>
      </w:tr>
      <w:tr w:rsidR="009A7E2E" w:rsidRPr="009A7E2E" w14:paraId="2F02D264" w14:textId="77777777" w:rsidTr="009A7E2E">
        <w:tc>
          <w:tcPr>
            <w:tcW w:w="1250" w:type="pct"/>
            <w:hideMark/>
          </w:tcPr>
          <w:p w14:paraId="73EC0DDF"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Interpretation</w:t>
            </w:r>
          </w:p>
        </w:tc>
        <w:tc>
          <w:tcPr>
            <w:tcW w:w="1959" w:type="pct"/>
            <w:hideMark/>
          </w:tcPr>
          <w:p w14:paraId="41DD28C9"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Improved asset utilization</w:t>
            </w:r>
          </w:p>
        </w:tc>
        <w:tc>
          <w:tcPr>
            <w:tcW w:w="1791" w:type="pct"/>
            <w:hideMark/>
          </w:tcPr>
          <w:p w14:paraId="5C727BC3"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Less efficient asset use</w:t>
            </w:r>
          </w:p>
        </w:tc>
      </w:tr>
    </w:tbl>
    <w:p w14:paraId="2F3E9E2F" w14:textId="77777777" w:rsidR="002D6195" w:rsidRDefault="002D6195" w:rsidP="009A7E2E">
      <w:pPr>
        <w:spacing w:line="360" w:lineRule="auto"/>
        <w:rPr>
          <w:rFonts w:ascii="Times New Roman" w:hAnsi="Times New Roman" w:cs="Times New Roman"/>
          <w:b/>
          <w:bCs/>
          <w:lang w:val="en-US"/>
        </w:rPr>
      </w:pPr>
    </w:p>
    <w:p w14:paraId="3E24521C" w14:textId="7F7E66E7" w:rsidR="009A7E2E" w:rsidRPr="009A7E2E" w:rsidRDefault="009A7E2E" w:rsidP="009A7E2E">
      <w:pPr>
        <w:spacing w:line="360" w:lineRule="auto"/>
        <w:rPr>
          <w:rFonts w:ascii="Times New Roman" w:hAnsi="Times New Roman" w:cs="Times New Roman"/>
          <w:b/>
          <w:bCs/>
          <w:lang w:val="en-US"/>
        </w:rPr>
      </w:pPr>
      <w:r w:rsidRPr="009A7E2E">
        <w:rPr>
          <w:rFonts w:ascii="Times New Roman" w:hAnsi="Times New Roman" w:cs="Times New Roman"/>
          <w:b/>
          <w:bCs/>
          <w:lang w:val="en-US"/>
        </w:rPr>
        <w:t>Debt-to-Equity Ratio (Gearing)</w:t>
      </w:r>
    </w:p>
    <w:tbl>
      <w:tblPr>
        <w:tblStyle w:val="TableGrid"/>
        <w:tblW w:w="5000" w:type="pct"/>
        <w:tblLook w:val="04A0" w:firstRow="1" w:lastRow="0" w:firstColumn="1" w:lastColumn="0" w:noHBand="0" w:noVBand="1"/>
      </w:tblPr>
      <w:tblGrid>
        <w:gridCol w:w="2373"/>
        <w:gridCol w:w="3966"/>
        <w:gridCol w:w="3011"/>
      </w:tblGrid>
      <w:tr w:rsidR="009A7E2E" w:rsidRPr="009A7E2E" w14:paraId="7EEEB4AE" w14:textId="77777777" w:rsidTr="009A7E2E">
        <w:tc>
          <w:tcPr>
            <w:tcW w:w="1246" w:type="pct"/>
            <w:hideMark/>
          </w:tcPr>
          <w:p w14:paraId="126ED138" w14:textId="77777777" w:rsidR="009A7E2E" w:rsidRPr="009A7E2E" w:rsidRDefault="009A7E2E" w:rsidP="009A7E2E">
            <w:pPr>
              <w:spacing w:after="160" w:line="360" w:lineRule="auto"/>
              <w:rPr>
                <w:rFonts w:ascii="Times New Roman" w:hAnsi="Times New Roman" w:cs="Times New Roman"/>
                <w:b/>
                <w:bCs/>
                <w:lang w:val="en-US"/>
              </w:rPr>
            </w:pPr>
            <w:r w:rsidRPr="009A7E2E">
              <w:rPr>
                <w:rFonts w:ascii="Times New Roman" w:hAnsi="Times New Roman" w:cs="Times New Roman"/>
                <w:b/>
                <w:bCs/>
                <w:lang w:val="en-US"/>
              </w:rPr>
              <w:t>Item</w:t>
            </w:r>
          </w:p>
        </w:tc>
        <w:tc>
          <w:tcPr>
            <w:tcW w:w="2082" w:type="pct"/>
            <w:hideMark/>
          </w:tcPr>
          <w:p w14:paraId="405D0B0A" w14:textId="77777777" w:rsidR="009A7E2E" w:rsidRPr="009A7E2E" w:rsidRDefault="009A7E2E" w:rsidP="009A7E2E">
            <w:pPr>
              <w:spacing w:after="160" w:line="360" w:lineRule="auto"/>
              <w:rPr>
                <w:rFonts w:ascii="Times New Roman" w:hAnsi="Times New Roman" w:cs="Times New Roman"/>
                <w:b/>
                <w:bCs/>
                <w:lang w:val="en-US"/>
              </w:rPr>
            </w:pPr>
            <w:r w:rsidRPr="009A7E2E">
              <w:rPr>
                <w:rFonts w:ascii="Times New Roman" w:hAnsi="Times New Roman" w:cs="Times New Roman"/>
                <w:b/>
                <w:bCs/>
                <w:lang w:val="en-US"/>
              </w:rPr>
              <w:t>2023</w:t>
            </w:r>
          </w:p>
        </w:tc>
        <w:tc>
          <w:tcPr>
            <w:tcW w:w="1581" w:type="pct"/>
            <w:hideMark/>
          </w:tcPr>
          <w:p w14:paraId="4C7D533A" w14:textId="77777777" w:rsidR="009A7E2E" w:rsidRPr="009A7E2E" w:rsidRDefault="009A7E2E" w:rsidP="009A7E2E">
            <w:pPr>
              <w:spacing w:after="160" w:line="360" w:lineRule="auto"/>
              <w:rPr>
                <w:rFonts w:ascii="Times New Roman" w:hAnsi="Times New Roman" w:cs="Times New Roman"/>
                <w:b/>
                <w:bCs/>
                <w:lang w:val="en-US"/>
              </w:rPr>
            </w:pPr>
            <w:r w:rsidRPr="009A7E2E">
              <w:rPr>
                <w:rFonts w:ascii="Times New Roman" w:hAnsi="Times New Roman" w:cs="Times New Roman"/>
                <w:b/>
                <w:bCs/>
                <w:lang w:val="en-US"/>
              </w:rPr>
              <w:t>2022</w:t>
            </w:r>
          </w:p>
        </w:tc>
      </w:tr>
      <w:tr w:rsidR="009A7E2E" w:rsidRPr="009A7E2E" w14:paraId="37EDD79D" w14:textId="77777777" w:rsidTr="009A7E2E">
        <w:tc>
          <w:tcPr>
            <w:tcW w:w="1246" w:type="pct"/>
            <w:hideMark/>
          </w:tcPr>
          <w:p w14:paraId="26966488"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Total Debt</w:t>
            </w:r>
          </w:p>
        </w:tc>
        <w:tc>
          <w:tcPr>
            <w:tcW w:w="2082" w:type="pct"/>
            <w:hideMark/>
          </w:tcPr>
          <w:p w14:paraId="729B8FD8"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42,000</w:t>
            </w:r>
          </w:p>
        </w:tc>
        <w:tc>
          <w:tcPr>
            <w:tcW w:w="1581" w:type="pct"/>
            <w:hideMark/>
          </w:tcPr>
          <w:p w14:paraId="54EA3486"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45,000</w:t>
            </w:r>
          </w:p>
        </w:tc>
      </w:tr>
      <w:tr w:rsidR="009A7E2E" w:rsidRPr="009A7E2E" w14:paraId="4709E55F" w14:textId="77777777" w:rsidTr="009A7E2E">
        <w:tc>
          <w:tcPr>
            <w:tcW w:w="1246" w:type="pct"/>
            <w:hideMark/>
          </w:tcPr>
          <w:p w14:paraId="3A758132"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Total Equity</w:t>
            </w:r>
          </w:p>
        </w:tc>
        <w:tc>
          <w:tcPr>
            <w:tcW w:w="2082" w:type="pct"/>
            <w:hideMark/>
          </w:tcPr>
          <w:p w14:paraId="48EA28DD"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48,000</w:t>
            </w:r>
          </w:p>
        </w:tc>
        <w:tc>
          <w:tcPr>
            <w:tcW w:w="1581" w:type="pct"/>
            <w:hideMark/>
          </w:tcPr>
          <w:p w14:paraId="5A2E8DFC"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40,000</w:t>
            </w:r>
          </w:p>
        </w:tc>
      </w:tr>
      <w:tr w:rsidR="009A7E2E" w:rsidRPr="009A7E2E" w14:paraId="08266C53" w14:textId="77777777" w:rsidTr="009A7E2E">
        <w:tc>
          <w:tcPr>
            <w:tcW w:w="1246" w:type="pct"/>
            <w:hideMark/>
          </w:tcPr>
          <w:p w14:paraId="61B14BC5"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Formula</w:t>
            </w:r>
          </w:p>
        </w:tc>
        <w:tc>
          <w:tcPr>
            <w:tcW w:w="2082" w:type="pct"/>
            <w:hideMark/>
          </w:tcPr>
          <w:p w14:paraId="69B4B1BC"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Total Debt ÷ Total Equity</w:t>
            </w:r>
          </w:p>
        </w:tc>
        <w:tc>
          <w:tcPr>
            <w:tcW w:w="1581" w:type="pct"/>
            <w:hideMark/>
          </w:tcPr>
          <w:p w14:paraId="54136C16" w14:textId="77777777" w:rsidR="009A7E2E" w:rsidRPr="009A7E2E" w:rsidRDefault="009A7E2E" w:rsidP="009A7E2E">
            <w:pPr>
              <w:spacing w:after="160" w:line="360" w:lineRule="auto"/>
              <w:rPr>
                <w:rFonts w:ascii="Times New Roman" w:hAnsi="Times New Roman" w:cs="Times New Roman"/>
                <w:lang w:val="en-US"/>
              </w:rPr>
            </w:pPr>
          </w:p>
        </w:tc>
      </w:tr>
      <w:tr w:rsidR="009A7E2E" w:rsidRPr="009A7E2E" w14:paraId="761CA840" w14:textId="77777777" w:rsidTr="009A7E2E">
        <w:tc>
          <w:tcPr>
            <w:tcW w:w="1246" w:type="pct"/>
            <w:hideMark/>
          </w:tcPr>
          <w:p w14:paraId="451667F2"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Debt-to-Equity</w:t>
            </w:r>
          </w:p>
        </w:tc>
        <w:tc>
          <w:tcPr>
            <w:tcW w:w="2082" w:type="pct"/>
            <w:hideMark/>
          </w:tcPr>
          <w:p w14:paraId="079E86CF"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0.88</w:t>
            </w:r>
          </w:p>
        </w:tc>
        <w:tc>
          <w:tcPr>
            <w:tcW w:w="1581" w:type="pct"/>
            <w:hideMark/>
          </w:tcPr>
          <w:p w14:paraId="67A66925"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1.13</w:t>
            </w:r>
          </w:p>
        </w:tc>
      </w:tr>
      <w:tr w:rsidR="009A7E2E" w:rsidRPr="009A7E2E" w14:paraId="6E2182DB" w14:textId="77777777" w:rsidTr="009A7E2E">
        <w:tc>
          <w:tcPr>
            <w:tcW w:w="1246" w:type="pct"/>
            <w:hideMark/>
          </w:tcPr>
          <w:p w14:paraId="446F8A19"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Interpretation</w:t>
            </w:r>
          </w:p>
        </w:tc>
        <w:tc>
          <w:tcPr>
            <w:tcW w:w="2082" w:type="pct"/>
            <w:hideMark/>
          </w:tcPr>
          <w:p w14:paraId="0611BBD3"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Reduced leverage and risk</w:t>
            </w:r>
          </w:p>
        </w:tc>
        <w:tc>
          <w:tcPr>
            <w:tcW w:w="1581" w:type="pct"/>
            <w:hideMark/>
          </w:tcPr>
          <w:p w14:paraId="715F3FDA"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Higher financial risk</w:t>
            </w:r>
          </w:p>
        </w:tc>
      </w:tr>
    </w:tbl>
    <w:p w14:paraId="12C73664" w14:textId="77777777" w:rsidR="002D6195" w:rsidRDefault="002D6195" w:rsidP="009A7E2E">
      <w:pPr>
        <w:spacing w:line="360" w:lineRule="auto"/>
        <w:rPr>
          <w:rFonts w:ascii="Times New Roman" w:hAnsi="Times New Roman" w:cs="Times New Roman"/>
          <w:b/>
          <w:bCs/>
          <w:lang w:val="en-US"/>
        </w:rPr>
      </w:pPr>
    </w:p>
    <w:p w14:paraId="7A0FD5BD" w14:textId="2F094C77" w:rsidR="009A7E2E" w:rsidRPr="009A7E2E" w:rsidRDefault="009A7E2E" w:rsidP="009A7E2E">
      <w:pPr>
        <w:spacing w:line="360" w:lineRule="auto"/>
        <w:rPr>
          <w:rFonts w:ascii="Times New Roman" w:hAnsi="Times New Roman" w:cs="Times New Roman"/>
          <w:b/>
          <w:bCs/>
          <w:lang w:val="en-US"/>
        </w:rPr>
      </w:pPr>
      <w:r w:rsidRPr="009A7E2E">
        <w:rPr>
          <w:rFonts w:ascii="Times New Roman" w:hAnsi="Times New Roman" w:cs="Times New Roman"/>
          <w:b/>
          <w:bCs/>
          <w:lang w:val="en-US"/>
        </w:rPr>
        <w:t>Earnings Per Share (Investment)</w:t>
      </w:r>
    </w:p>
    <w:tbl>
      <w:tblPr>
        <w:tblStyle w:val="TableGrid"/>
        <w:tblW w:w="5000" w:type="pct"/>
        <w:tblLook w:val="04A0" w:firstRow="1" w:lastRow="0" w:firstColumn="1" w:lastColumn="0" w:noHBand="0" w:noVBand="1"/>
      </w:tblPr>
      <w:tblGrid>
        <w:gridCol w:w="3470"/>
        <w:gridCol w:w="3853"/>
        <w:gridCol w:w="2027"/>
      </w:tblGrid>
      <w:tr w:rsidR="009A7E2E" w:rsidRPr="009A7E2E" w14:paraId="385652B2" w14:textId="77777777" w:rsidTr="009A7E2E">
        <w:tc>
          <w:tcPr>
            <w:tcW w:w="1855" w:type="pct"/>
            <w:hideMark/>
          </w:tcPr>
          <w:p w14:paraId="4C87BE21" w14:textId="77777777" w:rsidR="009A7E2E" w:rsidRPr="009A7E2E" w:rsidRDefault="009A7E2E" w:rsidP="009A7E2E">
            <w:pPr>
              <w:spacing w:after="160" w:line="360" w:lineRule="auto"/>
              <w:rPr>
                <w:rFonts w:ascii="Times New Roman" w:hAnsi="Times New Roman" w:cs="Times New Roman"/>
                <w:b/>
                <w:bCs/>
                <w:lang w:val="en-US"/>
              </w:rPr>
            </w:pPr>
            <w:r w:rsidRPr="009A7E2E">
              <w:rPr>
                <w:rFonts w:ascii="Times New Roman" w:hAnsi="Times New Roman" w:cs="Times New Roman"/>
                <w:b/>
                <w:bCs/>
                <w:lang w:val="en-US"/>
              </w:rPr>
              <w:t>Item</w:t>
            </w:r>
          </w:p>
        </w:tc>
        <w:tc>
          <w:tcPr>
            <w:tcW w:w="2060" w:type="pct"/>
            <w:hideMark/>
          </w:tcPr>
          <w:p w14:paraId="0E95C53E" w14:textId="77777777" w:rsidR="009A7E2E" w:rsidRPr="009A7E2E" w:rsidRDefault="009A7E2E" w:rsidP="009A7E2E">
            <w:pPr>
              <w:spacing w:after="160" w:line="360" w:lineRule="auto"/>
              <w:rPr>
                <w:rFonts w:ascii="Times New Roman" w:hAnsi="Times New Roman" w:cs="Times New Roman"/>
                <w:b/>
                <w:bCs/>
                <w:lang w:val="en-US"/>
              </w:rPr>
            </w:pPr>
            <w:r w:rsidRPr="009A7E2E">
              <w:rPr>
                <w:rFonts w:ascii="Times New Roman" w:hAnsi="Times New Roman" w:cs="Times New Roman"/>
                <w:b/>
                <w:bCs/>
                <w:lang w:val="en-US"/>
              </w:rPr>
              <w:t>2023</w:t>
            </w:r>
          </w:p>
        </w:tc>
        <w:tc>
          <w:tcPr>
            <w:tcW w:w="1084" w:type="pct"/>
            <w:hideMark/>
          </w:tcPr>
          <w:p w14:paraId="22BC996B" w14:textId="77777777" w:rsidR="009A7E2E" w:rsidRPr="009A7E2E" w:rsidRDefault="009A7E2E" w:rsidP="009A7E2E">
            <w:pPr>
              <w:spacing w:after="160" w:line="360" w:lineRule="auto"/>
              <w:rPr>
                <w:rFonts w:ascii="Times New Roman" w:hAnsi="Times New Roman" w:cs="Times New Roman"/>
                <w:b/>
                <w:bCs/>
                <w:lang w:val="en-US"/>
              </w:rPr>
            </w:pPr>
            <w:r w:rsidRPr="009A7E2E">
              <w:rPr>
                <w:rFonts w:ascii="Times New Roman" w:hAnsi="Times New Roman" w:cs="Times New Roman"/>
                <w:b/>
                <w:bCs/>
                <w:lang w:val="en-US"/>
              </w:rPr>
              <w:t>2022</w:t>
            </w:r>
          </w:p>
        </w:tc>
      </w:tr>
      <w:tr w:rsidR="009A7E2E" w:rsidRPr="009A7E2E" w14:paraId="0076AC27" w14:textId="77777777" w:rsidTr="009A7E2E">
        <w:tc>
          <w:tcPr>
            <w:tcW w:w="1855" w:type="pct"/>
            <w:hideMark/>
          </w:tcPr>
          <w:p w14:paraId="62AF52AD"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Net Profit</w:t>
            </w:r>
          </w:p>
        </w:tc>
        <w:tc>
          <w:tcPr>
            <w:tcW w:w="2060" w:type="pct"/>
            <w:hideMark/>
          </w:tcPr>
          <w:p w14:paraId="7B0392C8"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10,191</w:t>
            </w:r>
          </w:p>
        </w:tc>
        <w:tc>
          <w:tcPr>
            <w:tcW w:w="1084" w:type="pct"/>
            <w:hideMark/>
          </w:tcPr>
          <w:p w14:paraId="5322FDFD"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(799)</w:t>
            </w:r>
          </w:p>
        </w:tc>
      </w:tr>
      <w:tr w:rsidR="009A7E2E" w:rsidRPr="009A7E2E" w14:paraId="0569A8B7" w14:textId="77777777" w:rsidTr="009A7E2E">
        <w:tc>
          <w:tcPr>
            <w:tcW w:w="1855" w:type="pct"/>
            <w:hideMark/>
          </w:tcPr>
          <w:p w14:paraId="63B71474"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Shares Outstanding (millions)</w:t>
            </w:r>
          </w:p>
        </w:tc>
        <w:tc>
          <w:tcPr>
            <w:tcW w:w="2060" w:type="pct"/>
            <w:hideMark/>
          </w:tcPr>
          <w:p w14:paraId="0198A081"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1,000</w:t>
            </w:r>
          </w:p>
        </w:tc>
        <w:tc>
          <w:tcPr>
            <w:tcW w:w="1084" w:type="pct"/>
            <w:hideMark/>
          </w:tcPr>
          <w:p w14:paraId="57522531"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1,000</w:t>
            </w:r>
          </w:p>
        </w:tc>
      </w:tr>
      <w:tr w:rsidR="009A7E2E" w:rsidRPr="009A7E2E" w14:paraId="24022681" w14:textId="77777777" w:rsidTr="009A7E2E">
        <w:tc>
          <w:tcPr>
            <w:tcW w:w="1855" w:type="pct"/>
            <w:hideMark/>
          </w:tcPr>
          <w:p w14:paraId="417A203D"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Formula</w:t>
            </w:r>
          </w:p>
        </w:tc>
        <w:tc>
          <w:tcPr>
            <w:tcW w:w="2060" w:type="pct"/>
            <w:hideMark/>
          </w:tcPr>
          <w:p w14:paraId="0533A100"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Net Profit ÷ Shares Outstanding</w:t>
            </w:r>
          </w:p>
        </w:tc>
        <w:tc>
          <w:tcPr>
            <w:tcW w:w="1084" w:type="pct"/>
            <w:hideMark/>
          </w:tcPr>
          <w:p w14:paraId="28B43280" w14:textId="77777777" w:rsidR="009A7E2E" w:rsidRPr="009A7E2E" w:rsidRDefault="009A7E2E" w:rsidP="009A7E2E">
            <w:pPr>
              <w:spacing w:after="160" w:line="360" w:lineRule="auto"/>
              <w:rPr>
                <w:rFonts w:ascii="Times New Roman" w:hAnsi="Times New Roman" w:cs="Times New Roman"/>
                <w:lang w:val="en-US"/>
              </w:rPr>
            </w:pPr>
          </w:p>
        </w:tc>
      </w:tr>
      <w:tr w:rsidR="009A7E2E" w:rsidRPr="009A7E2E" w14:paraId="6F7B87F6" w14:textId="77777777" w:rsidTr="009A7E2E">
        <w:tc>
          <w:tcPr>
            <w:tcW w:w="1855" w:type="pct"/>
            <w:hideMark/>
          </w:tcPr>
          <w:p w14:paraId="018BD9B7"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EPS ($)</w:t>
            </w:r>
          </w:p>
        </w:tc>
        <w:tc>
          <w:tcPr>
            <w:tcW w:w="2060" w:type="pct"/>
            <w:hideMark/>
          </w:tcPr>
          <w:p w14:paraId="6D2BF375"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10.19</w:t>
            </w:r>
          </w:p>
        </w:tc>
        <w:tc>
          <w:tcPr>
            <w:tcW w:w="1084" w:type="pct"/>
            <w:hideMark/>
          </w:tcPr>
          <w:p w14:paraId="4A27AF43"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−0.80</w:t>
            </w:r>
          </w:p>
        </w:tc>
      </w:tr>
      <w:tr w:rsidR="009A7E2E" w:rsidRPr="009A7E2E" w14:paraId="4720438F" w14:textId="77777777" w:rsidTr="009A7E2E">
        <w:tc>
          <w:tcPr>
            <w:tcW w:w="1855" w:type="pct"/>
            <w:hideMark/>
          </w:tcPr>
          <w:p w14:paraId="711BD469"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Interpretation</w:t>
            </w:r>
          </w:p>
        </w:tc>
        <w:tc>
          <w:tcPr>
            <w:tcW w:w="2060" w:type="pct"/>
            <w:hideMark/>
          </w:tcPr>
          <w:p w14:paraId="53B0BDA6"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Strong shareholder returns</w:t>
            </w:r>
          </w:p>
        </w:tc>
        <w:tc>
          <w:tcPr>
            <w:tcW w:w="1084" w:type="pct"/>
            <w:hideMark/>
          </w:tcPr>
          <w:p w14:paraId="3E686CBC"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Negative returns</w:t>
            </w:r>
          </w:p>
        </w:tc>
      </w:tr>
    </w:tbl>
    <w:p w14:paraId="3BCCA7EE" w14:textId="056725E3" w:rsidR="009A7E2E" w:rsidRPr="009A7E2E" w:rsidRDefault="009A7E2E" w:rsidP="009A7E2E">
      <w:pPr>
        <w:spacing w:line="360" w:lineRule="auto"/>
        <w:rPr>
          <w:rFonts w:ascii="Times New Roman" w:hAnsi="Times New Roman" w:cs="Times New Roman"/>
          <w:lang w:val="en-US"/>
        </w:rPr>
      </w:pPr>
    </w:p>
    <w:p w14:paraId="35532D47" w14:textId="612527D1" w:rsidR="009A7E2E" w:rsidRPr="009A7E2E" w:rsidRDefault="009A7E2E" w:rsidP="009A7E2E">
      <w:pPr>
        <w:spacing w:line="360" w:lineRule="auto"/>
        <w:rPr>
          <w:rFonts w:ascii="Times New Roman" w:hAnsi="Times New Roman" w:cs="Times New Roman"/>
          <w:b/>
          <w:bCs/>
          <w:lang w:val="en-US"/>
        </w:rPr>
      </w:pPr>
      <w:r w:rsidRPr="009A7E2E">
        <w:rPr>
          <w:rFonts w:ascii="Times New Roman" w:hAnsi="Times New Roman" w:cs="Times New Roman"/>
          <w:b/>
          <w:bCs/>
          <w:lang w:val="en-US"/>
        </w:rPr>
        <w:t>Operating Cash Flow to Net Income (Cash Flow)</w:t>
      </w:r>
    </w:p>
    <w:tbl>
      <w:tblPr>
        <w:tblStyle w:val="TableGrid"/>
        <w:tblW w:w="5000" w:type="pct"/>
        <w:tblLook w:val="04A0" w:firstRow="1" w:lastRow="0" w:firstColumn="1" w:lastColumn="0" w:noHBand="0" w:noVBand="1"/>
      </w:tblPr>
      <w:tblGrid>
        <w:gridCol w:w="3084"/>
        <w:gridCol w:w="2687"/>
        <w:gridCol w:w="3579"/>
      </w:tblGrid>
      <w:tr w:rsidR="009A7E2E" w:rsidRPr="009A7E2E" w14:paraId="366F3099" w14:textId="77777777" w:rsidTr="009A7E2E">
        <w:tc>
          <w:tcPr>
            <w:tcW w:w="1623" w:type="pct"/>
            <w:hideMark/>
          </w:tcPr>
          <w:p w14:paraId="52FCD223" w14:textId="77777777" w:rsidR="009A7E2E" w:rsidRPr="009A7E2E" w:rsidRDefault="009A7E2E" w:rsidP="009A7E2E">
            <w:pPr>
              <w:spacing w:after="160" w:line="360" w:lineRule="auto"/>
              <w:rPr>
                <w:rFonts w:ascii="Times New Roman" w:hAnsi="Times New Roman" w:cs="Times New Roman"/>
                <w:b/>
                <w:bCs/>
                <w:lang w:val="en-US"/>
              </w:rPr>
            </w:pPr>
            <w:r w:rsidRPr="009A7E2E">
              <w:rPr>
                <w:rFonts w:ascii="Times New Roman" w:hAnsi="Times New Roman" w:cs="Times New Roman"/>
                <w:b/>
                <w:bCs/>
                <w:lang w:val="en-US"/>
              </w:rPr>
              <w:t>Item</w:t>
            </w:r>
          </w:p>
        </w:tc>
        <w:tc>
          <w:tcPr>
            <w:tcW w:w="1415" w:type="pct"/>
            <w:hideMark/>
          </w:tcPr>
          <w:p w14:paraId="48165E48" w14:textId="77777777" w:rsidR="009A7E2E" w:rsidRPr="009A7E2E" w:rsidRDefault="009A7E2E" w:rsidP="009A7E2E">
            <w:pPr>
              <w:spacing w:after="160" w:line="360" w:lineRule="auto"/>
              <w:rPr>
                <w:rFonts w:ascii="Times New Roman" w:hAnsi="Times New Roman" w:cs="Times New Roman"/>
                <w:b/>
                <w:bCs/>
                <w:lang w:val="en-US"/>
              </w:rPr>
            </w:pPr>
            <w:r w:rsidRPr="009A7E2E">
              <w:rPr>
                <w:rFonts w:ascii="Times New Roman" w:hAnsi="Times New Roman" w:cs="Times New Roman"/>
                <w:b/>
                <w:bCs/>
                <w:lang w:val="en-US"/>
              </w:rPr>
              <w:t>2023</w:t>
            </w:r>
          </w:p>
        </w:tc>
        <w:tc>
          <w:tcPr>
            <w:tcW w:w="1884" w:type="pct"/>
            <w:hideMark/>
          </w:tcPr>
          <w:p w14:paraId="1D2BDAA2" w14:textId="77777777" w:rsidR="009A7E2E" w:rsidRPr="009A7E2E" w:rsidRDefault="009A7E2E" w:rsidP="009A7E2E">
            <w:pPr>
              <w:spacing w:after="160" w:line="360" w:lineRule="auto"/>
              <w:rPr>
                <w:rFonts w:ascii="Times New Roman" w:hAnsi="Times New Roman" w:cs="Times New Roman"/>
                <w:b/>
                <w:bCs/>
                <w:lang w:val="en-US"/>
              </w:rPr>
            </w:pPr>
            <w:r w:rsidRPr="009A7E2E">
              <w:rPr>
                <w:rFonts w:ascii="Times New Roman" w:hAnsi="Times New Roman" w:cs="Times New Roman"/>
                <w:b/>
                <w:bCs/>
                <w:lang w:val="en-US"/>
              </w:rPr>
              <w:t>2022</w:t>
            </w:r>
          </w:p>
        </w:tc>
      </w:tr>
      <w:tr w:rsidR="009A7E2E" w:rsidRPr="009A7E2E" w14:paraId="5A3D3F62" w14:textId="77777777" w:rsidTr="009A7E2E">
        <w:tc>
          <w:tcPr>
            <w:tcW w:w="1623" w:type="pct"/>
            <w:hideMark/>
          </w:tcPr>
          <w:p w14:paraId="62A83CD0"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Operating Cash Flow</w:t>
            </w:r>
          </w:p>
        </w:tc>
        <w:tc>
          <w:tcPr>
            <w:tcW w:w="1415" w:type="pct"/>
            <w:hideMark/>
          </w:tcPr>
          <w:p w14:paraId="6B31F298"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12,800</w:t>
            </w:r>
          </w:p>
        </w:tc>
        <w:tc>
          <w:tcPr>
            <w:tcW w:w="1884" w:type="pct"/>
            <w:hideMark/>
          </w:tcPr>
          <w:p w14:paraId="763494CC"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6,200</w:t>
            </w:r>
          </w:p>
        </w:tc>
      </w:tr>
      <w:tr w:rsidR="009A7E2E" w:rsidRPr="009A7E2E" w14:paraId="032CD74E" w14:textId="77777777" w:rsidTr="009A7E2E">
        <w:tc>
          <w:tcPr>
            <w:tcW w:w="1623" w:type="pct"/>
            <w:hideMark/>
          </w:tcPr>
          <w:p w14:paraId="7AB57461"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lastRenderedPageBreak/>
              <w:t>Net Income</w:t>
            </w:r>
          </w:p>
        </w:tc>
        <w:tc>
          <w:tcPr>
            <w:tcW w:w="1415" w:type="pct"/>
            <w:hideMark/>
          </w:tcPr>
          <w:p w14:paraId="1E3EAF04"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10,191</w:t>
            </w:r>
          </w:p>
        </w:tc>
        <w:tc>
          <w:tcPr>
            <w:tcW w:w="1884" w:type="pct"/>
            <w:hideMark/>
          </w:tcPr>
          <w:p w14:paraId="65CCF701"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(799)</w:t>
            </w:r>
          </w:p>
        </w:tc>
      </w:tr>
      <w:tr w:rsidR="009A7E2E" w:rsidRPr="009A7E2E" w14:paraId="50B903D2" w14:textId="77777777" w:rsidTr="009A7E2E">
        <w:tc>
          <w:tcPr>
            <w:tcW w:w="1623" w:type="pct"/>
            <w:hideMark/>
          </w:tcPr>
          <w:p w14:paraId="6A4C7B10"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Formula</w:t>
            </w:r>
          </w:p>
        </w:tc>
        <w:tc>
          <w:tcPr>
            <w:tcW w:w="1415" w:type="pct"/>
            <w:hideMark/>
          </w:tcPr>
          <w:p w14:paraId="131A09B5"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OCF ÷ Net Income</w:t>
            </w:r>
          </w:p>
        </w:tc>
        <w:tc>
          <w:tcPr>
            <w:tcW w:w="1884" w:type="pct"/>
            <w:hideMark/>
          </w:tcPr>
          <w:p w14:paraId="68F316A7" w14:textId="77777777" w:rsidR="009A7E2E" w:rsidRPr="009A7E2E" w:rsidRDefault="009A7E2E" w:rsidP="009A7E2E">
            <w:pPr>
              <w:spacing w:after="160" w:line="360" w:lineRule="auto"/>
              <w:rPr>
                <w:rFonts w:ascii="Times New Roman" w:hAnsi="Times New Roman" w:cs="Times New Roman"/>
                <w:lang w:val="en-US"/>
              </w:rPr>
            </w:pPr>
          </w:p>
        </w:tc>
      </w:tr>
      <w:tr w:rsidR="009A7E2E" w:rsidRPr="009A7E2E" w14:paraId="0EEB3A98" w14:textId="77777777" w:rsidTr="009A7E2E">
        <w:tc>
          <w:tcPr>
            <w:tcW w:w="1623" w:type="pct"/>
            <w:hideMark/>
          </w:tcPr>
          <w:p w14:paraId="64D4727E"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Cash Conversion Ratio</w:t>
            </w:r>
          </w:p>
        </w:tc>
        <w:tc>
          <w:tcPr>
            <w:tcW w:w="1415" w:type="pct"/>
            <w:hideMark/>
          </w:tcPr>
          <w:p w14:paraId="4539387F"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1.26</w:t>
            </w:r>
          </w:p>
        </w:tc>
        <w:tc>
          <w:tcPr>
            <w:tcW w:w="1884" w:type="pct"/>
            <w:hideMark/>
          </w:tcPr>
          <w:p w14:paraId="3F39291E"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b/>
                <w:bCs/>
                <w:lang w:val="en-US"/>
              </w:rPr>
              <w:t>N/A</w:t>
            </w:r>
          </w:p>
        </w:tc>
      </w:tr>
      <w:tr w:rsidR="009A7E2E" w:rsidRPr="009A7E2E" w14:paraId="2BF84B5F" w14:textId="77777777" w:rsidTr="009A7E2E">
        <w:tc>
          <w:tcPr>
            <w:tcW w:w="1623" w:type="pct"/>
            <w:hideMark/>
          </w:tcPr>
          <w:p w14:paraId="713392C3"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Interpretation</w:t>
            </w:r>
          </w:p>
        </w:tc>
        <w:tc>
          <w:tcPr>
            <w:tcW w:w="1415" w:type="pct"/>
            <w:hideMark/>
          </w:tcPr>
          <w:p w14:paraId="62922FDC"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High earnings quality</w:t>
            </w:r>
          </w:p>
        </w:tc>
        <w:tc>
          <w:tcPr>
            <w:tcW w:w="1884" w:type="pct"/>
            <w:hideMark/>
          </w:tcPr>
          <w:p w14:paraId="1D42EFDA" w14:textId="77777777" w:rsidR="009A7E2E" w:rsidRPr="009A7E2E" w:rsidRDefault="009A7E2E" w:rsidP="009A7E2E">
            <w:pPr>
              <w:spacing w:after="160" w:line="360" w:lineRule="auto"/>
              <w:rPr>
                <w:rFonts w:ascii="Times New Roman" w:hAnsi="Times New Roman" w:cs="Times New Roman"/>
                <w:lang w:val="en-US"/>
              </w:rPr>
            </w:pPr>
            <w:r w:rsidRPr="009A7E2E">
              <w:rPr>
                <w:rFonts w:ascii="Times New Roman" w:hAnsi="Times New Roman" w:cs="Times New Roman"/>
                <w:lang w:val="en-US"/>
              </w:rPr>
              <w:t>Loss year limits comparison</w:t>
            </w:r>
          </w:p>
        </w:tc>
      </w:tr>
    </w:tbl>
    <w:p w14:paraId="7A831080" w14:textId="77777777" w:rsidR="009A7E2E" w:rsidRDefault="009A7E2E" w:rsidP="009A7E2E"/>
    <w:p w14:paraId="288FEAA8" w14:textId="79909A5B" w:rsidR="00654637" w:rsidRPr="00654637" w:rsidRDefault="00654637" w:rsidP="00654637">
      <w:pPr>
        <w:spacing w:line="360" w:lineRule="auto"/>
        <w:jc w:val="both"/>
        <w:rPr>
          <w:rFonts w:ascii="Times New Roman" w:hAnsi="Times New Roman" w:cs="Times New Roman"/>
          <w:b/>
          <w:bCs/>
        </w:rPr>
      </w:pPr>
      <w:r w:rsidRPr="00654637">
        <w:rPr>
          <w:rFonts w:ascii="Times New Roman" w:hAnsi="Times New Roman" w:cs="Times New Roman"/>
          <w:b/>
          <w:bCs/>
        </w:rPr>
        <w:t>Discussion of Ratio Analysis</w:t>
      </w:r>
    </w:p>
    <w:p w14:paraId="7F33453A" w14:textId="7030A5B4" w:rsidR="00654637" w:rsidRPr="00654637" w:rsidRDefault="00654637" w:rsidP="00654637">
      <w:pPr>
        <w:spacing w:line="360" w:lineRule="auto"/>
        <w:jc w:val="both"/>
        <w:rPr>
          <w:rFonts w:ascii="Times New Roman" w:hAnsi="Times New Roman" w:cs="Times New Roman"/>
        </w:rPr>
      </w:pPr>
      <w:r w:rsidRPr="00654637">
        <w:rPr>
          <w:rFonts w:ascii="Times New Roman" w:hAnsi="Times New Roman" w:cs="Times New Roman"/>
        </w:rPr>
        <w:t>Profitability has risen significantly in the 2023 financial year, and it has been supported by concrete financial evidence. Gross profit margin also increased to 32 compared to 28 to imply that cost was controlled better and prices power increased. The net profit margin had a negative value of 1.4 in 2022 and positive increase in 2023 to 15.0 that showed that the general performance of the company changed significantly. EPS was very good as it advanced by a significant margin of including 10.19 against -0.80. These gains imply that the growth in revenues correspondingly corresponded with decent expenditures control though on the long run sustainability of the margins could be met by restricting one-time profits and imposing discipline in business.</w:t>
      </w:r>
    </w:p>
    <w:p w14:paraId="6CF3B89B" w14:textId="7F2C42CB" w:rsidR="00654637" w:rsidRPr="00654637" w:rsidRDefault="00654637" w:rsidP="00654637">
      <w:pPr>
        <w:spacing w:line="360" w:lineRule="auto"/>
        <w:jc w:val="both"/>
        <w:rPr>
          <w:rFonts w:ascii="Times New Roman" w:hAnsi="Times New Roman" w:cs="Times New Roman"/>
        </w:rPr>
      </w:pPr>
      <w:r w:rsidRPr="00654637">
        <w:rPr>
          <w:rFonts w:ascii="Times New Roman" w:hAnsi="Times New Roman" w:cs="Times New Roman"/>
        </w:rPr>
        <w:t>The liquidity and cash flow are getting improved in the short-term financial position. The current ratio as well has increased 1.20 to 1.45 and quick ratio has also improved 0.78 to 1.05 meaning that the company can fulfil the liabilities during a given period without using excessively the inventory. Earnings were also of good quality since its operating cash flow was higher by 1.26 of the net income. This cash generation reduces the liquidity risk and assists to carry on with additional investment, service debt, and sustainability even in damaging economic situations.</w:t>
      </w:r>
    </w:p>
    <w:p w14:paraId="5CFDF9EF" w14:textId="15EEEFB1" w:rsidR="00654637" w:rsidRPr="00654637" w:rsidRDefault="00654637" w:rsidP="00654637">
      <w:pPr>
        <w:spacing w:line="360" w:lineRule="auto"/>
        <w:jc w:val="both"/>
        <w:rPr>
          <w:rFonts w:ascii="Times New Roman" w:hAnsi="Times New Roman" w:cs="Times New Roman"/>
        </w:rPr>
      </w:pPr>
      <w:r w:rsidRPr="00654637">
        <w:rPr>
          <w:rFonts w:ascii="Times New Roman" w:hAnsi="Times New Roman" w:cs="Times New Roman"/>
        </w:rPr>
        <w:t>It also saw a rise in operational performance in terms of the rise in the asset turnover of 0.51 to 0.59 times. This is to indicate that the company generated greater returns to every dollar its assets, its assets base was optimally used. The ratio is medium, though, as the business is capital-intensive, the trend is growing, which suggests that the business can make more use of the capacity and performance. The asset productivity will also still be applicable to sustain the returns without necessarily injecting more capital particularly if the market demand declines.</w:t>
      </w:r>
    </w:p>
    <w:p w14:paraId="013128AD" w14:textId="166A27C2" w:rsidR="00654637" w:rsidRDefault="00654637" w:rsidP="00654637">
      <w:pPr>
        <w:spacing w:line="360" w:lineRule="auto"/>
        <w:jc w:val="both"/>
        <w:rPr>
          <w:rFonts w:ascii="Times New Roman" w:hAnsi="Times New Roman" w:cs="Times New Roman"/>
        </w:rPr>
      </w:pPr>
      <w:r w:rsidRPr="00654637">
        <w:rPr>
          <w:rFonts w:ascii="Times New Roman" w:hAnsi="Times New Roman" w:cs="Times New Roman"/>
        </w:rPr>
        <w:t xml:space="preserve">The financial risk also reduced as the leverage declined during the year. Debt to equity ratio dropped to 0.88 that is a superior equity positioning and least reliance on debt funding. The </w:t>
      </w:r>
      <w:r w:rsidRPr="00654637">
        <w:rPr>
          <w:rFonts w:ascii="Times New Roman" w:hAnsi="Times New Roman" w:cs="Times New Roman"/>
        </w:rPr>
        <w:lastRenderedPageBreak/>
        <w:t>reduction enhances solvency and exposure to interest rates volatility. Combined with the increased profitability and cash flow, the reduction in gearing increases the financial stability as well as minimizes default exposure to risk. However, the absolute debt amounts remain high, and it will be required to possess optimum ratio between the risk aversion and the growth-oriented leverage as the key to the financial sustainability in the long-term.</w:t>
      </w:r>
    </w:p>
    <w:p w14:paraId="5F9A809A" w14:textId="77777777" w:rsidR="00654637" w:rsidRPr="00F2040C" w:rsidRDefault="00654637" w:rsidP="002D6195">
      <w:pPr>
        <w:pStyle w:val="Heading2"/>
      </w:pPr>
      <w:bookmarkStart w:id="3" w:name="_Toc216952163"/>
      <w:r w:rsidRPr="00F2040C">
        <w:t>1.2 Trends, Strengths and Threats</w:t>
      </w:r>
      <w:bookmarkEnd w:id="3"/>
    </w:p>
    <w:p w14:paraId="1F1F28A8" w14:textId="3AD65146" w:rsidR="00BC3362" w:rsidRPr="00BC3362" w:rsidRDefault="00BC3362" w:rsidP="00BC3362">
      <w:pPr>
        <w:spacing w:line="360" w:lineRule="auto"/>
        <w:jc w:val="both"/>
        <w:rPr>
          <w:rFonts w:ascii="Times New Roman" w:hAnsi="Times New Roman" w:cs="Times New Roman"/>
          <w:lang w:val="en-US"/>
        </w:rPr>
      </w:pPr>
      <w:r w:rsidRPr="00BC3362">
        <w:rPr>
          <w:rFonts w:ascii="Times New Roman" w:hAnsi="Times New Roman" w:cs="Times New Roman"/>
          <w:lang w:val="en-US"/>
        </w:rPr>
        <w:t>The tendency towards the reduction of the performance and the size of the period of five years can be perceived, as the analysis of the financial statements shows. The net sales recorded in 2024 were going down largely compared to the 2020 net sales of 614,680m to 394,879m representing a weaning demand/downsizing policy. It was unprofitable in the material profit and operating income is compensated by a huge loss in 2023 and is negative in 2024. The net income trend was also on the verge of becoming because it had been turned into a loss until 2024 to 24,029m of loss in relation to 38,572m of 2020. There were also under investment and retrenchment with the assets decreasing and more particularly assets of stocks and property plant and equipment decreased.</w:t>
      </w:r>
    </w:p>
    <w:p w14:paraId="096766B6" w14:textId="6347A292" w:rsidR="00BC3362" w:rsidRPr="00BC3362" w:rsidRDefault="00BC3362" w:rsidP="00BC3362">
      <w:pPr>
        <w:spacing w:line="360" w:lineRule="auto"/>
        <w:jc w:val="both"/>
        <w:rPr>
          <w:rFonts w:ascii="Times New Roman" w:hAnsi="Times New Roman" w:cs="Times New Roman"/>
          <w:lang w:val="en-US"/>
        </w:rPr>
      </w:pPr>
      <w:r w:rsidRPr="00BC3362">
        <w:rPr>
          <w:rFonts w:ascii="Times New Roman" w:hAnsi="Times New Roman" w:cs="Times New Roman"/>
          <w:lang w:val="en-US"/>
        </w:rPr>
        <w:t>The company has a good equity base, and this is its strength even though it has experienced tremendous losses in the recent past. The equity shareholder held constant at 153, 105m in 2024, and this gives immunity to financial hardships. Besides, the total liabilities of the period 2022-245, 757m to 170, 249m respectively are decreasing and thus show that the business is in the process of deleveraging. It is liquid as the current assets exceed the current liability of 2024. In addition, paid in capitals are equally high in the company meaning that the investor has put a substantial number of investments into the company. Each of these forces is coming together and making firms increasingly mobile in terms of their finances to pursue restructuring or recovery process.</w:t>
      </w:r>
    </w:p>
    <w:p w14:paraId="0DA03E4A" w14:textId="2A7CEDD1" w:rsidR="00654637" w:rsidRPr="00F2040C" w:rsidRDefault="00BC3362" w:rsidP="00BC3362">
      <w:pPr>
        <w:spacing w:line="360" w:lineRule="auto"/>
        <w:jc w:val="both"/>
        <w:rPr>
          <w:rFonts w:ascii="Times New Roman" w:hAnsi="Times New Roman" w:cs="Times New Roman"/>
          <w:lang w:val="en-US"/>
        </w:rPr>
      </w:pPr>
      <w:r w:rsidRPr="00BC3362">
        <w:rPr>
          <w:rFonts w:ascii="Times New Roman" w:hAnsi="Times New Roman" w:cs="Times New Roman"/>
          <w:lang w:val="en-US"/>
        </w:rPr>
        <w:t>However, there is also a list of threats which may be identified. The problem of structural costs has become a reality in 2023 and 2024, which is manifested in the operating losses which happen when the operating expense is above the gross profit in most cases. It was also adequate compared to 2022 and 2024, which are -66,740m and -26,783m respectively, which would make such the liquidity position open to losses. In case investors lack doubt or no confidence then negative per share earnings or retained earnings casts a shadow on their portfolios. Declining revenues further contribute to declining margins and issues of asset productivity further contribute to loss of long-</w:t>
      </w:r>
      <w:r w:rsidRPr="00BC3362">
        <w:rPr>
          <w:rFonts w:ascii="Times New Roman" w:hAnsi="Times New Roman" w:cs="Times New Roman"/>
          <w:lang w:val="en-US"/>
        </w:rPr>
        <w:lastRenderedPageBreak/>
        <w:t>term sustainability. Unless the company can some degree of restructuring the cost or income, equity will cost the company additional default.</w:t>
      </w:r>
    </w:p>
    <w:p w14:paraId="57824D10" w14:textId="77777777" w:rsidR="00654637" w:rsidRPr="00F2040C" w:rsidRDefault="00654637" w:rsidP="002D6195">
      <w:pPr>
        <w:pStyle w:val="Heading2"/>
      </w:pPr>
      <w:bookmarkStart w:id="4" w:name="_Toc216952164"/>
      <w:r w:rsidRPr="00F2040C">
        <w:rPr>
          <w:lang w:val="en-US"/>
        </w:rPr>
        <w:t xml:space="preserve">1.3 </w:t>
      </w:r>
      <w:r w:rsidRPr="00F2040C">
        <w:t>Corporate Failure Prediction</w:t>
      </w:r>
      <w:bookmarkEnd w:id="4"/>
    </w:p>
    <w:p w14:paraId="3CD330C9" w14:textId="77777777" w:rsidR="00654637" w:rsidRPr="00F2040C" w:rsidRDefault="00654637" w:rsidP="00654637">
      <w:pPr>
        <w:spacing w:line="360" w:lineRule="auto"/>
        <w:jc w:val="both"/>
        <w:rPr>
          <w:rFonts w:ascii="Times New Roman" w:hAnsi="Times New Roman" w:cs="Times New Roman"/>
          <w:lang w:val="en-US"/>
        </w:rPr>
      </w:pPr>
      <w:r w:rsidRPr="00F2040C">
        <w:rPr>
          <w:rFonts w:ascii="Times New Roman" w:hAnsi="Times New Roman" w:cs="Times New Roman"/>
          <w:lang w:val="en-US"/>
        </w:rPr>
        <w:t xml:space="preserve">The </w:t>
      </w:r>
      <w:r w:rsidRPr="00F2040C">
        <w:rPr>
          <w:rFonts w:ascii="Times New Roman" w:hAnsi="Times New Roman" w:cs="Times New Roman"/>
          <w:b/>
          <w:bCs/>
          <w:lang w:val="en-US"/>
        </w:rPr>
        <w:t>Altman Z-Score</w:t>
      </w:r>
      <w:r w:rsidRPr="00F2040C">
        <w:rPr>
          <w:rFonts w:ascii="Times New Roman" w:hAnsi="Times New Roman" w:cs="Times New Roman"/>
          <w:lang w:val="en-US"/>
        </w:rPr>
        <w:t xml:space="preserve"> is applied to assess the firm’s default risk using the public manufacturing model:</w:t>
      </w:r>
    </w:p>
    <w:p w14:paraId="0D035DEC" w14:textId="77777777" w:rsidR="00654637" w:rsidRPr="00F2040C" w:rsidRDefault="00654637" w:rsidP="00654637">
      <w:pPr>
        <w:pStyle w:val="ListParagraph"/>
        <w:numPr>
          <w:ilvl w:val="0"/>
          <w:numId w:val="1"/>
        </w:numPr>
        <w:spacing w:line="360" w:lineRule="auto"/>
        <w:jc w:val="both"/>
        <w:rPr>
          <w:rFonts w:ascii="Times New Roman" w:hAnsi="Times New Roman" w:cs="Times New Roman"/>
          <w:lang w:val="en-US"/>
        </w:rPr>
      </w:pPr>
      <w:r w:rsidRPr="00F2040C">
        <w:rPr>
          <w:rFonts w:ascii="Times New Roman" w:hAnsi="Times New Roman" w:cs="Times New Roman"/>
          <w:lang w:val="en-US"/>
        </w:rPr>
        <w:t>Z = 1.2X₁ + 1.4X₂ + 3.3X₃ + 0.6X₄ + 1.0X₅.</w:t>
      </w:r>
    </w:p>
    <w:p w14:paraId="5536E479" w14:textId="77777777" w:rsidR="00654637" w:rsidRPr="00F2040C" w:rsidRDefault="00654637" w:rsidP="00654637">
      <w:pPr>
        <w:spacing w:line="360" w:lineRule="auto"/>
        <w:jc w:val="both"/>
        <w:rPr>
          <w:rFonts w:ascii="Times New Roman" w:hAnsi="Times New Roman" w:cs="Times New Roman"/>
          <w:lang w:val="en-US"/>
        </w:rPr>
      </w:pPr>
      <w:r w:rsidRPr="00F2040C">
        <w:rPr>
          <w:rFonts w:ascii="Times New Roman" w:hAnsi="Times New Roman" w:cs="Times New Roman"/>
          <w:lang w:val="en-US"/>
        </w:rPr>
        <w:t>The 2024 financial data are used to reflect the most recent risk position. This model evaluates liquidity, cumulative profitability, operating performance, leverage, and asset efficiency. Scores above 2.99 indicate low distress risk, scores between 1.81 and 2.99 fall in the grey zone, and scores below 1.81 signal high bankruptcy risk.</w:t>
      </w:r>
    </w:p>
    <w:p w14:paraId="35E7E993" w14:textId="77777777" w:rsidR="00654637" w:rsidRPr="00F2040C" w:rsidRDefault="00654637" w:rsidP="00654637">
      <w:pPr>
        <w:spacing w:line="360" w:lineRule="auto"/>
        <w:jc w:val="both"/>
        <w:rPr>
          <w:rFonts w:ascii="Times New Roman" w:hAnsi="Times New Roman" w:cs="Times New Roman"/>
          <w:b/>
          <w:bCs/>
          <w:lang w:val="en-US"/>
        </w:rPr>
      </w:pPr>
      <w:r w:rsidRPr="00F2040C">
        <w:rPr>
          <w:rFonts w:ascii="Times New Roman" w:hAnsi="Times New Roman" w:cs="Times New Roman"/>
          <w:b/>
          <w:bCs/>
          <w:lang w:val="en-US"/>
        </w:rPr>
        <w:t xml:space="preserve">Altman Z-Score Calculation </w:t>
      </w:r>
    </w:p>
    <w:tbl>
      <w:tblPr>
        <w:tblStyle w:val="TableGrid"/>
        <w:tblW w:w="0" w:type="auto"/>
        <w:tblLook w:val="04A0" w:firstRow="1" w:lastRow="0" w:firstColumn="1" w:lastColumn="0" w:noHBand="0" w:noVBand="1"/>
      </w:tblPr>
      <w:tblGrid>
        <w:gridCol w:w="3194"/>
        <w:gridCol w:w="2378"/>
        <w:gridCol w:w="2908"/>
        <w:gridCol w:w="870"/>
      </w:tblGrid>
      <w:tr w:rsidR="00654637" w:rsidRPr="00F2040C" w14:paraId="53A31825" w14:textId="77777777" w:rsidTr="00100BF2">
        <w:tc>
          <w:tcPr>
            <w:tcW w:w="0" w:type="auto"/>
            <w:hideMark/>
          </w:tcPr>
          <w:p w14:paraId="1CF86A4C" w14:textId="77777777" w:rsidR="00654637" w:rsidRPr="00F2040C" w:rsidRDefault="00654637" w:rsidP="00100BF2">
            <w:pPr>
              <w:spacing w:after="160" w:line="360" w:lineRule="auto"/>
              <w:jc w:val="both"/>
              <w:rPr>
                <w:rFonts w:ascii="Times New Roman" w:hAnsi="Times New Roman" w:cs="Times New Roman"/>
                <w:b/>
                <w:bCs/>
                <w:lang w:val="en-US"/>
              </w:rPr>
            </w:pPr>
            <w:r w:rsidRPr="00F2040C">
              <w:rPr>
                <w:rFonts w:ascii="Times New Roman" w:hAnsi="Times New Roman" w:cs="Times New Roman"/>
                <w:b/>
                <w:bCs/>
                <w:lang w:val="en-US"/>
              </w:rPr>
              <w:t>Component</w:t>
            </w:r>
          </w:p>
        </w:tc>
        <w:tc>
          <w:tcPr>
            <w:tcW w:w="0" w:type="auto"/>
            <w:hideMark/>
          </w:tcPr>
          <w:p w14:paraId="01129A70" w14:textId="77777777" w:rsidR="00654637" w:rsidRPr="00F2040C" w:rsidRDefault="00654637" w:rsidP="00100BF2">
            <w:pPr>
              <w:spacing w:after="160" w:line="360" w:lineRule="auto"/>
              <w:jc w:val="both"/>
              <w:rPr>
                <w:rFonts w:ascii="Times New Roman" w:hAnsi="Times New Roman" w:cs="Times New Roman"/>
                <w:b/>
                <w:bCs/>
                <w:lang w:val="en-US"/>
              </w:rPr>
            </w:pPr>
            <w:r w:rsidRPr="00F2040C">
              <w:rPr>
                <w:rFonts w:ascii="Times New Roman" w:hAnsi="Times New Roman" w:cs="Times New Roman"/>
                <w:b/>
                <w:bCs/>
                <w:lang w:val="en-US"/>
              </w:rPr>
              <w:t>Formula</w:t>
            </w:r>
          </w:p>
        </w:tc>
        <w:tc>
          <w:tcPr>
            <w:tcW w:w="0" w:type="auto"/>
            <w:hideMark/>
          </w:tcPr>
          <w:p w14:paraId="41BB7056" w14:textId="77777777" w:rsidR="00654637" w:rsidRPr="00F2040C" w:rsidRDefault="00654637" w:rsidP="00100BF2">
            <w:pPr>
              <w:spacing w:after="160" w:line="360" w:lineRule="auto"/>
              <w:jc w:val="both"/>
              <w:rPr>
                <w:rFonts w:ascii="Times New Roman" w:hAnsi="Times New Roman" w:cs="Times New Roman"/>
                <w:b/>
                <w:bCs/>
                <w:lang w:val="en-US"/>
              </w:rPr>
            </w:pPr>
            <w:r w:rsidRPr="00F2040C">
              <w:rPr>
                <w:rFonts w:ascii="Times New Roman" w:hAnsi="Times New Roman" w:cs="Times New Roman"/>
                <w:b/>
                <w:bCs/>
                <w:lang w:val="en-US"/>
              </w:rPr>
              <w:t>Calculation</w:t>
            </w:r>
          </w:p>
        </w:tc>
        <w:tc>
          <w:tcPr>
            <w:tcW w:w="0" w:type="auto"/>
            <w:hideMark/>
          </w:tcPr>
          <w:p w14:paraId="4ED16F2E" w14:textId="77777777" w:rsidR="00654637" w:rsidRPr="00F2040C" w:rsidRDefault="00654637" w:rsidP="00100BF2">
            <w:pPr>
              <w:spacing w:after="160" w:line="360" w:lineRule="auto"/>
              <w:jc w:val="both"/>
              <w:rPr>
                <w:rFonts w:ascii="Times New Roman" w:hAnsi="Times New Roman" w:cs="Times New Roman"/>
                <w:b/>
                <w:bCs/>
                <w:lang w:val="en-US"/>
              </w:rPr>
            </w:pPr>
            <w:r w:rsidRPr="00F2040C">
              <w:rPr>
                <w:rFonts w:ascii="Times New Roman" w:hAnsi="Times New Roman" w:cs="Times New Roman"/>
                <w:b/>
                <w:bCs/>
                <w:lang w:val="en-US"/>
              </w:rPr>
              <w:t>Result</w:t>
            </w:r>
          </w:p>
        </w:tc>
      </w:tr>
      <w:tr w:rsidR="00654637" w:rsidRPr="00F2040C" w14:paraId="2A33C04F" w14:textId="77777777" w:rsidTr="00100BF2">
        <w:tc>
          <w:tcPr>
            <w:tcW w:w="0" w:type="auto"/>
            <w:hideMark/>
          </w:tcPr>
          <w:p w14:paraId="32E21484" w14:textId="77777777" w:rsidR="00654637" w:rsidRPr="00F2040C" w:rsidRDefault="00654637" w:rsidP="00100BF2">
            <w:pPr>
              <w:spacing w:after="160" w:line="360" w:lineRule="auto"/>
              <w:jc w:val="both"/>
              <w:rPr>
                <w:rFonts w:ascii="Times New Roman" w:hAnsi="Times New Roman" w:cs="Times New Roman"/>
                <w:lang w:val="en-US"/>
              </w:rPr>
            </w:pPr>
            <w:r w:rsidRPr="00F2040C">
              <w:rPr>
                <w:rFonts w:ascii="Times New Roman" w:hAnsi="Times New Roman" w:cs="Times New Roman"/>
                <w:lang w:val="en-US"/>
              </w:rPr>
              <w:t>X₁ Working Capital / Total Assets</w:t>
            </w:r>
          </w:p>
        </w:tc>
        <w:tc>
          <w:tcPr>
            <w:tcW w:w="0" w:type="auto"/>
            <w:hideMark/>
          </w:tcPr>
          <w:p w14:paraId="2639D3F6" w14:textId="77777777" w:rsidR="00654637" w:rsidRPr="00F2040C" w:rsidRDefault="00654637" w:rsidP="00100BF2">
            <w:pPr>
              <w:spacing w:after="160" w:line="360" w:lineRule="auto"/>
              <w:jc w:val="both"/>
              <w:rPr>
                <w:rFonts w:ascii="Times New Roman" w:hAnsi="Times New Roman" w:cs="Times New Roman"/>
                <w:lang w:val="en-US"/>
              </w:rPr>
            </w:pPr>
            <w:r w:rsidRPr="00F2040C">
              <w:rPr>
                <w:rFonts w:ascii="Times New Roman" w:hAnsi="Times New Roman" w:cs="Times New Roman"/>
                <w:lang w:val="en-US"/>
              </w:rPr>
              <w:t>(CA − CL) ÷ TA</w:t>
            </w:r>
          </w:p>
        </w:tc>
        <w:tc>
          <w:tcPr>
            <w:tcW w:w="0" w:type="auto"/>
            <w:hideMark/>
          </w:tcPr>
          <w:p w14:paraId="13854D33" w14:textId="77777777" w:rsidR="00654637" w:rsidRPr="00F2040C" w:rsidRDefault="00654637" w:rsidP="00100BF2">
            <w:pPr>
              <w:spacing w:after="160" w:line="360" w:lineRule="auto"/>
              <w:jc w:val="both"/>
              <w:rPr>
                <w:rFonts w:ascii="Times New Roman" w:hAnsi="Times New Roman" w:cs="Times New Roman"/>
                <w:lang w:val="en-US"/>
              </w:rPr>
            </w:pPr>
            <w:r w:rsidRPr="00F2040C">
              <w:rPr>
                <w:rFonts w:ascii="Times New Roman" w:hAnsi="Times New Roman" w:cs="Times New Roman"/>
                <w:lang w:val="en-US"/>
              </w:rPr>
              <w:t>(242,494 − 158,291) ÷ 323,354</w:t>
            </w:r>
          </w:p>
        </w:tc>
        <w:tc>
          <w:tcPr>
            <w:tcW w:w="0" w:type="auto"/>
            <w:hideMark/>
          </w:tcPr>
          <w:p w14:paraId="7BEF6648" w14:textId="77777777" w:rsidR="00654637" w:rsidRPr="00F2040C" w:rsidRDefault="00654637" w:rsidP="00100BF2">
            <w:pPr>
              <w:spacing w:after="160" w:line="360" w:lineRule="auto"/>
              <w:jc w:val="both"/>
              <w:rPr>
                <w:rFonts w:ascii="Times New Roman" w:hAnsi="Times New Roman" w:cs="Times New Roman"/>
                <w:lang w:val="en-US"/>
              </w:rPr>
            </w:pPr>
            <w:r w:rsidRPr="00F2040C">
              <w:rPr>
                <w:rFonts w:ascii="Times New Roman" w:hAnsi="Times New Roman" w:cs="Times New Roman"/>
                <w:lang w:val="en-US"/>
              </w:rPr>
              <w:t>0.26</w:t>
            </w:r>
          </w:p>
        </w:tc>
      </w:tr>
      <w:tr w:rsidR="00654637" w:rsidRPr="00F2040C" w14:paraId="31CE9BF3" w14:textId="77777777" w:rsidTr="00100BF2">
        <w:tc>
          <w:tcPr>
            <w:tcW w:w="0" w:type="auto"/>
            <w:hideMark/>
          </w:tcPr>
          <w:p w14:paraId="1E655CC2" w14:textId="77777777" w:rsidR="00654637" w:rsidRPr="00F2040C" w:rsidRDefault="00654637" w:rsidP="00100BF2">
            <w:pPr>
              <w:spacing w:after="160" w:line="360" w:lineRule="auto"/>
              <w:jc w:val="both"/>
              <w:rPr>
                <w:rFonts w:ascii="Times New Roman" w:hAnsi="Times New Roman" w:cs="Times New Roman"/>
                <w:lang w:val="en-US"/>
              </w:rPr>
            </w:pPr>
            <w:r w:rsidRPr="00F2040C">
              <w:rPr>
                <w:rFonts w:ascii="Times New Roman" w:hAnsi="Times New Roman" w:cs="Times New Roman"/>
                <w:lang w:val="en-US"/>
              </w:rPr>
              <w:t>X₂ Retained Earnings / TA</w:t>
            </w:r>
          </w:p>
        </w:tc>
        <w:tc>
          <w:tcPr>
            <w:tcW w:w="0" w:type="auto"/>
            <w:hideMark/>
          </w:tcPr>
          <w:p w14:paraId="31A451F3" w14:textId="77777777" w:rsidR="00654637" w:rsidRPr="00F2040C" w:rsidRDefault="00654637" w:rsidP="00100BF2">
            <w:pPr>
              <w:spacing w:after="160" w:line="360" w:lineRule="auto"/>
              <w:jc w:val="both"/>
              <w:rPr>
                <w:rFonts w:ascii="Times New Roman" w:hAnsi="Times New Roman" w:cs="Times New Roman"/>
                <w:lang w:val="en-US"/>
              </w:rPr>
            </w:pPr>
            <w:r w:rsidRPr="00F2040C">
              <w:rPr>
                <w:rFonts w:ascii="Times New Roman" w:hAnsi="Times New Roman" w:cs="Times New Roman"/>
                <w:lang w:val="en-US"/>
              </w:rPr>
              <w:t>RE ÷ TA</w:t>
            </w:r>
          </w:p>
        </w:tc>
        <w:tc>
          <w:tcPr>
            <w:tcW w:w="0" w:type="auto"/>
            <w:hideMark/>
          </w:tcPr>
          <w:p w14:paraId="07E89818" w14:textId="77777777" w:rsidR="00654637" w:rsidRPr="00F2040C" w:rsidRDefault="00654637" w:rsidP="00100BF2">
            <w:pPr>
              <w:spacing w:after="160" w:line="360" w:lineRule="auto"/>
              <w:jc w:val="both"/>
              <w:rPr>
                <w:rFonts w:ascii="Times New Roman" w:hAnsi="Times New Roman" w:cs="Times New Roman"/>
                <w:lang w:val="en-US"/>
              </w:rPr>
            </w:pPr>
            <w:r w:rsidRPr="00F2040C">
              <w:rPr>
                <w:rFonts w:ascii="Times New Roman" w:hAnsi="Times New Roman" w:cs="Times New Roman"/>
                <w:lang w:val="en-US"/>
              </w:rPr>
              <w:t>208,431 ÷ 323,354</w:t>
            </w:r>
          </w:p>
        </w:tc>
        <w:tc>
          <w:tcPr>
            <w:tcW w:w="0" w:type="auto"/>
            <w:hideMark/>
          </w:tcPr>
          <w:p w14:paraId="011F88C5" w14:textId="77777777" w:rsidR="00654637" w:rsidRPr="00F2040C" w:rsidRDefault="00654637" w:rsidP="00100BF2">
            <w:pPr>
              <w:spacing w:after="160" w:line="360" w:lineRule="auto"/>
              <w:jc w:val="both"/>
              <w:rPr>
                <w:rFonts w:ascii="Times New Roman" w:hAnsi="Times New Roman" w:cs="Times New Roman"/>
                <w:lang w:val="en-US"/>
              </w:rPr>
            </w:pPr>
            <w:r w:rsidRPr="00F2040C">
              <w:rPr>
                <w:rFonts w:ascii="Times New Roman" w:hAnsi="Times New Roman" w:cs="Times New Roman"/>
                <w:lang w:val="en-US"/>
              </w:rPr>
              <w:t>0.64</w:t>
            </w:r>
          </w:p>
        </w:tc>
      </w:tr>
      <w:tr w:rsidR="00654637" w:rsidRPr="00F2040C" w14:paraId="2EA0A69F" w14:textId="77777777" w:rsidTr="00100BF2">
        <w:tc>
          <w:tcPr>
            <w:tcW w:w="0" w:type="auto"/>
            <w:hideMark/>
          </w:tcPr>
          <w:p w14:paraId="5E417D76" w14:textId="77777777" w:rsidR="00654637" w:rsidRPr="00F2040C" w:rsidRDefault="00654637" w:rsidP="00100BF2">
            <w:pPr>
              <w:spacing w:after="160" w:line="360" w:lineRule="auto"/>
              <w:jc w:val="both"/>
              <w:rPr>
                <w:rFonts w:ascii="Times New Roman" w:hAnsi="Times New Roman" w:cs="Times New Roman"/>
                <w:lang w:val="en-US"/>
              </w:rPr>
            </w:pPr>
            <w:r w:rsidRPr="00F2040C">
              <w:rPr>
                <w:rFonts w:ascii="Times New Roman" w:hAnsi="Times New Roman" w:cs="Times New Roman"/>
                <w:lang w:val="en-US"/>
              </w:rPr>
              <w:t>X₃ EBIT / TA</w:t>
            </w:r>
          </w:p>
        </w:tc>
        <w:tc>
          <w:tcPr>
            <w:tcW w:w="0" w:type="auto"/>
            <w:hideMark/>
          </w:tcPr>
          <w:p w14:paraId="11770873" w14:textId="77777777" w:rsidR="00654637" w:rsidRPr="00F2040C" w:rsidRDefault="00654637" w:rsidP="00100BF2">
            <w:pPr>
              <w:spacing w:after="160" w:line="360" w:lineRule="auto"/>
              <w:jc w:val="both"/>
              <w:rPr>
                <w:rFonts w:ascii="Times New Roman" w:hAnsi="Times New Roman" w:cs="Times New Roman"/>
                <w:lang w:val="en-US"/>
              </w:rPr>
            </w:pPr>
            <w:r w:rsidRPr="00F2040C">
              <w:rPr>
                <w:rFonts w:ascii="Times New Roman" w:hAnsi="Times New Roman" w:cs="Times New Roman"/>
                <w:lang w:val="en-US"/>
              </w:rPr>
              <w:t>EBIT ÷ TA</w:t>
            </w:r>
          </w:p>
        </w:tc>
        <w:tc>
          <w:tcPr>
            <w:tcW w:w="0" w:type="auto"/>
            <w:hideMark/>
          </w:tcPr>
          <w:p w14:paraId="1E8BE737" w14:textId="77777777" w:rsidR="00654637" w:rsidRPr="00F2040C" w:rsidRDefault="00654637" w:rsidP="00100BF2">
            <w:pPr>
              <w:spacing w:after="160" w:line="360" w:lineRule="auto"/>
              <w:jc w:val="both"/>
              <w:rPr>
                <w:rFonts w:ascii="Times New Roman" w:hAnsi="Times New Roman" w:cs="Times New Roman"/>
                <w:lang w:val="en-US"/>
              </w:rPr>
            </w:pPr>
            <w:r w:rsidRPr="00F2040C">
              <w:rPr>
                <w:rFonts w:ascii="Times New Roman" w:hAnsi="Times New Roman" w:cs="Times New Roman"/>
                <w:lang w:val="en-US"/>
              </w:rPr>
              <w:t>(15,297) ÷ 323,354</w:t>
            </w:r>
          </w:p>
        </w:tc>
        <w:tc>
          <w:tcPr>
            <w:tcW w:w="0" w:type="auto"/>
            <w:hideMark/>
          </w:tcPr>
          <w:p w14:paraId="7831EEBC" w14:textId="77777777" w:rsidR="00654637" w:rsidRPr="00F2040C" w:rsidRDefault="00654637" w:rsidP="00100BF2">
            <w:pPr>
              <w:spacing w:after="160" w:line="360" w:lineRule="auto"/>
              <w:jc w:val="both"/>
              <w:rPr>
                <w:rFonts w:ascii="Times New Roman" w:hAnsi="Times New Roman" w:cs="Times New Roman"/>
                <w:lang w:val="en-US"/>
              </w:rPr>
            </w:pPr>
            <w:r w:rsidRPr="00F2040C">
              <w:rPr>
                <w:rFonts w:ascii="Times New Roman" w:hAnsi="Times New Roman" w:cs="Times New Roman"/>
                <w:lang w:val="en-US"/>
              </w:rPr>
              <w:t>−0.05</w:t>
            </w:r>
          </w:p>
        </w:tc>
      </w:tr>
      <w:tr w:rsidR="00654637" w:rsidRPr="00F2040C" w14:paraId="0DA553F9" w14:textId="77777777" w:rsidTr="00100BF2">
        <w:tc>
          <w:tcPr>
            <w:tcW w:w="0" w:type="auto"/>
            <w:hideMark/>
          </w:tcPr>
          <w:p w14:paraId="6424F335" w14:textId="77777777" w:rsidR="00654637" w:rsidRPr="00F2040C" w:rsidRDefault="00654637" w:rsidP="00100BF2">
            <w:pPr>
              <w:spacing w:after="160" w:line="360" w:lineRule="auto"/>
              <w:jc w:val="both"/>
              <w:rPr>
                <w:rFonts w:ascii="Times New Roman" w:hAnsi="Times New Roman" w:cs="Times New Roman"/>
                <w:lang w:val="en-US"/>
              </w:rPr>
            </w:pPr>
            <w:r w:rsidRPr="00F2040C">
              <w:rPr>
                <w:rFonts w:ascii="Times New Roman" w:hAnsi="Times New Roman" w:cs="Times New Roman"/>
                <w:lang w:val="en-US"/>
              </w:rPr>
              <w:t>X₄ Market Value of Equity / TL*</w:t>
            </w:r>
          </w:p>
        </w:tc>
        <w:tc>
          <w:tcPr>
            <w:tcW w:w="0" w:type="auto"/>
            <w:hideMark/>
          </w:tcPr>
          <w:p w14:paraId="78932319" w14:textId="77777777" w:rsidR="00654637" w:rsidRPr="00F2040C" w:rsidRDefault="00654637" w:rsidP="00100BF2">
            <w:pPr>
              <w:spacing w:after="160" w:line="360" w:lineRule="auto"/>
              <w:jc w:val="both"/>
              <w:rPr>
                <w:rFonts w:ascii="Times New Roman" w:hAnsi="Times New Roman" w:cs="Times New Roman"/>
                <w:lang w:val="en-US"/>
              </w:rPr>
            </w:pPr>
            <w:r w:rsidRPr="00F2040C">
              <w:rPr>
                <w:rFonts w:ascii="Times New Roman" w:hAnsi="Times New Roman" w:cs="Times New Roman"/>
                <w:lang w:val="en-US"/>
              </w:rPr>
              <w:t>Equity ÷ Total Liabilities</w:t>
            </w:r>
          </w:p>
        </w:tc>
        <w:tc>
          <w:tcPr>
            <w:tcW w:w="0" w:type="auto"/>
            <w:hideMark/>
          </w:tcPr>
          <w:p w14:paraId="3FB67709" w14:textId="77777777" w:rsidR="00654637" w:rsidRPr="00F2040C" w:rsidRDefault="00654637" w:rsidP="00100BF2">
            <w:pPr>
              <w:spacing w:after="160" w:line="360" w:lineRule="auto"/>
              <w:jc w:val="both"/>
              <w:rPr>
                <w:rFonts w:ascii="Times New Roman" w:hAnsi="Times New Roman" w:cs="Times New Roman"/>
                <w:lang w:val="en-US"/>
              </w:rPr>
            </w:pPr>
            <w:r w:rsidRPr="00F2040C">
              <w:rPr>
                <w:rFonts w:ascii="Times New Roman" w:hAnsi="Times New Roman" w:cs="Times New Roman"/>
                <w:lang w:val="en-US"/>
              </w:rPr>
              <w:t>153,105 ÷ 170,249</w:t>
            </w:r>
          </w:p>
        </w:tc>
        <w:tc>
          <w:tcPr>
            <w:tcW w:w="0" w:type="auto"/>
            <w:hideMark/>
          </w:tcPr>
          <w:p w14:paraId="56015EF9" w14:textId="77777777" w:rsidR="00654637" w:rsidRPr="00F2040C" w:rsidRDefault="00654637" w:rsidP="00100BF2">
            <w:pPr>
              <w:spacing w:after="160" w:line="360" w:lineRule="auto"/>
              <w:jc w:val="both"/>
              <w:rPr>
                <w:rFonts w:ascii="Times New Roman" w:hAnsi="Times New Roman" w:cs="Times New Roman"/>
                <w:lang w:val="en-US"/>
              </w:rPr>
            </w:pPr>
            <w:r w:rsidRPr="00F2040C">
              <w:rPr>
                <w:rFonts w:ascii="Times New Roman" w:hAnsi="Times New Roman" w:cs="Times New Roman"/>
                <w:lang w:val="en-US"/>
              </w:rPr>
              <w:t>0.90</w:t>
            </w:r>
          </w:p>
        </w:tc>
      </w:tr>
      <w:tr w:rsidR="00654637" w:rsidRPr="00F2040C" w14:paraId="2199E9C8" w14:textId="77777777" w:rsidTr="00100BF2">
        <w:tc>
          <w:tcPr>
            <w:tcW w:w="0" w:type="auto"/>
            <w:hideMark/>
          </w:tcPr>
          <w:p w14:paraId="1A931EF2" w14:textId="77777777" w:rsidR="00654637" w:rsidRPr="00F2040C" w:rsidRDefault="00654637" w:rsidP="00100BF2">
            <w:pPr>
              <w:spacing w:after="160" w:line="360" w:lineRule="auto"/>
              <w:jc w:val="both"/>
              <w:rPr>
                <w:rFonts w:ascii="Times New Roman" w:hAnsi="Times New Roman" w:cs="Times New Roman"/>
                <w:lang w:val="en-US"/>
              </w:rPr>
            </w:pPr>
            <w:r w:rsidRPr="00F2040C">
              <w:rPr>
                <w:rFonts w:ascii="Times New Roman" w:hAnsi="Times New Roman" w:cs="Times New Roman"/>
                <w:lang w:val="en-US"/>
              </w:rPr>
              <w:t>X₅ Sales / TA</w:t>
            </w:r>
          </w:p>
        </w:tc>
        <w:tc>
          <w:tcPr>
            <w:tcW w:w="0" w:type="auto"/>
            <w:hideMark/>
          </w:tcPr>
          <w:p w14:paraId="1916F931" w14:textId="77777777" w:rsidR="00654637" w:rsidRPr="00F2040C" w:rsidRDefault="00654637" w:rsidP="00100BF2">
            <w:pPr>
              <w:spacing w:after="160" w:line="360" w:lineRule="auto"/>
              <w:jc w:val="both"/>
              <w:rPr>
                <w:rFonts w:ascii="Times New Roman" w:hAnsi="Times New Roman" w:cs="Times New Roman"/>
                <w:lang w:val="en-US"/>
              </w:rPr>
            </w:pPr>
            <w:r w:rsidRPr="00F2040C">
              <w:rPr>
                <w:rFonts w:ascii="Times New Roman" w:hAnsi="Times New Roman" w:cs="Times New Roman"/>
                <w:lang w:val="en-US"/>
              </w:rPr>
              <w:t>Sales ÷ TA</w:t>
            </w:r>
          </w:p>
        </w:tc>
        <w:tc>
          <w:tcPr>
            <w:tcW w:w="0" w:type="auto"/>
            <w:hideMark/>
          </w:tcPr>
          <w:p w14:paraId="21628706" w14:textId="77777777" w:rsidR="00654637" w:rsidRPr="00F2040C" w:rsidRDefault="00654637" w:rsidP="00100BF2">
            <w:pPr>
              <w:spacing w:after="160" w:line="360" w:lineRule="auto"/>
              <w:jc w:val="both"/>
              <w:rPr>
                <w:rFonts w:ascii="Times New Roman" w:hAnsi="Times New Roman" w:cs="Times New Roman"/>
                <w:lang w:val="en-US"/>
              </w:rPr>
            </w:pPr>
            <w:r w:rsidRPr="00F2040C">
              <w:rPr>
                <w:rFonts w:ascii="Times New Roman" w:hAnsi="Times New Roman" w:cs="Times New Roman"/>
                <w:lang w:val="en-US"/>
              </w:rPr>
              <w:t>394,879 ÷ 323,354</w:t>
            </w:r>
          </w:p>
        </w:tc>
        <w:tc>
          <w:tcPr>
            <w:tcW w:w="0" w:type="auto"/>
            <w:hideMark/>
          </w:tcPr>
          <w:p w14:paraId="5BE2A9D3" w14:textId="77777777" w:rsidR="00654637" w:rsidRPr="00F2040C" w:rsidRDefault="00654637" w:rsidP="00100BF2">
            <w:pPr>
              <w:spacing w:after="160" w:line="360" w:lineRule="auto"/>
              <w:jc w:val="both"/>
              <w:rPr>
                <w:rFonts w:ascii="Times New Roman" w:hAnsi="Times New Roman" w:cs="Times New Roman"/>
                <w:lang w:val="en-US"/>
              </w:rPr>
            </w:pPr>
            <w:r w:rsidRPr="00F2040C">
              <w:rPr>
                <w:rFonts w:ascii="Times New Roman" w:hAnsi="Times New Roman" w:cs="Times New Roman"/>
                <w:lang w:val="en-US"/>
              </w:rPr>
              <w:t>1.22</w:t>
            </w:r>
          </w:p>
        </w:tc>
      </w:tr>
    </w:tbl>
    <w:p w14:paraId="28AA673D" w14:textId="77777777" w:rsidR="00654637" w:rsidRPr="00F2040C" w:rsidRDefault="00654637" w:rsidP="00654637">
      <w:pPr>
        <w:spacing w:line="360" w:lineRule="auto"/>
        <w:jc w:val="both"/>
        <w:rPr>
          <w:rFonts w:ascii="Times New Roman" w:hAnsi="Times New Roman" w:cs="Times New Roman"/>
          <w:lang w:val="en-US"/>
        </w:rPr>
      </w:pPr>
      <w:r w:rsidRPr="00F2040C">
        <w:rPr>
          <w:rFonts w:ascii="Times New Roman" w:hAnsi="Times New Roman" w:cs="Times New Roman"/>
          <w:lang w:val="en-US"/>
        </w:rPr>
        <w:t>*Book value of equity used as a proxy for market value (hypothetical assumption).</w:t>
      </w:r>
    </w:p>
    <w:p w14:paraId="2C4750E0" w14:textId="77777777" w:rsidR="00654637" w:rsidRPr="00F2040C" w:rsidRDefault="00654637" w:rsidP="00654637">
      <w:pPr>
        <w:pStyle w:val="ListParagraph"/>
        <w:numPr>
          <w:ilvl w:val="0"/>
          <w:numId w:val="1"/>
        </w:numPr>
        <w:spacing w:line="360" w:lineRule="auto"/>
        <w:jc w:val="both"/>
        <w:rPr>
          <w:rFonts w:ascii="Times New Roman" w:hAnsi="Times New Roman" w:cs="Times New Roman"/>
          <w:lang w:val="en-US"/>
        </w:rPr>
      </w:pPr>
      <w:r w:rsidRPr="00F2040C">
        <w:rPr>
          <w:rFonts w:ascii="Times New Roman" w:hAnsi="Times New Roman" w:cs="Times New Roman"/>
          <w:lang w:val="en-US"/>
        </w:rPr>
        <w:t>Z = (1.2×0.26) + (1.4×0.64) + (3.3×−0.05) + (0.6×0.90) + (1.0×1.22)</w:t>
      </w:r>
      <w:r w:rsidRPr="00F2040C">
        <w:rPr>
          <w:rFonts w:ascii="Times New Roman" w:hAnsi="Times New Roman" w:cs="Times New Roman"/>
          <w:lang w:val="en-US"/>
        </w:rPr>
        <w:br/>
        <w:t>Z ≈ 2.80</w:t>
      </w:r>
    </w:p>
    <w:p w14:paraId="46F66051" w14:textId="5C0CDD6C" w:rsidR="00654637" w:rsidRPr="00F2040C" w:rsidRDefault="00654637" w:rsidP="00654637">
      <w:pPr>
        <w:spacing w:line="360" w:lineRule="auto"/>
        <w:jc w:val="both"/>
        <w:rPr>
          <w:rFonts w:ascii="Times New Roman" w:hAnsi="Times New Roman" w:cs="Times New Roman"/>
          <w:lang w:val="en-US"/>
        </w:rPr>
      </w:pPr>
      <w:r w:rsidRPr="00F2040C">
        <w:rPr>
          <w:rFonts w:ascii="Times New Roman" w:hAnsi="Times New Roman" w:cs="Times New Roman"/>
          <w:lang w:val="en-US"/>
        </w:rPr>
        <w:t xml:space="preserve">The Z-score of about 2.80 puts the company in the grey zone, which is a moderate risk of default. Although the high retained earnings and revenue-generating capacity contribute to its solvency, negative operating income brings down the score by a big margin. This outcome implies that the </w:t>
      </w:r>
      <w:r w:rsidRPr="00F2040C">
        <w:rPr>
          <w:rFonts w:ascii="Times New Roman" w:hAnsi="Times New Roman" w:cs="Times New Roman"/>
          <w:lang w:val="en-US"/>
        </w:rPr>
        <w:lastRenderedPageBreak/>
        <w:t>company is not financially stressed now but it is prone to collapse in case the losses continue. The continued operating losses or the further deterioration in sales might easily drag the company into the distress zone. Enhancing the operating profitability thus becomes important in cutting the risk of bankruptcy and returning financial stability.</w:t>
      </w:r>
    </w:p>
    <w:p w14:paraId="74D9CD14" w14:textId="2FB6ED89" w:rsidR="00654637" w:rsidRDefault="00654637" w:rsidP="00654637">
      <w:pPr>
        <w:spacing w:line="360" w:lineRule="auto"/>
        <w:jc w:val="both"/>
        <w:rPr>
          <w:rFonts w:ascii="Times New Roman" w:hAnsi="Times New Roman" w:cs="Times New Roman"/>
          <w:lang w:val="en-US"/>
        </w:rPr>
      </w:pPr>
      <w:r w:rsidRPr="00654637">
        <w:rPr>
          <w:rFonts w:ascii="Times New Roman" w:hAnsi="Times New Roman" w:cs="Times New Roman"/>
          <w:lang w:val="en-US"/>
        </w:rPr>
        <w:t xml:space="preserve">The bounce-back in the theatrical earnings and trust by investors shifts the location of the bankruptcy risk factors. The equity buffer is higher and the growth in retained earnings is high, showing that it is highly solvent eventually. Cash-generating ability also helps the company to remain financially stable. The company is exceptionally good in terms of its increase in revenue and profitability. Increased operation efficiency and minimization in costs led to a high increase in margins in the year 2023. This increased the liquidity ratios and hence there is enhanced working capital management. The asset turnover also improved and showed that the asset base was utilized better in generating revenues. </w:t>
      </w:r>
    </w:p>
    <w:p w14:paraId="439CE79A" w14:textId="2EACB6AB" w:rsidR="00BC3362" w:rsidRPr="00BC3362" w:rsidRDefault="00BC3362" w:rsidP="002D6195">
      <w:pPr>
        <w:pStyle w:val="Heading1"/>
        <w:rPr>
          <w:lang w:val="en-US"/>
        </w:rPr>
      </w:pPr>
      <w:bookmarkStart w:id="5" w:name="_Toc216952165"/>
      <w:r w:rsidRPr="00BC3362">
        <w:t>2. Working Capital Management Analysis</w:t>
      </w:r>
      <w:bookmarkEnd w:id="5"/>
    </w:p>
    <w:p w14:paraId="2C5DCB11" w14:textId="6EB6075D" w:rsidR="00EC5F5A" w:rsidRPr="00722D5A" w:rsidRDefault="00BC3362" w:rsidP="002D6195">
      <w:pPr>
        <w:pStyle w:val="Heading2"/>
        <w:rPr>
          <w:lang w:val="en-US"/>
        </w:rPr>
      </w:pPr>
      <w:bookmarkStart w:id="6" w:name="_Toc216952166"/>
      <w:r>
        <w:rPr>
          <w:lang w:val="en-US"/>
        </w:rPr>
        <w:t xml:space="preserve">2.1 </w:t>
      </w:r>
      <w:r w:rsidR="00EC5F5A" w:rsidRPr="00722D5A">
        <w:rPr>
          <w:lang w:val="en-US"/>
        </w:rPr>
        <w:t>Assessment of the Cash Operating Cycle</w:t>
      </w:r>
      <w:bookmarkEnd w:id="6"/>
    </w:p>
    <w:tbl>
      <w:tblPr>
        <w:tblStyle w:val="PlainTable5"/>
        <w:tblW w:w="0" w:type="auto"/>
        <w:tblLook w:val="04A0" w:firstRow="1" w:lastRow="0" w:firstColumn="1" w:lastColumn="0" w:noHBand="0" w:noVBand="1"/>
      </w:tblPr>
      <w:tblGrid>
        <w:gridCol w:w="3025"/>
        <w:gridCol w:w="3088"/>
        <w:gridCol w:w="2281"/>
        <w:gridCol w:w="966"/>
      </w:tblGrid>
      <w:tr w:rsidR="00BC3362" w:rsidRPr="00BC3362" w14:paraId="6CC6E99E" w14:textId="77777777" w:rsidTr="00696095">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32DA57F4" w14:textId="77777777" w:rsidR="00BC3362" w:rsidRPr="00BC3362" w:rsidRDefault="00BC3362" w:rsidP="00696095">
            <w:pPr>
              <w:spacing w:after="160" w:line="360" w:lineRule="auto"/>
              <w:jc w:val="both"/>
              <w:rPr>
                <w:rFonts w:ascii="Times New Roman" w:hAnsi="Times New Roman" w:cs="Times New Roman"/>
                <w:b/>
                <w:bCs/>
                <w:lang w:val="en-US"/>
              </w:rPr>
            </w:pPr>
            <w:r w:rsidRPr="00BC3362">
              <w:rPr>
                <w:rFonts w:ascii="Times New Roman" w:hAnsi="Times New Roman" w:cs="Times New Roman"/>
                <w:b/>
                <w:bCs/>
                <w:lang w:val="en-US"/>
              </w:rPr>
              <w:t>Component</w:t>
            </w:r>
          </w:p>
        </w:tc>
        <w:tc>
          <w:tcPr>
            <w:tcW w:w="0" w:type="auto"/>
            <w:hideMark/>
          </w:tcPr>
          <w:p w14:paraId="7D6D0973" w14:textId="77777777" w:rsidR="00BC3362" w:rsidRPr="00BC3362" w:rsidRDefault="00BC3362" w:rsidP="00696095">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lang w:val="en-US"/>
              </w:rPr>
            </w:pPr>
            <w:r w:rsidRPr="00BC3362">
              <w:rPr>
                <w:rFonts w:ascii="Times New Roman" w:hAnsi="Times New Roman" w:cs="Times New Roman"/>
                <w:b/>
                <w:bCs/>
                <w:lang w:val="en-US"/>
              </w:rPr>
              <w:t>Formula</w:t>
            </w:r>
          </w:p>
        </w:tc>
        <w:tc>
          <w:tcPr>
            <w:tcW w:w="0" w:type="auto"/>
            <w:hideMark/>
          </w:tcPr>
          <w:p w14:paraId="5B106A80" w14:textId="77777777" w:rsidR="00BC3362" w:rsidRPr="00BC3362" w:rsidRDefault="00BC3362" w:rsidP="00696095">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lang w:val="en-US"/>
              </w:rPr>
            </w:pPr>
            <w:r w:rsidRPr="00BC3362">
              <w:rPr>
                <w:rFonts w:ascii="Times New Roman" w:hAnsi="Times New Roman" w:cs="Times New Roman"/>
                <w:b/>
                <w:bCs/>
                <w:lang w:val="en-US"/>
              </w:rPr>
              <w:t>Calculation</w:t>
            </w:r>
          </w:p>
        </w:tc>
        <w:tc>
          <w:tcPr>
            <w:tcW w:w="0" w:type="auto"/>
            <w:hideMark/>
          </w:tcPr>
          <w:p w14:paraId="1FD295BB" w14:textId="77777777" w:rsidR="00BC3362" w:rsidRPr="00BC3362" w:rsidRDefault="00BC3362" w:rsidP="00696095">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lang w:val="en-US"/>
              </w:rPr>
            </w:pPr>
            <w:r w:rsidRPr="00BC3362">
              <w:rPr>
                <w:rFonts w:ascii="Times New Roman" w:hAnsi="Times New Roman" w:cs="Times New Roman"/>
                <w:b/>
                <w:bCs/>
                <w:lang w:val="en-US"/>
              </w:rPr>
              <w:t>Days</w:t>
            </w:r>
          </w:p>
        </w:tc>
      </w:tr>
      <w:tr w:rsidR="00BC3362" w:rsidRPr="00BC3362" w14:paraId="229AB0CF" w14:textId="77777777" w:rsidTr="006960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FD4591" w14:textId="77777777" w:rsidR="00BC3362" w:rsidRPr="00BC3362" w:rsidRDefault="00BC3362" w:rsidP="00696095">
            <w:pPr>
              <w:spacing w:after="160" w:line="360" w:lineRule="auto"/>
              <w:jc w:val="both"/>
              <w:rPr>
                <w:rFonts w:ascii="Times New Roman" w:hAnsi="Times New Roman" w:cs="Times New Roman"/>
                <w:lang w:val="en-US"/>
              </w:rPr>
            </w:pPr>
            <w:r w:rsidRPr="00BC3362">
              <w:rPr>
                <w:rFonts w:ascii="Times New Roman" w:hAnsi="Times New Roman" w:cs="Times New Roman"/>
                <w:b/>
                <w:bCs/>
                <w:lang w:val="en-US"/>
              </w:rPr>
              <w:t>Days Inventory Outstanding (DIO)</w:t>
            </w:r>
          </w:p>
        </w:tc>
        <w:tc>
          <w:tcPr>
            <w:tcW w:w="0" w:type="auto"/>
            <w:hideMark/>
          </w:tcPr>
          <w:p w14:paraId="00628633" w14:textId="77777777" w:rsidR="00BC3362" w:rsidRPr="00BC3362" w:rsidRDefault="00BC3362" w:rsidP="00696095">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BC3362">
              <w:rPr>
                <w:rFonts w:ascii="Times New Roman" w:hAnsi="Times New Roman" w:cs="Times New Roman"/>
                <w:lang w:val="en-US"/>
              </w:rPr>
              <w:t>(Inventory ÷ Cost of Sales) × 365</w:t>
            </w:r>
          </w:p>
        </w:tc>
        <w:tc>
          <w:tcPr>
            <w:tcW w:w="0" w:type="auto"/>
            <w:hideMark/>
          </w:tcPr>
          <w:p w14:paraId="5EC300AE" w14:textId="77777777" w:rsidR="00BC3362" w:rsidRPr="00BC3362" w:rsidRDefault="00BC3362" w:rsidP="00696095">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BC3362">
              <w:rPr>
                <w:rFonts w:ascii="Times New Roman" w:hAnsi="Times New Roman" w:cs="Times New Roman"/>
                <w:lang w:val="en-US"/>
              </w:rPr>
              <w:t>(79,355 ÷ 280,885) × 365</w:t>
            </w:r>
          </w:p>
        </w:tc>
        <w:tc>
          <w:tcPr>
            <w:tcW w:w="0" w:type="auto"/>
            <w:hideMark/>
          </w:tcPr>
          <w:p w14:paraId="79FE0F37" w14:textId="77777777" w:rsidR="00BC3362" w:rsidRPr="00BC3362" w:rsidRDefault="00BC3362" w:rsidP="00696095">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BC3362">
              <w:rPr>
                <w:rFonts w:ascii="Times New Roman" w:hAnsi="Times New Roman" w:cs="Times New Roman"/>
                <w:b/>
                <w:bCs/>
                <w:lang w:val="en-US"/>
              </w:rPr>
              <w:t>103 days</w:t>
            </w:r>
          </w:p>
        </w:tc>
      </w:tr>
      <w:tr w:rsidR="00BC3362" w:rsidRPr="00BC3362" w14:paraId="00E4E1BA" w14:textId="77777777" w:rsidTr="00696095">
        <w:tc>
          <w:tcPr>
            <w:cnfStyle w:val="001000000000" w:firstRow="0" w:lastRow="0" w:firstColumn="1" w:lastColumn="0" w:oddVBand="0" w:evenVBand="0" w:oddHBand="0" w:evenHBand="0" w:firstRowFirstColumn="0" w:firstRowLastColumn="0" w:lastRowFirstColumn="0" w:lastRowLastColumn="0"/>
            <w:tcW w:w="0" w:type="auto"/>
            <w:hideMark/>
          </w:tcPr>
          <w:p w14:paraId="237DCA8B" w14:textId="77777777" w:rsidR="00BC3362" w:rsidRPr="00BC3362" w:rsidRDefault="00BC3362" w:rsidP="00696095">
            <w:pPr>
              <w:spacing w:after="160" w:line="360" w:lineRule="auto"/>
              <w:jc w:val="both"/>
              <w:rPr>
                <w:rFonts w:ascii="Times New Roman" w:hAnsi="Times New Roman" w:cs="Times New Roman"/>
                <w:lang w:val="en-US"/>
              </w:rPr>
            </w:pPr>
            <w:r w:rsidRPr="00BC3362">
              <w:rPr>
                <w:rFonts w:ascii="Times New Roman" w:hAnsi="Times New Roman" w:cs="Times New Roman"/>
                <w:b/>
                <w:bCs/>
                <w:lang w:val="en-US"/>
              </w:rPr>
              <w:t>Days Sales Outstanding (DSO)</w:t>
            </w:r>
          </w:p>
        </w:tc>
        <w:tc>
          <w:tcPr>
            <w:tcW w:w="0" w:type="auto"/>
            <w:hideMark/>
          </w:tcPr>
          <w:p w14:paraId="2BD00C11" w14:textId="77777777" w:rsidR="00BC3362" w:rsidRPr="00BC3362" w:rsidRDefault="00BC3362" w:rsidP="00696095">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BC3362">
              <w:rPr>
                <w:rFonts w:ascii="Times New Roman" w:hAnsi="Times New Roman" w:cs="Times New Roman"/>
                <w:lang w:val="en-US"/>
              </w:rPr>
              <w:t>(Accounts Receivable ÷ Net Sales) × 365</w:t>
            </w:r>
          </w:p>
        </w:tc>
        <w:tc>
          <w:tcPr>
            <w:tcW w:w="0" w:type="auto"/>
            <w:hideMark/>
          </w:tcPr>
          <w:p w14:paraId="676BAC49" w14:textId="77777777" w:rsidR="00BC3362" w:rsidRPr="00BC3362" w:rsidRDefault="00BC3362" w:rsidP="00696095">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BC3362">
              <w:rPr>
                <w:rFonts w:ascii="Times New Roman" w:hAnsi="Times New Roman" w:cs="Times New Roman"/>
                <w:lang w:val="en-US"/>
              </w:rPr>
              <w:t>(114,182 ÷ 394,879) × 365</w:t>
            </w:r>
          </w:p>
        </w:tc>
        <w:tc>
          <w:tcPr>
            <w:tcW w:w="0" w:type="auto"/>
            <w:hideMark/>
          </w:tcPr>
          <w:p w14:paraId="28BD4AA2" w14:textId="77777777" w:rsidR="00BC3362" w:rsidRPr="00BC3362" w:rsidRDefault="00BC3362" w:rsidP="00696095">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BC3362">
              <w:rPr>
                <w:rFonts w:ascii="Times New Roman" w:hAnsi="Times New Roman" w:cs="Times New Roman"/>
                <w:b/>
                <w:bCs/>
                <w:lang w:val="en-US"/>
              </w:rPr>
              <w:t>105 days</w:t>
            </w:r>
          </w:p>
        </w:tc>
      </w:tr>
      <w:tr w:rsidR="00BC3362" w:rsidRPr="00BC3362" w14:paraId="1CF9B94F" w14:textId="77777777" w:rsidTr="006960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B44AE0" w14:textId="77777777" w:rsidR="00BC3362" w:rsidRPr="00BC3362" w:rsidRDefault="00BC3362" w:rsidP="00696095">
            <w:pPr>
              <w:spacing w:after="160" w:line="360" w:lineRule="auto"/>
              <w:jc w:val="both"/>
              <w:rPr>
                <w:rFonts w:ascii="Times New Roman" w:hAnsi="Times New Roman" w:cs="Times New Roman"/>
                <w:lang w:val="en-US"/>
              </w:rPr>
            </w:pPr>
            <w:r w:rsidRPr="00BC3362">
              <w:rPr>
                <w:rFonts w:ascii="Times New Roman" w:hAnsi="Times New Roman" w:cs="Times New Roman"/>
                <w:b/>
                <w:bCs/>
                <w:lang w:val="en-US"/>
              </w:rPr>
              <w:t>Days Payables Outstanding (DPO)</w:t>
            </w:r>
          </w:p>
        </w:tc>
        <w:tc>
          <w:tcPr>
            <w:tcW w:w="0" w:type="auto"/>
            <w:hideMark/>
          </w:tcPr>
          <w:p w14:paraId="0AA956F6" w14:textId="77777777" w:rsidR="00BC3362" w:rsidRPr="00BC3362" w:rsidRDefault="00BC3362" w:rsidP="00696095">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BC3362">
              <w:rPr>
                <w:rFonts w:ascii="Times New Roman" w:hAnsi="Times New Roman" w:cs="Times New Roman"/>
                <w:lang w:val="en-US"/>
              </w:rPr>
              <w:t>(Accounts Payable ÷ Cost of Sales) × 365</w:t>
            </w:r>
          </w:p>
        </w:tc>
        <w:tc>
          <w:tcPr>
            <w:tcW w:w="0" w:type="auto"/>
            <w:hideMark/>
          </w:tcPr>
          <w:p w14:paraId="1D79C34E" w14:textId="77777777" w:rsidR="00BC3362" w:rsidRPr="00BC3362" w:rsidRDefault="00BC3362" w:rsidP="00696095">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BC3362">
              <w:rPr>
                <w:rFonts w:ascii="Times New Roman" w:hAnsi="Times New Roman" w:cs="Times New Roman"/>
                <w:lang w:val="en-US"/>
              </w:rPr>
              <w:t>(72,031 ÷ 280,885) × 365</w:t>
            </w:r>
          </w:p>
        </w:tc>
        <w:tc>
          <w:tcPr>
            <w:tcW w:w="0" w:type="auto"/>
            <w:hideMark/>
          </w:tcPr>
          <w:p w14:paraId="63465A0E" w14:textId="77777777" w:rsidR="00BC3362" w:rsidRPr="00BC3362" w:rsidRDefault="00BC3362" w:rsidP="00696095">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BC3362">
              <w:rPr>
                <w:rFonts w:ascii="Times New Roman" w:hAnsi="Times New Roman" w:cs="Times New Roman"/>
                <w:b/>
                <w:bCs/>
                <w:lang w:val="en-US"/>
              </w:rPr>
              <w:t>94 days</w:t>
            </w:r>
          </w:p>
        </w:tc>
      </w:tr>
      <w:tr w:rsidR="00BC3362" w:rsidRPr="00BC3362" w14:paraId="3854C70B" w14:textId="77777777" w:rsidTr="00696095">
        <w:tc>
          <w:tcPr>
            <w:cnfStyle w:val="001000000000" w:firstRow="0" w:lastRow="0" w:firstColumn="1" w:lastColumn="0" w:oddVBand="0" w:evenVBand="0" w:oddHBand="0" w:evenHBand="0" w:firstRowFirstColumn="0" w:firstRowLastColumn="0" w:lastRowFirstColumn="0" w:lastRowLastColumn="0"/>
            <w:tcW w:w="0" w:type="auto"/>
            <w:hideMark/>
          </w:tcPr>
          <w:p w14:paraId="3346C698" w14:textId="77777777" w:rsidR="00BC3362" w:rsidRPr="00BC3362" w:rsidRDefault="00BC3362" w:rsidP="00696095">
            <w:pPr>
              <w:spacing w:after="160" w:line="360" w:lineRule="auto"/>
              <w:jc w:val="both"/>
              <w:rPr>
                <w:rFonts w:ascii="Times New Roman" w:hAnsi="Times New Roman" w:cs="Times New Roman"/>
                <w:lang w:val="en-US"/>
              </w:rPr>
            </w:pPr>
            <w:r w:rsidRPr="00BC3362">
              <w:rPr>
                <w:rFonts w:ascii="Times New Roman" w:hAnsi="Times New Roman" w:cs="Times New Roman"/>
                <w:b/>
                <w:bCs/>
                <w:lang w:val="en-US"/>
              </w:rPr>
              <w:t>Cash Operating Cycle (COC)</w:t>
            </w:r>
          </w:p>
        </w:tc>
        <w:tc>
          <w:tcPr>
            <w:tcW w:w="0" w:type="auto"/>
            <w:hideMark/>
          </w:tcPr>
          <w:p w14:paraId="3D3D8637" w14:textId="77777777" w:rsidR="00BC3362" w:rsidRPr="00BC3362" w:rsidRDefault="00BC3362" w:rsidP="00696095">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BC3362">
              <w:rPr>
                <w:rFonts w:ascii="Times New Roman" w:hAnsi="Times New Roman" w:cs="Times New Roman"/>
                <w:lang w:val="en-US"/>
              </w:rPr>
              <w:t>DIO + DSO − DPO</w:t>
            </w:r>
          </w:p>
        </w:tc>
        <w:tc>
          <w:tcPr>
            <w:tcW w:w="0" w:type="auto"/>
            <w:hideMark/>
          </w:tcPr>
          <w:p w14:paraId="7C52D361" w14:textId="77777777" w:rsidR="00BC3362" w:rsidRPr="00BC3362" w:rsidRDefault="00BC3362" w:rsidP="00696095">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BC3362">
              <w:rPr>
                <w:rFonts w:ascii="Times New Roman" w:hAnsi="Times New Roman" w:cs="Times New Roman"/>
                <w:lang w:val="en-US"/>
              </w:rPr>
              <w:t>103 + 105 − 94</w:t>
            </w:r>
          </w:p>
        </w:tc>
        <w:tc>
          <w:tcPr>
            <w:tcW w:w="0" w:type="auto"/>
            <w:hideMark/>
          </w:tcPr>
          <w:p w14:paraId="1084238E" w14:textId="77777777" w:rsidR="00BC3362" w:rsidRPr="00BC3362" w:rsidRDefault="00BC3362" w:rsidP="00696095">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BC3362">
              <w:rPr>
                <w:rFonts w:ascii="Times New Roman" w:hAnsi="Times New Roman" w:cs="Times New Roman"/>
                <w:b/>
                <w:bCs/>
                <w:lang w:val="en-US"/>
              </w:rPr>
              <w:t>114 days</w:t>
            </w:r>
          </w:p>
        </w:tc>
      </w:tr>
    </w:tbl>
    <w:p w14:paraId="2C9031FC" w14:textId="77777777" w:rsidR="00BC3362" w:rsidRDefault="00BC3362" w:rsidP="00BC3362">
      <w:pPr>
        <w:spacing w:line="360" w:lineRule="auto"/>
        <w:jc w:val="both"/>
        <w:rPr>
          <w:rFonts w:ascii="Times New Roman" w:hAnsi="Times New Roman" w:cs="Times New Roman"/>
          <w:lang w:val="en-US"/>
        </w:rPr>
      </w:pPr>
    </w:p>
    <w:p w14:paraId="6BD1D41D" w14:textId="4F4A7FD4" w:rsidR="00BC3362" w:rsidRPr="00BC3362" w:rsidRDefault="00BC3362" w:rsidP="00BC3362">
      <w:pPr>
        <w:spacing w:line="360" w:lineRule="auto"/>
        <w:jc w:val="both"/>
        <w:rPr>
          <w:rFonts w:ascii="Times New Roman" w:hAnsi="Times New Roman" w:cs="Times New Roman"/>
          <w:lang w:val="en-US"/>
        </w:rPr>
      </w:pPr>
      <w:r w:rsidRPr="00BC3362">
        <w:rPr>
          <w:rFonts w:ascii="Times New Roman" w:hAnsi="Times New Roman" w:cs="Times New Roman"/>
          <w:lang w:val="en-US"/>
        </w:rPr>
        <w:t xml:space="preserve">To determine the efficiency of a firm, cash operating cycle (COC) employs inventory and receivables in managing the payables. As far as the 2024 financial information is concerned, we may say that currently, the cash operating cycle of the company is long and loaded, which proves </w:t>
      </w:r>
      <w:r w:rsidRPr="00BC3362">
        <w:rPr>
          <w:rFonts w:ascii="Times New Roman" w:hAnsi="Times New Roman" w:cs="Times New Roman"/>
          <w:lang w:val="en-US"/>
        </w:rPr>
        <w:lastRenderedPageBreak/>
        <w:t>the declining effectiveness of the operations. The high level of 79, 355m is being held in inventories after the sales have fallen, suggesting the low inventory turnover and overstock. The 114,182m. receivable based on net sales of 394,879m indicates the fact that the collection will be delayed and the amount will be stagnant in the working capital as receivable. This is further strengthened by the decrease in the cash and cash equivalents, which declined sharply in the year 2022 when the value of the cash and cash equivalents decreased by 66,740m and 26,783m, respectively.</w:t>
      </w:r>
    </w:p>
    <w:p w14:paraId="0C24FA97" w14:textId="3535B504" w:rsidR="00BC3362" w:rsidRPr="00BC3362" w:rsidRDefault="00BC3362" w:rsidP="00BC3362">
      <w:pPr>
        <w:spacing w:line="360" w:lineRule="auto"/>
        <w:jc w:val="both"/>
        <w:rPr>
          <w:rFonts w:ascii="Times New Roman" w:hAnsi="Times New Roman" w:cs="Times New Roman"/>
          <w:lang w:val="en-US"/>
        </w:rPr>
      </w:pPr>
      <w:r w:rsidRPr="00BC3362">
        <w:rPr>
          <w:rFonts w:ascii="Times New Roman" w:hAnsi="Times New Roman" w:cs="Times New Roman"/>
          <w:lang w:val="en-US"/>
        </w:rPr>
        <w:t>On the liabilities section, the account payable has also reduced to 72,031m in 2024 as compared to 71,373m in 2022, which does not help much in paying off the cash held in the inventories and receivables. The reduction in the facilities of the short-term credit such as the line of credit indicates that the liquidity position is conservative but also not flexible in short term funding. Overall, the imbalance between the receivables and the outlay can serve as the indication that the cash inflows are lagging the rate of cash outflows which will refer to the fact that they have become more reliant on the internal cash reserves.</w:t>
      </w:r>
    </w:p>
    <w:p w14:paraId="6E77B76E" w14:textId="02877A3C" w:rsidR="00EC5F5A" w:rsidRPr="00722D5A" w:rsidRDefault="00BC3362" w:rsidP="00BC3362">
      <w:pPr>
        <w:spacing w:line="360" w:lineRule="auto"/>
        <w:jc w:val="both"/>
        <w:rPr>
          <w:rFonts w:ascii="Times New Roman" w:hAnsi="Times New Roman" w:cs="Times New Roman"/>
          <w:lang w:val="en-US"/>
        </w:rPr>
      </w:pPr>
      <w:r w:rsidRPr="00BC3362">
        <w:rPr>
          <w:rFonts w:ascii="Times New Roman" w:hAnsi="Times New Roman" w:cs="Times New Roman"/>
          <w:lang w:val="en-US"/>
        </w:rPr>
        <w:t>Reducing operating income also puts pressure on the cash operating cycle since internally generated cash funds are allocated to fund the working capital finances due to losses. Although the current assets remain more than the current liabilities, the downwards trend of the cash balances is one of the signals of the potential of liquidity strain when the opportunities of operation incompetencies linger. Without inventory control, receivables collection and supplier payment terms problems, the operating cash will endure as an absorbing one and will escalate the financial vulnerability of being in a loss-making and low-margin environment.</w:t>
      </w:r>
    </w:p>
    <w:p w14:paraId="01C4F512" w14:textId="25FA2BFA" w:rsidR="00EC5F5A" w:rsidRPr="00722D5A" w:rsidRDefault="00BC3362" w:rsidP="002D6195">
      <w:pPr>
        <w:pStyle w:val="Heading2"/>
        <w:rPr>
          <w:lang w:val="en-US"/>
        </w:rPr>
      </w:pPr>
      <w:bookmarkStart w:id="7" w:name="_Toc216952167"/>
      <w:r>
        <w:rPr>
          <w:lang w:val="en-US"/>
        </w:rPr>
        <w:t xml:space="preserve">2.2 </w:t>
      </w:r>
      <w:r w:rsidR="00EC5F5A" w:rsidRPr="00722D5A">
        <w:rPr>
          <w:lang w:val="en-US"/>
        </w:rPr>
        <w:t>Strategies to Improve Liquidity Through Working Capital Reforms</w:t>
      </w:r>
      <w:bookmarkEnd w:id="7"/>
    </w:p>
    <w:p w14:paraId="3463D003" w14:textId="331995CF" w:rsidR="00BC3362" w:rsidRPr="00BC3362" w:rsidRDefault="00BC3362" w:rsidP="00BC3362">
      <w:pPr>
        <w:spacing w:line="360" w:lineRule="auto"/>
        <w:jc w:val="both"/>
        <w:rPr>
          <w:rFonts w:ascii="Times New Roman" w:hAnsi="Times New Roman" w:cs="Times New Roman"/>
          <w:lang w:val="en-US"/>
        </w:rPr>
      </w:pPr>
      <w:r w:rsidRPr="00BC3362">
        <w:rPr>
          <w:rFonts w:ascii="Times New Roman" w:hAnsi="Times New Roman" w:cs="Times New Roman"/>
          <w:lang w:val="en-US"/>
        </w:rPr>
        <w:t xml:space="preserve">Liquidity should be improved by launching certain reforms of all the aspects of working capital, in particular, liquidity of the inventory, receivables, and payables. Preeminence should be first on inventory management. The company should employ more exact demand forecasting, minimize safety inventory, and apply the concepts of just-in-time where it can do. As the sales declined, it would be logical to clear out the lines of products and sell out the old or sluggish stock to the candle in event the new stock is of quality. Second, the reception management should be strengthened. The company should change the customer credit policies, with a focus on the credit terms on riskier customers and provide incentives on the customers who pay on time by instituting </w:t>
      </w:r>
      <w:r w:rsidRPr="00BC3362">
        <w:rPr>
          <w:rFonts w:ascii="Times New Roman" w:hAnsi="Times New Roman" w:cs="Times New Roman"/>
          <w:lang w:val="en-US"/>
        </w:rPr>
        <w:lastRenderedPageBreak/>
        <w:t xml:space="preserve">structured discounts. The better adoption of automated billing and collections would decrease the number of receivable days and forecast quality cash. </w:t>
      </w:r>
    </w:p>
    <w:p w14:paraId="4E99E9C9" w14:textId="246F879D" w:rsidR="00EC5F5A" w:rsidRPr="00722D5A" w:rsidRDefault="00BC3362" w:rsidP="00BC3362">
      <w:pPr>
        <w:spacing w:line="360" w:lineRule="auto"/>
        <w:jc w:val="both"/>
        <w:rPr>
          <w:rFonts w:ascii="Times New Roman" w:hAnsi="Times New Roman" w:cs="Times New Roman"/>
          <w:lang w:val="en-US"/>
        </w:rPr>
      </w:pPr>
      <w:r w:rsidRPr="00BC3362">
        <w:rPr>
          <w:rFonts w:ascii="Times New Roman" w:hAnsi="Times New Roman" w:cs="Times New Roman"/>
          <w:lang w:val="en-US"/>
        </w:rPr>
        <w:t xml:space="preserve">Third, a solution that offers an opportunity to increase liquidity without harming the operations is the payables management. The firm may also negotiate new conditions with suppliers to extend payment terms to suppliers, particularly those that are strategic and do not break the relationship with suppliers. The firm would know how to pay in advance at the tough times selectively, but flexible at the more opportune times by providing dynamic discounting programs. Finally, there is the need that there should be more integration between finance, procurement, and operations. Real-time working capital indicators and performance-based incentives based on cash measures not only on revenues or profit would promote cash discipline within the organization. </w:t>
      </w:r>
    </w:p>
    <w:p w14:paraId="01AA9AB7" w14:textId="5A21AF5B" w:rsidR="00EC5F5A" w:rsidRPr="00722D5A" w:rsidRDefault="00BC3362" w:rsidP="002D6195">
      <w:pPr>
        <w:pStyle w:val="Heading2"/>
        <w:rPr>
          <w:lang w:val="en-US"/>
        </w:rPr>
      </w:pPr>
      <w:bookmarkStart w:id="8" w:name="_Toc216952168"/>
      <w:r>
        <w:rPr>
          <w:lang w:val="en-US"/>
        </w:rPr>
        <w:t xml:space="preserve">2.3 </w:t>
      </w:r>
      <w:r w:rsidR="00EC5F5A" w:rsidRPr="00722D5A">
        <w:rPr>
          <w:lang w:val="en-US"/>
        </w:rPr>
        <w:t>Comparison of Short-Term vs Long-Term Financing Options</w:t>
      </w:r>
      <w:bookmarkEnd w:id="8"/>
    </w:p>
    <w:p w14:paraId="6E01F0CA" w14:textId="7446D2FD" w:rsidR="00BC3362" w:rsidRPr="00BC3362" w:rsidRDefault="00BC3362" w:rsidP="00BC3362">
      <w:pPr>
        <w:spacing w:line="360" w:lineRule="auto"/>
        <w:jc w:val="both"/>
        <w:rPr>
          <w:rFonts w:ascii="Times New Roman" w:hAnsi="Times New Roman" w:cs="Times New Roman"/>
          <w:lang w:val="en-US"/>
        </w:rPr>
      </w:pPr>
      <w:r w:rsidRPr="00BC3362">
        <w:rPr>
          <w:rFonts w:ascii="Times New Roman" w:hAnsi="Times New Roman" w:cs="Times New Roman"/>
          <w:lang w:val="en-US"/>
        </w:rPr>
        <w:t xml:space="preserve">Long and short-term financing compares their strategic applications and their advantages and disadvantages. Short-term liquidity by way of lines of credit and trade credit are flexible and are available to funds. The short-term facilities have historically been prominent in the company especially where there is a fluctuation in revenue. However, relying on short-term financing is exposing the companies to their refinancing risk, interest rates, and the lender confidence especially when such operating losses are still making losses. Long term funds like long term debt and equity are more stable since they balance long term funds to investments in the long-term assets. The fact that the total liabilities of the company are reducing between 2022 and 2024 is an indication of an intentional shift into the balance-sheet-reinforcement. </w:t>
      </w:r>
    </w:p>
    <w:p w14:paraId="16EC8B35" w14:textId="76B453D8" w:rsidR="00EC5F5A" w:rsidRPr="00722D5A" w:rsidRDefault="00BC3362" w:rsidP="00BC3362">
      <w:pPr>
        <w:spacing w:line="360" w:lineRule="auto"/>
        <w:jc w:val="both"/>
        <w:rPr>
          <w:rFonts w:ascii="Times New Roman" w:hAnsi="Times New Roman" w:cs="Times New Roman"/>
          <w:lang w:val="en-US"/>
        </w:rPr>
      </w:pPr>
      <w:r w:rsidRPr="00BC3362">
        <w:rPr>
          <w:rFonts w:ascii="Times New Roman" w:hAnsi="Times New Roman" w:cs="Times New Roman"/>
          <w:lang w:val="en-US"/>
        </w:rPr>
        <w:t xml:space="preserve">Long-term financing reduces liquidity pressure and refinancing risk only to be costly as compared to limiting covenants. It might not come easy to add long-term debt without collateral well backed or additional profitability to the company since the company has been experiencing recent losses. The longest term are sources of funds are equity financing, which curtails the chances of default but dilute existing shareholders. With big paid-in capital base left, there is still some space that the company can use to finance through equity, but there is a succession of losses that will tend to scare investors off. In the current scenario, a balanced financing strategy is required. It must spike its working capital fluctuations with short-term financing which should even out some of the time as well as long-term financing which should help it attain its reorganization goals, efficiency, and strategic investment objectives. </w:t>
      </w:r>
    </w:p>
    <w:p w14:paraId="0BA51F61" w14:textId="4E9116A7" w:rsidR="00EC5F5A" w:rsidRPr="00553189" w:rsidRDefault="00553189" w:rsidP="002D6195">
      <w:pPr>
        <w:pStyle w:val="Heading1"/>
      </w:pPr>
      <w:bookmarkStart w:id="9" w:name="_Toc216952169"/>
      <w:r w:rsidRPr="00553189">
        <w:lastRenderedPageBreak/>
        <w:t>3. Strategic Financial Restructuring Plan</w:t>
      </w:r>
      <w:bookmarkEnd w:id="9"/>
    </w:p>
    <w:p w14:paraId="1A960EC8" w14:textId="0BF7C8D7" w:rsidR="00553189" w:rsidRPr="000D67BE" w:rsidRDefault="00553189" w:rsidP="002D6195">
      <w:pPr>
        <w:pStyle w:val="Heading2"/>
        <w:rPr>
          <w:lang w:val="en-US"/>
        </w:rPr>
      </w:pPr>
      <w:bookmarkStart w:id="10" w:name="_Toc216952170"/>
      <w:r>
        <w:rPr>
          <w:lang w:val="en-US"/>
        </w:rPr>
        <w:t xml:space="preserve">3.1 </w:t>
      </w:r>
      <w:r w:rsidRPr="000D67BE">
        <w:rPr>
          <w:lang w:val="en-US"/>
        </w:rPr>
        <w:t>Recommended Financial Restructuring Options</w:t>
      </w:r>
      <w:bookmarkEnd w:id="10"/>
    </w:p>
    <w:p w14:paraId="09C1DFBB" w14:textId="77777777" w:rsidR="00553189" w:rsidRPr="000D67BE" w:rsidRDefault="00553189" w:rsidP="00553189">
      <w:pPr>
        <w:spacing w:line="360" w:lineRule="auto"/>
        <w:jc w:val="both"/>
        <w:rPr>
          <w:rFonts w:ascii="Times New Roman" w:hAnsi="Times New Roman" w:cs="Times New Roman"/>
          <w:lang w:val="en-US"/>
        </w:rPr>
      </w:pPr>
      <w:r w:rsidRPr="000D67BE">
        <w:rPr>
          <w:rFonts w:ascii="Times New Roman" w:hAnsi="Times New Roman" w:cs="Times New Roman"/>
          <w:lang w:val="en-US"/>
        </w:rPr>
        <w:t>DiversityInc is one of the significant financial restructuring options of the companies that suffered losses and cut cash flows. Disposing of non-core or low performing assets immediately will enable the company to release locked up capital and, in the process, generate a higher level of liquidity. The strategy makes the operations easier and allows the management to focus on the profitable segments, as stated by Mavlutova et al. (2021). The rationalization of assets also minimizes the maintenance cost and the cost of capital expenditure to boost the cash flow resilience. To some extent, divestiture helps to reduce the revenue scale, yet, to a large extent, it enhances the financial stability and has a probability to contribute to the recovery in the long term giving the means of allocation of resources to strategic priorities and the market demand more efficiently.</w:t>
      </w:r>
    </w:p>
    <w:p w14:paraId="6DB0D0F0" w14:textId="77777777" w:rsidR="00553189" w:rsidRPr="000D67BE" w:rsidRDefault="00553189" w:rsidP="00553189">
      <w:pPr>
        <w:spacing w:line="360" w:lineRule="auto"/>
        <w:jc w:val="both"/>
        <w:rPr>
          <w:rFonts w:ascii="Times New Roman" w:hAnsi="Times New Roman" w:cs="Times New Roman"/>
          <w:lang w:val="en-US"/>
        </w:rPr>
      </w:pPr>
      <w:r w:rsidRPr="000D67BE">
        <w:rPr>
          <w:rFonts w:ascii="Times New Roman" w:hAnsi="Times New Roman" w:cs="Times New Roman"/>
          <w:lang w:val="en-US"/>
        </w:rPr>
        <w:t xml:space="preserve">Another alternative of restructuring that is long term to get company balanced sheet without increasing its financial leverage is equity injection. It increases solvency and reduces the risk of bankruptcy and reduces the cost of equity through new equity issue in a right issue or strategic investor as Siddiqa (2023) described it. Njoki and Reuben (2024) further state that the equity-based restructuring enhances the performance of a given organization by restoring the confidence and financial freedom of the investors. Equity funding provides the company with permanent capital to offset the restructuring costs, resource funding and working capital as well as investment in the running of the corporation, even though it has the drawback of diluting the current shareholders. Management knowledge and market penetration are other aspects that can be brought by strategic investors. </w:t>
      </w:r>
    </w:p>
    <w:p w14:paraId="334C7662" w14:textId="77777777" w:rsidR="00553189" w:rsidRPr="000D67BE" w:rsidRDefault="00553189" w:rsidP="00553189">
      <w:pPr>
        <w:spacing w:line="360" w:lineRule="auto"/>
        <w:jc w:val="both"/>
        <w:rPr>
          <w:rFonts w:ascii="Times New Roman" w:hAnsi="Times New Roman" w:cs="Times New Roman"/>
          <w:lang w:val="en-US"/>
        </w:rPr>
      </w:pPr>
      <w:r w:rsidRPr="000D67BE">
        <w:rPr>
          <w:rFonts w:ascii="Times New Roman" w:hAnsi="Times New Roman" w:cs="Times New Roman"/>
          <w:lang w:val="en-US"/>
        </w:rPr>
        <w:t xml:space="preserve">During a time of economic turmoil, merger or strategic alliance can contribute to the provision of scale efficiencies, cost scale and penetrations of the new markets. Palacin Sanchez et al. (2023) state that mergers are excellent when companies experience the long-term profitability challenges and competition. The resulting merger of operations will reduce the duplication of costs, increase the buyer power to the suppliers, and cure revenue curves to normal. Alliances also possess the same benefits in less integration risk. However, when it comes to mergers, these things should be carefully carried out to avoid cultural clashes and disruption of operations. In terms of the restructuring factor, mergers would save the main competencies, redistribute the financial risks and recover faster. </w:t>
      </w:r>
    </w:p>
    <w:p w14:paraId="1766565C" w14:textId="1C44189E" w:rsidR="00553189" w:rsidRPr="000D67BE" w:rsidRDefault="00553189" w:rsidP="002D6195">
      <w:pPr>
        <w:pStyle w:val="Heading2"/>
        <w:rPr>
          <w:lang w:val="en-US"/>
        </w:rPr>
      </w:pPr>
      <w:bookmarkStart w:id="11" w:name="_Toc216952171"/>
      <w:r>
        <w:rPr>
          <w:lang w:val="en-US"/>
        </w:rPr>
        <w:lastRenderedPageBreak/>
        <w:t xml:space="preserve">3.2 </w:t>
      </w:r>
      <w:r w:rsidRPr="000D67BE">
        <w:rPr>
          <w:lang w:val="en-US"/>
        </w:rPr>
        <w:t>Impact on Shareholder Value, Debt Structure, and Operational Flexibility</w:t>
      </w:r>
      <w:bookmarkEnd w:id="11"/>
    </w:p>
    <w:p w14:paraId="4C0BC935" w14:textId="77777777" w:rsidR="00553189" w:rsidRPr="000D67BE" w:rsidRDefault="00553189" w:rsidP="00553189">
      <w:pPr>
        <w:spacing w:line="360" w:lineRule="auto"/>
        <w:jc w:val="both"/>
        <w:rPr>
          <w:rFonts w:ascii="Times New Roman" w:hAnsi="Times New Roman" w:cs="Times New Roman"/>
          <w:lang w:val="en-US"/>
        </w:rPr>
      </w:pPr>
      <w:r w:rsidRPr="000D67BE">
        <w:rPr>
          <w:rFonts w:ascii="Times New Roman" w:hAnsi="Times New Roman" w:cs="Times New Roman"/>
          <w:lang w:val="en-US"/>
        </w:rPr>
        <w:t xml:space="preserve">The long-term and short-term effects of the financial restructuring possibilities on the shareholder value are both long-term and short-term in nature. Divestitures are also capable of unlocking value in the form of either improving cash flow and profitability and these measures may positively impact market valuation (Herman, 2021). Equity injections possess the demerit of ownership dilution, but the insolvency risk is reduced such that residual value of shareholders will be upheld. According to Colliard and Gromb (2025), the value destruction with financial distress is prevented using the initially prepared restructuring. The adequate reorganization will restore the earnings stability and investor confidence, which will help to recover the share price. Nevertheless unreasonable, or dragging to be postponed, restructuring could dilute the equity even more. </w:t>
      </w:r>
    </w:p>
    <w:p w14:paraId="7B32E286" w14:textId="77777777" w:rsidR="00553189" w:rsidRPr="000D67BE" w:rsidRDefault="00553189" w:rsidP="00553189">
      <w:pPr>
        <w:spacing w:line="360" w:lineRule="auto"/>
        <w:jc w:val="both"/>
        <w:rPr>
          <w:rFonts w:ascii="Times New Roman" w:hAnsi="Times New Roman" w:cs="Times New Roman"/>
          <w:lang w:val="en-US"/>
        </w:rPr>
      </w:pPr>
      <w:r w:rsidRPr="000D67BE">
        <w:rPr>
          <w:rFonts w:ascii="Times New Roman" w:hAnsi="Times New Roman" w:cs="Times New Roman"/>
          <w:lang w:val="en-US"/>
        </w:rPr>
        <w:t>The restructuring significantly reflects on the credit risk and debt profile of the firm. The settlement of debts and the reduction in leverage and interests’ benefits are due to sales of assets and equity capital raise. This will remove the risk of refinancing and will improve credit worthiness, which is particularly important when it concerns a variable interest rate. As it is noted by Moridu and Abidin (2023), the debt overhang reduction aids investment incentives and recovery of operations. Rebalanced capital structure is also known to increase compliance of covenant and confidence of lenders. With the restructuring, though, there is the danger that the terms of creditors would rise, or the risk premiums. Despite the potential of the lack of short-term flexibility, a higher advantage is identified in long-term prospect of more sustainable debt structure in accordance with cash generation and reduced susceptibility to the problem of financial distress.</w:t>
      </w:r>
    </w:p>
    <w:p w14:paraId="6A291A93" w14:textId="77777777" w:rsidR="00553189" w:rsidRPr="000D67BE" w:rsidRDefault="00553189" w:rsidP="00553189">
      <w:pPr>
        <w:spacing w:line="360" w:lineRule="auto"/>
        <w:jc w:val="both"/>
        <w:rPr>
          <w:rFonts w:ascii="Times New Roman" w:hAnsi="Times New Roman" w:cs="Times New Roman"/>
          <w:lang w:val="en-US"/>
        </w:rPr>
      </w:pPr>
      <w:r w:rsidRPr="000D67BE">
        <w:rPr>
          <w:rFonts w:ascii="Times New Roman" w:hAnsi="Times New Roman" w:cs="Times New Roman"/>
          <w:lang w:val="en-US"/>
        </w:rPr>
        <w:t xml:space="preserve">The success of the restructuring process in terms of finances contributes to the expansion of the flexibility of the operations as the release of the resources which used to be stuck on the issues connected with the debt’s commitments and liquidity strains. This is because through divestiture, the organisations simplify the structures, thus quick decisions and cost control are easy to make. Injections, i.e. Equity iinjections provide financial assistance to its process improvements, digitalization and efficiency. According to Sadeeque (2023), the reorganizing models of the current world are concerned with continuity and business flexibility. Even though at the time of mergers, flexibility may go to waste owing to the need to integrate and the complexity of governance, mergers may not be flexible. This will help the management to be more responsive to the changes in the market in the long run since it will have reduced leveraging and liberalized liquidity. </w:t>
      </w:r>
    </w:p>
    <w:p w14:paraId="45ED68D2" w14:textId="2C9540A4" w:rsidR="00553189" w:rsidRDefault="00553189" w:rsidP="002D6195">
      <w:pPr>
        <w:pStyle w:val="Heading2"/>
        <w:rPr>
          <w:lang w:val="en-US"/>
        </w:rPr>
      </w:pPr>
      <w:bookmarkStart w:id="12" w:name="_Toc216952172"/>
      <w:r>
        <w:rPr>
          <w:lang w:val="en-US"/>
        </w:rPr>
        <w:lastRenderedPageBreak/>
        <w:t xml:space="preserve">3.3 </w:t>
      </w:r>
      <w:r w:rsidRPr="000D67BE">
        <w:rPr>
          <w:lang w:val="en-US"/>
        </w:rPr>
        <w:t>International and Ethical Considerations</w:t>
      </w:r>
      <w:bookmarkEnd w:id="12"/>
    </w:p>
    <w:p w14:paraId="3FDB1DF3" w14:textId="77777777" w:rsidR="00553189" w:rsidRPr="000D67BE" w:rsidRDefault="00553189" w:rsidP="00553189">
      <w:pPr>
        <w:spacing w:line="360" w:lineRule="auto"/>
        <w:jc w:val="both"/>
        <w:rPr>
          <w:rFonts w:ascii="Times New Roman" w:hAnsi="Times New Roman" w:cs="Times New Roman"/>
          <w:lang w:val="en-US"/>
        </w:rPr>
      </w:pPr>
      <w:r w:rsidRPr="000D67BE">
        <w:rPr>
          <w:rFonts w:ascii="Times New Roman" w:hAnsi="Times New Roman" w:cs="Times New Roman"/>
          <w:lang w:val="en-US"/>
        </w:rPr>
        <w:t xml:space="preserve">The restructuring of international finances ought to be meant to be meant to cross-jurisdiction taxation and regulatory differences. The divestiture will result in capital gains taxes and merging across borders will add to transfer pricing and compliance. These findings are crucial to the reorganization of its results in terms of national insolvency and taxation regimes, as Sadeq (2023) highlight. Unless managed, regulatory approvals would slow down the implementation and add additional expenses. Ethical avoidance from the point of view, in opposition to aggressive tax planning is a good thing because, long term, it promotes a legitimate and trusting relationship between the parties. To ensure that they do not lose their reputation and are found guilty of crimes, companies should be transparent and follow the regulations. </w:t>
      </w:r>
    </w:p>
    <w:p w14:paraId="5418CF10" w14:textId="77777777" w:rsidR="00553189" w:rsidRPr="000D67BE" w:rsidRDefault="00553189" w:rsidP="00553189">
      <w:pPr>
        <w:spacing w:line="360" w:lineRule="auto"/>
        <w:jc w:val="both"/>
        <w:rPr>
          <w:rFonts w:ascii="Times New Roman" w:hAnsi="Times New Roman" w:cs="Times New Roman"/>
          <w:lang w:val="en-US"/>
        </w:rPr>
      </w:pPr>
      <w:r w:rsidRPr="000D67BE">
        <w:rPr>
          <w:rFonts w:ascii="Times New Roman" w:hAnsi="Times New Roman" w:cs="Times New Roman"/>
          <w:lang w:val="en-US"/>
        </w:rPr>
        <w:t xml:space="preserve">Currencies volatility and inflation are such macroeconomic variables that hugely influence the success of restructuring. International investments in sales of property in the company are demonstrated to present firms with the opportunity to exchange risks, which, consequently, could affect the value of transactions and cash flows. As Moridu and Abidin (2023) suggest, the net returns are low in a situation where the rate of inflation is high, and the costs of operation are inflated to an extent that it is extremely hard to achieve a turnaround. Hedging and diversified sources of financing are possibilities of currency exposure being avoided. The inflation-adjusted planning should be used to keep restructuring benefits. The active companies that operate in various markets must relocate the financial aspect of restructuring in response to the macroeconomic environment to remain competitive. </w:t>
      </w:r>
    </w:p>
    <w:p w14:paraId="56CC8635" w14:textId="77777777" w:rsidR="00553189" w:rsidRPr="000D67BE" w:rsidRDefault="00553189" w:rsidP="00553189">
      <w:pPr>
        <w:spacing w:line="360" w:lineRule="auto"/>
        <w:jc w:val="both"/>
        <w:rPr>
          <w:rFonts w:ascii="Times New Roman" w:hAnsi="Times New Roman" w:cs="Times New Roman"/>
          <w:lang w:val="en-US"/>
        </w:rPr>
      </w:pPr>
      <w:r w:rsidRPr="000D67BE">
        <w:rPr>
          <w:rFonts w:ascii="Times New Roman" w:hAnsi="Times New Roman" w:cs="Times New Roman"/>
          <w:lang w:val="en-US"/>
        </w:rPr>
        <w:t>Ethical restructuring of financial matters is responsible. Divestitures, mergers, and cost reduction usually have effects on employees, suppliers and the neighboring communities. Mavlutova et al. (2021) are of the view that socially conscious restructuring gives sustainability the ability to prevail in the long run and develop trust in the stakeholders. It reduces the reputational risk as transparent communication and fair redundancy measures and support to the impacted workers. Ethical governance is also better in confidence and regulation relationship among the investors. Achieving financial objectives and balancing between social being and financial goals can be done by introducing corporate social responsibility in the sight-setting choices. Ethical business firms have a possibility of achieving long-term revival, maintaining their brands value, and securing the support of their stakeholders in the process of reorganizing.</w:t>
      </w:r>
    </w:p>
    <w:p w14:paraId="2D6039EA" w14:textId="7B514E93" w:rsidR="00654637" w:rsidRDefault="00553189" w:rsidP="002D6195">
      <w:pPr>
        <w:pStyle w:val="Heading1"/>
      </w:pPr>
      <w:bookmarkStart w:id="13" w:name="_Toc216952173"/>
      <w:r w:rsidRPr="00553189">
        <w:lastRenderedPageBreak/>
        <w:t>4. Investment Appraisal and Capital Budgeting</w:t>
      </w:r>
      <w:bookmarkEnd w:id="13"/>
    </w:p>
    <w:p w14:paraId="0341E730" w14:textId="77777777" w:rsidR="002D4138" w:rsidRPr="000C4557" w:rsidRDefault="002D4138" w:rsidP="002D6195">
      <w:pPr>
        <w:pStyle w:val="Heading2"/>
        <w:rPr>
          <w:lang w:val="en-US"/>
        </w:rPr>
      </w:pPr>
      <w:bookmarkStart w:id="14" w:name="_Toc216952174"/>
      <w:r>
        <w:rPr>
          <w:lang w:val="en-US"/>
        </w:rPr>
        <w:t xml:space="preserve">4.1 </w:t>
      </w:r>
      <w:r w:rsidRPr="000C4557">
        <w:rPr>
          <w:lang w:val="en-US"/>
        </w:rPr>
        <w:t>Project A: Capital Budgeting Calculations</w:t>
      </w:r>
      <w:bookmarkEnd w:id="14"/>
    </w:p>
    <w:tbl>
      <w:tblPr>
        <w:tblStyle w:val="TableGrid"/>
        <w:tblW w:w="5000" w:type="pct"/>
        <w:tblLook w:val="04A0" w:firstRow="1" w:lastRow="0" w:firstColumn="1" w:lastColumn="0" w:noHBand="0" w:noVBand="1"/>
      </w:tblPr>
      <w:tblGrid>
        <w:gridCol w:w="2308"/>
        <w:gridCol w:w="1960"/>
        <w:gridCol w:w="1909"/>
        <w:gridCol w:w="1980"/>
        <w:gridCol w:w="1193"/>
      </w:tblGrid>
      <w:tr w:rsidR="002D4138" w:rsidRPr="000C4557" w14:paraId="05CD500D" w14:textId="77777777" w:rsidTr="00696095">
        <w:tc>
          <w:tcPr>
            <w:tcW w:w="1234" w:type="pct"/>
            <w:hideMark/>
          </w:tcPr>
          <w:p w14:paraId="124EE08D" w14:textId="77777777" w:rsidR="002D4138" w:rsidRPr="000C4557" w:rsidRDefault="002D4138" w:rsidP="00696095">
            <w:pPr>
              <w:spacing w:after="160" w:line="360" w:lineRule="auto"/>
              <w:jc w:val="both"/>
              <w:rPr>
                <w:rFonts w:ascii="Times New Roman" w:hAnsi="Times New Roman" w:cs="Times New Roman"/>
                <w:b/>
                <w:bCs/>
                <w:lang w:val="en-US"/>
              </w:rPr>
            </w:pPr>
            <w:r w:rsidRPr="000C4557">
              <w:rPr>
                <w:rFonts w:ascii="Times New Roman" w:hAnsi="Times New Roman" w:cs="Times New Roman"/>
                <w:b/>
                <w:bCs/>
                <w:lang w:val="en-US"/>
              </w:rPr>
              <w:t>Year</w:t>
            </w:r>
          </w:p>
        </w:tc>
        <w:tc>
          <w:tcPr>
            <w:tcW w:w="1048" w:type="pct"/>
            <w:hideMark/>
          </w:tcPr>
          <w:p w14:paraId="770938F8" w14:textId="77777777" w:rsidR="002D4138" w:rsidRPr="000C4557" w:rsidRDefault="002D4138" w:rsidP="00696095">
            <w:pPr>
              <w:spacing w:after="160" w:line="360" w:lineRule="auto"/>
              <w:jc w:val="both"/>
              <w:rPr>
                <w:rFonts w:ascii="Times New Roman" w:hAnsi="Times New Roman" w:cs="Times New Roman"/>
                <w:b/>
                <w:bCs/>
                <w:lang w:val="en-US"/>
              </w:rPr>
            </w:pPr>
            <w:r w:rsidRPr="000C4557">
              <w:rPr>
                <w:rFonts w:ascii="Times New Roman" w:hAnsi="Times New Roman" w:cs="Times New Roman"/>
                <w:b/>
                <w:bCs/>
                <w:lang w:val="en-US"/>
              </w:rPr>
              <w:t>Cash Flow (£m)</w:t>
            </w:r>
          </w:p>
        </w:tc>
        <w:tc>
          <w:tcPr>
            <w:tcW w:w="1021" w:type="pct"/>
            <w:hideMark/>
          </w:tcPr>
          <w:p w14:paraId="37DB7855" w14:textId="77777777" w:rsidR="002D4138" w:rsidRPr="000C4557" w:rsidRDefault="002D4138" w:rsidP="00696095">
            <w:pPr>
              <w:spacing w:after="160" w:line="360" w:lineRule="auto"/>
              <w:jc w:val="both"/>
              <w:rPr>
                <w:rFonts w:ascii="Times New Roman" w:hAnsi="Times New Roman" w:cs="Times New Roman"/>
                <w:b/>
                <w:bCs/>
                <w:lang w:val="en-US"/>
              </w:rPr>
            </w:pPr>
            <w:r w:rsidRPr="000C4557">
              <w:rPr>
                <w:rFonts w:ascii="Times New Roman" w:hAnsi="Times New Roman" w:cs="Times New Roman"/>
                <w:b/>
                <w:bCs/>
                <w:lang w:val="en-US"/>
              </w:rPr>
              <w:t>Cumulative CF</w:t>
            </w:r>
          </w:p>
        </w:tc>
        <w:tc>
          <w:tcPr>
            <w:tcW w:w="1059" w:type="pct"/>
            <w:hideMark/>
          </w:tcPr>
          <w:p w14:paraId="79A420A1" w14:textId="77777777" w:rsidR="002D4138" w:rsidRPr="000C4557" w:rsidRDefault="002D4138" w:rsidP="00696095">
            <w:pPr>
              <w:spacing w:after="160" w:line="360" w:lineRule="auto"/>
              <w:jc w:val="both"/>
              <w:rPr>
                <w:rFonts w:ascii="Times New Roman" w:hAnsi="Times New Roman" w:cs="Times New Roman"/>
                <w:b/>
                <w:bCs/>
                <w:lang w:val="en-US"/>
              </w:rPr>
            </w:pPr>
            <w:r w:rsidRPr="000C4557">
              <w:rPr>
                <w:rFonts w:ascii="Times New Roman" w:hAnsi="Times New Roman" w:cs="Times New Roman"/>
                <w:b/>
                <w:bCs/>
                <w:lang w:val="en-US"/>
              </w:rPr>
              <w:t>Discount Factor</w:t>
            </w:r>
          </w:p>
        </w:tc>
        <w:tc>
          <w:tcPr>
            <w:tcW w:w="638" w:type="pct"/>
            <w:hideMark/>
          </w:tcPr>
          <w:p w14:paraId="2884B2D5" w14:textId="77777777" w:rsidR="002D4138" w:rsidRPr="000C4557" w:rsidRDefault="002D4138" w:rsidP="00696095">
            <w:pPr>
              <w:spacing w:after="160" w:line="360" w:lineRule="auto"/>
              <w:jc w:val="both"/>
              <w:rPr>
                <w:rFonts w:ascii="Times New Roman" w:hAnsi="Times New Roman" w:cs="Times New Roman"/>
                <w:b/>
                <w:bCs/>
                <w:lang w:val="en-US"/>
              </w:rPr>
            </w:pPr>
            <w:r w:rsidRPr="000C4557">
              <w:rPr>
                <w:rFonts w:ascii="Times New Roman" w:hAnsi="Times New Roman" w:cs="Times New Roman"/>
                <w:b/>
                <w:bCs/>
                <w:lang w:val="en-US"/>
              </w:rPr>
              <w:t>PV (£m)</w:t>
            </w:r>
          </w:p>
        </w:tc>
      </w:tr>
      <w:tr w:rsidR="002D4138" w:rsidRPr="000C4557" w14:paraId="0DA02477" w14:textId="77777777" w:rsidTr="00696095">
        <w:tc>
          <w:tcPr>
            <w:tcW w:w="1234" w:type="pct"/>
            <w:hideMark/>
          </w:tcPr>
          <w:p w14:paraId="3084BED1"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0</w:t>
            </w:r>
          </w:p>
        </w:tc>
        <w:tc>
          <w:tcPr>
            <w:tcW w:w="1048" w:type="pct"/>
            <w:hideMark/>
          </w:tcPr>
          <w:p w14:paraId="6F992553"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(40)</w:t>
            </w:r>
          </w:p>
        </w:tc>
        <w:tc>
          <w:tcPr>
            <w:tcW w:w="1021" w:type="pct"/>
            <w:hideMark/>
          </w:tcPr>
          <w:p w14:paraId="6139D357"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(40)</w:t>
            </w:r>
          </w:p>
        </w:tc>
        <w:tc>
          <w:tcPr>
            <w:tcW w:w="1059" w:type="pct"/>
            <w:hideMark/>
          </w:tcPr>
          <w:p w14:paraId="026DA9EB"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1.000</w:t>
            </w:r>
          </w:p>
        </w:tc>
        <w:tc>
          <w:tcPr>
            <w:tcW w:w="638" w:type="pct"/>
            <w:hideMark/>
          </w:tcPr>
          <w:p w14:paraId="441C52C5"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(40.00)</w:t>
            </w:r>
          </w:p>
        </w:tc>
      </w:tr>
      <w:tr w:rsidR="002D4138" w:rsidRPr="000C4557" w14:paraId="1C6C457D" w14:textId="77777777" w:rsidTr="00696095">
        <w:tc>
          <w:tcPr>
            <w:tcW w:w="1234" w:type="pct"/>
            <w:hideMark/>
          </w:tcPr>
          <w:p w14:paraId="53A3ABFE"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1</w:t>
            </w:r>
          </w:p>
        </w:tc>
        <w:tc>
          <w:tcPr>
            <w:tcW w:w="1048" w:type="pct"/>
            <w:hideMark/>
          </w:tcPr>
          <w:p w14:paraId="490A030B"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10</w:t>
            </w:r>
          </w:p>
        </w:tc>
        <w:tc>
          <w:tcPr>
            <w:tcW w:w="1021" w:type="pct"/>
            <w:hideMark/>
          </w:tcPr>
          <w:p w14:paraId="202399AF"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(30)</w:t>
            </w:r>
          </w:p>
        </w:tc>
        <w:tc>
          <w:tcPr>
            <w:tcW w:w="1059" w:type="pct"/>
            <w:hideMark/>
          </w:tcPr>
          <w:p w14:paraId="10CB9C81"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0.909</w:t>
            </w:r>
          </w:p>
        </w:tc>
        <w:tc>
          <w:tcPr>
            <w:tcW w:w="638" w:type="pct"/>
            <w:hideMark/>
          </w:tcPr>
          <w:p w14:paraId="6E3FB0BD"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9.09</w:t>
            </w:r>
          </w:p>
        </w:tc>
      </w:tr>
      <w:tr w:rsidR="002D4138" w:rsidRPr="000C4557" w14:paraId="0E423452" w14:textId="77777777" w:rsidTr="00696095">
        <w:tc>
          <w:tcPr>
            <w:tcW w:w="1234" w:type="pct"/>
            <w:hideMark/>
          </w:tcPr>
          <w:p w14:paraId="00B28596"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2</w:t>
            </w:r>
          </w:p>
        </w:tc>
        <w:tc>
          <w:tcPr>
            <w:tcW w:w="1048" w:type="pct"/>
            <w:hideMark/>
          </w:tcPr>
          <w:p w14:paraId="5BBB6F4E"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12</w:t>
            </w:r>
          </w:p>
        </w:tc>
        <w:tc>
          <w:tcPr>
            <w:tcW w:w="1021" w:type="pct"/>
            <w:hideMark/>
          </w:tcPr>
          <w:p w14:paraId="40A9FCCC"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(18)</w:t>
            </w:r>
          </w:p>
        </w:tc>
        <w:tc>
          <w:tcPr>
            <w:tcW w:w="1059" w:type="pct"/>
            <w:hideMark/>
          </w:tcPr>
          <w:p w14:paraId="5453EDE8"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0.826</w:t>
            </w:r>
          </w:p>
        </w:tc>
        <w:tc>
          <w:tcPr>
            <w:tcW w:w="638" w:type="pct"/>
            <w:hideMark/>
          </w:tcPr>
          <w:p w14:paraId="32DAC848"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9.91</w:t>
            </w:r>
          </w:p>
        </w:tc>
      </w:tr>
      <w:tr w:rsidR="002D4138" w:rsidRPr="000C4557" w14:paraId="2FEC5336" w14:textId="77777777" w:rsidTr="00696095">
        <w:tc>
          <w:tcPr>
            <w:tcW w:w="1234" w:type="pct"/>
            <w:hideMark/>
          </w:tcPr>
          <w:p w14:paraId="1CDDF02E"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3</w:t>
            </w:r>
          </w:p>
        </w:tc>
        <w:tc>
          <w:tcPr>
            <w:tcW w:w="1048" w:type="pct"/>
            <w:hideMark/>
          </w:tcPr>
          <w:p w14:paraId="0953C5A5"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14</w:t>
            </w:r>
          </w:p>
        </w:tc>
        <w:tc>
          <w:tcPr>
            <w:tcW w:w="1021" w:type="pct"/>
            <w:hideMark/>
          </w:tcPr>
          <w:p w14:paraId="6DD1EF81"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(4)</w:t>
            </w:r>
          </w:p>
        </w:tc>
        <w:tc>
          <w:tcPr>
            <w:tcW w:w="1059" w:type="pct"/>
            <w:hideMark/>
          </w:tcPr>
          <w:p w14:paraId="29DE1A48"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0.751</w:t>
            </w:r>
          </w:p>
        </w:tc>
        <w:tc>
          <w:tcPr>
            <w:tcW w:w="638" w:type="pct"/>
            <w:hideMark/>
          </w:tcPr>
          <w:p w14:paraId="48A2FDB8"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10.51</w:t>
            </w:r>
          </w:p>
        </w:tc>
      </w:tr>
      <w:tr w:rsidR="002D4138" w:rsidRPr="000C4557" w14:paraId="79C3D14F" w14:textId="77777777" w:rsidTr="00696095">
        <w:tc>
          <w:tcPr>
            <w:tcW w:w="1234" w:type="pct"/>
            <w:hideMark/>
          </w:tcPr>
          <w:p w14:paraId="18411084"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4</w:t>
            </w:r>
          </w:p>
        </w:tc>
        <w:tc>
          <w:tcPr>
            <w:tcW w:w="1048" w:type="pct"/>
            <w:hideMark/>
          </w:tcPr>
          <w:p w14:paraId="13235FE3"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10</w:t>
            </w:r>
          </w:p>
        </w:tc>
        <w:tc>
          <w:tcPr>
            <w:tcW w:w="1021" w:type="pct"/>
            <w:hideMark/>
          </w:tcPr>
          <w:p w14:paraId="4F224954"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6</w:t>
            </w:r>
          </w:p>
        </w:tc>
        <w:tc>
          <w:tcPr>
            <w:tcW w:w="1059" w:type="pct"/>
            <w:hideMark/>
          </w:tcPr>
          <w:p w14:paraId="7163E864"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0.683</w:t>
            </w:r>
          </w:p>
        </w:tc>
        <w:tc>
          <w:tcPr>
            <w:tcW w:w="638" w:type="pct"/>
            <w:hideMark/>
          </w:tcPr>
          <w:p w14:paraId="20D72C1B"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6.83</w:t>
            </w:r>
          </w:p>
        </w:tc>
      </w:tr>
      <w:tr w:rsidR="002D4138" w:rsidRPr="000C4557" w14:paraId="6ADD4FC8" w14:textId="77777777" w:rsidTr="00696095">
        <w:tc>
          <w:tcPr>
            <w:tcW w:w="1234" w:type="pct"/>
            <w:hideMark/>
          </w:tcPr>
          <w:p w14:paraId="6841CB2B"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5</w:t>
            </w:r>
          </w:p>
        </w:tc>
        <w:tc>
          <w:tcPr>
            <w:tcW w:w="1048" w:type="pct"/>
            <w:hideMark/>
          </w:tcPr>
          <w:p w14:paraId="3F1C1A0C"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8</w:t>
            </w:r>
          </w:p>
        </w:tc>
        <w:tc>
          <w:tcPr>
            <w:tcW w:w="1021" w:type="pct"/>
            <w:hideMark/>
          </w:tcPr>
          <w:p w14:paraId="342007A4"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14</w:t>
            </w:r>
          </w:p>
        </w:tc>
        <w:tc>
          <w:tcPr>
            <w:tcW w:w="1059" w:type="pct"/>
            <w:hideMark/>
          </w:tcPr>
          <w:p w14:paraId="4BD1EAC8"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0.621</w:t>
            </w:r>
          </w:p>
        </w:tc>
        <w:tc>
          <w:tcPr>
            <w:tcW w:w="638" w:type="pct"/>
            <w:hideMark/>
          </w:tcPr>
          <w:p w14:paraId="4F28CA14"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4.97</w:t>
            </w:r>
          </w:p>
        </w:tc>
      </w:tr>
      <w:tr w:rsidR="002D4138" w:rsidRPr="000C4557" w14:paraId="541B9740" w14:textId="77777777" w:rsidTr="00696095">
        <w:tc>
          <w:tcPr>
            <w:tcW w:w="1234" w:type="pct"/>
            <w:hideMark/>
          </w:tcPr>
          <w:p w14:paraId="474AA8C9"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Total PV of inflows</w:t>
            </w:r>
          </w:p>
        </w:tc>
        <w:tc>
          <w:tcPr>
            <w:tcW w:w="1048" w:type="pct"/>
            <w:hideMark/>
          </w:tcPr>
          <w:p w14:paraId="163A0E0C" w14:textId="77777777" w:rsidR="002D4138" w:rsidRPr="000C4557" w:rsidRDefault="002D4138" w:rsidP="00696095">
            <w:pPr>
              <w:spacing w:after="160" w:line="360" w:lineRule="auto"/>
              <w:jc w:val="both"/>
              <w:rPr>
                <w:rFonts w:ascii="Times New Roman" w:hAnsi="Times New Roman" w:cs="Times New Roman"/>
                <w:lang w:val="en-US"/>
              </w:rPr>
            </w:pPr>
          </w:p>
        </w:tc>
        <w:tc>
          <w:tcPr>
            <w:tcW w:w="1021" w:type="pct"/>
            <w:hideMark/>
          </w:tcPr>
          <w:p w14:paraId="4C39B2D5" w14:textId="77777777" w:rsidR="002D4138" w:rsidRPr="000C4557" w:rsidRDefault="002D4138" w:rsidP="00696095">
            <w:pPr>
              <w:spacing w:after="160" w:line="360" w:lineRule="auto"/>
              <w:jc w:val="both"/>
              <w:rPr>
                <w:rFonts w:ascii="Times New Roman" w:hAnsi="Times New Roman" w:cs="Times New Roman"/>
                <w:lang w:val="en-US"/>
              </w:rPr>
            </w:pPr>
          </w:p>
        </w:tc>
        <w:tc>
          <w:tcPr>
            <w:tcW w:w="1059" w:type="pct"/>
            <w:hideMark/>
          </w:tcPr>
          <w:p w14:paraId="5C8E725D" w14:textId="77777777" w:rsidR="002D4138" w:rsidRPr="000C4557" w:rsidRDefault="002D4138" w:rsidP="00696095">
            <w:pPr>
              <w:spacing w:after="160" w:line="360" w:lineRule="auto"/>
              <w:jc w:val="both"/>
              <w:rPr>
                <w:rFonts w:ascii="Times New Roman" w:hAnsi="Times New Roman" w:cs="Times New Roman"/>
                <w:lang w:val="en-US"/>
              </w:rPr>
            </w:pPr>
          </w:p>
        </w:tc>
        <w:tc>
          <w:tcPr>
            <w:tcW w:w="638" w:type="pct"/>
            <w:hideMark/>
          </w:tcPr>
          <w:p w14:paraId="5FC64395"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41.31</w:t>
            </w:r>
          </w:p>
        </w:tc>
      </w:tr>
      <w:tr w:rsidR="002D4138" w:rsidRPr="000C4557" w14:paraId="432BAA27" w14:textId="77777777" w:rsidTr="00696095">
        <w:tc>
          <w:tcPr>
            <w:tcW w:w="1234" w:type="pct"/>
            <w:hideMark/>
          </w:tcPr>
          <w:p w14:paraId="41865036"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NPV (£m)</w:t>
            </w:r>
          </w:p>
        </w:tc>
        <w:tc>
          <w:tcPr>
            <w:tcW w:w="1048" w:type="pct"/>
            <w:hideMark/>
          </w:tcPr>
          <w:p w14:paraId="58BFF8EA" w14:textId="77777777" w:rsidR="002D4138" w:rsidRPr="000C4557" w:rsidRDefault="002D4138" w:rsidP="00696095">
            <w:pPr>
              <w:spacing w:after="160" w:line="360" w:lineRule="auto"/>
              <w:jc w:val="both"/>
              <w:rPr>
                <w:rFonts w:ascii="Times New Roman" w:hAnsi="Times New Roman" w:cs="Times New Roman"/>
                <w:lang w:val="en-US"/>
              </w:rPr>
            </w:pPr>
          </w:p>
        </w:tc>
        <w:tc>
          <w:tcPr>
            <w:tcW w:w="1021" w:type="pct"/>
            <w:hideMark/>
          </w:tcPr>
          <w:p w14:paraId="57BD05EB" w14:textId="77777777" w:rsidR="002D4138" w:rsidRPr="000C4557" w:rsidRDefault="002D4138" w:rsidP="00696095">
            <w:pPr>
              <w:spacing w:after="160" w:line="360" w:lineRule="auto"/>
              <w:jc w:val="both"/>
              <w:rPr>
                <w:rFonts w:ascii="Times New Roman" w:hAnsi="Times New Roman" w:cs="Times New Roman"/>
                <w:lang w:val="en-US"/>
              </w:rPr>
            </w:pPr>
          </w:p>
        </w:tc>
        <w:tc>
          <w:tcPr>
            <w:tcW w:w="1059" w:type="pct"/>
            <w:hideMark/>
          </w:tcPr>
          <w:p w14:paraId="0998EB35" w14:textId="77777777" w:rsidR="002D4138" w:rsidRPr="000C4557" w:rsidRDefault="002D4138" w:rsidP="00696095">
            <w:pPr>
              <w:spacing w:after="160" w:line="360" w:lineRule="auto"/>
              <w:jc w:val="both"/>
              <w:rPr>
                <w:rFonts w:ascii="Times New Roman" w:hAnsi="Times New Roman" w:cs="Times New Roman"/>
                <w:lang w:val="en-US"/>
              </w:rPr>
            </w:pPr>
          </w:p>
        </w:tc>
        <w:tc>
          <w:tcPr>
            <w:tcW w:w="638" w:type="pct"/>
            <w:hideMark/>
          </w:tcPr>
          <w:p w14:paraId="4A83F3C5"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+1.31</w:t>
            </w:r>
          </w:p>
        </w:tc>
      </w:tr>
      <w:tr w:rsidR="002D4138" w:rsidRPr="000C4557" w14:paraId="13B26012" w14:textId="77777777" w:rsidTr="00696095">
        <w:tc>
          <w:tcPr>
            <w:tcW w:w="1234" w:type="pct"/>
            <w:hideMark/>
          </w:tcPr>
          <w:p w14:paraId="7D2B6EFC"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Payback Period</w:t>
            </w:r>
          </w:p>
        </w:tc>
        <w:tc>
          <w:tcPr>
            <w:tcW w:w="1048" w:type="pct"/>
            <w:hideMark/>
          </w:tcPr>
          <w:p w14:paraId="064DAB11" w14:textId="77777777" w:rsidR="002D4138" w:rsidRPr="000C4557" w:rsidRDefault="002D4138" w:rsidP="00696095">
            <w:pPr>
              <w:spacing w:after="160" w:line="360" w:lineRule="auto"/>
              <w:jc w:val="both"/>
              <w:rPr>
                <w:rFonts w:ascii="Times New Roman" w:hAnsi="Times New Roman" w:cs="Times New Roman"/>
                <w:lang w:val="en-US"/>
              </w:rPr>
            </w:pPr>
          </w:p>
        </w:tc>
        <w:tc>
          <w:tcPr>
            <w:tcW w:w="1021" w:type="pct"/>
            <w:hideMark/>
          </w:tcPr>
          <w:p w14:paraId="6CA865D8" w14:textId="77777777" w:rsidR="002D4138" w:rsidRPr="000C4557" w:rsidRDefault="002D4138" w:rsidP="00696095">
            <w:pPr>
              <w:spacing w:after="160" w:line="360" w:lineRule="auto"/>
              <w:jc w:val="both"/>
              <w:rPr>
                <w:rFonts w:ascii="Times New Roman" w:hAnsi="Times New Roman" w:cs="Times New Roman"/>
                <w:lang w:val="en-US"/>
              </w:rPr>
            </w:pPr>
          </w:p>
        </w:tc>
        <w:tc>
          <w:tcPr>
            <w:tcW w:w="1059" w:type="pct"/>
            <w:hideMark/>
          </w:tcPr>
          <w:p w14:paraId="1357F1ED" w14:textId="77777777" w:rsidR="002D4138" w:rsidRPr="000C4557" w:rsidRDefault="002D4138" w:rsidP="00696095">
            <w:pPr>
              <w:spacing w:after="160" w:line="360" w:lineRule="auto"/>
              <w:jc w:val="both"/>
              <w:rPr>
                <w:rFonts w:ascii="Times New Roman" w:hAnsi="Times New Roman" w:cs="Times New Roman"/>
                <w:lang w:val="en-US"/>
              </w:rPr>
            </w:pPr>
          </w:p>
        </w:tc>
        <w:tc>
          <w:tcPr>
            <w:tcW w:w="638" w:type="pct"/>
            <w:hideMark/>
          </w:tcPr>
          <w:p w14:paraId="2FE8DEA6"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3.4 years</w:t>
            </w:r>
          </w:p>
        </w:tc>
      </w:tr>
      <w:tr w:rsidR="002D4138" w:rsidRPr="000C4557" w14:paraId="7A80BBB4" w14:textId="77777777" w:rsidTr="00696095">
        <w:tc>
          <w:tcPr>
            <w:tcW w:w="1234" w:type="pct"/>
            <w:hideMark/>
          </w:tcPr>
          <w:p w14:paraId="3D1C5D3E"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ARR</w:t>
            </w:r>
          </w:p>
        </w:tc>
        <w:tc>
          <w:tcPr>
            <w:tcW w:w="1048" w:type="pct"/>
            <w:hideMark/>
          </w:tcPr>
          <w:p w14:paraId="0431F10A" w14:textId="77777777" w:rsidR="002D4138" w:rsidRPr="000C4557" w:rsidRDefault="002D4138" w:rsidP="00696095">
            <w:pPr>
              <w:spacing w:after="160" w:line="360" w:lineRule="auto"/>
              <w:jc w:val="both"/>
              <w:rPr>
                <w:rFonts w:ascii="Times New Roman" w:hAnsi="Times New Roman" w:cs="Times New Roman"/>
                <w:lang w:val="en-US"/>
              </w:rPr>
            </w:pPr>
          </w:p>
        </w:tc>
        <w:tc>
          <w:tcPr>
            <w:tcW w:w="1021" w:type="pct"/>
            <w:hideMark/>
          </w:tcPr>
          <w:p w14:paraId="0AF8B420" w14:textId="77777777" w:rsidR="002D4138" w:rsidRPr="000C4557" w:rsidRDefault="002D4138" w:rsidP="00696095">
            <w:pPr>
              <w:spacing w:after="160" w:line="360" w:lineRule="auto"/>
              <w:jc w:val="both"/>
              <w:rPr>
                <w:rFonts w:ascii="Times New Roman" w:hAnsi="Times New Roman" w:cs="Times New Roman"/>
                <w:lang w:val="en-US"/>
              </w:rPr>
            </w:pPr>
          </w:p>
        </w:tc>
        <w:tc>
          <w:tcPr>
            <w:tcW w:w="1059" w:type="pct"/>
            <w:hideMark/>
          </w:tcPr>
          <w:p w14:paraId="0222D88A" w14:textId="77777777" w:rsidR="002D4138" w:rsidRPr="000C4557" w:rsidRDefault="002D4138" w:rsidP="00696095">
            <w:pPr>
              <w:spacing w:after="160" w:line="360" w:lineRule="auto"/>
              <w:jc w:val="both"/>
              <w:rPr>
                <w:rFonts w:ascii="Times New Roman" w:hAnsi="Times New Roman" w:cs="Times New Roman"/>
                <w:lang w:val="en-US"/>
              </w:rPr>
            </w:pPr>
          </w:p>
        </w:tc>
        <w:tc>
          <w:tcPr>
            <w:tcW w:w="638" w:type="pct"/>
            <w:hideMark/>
          </w:tcPr>
          <w:p w14:paraId="0DD9E05B"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14.0%</w:t>
            </w:r>
          </w:p>
        </w:tc>
      </w:tr>
      <w:tr w:rsidR="002D4138" w:rsidRPr="000C4557" w14:paraId="445CE14C" w14:textId="77777777" w:rsidTr="00696095">
        <w:tc>
          <w:tcPr>
            <w:tcW w:w="1234" w:type="pct"/>
            <w:hideMark/>
          </w:tcPr>
          <w:p w14:paraId="37ADE586"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PI</w:t>
            </w:r>
          </w:p>
        </w:tc>
        <w:tc>
          <w:tcPr>
            <w:tcW w:w="1048" w:type="pct"/>
            <w:hideMark/>
          </w:tcPr>
          <w:p w14:paraId="254B0658" w14:textId="77777777" w:rsidR="002D4138" w:rsidRPr="000C4557" w:rsidRDefault="002D4138" w:rsidP="00696095">
            <w:pPr>
              <w:spacing w:after="160" w:line="360" w:lineRule="auto"/>
              <w:jc w:val="both"/>
              <w:rPr>
                <w:rFonts w:ascii="Times New Roman" w:hAnsi="Times New Roman" w:cs="Times New Roman"/>
                <w:lang w:val="en-US"/>
              </w:rPr>
            </w:pPr>
          </w:p>
        </w:tc>
        <w:tc>
          <w:tcPr>
            <w:tcW w:w="1021" w:type="pct"/>
            <w:hideMark/>
          </w:tcPr>
          <w:p w14:paraId="4A3F2E71" w14:textId="77777777" w:rsidR="002D4138" w:rsidRPr="000C4557" w:rsidRDefault="002D4138" w:rsidP="00696095">
            <w:pPr>
              <w:spacing w:after="160" w:line="360" w:lineRule="auto"/>
              <w:jc w:val="both"/>
              <w:rPr>
                <w:rFonts w:ascii="Times New Roman" w:hAnsi="Times New Roman" w:cs="Times New Roman"/>
                <w:lang w:val="en-US"/>
              </w:rPr>
            </w:pPr>
          </w:p>
        </w:tc>
        <w:tc>
          <w:tcPr>
            <w:tcW w:w="1059" w:type="pct"/>
            <w:hideMark/>
          </w:tcPr>
          <w:p w14:paraId="74E58209" w14:textId="77777777" w:rsidR="002D4138" w:rsidRPr="000C4557" w:rsidRDefault="002D4138" w:rsidP="00696095">
            <w:pPr>
              <w:spacing w:after="160" w:line="360" w:lineRule="auto"/>
              <w:jc w:val="both"/>
              <w:rPr>
                <w:rFonts w:ascii="Times New Roman" w:hAnsi="Times New Roman" w:cs="Times New Roman"/>
                <w:lang w:val="en-US"/>
              </w:rPr>
            </w:pPr>
          </w:p>
        </w:tc>
        <w:tc>
          <w:tcPr>
            <w:tcW w:w="638" w:type="pct"/>
            <w:hideMark/>
          </w:tcPr>
          <w:p w14:paraId="23BA7D12"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1.03</w:t>
            </w:r>
          </w:p>
        </w:tc>
      </w:tr>
      <w:tr w:rsidR="002D4138" w:rsidRPr="000C4557" w14:paraId="4DF1A553" w14:textId="77777777" w:rsidTr="00696095">
        <w:tc>
          <w:tcPr>
            <w:tcW w:w="1234" w:type="pct"/>
            <w:hideMark/>
          </w:tcPr>
          <w:p w14:paraId="3A3BFE92"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IRR</w:t>
            </w:r>
          </w:p>
        </w:tc>
        <w:tc>
          <w:tcPr>
            <w:tcW w:w="1048" w:type="pct"/>
            <w:hideMark/>
          </w:tcPr>
          <w:p w14:paraId="2AA1F856" w14:textId="77777777" w:rsidR="002D4138" w:rsidRPr="000C4557" w:rsidRDefault="002D4138" w:rsidP="00696095">
            <w:pPr>
              <w:spacing w:after="160" w:line="360" w:lineRule="auto"/>
              <w:jc w:val="both"/>
              <w:rPr>
                <w:rFonts w:ascii="Times New Roman" w:hAnsi="Times New Roman" w:cs="Times New Roman"/>
                <w:lang w:val="en-US"/>
              </w:rPr>
            </w:pPr>
          </w:p>
        </w:tc>
        <w:tc>
          <w:tcPr>
            <w:tcW w:w="1021" w:type="pct"/>
            <w:hideMark/>
          </w:tcPr>
          <w:p w14:paraId="22C0D828" w14:textId="77777777" w:rsidR="002D4138" w:rsidRPr="000C4557" w:rsidRDefault="002D4138" w:rsidP="00696095">
            <w:pPr>
              <w:spacing w:after="160" w:line="360" w:lineRule="auto"/>
              <w:jc w:val="both"/>
              <w:rPr>
                <w:rFonts w:ascii="Times New Roman" w:hAnsi="Times New Roman" w:cs="Times New Roman"/>
                <w:lang w:val="en-US"/>
              </w:rPr>
            </w:pPr>
          </w:p>
        </w:tc>
        <w:tc>
          <w:tcPr>
            <w:tcW w:w="1059" w:type="pct"/>
            <w:hideMark/>
          </w:tcPr>
          <w:p w14:paraId="5B3132FF" w14:textId="77777777" w:rsidR="002D4138" w:rsidRPr="000C4557" w:rsidRDefault="002D4138" w:rsidP="00696095">
            <w:pPr>
              <w:spacing w:after="160" w:line="360" w:lineRule="auto"/>
              <w:jc w:val="both"/>
              <w:rPr>
                <w:rFonts w:ascii="Times New Roman" w:hAnsi="Times New Roman" w:cs="Times New Roman"/>
                <w:lang w:val="en-US"/>
              </w:rPr>
            </w:pPr>
          </w:p>
        </w:tc>
        <w:tc>
          <w:tcPr>
            <w:tcW w:w="638" w:type="pct"/>
            <w:hideMark/>
          </w:tcPr>
          <w:p w14:paraId="097E50E2"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≈11.2%</w:t>
            </w:r>
          </w:p>
        </w:tc>
      </w:tr>
    </w:tbl>
    <w:p w14:paraId="4A6035F9" w14:textId="77777777" w:rsidR="002D4138" w:rsidRDefault="002D4138" w:rsidP="002D4138">
      <w:pPr>
        <w:spacing w:line="360" w:lineRule="auto"/>
        <w:jc w:val="both"/>
        <w:rPr>
          <w:rFonts w:ascii="Times New Roman" w:hAnsi="Times New Roman" w:cs="Times New Roman"/>
          <w:lang w:val="en-US"/>
        </w:rPr>
      </w:pPr>
    </w:p>
    <w:p w14:paraId="68035C9C" w14:textId="77777777" w:rsidR="002D4138" w:rsidRPr="000C4557" w:rsidRDefault="002D4138" w:rsidP="002D4138">
      <w:pPr>
        <w:spacing w:line="360" w:lineRule="auto"/>
        <w:jc w:val="both"/>
        <w:rPr>
          <w:rFonts w:ascii="Times New Roman" w:hAnsi="Times New Roman" w:cs="Times New Roman"/>
          <w:lang w:val="en-US"/>
        </w:rPr>
      </w:pPr>
      <w:r w:rsidRPr="000C4557">
        <w:rPr>
          <w:rFonts w:ascii="Times New Roman" w:hAnsi="Times New Roman" w:cs="Times New Roman"/>
          <w:lang w:val="en-US"/>
        </w:rPr>
        <w:t xml:space="preserve">Financial attractiveness of Project A depicts that there is moderate level of attractiveness concerning the different capital budgeting criteria. The payback of 3.4 years indicates that initial investment in the firm was recovered quite quickly as initial cost of 40m pounds and this is good in a strapped firm in labour. Accounting rate for Return stands at 14 percent, which is greater than the estimated cost of capital of the company and means that there may be acceptable accounting profitability. The Net Present Value of 1.31m is a positive one and it indicates that Project A does add shareholder value, but the intensity of value addition is not extreme. The Profitability Index at 1.03 demonstrates that the project creates a payoff of 1.03 in terms of present value which will result in a pound as far as capital rationing is concerned and this is not a very solid project. </w:t>
      </w:r>
    </w:p>
    <w:p w14:paraId="6404ADA1" w14:textId="77777777" w:rsidR="002D4138" w:rsidRPr="000C4557" w:rsidRDefault="002D4138" w:rsidP="002D4138">
      <w:pPr>
        <w:spacing w:line="360" w:lineRule="auto"/>
        <w:jc w:val="both"/>
        <w:rPr>
          <w:rFonts w:ascii="Times New Roman" w:hAnsi="Times New Roman" w:cs="Times New Roman"/>
          <w:lang w:val="en-US"/>
        </w:rPr>
      </w:pPr>
      <w:r w:rsidRPr="000C4557">
        <w:rPr>
          <w:rFonts w:ascii="Times New Roman" w:hAnsi="Times New Roman" w:cs="Times New Roman"/>
          <w:lang w:val="en-US"/>
        </w:rPr>
        <w:lastRenderedPageBreak/>
        <w:t>The internal rate of returns, approximately 11.2 percent, is a little greater than the discounted rate at 10 percent which shows low economic surplus. The cash payments of Project A are comparatively even and stable from a risk perspective which will reduce an aspect of uncertainty in prediction. It is critical given this position of the company, as the profitability is decreasing and the liquidity base is weak. This downside potential on the other hand reduces the strategic appeal especially visa-a-vis the high-return options. Though Project A helps to recover the liquidity since it states to support the previous inflows of cash, the real effect on recovery of financial implications in long-term effect is minimal. It is okay as an investment but rationing of capital lowers its priority because of comparatively small NPV and IRR.</w:t>
      </w:r>
    </w:p>
    <w:p w14:paraId="2285D4FA" w14:textId="77777777" w:rsidR="002D4138" w:rsidRPr="000C4557" w:rsidRDefault="002D4138" w:rsidP="002D6195">
      <w:pPr>
        <w:pStyle w:val="Heading2"/>
        <w:rPr>
          <w:lang w:val="en-US"/>
        </w:rPr>
      </w:pPr>
      <w:bookmarkStart w:id="15" w:name="_Toc216952175"/>
      <w:r>
        <w:rPr>
          <w:lang w:val="en-US"/>
        </w:rPr>
        <w:t xml:space="preserve">4.2 </w:t>
      </w:r>
      <w:r w:rsidRPr="000C4557">
        <w:rPr>
          <w:lang w:val="en-US"/>
        </w:rPr>
        <w:t>Project B: Capital Budgeting Calculations (10% Discount Rate)</w:t>
      </w:r>
      <w:bookmarkEnd w:id="15"/>
    </w:p>
    <w:tbl>
      <w:tblPr>
        <w:tblStyle w:val="TableGrid"/>
        <w:tblW w:w="5000" w:type="pct"/>
        <w:tblLook w:val="04A0" w:firstRow="1" w:lastRow="0" w:firstColumn="1" w:lastColumn="0" w:noHBand="0" w:noVBand="1"/>
      </w:tblPr>
      <w:tblGrid>
        <w:gridCol w:w="2308"/>
        <w:gridCol w:w="1960"/>
        <w:gridCol w:w="1909"/>
        <w:gridCol w:w="1980"/>
        <w:gridCol w:w="1193"/>
      </w:tblGrid>
      <w:tr w:rsidR="002D4138" w:rsidRPr="000C4557" w14:paraId="45B249D5" w14:textId="77777777" w:rsidTr="00696095">
        <w:tc>
          <w:tcPr>
            <w:tcW w:w="1234" w:type="pct"/>
            <w:hideMark/>
          </w:tcPr>
          <w:p w14:paraId="03484C59" w14:textId="77777777" w:rsidR="002D4138" w:rsidRPr="000C4557" w:rsidRDefault="002D4138" w:rsidP="00696095">
            <w:pPr>
              <w:spacing w:after="160" w:line="360" w:lineRule="auto"/>
              <w:jc w:val="both"/>
              <w:rPr>
                <w:rFonts w:ascii="Times New Roman" w:hAnsi="Times New Roman" w:cs="Times New Roman"/>
                <w:b/>
                <w:bCs/>
                <w:lang w:val="en-US"/>
              </w:rPr>
            </w:pPr>
            <w:r w:rsidRPr="000C4557">
              <w:rPr>
                <w:rFonts w:ascii="Times New Roman" w:hAnsi="Times New Roman" w:cs="Times New Roman"/>
                <w:b/>
                <w:bCs/>
                <w:lang w:val="en-US"/>
              </w:rPr>
              <w:t>Year</w:t>
            </w:r>
          </w:p>
        </w:tc>
        <w:tc>
          <w:tcPr>
            <w:tcW w:w="1048" w:type="pct"/>
            <w:hideMark/>
          </w:tcPr>
          <w:p w14:paraId="07A5976D" w14:textId="77777777" w:rsidR="002D4138" w:rsidRPr="000C4557" w:rsidRDefault="002D4138" w:rsidP="00696095">
            <w:pPr>
              <w:spacing w:after="160" w:line="360" w:lineRule="auto"/>
              <w:jc w:val="both"/>
              <w:rPr>
                <w:rFonts w:ascii="Times New Roman" w:hAnsi="Times New Roman" w:cs="Times New Roman"/>
                <w:b/>
                <w:bCs/>
                <w:lang w:val="en-US"/>
              </w:rPr>
            </w:pPr>
            <w:r w:rsidRPr="000C4557">
              <w:rPr>
                <w:rFonts w:ascii="Times New Roman" w:hAnsi="Times New Roman" w:cs="Times New Roman"/>
                <w:b/>
                <w:bCs/>
                <w:lang w:val="en-US"/>
              </w:rPr>
              <w:t>Cash Flow (£m)</w:t>
            </w:r>
          </w:p>
        </w:tc>
        <w:tc>
          <w:tcPr>
            <w:tcW w:w="1021" w:type="pct"/>
            <w:hideMark/>
          </w:tcPr>
          <w:p w14:paraId="76AEE0B3" w14:textId="77777777" w:rsidR="002D4138" w:rsidRPr="000C4557" w:rsidRDefault="002D4138" w:rsidP="00696095">
            <w:pPr>
              <w:spacing w:after="160" w:line="360" w:lineRule="auto"/>
              <w:jc w:val="both"/>
              <w:rPr>
                <w:rFonts w:ascii="Times New Roman" w:hAnsi="Times New Roman" w:cs="Times New Roman"/>
                <w:b/>
                <w:bCs/>
                <w:lang w:val="en-US"/>
              </w:rPr>
            </w:pPr>
            <w:r w:rsidRPr="000C4557">
              <w:rPr>
                <w:rFonts w:ascii="Times New Roman" w:hAnsi="Times New Roman" w:cs="Times New Roman"/>
                <w:b/>
                <w:bCs/>
                <w:lang w:val="en-US"/>
              </w:rPr>
              <w:t>Cumulative CF</w:t>
            </w:r>
          </w:p>
        </w:tc>
        <w:tc>
          <w:tcPr>
            <w:tcW w:w="1059" w:type="pct"/>
            <w:hideMark/>
          </w:tcPr>
          <w:p w14:paraId="2DEF3B64" w14:textId="77777777" w:rsidR="002D4138" w:rsidRPr="000C4557" w:rsidRDefault="002D4138" w:rsidP="00696095">
            <w:pPr>
              <w:spacing w:after="160" w:line="360" w:lineRule="auto"/>
              <w:jc w:val="both"/>
              <w:rPr>
                <w:rFonts w:ascii="Times New Roman" w:hAnsi="Times New Roman" w:cs="Times New Roman"/>
                <w:b/>
                <w:bCs/>
                <w:lang w:val="en-US"/>
              </w:rPr>
            </w:pPr>
            <w:r w:rsidRPr="000C4557">
              <w:rPr>
                <w:rFonts w:ascii="Times New Roman" w:hAnsi="Times New Roman" w:cs="Times New Roman"/>
                <w:b/>
                <w:bCs/>
                <w:lang w:val="en-US"/>
              </w:rPr>
              <w:t>Discount Factor</w:t>
            </w:r>
          </w:p>
        </w:tc>
        <w:tc>
          <w:tcPr>
            <w:tcW w:w="638" w:type="pct"/>
            <w:hideMark/>
          </w:tcPr>
          <w:p w14:paraId="4DC62625" w14:textId="77777777" w:rsidR="002D4138" w:rsidRPr="000C4557" w:rsidRDefault="002D4138" w:rsidP="00696095">
            <w:pPr>
              <w:spacing w:after="160" w:line="360" w:lineRule="auto"/>
              <w:jc w:val="both"/>
              <w:rPr>
                <w:rFonts w:ascii="Times New Roman" w:hAnsi="Times New Roman" w:cs="Times New Roman"/>
                <w:b/>
                <w:bCs/>
                <w:lang w:val="en-US"/>
              </w:rPr>
            </w:pPr>
            <w:r w:rsidRPr="000C4557">
              <w:rPr>
                <w:rFonts w:ascii="Times New Roman" w:hAnsi="Times New Roman" w:cs="Times New Roman"/>
                <w:b/>
                <w:bCs/>
                <w:lang w:val="en-US"/>
              </w:rPr>
              <w:t>PV (£m)</w:t>
            </w:r>
          </w:p>
        </w:tc>
      </w:tr>
      <w:tr w:rsidR="002D4138" w:rsidRPr="000C4557" w14:paraId="6DFBC287" w14:textId="77777777" w:rsidTr="00696095">
        <w:tc>
          <w:tcPr>
            <w:tcW w:w="1234" w:type="pct"/>
            <w:hideMark/>
          </w:tcPr>
          <w:p w14:paraId="63C75BE6"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0</w:t>
            </w:r>
          </w:p>
        </w:tc>
        <w:tc>
          <w:tcPr>
            <w:tcW w:w="1048" w:type="pct"/>
            <w:hideMark/>
          </w:tcPr>
          <w:p w14:paraId="721D797E"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(30)</w:t>
            </w:r>
          </w:p>
        </w:tc>
        <w:tc>
          <w:tcPr>
            <w:tcW w:w="1021" w:type="pct"/>
            <w:hideMark/>
          </w:tcPr>
          <w:p w14:paraId="6FCAC909"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(30)</w:t>
            </w:r>
          </w:p>
        </w:tc>
        <w:tc>
          <w:tcPr>
            <w:tcW w:w="1059" w:type="pct"/>
            <w:hideMark/>
          </w:tcPr>
          <w:p w14:paraId="518F5E9F"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1.000</w:t>
            </w:r>
          </w:p>
        </w:tc>
        <w:tc>
          <w:tcPr>
            <w:tcW w:w="638" w:type="pct"/>
            <w:hideMark/>
          </w:tcPr>
          <w:p w14:paraId="042DD973"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(30.00)</w:t>
            </w:r>
          </w:p>
        </w:tc>
      </w:tr>
      <w:tr w:rsidR="002D4138" w:rsidRPr="000C4557" w14:paraId="35B2E69D" w14:textId="77777777" w:rsidTr="00696095">
        <w:tc>
          <w:tcPr>
            <w:tcW w:w="1234" w:type="pct"/>
            <w:hideMark/>
          </w:tcPr>
          <w:p w14:paraId="6E62A642"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1</w:t>
            </w:r>
          </w:p>
        </w:tc>
        <w:tc>
          <w:tcPr>
            <w:tcW w:w="1048" w:type="pct"/>
            <w:hideMark/>
          </w:tcPr>
          <w:p w14:paraId="59911D7F"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6</w:t>
            </w:r>
          </w:p>
        </w:tc>
        <w:tc>
          <w:tcPr>
            <w:tcW w:w="1021" w:type="pct"/>
            <w:hideMark/>
          </w:tcPr>
          <w:p w14:paraId="2F258427"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(24)</w:t>
            </w:r>
          </w:p>
        </w:tc>
        <w:tc>
          <w:tcPr>
            <w:tcW w:w="1059" w:type="pct"/>
            <w:hideMark/>
          </w:tcPr>
          <w:p w14:paraId="4D4B9F0A"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0.909</w:t>
            </w:r>
          </w:p>
        </w:tc>
        <w:tc>
          <w:tcPr>
            <w:tcW w:w="638" w:type="pct"/>
            <w:hideMark/>
          </w:tcPr>
          <w:p w14:paraId="6921186C"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5.45</w:t>
            </w:r>
          </w:p>
        </w:tc>
      </w:tr>
      <w:tr w:rsidR="002D4138" w:rsidRPr="000C4557" w14:paraId="79A2607B" w14:textId="77777777" w:rsidTr="00696095">
        <w:tc>
          <w:tcPr>
            <w:tcW w:w="1234" w:type="pct"/>
            <w:hideMark/>
          </w:tcPr>
          <w:p w14:paraId="2B45E6C9"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2</w:t>
            </w:r>
          </w:p>
        </w:tc>
        <w:tc>
          <w:tcPr>
            <w:tcW w:w="1048" w:type="pct"/>
            <w:hideMark/>
          </w:tcPr>
          <w:p w14:paraId="33B36704"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6</w:t>
            </w:r>
          </w:p>
        </w:tc>
        <w:tc>
          <w:tcPr>
            <w:tcW w:w="1021" w:type="pct"/>
            <w:hideMark/>
          </w:tcPr>
          <w:p w14:paraId="0483CE90"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(18)</w:t>
            </w:r>
          </w:p>
        </w:tc>
        <w:tc>
          <w:tcPr>
            <w:tcW w:w="1059" w:type="pct"/>
            <w:hideMark/>
          </w:tcPr>
          <w:p w14:paraId="4F981013"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0.826</w:t>
            </w:r>
          </w:p>
        </w:tc>
        <w:tc>
          <w:tcPr>
            <w:tcW w:w="638" w:type="pct"/>
            <w:hideMark/>
          </w:tcPr>
          <w:p w14:paraId="17AD97B9"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4.96</w:t>
            </w:r>
          </w:p>
        </w:tc>
      </w:tr>
      <w:tr w:rsidR="002D4138" w:rsidRPr="000C4557" w14:paraId="434A82FB" w14:textId="77777777" w:rsidTr="00696095">
        <w:tc>
          <w:tcPr>
            <w:tcW w:w="1234" w:type="pct"/>
            <w:hideMark/>
          </w:tcPr>
          <w:p w14:paraId="655C4B70"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3</w:t>
            </w:r>
          </w:p>
        </w:tc>
        <w:tc>
          <w:tcPr>
            <w:tcW w:w="1048" w:type="pct"/>
            <w:hideMark/>
          </w:tcPr>
          <w:p w14:paraId="20C6F22A"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6</w:t>
            </w:r>
          </w:p>
        </w:tc>
        <w:tc>
          <w:tcPr>
            <w:tcW w:w="1021" w:type="pct"/>
            <w:hideMark/>
          </w:tcPr>
          <w:p w14:paraId="0B44ED02"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(12)</w:t>
            </w:r>
          </w:p>
        </w:tc>
        <w:tc>
          <w:tcPr>
            <w:tcW w:w="1059" w:type="pct"/>
            <w:hideMark/>
          </w:tcPr>
          <w:p w14:paraId="6E451E98"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0.751</w:t>
            </w:r>
          </w:p>
        </w:tc>
        <w:tc>
          <w:tcPr>
            <w:tcW w:w="638" w:type="pct"/>
            <w:hideMark/>
          </w:tcPr>
          <w:p w14:paraId="6CB3A840"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4.51</w:t>
            </w:r>
          </w:p>
        </w:tc>
      </w:tr>
      <w:tr w:rsidR="002D4138" w:rsidRPr="000C4557" w14:paraId="3C87E2C9" w14:textId="77777777" w:rsidTr="00696095">
        <w:tc>
          <w:tcPr>
            <w:tcW w:w="1234" w:type="pct"/>
            <w:hideMark/>
          </w:tcPr>
          <w:p w14:paraId="1C8FA809"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4</w:t>
            </w:r>
          </w:p>
        </w:tc>
        <w:tc>
          <w:tcPr>
            <w:tcW w:w="1048" w:type="pct"/>
            <w:hideMark/>
          </w:tcPr>
          <w:p w14:paraId="4E2E145F"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6</w:t>
            </w:r>
          </w:p>
        </w:tc>
        <w:tc>
          <w:tcPr>
            <w:tcW w:w="1021" w:type="pct"/>
            <w:hideMark/>
          </w:tcPr>
          <w:p w14:paraId="58D055B4"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(6)</w:t>
            </w:r>
          </w:p>
        </w:tc>
        <w:tc>
          <w:tcPr>
            <w:tcW w:w="1059" w:type="pct"/>
            <w:hideMark/>
          </w:tcPr>
          <w:p w14:paraId="4B74C863"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0.683</w:t>
            </w:r>
          </w:p>
        </w:tc>
        <w:tc>
          <w:tcPr>
            <w:tcW w:w="638" w:type="pct"/>
            <w:hideMark/>
          </w:tcPr>
          <w:p w14:paraId="5A384A51"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4.10</w:t>
            </w:r>
          </w:p>
        </w:tc>
      </w:tr>
      <w:tr w:rsidR="002D4138" w:rsidRPr="000C4557" w14:paraId="41A81CE3" w14:textId="77777777" w:rsidTr="00696095">
        <w:tc>
          <w:tcPr>
            <w:tcW w:w="1234" w:type="pct"/>
            <w:hideMark/>
          </w:tcPr>
          <w:p w14:paraId="44141F4C"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5</w:t>
            </w:r>
          </w:p>
        </w:tc>
        <w:tc>
          <w:tcPr>
            <w:tcW w:w="1048" w:type="pct"/>
            <w:hideMark/>
          </w:tcPr>
          <w:p w14:paraId="53017E20"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6</w:t>
            </w:r>
          </w:p>
        </w:tc>
        <w:tc>
          <w:tcPr>
            <w:tcW w:w="1021" w:type="pct"/>
            <w:hideMark/>
          </w:tcPr>
          <w:p w14:paraId="7B507174"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0</w:t>
            </w:r>
          </w:p>
        </w:tc>
        <w:tc>
          <w:tcPr>
            <w:tcW w:w="1059" w:type="pct"/>
            <w:hideMark/>
          </w:tcPr>
          <w:p w14:paraId="581D7B8E"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0.621</w:t>
            </w:r>
          </w:p>
        </w:tc>
        <w:tc>
          <w:tcPr>
            <w:tcW w:w="638" w:type="pct"/>
            <w:hideMark/>
          </w:tcPr>
          <w:p w14:paraId="7E19DFB5"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3.73</w:t>
            </w:r>
          </w:p>
        </w:tc>
      </w:tr>
      <w:tr w:rsidR="002D4138" w:rsidRPr="000C4557" w14:paraId="2470A55E" w14:textId="77777777" w:rsidTr="00696095">
        <w:tc>
          <w:tcPr>
            <w:tcW w:w="1234" w:type="pct"/>
            <w:hideMark/>
          </w:tcPr>
          <w:p w14:paraId="69690D4C"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Total PV of inflows</w:t>
            </w:r>
          </w:p>
        </w:tc>
        <w:tc>
          <w:tcPr>
            <w:tcW w:w="1048" w:type="pct"/>
            <w:hideMark/>
          </w:tcPr>
          <w:p w14:paraId="7E301ED5" w14:textId="77777777" w:rsidR="002D4138" w:rsidRPr="000C4557" w:rsidRDefault="002D4138" w:rsidP="00696095">
            <w:pPr>
              <w:spacing w:after="160" w:line="360" w:lineRule="auto"/>
              <w:jc w:val="both"/>
              <w:rPr>
                <w:rFonts w:ascii="Times New Roman" w:hAnsi="Times New Roman" w:cs="Times New Roman"/>
                <w:lang w:val="en-US"/>
              </w:rPr>
            </w:pPr>
          </w:p>
        </w:tc>
        <w:tc>
          <w:tcPr>
            <w:tcW w:w="1021" w:type="pct"/>
            <w:hideMark/>
          </w:tcPr>
          <w:p w14:paraId="171BC5BF" w14:textId="77777777" w:rsidR="002D4138" w:rsidRPr="000C4557" w:rsidRDefault="002D4138" w:rsidP="00696095">
            <w:pPr>
              <w:spacing w:after="160" w:line="360" w:lineRule="auto"/>
              <w:jc w:val="both"/>
              <w:rPr>
                <w:rFonts w:ascii="Times New Roman" w:hAnsi="Times New Roman" w:cs="Times New Roman"/>
                <w:lang w:val="en-US"/>
              </w:rPr>
            </w:pPr>
          </w:p>
        </w:tc>
        <w:tc>
          <w:tcPr>
            <w:tcW w:w="1059" w:type="pct"/>
            <w:hideMark/>
          </w:tcPr>
          <w:p w14:paraId="1F7DE750" w14:textId="77777777" w:rsidR="002D4138" w:rsidRPr="000C4557" w:rsidRDefault="002D4138" w:rsidP="00696095">
            <w:pPr>
              <w:spacing w:after="160" w:line="360" w:lineRule="auto"/>
              <w:jc w:val="both"/>
              <w:rPr>
                <w:rFonts w:ascii="Times New Roman" w:hAnsi="Times New Roman" w:cs="Times New Roman"/>
                <w:lang w:val="en-US"/>
              </w:rPr>
            </w:pPr>
          </w:p>
        </w:tc>
        <w:tc>
          <w:tcPr>
            <w:tcW w:w="638" w:type="pct"/>
            <w:hideMark/>
          </w:tcPr>
          <w:p w14:paraId="3C1FA102"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22.75</w:t>
            </w:r>
          </w:p>
        </w:tc>
      </w:tr>
      <w:tr w:rsidR="002D4138" w:rsidRPr="000C4557" w14:paraId="5002B4FC" w14:textId="77777777" w:rsidTr="00696095">
        <w:tc>
          <w:tcPr>
            <w:tcW w:w="1234" w:type="pct"/>
            <w:hideMark/>
          </w:tcPr>
          <w:p w14:paraId="1084C03F"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NPV (£m)</w:t>
            </w:r>
          </w:p>
        </w:tc>
        <w:tc>
          <w:tcPr>
            <w:tcW w:w="1048" w:type="pct"/>
            <w:hideMark/>
          </w:tcPr>
          <w:p w14:paraId="4FCFF419" w14:textId="77777777" w:rsidR="002D4138" w:rsidRPr="000C4557" w:rsidRDefault="002D4138" w:rsidP="00696095">
            <w:pPr>
              <w:spacing w:after="160" w:line="360" w:lineRule="auto"/>
              <w:jc w:val="both"/>
              <w:rPr>
                <w:rFonts w:ascii="Times New Roman" w:hAnsi="Times New Roman" w:cs="Times New Roman"/>
                <w:lang w:val="en-US"/>
              </w:rPr>
            </w:pPr>
          </w:p>
        </w:tc>
        <w:tc>
          <w:tcPr>
            <w:tcW w:w="1021" w:type="pct"/>
            <w:hideMark/>
          </w:tcPr>
          <w:p w14:paraId="77D43A4C" w14:textId="77777777" w:rsidR="002D4138" w:rsidRPr="000C4557" w:rsidRDefault="002D4138" w:rsidP="00696095">
            <w:pPr>
              <w:spacing w:after="160" w:line="360" w:lineRule="auto"/>
              <w:jc w:val="both"/>
              <w:rPr>
                <w:rFonts w:ascii="Times New Roman" w:hAnsi="Times New Roman" w:cs="Times New Roman"/>
                <w:lang w:val="en-US"/>
              </w:rPr>
            </w:pPr>
          </w:p>
        </w:tc>
        <w:tc>
          <w:tcPr>
            <w:tcW w:w="1059" w:type="pct"/>
            <w:hideMark/>
          </w:tcPr>
          <w:p w14:paraId="23CD5FEF" w14:textId="77777777" w:rsidR="002D4138" w:rsidRPr="000C4557" w:rsidRDefault="002D4138" w:rsidP="00696095">
            <w:pPr>
              <w:spacing w:after="160" w:line="360" w:lineRule="auto"/>
              <w:jc w:val="both"/>
              <w:rPr>
                <w:rFonts w:ascii="Times New Roman" w:hAnsi="Times New Roman" w:cs="Times New Roman"/>
                <w:lang w:val="en-US"/>
              </w:rPr>
            </w:pPr>
          </w:p>
        </w:tc>
        <w:tc>
          <w:tcPr>
            <w:tcW w:w="638" w:type="pct"/>
            <w:hideMark/>
          </w:tcPr>
          <w:p w14:paraId="18E62413"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–7.25</w:t>
            </w:r>
          </w:p>
        </w:tc>
      </w:tr>
      <w:tr w:rsidR="002D4138" w:rsidRPr="000C4557" w14:paraId="7412EC44" w14:textId="77777777" w:rsidTr="00696095">
        <w:tc>
          <w:tcPr>
            <w:tcW w:w="1234" w:type="pct"/>
            <w:hideMark/>
          </w:tcPr>
          <w:p w14:paraId="12E5F759"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Payback Period</w:t>
            </w:r>
          </w:p>
        </w:tc>
        <w:tc>
          <w:tcPr>
            <w:tcW w:w="1048" w:type="pct"/>
            <w:hideMark/>
          </w:tcPr>
          <w:p w14:paraId="1B4ED5F8" w14:textId="77777777" w:rsidR="002D4138" w:rsidRPr="000C4557" w:rsidRDefault="002D4138" w:rsidP="00696095">
            <w:pPr>
              <w:spacing w:after="160" w:line="360" w:lineRule="auto"/>
              <w:jc w:val="both"/>
              <w:rPr>
                <w:rFonts w:ascii="Times New Roman" w:hAnsi="Times New Roman" w:cs="Times New Roman"/>
                <w:lang w:val="en-US"/>
              </w:rPr>
            </w:pPr>
          </w:p>
        </w:tc>
        <w:tc>
          <w:tcPr>
            <w:tcW w:w="1021" w:type="pct"/>
            <w:hideMark/>
          </w:tcPr>
          <w:p w14:paraId="3A734D42" w14:textId="77777777" w:rsidR="002D4138" w:rsidRPr="000C4557" w:rsidRDefault="002D4138" w:rsidP="00696095">
            <w:pPr>
              <w:spacing w:after="160" w:line="360" w:lineRule="auto"/>
              <w:jc w:val="both"/>
              <w:rPr>
                <w:rFonts w:ascii="Times New Roman" w:hAnsi="Times New Roman" w:cs="Times New Roman"/>
                <w:lang w:val="en-US"/>
              </w:rPr>
            </w:pPr>
          </w:p>
        </w:tc>
        <w:tc>
          <w:tcPr>
            <w:tcW w:w="1059" w:type="pct"/>
            <w:hideMark/>
          </w:tcPr>
          <w:p w14:paraId="74679F5C" w14:textId="77777777" w:rsidR="002D4138" w:rsidRPr="000C4557" w:rsidRDefault="002D4138" w:rsidP="00696095">
            <w:pPr>
              <w:spacing w:after="160" w:line="360" w:lineRule="auto"/>
              <w:jc w:val="both"/>
              <w:rPr>
                <w:rFonts w:ascii="Times New Roman" w:hAnsi="Times New Roman" w:cs="Times New Roman"/>
                <w:lang w:val="en-US"/>
              </w:rPr>
            </w:pPr>
          </w:p>
        </w:tc>
        <w:tc>
          <w:tcPr>
            <w:tcW w:w="638" w:type="pct"/>
            <w:hideMark/>
          </w:tcPr>
          <w:p w14:paraId="46598A14"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5.0 years</w:t>
            </w:r>
          </w:p>
        </w:tc>
      </w:tr>
      <w:tr w:rsidR="002D4138" w:rsidRPr="000C4557" w14:paraId="34ADDF4D" w14:textId="77777777" w:rsidTr="00696095">
        <w:tc>
          <w:tcPr>
            <w:tcW w:w="1234" w:type="pct"/>
            <w:hideMark/>
          </w:tcPr>
          <w:p w14:paraId="14FEE617"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ARR</w:t>
            </w:r>
          </w:p>
        </w:tc>
        <w:tc>
          <w:tcPr>
            <w:tcW w:w="1048" w:type="pct"/>
            <w:hideMark/>
          </w:tcPr>
          <w:p w14:paraId="11CDBDBA" w14:textId="77777777" w:rsidR="002D4138" w:rsidRPr="000C4557" w:rsidRDefault="002D4138" w:rsidP="00696095">
            <w:pPr>
              <w:spacing w:after="160" w:line="360" w:lineRule="auto"/>
              <w:jc w:val="both"/>
              <w:rPr>
                <w:rFonts w:ascii="Times New Roman" w:hAnsi="Times New Roman" w:cs="Times New Roman"/>
                <w:lang w:val="en-US"/>
              </w:rPr>
            </w:pPr>
          </w:p>
        </w:tc>
        <w:tc>
          <w:tcPr>
            <w:tcW w:w="1021" w:type="pct"/>
            <w:hideMark/>
          </w:tcPr>
          <w:p w14:paraId="1CF432FB" w14:textId="77777777" w:rsidR="002D4138" w:rsidRPr="000C4557" w:rsidRDefault="002D4138" w:rsidP="00696095">
            <w:pPr>
              <w:spacing w:after="160" w:line="360" w:lineRule="auto"/>
              <w:jc w:val="both"/>
              <w:rPr>
                <w:rFonts w:ascii="Times New Roman" w:hAnsi="Times New Roman" w:cs="Times New Roman"/>
                <w:lang w:val="en-US"/>
              </w:rPr>
            </w:pPr>
          </w:p>
        </w:tc>
        <w:tc>
          <w:tcPr>
            <w:tcW w:w="1059" w:type="pct"/>
            <w:hideMark/>
          </w:tcPr>
          <w:p w14:paraId="5F5499AE" w14:textId="77777777" w:rsidR="002D4138" w:rsidRPr="000C4557" w:rsidRDefault="002D4138" w:rsidP="00696095">
            <w:pPr>
              <w:spacing w:after="160" w:line="360" w:lineRule="auto"/>
              <w:jc w:val="both"/>
              <w:rPr>
                <w:rFonts w:ascii="Times New Roman" w:hAnsi="Times New Roman" w:cs="Times New Roman"/>
                <w:lang w:val="en-US"/>
              </w:rPr>
            </w:pPr>
          </w:p>
        </w:tc>
        <w:tc>
          <w:tcPr>
            <w:tcW w:w="638" w:type="pct"/>
            <w:hideMark/>
          </w:tcPr>
          <w:p w14:paraId="4B988186"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0.0%</w:t>
            </w:r>
          </w:p>
        </w:tc>
      </w:tr>
      <w:tr w:rsidR="002D4138" w:rsidRPr="000C4557" w14:paraId="2BA72103" w14:textId="77777777" w:rsidTr="00696095">
        <w:tc>
          <w:tcPr>
            <w:tcW w:w="1234" w:type="pct"/>
            <w:hideMark/>
          </w:tcPr>
          <w:p w14:paraId="0D5C5CDA"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PI</w:t>
            </w:r>
          </w:p>
        </w:tc>
        <w:tc>
          <w:tcPr>
            <w:tcW w:w="1048" w:type="pct"/>
            <w:hideMark/>
          </w:tcPr>
          <w:p w14:paraId="2B62BC70" w14:textId="77777777" w:rsidR="002D4138" w:rsidRPr="000C4557" w:rsidRDefault="002D4138" w:rsidP="00696095">
            <w:pPr>
              <w:spacing w:after="160" w:line="360" w:lineRule="auto"/>
              <w:jc w:val="both"/>
              <w:rPr>
                <w:rFonts w:ascii="Times New Roman" w:hAnsi="Times New Roman" w:cs="Times New Roman"/>
                <w:lang w:val="en-US"/>
              </w:rPr>
            </w:pPr>
          </w:p>
        </w:tc>
        <w:tc>
          <w:tcPr>
            <w:tcW w:w="1021" w:type="pct"/>
            <w:hideMark/>
          </w:tcPr>
          <w:p w14:paraId="05E3D2BB" w14:textId="77777777" w:rsidR="002D4138" w:rsidRPr="000C4557" w:rsidRDefault="002D4138" w:rsidP="00696095">
            <w:pPr>
              <w:spacing w:after="160" w:line="360" w:lineRule="auto"/>
              <w:jc w:val="both"/>
              <w:rPr>
                <w:rFonts w:ascii="Times New Roman" w:hAnsi="Times New Roman" w:cs="Times New Roman"/>
                <w:lang w:val="en-US"/>
              </w:rPr>
            </w:pPr>
          </w:p>
        </w:tc>
        <w:tc>
          <w:tcPr>
            <w:tcW w:w="1059" w:type="pct"/>
            <w:hideMark/>
          </w:tcPr>
          <w:p w14:paraId="101812B3" w14:textId="77777777" w:rsidR="002D4138" w:rsidRPr="000C4557" w:rsidRDefault="002D4138" w:rsidP="00696095">
            <w:pPr>
              <w:spacing w:after="160" w:line="360" w:lineRule="auto"/>
              <w:jc w:val="both"/>
              <w:rPr>
                <w:rFonts w:ascii="Times New Roman" w:hAnsi="Times New Roman" w:cs="Times New Roman"/>
                <w:lang w:val="en-US"/>
              </w:rPr>
            </w:pPr>
          </w:p>
        </w:tc>
        <w:tc>
          <w:tcPr>
            <w:tcW w:w="638" w:type="pct"/>
            <w:hideMark/>
          </w:tcPr>
          <w:p w14:paraId="06920A70"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0.76</w:t>
            </w:r>
          </w:p>
        </w:tc>
      </w:tr>
      <w:tr w:rsidR="002D4138" w:rsidRPr="000C4557" w14:paraId="208DA038" w14:textId="77777777" w:rsidTr="00696095">
        <w:tc>
          <w:tcPr>
            <w:tcW w:w="1234" w:type="pct"/>
            <w:hideMark/>
          </w:tcPr>
          <w:p w14:paraId="45AA3E04"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IRR</w:t>
            </w:r>
          </w:p>
        </w:tc>
        <w:tc>
          <w:tcPr>
            <w:tcW w:w="1048" w:type="pct"/>
            <w:hideMark/>
          </w:tcPr>
          <w:p w14:paraId="2F19F5B2" w14:textId="77777777" w:rsidR="002D4138" w:rsidRPr="000C4557" w:rsidRDefault="002D4138" w:rsidP="00696095">
            <w:pPr>
              <w:spacing w:after="160" w:line="360" w:lineRule="auto"/>
              <w:jc w:val="both"/>
              <w:rPr>
                <w:rFonts w:ascii="Times New Roman" w:hAnsi="Times New Roman" w:cs="Times New Roman"/>
                <w:lang w:val="en-US"/>
              </w:rPr>
            </w:pPr>
          </w:p>
        </w:tc>
        <w:tc>
          <w:tcPr>
            <w:tcW w:w="1021" w:type="pct"/>
            <w:hideMark/>
          </w:tcPr>
          <w:p w14:paraId="11F38A21" w14:textId="77777777" w:rsidR="002D4138" w:rsidRPr="000C4557" w:rsidRDefault="002D4138" w:rsidP="00696095">
            <w:pPr>
              <w:spacing w:after="160" w:line="360" w:lineRule="auto"/>
              <w:jc w:val="both"/>
              <w:rPr>
                <w:rFonts w:ascii="Times New Roman" w:hAnsi="Times New Roman" w:cs="Times New Roman"/>
                <w:lang w:val="en-US"/>
              </w:rPr>
            </w:pPr>
          </w:p>
        </w:tc>
        <w:tc>
          <w:tcPr>
            <w:tcW w:w="1059" w:type="pct"/>
            <w:hideMark/>
          </w:tcPr>
          <w:p w14:paraId="4706CD02" w14:textId="77777777" w:rsidR="002D4138" w:rsidRPr="000C4557" w:rsidRDefault="002D4138" w:rsidP="00696095">
            <w:pPr>
              <w:spacing w:after="160" w:line="360" w:lineRule="auto"/>
              <w:jc w:val="both"/>
              <w:rPr>
                <w:rFonts w:ascii="Times New Roman" w:hAnsi="Times New Roman" w:cs="Times New Roman"/>
                <w:lang w:val="en-US"/>
              </w:rPr>
            </w:pPr>
          </w:p>
        </w:tc>
        <w:tc>
          <w:tcPr>
            <w:tcW w:w="638" w:type="pct"/>
            <w:hideMark/>
          </w:tcPr>
          <w:p w14:paraId="6AF3A854"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≈3.5%</w:t>
            </w:r>
          </w:p>
        </w:tc>
      </w:tr>
    </w:tbl>
    <w:p w14:paraId="74484800" w14:textId="77777777" w:rsidR="002D4138" w:rsidRDefault="002D4138" w:rsidP="002D4138">
      <w:pPr>
        <w:spacing w:line="360" w:lineRule="auto"/>
        <w:jc w:val="both"/>
        <w:rPr>
          <w:rFonts w:ascii="Times New Roman" w:hAnsi="Times New Roman" w:cs="Times New Roman"/>
          <w:lang w:val="en-US"/>
        </w:rPr>
      </w:pPr>
    </w:p>
    <w:p w14:paraId="13FF2908" w14:textId="77777777" w:rsidR="002D4138" w:rsidRPr="000C4557" w:rsidRDefault="002D4138" w:rsidP="002D4138">
      <w:pPr>
        <w:spacing w:line="360" w:lineRule="auto"/>
        <w:jc w:val="both"/>
        <w:rPr>
          <w:rFonts w:ascii="Times New Roman" w:hAnsi="Times New Roman" w:cs="Times New Roman"/>
          <w:lang w:val="en-US"/>
        </w:rPr>
      </w:pPr>
      <w:r w:rsidRPr="000C4557">
        <w:rPr>
          <w:rFonts w:ascii="Times New Roman" w:hAnsi="Times New Roman" w:cs="Times New Roman"/>
          <w:lang w:val="en-US"/>
        </w:rPr>
        <w:lastRenderedPageBreak/>
        <w:t>Project B is not performing well based on all capital budgeting criteria and it must be rejected. There is a slow rate of payback period that is five years, which increases the risk of liquidity. There is no Accounting Rate of Return as no accounting profit is made by annual cash receipts that will be limited to depreciation. It is particularly worrying for a company that has reduced retained earnings and operating losses. At -7.25m the Net Present Value is quite negative, and this indicates a wiping out of the shareholder value. The confirmation that under capital rationing there is inefficiency is the Profitability Index of 0.76 since each pound of investment is equated to 76 pence in the value of the present value. It has a pathetic IRR of approximately 3.5% compared to the 10 percent discount rate which fails to carry the risk to the investors.</w:t>
      </w:r>
    </w:p>
    <w:p w14:paraId="3ED5C34A" w14:textId="77777777" w:rsidR="002D4138" w:rsidRPr="000C4557" w:rsidRDefault="002D4138" w:rsidP="002D4138">
      <w:pPr>
        <w:spacing w:line="360" w:lineRule="auto"/>
        <w:jc w:val="both"/>
        <w:rPr>
          <w:rFonts w:ascii="Times New Roman" w:hAnsi="Times New Roman" w:cs="Times New Roman"/>
          <w:lang w:val="en-US"/>
        </w:rPr>
      </w:pPr>
      <w:r w:rsidRPr="000C4557">
        <w:rPr>
          <w:rFonts w:ascii="Times New Roman" w:hAnsi="Times New Roman" w:cs="Times New Roman"/>
          <w:lang w:val="en-US"/>
        </w:rPr>
        <w:t>Unlike project B, which has foreseeable and steady cash-flows, this amount of predictability is enough only under the conditions of poor returns. As the firm has reduced its financial performance, investing in the projects on the capital basis should be aimed at enhancing profitability and liquidity of the firm. Another effect of furthering Project B would strangle the financial resources without contributing to the recovery effort. Project B cannot even be justified even under the scenario of a drastic risk aversion as its economic performance is poor. It fails to augment shareholder value and long-term strategic process. Accordingly, Project B cannot be considered in any way.</w:t>
      </w:r>
    </w:p>
    <w:p w14:paraId="29B1CE3E" w14:textId="77777777" w:rsidR="002D4138" w:rsidRPr="000C4557" w:rsidRDefault="002D4138" w:rsidP="002D6195">
      <w:pPr>
        <w:pStyle w:val="Heading2"/>
        <w:rPr>
          <w:lang w:val="en-US"/>
        </w:rPr>
      </w:pPr>
      <w:bookmarkStart w:id="16" w:name="_Toc216952176"/>
      <w:r>
        <w:rPr>
          <w:lang w:val="en-US"/>
        </w:rPr>
        <w:t xml:space="preserve">4.3 </w:t>
      </w:r>
      <w:r w:rsidRPr="000C4557">
        <w:rPr>
          <w:lang w:val="en-US"/>
        </w:rPr>
        <w:t>Project C: Capital Budgeting Calculations (10% Discount Rate)</w:t>
      </w:r>
      <w:bookmarkEnd w:id="16"/>
    </w:p>
    <w:tbl>
      <w:tblPr>
        <w:tblStyle w:val="TableGrid"/>
        <w:tblW w:w="5000" w:type="pct"/>
        <w:tblLook w:val="04A0" w:firstRow="1" w:lastRow="0" w:firstColumn="1" w:lastColumn="0" w:noHBand="0" w:noVBand="1"/>
      </w:tblPr>
      <w:tblGrid>
        <w:gridCol w:w="2308"/>
        <w:gridCol w:w="1960"/>
        <w:gridCol w:w="1909"/>
        <w:gridCol w:w="1980"/>
        <w:gridCol w:w="1193"/>
      </w:tblGrid>
      <w:tr w:rsidR="002D4138" w:rsidRPr="000C4557" w14:paraId="21E97083" w14:textId="77777777" w:rsidTr="00696095">
        <w:tc>
          <w:tcPr>
            <w:tcW w:w="1234" w:type="pct"/>
            <w:hideMark/>
          </w:tcPr>
          <w:p w14:paraId="2541EAA1" w14:textId="77777777" w:rsidR="002D4138" w:rsidRPr="000C4557" w:rsidRDefault="002D4138" w:rsidP="00696095">
            <w:pPr>
              <w:spacing w:after="160" w:line="360" w:lineRule="auto"/>
              <w:jc w:val="both"/>
              <w:rPr>
                <w:rFonts w:ascii="Times New Roman" w:hAnsi="Times New Roman" w:cs="Times New Roman"/>
                <w:b/>
                <w:bCs/>
                <w:lang w:val="en-US"/>
              </w:rPr>
            </w:pPr>
            <w:r w:rsidRPr="000C4557">
              <w:rPr>
                <w:rFonts w:ascii="Times New Roman" w:hAnsi="Times New Roman" w:cs="Times New Roman"/>
                <w:b/>
                <w:bCs/>
                <w:lang w:val="en-US"/>
              </w:rPr>
              <w:t>Year</w:t>
            </w:r>
          </w:p>
        </w:tc>
        <w:tc>
          <w:tcPr>
            <w:tcW w:w="1048" w:type="pct"/>
            <w:hideMark/>
          </w:tcPr>
          <w:p w14:paraId="6CD2EE9D" w14:textId="77777777" w:rsidR="002D4138" w:rsidRPr="000C4557" w:rsidRDefault="002D4138" w:rsidP="00696095">
            <w:pPr>
              <w:spacing w:after="160" w:line="360" w:lineRule="auto"/>
              <w:jc w:val="both"/>
              <w:rPr>
                <w:rFonts w:ascii="Times New Roman" w:hAnsi="Times New Roman" w:cs="Times New Roman"/>
                <w:b/>
                <w:bCs/>
                <w:lang w:val="en-US"/>
              </w:rPr>
            </w:pPr>
            <w:r w:rsidRPr="000C4557">
              <w:rPr>
                <w:rFonts w:ascii="Times New Roman" w:hAnsi="Times New Roman" w:cs="Times New Roman"/>
                <w:b/>
                <w:bCs/>
                <w:lang w:val="en-US"/>
              </w:rPr>
              <w:t>Cash Flow (£m)</w:t>
            </w:r>
          </w:p>
        </w:tc>
        <w:tc>
          <w:tcPr>
            <w:tcW w:w="1021" w:type="pct"/>
            <w:hideMark/>
          </w:tcPr>
          <w:p w14:paraId="7318EBDA" w14:textId="77777777" w:rsidR="002D4138" w:rsidRPr="000C4557" w:rsidRDefault="002D4138" w:rsidP="00696095">
            <w:pPr>
              <w:spacing w:after="160" w:line="360" w:lineRule="auto"/>
              <w:jc w:val="both"/>
              <w:rPr>
                <w:rFonts w:ascii="Times New Roman" w:hAnsi="Times New Roman" w:cs="Times New Roman"/>
                <w:b/>
                <w:bCs/>
                <w:lang w:val="en-US"/>
              </w:rPr>
            </w:pPr>
            <w:r w:rsidRPr="000C4557">
              <w:rPr>
                <w:rFonts w:ascii="Times New Roman" w:hAnsi="Times New Roman" w:cs="Times New Roman"/>
                <w:b/>
                <w:bCs/>
                <w:lang w:val="en-US"/>
              </w:rPr>
              <w:t>Cumulative CF</w:t>
            </w:r>
          </w:p>
        </w:tc>
        <w:tc>
          <w:tcPr>
            <w:tcW w:w="1059" w:type="pct"/>
            <w:hideMark/>
          </w:tcPr>
          <w:p w14:paraId="1E1CFCEA" w14:textId="77777777" w:rsidR="002D4138" w:rsidRPr="000C4557" w:rsidRDefault="002D4138" w:rsidP="00696095">
            <w:pPr>
              <w:spacing w:after="160" w:line="360" w:lineRule="auto"/>
              <w:jc w:val="both"/>
              <w:rPr>
                <w:rFonts w:ascii="Times New Roman" w:hAnsi="Times New Roman" w:cs="Times New Roman"/>
                <w:b/>
                <w:bCs/>
                <w:lang w:val="en-US"/>
              </w:rPr>
            </w:pPr>
            <w:r w:rsidRPr="000C4557">
              <w:rPr>
                <w:rFonts w:ascii="Times New Roman" w:hAnsi="Times New Roman" w:cs="Times New Roman"/>
                <w:b/>
                <w:bCs/>
                <w:lang w:val="en-US"/>
              </w:rPr>
              <w:t>Discount Factor</w:t>
            </w:r>
          </w:p>
        </w:tc>
        <w:tc>
          <w:tcPr>
            <w:tcW w:w="638" w:type="pct"/>
            <w:hideMark/>
          </w:tcPr>
          <w:p w14:paraId="591F5414" w14:textId="77777777" w:rsidR="002D4138" w:rsidRPr="000C4557" w:rsidRDefault="002D4138" w:rsidP="00696095">
            <w:pPr>
              <w:spacing w:after="160" w:line="360" w:lineRule="auto"/>
              <w:jc w:val="both"/>
              <w:rPr>
                <w:rFonts w:ascii="Times New Roman" w:hAnsi="Times New Roman" w:cs="Times New Roman"/>
                <w:b/>
                <w:bCs/>
                <w:lang w:val="en-US"/>
              </w:rPr>
            </w:pPr>
            <w:r w:rsidRPr="000C4557">
              <w:rPr>
                <w:rFonts w:ascii="Times New Roman" w:hAnsi="Times New Roman" w:cs="Times New Roman"/>
                <w:b/>
                <w:bCs/>
                <w:lang w:val="en-US"/>
              </w:rPr>
              <w:t>PV (£m)</w:t>
            </w:r>
          </w:p>
        </w:tc>
      </w:tr>
      <w:tr w:rsidR="002D4138" w:rsidRPr="000C4557" w14:paraId="004877E4" w14:textId="77777777" w:rsidTr="00696095">
        <w:tc>
          <w:tcPr>
            <w:tcW w:w="1234" w:type="pct"/>
            <w:hideMark/>
          </w:tcPr>
          <w:p w14:paraId="138E24FD"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0</w:t>
            </w:r>
          </w:p>
        </w:tc>
        <w:tc>
          <w:tcPr>
            <w:tcW w:w="1048" w:type="pct"/>
            <w:hideMark/>
          </w:tcPr>
          <w:p w14:paraId="4F2DB7C1"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(50)</w:t>
            </w:r>
          </w:p>
        </w:tc>
        <w:tc>
          <w:tcPr>
            <w:tcW w:w="1021" w:type="pct"/>
            <w:hideMark/>
          </w:tcPr>
          <w:p w14:paraId="27EF49A5"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(50)</w:t>
            </w:r>
          </w:p>
        </w:tc>
        <w:tc>
          <w:tcPr>
            <w:tcW w:w="1059" w:type="pct"/>
            <w:hideMark/>
          </w:tcPr>
          <w:p w14:paraId="21E91350"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1.000</w:t>
            </w:r>
          </w:p>
        </w:tc>
        <w:tc>
          <w:tcPr>
            <w:tcW w:w="638" w:type="pct"/>
            <w:hideMark/>
          </w:tcPr>
          <w:p w14:paraId="0596ABC6"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(50.00)</w:t>
            </w:r>
          </w:p>
        </w:tc>
      </w:tr>
      <w:tr w:rsidR="002D4138" w:rsidRPr="000C4557" w14:paraId="391C03A8" w14:textId="77777777" w:rsidTr="00696095">
        <w:tc>
          <w:tcPr>
            <w:tcW w:w="1234" w:type="pct"/>
            <w:hideMark/>
          </w:tcPr>
          <w:p w14:paraId="772C18B4"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1</w:t>
            </w:r>
          </w:p>
        </w:tc>
        <w:tc>
          <w:tcPr>
            <w:tcW w:w="1048" w:type="pct"/>
            <w:hideMark/>
          </w:tcPr>
          <w:p w14:paraId="71BC980B"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5</w:t>
            </w:r>
          </w:p>
        </w:tc>
        <w:tc>
          <w:tcPr>
            <w:tcW w:w="1021" w:type="pct"/>
            <w:hideMark/>
          </w:tcPr>
          <w:p w14:paraId="6B21C060"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(45)</w:t>
            </w:r>
          </w:p>
        </w:tc>
        <w:tc>
          <w:tcPr>
            <w:tcW w:w="1059" w:type="pct"/>
            <w:hideMark/>
          </w:tcPr>
          <w:p w14:paraId="08DE0FC0"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0.909</w:t>
            </w:r>
          </w:p>
        </w:tc>
        <w:tc>
          <w:tcPr>
            <w:tcW w:w="638" w:type="pct"/>
            <w:hideMark/>
          </w:tcPr>
          <w:p w14:paraId="4A0EE961"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4.55</w:t>
            </w:r>
          </w:p>
        </w:tc>
      </w:tr>
      <w:tr w:rsidR="002D4138" w:rsidRPr="000C4557" w14:paraId="092CC5AC" w14:textId="77777777" w:rsidTr="00696095">
        <w:tc>
          <w:tcPr>
            <w:tcW w:w="1234" w:type="pct"/>
            <w:hideMark/>
          </w:tcPr>
          <w:p w14:paraId="02C52092"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2</w:t>
            </w:r>
          </w:p>
        </w:tc>
        <w:tc>
          <w:tcPr>
            <w:tcW w:w="1048" w:type="pct"/>
            <w:hideMark/>
          </w:tcPr>
          <w:p w14:paraId="5F7F4107"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10</w:t>
            </w:r>
          </w:p>
        </w:tc>
        <w:tc>
          <w:tcPr>
            <w:tcW w:w="1021" w:type="pct"/>
            <w:hideMark/>
          </w:tcPr>
          <w:p w14:paraId="2FEE8808"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(35)</w:t>
            </w:r>
          </w:p>
        </w:tc>
        <w:tc>
          <w:tcPr>
            <w:tcW w:w="1059" w:type="pct"/>
            <w:hideMark/>
          </w:tcPr>
          <w:p w14:paraId="6CE56741"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0.826</w:t>
            </w:r>
          </w:p>
        </w:tc>
        <w:tc>
          <w:tcPr>
            <w:tcW w:w="638" w:type="pct"/>
            <w:hideMark/>
          </w:tcPr>
          <w:p w14:paraId="37B72C57"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8.26</w:t>
            </w:r>
          </w:p>
        </w:tc>
      </w:tr>
      <w:tr w:rsidR="002D4138" w:rsidRPr="000C4557" w14:paraId="11194540" w14:textId="77777777" w:rsidTr="00696095">
        <w:tc>
          <w:tcPr>
            <w:tcW w:w="1234" w:type="pct"/>
            <w:hideMark/>
          </w:tcPr>
          <w:p w14:paraId="15A81694"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3</w:t>
            </w:r>
          </w:p>
        </w:tc>
        <w:tc>
          <w:tcPr>
            <w:tcW w:w="1048" w:type="pct"/>
            <w:hideMark/>
          </w:tcPr>
          <w:p w14:paraId="6C76DCFE"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20</w:t>
            </w:r>
          </w:p>
        </w:tc>
        <w:tc>
          <w:tcPr>
            <w:tcW w:w="1021" w:type="pct"/>
            <w:hideMark/>
          </w:tcPr>
          <w:p w14:paraId="2708E314"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(15)</w:t>
            </w:r>
          </w:p>
        </w:tc>
        <w:tc>
          <w:tcPr>
            <w:tcW w:w="1059" w:type="pct"/>
            <w:hideMark/>
          </w:tcPr>
          <w:p w14:paraId="1AFC31D6"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0.751</w:t>
            </w:r>
          </w:p>
        </w:tc>
        <w:tc>
          <w:tcPr>
            <w:tcW w:w="638" w:type="pct"/>
            <w:hideMark/>
          </w:tcPr>
          <w:p w14:paraId="5810A1BA"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15.02</w:t>
            </w:r>
          </w:p>
        </w:tc>
      </w:tr>
      <w:tr w:rsidR="002D4138" w:rsidRPr="000C4557" w14:paraId="76184714" w14:textId="77777777" w:rsidTr="00696095">
        <w:tc>
          <w:tcPr>
            <w:tcW w:w="1234" w:type="pct"/>
            <w:hideMark/>
          </w:tcPr>
          <w:p w14:paraId="11825237"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4</w:t>
            </w:r>
          </w:p>
        </w:tc>
        <w:tc>
          <w:tcPr>
            <w:tcW w:w="1048" w:type="pct"/>
            <w:hideMark/>
          </w:tcPr>
          <w:p w14:paraId="4F98B0AA"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25</w:t>
            </w:r>
          </w:p>
        </w:tc>
        <w:tc>
          <w:tcPr>
            <w:tcW w:w="1021" w:type="pct"/>
            <w:hideMark/>
          </w:tcPr>
          <w:p w14:paraId="2FBE5BCD"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10</w:t>
            </w:r>
          </w:p>
        </w:tc>
        <w:tc>
          <w:tcPr>
            <w:tcW w:w="1059" w:type="pct"/>
            <w:hideMark/>
          </w:tcPr>
          <w:p w14:paraId="34D48C7C"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0.683</w:t>
            </w:r>
          </w:p>
        </w:tc>
        <w:tc>
          <w:tcPr>
            <w:tcW w:w="638" w:type="pct"/>
            <w:hideMark/>
          </w:tcPr>
          <w:p w14:paraId="591E2FB0"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17.08</w:t>
            </w:r>
          </w:p>
        </w:tc>
      </w:tr>
      <w:tr w:rsidR="002D4138" w:rsidRPr="000C4557" w14:paraId="499CAE76" w14:textId="77777777" w:rsidTr="00696095">
        <w:tc>
          <w:tcPr>
            <w:tcW w:w="1234" w:type="pct"/>
            <w:hideMark/>
          </w:tcPr>
          <w:p w14:paraId="1C6BC9CC"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5</w:t>
            </w:r>
          </w:p>
        </w:tc>
        <w:tc>
          <w:tcPr>
            <w:tcW w:w="1048" w:type="pct"/>
            <w:hideMark/>
          </w:tcPr>
          <w:p w14:paraId="6E295094"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15</w:t>
            </w:r>
          </w:p>
        </w:tc>
        <w:tc>
          <w:tcPr>
            <w:tcW w:w="1021" w:type="pct"/>
            <w:hideMark/>
          </w:tcPr>
          <w:p w14:paraId="420523D1"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25</w:t>
            </w:r>
          </w:p>
        </w:tc>
        <w:tc>
          <w:tcPr>
            <w:tcW w:w="1059" w:type="pct"/>
            <w:hideMark/>
          </w:tcPr>
          <w:p w14:paraId="5A3BF20D"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0.621</w:t>
            </w:r>
          </w:p>
        </w:tc>
        <w:tc>
          <w:tcPr>
            <w:tcW w:w="638" w:type="pct"/>
            <w:hideMark/>
          </w:tcPr>
          <w:p w14:paraId="48C1B07E"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9.32</w:t>
            </w:r>
          </w:p>
        </w:tc>
      </w:tr>
      <w:tr w:rsidR="002D4138" w:rsidRPr="000C4557" w14:paraId="3137C052" w14:textId="77777777" w:rsidTr="00696095">
        <w:tc>
          <w:tcPr>
            <w:tcW w:w="1234" w:type="pct"/>
            <w:hideMark/>
          </w:tcPr>
          <w:p w14:paraId="1ADDB2CC"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Total PV of inflows</w:t>
            </w:r>
          </w:p>
        </w:tc>
        <w:tc>
          <w:tcPr>
            <w:tcW w:w="1048" w:type="pct"/>
            <w:hideMark/>
          </w:tcPr>
          <w:p w14:paraId="4620EBFD" w14:textId="77777777" w:rsidR="002D4138" w:rsidRPr="000C4557" w:rsidRDefault="002D4138" w:rsidP="00696095">
            <w:pPr>
              <w:spacing w:after="160" w:line="360" w:lineRule="auto"/>
              <w:jc w:val="both"/>
              <w:rPr>
                <w:rFonts w:ascii="Times New Roman" w:hAnsi="Times New Roman" w:cs="Times New Roman"/>
                <w:lang w:val="en-US"/>
              </w:rPr>
            </w:pPr>
          </w:p>
        </w:tc>
        <w:tc>
          <w:tcPr>
            <w:tcW w:w="1021" w:type="pct"/>
            <w:hideMark/>
          </w:tcPr>
          <w:p w14:paraId="780A255E" w14:textId="77777777" w:rsidR="002D4138" w:rsidRPr="000C4557" w:rsidRDefault="002D4138" w:rsidP="00696095">
            <w:pPr>
              <w:spacing w:after="160" w:line="360" w:lineRule="auto"/>
              <w:jc w:val="both"/>
              <w:rPr>
                <w:rFonts w:ascii="Times New Roman" w:hAnsi="Times New Roman" w:cs="Times New Roman"/>
                <w:lang w:val="en-US"/>
              </w:rPr>
            </w:pPr>
          </w:p>
        </w:tc>
        <w:tc>
          <w:tcPr>
            <w:tcW w:w="1059" w:type="pct"/>
            <w:hideMark/>
          </w:tcPr>
          <w:p w14:paraId="38488CE5" w14:textId="77777777" w:rsidR="002D4138" w:rsidRPr="000C4557" w:rsidRDefault="002D4138" w:rsidP="00696095">
            <w:pPr>
              <w:spacing w:after="160" w:line="360" w:lineRule="auto"/>
              <w:jc w:val="both"/>
              <w:rPr>
                <w:rFonts w:ascii="Times New Roman" w:hAnsi="Times New Roman" w:cs="Times New Roman"/>
                <w:lang w:val="en-US"/>
              </w:rPr>
            </w:pPr>
          </w:p>
        </w:tc>
        <w:tc>
          <w:tcPr>
            <w:tcW w:w="638" w:type="pct"/>
            <w:hideMark/>
          </w:tcPr>
          <w:p w14:paraId="52520FDF"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54.23</w:t>
            </w:r>
          </w:p>
        </w:tc>
      </w:tr>
      <w:tr w:rsidR="002D4138" w:rsidRPr="000C4557" w14:paraId="500FEE10" w14:textId="77777777" w:rsidTr="00696095">
        <w:tc>
          <w:tcPr>
            <w:tcW w:w="1234" w:type="pct"/>
            <w:hideMark/>
          </w:tcPr>
          <w:p w14:paraId="42D9C941"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lastRenderedPageBreak/>
              <w:t>NPV (£m)</w:t>
            </w:r>
          </w:p>
        </w:tc>
        <w:tc>
          <w:tcPr>
            <w:tcW w:w="1048" w:type="pct"/>
            <w:hideMark/>
          </w:tcPr>
          <w:p w14:paraId="380A96AF" w14:textId="77777777" w:rsidR="002D4138" w:rsidRPr="000C4557" w:rsidRDefault="002D4138" w:rsidP="00696095">
            <w:pPr>
              <w:spacing w:after="160" w:line="360" w:lineRule="auto"/>
              <w:jc w:val="both"/>
              <w:rPr>
                <w:rFonts w:ascii="Times New Roman" w:hAnsi="Times New Roman" w:cs="Times New Roman"/>
                <w:lang w:val="en-US"/>
              </w:rPr>
            </w:pPr>
          </w:p>
        </w:tc>
        <w:tc>
          <w:tcPr>
            <w:tcW w:w="1021" w:type="pct"/>
            <w:hideMark/>
          </w:tcPr>
          <w:p w14:paraId="094389C6" w14:textId="77777777" w:rsidR="002D4138" w:rsidRPr="000C4557" w:rsidRDefault="002D4138" w:rsidP="00696095">
            <w:pPr>
              <w:spacing w:after="160" w:line="360" w:lineRule="auto"/>
              <w:jc w:val="both"/>
              <w:rPr>
                <w:rFonts w:ascii="Times New Roman" w:hAnsi="Times New Roman" w:cs="Times New Roman"/>
                <w:lang w:val="en-US"/>
              </w:rPr>
            </w:pPr>
          </w:p>
        </w:tc>
        <w:tc>
          <w:tcPr>
            <w:tcW w:w="1059" w:type="pct"/>
            <w:hideMark/>
          </w:tcPr>
          <w:p w14:paraId="7F092E5E" w14:textId="77777777" w:rsidR="002D4138" w:rsidRPr="000C4557" w:rsidRDefault="002D4138" w:rsidP="00696095">
            <w:pPr>
              <w:spacing w:after="160" w:line="360" w:lineRule="auto"/>
              <w:jc w:val="both"/>
              <w:rPr>
                <w:rFonts w:ascii="Times New Roman" w:hAnsi="Times New Roman" w:cs="Times New Roman"/>
                <w:lang w:val="en-US"/>
              </w:rPr>
            </w:pPr>
          </w:p>
        </w:tc>
        <w:tc>
          <w:tcPr>
            <w:tcW w:w="638" w:type="pct"/>
            <w:hideMark/>
          </w:tcPr>
          <w:p w14:paraId="1E44CA41"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+4.23</w:t>
            </w:r>
          </w:p>
        </w:tc>
      </w:tr>
      <w:tr w:rsidR="002D4138" w:rsidRPr="000C4557" w14:paraId="6D056CF7" w14:textId="77777777" w:rsidTr="00696095">
        <w:tc>
          <w:tcPr>
            <w:tcW w:w="1234" w:type="pct"/>
            <w:hideMark/>
          </w:tcPr>
          <w:p w14:paraId="0E2CBC79"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Payback Period</w:t>
            </w:r>
          </w:p>
        </w:tc>
        <w:tc>
          <w:tcPr>
            <w:tcW w:w="1048" w:type="pct"/>
            <w:hideMark/>
          </w:tcPr>
          <w:p w14:paraId="65472D92" w14:textId="77777777" w:rsidR="002D4138" w:rsidRPr="000C4557" w:rsidRDefault="002D4138" w:rsidP="00696095">
            <w:pPr>
              <w:spacing w:after="160" w:line="360" w:lineRule="auto"/>
              <w:jc w:val="both"/>
              <w:rPr>
                <w:rFonts w:ascii="Times New Roman" w:hAnsi="Times New Roman" w:cs="Times New Roman"/>
                <w:lang w:val="en-US"/>
              </w:rPr>
            </w:pPr>
          </w:p>
        </w:tc>
        <w:tc>
          <w:tcPr>
            <w:tcW w:w="1021" w:type="pct"/>
            <w:hideMark/>
          </w:tcPr>
          <w:p w14:paraId="76AC1C0B" w14:textId="77777777" w:rsidR="002D4138" w:rsidRPr="000C4557" w:rsidRDefault="002D4138" w:rsidP="00696095">
            <w:pPr>
              <w:spacing w:after="160" w:line="360" w:lineRule="auto"/>
              <w:jc w:val="both"/>
              <w:rPr>
                <w:rFonts w:ascii="Times New Roman" w:hAnsi="Times New Roman" w:cs="Times New Roman"/>
                <w:lang w:val="en-US"/>
              </w:rPr>
            </w:pPr>
          </w:p>
        </w:tc>
        <w:tc>
          <w:tcPr>
            <w:tcW w:w="1059" w:type="pct"/>
            <w:hideMark/>
          </w:tcPr>
          <w:p w14:paraId="43BCC250" w14:textId="77777777" w:rsidR="002D4138" w:rsidRPr="000C4557" w:rsidRDefault="002D4138" w:rsidP="00696095">
            <w:pPr>
              <w:spacing w:after="160" w:line="360" w:lineRule="auto"/>
              <w:jc w:val="both"/>
              <w:rPr>
                <w:rFonts w:ascii="Times New Roman" w:hAnsi="Times New Roman" w:cs="Times New Roman"/>
                <w:lang w:val="en-US"/>
              </w:rPr>
            </w:pPr>
          </w:p>
        </w:tc>
        <w:tc>
          <w:tcPr>
            <w:tcW w:w="638" w:type="pct"/>
            <w:hideMark/>
          </w:tcPr>
          <w:p w14:paraId="3B775BB1"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3.6 years</w:t>
            </w:r>
          </w:p>
        </w:tc>
      </w:tr>
      <w:tr w:rsidR="002D4138" w:rsidRPr="000C4557" w14:paraId="3EA335A7" w14:textId="77777777" w:rsidTr="00696095">
        <w:tc>
          <w:tcPr>
            <w:tcW w:w="1234" w:type="pct"/>
            <w:hideMark/>
          </w:tcPr>
          <w:p w14:paraId="04322D81"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ARR</w:t>
            </w:r>
          </w:p>
        </w:tc>
        <w:tc>
          <w:tcPr>
            <w:tcW w:w="1048" w:type="pct"/>
            <w:hideMark/>
          </w:tcPr>
          <w:p w14:paraId="14086563" w14:textId="77777777" w:rsidR="002D4138" w:rsidRPr="000C4557" w:rsidRDefault="002D4138" w:rsidP="00696095">
            <w:pPr>
              <w:spacing w:after="160" w:line="360" w:lineRule="auto"/>
              <w:jc w:val="both"/>
              <w:rPr>
                <w:rFonts w:ascii="Times New Roman" w:hAnsi="Times New Roman" w:cs="Times New Roman"/>
                <w:lang w:val="en-US"/>
              </w:rPr>
            </w:pPr>
          </w:p>
        </w:tc>
        <w:tc>
          <w:tcPr>
            <w:tcW w:w="1021" w:type="pct"/>
            <w:hideMark/>
          </w:tcPr>
          <w:p w14:paraId="2126514C" w14:textId="77777777" w:rsidR="002D4138" w:rsidRPr="000C4557" w:rsidRDefault="002D4138" w:rsidP="00696095">
            <w:pPr>
              <w:spacing w:after="160" w:line="360" w:lineRule="auto"/>
              <w:jc w:val="both"/>
              <w:rPr>
                <w:rFonts w:ascii="Times New Roman" w:hAnsi="Times New Roman" w:cs="Times New Roman"/>
                <w:lang w:val="en-US"/>
              </w:rPr>
            </w:pPr>
          </w:p>
        </w:tc>
        <w:tc>
          <w:tcPr>
            <w:tcW w:w="1059" w:type="pct"/>
            <w:hideMark/>
          </w:tcPr>
          <w:p w14:paraId="56098B47" w14:textId="77777777" w:rsidR="002D4138" w:rsidRPr="000C4557" w:rsidRDefault="002D4138" w:rsidP="00696095">
            <w:pPr>
              <w:spacing w:after="160" w:line="360" w:lineRule="auto"/>
              <w:jc w:val="both"/>
              <w:rPr>
                <w:rFonts w:ascii="Times New Roman" w:hAnsi="Times New Roman" w:cs="Times New Roman"/>
                <w:lang w:val="en-US"/>
              </w:rPr>
            </w:pPr>
          </w:p>
        </w:tc>
        <w:tc>
          <w:tcPr>
            <w:tcW w:w="638" w:type="pct"/>
            <w:hideMark/>
          </w:tcPr>
          <w:p w14:paraId="47310540"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20.0%</w:t>
            </w:r>
          </w:p>
        </w:tc>
      </w:tr>
      <w:tr w:rsidR="002D4138" w:rsidRPr="000C4557" w14:paraId="49F592DA" w14:textId="77777777" w:rsidTr="00696095">
        <w:tc>
          <w:tcPr>
            <w:tcW w:w="1234" w:type="pct"/>
            <w:hideMark/>
          </w:tcPr>
          <w:p w14:paraId="164E1380"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PI</w:t>
            </w:r>
          </w:p>
        </w:tc>
        <w:tc>
          <w:tcPr>
            <w:tcW w:w="1048" w:type="pct"/>
            <w:hideMark/>
          </w:tcPr>
          <w:p w14:paraId="4C4EC215" w14:textId="77777777" w:rsidR="002D4138" w:rsidRPr="000C4557" w:rsidRDefault="002D4138" w:rsidP="00696095">
            <w:pPr>
              <w:spacing w:after="160" w:line="360" w:lineRule="auto"/>
              <w:jc w:val="both"/>
              <w:rPr>
                <w:rFonts w:ascii="Times New Roman" w:hAnsi="Times New Roman" w:cs="Times New Roman"/>
                <w:lang w:val="en-US"/>
              </w:rPr>
            </w:pPr>
          </w:p>
        </w:tc>
        <w:tc>
          <w:tcPr>
            <w:tcW w:w="1021" w:type="pct"/>
            <w:hideMark/>
          </w:tcPr>
          <w:p w14:paraId="04787C65" w14:textId="77777777" w:rsidR="002D4138" w:rsidRPr="000C4557" w:rsidRDefault="002D4138" w:rsidP="00696095">
            <w:pPr>
              <w:spacing w:after="160" w:line="360" w:lineRule="auto"/>
              <w:jc w:val="both"/>
              <w:rPr>
                <w:rFonts w:ascii="Times New Roman" w:hAnsi="Times New Roman" w:cs="Times New Roman"/>
                <w:lang w:val="en-US"/>
              </w:rPr>
            </w:pPr>
          </w:p>
        </w:tc>
        <w:tc>
          <w:tcPr>
            <w:tcW w:w="1059" w:type="pct"/>
            <w:hideMark/>
          </w:tcPr>
          <w:p w14:paraId="1D48DD39" w14:textId="77777777" w:rsidR="002D4138" w:rsidRPr="000C4557" w:rsidRDefault="002D4138" w:rsidP="00696095">
            <w:pPr>
              <w:spacing w:after="160" w:line="360" w:lineRule="auto"/>
              <w:jc w:val="both"/>
              <w:rPr>
                <w:rFonts w:ascii="Times New Roman" w:hAnsi="Times New Roman" w:cs="Times New Roman"/>
                <w:lang w:val="en-US"/>
              </w:rPr>
            </w:pPr>
          </w:p>
        </w:tc>
        <w:tc>
          <w:tcPr>
            <w:tcW w:w="638" w:type="pct"/>
            <w:hideMark/>
          </w:tcPr>
          <w:p w14:paraId="0F5BA5D5"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1.08</w:t>
            </w:r>
          </w:p>
        </w:tc>
      </w:tr>
      <w:tr w:rsidR="002D4138" w:rsidRPr="000C4557" w14:paraId="69015B03" w14:textId="77777777" w:rsidTr="00696095">
        <w:tc>
          <w:tcPr>
            <w:tcW w:w="1234" w:type="pct"/>
            <w:hideMark/>
          </w:tcPr>
          <w:p w14:paraId="6D0F910E"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IRR</w:t>
            </w:r>
          </w:p>
        </w:tc>
        <w:tc>
          <w:tcPr>
            <w:tcW w:w="1048" w:type="pct"/>
            <w:hideMark/>
          </w:tcPr>
          <w:p w14:paraId="093CBA74" w14:textId="77777777" w:rsidR="002D4138" w:rsidRPr="000C4557" w:rsidRDefault="002D4138" w:rsidP="00696095">
            <w:pPr>
              <w:spacing w:after="160" w:line="360" w:lineRule="auto"/>
              <w:jc w:val="both"/>
              <w:rPr>
                <w:rFonts w:ascii="Times New Roman" w:hAnsi="Times New Roman" w:cs="Times New Roman"/>
                <w:lang w:val="en-US"/>
              </w:rPr>
            </w:pPr>
          </w:p>
        </w:tc>
        <w:tc>
          <w:tcPr>
            <w:tcW w:w="1021" w:type="pct"/>
            <w:hideMark/>
          </w:tcPr>
          <w:p w14:paraId="79C9AB0F" w14:textId="77777777" w:rsidR="002D4138" w:rsidRPr="000C4557" w:rsidRDefault="002D4138" w:rsidP="00696095">
            <w:pPr>
              <w:spacing w:after="160" w:line="360" w:lineRule="auto"/>
              <w:jc w:val="both"/>
              <w:rPr>
                <w:rFonts w:ascii="Times New Roman" w:hAnsi="Times New Roman" w:cs="Times New Roman"/>
                <w:lang w:val="en-US"/>
              </w:rPr>
            </w:pPr>
          </w:p>
        </w:tc>
        <w:tc>
          <w:tcPr>
            <w:tcW w:w="1059" w:type="pct"/>
            <w:hideMark/>
          </w:tcPr>
          <w:p w14:paraId="48B4641F" w14:textId="77777777" w:rsidR="002D4138" w:rsidRPr="000C4557" w:rsidRDefault="002D4138" w:rsidP="00696095">
            <w:pPr>
              <w:spacing w:after="160" w:line="360" w:lineRule="auto"/>
              <w:jc w:val="both"/>
              <w:rPr>
                <w:rFonts w:ascii="Times New Roman" w:hAnsi="Times New Roman" w:cs="Times New Roman"/>
                <w:lang w:val="en-US"/>
              </w:rPr>
            </w:pPr>
          </w:p>
        </w:tc>
        <w:tc>
          <w:tcPr>
            <w:tcW w:w="638" w:type="pct"/>
            <w:hideMark/>
          </w:tcPr>
          <w:p w14:paraId="4B71D4E6"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b/>
                <w:bCs/>
                <w:lang w:val="en-US"/>
              </w:rPr>
              <w:t>≈13.8%</w:t>
            </w:r>
          </w:p>
        </w:tc>
      </w:tr>
    </w:tbl>
    <w:p w14:paraId="740D6BA9" w14:textId="77777777" w:rsidR="002D4138" w:rsidRDefault="002D4138" w:rsidP="002D4138">
      <w:pPr>
        <w:spacing w:line="360" w:lineRule="auto"/>
        <w:jc w:val="both"/>
        <w:rPr>
          <w:rFonts w:ascii="Times New Roman" w:hAnsi="Times New Roman" w:cs="Times New Roman"/>
          <w:lang w:val="en-US"/>
        </w:rPr>
      </w:pPr>
    </w:p>
    <w:p w14:paraId="41E82FF9" w14:textId="77777777" w:rsidR="002D4138" w:rsidRPr="000C4557" w:rsidRDefault="002D4138" w:rsidP="002D4138">
      <w:pPr>
        <w:spacing w:line="360" w:lineRule="auto"/>
        <w:jc w:val="both"/>
        <w:rPr>
          <w:rFonts w:ascii="Times New Roman" w:hAnsi="Times New Roman" w:cs="Times New Roman"/>
          <w:lang w:val="en-US"/>
        </w:rPr>
      </w:pPr>
      <w:r w:rsidRPr="000C4557">
        <w:rPr>
          <w:rFonts w:ascii="Times New Roman" w:hAnsi="Times New Roman" w:cs="Times New Roman"/>
          <w:lang w:val="en-US"/>
        </w:rPr>
        <w:t xml:space="preserve">Project C will be the most financially ideal project since its initial investment, initial and constant cash flows are more, and are volatile. It has a good payback period of 3.6 years with the amount of cash revenue at the start of the year being low. The Accounting Rate of Return for all the projects is extremely high, that is 20 hence an accounting profitability level of 20 percent. The Net Present Value of the liquidity of the project has shown shareholder value generation, The profitability Index of 1.08 has placed Project C as the most effective utilization of the available capital considering the rationing constraints. The risk-adjusted return is high with IRR of approximately 13.8, which is quite excessive compared to the discount rate. </w:t>
      </w:r>
    </w:p>
    <w:p w14:paraId="03854DC9" w14:textId="77777777" w:rsidR="002D4138" w:rsidRPr="000C4557" w:rsidRDefault="002D4138" w:rsidP="002D4138">
      <w:pPr>
        <w:spacing w:line="360" w:lineRule="auto"/>
        <w:jc w:val="both"/>
        <w:rPr>
          <w:rFonts w:ascii="Times New Roman" w:hAnsi="Times New Roman" w:cs="Times New Roman"/>
          <w:lang w:val="en-US"/>
        </w:rPr>
      </w:pPr>
      <w:r w:rsidRPr="000C4557">
        <w:rPr>
          <w:rFonts w:ascii="Times New Roman" w:hAnsi="Times New Roman" w:cs="Times New Roman"/>
          <w:lang w:val="en-US"/>
        </w:rPr>
        <w:t>This is offset with high returns in as much as Project C has slow and irregular cash flows. There is adequate liquidity position of the firm to absorb initial cash losses and later high cash flows are associated with medium term recovery objectives. The project C produces maximum contribution to financial turnaround due to the deteriorating profitability and re-establishing the equity value. This could be explained by the fact that the company is restructuring, and such long-term strategic needs require it to be volatile.</w:t>
      </w:r>
    </w:p>
    <w:p w14:paraId="2C05C1D5" w14:textId="77777777" w:rsidR="002D4138" w:rsidRPr="000C4557" w:rsidRDefault="002D4138" w:rsidP="002D4138">
      <w:pPr>
        <w:spacing w:line="360" w:lineRule="auto"/>
        <w:jc w:val="both"/>
        <w:rPr>
          <w:rFonts w:ascii="Times New Roman" w:hAnsi="Times New Roman" w:cs="Times New Roman"/>
          <w:b/>
          <w:bCs/>
          <w:lang w:val="en-US"/>
        </w:rPr>
      </w:pPr>
      <w:r w:rsidRPr="000C4557">
        <w:rPr>
          <w:rFonts w:ascii="Times New Roman" w:hAnsi="Times New Roman" w:cs="Times New Roman"/>
          <w:b/>
          <w:bCs/>
          <w:lang w:val="en-US"/>
        </w:rPr>
        <w:t>Discount Rate and Depreciation Assumptions</w:t>
      </w:r>
    </w:p>
    <w:tbl>
      <w:tblPr>
        <w:tblStyle w:val="TableGrid"/>
        <w:tblW w:w="5000" w:type="pct"/>
        <w:tblLook w:val="04A0" w:firstRow="1" w:lastRow="0" w:firstColumn="1" w:lastColumn="0" w:noHBand="0" w:noVBand="1"/>
      </w:tblPr>
      <w:tblGrid>
        <w:gridCol w:w="4782"/>
        <w:gridCol w:w="4568"/>
      </w:tblGrid>
      <w:tr w:rsidR="002D4138" w:rsidRPr="000C4557" w14:paraId="3D7E02ED" w14:textId="77777777" w:rsidTr="00696095">
        <w:tc>
          <w:tcPr>
            <w:tcW w:w="2557" w:type="pct"/>
            <w:hideMark/>
          </w:tcPr>
          <w:p w14:paraId="73E9C97D" w14:textId="77777777" w:rsidR="002D4138" w:rsidRPr="000C4557" w:rsidRDefault="002D4138" w:rsidP="00696095">
            <w:pPr>
              <w:spacing w:after="160" w:line="360" w:lineRule="auto"/>
              <w:jc w:val="both"/>
              <w:rPr>
                <w:rFonts w:ascii="Times New Roman" w:hAnsi="Times New Roman" w:cs="Times New Roman"/>
                <w:b/>
                <w:bCs/>
                <w:lang w:val="en-US"/>
              </w:rPr>
            </w:pPr>
            <w:r w:rsidRPr="000C4557">
              <w:rPr>
                <w:rFonts w:ascii="Times New Roman" w:hAnsi="Times New Roman" w:cs="Times New Roman"/>
                <w:b/>
                <w:bCs/>
                <w:lang w:val="en-US"/>
              </w:rPr>
              <w:t>Assumption</w:t>
            </w:r>
          </w:p>
        </w:tc>
        <w:tc>
          <w:tcPr>
            <w:tcW w:w="2443" w:type="pct"/>
            <w:hideMark/>
          </w:tcPr>
          <w:p w14:paraId="6AE3BAB1" w14:textId="77777777" w:rsidR="002D4138" w:rsidRPr="000C4557" w:rsidRDefault="002D4138" w:rsidP="00696095">
            <w:pPr>
              <w:spacing w:after="160" w:line="360" w:lineRule="auto"/>
              <w:jc w:val="both"/>
              <w:rPr>
                <w:rFonts w:ascii="Times New Roman" w:hAnsi="Times New Roman" w:cs="Times New Roman"/>
                <w:b/>
                <w:bCs/>
                <w:lang w:val="en-US"/>
              </w:rPr>
            </w:pPr>
            <w:r w:rsidRPr="000C4557">
              <w:rPr>
                <w:rFonts w:ascii="Times New Roman" w:hAnsi="Times New Roman" w:cs="Times New Roman"/>
                <w:b/>
                <w:bCs/>
                <w:lang w:val="en-US"/>
              </w:rPr>
              <w:t>Value</w:t>
            </w:r>
          </w:p>
        </w:tc>
      </w:tr>
      <w:tr w:rsidR="002D4138" w:rsidRPr="000C4557" w14:paraId="0387AD9E" w14:textId="77777777" w:rsidTr="00696095">
        <w:tc>
          <w:tcPr>
            <w:tcW w:w="2557" w:type="pct"/>
            <w:hideMark/>
          </w:tcPr>
          <w:p w14:paraId="264303DC"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Discount rate</w:t>
            </w:r>
          </w:p>
        </w:tc>
        <w:tc>
          <w:tcPr>
            <w:tcW w:w="2443" w:type="pct"/>
            <w:hideMark/>
          </w:tcPr>
          <w:p w14:paraId="73F7C684"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10%</w:t>
            </w:r>
          </w:p>
        </w:tc>
      </w:tr>
      <w:tr w:rsidR="002D4138" w:rsidRPr="000C4557" w14:paraId="6765BD28" w14:textId="77777777" w:rsidTr="00696095">
        <w:tc>
          <w:tcPr>
            <w:tcW w:w="2557" w:type="pct"/>
            <w:hideMark/>
          </w:tcPr>
          <w:p w14:paraId="071C3D06"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Depreciation method</w:t>
            </w:r>
          </w:p>
        </w:tc>
        <w:tc>
          <w:tcPr>
            <w:tcW w:w="2443" w:type="pct"/>
            <w:hideMark/>
          </w:tcPr>
          <w:p w14:paraId="615DD29D"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Straight-line to zero</w:t>
            </w:r>
          </w:p>
        </w:tc>
      </w:tr>
      <w:tr w:rsidR="002D4138" w:rsidRPr="000C4557" w14:paraId="44050373" w14:textId="77777777" w:rsidTr="00696095">
        <w:tc>
          <w:tcPr>
            <w:tcW w:w="2557" w:type="pct"/>
            <w:hideMark/>
          </w:tcPr>
          <w:p w14:paraId="4516857E"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Project life</w:t>
            </w:r>
          </w:p>
        </w:tc>
        <w:tc>
          <w:tcPr>
            <w:tcW w:w="2443" w:type="pct"/>
            <w:hideMark/>
          </w:tcPr>
          <w:p w14:paraId="0C0C0413"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5 years</w:t>
            </w:r>
          </w:p>
        </w:tc>
      </w:tr>
      <w:tr w:rsidR="002D4138" w:rsidRPr="000C4557" w14:paraId="75BDDDCE" w14:textId="77777777" w:rsidTr="00696095">
        <w:tc>
          <w:tcPr>
            <w:tcW w:w="2557" w:type="pct"/>
            <w:hideMark/>
          </w:tcPr>
          <w:p w14:paraId="0F62359C"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lastRenderedPageBreak/>
              <w:t>Residual value</w:t>
            </w:r>
          </w:p>
        </w:tc>
        <w:tc>
          <w:tcPr>
            <w:tcW w:w="2443" w:type="pct"/>
            <w:hideMark/>
          </w:tcPr>
          <w:p w14:paraId="45AF6B8D" w14:textId="77777777" w:rsidR="002D4138" w:rsidRPr="000C4557" w:rsidRDefault="002D4138" w:rsidP="00696095">
            <w:pPr>
              <w:spacing w:after="160" w:line="360" w:lineRule="auto"/>
              <w:jc w:val="both"/>
              <w:rPr>
                <w:rFonts w:ascii="Times New Roman" w:hAnsi="Times New Roman" w:cs="Times New Roman"/>
                <w:lang w:val="en-US"/>
              </w:rPr>
            </w:pPr>
            <w:r w:rsidRPr="000C4557">
              <w:rPr>
                <w:rFonts w:ascii="Times New Roman" w:hAnsi="Times New Roman" w:cs="Times New Roman"/>
                <w:lang w:val="en-US"/>
              </w:rPr>
              <w:t>Nil</w:t>
            </w:r>
          </w:p>
        </w:tc>
      </w:tr>
    </w:tbl>
    <w:p w14:paraId="0FF32305" w14:textId="77777777" w:rsidR="002D4138" w:rsidRDefault="002D4138" w:rsidP="002D4138">
      <w:pPr>
        <w:spacing w:line="360" w:lineRule="auto"/>
        <w:jc w:val="both"/>
        <w:rPr>
          <w:rFonts w:ascii="Times New Roman" w:hAnsi="Times New Roman" w:cs="Times New Roman"/>
          <w:lang w:val="en-US"/>
        </w:rPr>
      </w:pPr>
    </w:p>
    <w:p w14:paraId="7D9341F7" w14:textId="77777777" w:rsidR="002D4138" w:rsidRDefault="002D4138" w:rsidP="002D4138">
      <w:pPr>
        <w:spacing w:line="360" w:lineRule="auto"/>
        <w:jc w:val="both"/>
        <w:rPr>
          <w:rFonts w:ascii="Times New Roman" w:hAnsi="Times New Roman" w:cs="Times New Roman"/>
        </w:rPr>
      </w:pPr>
      <w:r w:rsidRPr="000C4557">
        <w:rPr>
          <w:rFonts w:ascii="Times New Roman" w:hAnsi="Times New Roman" w:cs="Times New Roman"/>
        </w:rPr>
        <w:t>The cost of capital in this firm once the firm increases the financial risk is 10 percent discount rate. Under straight-line depreciation, calculating ARR is not so difficult, and usage of the asset is exhaustive. These assumptions give comparability of projects as well as enable the conservativeness of management of finances in restructuring. The capital rationing is on one project which is a choice. Project C is the one with the highest NPV and PI, so it is the most appropriate to be utilized. Since profitability and liquidity are headed downwards, Project C is the best one to guarantee the long-term recovery even though volatility is higher. Project A is secondary, whereas Project B needs to be rejected.</w:t>
      </w:r>
    </w:p>
    <w:p w14:paraId="1556A80E" w14:textId="77777777" w:rsidR="002D4138" w:rsidRPr="000C4557" w:rsidRDefault="002D4138" w:rsidP="002D6195">
      <w:pPr>
        <w:pStyle w:val="Heading2"/>
      </w:pPr>
      <w:bookmarkStart w:id="17" w:name="_Toc216952177"/>
      <w:r>
        <w:t xml:space="preserve">4.4 </w:t>
      </w:r>
      <w:r w:rsidRPr="000C4557">
        <w:t>Recommendation With Reference to the Company’s Financial Performance</w:t>
      </w:r>
      <w:bookmarkEnd w:id="17"/>
    </w:p>
    <w:p w14:paraId="3879D65C" w14:textId="77777777" w:rsidR="002D4138" w:rsidRPr="000C4557" w:rsidRDefault="002D4138" w:rsidP="002D4138">
      <w:pPr>
        <w:spacing w:line="360" w:lineRule="auto"/>
        <w:jc w:val="both"/>
        <w:rPr>
          <w:rFonts w:ascii="Times New Roman" w:hAnsi="Times New Roman" w:cs="Times New Roman"/>
        </w:rPr>
      </w:pPr>
      <w:r w:rsidRPr="000C4557">
        <w:rPr>
          <w:rFonts w:ascii="Times New Roman" w:hAnsi="Times New Roman" w:cs="Times New Roman"/>
        </w:rPr>
        <w:t>Relative comparison of the Projects A, B and C determines the pivotal position of the discounted cash flow methods, particularly, the Net Present Value, in making quality investments. The NPV is believed to be the most theoretically correct criterion as this is the method that directly evaluates the value creation by discounting future cash flows at the cost of capital within a firm (Shou, 2022; Dobrowolski and Drozdowski, 2022). In this analysis, Projects A and C have positive NPVs but Project B has negative NPV that is very high and this is a destruction of value. This is in line with the argument that projects with good NPVs should be given priority especially among firms that lack finances. It is also revealed in the findings that non-discounted measures such as payback may not help to capture interest creation in the long-term in terms of later cash flows.</w:t>
      </w:r>
    </w:p>
    <w:p w14:paraId="352166E2" w14:textId="77777777" w:rsidR="002D4138" w:rsidRPr="000C4557" w:rsidRDefault="002D4138" w:rsidP="002D4138">
      <w:pPr>
        <w:spacing w:line="360" w:lineRule="auto"/>
        <w:jc w:val="both"/>
        <w:rPr>
          <w:rFonts w:ascii="Times New Roman" w:hAnsi="Times New Roman" w:cs="Times New Roman"/>
        </w:rPr>
      </w:pPr>
      <w:r w:rsidRPr="000C4557">
        <w:rPr>
          <w:rFonts w:ascii="Times New Roman" w:hAnsi="Times New Roman" w:cs="Times New Roman"/>
        </w:rPr>
        <w:t xml:space="preserve">This also shows that there are strong and weak sides of both forms of appraisals by comparing NPV, IRR, ARR and Payback Period. Even though the cutoff point and the time value of money cannot be considered, the payback period provides one effective information about the liquidity risk but does not incorporate the cash flows after cutoff point (Dai et al., 2022). This weakness is manifested as in Project C by delayed and substantial inflows that are underpriced on Payback as well as all the prices on NPV and IRR. Calculated using accounting profits ARR is extremely simple to compute but influenced by the assumptions made regarding depreciation and does not show when cash flows. IRR is a simplified, quantitative, all-inclusive measure that cannot be compared when comparing mutually exclusive projects or unequal cash flows, which further </w:t>
      </w:r>
      <w:r w:rsidRPr="000C4557">
        <w:rPr>
          <w:rFonts w:ascii="Times New Roman" w:hAnsi="Times New Roman" w:cs="Times New Roman"/>
        </w:rPr>
        <w:lastRenderedPageBreak/>
        <w:t>upholds the honour of NPV as the primary mechanism of evaluation of a project (Abdelhady, 2021).</w:t>
      </w:r>
    </w:p>
    <w:p w14:paraId="5D74AF50" w14:textId="0A61987D" w:rsidR="002D6195" w:rsidRDefault="002D4138" w:rsidP="002D4138">
      <w:pPr>
        <w:spacing w:line="360" w:lineRule="auto"/>
        <w:jc w:val="both"/>
        <w:rPr>
          <w:rFonts w:ascii="Times New Roman" w:hAnsi="Times New Roman" w:cs="Times New Roman"/>
        </w:rPr>
      </w:pPr>
      <w:r w:rsidRPr="000C4557">
        <w:rPr>
          <w:rFonts w:ascii="Times New Roman" w:hAnsi="Times New Roman" w:cs="Times New Roman"/>
        </w:rPr>
        <w:t>Profitability Index and NPV are particularly important tools to be employed when the capital rationing is in effect since, they are applied to determine the value that can be generated because of per unit of capital spent. Project C has the most efficient PI therefore the most effective utilization of the limited capital. This goes in agreement with the literature that validates PI as an additional tool to NPV in restricted environments (Shou, 2022). However, it is decisions about risk and organisational context which should also be considered in the decisions to invest as well. Project C is more unpredictable in terms of cash flow, as well as its forecasting risk is larger, but the returns in this case are higher and cover the risk as well. One more great thing that this discussion shows is that this level of conceptual clarity must exist and the acronym NPV might have different meanings in different areas, including in the biological sciences (Pavan et al., 2024), hence why precision is required in financial work.</w:t>
      </w:r>
    </w:p>
    <w:p w14:paraId="5D23B5A5" w14:textId="77777777" w:rsidR="002D6195" w:rsidRDefault="002D6195">
      <w:pPr>
        <w:rPr>
          <w:rFonts w:ascii="Times New Roman" w:hAnsi="Times New Roman" w:cs="Times New Roman"/>
        </w:rPr>
      </w:pPr>
      <w:r>
        <w:rPr>
          <w:rFonts w:ascii="Times New Roman" w:hAnsi="Times New Roman" w:cs="Times New Roman"/>
        </w:rPr>
        <w:br w:type="page"/>
      </w:r>
    </w:p>
    <w:p w14:paraId="126BDD4E" w14:textId="48E9632F" w:rsidR="002D6195" w:rsidRPr="002D6195" w:rsidRDefault="002D6195" w:rsidP="002D6195">
      <w:pPr>
        <w:pStyle w:val="Heading1"/>
        <w:rPr>
          <w:lang w:val="en-US"/>
        </w:rPr>
      </w:pPr>
      <w:bookmarkStart w:id="18" w:name="_Toc216952178"/>
      <w:r w:rsidRPr="002D6195">
        <w:rPr>
          <w:lang w:val="en-US"/>
        </w:rPr>
        <w:lastRenderedPageBreak/>
        <w:t>Reference List</w:t>
      </w:r>
      <w:bookmarkEnd w:id="18"/>
    </w:p>
    <w:p w14:paraId="4F15B44E" w14:textId="77777777" w:rsidR="002D6195" w:rsidRPr="00785A3D" w:rsidRDefault="002D6195" w:rsidP="002D6195">
      <w:pPr>
        <w:spacing w:line="360" w:lineRule="auto"/>
        <w:jc w:val="both"/>
        <w:rPr>
          <w:rFonts w:ascii="Times New Roman" w:hAnsi="Times New Roman" w:cs="Times New Roman"/>
          <w:lang w:val="en-US"/>
        </w:rPr>
      </w:pPr>
      <w:r w:rsidRPr="00785A3D">
        <w:rPr>
          <w:rFonts w:ascii="Times New Roman" w:hAnsi="Times New Roman" w:cs="Times New Roman"/>
          <w:lang w:val="en-US"/>
        </w:rPr>
        <w:t xml:space="preserve">Abdelhady, S., 2021. Performance and cost evaluation of solar dish power plant: sensitivity analysis of levelized cost of electricity (LCOE) and net present value (NPV). </w:t>
      </w:r>
      <w:r w:rsidRPr="00785A3D">
        <w:rPr>
          <w:rFonts w:ascii="Times New Roman" w:hAnsi="Times New Roman" w:cs="Times New Roman"/>
          <w:i/>
          <w:iCs/>
          <w:lang w:val="en-US"/>
        </w:rPr>
        <w:t>Renewable Energy</w:t>
      </w:r>
      <w:r w:rsidRPr="00785A3D">
        <w:rPr>
          <w:rFonts w:ascii="Times New Roman" w:hAnsi="Times New Roman" w:cs="Times New Roman"/>
          <w:lang w:val="en-US"/>
        </w:rPr>
        <w:t>, 168, pp.332–342.</w:t>
      </w:r>
    </w:p>
    <w:p w14:paraId="0EB2EC4E" w14:textId="77777777" w:rsidR="002D6195" w:rsidRPr="00785A3D" w:rsidRDefault="002D6195" w:rsidP="002D6195">
      <w:pPr>
        <w:spacing w:line="360" w:lineRule="auto"/>
        <w:jc w:val="both"/>
        <w:rPr>
          <w:rFonts w:ascii="Times New Roman" w:hAnsi="Times New Roman" w:cs="Times New Roman"/>
          <w:lang w:val="en-US"/>
        </w:rPr>
      </w:pPr>
      <w:r w:rsidRPr="00785A3D">
        <w:rPr>
          <w:rFonts w:ascii="Times New Roman" w:hAnsi="Times New Roman" w:cs="Times New Roman"/>
          <w:lang w:val="en-US"/>
        </w:rPr>
        <w:t xml:space="preserve">Colliard, J.E. and Gromb, D., 2025. Financial restructuring and resolution of banks. </w:t>
      </w:r>
      <w:r w:rsidRPr="00785A3D">
        <w:rPr>
          <w:rFonts w:ascii="Times New Roman" w:hAnsi="Times New Roman" w:cs="Times New Roman"/>
          <w:i/>
          <w:iCs/>
          <w:lang w:val="en-US"/>
        </w:rPr>
        <w:t>HEC Paris Research Paper</w:t>
      </w:r>
      <w:r w:rsidRPr="00785A3D">
        <w:rPr>
          <w:rFonts w:ascii="Times New Roman" w:hAnsi="Times New Roman" w:cs="Times New Roman"/>
          <w:lang w:val="en-US"/>
        </w:rPr>
        <w:t xml:space="preserve"> No. FIN-2018-1272.</w:t>
      </w:r>
    </w:p>
    <w:p w14:paraId="01202942" w14:textId="77777777" w:rsidR="002D6195" w:rsidRPr="00785A3D" w:rsidRDefault="002D6195" w:rsidP="002D6195">
      <w:pPr>
        <w:spacing w:line="360" w:lineRule="auto"/>
        <w:jc w:val="both"/>
        <w:rPr>
          <w:rFonts w:ascii="Times New Roman" w:hAnsi="Times New Roman" w:cs="Times New Roman"/>
          <w:lang w:val="en-US"/>
        </w:rPr>
      </w:pPr>
      <w:r w:rsidRPr="00785A3D">
        <w:rPr>
          <w:rFonts w:ascii="Times New Roman" w:hAnsi="Times New Roman" w:cs="Times New Roman"/>
          <w:lang w:val="en-US"/>
        </w:rPr>
        <w:t xml:space="preserve">Dai, H., Li, N., Wang, Y. and Zhao, X., 2022. The analysis of three main investment criteria: NPV, IRR and payback period. In: </w:t>
      </w:r>
      <w:r w:rsidRPr="00785A3D">
        <w:rPr>
          <w:rFonts w:ascii="Times New Roman" w:hAnsi="Times New Roman" w:cs="Times New Roman"/>
          <w:i/>
          <w:iCs/>
          <w:lang w:val="en-US"/>
        </w:rPr>
        <w:t>2022 7th International Conference on Financial Innovation and Economic Development (ICFIED 2022)</w:t>
      </w:r>
      <w:r w:rsidRPr="00785A3D">
        <w:rPr>
          <w:rFonts w:ascii="Times New Roman" w:hAnsi="Times New Roman" w:cs="Times New Roman"/>
          <w:lang w:val="en-US"/>
        </w:rPr>
        <w:t>, March 2022, pp.185–189. Atlantis Press.</w:t>
      </w:r>
    </w:p>
    <w:p w14:paraId="49DB6FF0" w14:textId="77777777" w:rsidR="002D6195" w:rsidRPr="00785A3D" w:rsidRDefault="002D6195" w:rsidP="002D6195">
      <w:pPr>
        <w:spacing w:line="360" w:lineRule="auto"/>
        <w:jc w:val="both"/>
        <w:rPr>
          <w:rFonts w:ascii="Times New Roman" w:hAnsi="Times New Roman" w:cs="Times New Roman"/>
          <w:lang w:val="en-US"/>
        </w:rPr>
      </w:pPr>
      <w:r w:rsidRPr="00785A3D">
        <w:rPr>
          <w:rFonts w:ascii="Times New Roman" w:hAnsi="Times New Roman" w:cs="Times New Roman"/>
          <w:lang w:val="en-US"/>
        </w:rPr>
        <w:t xml:space="preserve">Dobrowolski, Z. and Drozdowski, G., 2022. Does the net present value as a financial metric fit investment in green energy security? </w:t>
      </w:r>
      <w:r w:rsidRPr="00785A3D">
        <w:rPr>
          <w:rFonts w:ascii="Times New Roman" w:hAnsi="Times New Roman" w:cs="Times New Roman"/>
          <w:i/>
          <w:iCs/>
          <w:lang w:val="en-US"/>
        </w:rPr>
        <w:t>Energies</w:t>
      </w:r>
      <w:r w:rsidRPr="00785A3D">
        <w:rPr>
          <w:rFonts w:ascii="Times New Roman" w:hAnsi="Times New Roman" w:cs="Times New Roman"/>
          <w:lang w:val="en-US"/>
        </w:rPr>
        <w:t>, 15(1), p.353.</w:t>
      </w:r>
    </w:p>
    <w:p w14:paraId="0262356A" w14:textId="77777777" w:rsidR="002D6195" w:rsidRPr="00785A3D" w:rsidRDefault="002D6195" w:rsidP="002D6195">
      <w:pPr>
        <w:spacing w:line="360" w:lineRule="auto"/>
        <w:jc w:val="both"/>
        <w:rPr>
          <w:rFonts w:ascii="Times New Roman" w:hAnsi="Times New Roman" w:cs="Times New Roman"/>
          <w:lang w:val="en-US"/>
        </w:rPr>
      </w:pPr>
      <w:r w:rsidRPr="00785A3D">
        <w:rPr>
          <w:rFonts w:ascii="Times New Roman" w:hAnsi="Times New Roman" w:cs="Times New Roman"/>
          <w:lang w:val="en-US"/>
        </w:rPr>
        <w:t xml:space="preserve">Herman, S., 2021. Is it worth restructuring? Analysis of companies in poor financial condition in Poland. </w:t>
      </w:r>
      <w:r w:rsidRPr="00785A3D">
        <w:rPr>
          <w:rFonts w:ascii="Times New Roman" w:hAnsi="Times New Roman" w:cs="Times New Roman"/>
          <w:i/>
          <w:iCs/>
          <w:lang w:val="en-US"/>
        </w:rPr>
        <w:t>Wiadomości Statystyczne. The Polish Statistician</w:t>
      </w:r>
      <w:r w:rsidRPr="00785A3D">
        <w:rPr>
          <w:rFonts w:ascii="Times New Roman" w:hAnsi="Times New Roman" w:cs="Times New Roman"/>
          <w:lang w:val="en-US"/>
        </w:rPr>
        <w:t>, 66(6), pp.7–26.</w:t>
      </w:r>
    </w:p>
    <w:p w14:paraId="0CA7DFAE" w14:textId="77777777" w:rsidR="002D6195" w:rsidRPr="00785A3D" w:rsidRDefault="002D6195" w:rsidP="002D6195">
      <w:pPr>
        <w:spacing w:line="360" w:lineRule="auto"/>
        <w:jc w:val="both"/>
        <w:rPr>
          <w:rFonts w:ascii="Times New Roman" w:hAnsi="Times New Roman" w:cs="Times New Roman"/>
          <w:lang w:val="en-US"/>
        </w:rPr>
      </w:pPr>
      <w:r w:rsidRPr="00785A3D">
        <w:rPr>
          <w:rFonts w:ascii="Times New Roman" w:hAnsi="Times New Roman" w:cs="Times New Roman"/>
          <w:lang w:val="en-US"/>
        </w:rPr>
        <w:t xml:space="preserve">Mavlutova, I., Babenko, V., Dykan, V., Prokopenko, N., Kalinichenko, S. and Tokmakova, I., 2021. Business restructuring as a method of strengthening company’s financial position. </w:t>
      </w:r>
      <w:r w:rsidRPr="00785A3D">
        <w:rPr>
          <w:rFonts w:ascii="Times New Roman" w:hAnsi="Times New Roman" w:cs="Times New Roman"/>
          <w:i/>
          <w:iCs/>
          <w:lang w:val="en-US"/>
        </w:rPr>
        <w:t>Journal of Optimization in Industrial Engineering</w:t>
      </w:r>
      <w:r w:rsidRPr="00785A3D">
        <w:rPr>
          <w:rFonts w:ascii="Times New Roman" w:hAnsi="Times New Roman" w:cs="Times New Roman"/>
          <w:lang w:val="en-US"/>
        </w:rPr>
        <w:t>, 14(1), pp.129–139.</w:t>
      </w:r>
    </w:p>
    <w:p w14:paraId="1F3CC439" w14:textId="77777777" w:rsidR="002D6195" w:rsidRPr="00785A3D" w:rsidRDefault="002D6195" w:rsidP="002D6195">
      <w:pPr>
        <w:spacing w:line="360" w:lineRule="auto"/>
        <w:jc w:val="both"/>
        <w:rPr>
          <w:rFonts w:ascii="Times New Roman" w:hAnsi="Times New Roman" w:cs="Times New Roman"/>
          <w:lang w:val="en-US"/>
        </w:rPr>
      </w:pPr>
      <w:r w:rsidRPr="00785A3D">
        <w:rPr>
          <w:rFonts w:ascii="Times New Roman" w:hAnsi="Times New Roman" w:cs="Times New Roman"/>
          <w:lang w:val="en-US"/>
        </w:rPr>
        <w:t xml:space="preserve">Moridu, I. and Abidin, Z., 2023. Adapting financial management strategies amidst economic turmoil: a case study of Gama Corporate's liquidity and restructuring initiative. </w:t>
      </w:r>
      <w:r w:rsidRPr="00785A3D">
        <w:rPr>
          <w:rFonts w:ascii="Times New Roman" w:hAnsi="Times New Roman" w:cs="Times New Roman"/>
          <w:i/>
          <w:iCs/>
          <w:lang w:val="en-US"/>
        </w:rPr>
        <w:t>The Eastasouth Management and Business</w:t>
      </w:r>
      <w:r w:rsidRPr="00785A3D">
        <w:rPr>
          <w:rFonts w:ascii="Times New Roman" w:hAnsi="Times New Roman" w:cs="Times New Roman"/>
          <w:lang w:val="en-US"/>
        </w:rPr>
        <w:t>, 2(1), pp.34–42.</w:t>
      </w:r>
    </w:p>
    <w:p w14:paraId="7940770A" w14:textId="77777777" w:rsidR="002D6195" w:rsidRPr="00785A3D" w:rsidRDefault="002D6195" w:rsidP="002D6195">
      <w:pPr>
        <w:spacing w:line="360" w:lineRule="auto"/>
        <w:jc w:val="both"/>
        <w:rPr>
          <w:rFonts w:ascii="Times New Roman" w:hAnsi="Times New Roman" w:cs="Times New Roman"/>
          <w:lang w:val="en-US"/>
        </w:rPr>
      </w:pPr>
      <w:r w:rsidRPr="00785A3D">
        <w:rPr>
          <w:rFonts w:ascii="Times New Roman" w:hAnsi="Times New Roman" w:cs="Times New Roman"/>
          <w:lang w:val="en-US"/>
        </w:rPr>
        <w:t xml:space="preserve">Njoki, K.M. and Reuben, N., 2024. The influence of financial restructuring on organizational performance at Equity Bank Kenya Limited. </w:t>
      </w:r>
      <w:r w:rsidRPr="00785A3D">
        <w:rPr>
          <w:rFonts w:ascii="Times New Roman" w:hAnsi="Times New Roman" w:cs="Times New Roman"/>
          <w:i/>
          <w:iCs/>
          <w:lang w:val="en-US"/>
        </w:rPr>
        <w:t>Journal of Finance and Accounting</w:t>
      </w:r>
      <w:r w:rsidRPr="00785A3D">
        <w:rPr>
          <w:rFonts w:ascii="Times New Roman" w:hAnsi="Times New Roman" w:cs="Times New Roman"/>
          <w:lang w:val="en-US"/>
        </w:rPr>
        <w:t>, 8(9), pp.69–79.</w:t>
      </w:r>
    </w:p>
    <w:p w14:paraId="3923C25E" w14:textId="77777777" w:rsidR="002D6195" w:rsidRPr="00785A3D" w:rsidRDefault="002D6195" w:rsidP="002D6195">
      <w:pPr>
        <w:spacing w:line="360" w:lineRule="auto"/>
        <w:jc w:val="both"/>
        <w:rPr>
          <w:rFonts w:ascii="Times New Roman" w:hAnsi="Times New Roman" w:cs="Times New Roman"/>
          <w:lang w:val="en-US"/>
        </w:rPr>
      </w:pPr>
      <w:r w:rsidRPr="00785A3D">
        <w:rPr>
          <w:rFonts w:ascii="Times New Roman" w:hAnsi="Times New Roman" w:cs="Times New Roman"/>
          <w:lang w:val="en-US"/>
        </w:rPr>
        <w:t xml:space="preserve">Palacín-Sánchez, M.J., Alencar-García, A. and Canto-Cuevas, F.J., 2023. Financial distress and corporate restructuring: a case study. </w:t>
      </w:r>
      <w:r w:rsidRPr="00785A3D">
        <w:rPr>
          <w:rFonts w:ascii="Times New Roman" w:hAnsi="Times New Roman" w:cs="Times New Roman"/>
          <w:i/>
          <w:iCs/>
          <w:lang w:val="en-US"/>
        </w:rPr>
        <w:t>Cuadernos de Gestión</w:t>
      </w:r>
      <w:r w:rsidRPr="00785A3D">
        <w:rPr>
          <w:rFonts w:ascii="Times New Roman" w:hAnsi="Times New Roman" w:cs="Times New Roman"/>
          <w:lang w:val="en-US"/>
        </w:rPr>
        <w:t>, 23(2), pp.81–91.</w:t>
      </w:r>
    </w:p>
    <w:p w14:paraId="2BE45875" w14:textId="77777777" w:rsidR="002D6195" w:rsidRPr="00785A3D" w:rsidRDefault="002D6195" w:rsidP="002D6195">
      <w:pPr>
        <w:spacing w:line="360" w:lineRule="auto"/>
        <w:jc w:val="both"/>
        <w:rPr>
          <w:rFonts w:ascii="Times New Roman" w:hAnsi="Times New Roman" w:cs="Times New Roman"/>
          <w:lang w:val="en-US"/>
        </w:rPr>
      </w:pPr>
      <w:r w:rsidRPr="00785A3D">
        <w:rPr>
          <w:rFonts w:ascii="Times New Roman" w:hAnsi="Times New Roman" w:cs="Times New Roman"/>
          <w:lang w:val="en-US"/>
        </w:rPr>
        <w:t xml:space="preserve">Pavan, J.S., Patel, N.B., Raghunandan, B.L., Baldaniya, A.M. and Bhatt, N.A., 2024. Comparative efficacy of nucleopolyhedrovirus (NPV) alone and in conjunction with chemical insecticides against fall armyworm, </w:t>
      </w:r>
      <w:r w:rsidRPr="00785A3D">
        <w:rPr>
          <w:rFonts w:ascii="Times New Roman" w:hAnsi="Times New Roman" w:cs="Times New Roman"/>
          <w:i/>
          <w:iCs/>
          <w:lang w:val="en-US"/>
        </w:rPr>
        <w:t>Spodoptera frugiperda</w:t>
      </w:r>
      <w:r w:rsidRPr="00785A3D">
        <w:rPr>
          <w:rFonts w:ascii="Times New Roman" w:hAnsi="Times New Roman" w:cs="Times New Roman"/>
          <w:lang w:val="en-US"/>
        </w:rPr>
        <w:t xml:space="preserve"> (JE Smith)(Noctuidae: Lepidoptera) under laboratory conditions. </w:t>
      </w:r>
      <w:r w:rsidRPr="00785A3D">
        <w:rPr>
          <w:rFonts w:ascii="Times New Roman" w:hAnsi="Times New Roman" w:cs="Times New Roman"/>
          <w:i/>
          <w:iCs/>
          <w:lang w:val="en-US"/>
        </w:rPr>
        <w:t>International Journal of Tropical Insect Science</w:t>
      </w:r>
      <w:r w:rsidRPr="00785A3D">
        <w:rPr>
          <w:rFonts w:ascii="Times New Roman" w:hAnsi="Times New Roman" w:cs="Times New Roman"/>
          <w:lang w:val="en-US"/>
        </w:rPr>
        <w:t>, 44(3), pp.1475–1486.</w:t>
      </w:r>
    </w:p>
    <w:p w14:paraId="72223ED7" w14:textId="77777777" w:rsidR="002D6195" w:rsidRPr="00785A3D" w:rsidRDefault="002D6195" w:rsidP="002D6195">
      <w:pPr>
        <w:spacing w:line="360" w:lineRule="auto"/>
        <w:jc w:val="both"/>
        <w:rPr>
          <w:rFonts w:ascii="Times New Roman" w:hAnsi="Times New Roman" w:cs="Times New Roman"/>
          <w:lang w:val="en-US"/>
        </w:rPr>
      </w:pPr>
      <w:r w:rsidRPr="00785A3D">
        <w:rPr>
          <w:rFonts w:ascii="Times New Roman" w:hAnsi="Times New Roman" w:cs="Times New Roman"/>
          <w:lang w:val="en-US"/>
        </w:rPr>
        <w:lastRenderedPageBreak/>
        <w:t xml:space="preserve">Sadeq, A.A., 2023. Financial restructuring of distressed businesses under the new Kuwaiti Bankruptcy Law No. 71 of 2020: a comparative and critical study. </w:t>
      </w:r>
      <w:r w:rsidRPr="00785A3D">
        <w:rPr>
          <w:rFonts w:ascii="Times New Roman" w:hAnsi="Times New Roman" w:cs="Times New Roman"/>
          <w:i/>
          <w:iCs/>
          <w:lang w:val="en-US"/>
        </w:rPr>
        <w:t>Law International Journal</w:t>
      </w:r>
      <w:r w:rsidRPr="00785A3D">
        <w:rPr>
          <w:rFonts w:ascii="Times New Roman" w:hAnsi="Times New Roman" w:cs="Times New Roman"/>
          <w:lang w:val="en-US"/>
        </w:rPr>
        <w:t>, 0(0), p.164.</w:t>
      </w:r>
    </w:p>
    <w:p w14:paraId="26D1C31B" w14:textId="77777777" w:rsidR="002D6195" w:rsidRPr="00785A3D" w:rsidRDefault="002D6195" w:rsidP="002D6195">
      <w:pPr>
        <w:spacing w:line="360" w:lineRule="auto"/>
        <w:jc w:val="both"/>
        <w:rPr>
          <w:rFonts w:ascii="Times New Roman" w:hAnsi="Times New Roman" w:cs="Times New Roman"/>
          <w:lang w:val="en-US"/>
        </w:rPr>
      </w:pPr>
      <w:r w:rsidRPr="00785A3D">
        <w:rPr>
          <w:rFonts w:ascii="Times New Roman" w:hAnsi="Times New Roman" w:cs="Times New Roman"/>
          <w:lang w:val="en-US"/>
        </w:rPr>
        <w:t xml:space="preserve">Shou, T., 2022. A literature review on the net present value (NPV) valuation method. In: </w:t>
      </w:r>
      <w:r w:rsidRPr="00785A3D">
        <w:rPr>
          <w:rFonts w:ascii="Times New Roman" w:hAnsi="Times New Roman" w:cs="Times New Roman"/>
          <w:i/>
          <w:iCs/>
          <w:lang w:val="en-US"/>
        </w:rPr>
        <w:t>2022 2nd International Conference on Enterprise Management and Economic Development (ICEMED 2022)</w:t>
      </w:r>
      <w:r w:rsidRPr="00785A3D">
        <w:rPr>
          <w:rFonts w:ascii="Times New Roman" w:hAnsi="Times New Roman" w:cs="Times New Roman"/>
          <w:lang w:val="en-US"/>
        </w:rPr>
        <w:t>, July 2022, pp.826–830. Atlantis Press.</w:t>
      </w:r>
    </w:p>
    <w:p w14:paraId="5836A62B" w14:textId="77777777" w:rsidR="002D6195" w:rsidRPr="00785A3D" w:rsidRDefault="002D6195" w:rsidP="002D6195">
      <w:pPr>
        <w:spacing w:line="360" w:lineRule="auto"/>
        <w:jc w:val="both"/>
        <w:rPr>
          <w:rFonts w:ascii="Times New Roman" w:hAnsi="Times New Roman" w:cs="Times New Roman"/>
          <w:lang w:val="en-US"/>
        </w:rPr>
      </w:pPr>
      <w:r w:rsidRPr="00785A3D">
        <w:rPr>
          <w:rFonts w:ascii="Times New Roman" w:hAnsi="Times New Roman" w:cs="Times New Roman"/>
          <w:lang w:val="en-US"/>
        </w:rPr>
        <w:t xml:space="preserve">Siddiqa, A., 2023. Corporate financial restructuring: strategies and impacts. </w:t>
      </w:r>
      <w:r w:rsidRPr="00785A3D">
        <w:rPr>
          <w:rFonts w:ascii="Times New Roman" w:hAnsi="Times New Roman" w:cs="Times New Roman"/>
          <w:i/>
          <w:iCs/>
          <w:lang w:val="en-US"/>
        </w:rPr>
        <w:t>Research Studies of Business</w:t>
      </w:r>
      <w:r w:rsidRPr="00785A3D">
        <w:rPr>
          <w:rFonts w:ascii="Times New Roman" w:hAnsi="Times New Roman" w:cs="Times New Roman"/>
          <w:lang w:val="en-US"/>
        </w:rPr>
        <w:t>, 2(2), pp.134–146.</w:t>
      </w:r>
    </w:p>
    <w:p w14:paraId="507694A7" w14:textId="77777777" w:rsidR="002D6195" w:rsidRPr="002D6195" w:rsidRDefault="002D6195" w:rsidP="002D4138">
      <w:pPr>
        <w:spacing w:line="360" w:lineRule="auto"/>
        <w:jc w:val="both"/>
        <w:rPr>
          <w:rFonts w:ascii="Times New Roman" w:hAnsi="Times New Roman" w:cs="Times New Roman"/>
          <w:lang w:val="en-US"/>
        </w:rPr>
      </w:pPr>
    </w:p>
    <w:p w14:paraId="40DD4236" w14:textId="77777777" w:rsidR="002D4138" w:rsidRPr="00553189" w:rsidRDefault="002D4138" w:rsidP="00654637">
      <w:pPr>
        <w:spacing w:line="360" w:lineRule="auto"/>
        <w:jc w:val="both"/>
        <w:rPr>
          <w:rFonts w:ascii="Times New Roman" w:hAnsi="Times New Roman" w:cs="Times New Roman"/>
          <w:b/>
          <w:bCs/>
        </w:rPr>
      </w:pPr>
    </w:p>
    <w:sectPr w:rsidR="002D4138" w:rsidRPr="00553189" w:rsidSect="002D6195">
      <w:footerReference w:type="default" r:id="rId8"/>
      <w:pgSz w:w="12240" w:h="15840"/>
      <w:pgMar w:top="1440" w:right="1440" w:bottom="1440" w:left="1440" w:header="708" w:footer="0"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052C256" w14:textId="77777777" w:rsidR="00C448EC" w:rsidRDefault="00C448EC" w:rsidP="002D6195">
      <w:pPr>
        <w:spacing w:after="0" w:line="240" w:lineRule="auto"/>
      </w:pPr>
      <w:r>
        <w:separator/>
      </w:r>
    </w:p>
  </w:endnote>
  <w:endnote w:type="continuationSeparator" w:id="0">
    <w:p w14:paraId="523DDDD0" w14:textId="77777777" w:rsidR="00C448EC" w:rsidRDefault="00C448EC" w:rsidP="002D61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imes New Roman" w:hAnsi="Times New Roman" w:cs="Times New Roman"/>
        <w:sz w:val="20"/>
        <w:szCs w:val="20"/>
      </w:rPr>
      <w:id w:val="636379238"/>
      <w:docPartObj>
        <w:docPartGallery w:val="Page Numbers (Bottom of Page)"/>
        <w:docPartUnique/>
      </w:docPartObj>
    </w:sdtPr>
    <w:sdtEndPr>
      <w:rPr>
        <w:noProof/>
      </w:rPr>
    </w:sdtEndPr>
    <w:sdtContent>
      <w:p w14:paraId="099BA9E5" w14:textId="3426319A" w:rsidR="002D6195" w:rsidRPr="002D6195" w:rsidRDefault="002D6195">
        <w:pPr>
          <w:pStyle w:val="Footer"/>
          <w:jc w:val="center"/>
          <w:rPr>
            <w:rFonts w:ascii="Times New Roman" w:hAnsi="Times New Roman" w:cs="Times New Roman"/>
            <w:sz w:val="20"/>
            <w:szCs w:val="20"/>
          </w:rPr>
        </w:pPr>
        <w:r w:rsidRPr="002D6195">
          <w:rPr>
            <w:rFonts w:ascii="Times New Roman" w:hAnsi="Times New Roman" w:cs="Times New Roman"/>
            <w:sz w:val="20"/>
            <w:szCs w:val="20"/>
          </w:rPr>
          <w:fldChar w:fldCharType="begin"/>
        </w:r>
        <w:r w:rsidRPr="002D6195">
          <w:rPr>
            <w:rFonts w:ascii="Times New Roman" w:hAnsi="Times New Roman" w:cs="Times New Roman"/>
            <w:sz w:val="20"/>
            <w:szCs w:val="20"/>
          </w:rPr>
          <w:instrText xml:space="preserve"> PAGE   \* MERGEFORMAT </w:instrText>
        </w:r>
        <w:r w:rsidRPr="002D6195">
          <w:rPr>
            <w:rFonts w:ascii="Times New Roman" w:hAnsi="Times New Roman" w:cs="Times New Roman"/>
            <w:sz w:val="20"/>
            <w:szCs w:val="20"/>
          </w:rPr>
          <w:fldChar w:fldCharType="separate"/>
        </w:r>
        <w:r w:rsidR="00812320">
          <w:rPr>
            <w:rFonts w:ascii="Times New Roman" w:hAnsi="Times New Roman" w:cs="Times New Roman"/>
            <w:noProof/>
            <w:sz w:val="20"/>
            <w:szCs w:val="20"/>
          </w:rPr>
          <w:t>1</w:t>
        </w:r>
        <w:r w:rsidRPr="002D6195">
          <w:rPr>
            <w:rFonts w:ascii="Times New Roman" w:hAnsi="Times New Roman" w:cs="Times New Roman"/>
            <w:noProof/>
            <w:sz w:val="20"/>
            <w:szCs w:val="20"/>
          </w:rPr>
          <w:fldChar w:fldCharType="end"/>
        </w:r>
      </w:p>
    </w:sdtContent>
  </w:sdt>
  <w:p w14:paraId="03F02715" w14:textId="77777777" w:rsidR="002D6195" w:rsidRPr="002D6195" w:rsidRDefault="002D6195">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95F8B14" w14:textId="77777777" w:rsidR="00C448EC" w:rsidRDefault="00C448EC" w:rsidP="002D6195">
      <w:pPr>
        <w:spacing w:after="0" w:line="240" w:lineRule="auto"/>
      </w:pPr>
      <w:r>
        <w:separator/>
      </w:r>
    </w:p>
  </w:footnote>
  <w:footnote w:type="continuationSeparator" w:id="0">
    <w:p w14:paraId="11789A57" w14:textId="77777777" w:rsidR="00C448EC" w:rsidRDefault="00C448EC" w:rsidP="002D61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E695B47"/>
    <w:multiLevelType w:val="hybridMultilevel"/>
    <w:tmpl w:val="D632C0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2BB6"/>
    <w:rsid w:val="00276883"/>
    <w:rsid w:val="002D4138"/>
    <w:rsid w:val="002D6195"/>
    <w:rsid w:val="003C2ABC"/>
    <w:rsid w:val="00553189"/>
    <w:rsid w:val="005838FB"/>
    <w:rsid w:val="005C3956"/>
    <w:rsid w:val="0065020B"/>
    <w:rsid w:val="00654637"/>
    <w:rsid w:val="00733FCC"/>
    <w:rsid w:val="00812320"/>
    <w:rsid w:val="00835552"/>
    <w:rsid w:val="008563E0"/>
    <w:rsid w:val="009A7E2E"/>
    <w:rsid w:val="00BC3362"/>
    <w:rsid w:val="00C448EC"/>
    <w:rsid w:val="00CA2BB6"/>
    <w:rsid w:val="00E24A95"/>
    <w:rsid w:val="00EC5F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A8705"/>
  <w15:chartTrackingRefBased/>
  <w15:docId w15:val="{90E3C48E-7D0A-4E1F-9FFC-44489185AD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2D6195"/>
    <w:pPr>
      <w:spacing w:line="360" w:lineRule="auto"/>
      <w:outlineLvl w:val="0"/>
    </w:pPr>
    <w:rPr>
      <w:rFonts w:ascii="Times New Roman" w:hAnsi="Times New Roman" w:cs="Times New Roman"/>
      <w:b/>
      <w:bCs/>
    </w:rPr>
  </w:style>
  <w:style w:type="paragraph" w:styleId="Heading2">
    <w:name w:val="heading 2"/>
    <w:basedOn w:val="Normal"/>
    <w:next w:val="Normal"/>
    <w:link w:val="Heading2Char"/>
    <w:uiPriority w:val="9"/>
    <w:unhideWhenUsed/>
    <w:qFormat/>
    <w:rsid w:val="002D6195"/>
    <w:pPr>
      <w:spacing w:line="360" w:lineRule="auto"/>
      <w:outlineLvl w:val="1"/>
    </w:pPr>
    <w:rPr>
      <w:rFonts w:ascii="Times New Roman" w:hAnsi="Times New Roman" w:cs="Times New Roman"/>
      <w:b/>
      <w:bCs/>
      <w:i/>
      <w:iCs/>
    </w:rPr>
  </w:style>
  <w:style w:type="paragraph" w:styleId="Heading3">
    <w:name w:val="heading 3"/>
    <w:basedOn w:val="Normal"/>
    <w:next w:val="Normal"/>
    <w:link w:val="Heading3Char"/>
    <w:uiPriority w:val="9"/>
    <w:semiHidden/>
    <w:unhideWhenUsed/>
    <w:qFormat/>
    <w:rsid w:val="00CA2B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2B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2B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2B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2B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2B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2B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6195"/>
    <w:rPr>
      <w:rFonts w:ascii="Times New Roman" w:hAnsi="Times New Roman" w:cs="Times New Roman"/>
      <w:b/>
      <w:bCs/>
      <w:lang w:val="en-GB"/>
    </w:rPr>
  </w:style>
  <w:style w:type="character" w:customStyle="1" w:styleId="Heading2Char">
    <w:name w:val="Heading 2 Char"/>
    <w:basedOn w:val="DefaultParagraphFont"/>
    <w:link w:val="Heading2"/>
    <w:uiPriority w:val="9"/>
    <w:rsid w:val="002D6195"/>
    <w:rPr>
      <w:rFonts w:ascii="Times New Roman" w:hAnsi="Times New Roman" w:cs="Times New Roman"/>
      <w:b/>
      <w:bCs/>
      <w:i/>
      <w:iCs/>
      <w:lang w:val="en-GB"/>
    </w:rPr>
  </w:style>
  <w:style w:type="character" w:customStyle="1" w:styleId="Heading3Char">
    <w:name w:val="Heading 3 Char"/>
    <w:basedOn w:val="DefaultParagraphFont"/>
    <w:link w:val="Heading3"/>
    <w:uiPriority w:val="9"/>
    <w:semiHidden/>
    <w:rsid w:val="00CA2BB6"/>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CA2BB6"/>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CA2BB6"/>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CA2BB6"/>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CA2BB6"/>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CA2BB6"/>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CA2BB6"/>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CA2B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2BB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CA2B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2BB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CA2BB6"/>
    <w:pPr>
      <w:spacing w:before="160"/>
      <w:jc w:val="center"/>
    </w:pPr>
    <w:rPr>
      <w:i/>
      <w:iCs/>
      <w:color w:val="404040" w:themeColor="text1" w:themeTint="BF"/>
    </w:rPr>
  </w:style>
  <w:style w:type="character" w:customStyle="1" w:styleId="QuoteChar">
    <w:name w:val="Quote Char"/>
    <w:basedOn w:val="DefaultParagraphFont"/>
    <w:link w:val="Quote"/>
    <w:uiPriority w:val="29"/>
    <w:rsid w:val="00CA2BB6"/>
    <w:rPr>
      <w:i/>
      <w:iCs/>
      <w:color w:val="404040" w:themeColor="text1" w:themeTint="BF"/>
      <w:lang w:val="en-GB"/>
    </w:rPr>
  </w:style>
  <w:style w:type="paragraph" w:styleId="ListParagraph">
    <w:name w:val="List Paragraph"/>
    <w:basedOn w:val="Normal"/>
    <w:uiPriority w:val="34"/>
    <w:qFormat/>
    <w:rsid w:val="00CA2BB6"/>
    <w:pPr>
      <w:ind w:left="720"/>
      <w:contextualSpacing/>
    </w:pPr>
  </w:style>
  <w:style w:type="character" w:styleId="IntenseEmphasis">
    <w:name w:val="Intense Emphasis"/>
    <w:basedOn w:val="DefaultParagraphFont"/>
    <w:uiPriority w:val="21"/>
    <w:qFormat/>
    <w:rsid w:val="00CA2BB6"/>
    <w:rPr>
      <w:i/>
      <w:iCs/>
      <w:color w:val="0F4761" w:themeColor="accent1" w:themeShade="BF"/>
    </w:rPr>
  </w:style>
  <w:style w:type="paragraph" w:styleId="IntenseQuote">
    <w:name w:val="Intense Quote"/>
    <w:basedOn w:val="Normal"/>
    <w:next w:val="Normal"/>
    <w:link w:val="IntenseQuoteChar"/>
    <w:uiPriority w:val="30"/>
    <w:qFormat/>
    <w:rsid w:val="00CA2B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2BB6"/>
    <w:rPr>
      <w:i/>
      <w:iCs/>
      <w:color w:val="0F4761" w:themeColor="accent1" w:themeShade="BF"/>
      <w:lang w:val="en-GB"/>
    </w:rPr>
  </w:style>
  <w:style w:type="character" w:styleId="IntenseReference">
    <w:name w:val="Intense Reference"/>
    <w:basedOn w:val="DefaultParagraphFont"/>
    <w:uiPriority w:val="32"/>
    <w:qFormat/>
    <w:rsid w:val="00CA2BB6"/>
    <w:rPr>
      <w:b/>
      <w:bCs/>
      <w:smallCaps/>
      <w:color w:val="0F4761" w:themeColor="accent1" w:themeShade="BF"/>
      <w:spacing w:val="5"/>
    </w:rPr>
  </w:style>
  <w:style w:type="table" w:styleId="PlainTable1">
    <w:name w:val="Plain Table 1"/>
    <w:basedOn w:val="TableNormal"/>
    <w:uiPriority w:val="41"/>
    <w:rsid w:val="003C2AB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39"/>
    <w:rsid w:val="009A7E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BC336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5">
    <w:name w:val="Plain Table 5"/>
    <w:basedOn w:val="TableNormal"/>
    <w:uiPriority w:val="45"/>
    <w:rsid w:val="00BC3362"/>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OCHeading">
    <w:name w:val="TOC Heading"/>
    <w:basedOn w:val="Heading1"/>
    <w:next w:val="Normal"/>
    <w:uiPriority w:val="39"/>
    <w:unhideWhenUsed/>
    <w:qFormat/>
    <w:rsid w:val="002D6195"/>
    <w:pPr>
      <w:keepNext/>
      <w:keepLines/>
      <w:spacing w:before="240" w:after="0" w:line="259" w:lineRule="auto"/>
      <w:outlineLvl w:val="9"/>
    </w:pPr>
    <w:rPr>
      <w:rFonts w:asciiTheme="majorHAnsi" w:eastAsiaTheme="majorEastAsia" w:hAnsiTheme="majorHAnsi" w:cstheme="majorBidi"/>
      <w:b w:val="0"/>
      <w:bCs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2D6195"/>
    <w:pPr>
      <w:spacing w:after="100"/>
    </w:pPr>
  </w:style>
  <w:style w:type="paragraph" w:styleId="TOC2">
    <w:name w:val="toc 2"/>
    <w:basedOn w:val="Normal"/>
    <w:next w:val="Normal"/>
    <w:autoRedefine/>
    <w:uiPriority w:val="39"/>
    <w:unhideWhenUsed/>
    <w:rsid w:val="002D6195"/>
    <w:pPr>
      <w:spacing w:after="100"/>
      <w:ind w:left="240"/>
    </w:pPr>
  </w:style>
  <w:style w:type="character" w:styleId="Hyperlink">
    <w:name w:val="Hyperlink"/>
    <w:basedOn w:val="DefaultParagraphFont"/>
    <w:uiPriority w:val="99"/>
    <w:unhideWhenUsed/>
    <w:rsid w:val="002D6195"/>
    <w:rPr>
      <w:color w:val="467886" w:themeColor="hyperlink"/>
      <w:u w:val="single"/>
    </w:rPr>
  </w:style>
  <w:style w:type="paragraph" w:styleId="Header">
    <w:name w:val="header"/>
    <w:basedOn w:val="Normal"/>
    <w:link w:val="HeaderChar"/>
    <w:uiPriority w:val="99"/>
    <w:unhideWhenUsed/>
    <w:rsid w:val="002D6195"/>
    <w:pPr>
      <w:tabs>
        <w:tab w:val="center" w:pos="4680"/>
        <w:tab w:val="right" w:pos="9360"/>
      </w:tabs>
      <w:spacing w:after="0" w:line="240" w:lineRule="auto"/>
    </w:pPr>
  </w:style>
  <w:style w:type="character" w:customStyle="1" w:styleId="HeaderChar">
    <w:name w:val="Header Char"/>
    <w:basedOn w:val="DefaultParagraphFont"/>
    <w:link w:val="Header"/>
    <w:uiPriority w:val="99"/>
    <w:rsid w:val="002D6195"/>
    <w:rPr>
      <w:lang w:val="en-GB"/>
    </w:rPr>
  </w:style>
  <w:style w:type="paragraph" w:styleId="Footer">
    <w:name w:val="footer"/>
    <w:basedOn w:val="Normal"/>
    <w:link w:val="FooterChar"/>
    <w:uiPriority w:val="99"/>
    <w:unhideWhenUsed/>
    <w:rsid w:val="002D6195"/>
    <w:pPr>
      <w:tabs>
        <w:tab w:val="center" w:pos="4680"/>
        <w:tab w:val="right" w:pos="9360"/>
      </w:tabs>
      <w:spacing w:after="0" w:line="240" w:lineRule="auto"/>
    </w:pPr>
  </w:style>
  <w:style w:type="character" w:customStyle="1" w:styleId="FooterChar">
    <w:name w:val="Footer Char"/>
    <w:basedOn w:val="DefaultParagraphFont"/>
    <w:link w:val="Footer"/>
    <w:uiPriority w:val="99"/>
    <w:rsid w:val="002D6195"/>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48904338">
      <w:bodyDiv w:val="1"/>
      <w:marLeft w:val="0"/>
      <w:marRight w:val="0"/>
      <w:marTop w:val="0"/>
      <w:marBottom w:val="0"/>
      <w:divBdr>
        <w:top w:val="none" w:sz="0" w:space="0" w:color="auto"/>
        <w:left w:val="none" w:sz="0" w:space="0" w:color="auto"/>
        <w:bottom w:val="none" w:sz="0" w:space="0" w:color="auto"/>
        <w:right w:val="none" w:sz="0" w:space="0" w:color="auto"/>
      </w:divBdr>
      <w:divsChild>
        <w:div w:id="18582351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22</Pages>
  <Words>5751</Words>
  <Characters>32787</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Shubhojit Manik</dc:creator>
  <cp:keywords/>
  <dc:description/>
  <cp:lastModifiedBy>Amaan Allauddin Sayyed (2437446)</cp:lastModifiedBy>
  <cp:revision>2</cp:revision>
  <dcterms:created xsi:type="dcterms:W3CDTF">2025-12-22T01:03:00Z</dcterms:created>
  <dcterms:modified xsi:type="dcterms:W3CDTF">2025-12-22T01:03:00Z</dcterms:modified>
</cp:coreProperties>
</file>