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54546" w14:textId="77777777" w:rsidR="004017B6" w:rsidRDefault="004017B6" w:rsidP="004017B6">
      <w:pPr>
        <w:spacing w:line="360" w:lineRule="auto"/>
        <w:jc w:val="center"/>
        <w:rPr>
          <w:rFonts w:ascii="Arial" w:hAnsi="Arial" w:cs="Arial"/>
          <w:b/>
          <w:bCs/>
          <w:sz w:val="40"/>
          <w:szCs w:val="40"/>
          <w:u w:val="single"/>
        </w:rPr>
      </w:pPr>
    </w:p>
    <w:p w14:paraId="5DC011D8" w14:textId="77777777" w:rsidR="004017B6" w:rsidRDefault="004017B6" w:rsidP="004017B6">
      <w:pPr>
        <w:spacing w:line="360" w:lineRule="auto"/>
        <w:jc w:val="center"/>
        <w:rPr>
          <w:rFonts w:ascii="Arial" w:hAnsi="Arial" w:cs="Arial"/>
          <w:b/>
          <w:bCs/>
          <w:sz w:val="40"/>
          <w:szCs w:val="40"/>
          <w:u w:val="single"/>
        </w:rPr>
      </w:pPr>
    </w:p>
    <w:tbl>
      <w:tblPr>
        <w:tblStyle w:val="TableGrid"/>
        <w:tblW w:w="11482" w:type="dxa"/>
        <w:tblInd w:w="-1281" w:type="dxa"/>
        <w:tblLook w:val="04A0" w:firstRow="1" w:lastRow="0" w:firstColumn="1" w:lastColumn="0" w:noHBand="0" w:noVBand="1"/>
      </w:tblPr>
      <w:tblGrid>
        <w:gridCol w:w="3003"/>
        <w:gridCol w:w="3647"/>
        <w:gridCol w:w="4832"/>
      </w:tblGrid>
      <w:tr w:rsidR="00F11397" w14:paraId="46093B21" w14:textId="77777777" w:rsidTr="003B1ECA">
        <w:tc>
          <w:tcPr>
            <w:tcW w:w="3003" w:type="dxa"/>
          </w:tcPr>
          <w:p w14:paraId="14AB48FA" w14:textId="77777777" w:rsidR="00F11397" w:rsidRDefault="00F11397" w:rsidP="003B1ECA">
            <w:pPr>
              <w:pStyle w:val="AssignBody"/>
            </w:pPr>
          </w:p>
        </w:tc>
        <w:tc>
          <w:tcPr>
            <w:tcW w:w="3647" w:type="dxa"/>
          </w:tcPr>
          <w:p w14:paraId="0A1B4D81" w14:textId="77777777" w:rsidR="00F11397" w:rsidRDefault="00F11397" w:rsidP="003B1ECA">
            <w:pPr>
              <w:pStyle w:val="AssignBody"/>
            </w:pPr>
            <w:r>
              <w:t>Targed/target</w:t>
            </w:r>
          </w:p>
        </w:tc>
        <w:tc>
          <w:tcPr>
            <w:tcW w:w="4832" w:type="dxa"/>
          </w:tcPr>
          <w:p w14:paraId="5479078F" w14:textId="77777777" w:rsidR="00F11397" w:rsidRDefault="00F11397" w:rsidP="003B1ECA">
            <w:pPr>
              <w:pStyle w:val="NormalWeb"/>
              <w:spacing w:before="0" w:beforeAutospacing="0" w:after="0" w:afterAutospacing="0"/>
              <w:rPr>
                <w:rFonts w:ascii="Arial" w:hAnsi="Arial" w:cs="Arial"/>
                <w:color w:val="222222"/>
                <w:lang w:val="en-US"/>
              </w:rPr>
            </w:pPr>
            <w:r>
              <w:rPr>
                <w:rFonts w:ascii="Arial" w:hAnsi="Arial" w:cs="Arial"/>
                <w:color w:val="222222"/>
                <w:shd w:val="clear" w:color="auto" w:fill="F8F9FA"/>
                <w:lang w:val="en-US"/>
              </w:rPr>
              <w:t>Yr hyn yr wyf wedi'i wneud yn yr aseiniad hwn</w:t>
            </w:r>
          </w:p>
          <w:p w14:paraId="4223CD8B" w14:textId="77777777" w:rsidR="00F11397" w:rsidRDefault="00F11397" w:rsidP="003B1ECA">
            <w:pPr>
              <w:pStyle w:val="NormalWeb"/>
              <w:spacing w:before="0" w:beforeAutospacing="0" w:after="0" w:afterAutospacing="0"/>
              <w:rPr>
                <w:rFonts w:ascii="Arial" w:hAnsi="Arial" w:cs="Arial"/>
                <w:lang w:val="en-US"/>
              </w:rPr>
            </w:pPr>
            <w:r>
              <w:rPr>
                <w:rFonts w:ascii="Arial" w:hAnsi="Arial" w:cs="Arial"/>
                <w:lang w:val="en-US"/>
              </w:rPr>
              <w:t>What I have done in this assignment...</w:t>
            </w:r>
          </w:p>
          <w:p w14:paraId="72912A1B" w14:textId="77777777" w:rsidR="00F11397" w:rsidRDefault="00F11397" w:rsidP="003B1ECA">
            <w:pPr>
              <w:pStyle w:val="AssignBody"/>
            </w:pPr>
          </w:p>
        </w:tc>
      </w:tr>
      <w:tr w:rsidR="00F11397" w14:paraId="243ED2EE" w14:textId="77777777" w:rsidTr="003B1ECA">
        <w:tc>
          <w:tcPr>
            <w:tcW w:w="3003" w:type="dxa"/>
          </w:tcPr>
          <w:p w14:paraId="6B2E3B6D" w14:textId="77777777" w:rsidR="00F11397" w:rsidRDefault="00F11397" w:rsidP="003B1ECA">
            <w:pPr>
              <w:pStyle w:val="AssignBody"/>
            </w:pPr>
            <w:r>
              <w:t>T</w:t>
            </w:r>
            <w:bookmarkStart w:id="0" w:name="cysill"/>
            <w:bookmarkEnd w:id="0"/>
            <w:r>
              <w:t>arged/Target 1</w:t>
            </w:r>
          </w:p>
        </w:tc>
        <w:tc>
          <w:tcPr>
            <w:tcW w:w="3647" w:type="dxa"/>
          </w:tcPr>
          <w:p w14:paraId="18EE909B" w14:textId="35999E3F" w:rsidR="00F11397" w:rsidRDefault="00F11397" w:rsidP="003B1ECA">
            <w:pPr>
              <w:pStyle w:val="NormalWeb"/>
              <w:spacing w:before="0" w:beforeAutospacing="0" w:after="0" w:afterAutospacing="0"/>
              <w:rPr>
                <w:rFonts w:ascii="Roboto" w:hAnsi="Roboto"/>
                <w:color w:val="283041"/>
                <w:sz w:val="21"/>
                <w:szCs w:val="21"/>
              </w:rPr>
            </w:pPr>
            <w:r>
              <w:rPr>
                <w:rFonts w:ascii="Roboto" w:hAnsi="Roboto"/>
                <w:color w:val="283041"/>
                <w:sz w:val="21"/>
                <w:szCs w:val="21"/>
              </w:rPr>
              <w:t xml:space="preserve">Please refer to the Harvard referencing guide to ensure that your references are accurate. </w:t>
            </w:r>
            <w:r>
              <w:rPr>
                <w:rFonts w:ascii="Roboto" w:hAnsi="Roboto"/>
                <w:b/>
                <w:bCs/>
                <w:color w:val="283041"/>
                <w:sz w:val="21"/>
                <w:szCs w:val="21"/>
              </w:rPr>
              <w:t> </w:t>
            </w:r>
          </w:p>
          <w:p w14:paraId="132E431B" w14:textId="77777777" w:rsidR="00F11397" w:rsidRDefault="00F11397" w:rsidP="003B1ECA">
            <w:pPr>
              <w:pStyle w:val="AssignBody"/>
            </w:pPr>
          </w:p>
        </w:tc>
        <w:tc>
          <w:tcPr>
            <w:tcW w:w="4832" w:type="dxa"/>
          </w:tcPr>
          <w:p w14:paraId="70D13082" w14:textId="5784C6B0" w:rsidR="00F11397" w:rsidRDefault="00F11397" w:rsidP="003B1ECA">
            <w:pPr>
              <w:pStyle w:val="AssignBody"/>
            </w:pPr>
            <w:r>
              <w:t xml:space="preserve">I have used the guidelines to help with my referencing. </w:t>
            </w:r>
          </w:p>
        </w:tc>
      </w:tr>
      <w:tr w:rsidR="00F11397" w14:paraId="15E5F37C" w14:textId="77777777" w:rsidTr="003B1ECA">
        <w:tc>
          <w:tcPr>
            <w:tcW w:w="3003" w:type="dxa"/>
          </w:tcPr>
          <w:p w14:paraId="192EB6ED" w14:textId="77777777" w:rsidR="00F11397" w:rsidRDefault="00F11397" w:rsidP="003B1ECA">
            <w:pPr>
              <w:pStyle w:val="AssignBody"/>
            </w:pPr>
            <w:r>
              <w:t>Targed/Target 2</w:t>
            </w:r>
          </w:p>
        </w:tc>
        <w:tc>
          <w:tcPr>
            <w:tcW w:w="3647" w:type="dxa"/>
          </w:tcPr>
          <w:p w14:paraId="30855272" w14:textId="339EB0FE" w:rsidR="00F11397" w:rsidRDefault="00F11397" w:rsidP="003B1ECA">
            <w:pPr>
              <w:rPr>
                <w:sz w:val="24"/>
                <w:szCs w:val="24"/>
              </w:rPr>
            </w:pPr>
            <w:r>
              <w:rPr>
                <w:rFonts w:ascii="Roboto" w:hAnsi="Roboto"/>
                <w:color w:val="283041"/>
                <w:sz w:val="21"/>
                <w:szCs w:val="21"/>
                <w:shd w:val="clear" w:color="auto" w:fill="FFFFFF"/>
              </w:rPr>
              <w:t xml:space="preserve">Remember that your introductory paragraph is the readers first impression of the quality of writing. Ensure that grammar, sentence structure and content is </w:t>
            </w:r>
            <w:r>
              <w:rPr>
                <w:rFonts w:ascii="Roboto" w:hAnsi="Roboto"/>
                <w:color w:val="283041"/>
                <w:sz w:val="21"/>
                <w:szCs w:val="21"/>
                <w:shd w:val="clear" w:color="auto" w:fill="FFFFFF"/>
              </w:rPr>
              <w:t>strong</w:t>
            </w:r>
            <w:r>
              <w:rPr>
                <w:rFonts w:ascii="Roboto" w:hAnsi="Roboto"/>
                <w:color w:val="283041"/>
                <w:sz w:val="21"/>
                <w:szCs w:val="21"/>
                <w:shd w:val="clear" w:color="auto" w:fill="FFFFFF"/>
              </w:rPr>
              <w:t>.</w:t>
            </w:r>
          </w:p>
          <w:p w14:paraId="05B8ABD8" w14:textId="77777777" w:rsidR="00F11397" w:rsidRDefault="00F11397" w:rsidP="003B1ECA">
            <w:pPr>
              <w:pStyle w:val="AssignBody"/>
            </w:pPr>
          </w:p>
        </w:tc>
        <w:tc>
          <w:tcPr>
            <w:tcW w:w="4832" w:type="dxa"/>
          </w:tcPr>
          <w:p w14:paraId="18A53B70" w14:textId="75637879" w:rsidR="00F11397" w:rsidRDefault="00F11397" w:rsidP="003B1ECA">
            <w:pPr>
              <w:pStyle w:val="AssignBody"/>
            </w:pPr>
            <w:r>
              <w:t xml:space="preserve">I have checked over grammar and sentence structure throughout the essay. </w:t>
            </w:r>
          </w:p>
        </w:tc>
      </w:tr>
      <w:tr w:rsidR="00F11397" w14:paraId="4CA493F2" w14:textId="77777777" w:rsidTr="003B1ECA">
        <w:tc>
          <w:tcPr>
            <w:tcW w:w="3003" w:type="dxa"/>
          </w:tcPr>
          <w:p w14:paraId="31BA8D93" w14:textId="77777777" w:rsidR="00F11397" w:rsidRDefault="00F11397" w:rsidP="003B1ECA">
            <w:pPr>
              <w:pStyle w:val="AssignBody"/>
            </w:pPr>
            <w:r>
              <w:t>Targed/Target 3</w:t>
            </w:r>
          </w:p>
        </w:tc>
        <w:tc>
          <w:tcPr>
            <w:tcW w:w="3647" w:type="dxa"/>
          </w:tcPr>
          <w:p w14:paraId="5CD61CB6" w14:textId="77777777" w:rsidR="00F11397" w:rsidRDefault="00F11397" w:rsidP="003B1ECA">
            <w:pPr>
              <w:pStyle w:val="AssignBody"/>
            </w:pPr>
          </w:p>
        </w:tc>
        <w:tc>
          <w:tcPr>
            <w:tcW w:w="4832" w:type="dxa"/>
          </w:tcPr>
          <w:p w14:paraId="1D1869EE" w14:textId="77777777" w:rsidR="00F11397" w:rsidRDefault="00F11397" w:rsidP="003B1ECA">
            <w:pPr>
              <w:pStyle w:val="AssignBody"/>
            </w:pPr>
          </w:p>
        </w:tc>
      </w:tr>
    </w:tbl>
    <w:p w14:paraId="4AFEF90A" w14:textId="77777777" w:rsidR="004017B6" w:rsidRDefault="004017B6" w:rsidP="004017B6">
      <w:pPr>
        <w:spacing w:line="360" w:lineRule="auto"/>
        <w:jc w:val="center"/>
        <w:rPr>
          <w:rFonts w:ascii="Arial" w:hAnsi="Arial" w:cs="Arial"/>
          <w:b/>
          <w:bCs/>
          <w:sz w:val="40"/>
          <w:szCs w:val="40"/>
          <w:u w:val="single"/>
        </w:rPr>
      </w:pPr>
    </w:p>
    <w:p w14:paraId="788F052F" w14:textId="77777777" w:rsidR="00F11397" w:rsidRDefault="00F11397" w:rsidP="004017B6">
      <w:pPr>
        <w:spacing w:line="360" w:lineRule="auto"/>
        <w:jc w:val="center"/>
        <w:rPr>
          <w:rFonts w:ascii="Arial" w:hAnsi="Arial" w:cs="Arial"/>
          <w:b/>
          <w:bCs/>
          <w:sz w:val="40"/>
          <w:szCs w:val="40"/>
          <w:u w:val="single"/>
        </w:rPr>
      </w:pPr>
    </w:p>
    <w:p w14:paraId="65C9786E" w14:textId="77777777" w:rsidR="00F11397" w:rsidRDefault="00F11397" w:rsidP="004017B6">
      <w:pPr>
        <w:spacing w:line="360" w:lineRule="auto"/>
        <w:jc w:val="center"/>
        <w:rPr>
          <w:rFonts w:ascii="Arial" w:hAnsi="Arial" w:cs="Arial"/>
          <w:b/>
          <w:bCs/>
          <w:sz w:val="40"/>
          <w:szCs w:val="40"/>
          <w:u w:val="single"/>
        </w:rPr>
      </w:pPr>
    </w:p>
    <w:p w14:paraId="0463132B" w14:textId="77777777" w:rsidR="00F11397" w:rsidRDefault="00F11397" w:rsidP="004017B6">
      <w:pPr>
        <w:spacing w:line="360" w:lineRule="auto"/>
        <w:jc w:val="center"/>
        <w:rPr>
          <w:rFonts w:ascii="Arial" w:hAnsi="Arial" w:cs="Arial"/>
          <w:b/>
          <w:bCs/>
          <w:sz w:val="40"/>
          <w:szCs w:val="40"/>
          <w:u w:val="single"/>
        </w:rPr>
      </w:pPr>
    </w:p>
    <w:p w14:paraId="0D1D23B4" w14:textId="77777777" w:rsidR="00F11397" w:rsidRDefault="00F11397" w:rsidP="004017B6">
      <w:pPr>
        <w:spacing w:line="360" w:lineRule="auto"/>
        <w:jc w:val="center"/>
        <w:rPr>
          <w:rFonts w:ascii="Arial" w:hAnsi="Arial" w:cs="Arial"/>
          <w:b/>
          <w:bCs/>
          <w:sz w:val="40"/>
          <w:szCs w:val="40"/>
          <w:u w:val="single"/>
        </w:rPr>
      </w:pPr>
    </w:p>
    <w:p w14:paraId="4A88EE48" w14:textId="77777777" w:rsidR="00F11397" w:rsidRDefault="00F11397" w:rsidP="004017B6">
      <w:pPr>
        <w:spacing w:line="360" w:lineRule="auto"/>
        <w:jc w:val="center"/>
        <w:rPr>
          <w:rFonts w:ascii="Arial" w:hAnsi="Arial" w:cs="Arial"/>
          <w:b/>
          <w:bCs/>
          <w:sz w:val="40"/>
          <w:szCs w:val="40"/>
          <w:u w:val="single"/>
        </w:rPr>
      </w:pPr>
    </w:p>
    <w:p w14:paraId="2564CF9A" w14:textId="77777777" w:rsidR="00F11397" w:rsidRDefault="00F11397" w:rsidP="004017B6">
      <w:pPr>
        <w:spacing w:line="360" w:lineRule="auto"/>
        <w:jc w:val="center"/>
        <w:rPr>
          <w:rFonts w:ascii="Arial" w:hAnsi="Arial" w:cs="Arial"/>
          <w:b/>
          <w:bCs/>
          <w:sz w:val="40"/>
          <w:szCs w:val="40"/>
          <w:u w:val="single"/>
        </w:rPr>
      </w:pPr>
    </w:p>
    <w:p w14:paraId="04154215" w14:textId="77777777" w:rsidR="00F11397" w:rsidRDefault="00F11397" w:rsidP="004017B6">
      <w:pPr>
        <w:spacing w:line="360" w:lineRule="auto"/>
        <w:jc w:val="center"/>
        <w:rPr>
          <w:rFonts w:ascii="Arial" w:hAnsi="Arial" w:cs="Arial"/>
          <w:b/>
          <w:bCs/>
          <w:sz w:val="40"/>
          <w:szCs w:val="40"/>
          <w:u w:val="single"/>
        </w:rPr>
      </w:pPr>
    </w:p>
    <w:p w14:paraId="785540D5" w14:textId="77777777" w:rsidR="004017B6" w:rsidRDefault="004017B6" w:rsidP="004017B6">
      <w:pPr>
        <w:spacing w:line="360" w:lineRule="auto"/>
        <w:jc w:val="center"/>
        <w:rPr>
          <w:rFonts w:ascii="Arial" w:hAnsi="Arial" w:cs="Arial"/>
          <w:b/>
          <w:bCs/>
          <w:sz w:val="40"/>
          <w:szCs w:val="40"/>
          <w:u w:val="single"/>
        </w:rPr>
      </w:pPr>
    </w:p>
    <w:p w14:paraId="4EB419D3" w14:textId="77777777" w:rsidR="004017B6" w:rsidRDefault="004017B6" w:rsidP="004017B6">
      <w:pPr>
        <w:spacing w:line="360" w:lineRule="auto"/>
        <w:jc w:val="center"/>
        <w:rPr>
          <w:rFonts w:ascii="Arial" w:hAnsi="Arial" w:cs="Arial"/>
          <w:b/>
          <w:bCs/>
          <w:sz w:val="40"/>
          <w:szCs w:val="40"/>
          <w:u w:val="single"/>
        </w:rPr>
      </w:pPr>
    </w:p>
    <w:p w14:paraId="0041066D" w14:textId="77777777" w:rsidR="004017B6" w:rsidRDefault="004017B6" w:rsidP="004017B6">
      <w:pPr>
        <w:spacing w:line="360" w:lineRule="auto"/>
        <w:jc w:val="center"/>
        <w:rPr>
          <w:rFonts w:ascii="Arial" w:hAnsi="Arial" w:cs="Arial"/>
          <w:b/>
          <w:bCs/>
          <w:sz w:val="40"/>
          <w:szCs w:val="40"/>
          <w:u w:val="single"/>
        </w:rPr>
      </w:pPr>
    </w:p>
    <w:p w14:paraId="568129CF" w14:textId="0B0B1B7A" w:rsidR="00093B38" w:rsidRDefault="00093B38" w:rsidP="004017B6">
      <w:pPr>
        <w:spacing w:line="360" w:lineRule="auto"/>
        <w:jc w:val="center"/>
        <w:rPr>
          <w:rFonts w:ascii="Arial" w:hAnsi="Arial" w:cs="Arial"/>
          <w:b/>
          <w:bCs/>
          <w:sz w:val="40"/>
          <w:szCs w:val="40"/>
          <w:u w:val="single"/>
        </w:rPr>
      </w:pPr>
      <w:r w:rsidRPr="004017B6">
        <w:rPr>
          <w:rFonts w:ascii="Arial" w:hAnsi="Arial" w:cs="Arial"/>
          <w:b/>
          <w:bCs/>
          <w:sz w:val="40"/>
          <w:szCs w:val="40"/>
          <w:u w:val="single"/>
        </w:rPr>
        <w:lastRenderedPageBreak/>
        <w:t>Design, conduct and critically evaluate a close-to-practice research project focusing on the model of the transformative teacher in developing practice that has a positive impact on learners.</w:t>
      </w:r>
    </w:p>
    <w:p w14:paraId="3ADF792A" w14:textId="77777777" w:rsidR="004017B6" w:rsidRDefault="004017B6" w:rsidP="004017B6">
      <w:pPr>
        <w:spacing w:line="360" w:lineRule="auto"/>
        <w:jc w:val="center"/>
        <w:rPr>
          <w:rFonts w:ascii="Arial" w:hAnsi="Arial" w:cs="Arial"/>
          <w:b/>
          <w:bCs/>
          <w:sz w:val="40"/>
          <w:szCs w:val="40"/>
          <w:u w:val="single"/>
        </w:rPr>
      </w:pPr>
    </w:p>
    <w:p w14:paraId="2205670B" w14:textId="77777777" w:rsidR="004017B6" w:rsidRDefault="004017B6" w:rsidP="004017B6">
      <w:pPr>
        <w:spacing w:line="360" w:lineRule="auto"/>
        <w:jc w:val="center"/>
        <w:rPr>
          <w:rFonts w:ascii="Arial" w:hAnsi="Arial" w:cs="Arial"/>
          <w:b/>
          <w:bCs/>
          <w:sz w:val="40"/>
          <w:szCs w:val="40"/>
          <w:u w:val="single"/>
        </w:rPr>
      </w:pPr>
    </w:p>
    <w:p w14:paraId="21B68F60" w14:textId="77777777" w:rsidR="004017B6" w:rsidRDefault="004017B6" w:rsidP="004017B6">
      <w:pPr>
        <w:spacing w:line="360" w:lineRule="auto"/>
        <w:jc w:val="center"/>
        <w:rPr>
          <w:rFonts w:ascii="Arial" w:hAnsi="Arial" w:cs="Arial"/>
          <w:b/>
          <w:bCs/>
          <w:sz w:val="40"/>
          <w:szCs w:val="40"/>
          <w:u w:val="single"/>
        </w:rPr>
      </w:pPr>
    </w:p>
    <w:p w14:paraId="6B9CE22A" w14:textId="77777777" w:rsidR="004017B6" w:rsidRDefault="004017B6" w:rsidP="004017B6">
      <w:pPr>
        <w:spacing w:line="360" w:lineRule="auto"/>
        <w:jc w:val="center"/>
        <w:rPr>
          <w:rFonts w:ascii="Arial" w:hAnsi="Arial" w:cs="Arial"/>
          <w:b/>
          <w:bCs/>
          <w:sz w:val="40"/>
          <w:szCs w:val="40"/>
          <w:u w:val="single"/>
        </w:rPr>
      </w:pPr>
    </w:p>
    <w:p w14:paraId="2A1F1B5D" w14:textId="3C0A3B0D" w:rsidR="004017B6" w:rsidRDefault="004017B6" w:rsidP="004017B6">
      <w:pPr>
        <w:spacing w:line="360" w:lineRule="auto"/>
        <w:jc w:val="center"/>
        <w:rPr>
          <w:rFonts w:ascii="Arial" w:hAnsi="Arial" w:cs="Arial"/>
          <w:sz w:val="40"/>
          <w:szCs w:val="40"/>
        </w:rPr>
      </w:pPr>
      <w:r w:rsidRPr="004017B6">
        <w:rPr>
          <w:rFonts w:ascii="Arial" w:hAnsi="Arial" w:cs="Arial"/>
          <w:sz w:val="40"/>
          <w:szCs w:val="40"/>
        </w:rPr>
        <w:t xml:space="preserve">Student Number </w:t>
      </w:r>
      <w:r w:rsidR="00F11397">
        <w:rPr>
          <w:rFonts w:ascii="Arial" w:hAnsi="Arial" w:cs="Arial"/>
          <w:sz w:val="40"/>
          <w:szCs w:val="40"/>
        </w:rPr>
        <w:t>–</w:t>
      </w:r>
      <w:r w:rsidRPr="004017B6">
        <w:rPr>
          <w:rFonts w:ascii="Arial" w:hAnsi="Arial" w:cs="Arial"/>
          <w:sz w:val="40"/>
          <w:szCs w:val="40"/>
        </w:rPr>
        <w:t xml:space="preserve"> 1900831</w:t>
      </w:r>
    </w:p>
    <w:p w14:paraId="5E9F71B5" w14:textId="6658A90B" w:rsidR="00F11397" w:rsidRPr="004017B6" w:rsidRDefault="00F11397" w:rsidP="004017B6">
      <w:pPr>
        <w:spacing w:line="360" w:lineRule="auto"/>
        <w:jc w:val="center"/>
        <w:rPr>
          <w:rFonts w:ascii="Arial" w:hAnsi="Arial" w:cs="Arial"/>
          <w:sz w:val="40"/>
          <w:szCs w:val="40"/>
        </w:rPr>
      </w:pPr>
      <w:r>
        <w:rPr>
          <w:rFonts w:ascii="Arial" w:hAnsi="Arial" w:cs="Arial"/>
          <w:sz w:val="40"/>
          <w:szCs w:val="40"/>
        </w:rPr>
        <w:t xml:space="preserve">Word Count - </w:t>
      </w:r>
      <w:r w:rsidR="00F042C8">
        <w:rPr>
          <w:rFonts w:ascii="Arial" w:hAnsi="Arial" w:cs="Arial"/>
          <w:sz w:val="40"/>
          <w:szCs w:val="40"/>
        </w:rPr>
        <w:t>49</w:t>
      </w:r>
      <w:r w:rsidR="008A5886">
        <w:rPr>
          <w:rFonts w:ascii="Arial" w:hAnsi="Arial" w:cs="Arial"/>
          <w:sz w:val="40"/>
          <w:szCs w:val="40"/>
        </w:rPr>
        <w:t>85</w:t>
      </w:r>
    </w:p>
    <w:p w14:paraId="598493CA" w14:textId="77777777" w:rsidR="00093B38" w:rsidRDefault="00093B38" w:rsidP="004017B6">
      <w:pPr>
        <w:spacing w:line="360" w:lineRule="auto"/>
        <w:rPr>
          <w:rFonts w:ascii="Arial" w:hAnsi="Arial" w:cs="Arial"/>
          <w:sz w:val="22"/>
          <w:szCs w:val="22"/>
        </w:rPr>
      </w:pPr>
    </w:p>
    <w:p w14:paraId="5FE37FA4" w14:textId="77777777" w:rsidR="004017B6" w:rsidRDefault="004017B6" w:rsidP="004017B6">
      <w:pPr>
        <w:spacing w:line="360" w:lineRule="auto"/>
        <w:rPr>
          <w:rFonts w:ascii="Arial" w:hAnsi="Arial" w:cs="Arial"/>
          <w:sz w:val="22"/>
          <w:szCs w:val="22"/>
        </w:rPr>
      </w:pPr>
    </w:p>
    <w:p w14:paraId="7C3D240D" w14:textId="77777777" w:rsidR="004017B6" w:rsidRDefault="004017B6" w:rsidP="004017B6">
      <w:pPr>
        <w:spacing w:line="360" w:lineRule="auto"/>
        <w:rPr>
          <w:rFonts w:ascii="Arial" w:hAnsi="Arial" w:cs="Arial"/>
          <w:sz w:val="22"/>
          <w:szCs w:val="22"/>
        </w:rPr>
      </w:pPr>
    </w:p>
    <w:p w14:paraId="33C91C4A" w14:textId="77777777" w:rsidR="004017B6" w:rsidRDefault="004017B6" w:rsidP="004017B6">
      <w:pPr>
        <w:spacing w:line="360" w:lineRule="auto"/>
        <w:rPr>
          <w:rFonts w:ascii="Arial" w:hAnsi="Arial" w:cs="Arial"/>
          <w:sz w:val="22"/>
          <w:szCs w:val="22"/>
        </w:rPr>
      </w:pPr>
    </w:p>
    <w:p w14:paraId="0721D5FA" w14:textId="77777777" w:rsidR="004017B6" w:rsidRDefault="004017B6" w:rsidP="004017B6">
      <w:pPr>
        <w:spacing w:line="360" w:lineRule="auto"/>
        <w:rPr>
          <w:rFonts w:ascii="Arial" w:hAnsi="Arial" w:cs="Arial"/>
          <w:sz w:val="22"/>
          <w:szCs w:val="22"/>
        </w:rPr>
      </w:pPr>
    </w:p>
    <w:p w14:paraId="6EBA84A1" w14:textId="77777777" w:rsidR="004017B6" w:rsidRDefault="004017B6" w:rsidP="004017B6">
      <w:pPr>
        <w:spacing w:line="360" w:lineRule="auto"/>
        <w:rPr>
          <w:rFonts w:ascii="Arial" w:hAnsi="Arial" w:cs="Arial"/>
          <w:sz w:val="22"/>
          <w:szCs w:val="22"/>
        </w:rPr>
      </w:pPr>
    </w:p>
    <w:p w14:paraId="1A3B3CC6" w14:textId="77777777" w:rsidR="004017B6" w:rsidRDefault="004017B6" w:rsidP="004017B6">
      <w:pPr>
        <w:spacing w:line="360" w:lineRule="auto"/>
        <w:rPr>
          <w:rFonts w:ascii="Arial" w:hAnsi="Arial" w:cs="Arial"/>
          <w:sz w:val="22"/>
          <w:szCs w:val="22"/>
        </w:rPr>
      </w:pPr>
    </w:p>
    <w:p w14:paraId="5AC52DD3" w14:textId="77777777" w:rsidR="004017B6" w:rsidRDefault="004017B6" w:rsidP="004017B6">
      <w:pPr>
        <w:spacing w:line="360" w:lineRule="auto"/>
        <w:rPr>
          <w:rFonts w:ascii="Arial" w:hAnsi="Arial" w:cs="Arial"/>
          <w:sz w:val="22"/>
          <w:szCs w:val="22"/>
        </w:rPr>
      </w:pPr>
    </w:p>
    <w:p w14:paraId="7EC758F1" w14:textId="77777777" w:rsidR="004017B6" w:rsidRDefault="004017B6" w:rsidP="004017B6">
      <w:pPr>
        <w:spacing w:line="360" w:lineRule="auto"/>
        <w:rPr>
          <w:rFonts w:ascii="Arial" w:hAnsi="Arial" w:cs="Arial"/>
          <w:sz w:val="22"/>
          <w:szCs w:val="22"/>
        </w:rPr>
      </w:pPr>
    </w:p>
    <w:p w14:paraId="2366EEE6" w14:textId="77777777" w:rsidR="004017B6" w:rsidRDefault="004017B6" w:rsidP="004017B6">
      <w:pPr>
        <w:spacing w:line="360" w:lineRule="auto"/>
        <w:rPr>
          <w:rFonts w:ascii="Arial" w:hAnsi="Arial" w:cs="Arial"/>
          <w:sz w:val="22"/>
          <w:szCs w:val="22"/>
        </w:rPr>
      </w:pPr>
    </w:p>
    <w:p w14:paraId="59EB011E" w14:textId="77777777" w:rsidR="004017B6" w:rsidRDefault="004017B6" w:rsidP="004017B6">
      <w:pPr>
        <w:spacing w:line="360" w:lineRule="auto"/>
        <w:rPr>
          <w:rFonts w:ascii="Arial" w:hAnsi="Arial" w:cs="Arial"/>
          <w:sz w:val="22"/>
          <w:szCs w:val="22"/>
        </w:rPr>
      </w:pPr>
    </w:p>
    <w:p w14:paraId="5BEC43A6" w14:textId="77777777" w:rsidR="004017B6" w:rsidRDefault="004017B6" w:rsidP="004017B6">
      <w:pPr>
        <w:spacing w:line="360" w:lineRule="auto"/>
        <w:rPr>
          <w:rFonts w:ascii="Arial" w:hAnsi="Arial" w:cs="Arial"/>
          <w:sz w:val="22"/>
          <w:szCs w:val="22"/>
        </w:rPr>
      </w:pPr>
    </w:p>
    <w:p w14:paraId="2BC182EE" w14:textId="77777777" w:rsidR="004017B6" w:rsidRDefault="004017B6" w:rsidP="004017B6">
      <w:pPr>
        <w:spacing w:line="360" w:lineRule="auto"/>
        <w:rPr>
          <w:rFonts w:ascii="Arial" w:hAnsi="Arial" w:cs="Arial"/>
          <w:sz w:val="22"/>
          <w:szCs w:val="22"/>
        </w:rPr>
      </w:pPr>
    </w:p>
    <w:p w14:paraId="620066C2" w14:textId="77777777" w:rsidR="004017B6" w:rsidRDefault="004017B6" w:rsidP="004017B6">
      <w:pPr>
        <w:spacing w:line="360" w:lineRule="auto"/>
        <w:rPr>
          <w:rFonts w:ascii="Arial" w:hAnsi="Arial" w:cs="Arial"/>
          <w:sz w:val="22"/>
          <w:szCs w:val="22"/>
        </w:rPr>
      </w:pPr>
    </w:p>
    <w:p w14:paraId="0EAE30EA" w14:textId="77777777" w:rsidR="004017B6" w:rsidRDefault="004017B6" w:rsidP="004017B6">
      <w:pPr>
        <w:spacing w:line="360" w:lineRule="auto"/>
        <w:rPr>
          <w:rFonts w:ascii="Arial" w:hAnsi="Arial" w:cs="Arial"/>
          <w:sz w:val="22"/>
          <w:szCs w:val="22"/>
        </w:rPr>
      </w:pPr>
    </w:p>
    <w:p w14:paraId="02A5AC25" w14:textId="77777777" w:rsidR="004017B6" w:rsidRDefault="004017B6" w:rsidP="004017B6">
      <w:pPr>
        <w:spacing w:line="360" w:lineRule="auto"/>
        <w:rPr>
          <w:rFonts w:ascii="Arial" w:hAnsi="Arial" w:cs="Arial"/>
          <w:sz w:val="22"/>
          <w:szCs w:val="22"/>
        </w:rPr>
      </w:pPr>
    </w:p>
    <w:p w14:paraId="7E4C8228" w14:textId="77777777" w:rsidR="00BE7447" w:rsidRPr="004017B6" w:rsidRDefault="00BE7447" w:rsidP="004017B6">
      <w:pPr>
        <w:spacing w:line="360" w:lineRule="auto"/>
        <w:rPr>
          <w:rFonts w:ascii="Arial" w:hAnsi="Arial" w:cs="Arial"/>
          <w:sz w:val="22"/>
          <w:szCs w:val="22"/>
        </w:rPr>
      </w:pPr>
    </w:p>
    <w:p w14:paraId="55A3FB1F" w14:textId="4345D3E3" w:rsidR="000765B5" w:rsidRPr="004017B6" w:rsidRDefault="000765B5"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lastRenderedPageBreak/>
        <w:t>The primary goal of this research is to delve deeper into the influence of children's learning environments on their academic enthusiasm and learning outcomes. Specifically, to understand how different learning environments impact children's responses and engagement with learning. This involves exploring how children react to a variety of learning settings.</w:t>
      </w:r>
    </w:p>
    <w:p w14:paraId="51739E6E" w14:textId="5FCF7F23" w:rsidR="000765B5" w:rsidRPr="004017B6" w:rsidRDefault="000765B5"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Furthermore, this study is closely aligned with interpretive research methodologies. Drawing on the work of Josep Rialp et al. (2019), we intend</w:t>
      </w:r>
      <w:r w:rsidR="00D57032">
        <w:rPr>
          <w:rFonts w:ascii="Arial" w:hAnsi="Arial" w:cs="Arial"/>
          <w:color w:val="0D0D0D"/>
          <w:sz w:val="22"/>
          <w:szCs w:val="22"/>
          <w:shd w:val="clear" w:color="auto" w:fill="FFFFFF"/>
        </w:rPr>
        <w:t>ed</w:t>
      </w:r>
      <w:r w:rsidRPr="004017B6">
        <w:rPr>
          <w:rFonts w:ascii="Arial" w:hAnsi="Arial" w:cs="Arial"/>
          <w:color w:val="0D0D0D"/>
          <w:sz w:val="22"/>
          <w:szCs w:val="22"/>
          <w:shd w:val="clear" w:color="auto" w:fill="FFFFFF"/>
        </w:rPr>
        <w:t xml:space="preserve"> to utilize case studies to establish correlations that contribute to theory-building. By examining individual cases within specific learning environments, we aim to develop a theoretical framework rooted in empirical data, thus shedding light on the complex dynamics between learning environments and academic outcomes for children.</w:t>
      </w:r>
    </w:p>
    <w:p w14:paraId="0E0B5276" w14:textId="77777777" w:rsidR="005370C8" w:rsidRPr="004017B6" w:rsidRDefault="005370C8" w:rsidP="004017B6">
      <w:pPr>
        <w:spacing w:line="360" w:lineRule="auto"/>
        <w:rPr>
          <w:rFonts w:ascii="Arial" w:hAnsi="Arial" w:cs="Arial"/>
          <w:color w:val="0D0D0D"/>
          <w:sz w:val="22"/>
          <w:szCs w:val="22"/>
          <w:shd w:val="clear" w:color="auto" w:fill="FFFFFF"/>
        </w:rPr>
      </w:pPr>
    </w:p>
    <w:p w14:paraId="06203489" w14:textId="363F693C" w:rsidR="005370C8" w:rsidRPr="004017B6" w:rsidRDefault="005370C8"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In today's dynamic education landscape, there's a notable shift towards prioritizing children's learning environments and intentions within school curriculums. Consequently, it's imperative for newly qualified teachers and practitioners to continually adapt and evolve alongside these changes, ensuring that learners' interests remain central to the educational experience.</w:t>
      </w:r>
    </w:p>
    <w:p w14:paraId="70A2DB7F" w14:textId="77777777" w:rsidR="005370C8" w:rsidRPr="004017B6" w:rsidRDefault="005370C8" w:rsidP="004017B6">
      <w:pPr>
        <w:spacing w:line="360" w:lineRule="auto"/>
        <w:rPr>
          <w:rFonts w:ascii="Arial" w:hAnsi="Arial" w:cs="Arial"/>
          <w:color w:val="0D0D0D"/>
          <w:sz w:val="22"/>
          <w:szCs w:val="22"/>
          <w:shd w:val="clear" w:color="auto" w:fill="FFFFFF"/>
        </w:rPr>
      </w:pPr>
    </w:p>
    <w:p w14:paraId="5853F36D" w14:textId="0419A230" w:rsidR="003741EC" w:rsidRPr="004017B6" w:rsidRDefault="005370C8" w:rsidP="004017B6">
      <w:pPr>
        <w:spacing w:line="360" w:lineRule="auto"/>
        <w:rPr>
          <w:rFonts w:ascii="Arial" w:hAnsi="Arial" w:cs="Arial"/>
          <w:sz w:val="22"/>
          <w:szCs w:val="22"/>
        </w:rPr>
      </w:pPr>
      <w:r w:rsidRPr="004017B6">
        <w:rPr>
          <w:rFonts w:ascii="Arial" w:hAnsi="Arial" w:cs="Arial"/>
          <w:color w:val="0D0D0D"/>
          <w:sz w:val="22"/>
          <w:szCs w:val="22"/>
          <w:shd w:val="clear" w:color="auto" w:fill="FFFFFF"/>
        </w:rPr>
        <w:t>Personally, I'm deeply invested in this area due to its profound impact on the holistic development of children. Recognizing the interconnected nature of cognitive, social, emotional, and cultural facets of learning, I'm committed to fostering inclusive, stimulating, and supportive learning environments that cater to the diverse needs and backgrounds of every learner.</w:t>
      </w:r>
      <w:r w:rsidR="00093B38" w:rsidRPr="004017B6">
        <w:rPr>
          <w:rFonts w:ascii="Arial" w:hAnsi="Arial" w:cs="Arial"/>
          <w:sz w:val="22"/>
          <w:szCs w:val="22"/>
        </w:rPr>
        <w:t xml:space="preserve"> This links with Pebble Pad as a form of professional learning and innovation through having access to wider reading through an understanding of theories, </w:t>
      </w:r>
      <w:r w:rsidR="009218E5" w:rsidRPr="004017B6">
        <w:rPr>
          <w:rFonts w:ascii="Arial" w:hAnsi="Arial" w:cs="Arial"/>
          <w:sz w:val="22"/>
          <w:szCs w:val="22"/>
        </w:rPr>
        <w:t>research,</w:t>
      </w:r>
      <w:r w:rsidR="00093B38" w:rsidRPr="004017B6">
        <w:rPr>
          <w:rFonts w:ascii="Arial" w:hAnsi="Arial" w:cs="Arial"/>
          <w:sz w:val="22"/>
          <w:szCs w:val="22"/>
        </w:rPr>
        <w:t xml:space="preserve"> and the pedagogy of children’s learning in order to develop new techniques within children’s learning and offer expertise to enhance the development of others. </w:t>
      </w:r>
    </w:p>
    <w:p w14:paraId="60FA5778" w14:textId="77777777" w:rsidR="00BC1239" w:rsidRPr="004017B6" w:rsidRDefault="00BC1239" w:rsidP="004017B6">
      <w:pPr>
        <w:spacing w:line="360" w:lineRule="auto"/>
        <w:rPr>
          <w:rFonts w:ascii="Arial" w:hAnsi="Arial" w:cs="Arial"/>
          <w:sz w:val="22"/>
          <w:szCs w:val="22"/>
        </w:rPr>
      </w:pPr>
    </w:p>
    <w:p w14:paraId="2BDDB65D" w14:textId="1646171A" w:rsidR="00093B38" w:rsidRPr="004017B6" w:rsidRDefault="009218E5"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The research was conducted at an English-medium primary school in South Wales. The participants were children aged 4 to 6, comprising a split class of Reception and Year 1 students. Their classroom, situated on the ground floor, offers direct access to outdoor learning facilities. Adjacent to the classroom is an outdoor learning area, while gated access leads to the schoolyard, utilized for recreational activities during breaks.</w:t>
      </w:r>
    </w:p>
    <w:p w14:paraId="4E6DF804" w14:textId="77777777" w:rsidR="009218E5" w:rsidRPr="004017B6" w:rsidRDefault="009218E5" w:rsidP="004017B6">
      <w:pPr>
        <w:spacing w:line="360" w:lineRule="auto"/>
        <w:rPr>
          <w:rFonts w:ascii="Arial" w:hAnsi="Arial" w:cs="Arial"/>
          <w:color w:val="0D0D0D"/>
          <w:sz w:val="22"/>
          <w:szCs w:val="22"/>
          <w:shd w:val="clear" w:color="auto" w:fill="FFFFFF"/>
        </w:rPr>
      </w:pPr>
    </w:p>
    <w:p w14:paraId="3903FEDC" w14:textId="02E59F50" w:rsidR="009218E5" w:rsidRPr="004017B6" w:rsidRDefault="009218E5" w:rsidP="004017B6">
      <w:pPr>
        <w:spacing w:line="360" w:lineRule="auto"/>
        <w:rPr>
          <w:rFonts w:ascii="Arial" w:hAnsi="Arial" w:cs="Arial"/>
          <w:sz w:val="22"/>
          <w:szCs w:val="22"/>
        </w:rPr>
      </w:pPr>
      <w:r w:rsidRPr="004017B6">
        <w:rPr>
          <w:rFonts w:ascii="Arial" w:hAnsi="Arial" w:cs="Arial"/>
          <w:color w:val="0D0D0D"/>
          <w:sz w:val="22"/>
          <w:szCs w:val="22"/>
          <w:shd w:val="clear" w:color="auto" w:fill="FFFFFF"/>
        </w:rPr>
        <w:t xml:space="preserve">Additionally, the school features a nature area located within a forestry </w:t>
      </w:r>
      <w:r w:rsidRPr="004017B6">
        <w:rPr>
          <w:rFonts w:ascii="Arial" w:hAnsi="Arial" w:cs="Arial"/>
          <w:color w:val="0D0D0D"/>
          <w:sz w:val="22"/>
          <w:szCs w:val="22"/>
          <w:shd w:val="clear" w:color="auto" w:fill="FFFFFF"/>
        </w:rPr>
        <w:t>area</w:t>
      </w:r>
      <w:r w:rsidRPr="004017B6">
        <w:rPr>
          <w:rFonts w:ascii="Arial" w:hAnsi="Arial" w:cs="Arial"/>
          <w:color w:val="0D0D0D"/>
          <w:sz w:val="22"/>
          <w:szCs w:val="22"/>
          <w:shd w:val="clear" w:color="auto" w:fill="FFFFFF"/>
        </w:rPr>
        <w:t>. Here, students engage in activities such as herb cultivation and wildlife observation</w:t>
      </w:r>
      <w:r w:rsidRPr="004017B6">
        <w:rPr>
          <w:rFonts w:ascii="Arial" w:hAnsi="Arial" w:cs="Arial"/>
          <w:color w:val="0D0D0D"/>
          <w:sz w:val="22"/>
          <w:szCs w:val="22"/>
          <w:shd w:val="clear" w:color="auto" w:fill="FFFFFF"/>
        </w:rPr>
        <w:t xml:space="preserve">. </w:t>
      </w:r>
    </w:p>
    <w:p w14:paraId="0516CAC0" w14:textId="77777777" w:rsidR="00F17928" w:rsidRPr="004017B6" w:rsidRDefault="00F17928" w:rsidP="004017B6">
      <w:pPr>
        <w:spacing w:line="360" w:lineRule="auto"/>
        <w:rPr>
          <w:rFonts w:ascii="Arial" w:hAnsi="Arial" w:cs="Arial"/>
          <w:sz w:val="22"/>
          <w:szCs w:val="22"/>
        </w:rPr>
      </w:pPr>
    </w:p>
    <w:p w14:paraId="4FB1F736" w14:textId="77777777" w:rsidR="00BF1C42" w:rsidRDefault="00BF1C42" w:rsidP="004017B6">
      <w:pPr>
        <w:spacing w:line="360" w:lineRule="auto"/>
        <w:rPr>
          <w:rFonts w:ascii="Arial" w:hAnsi="Arial" w:cs="Arial"/>
          <w:b/>
          <w:bCs/>
          <w:sz w:val="22"/>
          <w:szCs w:val="22"/>
        </w:rPr>
      </w:pPr>
    </w:p>
    <w:p w14:paraId="1EA86FB7" w14:textId="7965B046" w:rsidR="00233827" w:rsidRPr="00BF1C42" w:rsidRDefault="00F17928" w:rsidP="004017B6">
      <w:pPr>
        <w:spacing w:line="360" w:lineRule="auto"/>
        <w:rPr>
          <w:rFonts w:ascii="Arial" w:hAnsi="Arial" w:cs="Arial"/>
          <w:b/>
          <w:bCs/>
          <w:sz w:val="22"/>
          <w:szCs w:val="22"/>
        </w:rPr>
      </w:pPr>
      <w:r w:rsidRPr="004017B6">
        <w:rPr>
          <w:rFonts w:ascii="Arial" w:hAnsi="Arial" w:cs="Arial"/>
          <w:b/>
          <w:bCs/>
          <w:sz w:val="22"/>
          <w:szCs w:val="22"/>
        </w:rPr>
        <w:lastRenderedPageBreak/>
        <w:t xml:space="preserve">Literature </w:t>
      </w:r>
    </w:p>
    <w:p w14:paraId="2A830844" w14:textId="47B4DEB4" w:rsidR="00A174F7" w:rsidRPr="004017B6" w:rsidRDefault="007A0C70"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 xml:space="preserve">The Welsh Government (2023) champions outdoor learning as a foundational pedagogical approach in implementing the new Curriculum for Wales. While its positive educational impact has long been acknowledged, outdoor learning now encompasses a broader role, recognized for its capacity to address holistic educational needs, including the well-being of both learners and educators. </w:t>
      </w:r>
    </w:p>
    <w:p w14:paraId="290568CD" w14:textId="4C884AEC" w:rsidR="00E25BA7" w:rsidRPr="004017B6" w:rsidRDefault="00E25BA7"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 xml:space="preserve">However, some educators may be unfamiliar with outdoor learning due to traditional learning approaches </w:t>
      </w:r>
      <w:r w:rsidRPr="004017B6">
        <w:rPr>
          <w:rFonts w:ascii="Arial" w:hAnsi="Arial" w:cs="Arial"/>
          <w:color w:val="0D0D0D"/>
          <w:sz w:val="22"/>
          <w:szCs w:val="22"/>
          <w:shd w:val="clear" w:color="auto" w:fill="FFFFFF"/>
        </w:rPr>
        <w:t>(Wallace &amp; Louden, 2011)</w:t>
      </w:r>
      <w:r w:rsidRPr="004017B6">
        <w:rPr>
          <w:rFonts w:ascii="Arial" w:hAnsi="Arial" w:cs="Arial"/>
          <w:color w:val="0D0D0D"/>
          <w:sz w:val="22"/>
          <w:szCs w:val="22"/>
          <w:shd w:val="clear" w:color="auto" w:fill="FFFFFF"/>
        </w:rPr>
        <w:t>, as</w:t>
      </w:r>
      <w:r w:rsidR="00EC2A7B" w:rsidRPr="004017B6">
        <w:rPr>
          <w:rFonts w:ascii="Arial" w:hAnsi="Arial" w:cs="Arial"/>
          <w:color w:val="0D0D0D"/>
          <w:sz w:val="22"/>
          <w:szCs w:val="22"/>
          <w:shd w:val="clear" w:color="auto" w:fill="FFFFFF"/>
        </w:rPr>
        <w:t xml:space="preserve"> </w:t>
      </w:r>
      <w:r w:rsidRPr="004017B6">
        <w:rPr>
          <w:rFonts w:ascii="Arial" w:hAnsi="Arial" w:cs="Arial"/>
          <w:color w:val="0D0D0D"/>
          <w:sz w:val="22"/>
          <w:szCs w:val="22"/>
          <w:shd w:val="clear" w:color="auto" w:fill="FFFFFF"/>
        </w:rPr>
        <w:t xml:space="preserve">well as </w:t>
      </w:r>
      <w:r w:rsidRPr="004017B6">
        <w:rPr>
          <w:rFonts w:ascii="Arial" w:hAnsi="Arial" w:cs="Arial"/>
          <w:color w:val="0D0D0D"/>
          <w:sz w:val="22"/>
          <w:szCs w:val="22"/>
          <w:shd w:val="clear" w:color="auto" w:fill="FFFFFF"/>
        </w:rPr>
        <w:t>the Welsh Government (2023) have recognised that foundation phase teachers in Wales may understand the importance of child-initiated learning but struggle to implement it beyond the classroom setting</w:t>
      </w:r>
      <w:r w:rsidRPr="004017B6">
        <w:rPr>
          <w:rFonts w:ascii="Arial" w:hAnsi="Arial" w:cs="Arial"/>
          <w:color w:val="0D0D0D"/>
          <w:sz w:val="22"/>
          <w:szCs w:val="22"/>
          <w:shd w:val="clear" w:color="auto" w:fill="FFFFFF"/>
        </w:rPr>
        <w:t>.</w:t>
      </w:r>
    </w:p>
    <w:p w14:paraId="430318BE" w14:textId="6062E216" w:rsidR="00DF36B0" w:rsidRPr="004017B6" w:rsidRDefault="00E25BA7"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 xml:space="preserve">Prominent theorists who have extensively studied outdoor </w:t>
      </w:r>
      <w:r w:rsidR="00F06433" w:rsidRPr="004017B6">
        <w:rPr>
          <w:rFonts w:ascii="Arial" w:hAnsi="Arial" w:cs="Arial"/>
          <w:color w:val="0D0D0D"/>
          <w:sz w:val="22"/>
          <w:szCs w:val="22"/>
          <w:shd w:val="clear" w:color="auto" w:fill="FFFFFF"/>
        </w:rPr>
        <w:t>learning and</w:t>
      </w:r>
      <w:r w:rsidRPr="004017B6">
        <w:rPr>
          <w:rFonts w:ascii="Arial" w:hAnsi="Arial" w:cs="Arial"/>
          <w:color w:val="0D0D0D"/>
          <w:sz w:val="22"/>
          <w:szCs w:val="22"/>
          <w:shd w:val="clear" w:color="auto" w:fill="FFFFFF"/>
        </w:rPr>
        <w:t xml:space="preserve"> have a h</w:t>
      </w:r>
      <w:r w:rsidR="00EC2A7B" w:rsidRPr="004017B6">
        <w:rPr>
          <w:rFonts w:ascii="Arial" w:hAnsi="Arial" w:cs="Arial"/>
          <w:color w:val="0D0D0D"/>
          <w:sz w:val="22"/>
          <w:szCs w:val="22"/>
          <w:shd w:val="clear" w:color="auto" w:fill="FFFFFF"/>
        </w:rPr>
        <w:t>u</w:t>
      </w:r>
      <w:r w:rsidRPr="004017B6">
        <w:rPr>
          <w:rFonts w:ascii="Arial" w:hAnsi="Arial" w:cs="Arial"/>
          <w:color w:val="0D0D0D"/>
          <w:sz w:val="22"/>
          <w:szCs w:val="22"/>
          <w:shd w:val="clear" w:color="auto" w:fill="FFFFFF"/>
        </w:rPr>
        <w:t xml:space="preserve">ge influence over the new Curriculum </w:t>
      </w:r>
      <w:r w:rsidRPr="004017B6">
        <w:rPr>
          <w:rFonts w:ascii="Arial" w:hAnsi="Arial" w:cs="Arial"/>
          <w:color w:val="0D0D0D"/>
          <w:sz w:val="22"/>
          <w:szCs w:val="22"/>
          <w:shd w:val="clear" w:color="auto" w:fill="FFFFFF"/>
        </w:rPr>
        <w:t>include Piaget (1954) and Vygotsky (1978)</w:t>
      </w:r>
      <w:r w:rsidR="007A0C70" w:rsidRPr="004017B6">
        <w:rPr>
          <w:rFonts w:ascii="Arial" w:hAnsi="Arial" w:cs="Arial"/>
          <w:color w:val="0D0D0D"/>
          <w:sz w:val="22"/>
          <w:szCs w:val="22"/>
          <w:shd w:val="clear" w:color="auto" w:fill="FFFFFF"/>
        </w:rPr>
        <w:t>, whose constructivist theories propose that children actively construct their understanding of the world through interactions with their environment. Piaget's theory focuses on the child's role within their learning environment and cognitive development, while Vygotsky's sociocultural theory emphasizes the significance of social interactions and cultural tools in shaping learning.</w:t>
      </w:r>
      <w:r w:rsidRPr="004017B6">
        <w:rPr>
          <w:rFonts w:ascii="Arial" w:hAnsi="Arial" w:cs="Arial"/>
          <w:sz w:val="22"/>
          <w:szCs w:val="22"/>
        </w:rPr>
        <w:t xml:space="preserve"> </w:t>
      </w:r>
      <w:r w:rsidRPr="004017B6">
        <w:rPr>
          <w:rFonts w:ascii="Arial" w:hAnsi="Arial" w:cs="Arial"/>
          <w:color w:val="0D0D0D"/>
          <w:sz w:val="22"/>
          <w:szCs w:val="22"/>
          <w:shd w:val="clear" w:color="auto" w:fill="FFFFFF"/>
        </w:rPr>
        <w:t>This corresponds closely with outdoor settings, offering abundant chances for exploration, experimentation, and hands-on learning experiences.</w:t>
      </w:r>
      <w:r w:rsidRPr="004017B6">
        <w:rPr>
          <w:rFonts w:ascii="Arial" w:hAnsi="Arial" w:cs="Arial"/>
          <w:color w:val="0D0D0D"/>
          <w:sz w:val="22"/>
          <w:szCs w:val="22"/>
          <w:shd w:val="clear" w:color="auto" w:fill="FFFFFF"/>
        </w:rPr>
        <w:t xml:space="preserve"> </w:t>
      </w:r>
      <w:r w:rsidR="007A0C70" w:rsidRPr="004017B6">
        <w:rPr>
          <w:rFonts w:ascii="Arial" w:hAnsi="Arial" w:cs="Arial"/>
          <w:color w:val="0D0D0D"/>
          <w:sz w:val="22"/>
          <w:szCs w:val="22"/>
          <w:shd w:val="clear" w:color="auto" w:fill="FFFFFF"/>
        </w:rPr>
        <w:t xml:space="preserve">Research </w:t>
      </w:r>
      <w:r w:rsidR="009013DC" w:rsidRPr="004017B6">
        <w:rPr>
          <w:rFonts w:ascii="Arial" w:hAnsi="Arial" w:cs="Arial"/>
          <w:color w:val="0D0D0D"/>
          <w:sz w:val="22"/>
          <w:szCs w:val="22"/>
          <w:shd w:val="clear" w:color="auto" w:fill="FFFFFF"/>
        </w:rPr>
        <w:t xml:space="preserve">from Mynard et al (2011) </w:t>
      </w:r>
      <w:r w:rsidR="007A0C70" w:rsidRPr="004017B6">
        <w:rPr>
          <w:rFonts w:ascii="Arial" w:hAnsi="Arial" w:cs="Arial"/>
          <w:color w:val="0D0D0D"/>
          <w:sz w:val="22"/>
          <w:szCs w:val="22"/>
          <w:shd w:val="clear" w:color="auto" w:fill="FFFFFF"/>
        </w:rPr>
        <w:t>suggests that for outdoor learning to be effectively integrated into pedagogy, teachers must be equipped with the skills to embrace this educational approach</w:t>
      </w:r>
      <w:r w:rsidR="009013DC" w:rsidRPr="004017B6">
        <w:rPr>
          <w:rFonts w:ascii="Arial" w:hAnsi="Arial" w:cs="Arial"/>
          <w:color w:val="0D0D0D"/>
          <w:sz w:val="22"/>
          <w:szCs w:val="22"/>
          <w:shd w:val="clear" w:color="auto" w:fill="FFFFFF"/>
        </w:rPr>
        <w:t xml:space="preserve">. </w:t>
      </w:r>
      <w:r w:rsidR="00B53217" w:rsidRPr="004017B6">
        <w:rPr>
          <w:rFonts w:ascii="Arial" w:hAnsi="Arial" w:cs="Arial"/>
          <w:color w:val="0D0D0D"/>
          <w:sz w:val="22"/>
          <w:szCs w:val="22"/>
          <w:shd w:val="clear" w:color="auto" w:fill="FFFFFF"/>
        </w:rPr>
        <w:t xml:space="preserve">Dynment and Bell (2008) have studies showing that </w:t>
      </w:r>
      <w:r w:rsidR="00B53217" w:rsidRPr="004017B6">
        <w:rPr>
          <w:rFonts w:ascii="Arial" w:hAnsi="Arial" w:cs="Arial"/>
          <w:color w:val="0D0D0D"/>
          <w:sz w:val="22"/>
          <w:szCs w:val="22"/>
          <w:shd w:val="clear" w:color="auto" w:fill="FFFFFF"/>
        </w:rPr>
        <w:t>schools also struggle with outdoor space, equipment’s, and trained staff to facilitate the outdoor learning that is looked highly upon by the whole education system</w:t>
      </w:r>
      <w:r w:rsidR="00B53217" w:rsidRPr="004017B6">
        <w:rPr>
          <w:rFonts w:ascii="Arial" w:hAnsi="Arial" w:cs="Arial"/>
          <w:color w:val="0D0D0D"/>
          <w:sz w:val="22"/>
          <w:szCs w:val="22"/>
          <w:shd w:val="clear" w:color="auto" w:fill="FFFFFF"/>
        </w:rPr>
        <w:t xml:space="preserve">. </w:t>
      </w:r>
      <w:r w:rsidR="00DF36B0" w:rsidRPr="004017B6">
        <w:rPr>
          <w:rFonts w:ascii="Arial" w:hAnsi="Arial" w:cs="Arial"/>
          <w:color w:val="0D0D0D"/>
          <w:sz w:val="22"/>
          <w:szCs w:val="22"/>
          <w:shd w:val="clear" w:color="auto" w:fill="FFFFFF"/>
        </w:rPr>
        <w:t>I</w:t>
      </w:r>
      <w:r w:rsidR="00B53217" w:rsidRPr="004017B6">
        <w:rPr>
          <w:rFonts w:ascii="Arial" w:hAnsi="Arial" w:cs="Arial"/>
          <w:color w:val="0D0D0D"/>
          <w:sz w:val="22"/>
          <w:szCs w:val="22"/>
          <w:shd w:val="clear" w:color="auto" w:fill="FFFFFF"/>
        </w:rPr>
        <w:t xml:space="preserve">t is of importance within the school setting for children’s learning experiences as </w:t>
      </w:r>
      <w:r w:rsidR="00B53217" w:rsidRPr="004017B6">
        <w:rPr>
          <w:rFonts w:ascii="Arial" w:hAnsi="Arial" w:cs="Arial"/>
          <w:color w:val="0D0D0D"/>
          <w:sz w:val="22"/>
          <w:szCs w:val="22"/>
          <w:shd w:val="clear" w:color="auto" w:fill="FFFFFF"/>
        </w:rPr>
        <w:t>Dyment and Bell (2008)</w:t>
      </w:r>
      <w:r w:rsidR="00B53217" w:rsidRPr="004017B6">
        <w:rPr>
          <w:rFonts w:ascii="Arial" w:hAnsi="Arial" w:cs="Arial"/>
          <w:color w:val="0D0D0D"/>
          <w:sz w:val="22"/>
          <w:szCs w:val="22"/>
          <w:shd w:val="clear" w:color="auto" w:fill="FFFFFF"/>
        </w:rPr>
        <w:t xml:space="preserve"> </w:t>
      </w:r>
      <w:r w:rsidR="00DF36B0" w:rsidRPr="004017B6">
        <w:rPr>
          <w:rFonts w:ascii="Arial" w:hAnsi="Arial" w:cs="Arial"/>
          <w:color w:val="0D0D0D"/>
          <w:sz w:val="22"/>
          <w:szCs w:val="22"/>
          <w:shd w:val="clear" w:color="auto" w:fill="FFFFFF"/>
        </w:rPr>
        <w:t xml:space="preserve">also </w:t>
      </w:r>
      <w:r w:rsidR="00B53217" w:rsidRPr="004017B6">
        <w:rPr>
          <w:rFonts w:ascii="Arial" w:hAnsi="Arial" w:cs="Arial"/>
          <w:color w:val="0D0D0D"/>
          <w:sz w:val="22"/>
          <w:szCs w:val="22"/>
          <w:shd w:val="clear" w:color="auto" w:fill="FFFFFF"/>
        </w:rPr>
        <w:t>indicates that students from lower socioeconomic backgrounds may face barriers to accessing outdoor spaces or participating in outdoor learning activities</w:t>
      </w:r>
      <w:r w:rsidR="00B53217" w:rsidRPr="004017B6">
        <w:rPr>
          <w:rFonts w:ascii="Arial" w:hAnsi="Arial" w:cs="Arial"/>
          <w:color w:val="0D0D0D"/>
          <w:sz w:val="22"/>
          <w:szCs w:val="22"/>
          <w:shd w:val="clear" w:color="auto" w:fill="FFFFFF"/>
        </w:rPr>
        <w:t xml:space="preserve"> so are deprived of the holistic development that they require. </w:t>
      </w:r>
    </w:p>
    <w:p w14:paraId="4E703D4F" w14:textId="77777777" w:rsidR="008C7F8A" w:rsidRPr="004017B6" w:rsidRDefault="009013DC"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 xml:space="preserve">The Ecological </w:t>
      </w:r>
      <w:r w:rsidR="00B53217" w:rsidRPr="004017B6">
        <w:rPr>
          <w:rFonts w:ascii="Arial" w:hAnsi="Arial" w:cs="Arial"/>
          <w:color w:val="0D0D0D"/>
          <w:sz w:val="22"/>
          <w:szCs w:val="22"/>
          <w:shd w:val="clear" w:color="auto" w:fill="FFFFFF"/>
        </w:rPr>
        <w:t>Systems</w:t>
      </w:r>
      <w:r w:rsidRPr="004017B6">
        <w:rPr>
          <w:rFonts w:ascii="Arial" w:hAnsi="Arial" w:cs="Arial"/>
          <w:color w:val="0D0D0D"/>
          <w:sz w:val="22"/>
          <w:szCs w:val="22"/>
          <w:shd w:val="clear" w:color="auto" w:fill="FFFFFF"/>
        </w:rPr>
        <w:t xml:space="preserve"> Theory by Bronfenbrenner</w:t>
      </w:r>
      <w:r w:rsidR="00DF36B0" w:rsidRPr="004017B6">
        <w:rPr>
          <w:rFonts w:ascii="Arial" w:hAnsi="Arial" w:cs="Arial"/>
          <w:color w:val="0D0D0D"/>
          <w:sz w:val="22"/>
          <w:szCs w:val="22"/>
          <w:shd w:val="clear" w:color="auto" w:fill="FFFFFF"/>
        </w:rPr>
        <w:t xml:space="preserve"> </w:t>
      </w:r>
      <w:r w:rsidR="00DF36B0" w:rsidRPr="007C2088">
        <w:rPr>
          <w:rFonts w:ascii="Arial" w:hAnsi="Arial" w:cs="Arial"/>
          <w:color w:val="0D0D0D"/>
          <w:sz w:val="22"/>
          <w:szCs w:val="22"/>
        </w:rPr>
        <w:t>(1979</w:t>
      </w:r>
      <w:r w:rsidR="00DF36B0" w:rsidRPr="004017B6">
        <w:rPr>
          <w:rFonts w:ascii="Arial" w:hAnsi="Arial" w:cs="Arial"/>
          <w:color w:val="0D0D0D"/>
          <w:sz w:val="22"/>
          <w:szCs w:val="22"/>
        </w:rPr>
        <w:t xml:space="preserve">) </w:t>
      </w:r>
      <w:r w:rsidR="00DF36B0" w:rsidRPr="004017B6">
        <w:rPr>
          <w:rFonts w:ascii="Arial" w:hAnsi="Arial" w:cs="Arial"/>
          <w:color w:val="0D0D0D"/>
          <w:sz w:val="22"/>
          <w:szCs w:val="22"/>
          <w:shd w:val="clear" w:color="auto" w:fill="FFFFFF"/>
        </w:rPr>
        <w:t>underscores</w:t>
      </w:r>
      <w:r w:rsidRPr="004017B6">
        <w:rPr>
          <w:rFonts w:ascii="Arial" w:hAnsi="Arial" w:cs="Arial"/>
          <w:color w:val="0D0D0D"/>
          <w:sz w:val="22"/>
          <w:szCs w:val="22"/>
          <w:shd w:val="clear" w:color="auto" w:fill="FFFFFF"/>
        </w:rPr>
        <w:t xml:space="preserve"> the importance of exploring the diverse learning environments that shape a child's development. Central to this theory is the concept of the microsystem, comprising immediate environments like the child's family and school life. These microsystems exert significant influence over a child's learning environment, playing a pivotal role in fostering connections with broader ecological systems</w:t>
      </w:r>
      <w:r w:rsidRPr="004017B6">
        <w:rPr>
          <w:rFonts w:ascii="Arial" w:hAnsi="Arial" w:cs="Arial"/>
          <w:color w:val="0D0D0D"/>
          <w:sz w:val="22"/>
          <w:szCs w:val="22"/>
          <w:shd w:val="clear" w:color="auto" w:fill="FFFFFF"/>
        </w:rPr>
        <w:t xml:space="preserve">. </w:t>
      </w:r>
      <w:r w:rsidRPr="004017B6">
        <w:rPr>
          <w:rFonts w:ascii="Arial" w:hAnsi="Arial" w:cs="Arial"/>
          <w:color w:val="0D0D0D"/>
          <w:sz w:val="22"/>
          <w:szCs w:val="22"/>
          <w:shd w:val="clear" w:color="auto" w:fill="FFFFFF"/>
        </w:rPr>
        <w:t>However, it's important to acknowledge the limitations of this theory. In reality, these systems are interconnected and dynamic, with complex interactions that may not be adequately captured by the theory's hierarchical model. Moreover, the perspectives of key theorists are influenced by their positionality, which can shape how their ideas are perceived and interprete</w:t>
      </w:r>
      <w:r w:rsidR="00DF36B0" w:rsidRPr="004017B6">
        <w:rPr>
          <w:rFonts w:ascii="Arial" w:hAnsi="Arial" w:cs="Arial"/>
          <w:color w:val="0D0D0D"/>
          <w:sz w:val="22"/>
          <w:szCs w:val="22"/>
          <w:shd w:val="clear" w:color="auto" w:fill="FFFFFF"/>
        </w:rPr>
        <w:t xml:space="preserve">d amongst the education system. </w:t>
      </w:r>
    </w:p>
    <w:p w14:paraId="6203C0AC" w14:textId="3D039B79" w:rsidR="00F06433" w:rsidRPr="004017B6" w:rsidRDefault="00F06433" w:rsidP="004017B6">
      <w:pPr>
        <w:spacing w:line="360" w:lineRule="auto"/>
        <w:rPr>
          <w:rFonts w:ascii="Arial" w:hAnsi="Arial" w:cs="Arial"/>
          <w:color w:val="0D0D0D"/>
          <w:sz w:val="22"/>
          <w:szCs w:val="22"/>
          <w:shd w:val="clear" w:color="auto" w:fill="FFFFFF"/>
        </w:rPr>
      </w:pPr>
      <w:r w:rsidRPr="004017B6">
        <w:rPr>
          <w:rFonts w:ascii="Arial" w:hAnsi="Arial" w:cs="Arial"/>
          <w:noProof/>
          <w:color w:val="0D0D0D"/>
          <w:sz w:val="22"/>
          <w:szCs w:val="22"/>
          <w:shd w:val="clear" w:color="auto" w:fill="FFFFFF"/>
          <w14:ligatures w14:val="standardContextual"/>
        </w:rPr>
        <w:lastRenderedPageBreak/>
        <w:drawing>
          <wp:anchor distT="0" distB="0" distL="114300" distR="114300" simplePos="0" relativeHeight="251658240" behindDoc="0" locked="0" layoutInCell="1" allowOverlap="1" wp14:anchorId="29E096D5" wp14:editId="2BAAA6AD">
            <wp:simplePos x="0" y="0"/>
            <wp:positionH relativeFrom="column">
              <wp:posOffset>530564</wp:posOffset>
            </wp:positionH>
            <wp:positionV relativeFrom="paragraph">
              <wp:posOffset>67945</wp:posOffset>
            </wp:positionV>
            <wp:extent cx="3860800" cy="3197225"/>
            <wp:effectExtent l="0" t="0" r="0" b="3175"/>
            <wp:wrapSquare wrapText="bothSides"/>
            <wp:docPr id="2110439382" name="Picture 1" descr="A diagram of a child's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439382" name="Picture 1" descr="A diagram of a child's developmen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60800" cy="3197225"/>
                    </a:xfrm>
                    <a:prstGeom prst="rect">
                      <a:avLst/>
                    </a:prstGeom>
                  </pic:spPr>
                </pic:pic>
              </a:graphicData>
            </a:graphic>
            <wp14:sizeRelH relativeFrom="margin">
              <wp14:pctWidth>0</wp14:pctWidth>
            </wp14:sizeRelH>
            <wp14:sizeRelV relativeFrom="margin">
              <wp14:pctHeight>0</wp14:pctHeight>
            </wp14:sizeRelV>
          </wp:anchor>
        </w:drawing>
      </w:r>
    </w:p>
    <w:p w14:paraId="32AC271D" w14:textId="77777777" w:rsidR="00F06433" w:rsidRPr="004017B6" w:rsidRDefault="00F06433" w:rsidP="004017B6">
      <w:pPr>
        <w:spacing w:line="360" w:lineRule="auto"/>
        <w:rPr>
          <w:rFonts w:ascii="Arial" w:hAnsi="Arial" w:cs="Arial"/>
          <w:sz w:val="22"/>
          <w:szCs w:val="22"/>
        </w:rPr>
      </w:pPr>
    </w:p>
    <w:p w14:paraId="743E3146" w14:textId="77777777" w:rsidR="00F06433" w:rsidRPr="004017B6" w:rsidRDefault="00F06433" w:rsidP="004017B6">
      <w:pPr>
        <w:spacing w:line="360" w:lineRule="auto"/>
        <w:rPr>
          <w:rFonts w:ascii="Arial" w:hAnsi="Arial" w:cs="Arial"/>
          <w:sz w:val="22"/>
          <w:szCs w:val="22"/>
        </w:rPr>
      </w:pPr>
    </w:p>
    <w:p w14:paraId="2CFDBD72" w14:textId="77777777" w:rsidR="00F06433" w:rsidRPr="004017B6" w:rsidRDefault="00F06433" w:rsidP="004017B6">
      <w:pPr>
        <w:spacing w:line="360" w:lineRule="auto"/>
        <w:rPr>
          <w:rFonts w:ascii="Arial" w:hAnsi="Arial" w:cs="Arial"/>
          <w:sz w:val="22"/>
          <w:szCs w:val="22"/>
        </w:rPr>
      </w:pPr>
    </w:p>
    <w:p w14:paraId="0E83C633" w14:textId="77777777" w:rsidR="00F06433" w:rsidRPr="004017B6" w:rsidRDefault="00F06433" w:rsidP="004017B6">
      <w:pPr>
        <w:spacing w:line="360" w:lineRule="auto"/>
        <w:rPr>
          <w:rFonts w:ascii="Arial" w:hAnsi="Arial" w:cs="Arial"/>
          <w:sz w:val="22"/>
          <w:szCs w:val="22"/>
        </w:rPr>
      </w:pPr>
    </w:p>
    <w:p w14:paraId="5D341C68" w14:textId="77777777" w:rsidR="00F06433" w:rsidRPr="004017B6" w:rsidRDefault="00F06433" w:rsidP="004017B6">
      <w:pPr>
        <w:spacing w:line="360" w:lineRule="auto"/>
        <w:rPr>
          <w:rFonts w:ascii="Arial" w:hAnsi="Arial" w:cs="Arial"/>
          <w:sz w:val="22"/>
          <w:szCs w:val="22"/>
        </w:rPr>
      </w:pPr>
    </w:p>
    <w:p w14:paraId="3AD60E6A" w14:textId="77777777" w:rsidR="00F06433" w:rsidRPr="004017B6" w:rsidRDefault="00F06433" w:rsidP="004017B6">
      <w:pPr>
        <w:spacing w:line="360" w:lineRule="auto"/>
        <w:rPr>
          <w:rFonts w:ascii="Arial" w:hAnsi="Arial" w:cs="Arial"/>
          <w:sz w:val="22"/>
          <w:szCs w:val="22"/>
        </w:rPr>
      </w:pPr>
    </w:p>
    <w:p w14:paraId="616F9951" w14:textId="77777777" w:rsidR="00F06433" w:rsidRPr="004017B6" w:rsidRDefault="00F06433" w:rsidP="004017B6">
      <w:pPr>
        <w:spacing w:line="360" w:lineRule="auto"/>
        <w:rPr>
          <w:rFonts w:ascii="Arial" w:hAnsi="Arial" w:cs="Arial"/>
          <w:sz w:val="22"/>
          <w:szCs w:val="22"/>
        </w:rPr>
      </w:pPr>
    </w:p>
    <w:p w14:paraId="15A1B649" w14:textId="77777777" w:rsidR="00F06433" w:rsidRPr="004017B6" w:rsidRDefault="00F06433" w:rsidP="004017B6">
      <w:pPr>
        <w:spacing w:line="360" w:lineRule="auto"/>
        <w:rPr>
          <w:rFonts w:ascii="Arial" w:hAnsi="Arial" w:cs="Arial"/>
          <w:sz w:val="22"/>
          <w:szCs w:val="22"/>
        </w:rPr>
      </w:pPr>
    </w:p>
    <w:p w14:paraId="20BE0960" w14:textId="77777777" w:rsidR="00F06433" w:rsidRPr="004017B6" w:rsidRDefault="00F06433" w:rsidP="004017B6">
      <w:pPr>
        <w:spacing w:line="360" w:lineRule="auto"/>
        <w:rPr>
          <w:rFonts w:ascii="Arial" w:hAnsi="Arial" w:cs="Arial"/>
          <w:sz w:val="22"/>
          <w:szCs w:val="22"/>
        </w:rPr>
      </w:pPr>
    </w:p>
    <w:p w14:paraId="618AE4FF" w14:textId="6AF09C57" w:rsidR="00F06433" w:rsidRPr="004017B6" w:rsidRDefault="00F06433" w:rsidP="004017B6">
      <w:pPr>
        <w:spacing w:line="360" w:lineRule="auto"/>
        <w:rPr>
          <w:rFonts w:ascii="Arial" w:hAnsi="Arial" w:cs="Arial"/>
          <w:color w:val="0D0D0D"/>
          <w:sz w:val="22"/>
          <w:szCs w:val="22"/>
          <w:shd w:val="clear" w:color="auto" w:fill="FFFFFF"/>
        </w:rPr>
      </w:pPr>
      <w:r w:rsidRPr="004017B6">
        <w:rPr>
          <w:rFonts w:ascii="Arial" w:hAnsi="Arial" w:cs="Arial"/>
          <w:color w:val="000000"/>
          <w:sz w:val="22"/>
          <w:szCs w:val="22"/>
        </w:rPr>
        <w:t>(Watson, 2017)</w:t>
      </w:r>
      <w:r w:rsidRPr="004017B6">
        <w:rPr>
          <w:rFonts w:ascii="Arial" w:hAnsi="Arial" w:cs="Arial"/>
          <w:color w:val="000000"/>
          <w:sz w:val="22"/>
          <w:szCs w:val="22"/>
        </w:rPr>
        <w:t>.</w:t>
      </w:r>
      <w:r w:rsidRPr="004017B6">
        <w:rPr>
          <w:rFonts w:ascii="Arial" w:hAnsi="Arial" w:cs="Arial"/>
          <w:color w:val="0D0D0D"/>
          <w:sz w:val="22"/>
          <w:szCs w:val="22"/>
          <w:shd w:val="clear" w:color="auto" w:fill="FFFFFF"/>
        </w:rPr>
        <w:br w:type="textWrapping" w:clear="all"/>
      </w:r>
    </w:p>
    <w:p w14:paraId="43817AE3" w14:textId="61FE33B9" w:rsidR="00B53217" w:rsidRPr="004017B6" w:rsidRDefault="00B53217" w:rsidP="004017B6">
      <w:pPr>
        <w:spacing w:line="360" w:lineRule="auto"/>
        <w:rPr>
          <w:rFonts w:ascii="Arial" w:hAnsi="Arial" w:cs="Arial"/>
          <w:sz w:val="22"/>
          <w:szCs w:val="22"/>
        </w:rPr>
      </w:pPr>
      <w:r w:rsidRPr="004017B6">
        <w:rPr>
          <w:rFonts w:ascii="Arial" w:hAnsi="Arial" w:cs="Arial"/>
          <w:color w:val="0D0D0D"/>
          <w:sz w:val="22"/>
          <w:szCs w:val="22"/>
          <w:shd w:val="clear" w:color="auto" w:fill="FFFFFF"/>
        </w:rPr>
        <w:t>Wilson (1984) suggests that humans have an innate connection to nature and that exposure to natural environments is essential for psychological well-being and cognitive development. He posits that contact with nature reduces stress and facilitates cognitive restoration, leading to improved attention, creativity, and learning outcomes. While this perspective is supported by evidence, critics such as Kellert (1997) argue that it overlooks the influence of cultural, social, and individual factors in shaping attitudes towards nature and outdoor environments. This perspective aligns closely with Bronfenbrenner's ecological systems theory, which recognizes the role of individuals within children's lives in shaping their perceptions of outdoor environments, sometimes leading to negative viewpoints on outdoor learning.</w:t>
      </w:r>
    </w:p>
    <w:p w14:paraId="3F7D8ED7" w14:textId="77777777" w:rsidR="00216BD5" w:rsidRPr="004017B6" w:rsidRDefault="00216BD5" w:rsidP="004017B6">
      <w:pPr>
        <w:spacing w:line="360" w:lineRule="auto"/>
        <w:rPr>
          <w:rFonts w:ascii="Arial" w:hAnsi="Arial" w:cs="Arial"/>
          <w:color w:val="0D0D0D"/>
          <w:sz w:val="22"/>
          <w:szCs w:val="22"/>
          <w:shd w:val="clear" w:color="auto" w:fill="FFFFFF"/>
        </w:rPr>
      </w:pPr>
    </w:p>
    <w:p w14:paraId="6F286305" w14:textId="455DEDEE" w:rsidR="00815F7F" w:rsidRPr="004017B6" w:rsidRDefault="00815F7F"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Bloom (1987)</w:t>
      </w:r>
      <w:r w:rsidR="00B53217" w:rsidRPr="004017B6">
        <w:rPr>
          <w:rFonts w:ascii="Arial" w:hAnsi="Arial" w:cs="Arial"/>
          <w:color w:val="0D0D0D"/>
          <w:sz w:val="22"/>
          <w:szCs w:val="22"/>
          <w:shd w:val="clear" w:color="auto" w:fill="FFFFFF"/>
        </w:rPr>
        <w:t xml:space="preserve"> </w:t>
      </w:r>
      <w:r w:rsidRPr="004017B6">
        <w:rPr>
          <w:rFonts w:ascii="Arial" w:hAnsi="Arial" w:cs="Arial"/>
          <w:color w:val="0D0D0D"/>
          <w:sz w:val="22"/>
          <w:szCs w:val="22"/>
          <w:shd w:val="clear" w:color="auto" w:fill="FFFFFF"/>
        </w:rPr>
        <w:t>believes that outdoor learning is at the expense of rigorous intellectual training. He argued that experiential approaches may prioritize subjective experiences over objective knowledge and critical thinking skills.</w:t>
      </w:r>
    </w:p>
    <w:p w14:paraId="4976BD54" w14:textId="494AA45D" w:rsidR="007A0C70" w:rsidRPr="004017B6" w:rsidRDefault="007A0C70"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Integrating outdoor learning into the education system is crucial, but it comes with costs for the Welsh Government to initiate teacher training programs as part of broader education policies. An example of such an initiative is the Natural Environment Cymru (Welsh Government, 2023).</w:t>
      </w:r>
    </w:p>
    <w:p w14:paraId="0C362B93" w14:textId="301E99C6" w:rsidR="00DF36B0" w:rsidRPr="004017B6" w:rsidRDefault="00B927AF"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 xml:space="preserve">As part of the initiative to integrate outdoor learning spaces into educational settings, the Forestry Commission acknowledged the significance of Forest Schools. These schools facilitate children's engagement with woodland environments, allowing them to initiate their own play, participate in activities like cooking on open fires, listen to stories, and explore at their own pace. This recognition resulted in projects funded by the Welsh Assembly across </w:t>
      </w:r>
      <w:r w:rsidRPr="004017B6">
        <w:rPr>
          <w:rFonts w:ascii="Arial" w:hAnsi="Arial" w:cs="Arial"/>
          <w:color w:val="0D0D0D"/>
          <w:sz w:val="22"/>
          <w:szCs w:val="22"/>
          <w:shd w:val="clear" w:color="auto" w:fill="FFFFFF"/>
        </w:rPr>
        <w:lastRenderedPageBreak/>
        <w:t>Wales, promoting Forest Schools as a form of outdoor learning within the education system (Knight, 2013).</w:t>
      </w:r>
    </w:p>
    <w:p w14:paraId="4BD4F196" w14:textId="1327C0EB" w:rsidR="00DF36B0" w:rsidRPr="004017B6" w:rsidRDefault="00DF36B0"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With outdoor learning becoming a central focus to children’s learning, and school finding a balance with implementing it across the curriculum (Waite (2022) believes that there is difficulty in assessing learning outcomes from outdoor learning activities which might pose a barrier. This aligns with Gardner’s Theory of Multiple Intelligences (</w:t>
      </w:r>
      <w:r w:rsidR="00216BD5" w:rsidRPr="004017B6">
        <w:rPr>
          <w:rFonts w:ascii="Arial" w:hAnsi="Arial" w:cs="Arial"/>
          <w:color w:val="0D0D0D"/>
          <w:sz w:val="22"/>
          <w:szCs w:val="22"/>
          <w:shd w:val="clear" w:color="auto" w:fill="FFFFFF"/>
        </w:rPr>
        <w:t>2011</w:t>
      </w:r>
      <w:r w:rsidRPr="004017B6">
        <w:rPr>
          <w:rFonts w:ascii="Arial" w:hAnsi="Arial" w:cs="Arial"/>
          <w:color w:val="0D0D0D"/>
          <w:sz w:val="22"/>
          <w:szCs w:val="22"/>
          <w:shd w:val="clear" w:color="auto" w:fill="FFFFFF"/>
        </w:rPr>
        <w:t xml:space="preserve">) who suggested that educators should consider a diverse range of intelligences beyond traditional measures for written test, and outdoor learning through navigations, physical activities, naturalistic intelligence through observation was a key focus. </w:t>
      </w:r>
    </w:p>
    <w:p w14:paraId="4AAB8A7F" w14:textId="77777777" w:rsidR="00216BD5" w:rsidRPr="004017B6" w:rsidRDefault="00216BD5" w:rsidP="004017B6">
      <w:pPr>
        <w:spacing w:line="360" w:lineRule="auto"/>
        <w:rPr>
          <w:rFonts w:ascii="Arial" w:hAnsi="Arial" w:cs="Arial"/>
          <w:color w:val="0D0D0D"/>
          <w:sz w:val="22"/>
          <w:szCs w:val="22"/>
          <w:shd w:val="clear" w:color="auto" w:fill="FFFFFF"/>
        </w:rPr>
      </w:pPr>
    </w:p>
    <w:p w14:paraId="6C840AE4" w14:textId="0487098D" w:rsidR="00B53217" w:rsidRPr="004017B6" w:rsidRDefault="00216BD5"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In any position within a childcare or teaching environment, it's crucial for professional development to stay abreast of evolving research, technologies, and pedagogical methods. This ongoing learning enables educators to remain current and adjust their practices as needed (Timperley et al., 2007).</w:t>
      </w:r>
      <w:r w:rsidRPr="004017B6">
        <w:rPr>
          <w:rFonts w:ascii="Arial" w:hAnsi="Arial" w:cs="Arial"/>
          <w:color w:val="0D0D0D"/>
          <w:sz w:val="22"/>
          <w:szCs w:val="22"/>
          <w:shd w:val="clear" w:color="auto" w:fill="FFFFFF"/>
        </w:rPr>
        <w:t xml:space="preserve"> </w:t>
      </w:r>
      <w:r w:rsidR="004D04E8" w:rsidRPr="004017B6">
        <w:rPr>
          <w:rFonts w:ascii="Arial" w:hAnsi="Arial" w:cs="Arial"/>
          <w:color w:val="0D0D0D"/>
          <w:sz w:val="22"/>
          <w:szCs w:val="22"/>
          <w:shd w:val="clear" w:color="auto" w:fill="FFFFFF"/>
        </w:rPr>
        <w:t>Rickinson and colleagues (2004) advocate for teachers to gain pedagogical knowledge and skills tailored to outdoor learning, including curriculum design and assessment practices. This aligns with Shulman's Pedagogical Content Knowledge Framework (1986), which underscores the significance of integrating subject matter knowledge with effective teaching strategies.</w:t>
      </w:r>
    </w:p>
    <w:p w14:paraId="31448FD7" w14:textId="2EFED0B2" w:rsidR="007168B3" w:rsidRPr="004017B6" w:rsidRDefault="007168B3" w:rsidP="004017B6">
      <w:pPr>
        <w:spacing w:line="360" w:lineRule="auto"/>
        <w:rPr>
          <w:rFonts w:ascii="Arial" w:hAnsi="Arial" w:cs="Arial"/>
          <w:color w:val="0D0D0D"/>
          <w:sz w:val="22"/>
          <w:szCs w:val="22"/>
          <w:shd w:val="clear" w:color="auto" w:fill="FFFFFF"/>
        </w:rPr>
      </w:pPr>
    </w:p>
    <w:p w14:paraId="13FE84D3" w14:textId="75E994B3" w:rsidR="003905CA" w:rsidRPr="004017B6" w:rsidRDefault="003905CA"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 xml:space="preserve">Children’s indoor learning environment is still a key aspect to their holistic development, in which is hard to acces outdoors. Hew and Bush (2007) disscuss the integration of technology into the classroom is vital for children to develop with the technical availabilities that are given to us today such as interactive white boards, educational apps in which captivate student’s interests in learning. While Barett et al (2013) expands on this is discussing the whole layout of children’s classroom environments can affect their engagement. He states that all children have different approaches and responses to their learning needs while an appealing space can promote focus for some, and others may see it as a cluttered classroom which is a distraction. It is clear that a range of learning environments is needed to enhance children’s learning with a growing focus on outdoors. While Pie Corbett’s talk of writing framework </w:t>
      </w:r>
      <w:r w:rsidR="00F62780" w:rsidRPr="004017B6">
        <w:rPr>
          <w:rFonts w:ascii="Arial" w:hAnsi="Arial" w:cs="Arial"/>
          <w:color w:val="0D0D0D"/>
          <w:sz w:val="22"/>
          <w:szCs w:val="22"/>
          <w:shd w:val="clear" w:color="auto" w:fill="FFFFFF"/>
        </w:rPr>
        <w:t xml:space="preserve">(2008) </w:t>
      </w:r>
      <w:r w:rsidRPr="004017B6">
        <w:rPr>
          <w:rFonts w:ascii="Arial" w:hAnsi="Arial" w:cs="Arial"/>
          <w:color w:val="0D0D0D"/>
          <w:sz w:val="22"/>
          <w:szCs w:val="22"/>
          <w:shd w:val="clear" w:color="auto" w:fill="FFFFFF"/>
        </w:rPr>
        <w:t>emphasizes a multi-sensory approach to language and development in encouraging children to engage with stories and texts through speaking, listening and physical actions, this approach can effectively be connected with outdoor learning to provide rich multi-sensory learning experiences to enhance imagination in children to therefore create language rich story skills.</w:t>
      </w:r>
    </w:p>
    <w:p w14:paraId="7ED7D802" w14:textId="77777777" w:rsidR="00B53217" w:rsidRPr="004017B6" w:rsidRDefault="00B53217" w:rsidP="004017B6">
      <w:pPr>
        <w:spacing w:line="360" w:lineRule="auto"/>
        <w:rPr>
          <w:rFonts w:ascii="Arial" w:hAnsi="Arial" w:cs="Arial"/>
          <w:color w:val="0D0D0D"/>
          <w:sz w:val="22"/>
          <w:szCs w:val="22"/>
          <w:shd w:val="clear" w:color="auto" w:fill="FFFFFF"/>
        </w:rPr>
      </w:pPr>
    </w:p>
    <w:p w14:paraId="41638372" w14:textId="77777777" w:rsidR="009027D2" w:rsidRPr="004017B6" w:rsidRDefault="009027D2" w:rsidP="004017B6">
      <w:pPr>
        <w:spacing w:line="360" w:lineRule="auto"/>
        <w:rPr>
          <w:rFonts w:ascii="Arial" w:hAnsi="Arial" w:cs="Arial"/>
          <w:sz w:val="22"/>
          <w:szCs w:val="22"/>
        </w:rPr>
      </w:pPr>
    </w:p>
    <w:p w14:paraId="0465D350" w14:textId="77777777" w:rsidR="00BF1C42" w:rsidRDefault="00BF1C42" w:rsidP="004017B6">
      <w:pPr>
        <w:spacing w:line="360" w:lineRule="auto"/>
        <w:rPr>
          <w:rFonts w:ascii="Arial" w:hAnsi="Arial" w:cs="Arial"/>
          <w:b/>
          <w:bCs/>
          <w:sz w:val="22"/>
          <w:szCs w:val="22"/>
        </w:rPr>
      </w:pPr>
    </w:p>
    <w:p w14:paraId="5EB9549B" w14:textId="4D286F94" w:rsidR="00E9606E" w:rsidRPr="004017B6" w:rsidRDefault="00E9606E" w:rsidP="004017B6">
      <w:pPr>
        <w:spacing w:line="360" w:lineRule="auto"/>
        <w:rPr>
          <w:rFonts w:ascii="Arial" w:hAnsi="Arial" w:cs="Arial"/>
          <w:b/>
          <w:bCs/>
          <w:sz w:val="22"/>
          <w:szCs w:val="22"/>
        </w:rPr>
      </w:pPr>
      <w:r w:rsidRPr="004017B6">
        <w:rPr>
          <w:rFonts w:ascii="Arial" w:hAnsi="Arial" w:cs="Arial"/>
          <w:b/>
          <w:bCs/>
          <w:sz w:val="22"/>
          <w:szCs w:val="22"/>
        </w:rPr>
        <w:lastRenderedPageBreak/>
        <w:t xml:space="preserve">Discussion of research </w:t>
      </w:r>
      <w:r w:rsidR="00EC2A7B" w:rsidRPr="004017B6">
        <w:rPr>
          <w:rFonts w:ascii="Arial" w:hAnsi="Arial" w:cs="Arial"/>
          <w:b/>
          <w:bCs/>
          <w:sz w:val="22"/>
          <w:szCs w:val="22"/>
        </w:rPr>
        <w:t>design</w:t>
      </w:r>
      <w:r w:rsidR="00BF1C42">
        <w:rPr>
          <w:rFonts w:ascii="Arial" w:hAnsi="Arial" w:cs="Arial"/>
          <w:b/>
          <w:bCs/>
          <w:sz w:val="22"/>
          <w:szCs w:val="22"/>
        </w:rPr>
        <w:t>.</w:t>
      </w:r>
    </w:p>
    <w:p w14:paraId="26EC30CA" w14:textId="4F3F2D8C" w:rsidR="009027D2" w:rsidRPr="004017B6" w:rsidRDefault="009A6009"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 xml:space="preserve">The new Curriculum strongly promotes the incorporation of outdoor learning across all subjects, enabling students to apply their learning in real-world contexts (Welsh Government, 2022). </w:t>
      </w:r>
      <w:r w:rsidR="00CA435C" w:rsidRPr="004017B6">
        <w:rPr>
          <w:rFonts w:ascii="Arial" w:hAnsi="Arial" w:cs="Arial"/>
          <w:color w:val="0D0D0D"/>
          <w:sz w:val="22"/>
          <w:szCs w:val="22"/>
          <w:shd w:val="clear" w:color="auto" w:fill="FFFFFF"/>
        </w:rPr>
        <w:t>Literature by Dyment and Bell (2008) highlights the importance of teacher professional development in outdoor learning pedagogy, with the curriculum emphasizing the provision of educators with essential knowledge and skills for facilitating outdoor learning experiences. By utilizing case studies, educators can g</w:t>
      </w:r>
      <w:r w:rsidR="009C510A">
        <w:rPr>
          <w:rFonts w:ascii="Arial" w:hAnsi="Arial" w:cs="Arial"/>
          <w:color w:val="0D0D0D"/>
          <w:sz w:val="22"/>
          <w:szCs w:val="22"/>
          <w:shd w:val="clear" w:color="auto" w:fill="FFFFFF"/>
        </w:rPr>
        <w:t>ain</w:t>
      </w:r>
      <w:r w:rsidR="00CA435C" w:rsidRPr="004017B6">
        <w:rPr>
          <w:rFonts w:ascii="Arial" w:hAnsi="Arial" w:cs="Arial"/>
          <w:color w:val="0D0D0D"/>
          <w:sz w:val="22"/>
          <w:szCs w:val="22"/>
          <w:shd w:val="clear" w:color="auto" w:fill="FFFFFF"/>
        </w:rPr>
        <w:t xml:space="preserve"> practical insights into outdoor learning, identifying both successful and unsuccessful instances to ascertain best practices, challenges, and effective implementation strategies.</w:t>
      </w:r>
      <w:r w:rsidR="00CA435C" w:rsidRPr="004017B6">
        <w:rPr>
          <w:rFonts w:ascii="Arial" w:hAnsi="Arial" w:cs="Arial"/>
          <w:color w:val="0D0D0D"/>
          <w:sz w:val="22"/>
          <w:szCs w:val="22"/>
          <w:shd w:val="clear" w:color="auto" w:fill="FFFFFF"/>
        </w:rPr>
        <w:t xml:space="preserve"> The </w:t>
      </w:r>
      <w:r w:rsidRPr="004017B6">
        <w:rPr>
          <w:rFonts w:ascii="Arial" w:hAnsi="Arial" w:cs="Arial"/>
          <w:color w:val="0D0D0D"/>
          <w:sz w:val="22"/>
          <w:szCs w:val="22"/>
          <w:shd w:val="clear" w:color="auto" w:fill="FFFFFF"/>
        </w:rPr>
        <w:t xml:space="preserve">literature enhances the huge amount of research and theorists that are patinate about outdoor learning and children’s holistic and cognitive development, that it overpowers other views within the education system. </w:t>
      </w:r>
      <w:r w:rsidR="00CA435C" w:rsidRPr="004017B6">
        <w:rPr>
          <w:rFonts w:ascii="Arial" w:hAnsi="Arial" w:cs="Arial"/>
          <w:color w:val="0D0D0D"/>
          <w:sz w:val="22"/>
          <w:szCs w:val="22"/>
          <w:shd w:val="clear" w:color="auto" w:fill="FFFFFF"/>
        </w:rPr>
        <w:t xml:space="preserve"> </w:t>
      </w:r>
      <w:r w:rsidR="00EC2A7B" w:rsidRPr="004017B6">
        <w:rPr>
          <w:rFonts w:ascii="Arial" w:hAnsi="Arial" w:cs="Arial"/>
          <w:color w:val="0D0D0D"/>
          <w:sz w:val="22"/>
          <w:szCs w:val="22"/>
          <w:shd w:val="clear" w:color="auto" w:fill="FFFFFF"/>
        </w:rPr>
        <w:t xml:space="preserve">A case study contributes to theory development by refining established theories (Eisenhardt &amp; Graebner, 2007). By </w:t>
      </w:r>
      <w:r w:rsidR="00EC2A7B" w:rsidRPr="004017B6">
        <w:rPr>
          <w:rFonts w:ascii="Arial" w:hAnsi="Arial" w:cs="Arial"/>
          <w:color w:val="0D0D0D"/>
          <w:sz w:val="22"/>
          <w:szCs w:val="22"/>
          <w:shd w:val="clear" w:color="auto" w:fill="FFFFFF"/>
        </w:rPr>
        <w:t>analysing</w:t>
      </w:r>
      <w:r w:rsidR="00EC2A7B" w:rsidRPr="004017B6">
        <w:rPr>
          <w:rFonts w:ascii="Arial" w:hAnsi="Arial" w:cs="Arial"/>
          <w:color w:val="0D0D0D"/>
          <w:sz w:val="22"/>
          <w:szCs w:val="22"/>
          <w:shd w:val="clear" w:color="auto" w:fill="FFFFFF"/>
        </w:rPr>
        <w:t xml:space="preserve"> empirical data from a particular case, researchers can assess the practical application of these theories.</w:t>
      </w:r>
      <w:r w:rsidR="00EC2A7B" w:rsidRPr="004017B6">
        <w:rPr>
          <w:rFonts w:ascii="Arial" w:hAnsi="Arial" w:cs="Arial"/>
          <w:color w:val="0D0D0D"/>
          <w:sz w:val="22"/>
          <w:szCs w:val="22"/>
          <w:shd w:val="clear" w:color="auto" w:fill="FFFFFF"/>
        </w:rPr>
        <w:t xml:space="preserve"> Louv (2005) states that outdoor learning is highly context dependent, influenced highly by natural environments, cultural norms, and educational policies. Case studies offer researchers the opportunity to explore how these contextual factors shape outdoor learning experiences, offering an understanding between context and practice. </w:t>
      </w:r>
    </w:p>
    <w:p w14:paraId="7A98E6BB" w14:textId="77777777" w:rsidR="00CA435C" w:rsidRPr="004017B6" w:rsidRDefault="00CA435C" w:rsidP="004017B6">
      <w:pPr>
        <w:spacing w:line="360" w:lineRule="auto"/>
        <w:rPr>
          <w:rFonts w:ascii="Arial" w:hAnsi="Arial" w:cs="Arial"/>
          <w:color w:val="0D0D0D"/>
          <w:sz w:val="22"/>
          <w:szCs w:val="22"/>
          <w:shd w:val="clear" w:color="auto" w:fill="FFFFFF"/>
        </w:rPr>
      </w:pPr>
    </w:p>
    <w:p w14:paraId="1F43EEFE" w14:textId="74A7AB3B" w:rsidR="009027D2" w:rsidRPr="004017B6" w:rsidRDefault="004E19A0"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Case study research, according to Yin (2009), is a qualitative research approach characterized by its in-depth investigation of a particular case within its real-life context. This method involves the collection of multiple types of data to provide a comprehensive understanding of the phenomenon under scrutiny.</w:t>
      </w:r>
      <w:r w:rsidRPr="004017B6">
        <w:rPr>
          <w:rFonts w:ascii="Arial" w:hAnsi="Arial" w:cs="Arial"/>
          <w:color w:val="0D0D0D"/>
          <w:sz w:val="22"/>
          <w:szCs w:val="22"/>
          <w:shd w:val="clear" w:color="auto" w:fill="FFFFFF"/>
        </w:rPr>
        <w:t xml:space="preserve"> </w:t>
      </w:r>
    </w:p>
    <w:p w14:paraId="4E6C8052" w14:textId="44FEF03F" w:rsidR="009027D2" w:rsidRPr="004017B6" w:rsidRDefault="00FC53F6"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An exploratory case study was employed as the research methodology to examine a previously unstudied phenomenon or situation. This approach entails exploring various aspects to generate hypotheses, insights, or understanding, rather than testing predefined theories.</w:t>
      </w:r>
    </w:p>
    <w:p w14:paraId="129E67EB" w14:textId="77777777" w:rsidR="00FC53F6" w:rsidRPr="004017B6" w:rsidRDefault="00FC53F6" w:rsidP="004017B6">
      <w:pPr>
        <w:spacing w:line="360" w:lineRule="auto"/>
        <w:rPr>
          <w:rFonts w:ascii="Arial" w:hAnsi="Arial" w:cs="Arial"/>
          <w:color w:val="0D0D0D"/>
          <w:sz w:val="22"/>
          <w:szCs w:val="22"/>
          <w:shd w:val="clear" w:color="auto" w:fill="FFFFFF"/>
        </w:rPr>
      </w:pPr>
    </w:p>
    <w:p w14:paraId="60992FCC" w14:textId="6FCB8AEF" w:rsidR="00FC53F6" w:rsidRPr="004017B6" w:rsidRDefault="00FC53F6"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 xml:space="preserve">In relation to the research question, according to Yin (2018) a case study allows for specific details examination of the specific phenomenon of outdoor learning and therefor its impact on children’s perspectives and engagement. The researcher can delve deeper into the experiences of individuals which provides rich insights into the mechanisms underlying observation affects. </w:t>
      </w:r>
    </w:p>
    <w:p w14:paraId="3BA3CF53" w14:textId="2D963704" w:rsidR="00FC53F6" w:rsidRPr="004017B6" w:rsidRDefault="00FC53F6"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 xml:space="preserve">However, Yin (2018) also considers that the findings from a case study </w:t>
      </w:r>
      <w:r w:rsidR="00916886" w:rsidRPr="004017B6">
        <w:rPr>
          <w:rFonts w:ascii="Arial" w:hAnsi="Arial" w:cs="Arial"/>
          <w:color w:val="0D0D0D"/>
          <w:sz w:val="22"/>
          <w:szCs w:val="22"/>
          <w:shd w:val="clear" w:color="auto" w:fill="FFFFFF"/>
        </w:rPr>
        <w:t>may not</w:t>
      </w:r>
      <w:r w:rsidRPr="004017B6">
        <w:rPr>
          <w:rFonts w:ascii="Arial" w:hAnsi="Arial" w:cs="Arial"/>
          <w:color w:val="0D0D0D"/>
          <w:sz w:val="22"/>
          <w:szCs w:val="22"/>
          <w:shd w:val="clear" w:color="auto" w:fill="FFFFFF"/>
        </w:rPr>
        <w:t xml:space="preserve"> be easily generalizable to other contexts </w:t>
      </w:r>
      <w:r w:rsidR="00916886" w:rsidRPr="004017B6">
        <w:rPr>
          <w:rFonts w:ascii="Arial" w:hAnsi="Arial" w:cs="Arial"/>
          <w:color w:val="0D0D0D"/>
          <w:sz w:val="22"/>
          <w:szCs w:val="22"/>
          <w:shd w:val="clear" w:color="auto" w:fill="FFFFFF"/>
        </w:rPr>
        <w:t xml:space="preserve">due to unique characteristics of the case study. </w:t>
      </w:r>
    </w:p>
    <w:p w14:paraId="77268C4D" w14:textId="77777777" w:rsidR="00916886" w:rsidRPr="004017B6" w:rsidRDefault="00916886" w:rsidP="004017B6">
      <w:pPr>
        <w:spacing w:line="360" w:lineRule="auto"/>
        <w:rPr>
          <w:rFonts w:ascii="Arial" w:hAnsi="Arial" w:cs="Arial"/>
          <w:color w:val="0D0D0D"/>
          <w:sz w:val="22"/>
          <w:szCs w:val="22"/>
          <w:shd w:val="clear" w:color="auto" w:fill="FFFFFF"/>
        </w:rPr>
      </w:pPr>
    </w:p>
    <w:p w14:paraId="28D56234" w14:textId="415DA6CB" w:rsidR="00916886" w:rsidRPr="004017B6" w:rsidRDefault="00916886"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lastRenderedPageBreak/>
        <w:t xml:space="preserve">Another limitation to using a case study for this specific reach question according to Stake (1995) is that the interpretation of data in a case study in inherently subjective and influenced by the researcher’s perspectives, biases, and preconceptions. Therefore, this could affect the validity and reliability to the study findings. Nevertheless Marriam (2009) believes that employing multiple data collection methods, case studies can provide a wealth of qualitative data, allowing for nuanced understanding of the complexities involves in outdoor learning experiences. </w:t>
      </w:r>
    </w:p>
    <w:p w14:paraId="105B7D74" w14:textId="0093CEB0" w:rsidR="004E19A0" w:rsidRPr="004017B6" w:rsidRDefault="007D5241" w:rsidP="004017B6">
      <w:pPr>
        <w:spacing w:line="360" w:lineRule="auto"/>
        <w:rPr>
          <w:rFonts w:ascii="Arial" w:hAnsi="Arial" w:cs="Arial"/>
          <w:b/>
          <w:bCs/>
          <w:sz w:val="22"/>
          <w:szCs w:val="22"/>
        </w:rPr>
      </w:pPr>
      <w:r w:rsidRPr="004017B6">
        <w:rPr>
          <w:rFonts w:ascii="Arial" w:hAnsi="Arial" w:cs="Arial"/>
          <w:sz w:val="22"/>
          <w:szCs w:val="22"/>
        </w:rPr>
        <w:br/>
      </w:r>
      <w:r w:rsidRPr="004017B6">
        <w:rPr>
          <w:rFonts w:ascii="Arial" w:hAnsi="Arial" w:cs="Arial"/>
          <w:color w:val="0D0D0D"/>
          <w:sz w:val="22"/>
          <w:szCs w:val="22"/>
          <w:shd w:val="clear" w:color="auto" w:fill="FFFFFF"/>
        </w:rPr>
        <w:t>In the outdoor learning case study, the participants consist</w:t>
      </w:r>
      <w:r w:rsidR="009C510A">
        <w:rPr>
          <w:rFonts w:ascii="Arial" w:hAnsi="Arial" w:cs="Arial"/>
          <w:color w:val="0D0D0D"/>
          <w:sz w:val="22"/>
          <w:szCs w:val="22"/>
          <w:shd w:val="clear" w:color="auto" w:fill="FFFFFF"/>
        </w:rPr>
        <w:t>ed</w:t>
      </w:r>
      <w:r w:rsidRPr="004017B6">
        <w:rPr>
          <w:rFonts w:ascii="Arial" w:hAnsi="Arial" w:cs="Arial"/>
          <w:color w:val="0D0D0D"/>
          <w:sz w:val="22"/>
          <w:szCs w:val="22"/>
          <w:shd w:val="clear" w:color="auto" w:fill="FFFFFF"/>
        </w:rPr>
        <w:t xml:space="preserve"> of a sample of children, aligning with the principles of a cross-sectional study as explained by Kothari (2004). This type of research involves collecting data from a population at a single point in time. While a longitudinal study, as described by Menard (2002), would have been preferable for tracking changes over time and enhancing the validity of the research question regarding children's engagement levels and perspectives in outdoor learning environments, constraints such as time and finances led to the selection of a cross-sectional design.</w:t>
      </w:r>
    </w:p>
    <w:p w14:paraId="5E37317E" w14:textId="77777777" w:rsidR="009027D2" w:rsidRPr="004017B6" w:rsidRDefault="009027D2" w:rsidP="004017B6">
      <w:pPr>
        <w:spacing w:line="360" w:lineRule="auto"/>
        <w:rPr>
          <w:rFonts w:ascii="Arial" w:hAnsi="Arial" w:cs="Arial"/>
          <w:b/>
          <w:bCs/>
          <w:sz w:val="22"/>
          <w:szCs w:val="22"/>
        </w:rPr>
      </w:pPr>
    </w:p>
    <w:p w14:paraId="74D58AD9" w14:textId="77777777" w:rsidR="009027D2" w:rsidRPr="004017B6" w:rsidRDefault="009027D2" w:rsidP="004017B6">
      <w:pPr>
        <w:spacing w:line="360" w:lineRule="auto"/>
        <w:rPr>
          <w:rFonts w:ascii="Arial" w:hAnsi="Arial" w:cs="Arial"/>
          <w:b/>
          <w:bCs/>
          <w:sz w:val="22"/>
          <w:szCs w:val="22"/>
        </w:rPr>
      </w:pPr>
    </w:p>
    <w:p w14:paraId="35F58184" w14:textId="234D6E3D" w:rsidR="00BF1C42" w:rsidRPr="004017B6" w:rsidRDefault="00BF1C42" w:rsidP="004017B6">
      <w:pPr>
        <w:spacing w:line="360" w:lineRule="auto"/>
        <w:rPr>
          <w:rFonts w:ascii="Arial" w:hAnsi="Arial" w:cs="Arial"/>
          <w:b/>
          <w:bCs/>
          <w:sz w:val="22"/>
          <w:szCs w:val="22"/>
        </w:rPr>
      </w:pPr>
      <w:r>
        <w:rPr>
          <w:rFonts w:ascii="Arial" w:hAnsi="Arial" w:cs="Arial"/>
          <w:b/>
          <w:bCs/>
          <w:sz w:val="22"/>
          <w:szCs w:val="22"/>
        </w:rPr>
        <w:t>Ethical</w:t>
      </w:r>
    </w:p>
    <w:p w14:paraId="59941D5C" w14:textId="26766C36" w:rsidR="00030913" w:rsidRPr="004017B6" w:rsidRDefault="00030913" w:rsidP="004017B6">
      <w:pPr>
        <w:spacing w:line="360" w:lineRule="auto"/>
        <w:rPr>
          <w:rFonts w:ascii="Arial" w:hAnsi="Arial" w:cs="Arial"/>
          <w:sz w:val="22"/>
          <w:szCs w:val="22"/>
        </w:rPr>
      </w:pPr>
      <w:r w:rsidRPr="004017B6">
        <w:rPr>
          <w:rFonts w:ascii="Arial" w:hAnsi="Arial" w:cs="Arial"/>
          <w:sz w:val="22"/>
          <w:szCs w:val="22"/>
        </w:rPr>
        <w:t>This study’s ethical approval was granted by University Wales Trinity Saint David’s Ethics board (Appendix 1</w:t>
      </w:r>
      <w:r w:rsidR="00BF1C42">
        <w:rPr>
          <w:rFonts w:ascii="Arial" w:hAnsi="Arial" w:cs="Arial"/>
          <w:sz w:val="22"/>
          <w:szCs w:val="22"/>
        </w:rPr>
        <w:t>1</w:t>
      </w:r>
      <w:r w:rsidRPr="004017B6">
        <w:rPr>
          <w:rFonts w:ascii="Arial" w:hAnsi="Arial" w:cs="Arial"/>
          <w:sz w:val="22"/>
          <w:szCs w:val="22"/>
        </w:rPr>
        <w:t xml:space="preserve">). </w:t>
      </w:r>
    </w:p>
    <w:p w14:paraId="72D77E71" w14:textId="77777777" w:rsidR="00030913" w:rsidRPr="004017B6" w:rsidRDefault="00030913" w:rsidP="004017B6">
      <w:pPr>
        <w:spacing w:line="360" w:lineRule="auto"/>
        <w:rPr>
          <w:rFonts w:ascii="Arial" w:hAnsi="Arial" w:cs="Arial"/>
          <w:sz w:val="22"/>
          <w:szCs w:val="22"/>
        </w:rPr>
      </w:pPr>
    </w:p>
    <w:p w14:paraId="7D792E72" w14:textId="12DD9A4E" w:rsidR="002C49AD" w:rsidRPr="004017B6" w:rsidRDefault="009D47B9"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According to the British Educational Research Association (BERA) (2019), it is essential for educational researchers to adhere to a principle of respect towards all individuals, including themselves, who are involved or affected by their research. This entails treating individuals with fairness, sensitivity, dignity, and the acknowledgment of their rights throughout the research process.</w:t>
      </w:r>
      <w:r w:rsidRPr="004017B6">
        <w:rPr>
          <w:rFonts w:ascii="Arial" w:hAnsi="Arial" w:cs="Arial"/>
          <w:color w:val="0D0D0D"/>
          <w:sz w:val="22"/>
          <w:szCs w:val="22"/>
          <w:shd w:val="clear" w:color="auto" w:fill="FFFFFF"/>
        </w:rPr>
        <w:t xml:space="preserve"> </w:t>
      </w:r>
      <w:r w:rsidRPr="004017B6">
        <w:rPr>
          <w:rFonts w:ascii="Arial" w:hAnsi="Arial" w:cs="Arial"/>
          <w:sz w:val="22"/>
          <w:szCs w:val="22"/>
        </w:rPr>
        <w:t>In coherence to this guideline stands the</w:t>
      </w:r>
      <w:r w:rsidRPr="004017B6">
        <w:rPr>
          <w:rFonts w:ascii="Arial" w:hAnsi="Arial" w:cs="Arial"/>
          <w:sz w:val="22"/>
          <w:szCs w:val="22"/>
        </w:rPr>
        <w:br/>
      </w:r>
      <w:r w:rsidRPr="004017B6">
        <w:rPr>
          <w:rFonts w:ascii="Arial" w:hAnsi="Arial" w:cs="Arial"/>
          <w:color w:val="0D0D0D"/>
          <w:sz w:val="22"/>
          <w:szCs w:val="22"/>
          <w:shd w:val="clear" w:color="auto" w:fill="FFFFFF"/>
        </w:rPr>
        <w:t>The Education Workforce Council (EWC) (2024) promotes the concept of ethical educators. As an independent, professional regulator for education, the EWC plays a vital role in upholding ethical standards in educational research. Through its guidelines and standards, the EWC indirectly influences research practitioners to make ethical decisions and conduct research responsibly.</w:t>
      </w:r>
    </w:p>
    <w:p w14:paraId="6435C98A" w14:textId="77777777" w:rsidR="002C49AD" w:rsidRPr="004017B6" w:rsidRDefault="002C49AD" w:rsidP="004017B6">
      <w:pPr>
        <w:spacing w:line="360" w:lineRule="auto"/>
        <w:rPr>
          <w:rFonts w:ascii="Arial" w:hAnsi="Arial" w:cs="Arial"/>
          <w:color w:val="0D0D0D"/>
          <w:sz w:val="22"/>
          <w:szCs w:val="22"/>
          <w:shd w:val="clear" w:color="auto" w:fill="FFFFFF"/>
        </w:rPr>
      </w:pPr>
    </w:p>
    <w:p w14:paraId="75FD844D" w14:textId="416CE79D" w:rsidR="002C49AD" w:rsidRPr="004017B6" w:rsidRDefault="002C49AD"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 xml:space="preserve">In accordance with the code of conduct set forth by the EWC (2019), </w:t>
      </w:r>
      <w:r w:rsidR="00AB28C6" w:rsidRPr="004017B6">
        <w:rPr>
          <w:rFonts w:ascii="Arial" w:hAnsi="Arial" w:cs="Arial"/>
          <w:color w:val="0D0D0D"/>
          <w:sz w:val="22"/>
          <w:szCs w:val="22"/>
          <w:shd w:val="clear" w:color="auto" w:fill="FFFFFF"/>
        </w:rPr>
        <w:t>Ethical positionality refers to the ethical stance or perspective that researchers take when conducting their studies</w:t>
      </w:r>
      <w:r w:rsidR="009C510A">
        <w:rPr>
          <w:rFonts w:ascii="Arial" w:hAnsi="Arial" w:cs="Arial"/>
          <w:color w:val="0D0D0D"/>
          <w:sz w:val="22"/>
          <w:szCs w:val="22"/>
          <w:shd w:val="clear" w:color="auto" w:fill="FFFFFF"/>
        </w:rPr>
        <w:t>.</w:t>
      </w:r>
      <w:r w:rsidR="00AB28C6" w:rsidRPr="004017B6">
        <w:rPr>
          <w:rFonts w:ascii="Arial" w:hAnsi="Arial" w:cs="Arial"/>
          <w:color w:val="0D0D0D"/>
          <w:sz w:val="22"/>
          <w:szCs w:val="22"/>
          <w:shd w:val="clear" w:color="auto" w:fill="FFFFFF"/>
        </w:rPr>
        <w:t xml:space="preserve"> Lather (2006) discusses the importance that r</w:t>
      </w:r>
      <w:r w:rsidR="00AB28C6" w:rsidRPr="004017B6">
        <w:rPr>
          <w:rFonts w:ascii="Arial" w:hAnsi="Arial" w:cs="Arial"/>
          <w:color w:val="0D0D0D"/>
          <w:sz w:val="22"/>
          <w:szCs w:val="22"/>
          <w:shd w:val="clear" w:color="auto" w:fill="FFFFFF"/>
        </w:rPr>
        <w:t>esearchers must consider the potential impact of their positionality on participants, ensuring that they are treated respectfully and fairly throughout the research process</w:t>
      </w:r>
      <w:r w:rsidR="00AB28C6" w:rsidRPr="004017B6">
        <w:rPr>
          <w:rFonts w:ascii="Arial" w:hAnsi="Arial" w:cs="Arial"/>
          <w:color w:val="0D0D0D"/>
          <w:sz w:val="22"/>
          <w:szCs w:val="22"/>
          <w:shd w:val="clear" w:color="auto" w:fill="FFFFFF"/>
        </w:rPr>
        <w:t>. R</w:t>
      </w:r>
      <w:r w:rsidRPr="004017B6">
        <w:rPr>
          <w:rFonts w:ascii="Arial" w:hAnsi="Arial" w:cs="Arial"/>
          <w:color w:val="0D0D0D"/>
          <w:sz w:val="22"/>
          <w:szCs w:val="22"/>
          <w:shd w:val="clear" w:color="auto" w:fill="FFFFFF"/>
        </w:rPr>
        <w:t xml:space="preserve">egistered teachers are mandated to uphold </w:t>
      </w:r>
      <w:r w:rsidRPr="004017B6">
        <w:rPr>
          <w:rFonts w:ascii="Arial" w:hAnsi="Arial" w:cs="Arial"/>
          <w:color w:val="0D0D0D"/>
          <w:sz w:val="22"/>
          <w:szCs w:val="22"/>
          <w:shd w:val="clear" w:color="auto" w:fill="FFFFFF"/>
        </w:rPr>
        <w:lastRenderedPageBreak/>
        <w:t>professional relationships with learners, employing respectful and tailored communication to meet their individual needs. This responsibility encompasses safeguarding the safety and holistic well-being of learners, including aspects of their physical, social, moral, and educational welfare</w:t>
      </w:r>
      <w:r w:rsidR="00AB28C6" w:rsidRPr="004017B6">
        <w:rPr>
          <w:rFonts w:ascii="Arial" w:hAnsi="Arial" w:cs="Arial"/>
          <w:color w:val="0D0D0D"/>
          <w:sz w:val="22"/>
          <w:szCs w:val="22"/>
          <w:shd w:val="clear" w:color="auto" w:fill="FFFFFF"/>
        </w:rPr>
        <w:t xml:space="preserve"> (BERA 2019)</w:t>
      </w:r>
      <w:r w:rsidRPr="004017B6">
        <w:rPr>
          <w:rFonts w:ascii="Arial" w:hAnsi="Arial" w:cs="Arial"/>
          <w:color w:val="0D0D0D"/>
          <w:sz w:val="22"/>
          <w:szCs w:val="22"/>
          <w:shd w:val="clear" w:color="auto" w:fill="FFFFFF"/>
        </w:rPr>
        <w:t>.</w:t>
      </w:r>
    </w:p>
    <w:p w14:paraId="4221B9A5" w14:textId="22DBBF6B" w:rsidR="00AB28C6" w:rsidRPr="004017B6" w:rsidRDefault="002C49AD"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To align with these principles, assent was obtained from all participants below the age of eighteen. This process involved clearly explaining that while they were not able to opt out of their learning activities, they retained the right to decline participation in the research study. To empower them in this decision-making process, each child was provided with a sticker and instructed to remove it if they chose not to participate in the research. Importantly, participants were assured that their decision would be respected without any further questioning.</w:t>
      </w:r>
    </w:p>
    <w:p w14:paraId="5E342315" w14:textId="4B0A20A6" w:rsidR="007F4F09" w:rsidRPr="004017B6" w:rsidRDefault="007F4F09" w:rsidP="004017B6">
      <w:pPr>
        <w:spacing w:line="360" w:lineRule="auto"/>
        <w:rPr>
          <w:rFonts w:ascii="Arial" w:hAnsi="Arial" w:cs="Arial"/>
          <w:color w:val="0D0D0D"/>
          <w:sz w:val="22"/>
          <w:szCs w:val="22"/>
          <w:shd w:val="clear" w:color="auto" w:fill="FFFFFF"/>
        </w:rPr>
      </w:pPr>
      <w:r w:rsidRPr="004017B6">
        <w:rPr>
          <w:rFonts w:ascii="Arial" w:hAnsi="Arial" w:cs="Arial"/>
          <w:sz w:val="22"/>
          <w:szCs w:val="22"/>
        </w:rPr>
        <w:t>Furthermore, in the research conducted, consent was obtained from all participants</w:t>
      </w:r>
      <w:r w:rsidRPr="004017B6">
        <w:rPr>
          <w:rFonts w:ascii="Arial" w:hAnsi="Arial" w:cs="Arial"/>
          <w:sz w:val="22"/>
          <w:szCs w:val="22"/>
        </w:rPr>
        <w:t xml:space="preserve"> legal guardians due to the requirement of participants needing to be over the age of eighteen to consent on behalf of themselves. </w:t>
      </w:r>
      <w:r w:rsidRPr="004017B6">
        <w:rPr>
          <w:rFonts w:ascii="Arial" w:hAnsi="Arial" w:cs="Arial"/>
          <w:color w:val="0D0D0D"/>
          <w:sz w:val="22"/>
          <w:szCs w:val="22"/>
          <w:shd w:val="clear" w:color="auto" w:fill="FFFFFF"/>
        </w:rPr>
        <w:t>It was imperative for the researcher to remain sensitive to the participants' right to withdraw their consent at any point and for any reason (BERA, 2019).</w:t>
      </w:r>
    </w:p>
    <w:p w14:paraId="099CCC89" w14:textId="77777777" w:rsidR="00AB28C6" w:rsidRPr="004017B6" w:rsidRDefault="00AB28C6" w:rsidP="004017B6">
      <w:pPr>
        <w:spacing w:line="360" w:lineRule="auto"/>
        <w:rPr>
          <w:rFonts w:ascii="Arial" w:hAnsi="Arial" w:cs="Arial"/>
          <w:color w:val="0D0D0D"/>
          <w:sz w:val="22"/>
          <w:szCs w:val="22"/>
          <w:shd w:val="clear" w:color="auto" w:fill="FFFFFF"/>
        </w:rPr>
      </w:pPr>
    </w:p>
    <w:p w14:paraId="18F24E62" w14:textId="77777777" w:rsidR="00E54ECF" w:rsidRPr="004017B6" w:rsidRDefault="00E54ECF"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 xml:space="preserve">Adhering to the guidelines outlined by the British Educational Research Association (BERA) (2019), it is standard practice to prioritize the confidentiality and anonymity of participants' data in research </w:t>
      </w:r>
      <w:r w:rsidRPr="004017B6">
        <w:rPr>
          <w:rFonts w:ascii="Arial" w:hAnsi="Arial" w:cs="Arial"/>
          <w:color w:val="0D0D0D"/>
          <w:sz w:val="22"/>
          <w:szCs w:val="22"/>
          <w:shd w:val="clear" w:color="auto" w:fill="FFFFFF"/>
        </w:rPr>
        <w:t>endeavours</w:t>
      </w:r>
      <w:r w:rsidRPr="004017B6">
        <w:rPr>
          <w:rFonts w:ascii="Arial" w:hAnsi="Arial" w:cs="Arial"/>
          <w:color w:val="0D0D0D"/>
          <w:sz w:val="22"/>
          <w:szCs w:val="22"/>
          <w:shd w:val="clear" w:color="auto" w:fill="FFFFFF"/>
        </w:rPr>
        <w:t>. This entails recognizing the rights of both institutional entities and individual participants to privacy, thereby ensuring that their information is treated with the utmost confidentiality and anonymity.</w:t>
      </w:r>
      <w:r w:rsidRPr="004017B6">
        <w:rPr>
          <w:rFonts w:ascii="Arial" w:hAnsi="Arial" w:cs="Arial"/>
          <w:color w:val="0D0D0D"/>
          <w:sz w:val="22"/>
          <w:szCs w:val="22"/>
          <w:shd w:val="clear" w:color="auto" w:fill="FFFFFF"/>
        </w:rPr>
        <w:t xml:space="preserve"> </w:t>
      </w:r>
    </w:p>
    <w:p w14:paraId="2FC0CEFE" w14:textId="77777777" w:rsidR="00E54ECF" w:rsidRPr="004017B6" w:rsidRDefault="00E54ECF" w:rsidP="004017B6">
      <w:pPr>
        <w:spacing w:line="360" w:lineRule="auto"/>
        <w:rPr>
          <w:rFonts w:ascii="Arial" w:hAnsi="Arial" w:cs="Arial"/>
          <w:color w:val="0D0D0D"/>
          <w:sz w:val="22"/>
          <w:szCs w:val="22"/>
          <w:shd w:val="clear" w:color="auto" w:fill="FFFFFF"/>
        </w:rPr>
      </w:pPr>
    </w:p>
    <w:p w14:paraId="3D7BD480" w14:textId="58D50F8C" w:rsidR="00030913" w:rsidRPr="004017B6" w:rsidRDefault="00E54ECF"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To uphold research integrity, the paramount principles of confidentiality shall be rigorously observed</w:t>
      </w:r>
      <w:r w:rsidR="009C510A">
        <w:rPr>
          <w:rFonts w:ascii="Arial" w:hAnsi="Arial" w:cs="Arial"/>
          <w:color w:val="0D0D0D"/>
          <w:sz w:val="22"/>
          <w:szCs w:val="22"/>
          <w:shd w:val="clear" w:color="auto" w:fill="FFFFFF"/>
        </w:rPr>
        <w:t>,</w:t>
      </w:r>
      <w:r w:rsidR="008C7F8A" w:rsidRPr="004017B6">
        <w:rPr>
          <w:rFonts w:ascii="Arial" w:hAnsi="Arial" w:cs="Arial"/>
          <w:color w:val="0D0D0D"/>
          <w:sz w:val="22"/>
          <w:szCs w:val="22"/>
          <w:shd w:val="clear" w:color="auto" w:fill="FFFFFF"/>
        </w:rPr>
        <w:t xml:space="preserve"> in which Klitzman (2013) supports t</w:t>
      </w:r>
      <w:r w:rsidR="009C510A">
        <w:rPr>
          <w:rFonts w:ascii="Arial" w:hAnsi="Arial" w:cs="Arial"/>
          <w:color w:val="0D0D0D"/>
          <w:sz w:val="22"/>
          <w:szCs w:val="22"/>
          <w:shd w:val="clear" w:color="auto" w:fill="FFFFFF"/>
        </w:rPr>
        <w:t>he</w:t>
      </w:r>
      <w:r w:rsidR="008C7F8A" w:rsidRPr="004017B6">
        <w:rPr>
          <w:rFonts w:ascii="Arial" w:hAnsi="Arial" w:cs="Arial"/>
          <w:color w:val="0D0D0D"/>
          <w:sz w:val="22"/>
          <w:szCs w:val="22"/>
          <w:shd w:val="clear" w:color="auto" w:fill="FFFFFF"/>
        </w:rPr>
        <w:t xml:space="preserve"> discussion that confidentiality is ensuring </w:t>
      </w:r>
      <w:r w:rsidR="008C7F8A" w:rsidRPr="004017B6">
        <w:rPr>
          <w:rFonts w:ascii="Arial" w:hAnsi="Arial" w:cs="Arial"/>
          <w:color w:val="0D0D0D"/>
          <w:sz w:val="22"/>
          <w:szCs w:val="22"/>
          <w:shd w:val="clear" w:color="auto" w:fill="FFFFFF"/>
        </w:rPr>
        <w:t xml:space="preserve">participants' identities are known to the researcher or research </w:t>
      </w:r>
      <w:r w:rsidR="008C7F8A" w:rsidRPr="004017B6">
        <w:rPr>
          <w:rFonts w:ascii="Arial" w:hAnsi="Arial" w:cs="Arial"/>
          <w:color w:val="0D0D0D"/>
          <w:sz w:val="22"/>
          <w:szCs w:val="22"/>
          <w:shd w:val="clear" w:color="auto" w:fill="FFFFFF"/>
        </w:rPr>
        <w:t>team but</w:t>
      </w:r>
      <w:r w:rsidR="008C7F8A" w:rsidRPr="004017B6">
        <w:rPr>
          <w:rFonts w:ascii="Arial" w:hAnsi="Arial" w:cs="Arial"/>
          <w:color w:val="0D0D0D"/>
          <w:sz w:val="22"/>
          <w:szCs w:val="22"/>
          <w:shd w:val="clear" w:color="auto" w:fill="FFFFFF"/>
        </w:rPr>
        <w:t xml:space="preserve"> are kept confidential and are not disclosed to anyone outside of the research team</w:t>
      </w:r>
      <w:r w:rsidR="008C7F8A" w:rsidRPr="004017B6">
        <w:rPr>
          <w:rFonts w:ascii="Arial" w:hAnsi="Arial" w:cs="Arial"/>
          <w:color w:val="0D0D0D"/>
          <w:sz w:val="22"/>
          <w:szCs w:val="22"/>
          <w:shd w:val="clear" w:color="auto" w:fill="FFFFFF"/>
        </w:rPr>
        <w:t>. T</w:t>
      </w:r>
      <w:r w:rsidRPr="004017B6">
        <w:rPr>
          <w:rFonts w:ascii="Arial" w:hAnsi="Arial" w:cs="Arial"/>
          <w:color w:val="0D0D0D"/>
          <w:sz w:val="22"/>
          <w:szCs w:val="22"/>
          <w:shd w:val="clear" w:color="auto" w:fill="FFFFFF"/>
        </w:rPr>
        <w:t>his commitment entails safeguarding the identities and personal information of participants by implementing robust measures. Specifically, all research data will be meticulously handled to preserve confidentiality</w:t>
      </w:r>
      <w:r w:rsidR="008C7F8A" w:rsidRPr="004017B6">
        <w:rPr>
          <w:rFonts w:ascii="Arial" w:hAnsi="Arial" w:cs="Arial"/>
          <w:color w:val="0D0D0D"/>
          <w:sz w:val="22"/>
          <w:szCs w:val="22"/>
          <w:shd w:val="clear" w:color="auto" w:fill="FFFFFF"/>
        </w:rPr>
        <w:t xml:space="preserve">. </w:t>
      </w:r>
      <w:r w:rsidRPr="004017B6">
        <w:rPr>
          <w:rFonts w:ascii="Arial" w:hAnsi="Arial" w:cs="Arial"/>
          <w:color w:val="0D0D0D"/>
          <w:sz w:val="22"/>
          <w:szCs w:val="22"/>
          <w:shd w:val="clear" w:color="auto" w:fill="FFFFFF"/>
        </w:rPr>
        <w:t>This will be achieved by segregating personal identifiers from the collected data, employing coding or anonymization techniques when warranted, and limiting access to identifiable information solely to authorized personnel. These protocols will be strictly adhered to throughout the research process, ensuring the utmost protection and respect for the privacy of participants.</w:t>
      </w:r>
    </w:p>
    <w:p w14:paraId="319893E6" w14:textId="77777777" w:rsidR="001C39BC" w:rsidRDefault="001C39BC" w:rsidP="004017B6">
      <w:pPr>
        <w:spacing w:line="360" w:lineRule="auto"/>
        <w:rPr>
          <w:rFonts w:ascii="Arial" w:hAnsi="Arial" w:cs="Arial"/>
          <w:b/>
          <w:bCs/>
          <w:sz w:val="22"/>
          <w:szCs w:val="22"/>
        </w:rPr>
      </w:pPr>
    </w:p>
    <w:p w14:paraId="40B86460" w14:textId="77777777" w:rsidR="00BF1C42" w:rsidRPr="004017B6" w:rsidRDefault="00BF1C42" w:rsidP="004017B6">
      <w:pPr>
        <w:spacing w:line="360" w:lineRule="auto"/>
        <w:rPr>
          <w:rFonts w:ascii="Arial" w:hAnsi="Arial" w:cs="Arial"/>
          <w:b/>
          <w:bCs/>
          <w:sz w:val="22"/>
          <w:szCs w:val="22"/>
        </w:rPr>
      </w:pPr>
    </w:p>
    <w:p w14:paraId="429F3822" w14:textId="77777777" w:rsidR="001C39BC" w:rsidRPr="004017B6" w:rsidRDefault="001C39BC" w:rsidP="004017B6">
      <w:pPr>
        <w:spacing w:line="360" w:lineRule="auto"/>
        <w:rPr>
          <w:rFonts w:ascii="Arial" w:hAnsi="Arial" w:cs="Arial"/>
          <w:b/>
          <w:bCs/>
          <w:sz w:val="22"/>
          <w:szCs w:val="22"/>
        </w:rPr>
      </w:pPr>
    </w:p>
    <w:p w14:paraId="3C843B1F" w14:textId="7CEF9B47" w:rsidR="001C39BC" w:rsidRPr="004017B6" w:rsidRDefault="004B61DF" w:rsidP="004017B6">
      <w:pPr>
        <w:spacing w:line="360" w:lineRule="auto"/>
        <w:rPr>
          <w:rFonts w:ascii="Arial" w:hAnsi="Arial" w:cs="Arial"/>
          <w:b/>
          <w:bCs/>
          <w:sz w:val="22"/>
          <w:szCs w:val="22"/>
        </w:rPr>
      </w:pPr>
      <w:r w:rsidRPr="004017B6">
        <w:rPr>
          <w:rFonts w:ascii="Arial" w:hAnsi="Arial" w:cs="Arial"/>
          <w:b/>
          <w:bCs/>
          <w:sz w:val="22"/>
          <w:szCs w:val="22"/>
        </w:rPr>
        <w:lastRenderedPageBreak/>
        <w:t xml:space="preserve">Research </w:t>
      </w:r>
      <w:r w:rsidR="004F0537" w:rsidRPr="004017B6">
        <w:rPr>
          <w:rFonts w:ascii="Arial" w:hAnsi="Arial" w:cs="Arial"/>
          <w:b/>
          <w:bCs/>
          <w:sz w:val="22"/>
          <w:szCs w:val="22"/>
        </w:rPr>
        <w:t>method.</w:t>
      </w:r>
    </w:p>
    <w:p w14:paraId="3195EDE5" w14:textId="1D8BFA98" w:rsidR="001C39BC" w:rsidRPr="004017B6" w:rsidRDefault="001C39BC" w:rsidP="004017B6">
      <w:pPr>
        <w:spacing w:line="360" w:lineRule="auto"/>
        <w:rPr>
          <w:rFonts w:ascii="Arial" w:hAnsi="Arial" w:cs="Arial"/>
          <w:sz w:val="22"/>
          <w:szCs w:val="22"/>
        </w:rPr>
      </w:pPr>
      <w:r w:rsidRPr="004017B6">
        <w:rPr>
          <w:rFonts w:ascii="Arial" w:hAnsi="Arial" w:cs="Arial"/>
          <w:sz w:val="22"/>
          <w:szCs w:val="22"/>
        </w:rPr>
        <w:t xml:space="preserve">In order for the </w:t>
      </w:r>
      <w:r w:rsidR="004F0537" w:rsidRPr="004017B6">
        <w:rPr>
          <w:rFonts w:ascii="Arial" w:hAnsi="Arial" w:cs="Arial"/>
          <w:sz w:val="22"/>
          <w:szCs w:val="22"/>
        </w:rPr>
        <w:t>research</w:t>
      </w:r>
      <w:r w:rsidRPr="004017B6">
        <w:rPr>
          <w:rFonts w:ascii="Arial" w:hAnsi="Arial" w:cs="Arial"/>
          <w:sz w:val="22"/>
          <w:szCs w:val="22"/>
        </w:rPr>
        <w:t xml:space="preserve"> method to answer the research question about how outdoor </w:t>
      </w:r>
      <w:r w:rsidR="004F0537" w:rsidRPr="004017B6">
        <w:rPr>
          <w:rFonts w:ascii="Arial" w:hAnsi="Arial" w:cs="Arial"/>
          <w:sz w:val="22"/>
          <w:szCs w:val="22"/>
        </w:rPr>
        <w:t>learning,</w:t>
      </w:r>
      <w:r w:rsidRPr="004017B6">
        <w:rPr>
          <w:rFonts w:ascii="Arial" w:hAnsi="Arial" w:cs="Arial"/>
          <w:sz w:val="22"/>
          <w:szCs w:val="22"/>
        </w:rPr>
        <w:t xml:space="preserve"> specifically through activities like s</w:t>
      </w:r>
      <w:r w:rsidR="00BF621B" w:rsidRPr="004017B6">
        <w:rPr>
          <w:rFonts w:ascii="Arial" w:hAnsi="Arial" w:cs="Arial"/>
          <w:sz w:val="22"/>
          <w:szCs w:val="22"/>
        </w:rPr>
        <w:t>tory</w:t>
      </w:r>
      <w:r w:rsidRPr="004017B6">
        <w:rPr>
          <w:rFonts w:ascii="Arial" w:hAnsi="Arial" w:cs="Arial"/>
          <w:sz w:val="22"/>
          <w:szCs w:val="22"/>
        </w:rPr>
        <w:t xml:space="preserve"> time influence children’s perspectives and contribute to their overall engagement and enthusiasm for learning, the research needed to be of qualitative data</w:t>
      </w:r>
      <w:r w:rsidR="004F6577">
        <w:rPr>
          <w:rFonts w:ascii="Arial" w:hAnsi="Arial" w:cs="Arial"/>
          <w:sz w:val="22"/>
          <w:szCs w:val="22"/>
        </w:rPr>
        <w:t xml:space="preserve"> (</w:t>
      </w:r>
      <w:r w:rsidRPr="004017B6">
        <w:rPr>
          <w:rFonts w:ascii="Arial" w:hAnsi="Arial" w:cs="Arial"/>
          <w:sz w:val="22"/>
          <w:szCs w:val="22"/>
        </w:rPr>
        <w:t>Merriam and Tisdell 201</w:t>
      </w:r>
      <w:r w:rsidR="004F0537" w:rsidRPr="004017B6">
        <w:rPr>
          <w:rFonts w:ascii="Arial" w:hAnsi="Arial" w:cs="Arial"/>
          <w:sz w:val="22"/>
          <w:szCs w:val="22"/>
        </w:rPr>
        <w:t>5</w:t>
      </w:r>
      <w:r w:rsidRPr="004017B6">
        <w:rPr>
          <w:rFonts w:ascii="Arial" w:hAnsi="Arial" w:cs="Arial"/>
          <w:sz w:val="22"/>
          <w:szCs w:val="22"/>
        </w:rPr>
        <w:t>)</w:t>
      </w:r>
      <w:r w:rsidR="004F0537" w:rsidRPr="004017B6">
        <w:rPr>
          <w:rFonts w:ascii="Arial" w:hAnsi="Arial" w:cs="Arial"/>
          <w:sz w:val="22"/>
          <w:szCs w:val="22"/>
        </w:rPr>
        <w:t xml:space="preserve">. </w:t>
      </w:r>
    </w:p>
    <w:p w14:paraId="181A9286" w14:textId="77777777" w:rsidR="00BF621B" w:rsidRPr="004017B6" w:rsidRDefault="00BF621B" w:rsidP="004017B6">
      <w:pPr>
        <w:spacing w:line="360" w:lineRule="auto"/>
        <w:rPr>
          <w:rFonts w:ascii="Arial" w:hAnsi="Arial" w:cs="Arial"/>
          <w:sz w:val="22"/>
          <w:szCs w:val="22"/>
        </w:rPr>
      </w:pPr>
    </w:p>
    <w:p w14:paraId="04EAF2F4" w14:textId="515C437F" w:rsidR="00BF621B" w:rsidRPr="00BF1C42" w:rsidRDefault="00BF621B" w:rsidP="004017B6">
      <w:pPr>
        <w:spacing w:line="360" w:lineRule="auto"/>
        <w:rPr>
          <w:rFonts w:ascii="Arial" w:hAnsi="Arial" w:cs="Arial"/>
          <w:sz w:val="22"/>
          <w:szCs w:val="22"/>
          <w:u w:val="single"/>
        </w:rPr>
      </w:pPr>
      <w:r w:rsidRPr="00BF1C42">
        <w:rPr>
          <w:rFonts w:ascii="Arial" w:hAnsi="Arial" w:cs="Arial"/>
          <w:sz w:val="22"/>
          <w:szCs w:val="22"/>
          <w:u w:val="single"/>
        </w:rPr>
        <w:t xml:space="preserve">Focus Group </w:t>
      </w:r>
    </w:p>
    <w:p w14:paraId="07ED804F" w14:textId="2C38B6A8" w:rsidR="00BF621B" w:rsidRPr="004017B6" w:rsidRDefault="00BF621B" w:rsidP="004017B6">
      <w:pPr>
        <w:spacing w:line="360" w:lineRule="auto"/>
        <w:rPr>
          <w:rFonts w:ascii="Arial" w:hAnsi="Arial" w:cs="Arial"/>
          <w:sz w:val="22"/>
          <w:szCs w:val="22"/>
        </w:rPr>
      </w:pPr>
      <w:r w:rsidRPr="004017B6">
        <w:rPr>
          <w:rFonts w:ascii="Arial" w:hAnsi="Arial" w:cs="Arial"/>
          <w:color w:val="0D0D0D"/>
          <w:sz w:val="22"/>
          <w:szCs w:val="22"/>
          <w:shd w:val="clear" w:color="auto" w:fill="FFFFFF"/>
        </w:rPr>
        <w:t xml:space="preserve">To adhere to the guidelines set forth by the British Educational Research Association (BERA, 2019) regarding consent and assent, the research methodology was structured to include only those participants for whom obtaining consent and assent was feasible. This necessitated focusing the research on a specific group within the </w:t>
      </w:r>
      <w:r w:rsidR="004F6577">
        <w:rPr>
          <w:rFonts w:ascii="Arial" w:hAnsi="Arial" w:cs="Arial"/>
          <w:color w:val="0D0D0D"/>
          <w:sz w:val="22"/>
          <w:szCs w:val="22"/>
          <w:shd w:val="clear" w:color="auto" w:fill="FFFFFF"/>
        </w:rPr>
        <w:t>research location</w:t>
      </w:r>
      <w:r w:rsidRPr="004017B6">
        <w:rPr>
          <w:rFonts w:ascii="Arial" w:hAnsi="Arial" w:cs="Arial"/>
          <w:color w:val="0D0D0D"/>
          <w:sz w:val="22"/>
          <w:szCs w:val="22"/>
          <w:shd w:val="clear" w:color="auto" w:fill="FFFFFF"/>
        </w:rPr>
        <w:t xml:space="preserve"> and utilizing information solely related to their involvement, while excluding data concerning any individuals not directly participating in the study. This approach ensured ethical standards were maintained and respected the rights and autonomy of all participants involved in the research process.</w:t>
      </w:r>
    </w:p>
    <w:p w14:paraId="29AF63CC" w14:textId="77777777" w:rsidR="00BF621B" w:rsidRPr="004017B6" w:rsidRDefault="00BF621B" w:rsidP="004017B6">
      <w:pPr>
        <w:spacing w:line="360" w:lineRule="auto"/>
        <w:rPr>
          <w:rFonts w:ascii="Arial" w:hAnsi="Arial" w:cs="Arial"/>
          <w:sz w:val="22"/>
          <w:szCs w:val="22"/>
        </w:rPr>
      </w:pPr>
    </w:p>
    <w:p w14:paraId="2A452C73" w14:textId="758FDD4A" w:rsidR="00BF621B" w:rsidRPr="00BF1C42" w:rsidRDefault="00BF621B" w:rsidP="004017B6">
      <w:pPr>
        <w:spacing w:line="360" w:lineRule="auto"/>
        <w:rPr>
          <w:rFonts w:ascii="Arial" w:hAnsi="Arial" w:cs="Arial"/>
          <w:sz w:val="22"/>
          <w:szCs w:val="22"/>
          <w:u w:val="single"/>
        </w:rPr>
      </w:pPr>
      <w:r w:rsidRPr="00BF1C42">
        <w:rPr>
          <w:rFonts w:ascii="Arial" w:hAnsi="Arial" w:cs="Arial"/>
          <w:sz w:val="22"/>
          <w:szCs w:val="22"/>
          <w:u w:val="single"/>
        </w:rPr>
        <w:t xml:space="preserve">Lesson plans/structure </w:t>
      </w:r>
    </w:p>
    <w:p w14:paraId="7213C53F" w14:textId="306800B8" w:rsidR="00C43DFB" w:rsidRPr="004017B6" w:rsidRDefault="00472C3A"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 xml:space="preserve">To achieve a qualitative data outcome in our research, it was imperative to establish a structured schedule. </w:t>
      </w:r>
      <w:r w:rsidRPr="004017B6">
        <w:rPr>
          <w:rFonts w:ascii="Arial" w:hAnsi="Arial" w:cs="Arial"/>
          <w:color w:val="000000" w:themeColor="text1"/>
          <w:sz w:val="22"/>
          <w:szCs w:val="22"/>
          <w:shd w:val="clear" w:color="auto" w:fill="FFFFFF"/>
        </w:rPr>
        <w:t>Appendix</w:t>
      </w:r>
      <w:r w:rsidR="008042CA" w:rsidRPr="004017B6">
        <w:rPr>
          <w:rFonts w:ascii="Arial" w:hAnsi="Arial" w:cs="Arial"/>
          <w:color w:val="000000" w:themeColor="text1"/>
          <w:sz w:val="22"/>
          <w:szCs w:val="22"/>
          <w:shd w:val="clear" w:color="auto" w:fill="FFFFFF"/>
        </w:rPr>
        <w:t xml:space="preserve"> 2</w:t>
      </w:r>
      <w:r w:rsidRPr="004017B6">
        <w:rPr>
          <w:rFonts w:ascii="Arial" w:hAnsi="Arial" w:cs="Arial"/>
          <w:color w:val="000000" w:themeColor="text1"/>
          <w:sz w:val="22"/>
          <w:szCs w:val="22"/>
          <w:shd w:val="clear" w:color="auto" w:fill="FFFFFF"/>
        </w:rPr>
        <w:t xml:space="preserve"> provides </w:t>
      </w:r>
      <w:r w:rsidRPr="004017B6">
        <w:rPr>
          <w:rFonts w:ascii="Arial" w:hAnsi="Arial" w:cs="Arial"/>
          <w:color w:val="0D0D0D"/>
          <w:sz w:val="22"/>
          <w:szCs w:val="22"/>
          <w:shd w:val="clear" w:color="auto" w:fill="FFFFFF"/>
        </w:rPr>
        <w:t>a detailed representation of the lesson plan designed specifically for organizing an outdoor</w:t>
      </w:r>
      <w:r w:rsidR="004F6577">
        <w:rPr>
          <w:rFonts w:ascii="Arial" w:hAnsi="Arial" w:cs="Arial"/>
          <w:color w:val="0D0D0D"/>
          <w:sz w:val="22"/>
          <w:szCs w:val="22"/>
          <w:shd w:val="clear" w:color="auto" w:fill="FFFFFF"/>
        </w:rPr>
        <w:t xml:space="preserve"> and indoor</w:t>
      </w:r>
      <w:r w:rsidRPr="004017B6">
        <w:rPr>
          <w:rFonts w:ascii="Arial" w:hAnsi="Arial" w:cs="Arial"/>
          <w:color w:val="0D0D0D"/>
          <w:sz w:val="22"/>
          <w:szCs w:val="22"/>
          <w:shd w:val="clear" w:color="auto" w:fill="FFFFFF"/>
        </w:rPr>
        <w:t xml:space="preserve"> learning activity.</w:t>
      </w:r>
      <w:r w:rsidR="004F6577">
        <w:rPr>
          <w:rFonts w:ascii="Arial" w:hAnsi="Arial" w:cs="Arial"/>
          <w:color w:val="0D0D0D"/>
          <w:sz w:val="22"/>
          <w:szCs w:val="22"/>
          <w:shd w:val="clear" w:color="auto" w:fill="FFFFFF"/>
        </w:rPr>
        <w:t xml:space="preserve"> The one lesson plan gives a representation of both learning environments as the same tasks and intentions were prepared. </w:t>
      </w:r>
      <w:r w:rsidRPr="004017B6">
        <w:rPr>
          <w:rFonts w:ascii="Arial" w:hAnsi="Arial" w:cs="Arial"/>
          <w:color w:val="0D0D0D"/>
          <w:sz w:val="22"/>
          <w:szCs w:val="22"/>
          <w:shd w:val="clear" w:color="auto" w:fill="FFFFFF"/>
        </w:rPr>
        <w:t xml:space="preserve">As emphasized by Creswell and Creswell (2017), a lesson plan serves as a roadmap, breaking down the research process into manageable steps for data collection and analysis. By delineating timelines and necessary resources for each stage, it ensures that researchers remain organized and on track throughout the research </w:t>
      </w:r>
      <w:r w:rsidRPr="004017B6">
        <w:rPr>
          <w:rFonts w:ascii="Arial" w:hAnsi="Arial" w:cs="Arial"/>
          <w:color w:val="0D0D0D"/>
          <w:sz w:val="22"/>
          <w:szCs w:val="22"/>
          <w:shd w:val="clear" w:color="auto" w:fill="FFFFFF"/>
        </w:rPr>
        <w:t xml:space="preserve">endeavour. </w:t>
      </w:r>
    </w:p>
    <w:p w14:paraId="6C401A45" w14:textId="2C85F94B" w:rsidR="009A722A" w:rsidRPr="004017B6" w:rsidRDefault="00472C3A"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 xml:space="preserve">To uphold the ethical standards outlined by the EWC (2019) and ensure clarity and appropriateness for all participants, the outdoor research methods </w:t>
      </w:r>
      <w:r w:rsidR="009A722A" w:rsidRPr="004017B6">
        <w:rPr>
          <w:rFonts w:ascii="Arial" w:hAnsi="Arial" w:cs="Arial"/>
          <w:color w:val="0D0D0D"/>
          <w:sz w:val="22"/>
          <w:szCs w:val="22"/>
          <w:shd w:val="clear" w:color="auto" w:fill="FFFFFF"/>
        </w:rPr>
        <w:t xml:space="preserve">of indoor </w:t>
      </w:r>
      <w:r w:rsidR="008042CA" w:rsidRPr="004017B6">
        <w:rPr>
          <w:rFonts w:ascii="Arial" w:hAnsi="Arial" w:cs="Arial"/>
          <w:color w:val="0D0D0D"/>
          <w:sz w:val="22"/>
          <w:szCs w:val="22"/>
          <w:shd w:val="clear" w:color="auto" w:fill="FFFFFF"/>
        </w:rPr>
        <w:t>learning.</w:t>
      </w:r>
    </w:p>
    <w:p w14:paraId="6C75D9A6" w14:textId="71A97199" w:rsidR="004F0537" w:rsidRPr="004017B6" w:rsidRDefault="009A722A"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 xml:space="preserve">Was </w:t>
      </w:r>
      <w:r w:rsidR="00472C3A" w:rsidRPr="004017B6">
        <w:rPr>
          <w:rFonts w:ascii="Arial" w:hAnsi="Arial" w:cs="Arial"/>
          <w:color w:val="0D0D0D"/>
          <w:sz w:val="22"/>
          <w:szCs w:val="22"/>
          <w:shd w:val="clear" w:color="auto" w:fill="FFFFFF"/>
        </w:rPr>
        <w:t>conducted within a single le</w:t>
      </w:r>
      <w:r w:rsidRPr="004017B6">
        <w:rPr>
          <w:rFonts w:ascii="Arial" w:hAnsi="Arial" w:cs="Arial"/>
          <w:color w:val="0D0D0D"/>
          <w:sz w:val="22"/>
          <w:szCs w:val="22"/>
          <w:shd w:val="clear" w:color="auto" w:fill="FFFFFF"/>
        </w:rPr>
        <w:t xml:space="preserve">arning </w:t>
      </w:r>
      <w:r w:rsidR="00472C3A" w:rsidRPr="004017B6">
        <w:rPr>
          <w:rFonts w:ascii="Arial" w:hAnsi="Arial" w:cs="Arial"/>
          <w:color w:val="0D0D0D"/>
          <w:sz w:val="22"/>
          <w:szCs w:val="22"/>
          <w:shd w:val="clear" w:color="auto" w:fill="FFFFFF"/>
        </w:rPr>
        <w:t>session</w:t>
      </w:r>
      <w:r w:rsidRPr="004017B6">
        <w:rPr>
          <w:rFonts w:ascii="Arial" w:hAnsi="Arial" w:cs="Arial"/>
          <w:color w:val="0D0D0D"/>
          <w:sz w:val="22"/>
          <w:szCs w:val="22"/>
          <w:shd w:val="clear" w:color="auto" w:fill="FFFFFF"/>
        </w:rPr>
        <w:t xml:space="preserve">, and then the outdoor learning on a separate day, within a single learning session. </w:t>
      </w:r>
      <w:r w:rsidR="00472C3A" w:rsidRPr="004017B6">
        <w:rPr>
          <w:rFonts w:ascii="Arial" w:hAnsi="Arial" w:cs="Arial"/>
          <w:color w:val="0D0D0D"/>
          <w:sz w:val="22"/>
          <w:szCs w:val="22"/>
          <w:shd w:val="clear" w:color="auto" w:fill="FFFFFF"/>
        </w:rPr>
        <w:t>This deliberate approach aimed to capt</w:t>
      </w:r>
      <w:r w:rsidRPr="004017B6">
        <w:rPr>
          <w:rFonts w:ascii="Arial" w:hAnsi="Arial" w:cs="Arial"/>
          <w:color w:val="0D0D0D"/>
          <w:sz w:val="22"/>
          <w:szCs w:val="22"/>
          <w:shd w:val="clear" w:color="auto" w:fill="FFFFFF"/>
        </w:rPr>
        <w:t>u</w:t>
      </w:r>
      <w:r w:rsidR="00472C3A" w:rsidRPr="004017B6">
        <w:rPr>
          <w:rFonts w:ascii="Arial" w:hAnsi="Arial" w:cs="Arial"/>
          <w:color w:val="0D0D0D"/>
          <w:sz w:val="22"/>
          <w:szCs w:val="22"/>
          <w:shd w:val="clear" w:color="auto" w:fill="FFFFFF"/>
        </w:rPr>
        <w:t>re participants' opinions and feedback while they were still fresh in their minds,</w:t>
      </w:r>
      <w:r w:rsidRPr="004017B6">
        <w:rPr>
          <w:rFonts w:ascii="Arial" w:hAnsi="Arial" w:cs="Arial"/>
          <w:color w:val="0D0D0D"/>
          <w:sz w:val="22"/>
          <w:szCs w:val="22"/>
          <w:shd w:val="clear" w:color="auto" w:fill="FFFFFF"/>
        </w:rPr>
        <w:t xml:space="preserve"> to avoid confusion and</w:t>
      </w:r>
      <w:r w:rsidR="00472C3A" w:rsidRPr="004017B6">
        <w:rPr>
          <w:rFonts w:ascii="Arial" w:hAnsi="Arial" w:cs="Arial"/>
          <w:color w:val="0D0D0D"/>
          <w:sz w:val="22"/>
          <w:szCs w:val="22"/>
          <w:shd w:val="clear" w:color="auto" w:fill="FFFFFF"/>
        </w:rPr>
        <w:t xml:space="preserve"> thereby enhancing the validity of their responses.</w:t>
      </w:r>
    </w:p>
    <w:p w14:paraId="13CCA1BB" w14:textId="77777777" w:rsidR="009A722A" w:rsidRPr="004017B6" w:rsidRDefault="009A722A" w:rsidP="004017B6">
      <w:pPr>
        <w:spacing w:line="360" w:lineRule="auto"/>
        <w:rPr>
          <w:rFonts w:ascii="Arial" w:hAnsi="Arial" w:cs="Arial"/>
          <w:color w:val="0D0D0D"/>
          <w:sz w:val="22"/>
          <w:szCs w:val="22"/>
          <w:shd w:val="clear" w:color="auto" w:fill="FFFFFF"/>
        </w:rPr>
      </w:pPr>
    </w:p>
    <w:p w14:paraId="43831135" w14:textId="31B070FB" w:rsidR="00BF1C42" w:rsidRPr="00BF1C42" w:rsidRDefault="009A722A" w:rsidP="004017B6">
      <w:pPr>
        <w:spacing w:line="360" w:lineRule="auto"/>
        <w:rPr>
          <w:rFonts w:ascii="Arial" w:hAnsi="Arial" w:cs="Arial"/>
          <w:color w:val="0D0D0D"/>
          <w:sz w:val="22"/>
          <w:szCs w:val="22"/>
          <w:u w:val="single"/>
          <w:shd w:val="clear" w:color="auto" w:fill="FFFFFF"/>
        </w:rPr>
      </w:pPr>
      <w:r w:rsidRPr="00BF1C42">
        <w:rPr>
          <w:rFonts w:ascii="Arial" w:hAnsi="Arial" w:cs="Arial"/>
          <w:color w:val="0D0D0D"/>
          <w:sz w:val="22"/>
          <w:szCs w:val="22"/>
          <w:u w:val="single"/>
          <w:shd w:val="clear" w:color="auto" w:fill="FFFFFF"/>
        </w:rPr>
        <w:t>Observation</w:t>
      </w:r>
    </w:p>
    <w:p w14:paraId="3AFDDBC3" w14:textId="1D14D6D9" w:rsidR="009A722A" w:rsidRPr="00BF1C42" w:rsidRDefault="00FA255C" w:rsidP="004017B6">
      <w:pPr>
        <w:spacing w:line="360" w:lineRule="auto"/>
        <w:rPr>
          <w:rFonts w:ascii="Arial" w:hAnsi="Arial" w:cs="Arial"/>
          <w:b/>
          <w:bCs/>
          <w:color w:val="0D0D0D"/>
          <w:sz w:val="22"/>
          <w:szCs w:val="22"/>
          <w:shd w:val="clear" w:color="auto" w:fill="FFFFFF"/>
        </w:rPr>
      </w:pPr>
      <w:r w:rsidRPr="004017B6">
        <w:rPr>
          <w:rFonts w:ascii="Arial" w:hAnsi="Arial" w:cs="Arial"/>
          <w:color w:val="0D0D0D"/>
          <w:sz w:val="22"/>
          <w:szCs w:val="22"/>
          <w:shd w:val="clear" w:color="auto" w:fill="FFFFFF"/>
        </w:rPr>
        <w:t xml:space="preserve">The lesson commenced with an engaging outdoor story time </w:t>
      </w:r>
      <w:r w:rsidR="009A722A" w:rsidRPr="004017B6">
        <w:rPr>
          <w:rFonts w:ascii="Arial" w:hAnsi="Arial" w:cs="Arial"/>
          <w:color w:val="0D0D0D"/>
          <w:sz w:val="22"/>
          <w:szCs w:val="22"/>
          <w:shd w:val="clear" w:color="auto" w:fill="FFFFFF"/>
        </w:rPr>
        <w:t xml:space="preserve">and an indoor story time </w:t>
      </w:r>
      <w:r w:rsidRPr="004017B6">
        <w:rPr>
          <w:rFonts w:ascii="Arial" w:hAnsi="Arial" w:cs="Arial"/>
          <w:color w:val="0D0D0D"/>
          <w:sz w:val="22"/>
          <w:szCs w:val="22"/>
          <w:shd w:val="clear" w:color="auto" w:fill="FFFFFF"/>
        </w:rPr>
        <w:t xml:space="preserve">session involving </w:t>
      </w:r>
      <w:r w:rsidR="00187A4A" w:rsidRPr="004017B6">
        <w:rPr>
          <w:rFonts w:ascii="Arial" w:hAnsi="Arial" w:cs="Arial"/>
          <w:color w:val="0D0D0D"/>
          <w:sz w:val="22"/>
          <w:szCs w:val="22"/>
          <w:shd w:val="clear" w:color="auto" w:fill="FFFFFF"/>
        </w:rPr>
        <w:t xml:space="preserve">a structure to both to ensure the researcher was able to gauge their engagement levels throughout both learning environments. </w:t>
      </w:r>
    </w:p>
    <w:p w14:paraId="53EF8FDD" w14:textId="77777777" w:rsidR="00187A4A" w:rsidRPr="004017B6" w:rsidRDefault="00FA255C"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lastRenderedPageBreak/>
        <w:t>This segment of the study employed observational research methods to attain a comprehensive understanding and clearer insights into the research question. As emphasized by Creswell &amp; Poth (2018), qualitative methods, such as observations, enable researchers to delve deeply into observed phenomena, uncovering underlying meanings, motives, and perspectives of the participants involved.</w:t>
      </w:r>
      <w:r w:rsidR="003C690D" w:rsidRPr="004017B6">
        <w:rPr>
          <w:rFonts w:ascii="Arial" w:hAnsi="Arial" w:cs="Arial"/>
          <w:color w:val="0D0D0D"/>
          <w:sz w:val="22"/>
          <w:szCs w:val="22"/>
          <w:shd w:val="clear" w:color="auto" w:fill="FFFFFF"/>
        </w:rPr>
        <w:t xml:space="preserve"> </w:t>
      </w:r>
    </w:p>
    <w:p w14:paraId="3DD2824A" w14:textId="20F052C3" w:rsidR="001C39BC" w:rsidRPr="004017B6" w:rsidRDefault="003C690D" w:rsidP="004017B6">
      <w:pPr>
        <w:spacing w:line="360" w:lineRule="auto"/>
        <w:rPr>
          <w:rFonts w:ascii="Arial" w:hAnsi="Arial" w:cs="Arial"/>
          <w:color w:val="000000" w:themeColor="text1"/>
          <w:sz w:val="22"/>
          <w:szCs w:val="22"/>
          <w:shd w:val="clear" w:color="auto" w:fill="FFFFFF"/>
        </w:rPr>
      </w:pPr>
      <w:r w:rsidRPr="004017B6">
        <w:rPr>
          <w:rFonts w:ascii="Arial" w:hAnsi="Arial" w:cs="Arial"/>
          <w:color w:val="0D0D0D"/>
          <w:sz w:val="22"/>
          <w:szCs w:val="22"/>
          <w:shd w:val="clear" w:color="auto" w:fill="FFFFFF"/>
        </w:rPr>
        <w:t>Through the observation</w:t>
      </w:r>
      <w:r w:rsidR="00187A4A" w:rsidRPr="004017B6">
        <w:rPr>
          <w:rFonts w:ascii="Arial" w:hAnsi="Arial" w:cs="Arial"/>
          <w:color w:val="0D0D0D"/>
          <w:sz w:val="22"/>
          <w:szCs w:val="22"/>
          <w:shd w:val="clear" w:color="auto" w:fill="FFFFFF"/>
        </w:rPr>
        <w:t>s, one</w:t>
      </w:r>
      <w:r w:rsidRPr="004017B6">
        <w:rPr>
          <w:rFonts w:ascii="Arial" w:hAnsi="Arial" w:cs="Arial"/>
          <w:color w:val="0D0D0D"/>
          <w:sz w:val="22"/>
          <w:szCs w:val="22"/>
          <w:shd w:val="clear" w:color="auto" w:fill="FFFFFF"/>
        </w:rPr>
        <w:t xml:space="preserve"> Leuven Scale for Engagement (LSE)</w:t>
      </w:r>
      <w:r w:rsidR="00187A4A" w:rsidRPr="004017B6">
        <w:rPr>
          <w:rFonts w:ascii="Arial" w:hAnsi="Arial" w:cs="Arial"/>
          <w:color w:val="0D0D0D"/>
          <w:sz w:val="22"/>
          <w:szCs w:val="22"/>
          <w:shd w:val="clear" w:color="auto" w:fill="FFFFFF"/>
        </w:rPr>
        <w:t xml:space="preserve"> was used for the indoor session and the outdoor session, as </w:t>
      </w:r>
      <w:r w:rsidRPr="004017B6">
        <w:rPr>
          <w:rFonts w:ascii="Arial" w:hAnsi="Arial" w:cs="Arial"/>
          <w:color w:val="222222"/>
          <w:sz w:val="22"/>
          <w:szCs w:val="22"/>
          <w:shd w:val="clear" w:color="auto" w:fill="FFFFFF"/>
        </w:rPr>
        <w:t>Gijbels</w:t>
      </w:r>
      <w:r w:rsidRPr="004017B6">
        <w:rPr>
          <w:rFonts w:ascii="Arial" w:hAnsi="Arial" w:cs="Arial"/>
          <w:color w:val="222222"/>
          <w:sz w:val="22"/>
          <w:szCs w:val="22"/>
          <w:shd w:val="clear" w:color="auto" w:fill="FFFFFF"/>
        </w:rPr>
        <w:t xml:space="preserve"> (2008) states that it </w:t>
      </w:r>
      <w:r w:rsidRPr="004017B6">
        <w:rPr>
          <w:rFonts w:ascii="Arial" w:hAnsi="Arial" w:cs="Arial"/>
          <w:color w:val="0D0D0D"/>
          <w:sz w:val="22"/>
          <w:szCs w:val="22"/>
          <w:shd w:val="clear" w:color="auto" w:fill="FFFFFF"/>
        </w:rPr>
        <w:t>is a tool used to measure the engagement levels within an education setting during a learning activity</w:t>
      </w:r>
      <w:r w:rsidR="006B0735" w:rsidRPr="004017B6">
        <w:rPr>
          <w:rFonts w:ascii="Arial" w:hAnsi="Arial" w:cs="Arial"/>
          <w:color w:val="0D0D0D"/>
          <w:sz w:val="22"/>
          <w:szCs w:val="22"/>
          <w:shd w:val="clear" w:color="auto" w:fill="FFFFFF"/>
        </w:rPr>
        <w:t xml:space="preserve"> (</w:t>
      </w:r>
      <w:r w:rsidRPr="004017B6">
        <w:rPr>
          <w:rFonts w:ascii="Arial" w:hAnsi="Arial" w:cs="Arial"/>
          <w:color w:val="000000" w:themeColor="text1"/>
          <w:sz w:val="22"/>
          <w:szCs w:val="22"/>
          <w:shd w:val="clear" w:color="auto" w:fill="FFFFFF"/>
        </w:rPr>
        <w:t>shown in appendix</w:t>
      </w:r>
      <w:r w:rsidR="008042CA" w:rsidRPr="004017B6">
        <w:rPr>
          <w:rFonts w:ascii="Arial" w:hAnsi="Arial" w:cs="Arial"/>
          <w:color w:val="000000" w:themeColor="text1"/>
          <w:sz w:val="22"/>
          <w:szCs w:val="22"/>
          <w:shd w:val="clear" w:color="auto" w:fill="FFFFFF"/>
        </w:rPr>
        <w:t xml:space="preserve"> 4 and 5</w:t>
      </w:r>
      <w:r w:rsidR="006B0735" w:rsidRPr="004017B6">
        <w:rPr>
          <w:rFonts w:ascii="Arial" w:hAnsi="Arial" w:cs="Arial"/>
          <w:color w:val="000000" w:themeColor="text1"/>
          <w:sz w:val="22"/>
          <w:szCs w:val="22"/>
          <w:shd w:val="clear" w:color="auto" w:fill="FFFFFF"/>
        </w:rPr>
        <w:t>)</w:t>
      </w:r>
    </w:p>
    <w:p w14:paraId="3BF5DA68" w14:textId="77777777" w:rsidR="00187A4A" w:rsidRPr="004017B6" w:rsidRDefault="00187A4A" w:rsidP="004017B6">
      <w:pPr>
        <w:spacing w:line="360" w:lineRule="auto"/>
        <w:rPr>
          <w:rFonts w:ascii="Arial" w:hAnsi="Arial" w:cs="Arial"/>
          <w:color w:val="0D0D0D"/>
          <w:sz w:val="22"/>
          <w:szCs w:val="22"/>
          <w:shd w:val="clear" w:color="auto" w:fill="FFFFFF"/>
        </w:rPr>
      </w:pPr>
    </w:p>
    <w:p w14:paraId="11C69658" w14:textId="0AFD8C23" w:rsidR="003C690D" w:rsidRPr="004017B6" w:rsidRDefault="006F299B"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 xml:space="preserve">Stuyven et al. (2010) assert that existing literature validates the Leuven Scale for Engagement's (LSE) proficiency in encompassing a spectrum of student engagement dimensions, spanning </w:t>
      </w:r>
      <w:r w:rsidRPr="004017B6">
        <w:rPr>
          <w:rFonts w:ascii="Arial" w:hAnsi="Arial" w:cs="Arial"/>
          <w:color w:val="0D0D0D"/>
          <w:sz w:val="22"/>
          <w:szCs w:val="22"/>
          <w:shd w:val="clear" w:color="auto" w:fill="FFFFFF"/>
        </w:rPr>
        <w:t>behavioural</w:t>
      </w:r>
      <w:r w:rsidRPr="004017B6">
        <w:rPr>
          <w:rFonts w:ascii="Arial" w:hAnsi="Arial" w:cs="Arial"/>
          <w:color w:val="0D0D0D"/>
          <w:sz w:val="22"/>
          <w:szCs w:val="22"/>
          <w:shd w:val="clear" w:color="auto" w:fill="FFFFFF"/>
        </w:rPr>
        <w:t xml:space="preserve">, emotional, and cognitive realms. This concordance between the LSE's capabilities and the multifaceted nature of engagement aligns seamlessly with the objectives of our research </w:t>
      </w:r>
      <w:r w:rsidRPr="004017B6">
        <w:rPr>
          <w:rFonts w:ascii="Arial" w:hAnsi="Arial" w:cs="Arial"/>
          <w:color w:val="0D0D0D"/>
          <w:sz w:val="22"/>
          <w:szCs w:val="22"/>
          <w:shd w:val="clear" w:color="auto" w:fill="FFFFFF"/>
        </w:rPr>
        <w:t>endeavour</w:t>
      </w:r>
      <w:r w:rsidRPr="004017B6">
        <w:rPr>
          <w:rFonts w:ascii="Arial" w:hAnsi="Arial" w:cs="Arial"/>
          <w:color w:val="0D0D0D"/>
          <w:sz w:val="22"/>
          <w:szCs w:val="22"/>
          <w:shd w:val="clear" w:color="auto" w:fill="FFFFFF"/>
        </w:rPr>
        <w:t xml:space="preserve"> aimed at </w:t>
      </w:r>
      <w:r w:rsidRPr="004017B6">
        <w:rPr>
          <w:rFonts w:ascii="Arial" w:hAnsi="Arial" w:cs="Arial"/>
          <w:color w:val="0D0D0D"/>
          <w:sz w:val="22"/>
          <w:szCs w:val="22"/>
          <w:shd w:val="clear" w:color="auto" w:fill="FFFFFF"/>
        </w:rPr>
        <w:t>the understanding of</w:t>
      </w:r>
      <w:r w:rsidRPr="004017B6">
        <w:rPr>
          <w:rFonts w:ascii="Arial" w:hAnsi="Arial" w:cs="Arial"/>
          <w:color w:val="0D0D0D"/>
          <w:sz w:val="22"/>
          <w:szCs w:val="22"/>
          <w:shd w:val="clear" w:color="auto" w:fill="FFFFFF"/>
        </w:rPr>
        <w:t xml:space="preserve"> outdoor learning perspectives. By leveraging the LSE, our study benefits from its established foundation grounded in empirical research, thereby fortifying the methodological framework with comprehensive insights.</w:t>
      </w:r>
      <w:r w:rsidR="009A722A" w:rsidRPr="004017B6">
        <w:rPr>
          <w:rFonts w:ascii="Arial" w:hAnsi="Arial" w:cs="Arial"/>
          <w:color w:val="0D0D0D"/>
          <w:sz w:val="22"/>
          <w:szCs w:val="22"/>
          <w:shd w:val="clear" w:color="auto" w:fill="FFFFFF"/>
        </w:rPr>
        <w:t xml:space="preserve"> </w:t>
      </w:r>
    </w:p>
    <w:p w14:paraId="46539801" w14:textId="7B14E394" w:rsidR="009A722A" w:rsidRPr="004017B6" w:rsidRDefault="009A722A"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 xml:space="preserve">There are various limitations to observation being a method to the rsearch question, in which correlates with the Leaven scale for engagement through Carter (2026) arguing that SLE was primarily developed for the use in traditional classroom settings and may not fully capture the unique dynamics of outdoor learning. </w:t>
      </w:r>
      <w:r w:rsidR="00187A4A" w:rsidRPr="004017B6">
        <w:rPr>
          <w:rFonts w:ascii="Arial" w:hAnsi="Arial" w:cs="Arial"/>
          <w:color w:val="0D0D0D"/>
          <w:sz w:val="22"/>
          <w:szCs w:val="22"/>
          <w:shd w:val="clear" w:color="auto" w:fill="FFFFFF"/>
        </w:rPr>
        <w:t>This therefore c</w:t>
      </w:r>
      <w:r w:rsidR="004F6577">
        <w:rPr>
          <w:rFonts w:ascii="Arial" w:hAnsi="Arial" w:cs="Arial"/>
          <w:color w:val="0D0D0D"/>
          <w:sz w:val="22"/>
          <w:szCs w:val="22"/>
          <w:shd w:val="clear" w:color="auto" w:fill="FFFFFF"/>
        </w:rPr>
        <w:t>ould have made</w:t>
      </w:r>
      <w:r w:rsidR="00187A4A" w:rsidRPr="004017B6">
        <w:rPr>
          <w:rFonts w:ascii="Arial" w:hAnsi="Arial" w:cs="Arial"/>
          <w:color w:val="0D0D0D"/>
          <w:sz w:val="22"/>
          <w:szCs w:val="22"/>
          <w:shd w:val="clear" w:color="auto" w:fill="FFFFFF"/>
        </w:rPr>
        <w:t xml:space="preserve"> the research unfair and results favourable for the indoor learning session. </w:t>
      </w:r>
    </w:p>
    <w:p w14:paraId="0EDC2308" w14:textId="44FD7CCA" w:rsidR="00187A4A" w:rsidRPr="004017B6" w:rsidRDefault="00187A4A" w:rsidP="004017B6">
      <w:pPr>
        <w:spacing w:line="360" w:lineRule="auto"/>
        <w:rPr>
          <w:rFonts w:ascii="Arial" w:hAnsi="Arial" w:cs="Arial"/>
          <w:color w:val="000000" w:themeColor="text1"/>
          <w:sz w:val="22"/>
          <w:szCs w:val="22"/>
          <w:shd w:val="clear" w:color="auto" w:fill="FFFFFF"/>
        </w:rPr>
      </w:pPr>
      <w:r w:rsidRPr="004017B6">
        <w:rPr>
          <w:rFonts w:ascii="Arial" w:hAnsi="Arial" w:cs="Arial"/>
          <w:color w:val="0D0D0D"/>
          <w:sz w:val="22"/>
          <w:szCs w:val="22"/>
          <w:shd w:val="clear" w:color="auto" w:fill="FFFFFF"/>
        </w:rPr>
        <w:t>In conducting comparative observational research between outdoor and indoor learning environments to assess their respective impacts on children's engagement levels, a notable challenge emerged. Children's attitudes toward learning can vary from day to day, influenced by various factors that affect their concentration levels. This variability poses a significant challenge in maintaining consistency and reliability in observational data collection across different sessions or settings</w:t>
      </w:r>
      <w:r w:rsidRPr="004017B6">
        <w:rPr>
          <w:rFonts w:ascii="Arial" w:hAnsi="Arial" w:cs="Arial"/>
          <w:color w:val="0D0D0D"/>
          <w:sz w:val="22"/>
          <w:szCs w:val="22"/>
          <w:shd w:val="clear" w:color="auto" w:fill="FFFFFF"/>
        </w:rPr>
        <w:t xml:space="preserve"> which is shown noticeably to Child A in comparing </w:t>
      </w:r>
      <w:r w:rsidR="003B4733" w:rsidRPr="004017B6">
        <w:rPr>
          <w:rFonts w:ascii="Arial" w:hAnsi="Arial" w:cs="Arial"/>
          <w:color w:val="0D0D0D"/>
          <w:sz w:val="22"/>
          <w:szCs w:val="22"/>
          <w:shd w:val="clear" w:color="auto" w:fill="FFFFFF"/>
        </w:rPr>
        <w:t xml:space="preserve">the LSE </w:t>
      </w:r>
      <w:r w:rsidR="006B0735" w:rsidRPr="004017B6">
        <w:rPr>
          <w:rFonts w:ascii="Arial" w:hAnsi="Arial" w:cs="Arial"/>
          <w:color w:val="000000" w:themeColor="text1"/>
          <w:sz w:val="22"/>
          <w:szCs w:val="22"/>
          <w:shd w:val="clear" w:color="auto" w:fill="FFFFFF"/>
        </w:rPr>
        <w:t xml:space="preserve">(shown </w:t>
      </w:r>
      <w:r w:rsidR="003B4733" w:rsidRPr="004017B6">
        <w:rPr>
          <w:rFonts w:ascii="Arial" w:hAnsi="Arial" w:cs="Arial"/>
          <w:color w:val="000000" w:themeColor="text1"/>
          <w:sz w:val="22"/>
          <w:szCs w:val="22"/>
          <w:shd w:val="clear" w:color="auto" w:fill="FFFFFF"/>
        </w:rPr>
        <w:t>in appendix</w:t>
      </w:r>
      <w:r w:rsidR="008042CA" w:rsidRPr="004017B6">
        <w:rPr>
          <w:rFonts w:ascii="Arial" w:hAnsi="Arial" w:cs="Arial"/>
          <w:color w:val="000000" w:themeColor="text1"/>
          <w:sz w:val="22"/>
          <w:szCs w:val="22"/>
          <w:shd w:val="clear" w:color="auto" w:fill="FFFFFF"/>
        </w:rPr>
        <w:t xml:space="preserve"> 4 and 5).</w:t>
      </w:r>
    </w:p>
    <w:p w14:paraId="7F1C2632" w14:textId="77777777" w:rsidR="009A722A" w:rsidRPr="004017B6" w:rsidRDefault="009A722A" w:rsidP="004017B6">
      <w:pPr>
        <w:spacing w:line="360" w:lineRule="auto"/>
        <w:rPr>
          <w:rFonts w:ascii="Arial" w:hAnsi="Arial" w:cs="Arial"/>
          <w:color w:val="000000" w:themeColor="text1"/>
          <w:sz w:val="22"/>
          <w:szCs w:val="22"/>
          <w:shd w:val="clear" w:color="auto" w:fill="FFFFFF"/>
        </w:rPr>
      </w:pPr>
    </w:p>
    <w:p w14:paraId="10D9CDFA" w14:textId="77777777" w:rsidR="00BF1C42" w:rsidRDefault="00BF1C42" w:rsidP="004017B6">
      <w:pPr>
        <w:spacing w:line="360" w:lineRule="auto"/>
        <w:rPr>
          <w:rFonts w:ascii="Arial" w:hAnsi="Arial" w:cs="Arial"/>
          <w:b/>
          <w:bCs/>
          <w:sz w:val="22"/>
          <w:szCs w:val="22"/>
        </w:rPr>
      </w:pPr>
    </w:p>
    <w:p w14:paraId="4E4F1E14" w14:textId="3A3DD2A2" w:rsidR="001C39BC" w:rsidRPr="00BF1C42" w:rsidRDefault="00BF621B" w:rsidP="004017B6">
      <w:pPr>
        <w:spacing w:line="360" w:lineRule="auto"/>
        <w:rPr>
          <w:rFonts w:ascii="Arial" w:hAnsi="Arial" w:cs="Arial"/>
          <w:sz w:val="22"/>
          <w:szCs w:val="22"/>
          <w:u w:val="single"/>
        </w:rPr>
      </w:pPr>
      <w:r w:rsidRPr="00BF1C42">
        <w:rPr>
          <w:rFonts w:ascii="Arial" w:hAnsi="Arial" w:cs="Arial"/>
          <w:sz w:val="22"/>
          <w:szCs w:val="22"/>
          <w:u w:val="single"/>
        </w:rPr>
        <w:t>Questionnaire/Pupil Voice</w:t>
      </w:r>
      <w:r w:rsidR="00BF1C42">
        <w:rPr>
          <w:rFonts w:ascii="Arial" w:hAnsi="Arial" w:cs="Arial"/>
          <w:sz w:val="22"/>
          <w:szCs w:val="22"/>
          <w:u w:val="single"/>
        </w:rPr>
        <w:t>.</w:t>
      </w:r>
    </w:p>
    <w:p w14:paraId="2D528279" w14:textId="5A953C05" w:rsidR="003978C9" w:rsidRPr="004017B6" w:rsidRDefault="003978C9" w:rsidP="004017B6">
      <w:pPr>
        <w:spacing w:line="360" w:lineRule="auto"/>
        <w:rPr>
          <w:rFonts w:ascii="Arial" w:hAnsi="Arial" w:cs="Arial"/>
          <w:b/>
          <w:bCs/>
          <w:sz w:val="22"/>
          <w:szCs w:val="22"/>
        </w:rPr>
      </w:pPr>
      <w:r w:rsidRPr="004017B6">
        <w:rPr>
          <w:rFonts w:ascii="Arial" w:hAnsi="Arial" w:cs="Arial"/>
          <w:color w:val="0D0D0D"/>
          <w:sz w:val="22"/>
          <w:szCs w:val="22"/>
          <w:shd w:val="clear" w:color="auto" w:fill="FFFFFF"/>
        </w:rPr>
        <w:t xml:space="preserve">As part of the research inquiry into children's perspectives on outdoor learning, it was imperative for the researcher to directly solicit input from the children themselves. This aspect of the research was conducted subsequent to both observation sessions to ensure </w:t>
      </w:r>
      <w:r w:rsidRPr="004017B6">
        <w:rPr>
          <w:rFonts w:ascii="Arial" w:hAnsi="Arial" w:cs="Arial"/>
          <w:color w:val="0D0D0D"/>
          <w:sz w:val="22"/>
          <w:szCs w:val="22"/>
          <w:shd w:val="clear" w:color="auto" w:fill="FFFFFF"/>
        </w:rPr>
        <w:lastRenderedPageBreak/>
        <w:t>that the children had a clear understanding of their opinions, thereby facilitating genuine findings.</w:t>
      </w:r>
    </w:p>
    <w:p w14:paraId="14DC777D" w14:textId="77777777" w:rsidR="001C39BC" w:rsidRPr="004017B6" w:rsidRDefault="001C39BC" w:rsidP="004017B6">
      <w:pPr>
        <w:spacing w:line="360" w:lineRule="auto"/>
        <w:rPr>
          <w:rFonts w:ascii="Arial" w:hAnsi="Arial" w:cs="Arial"/>
          <w:b/>
          <w:bCs/>
          <w:sz w:val="22"/>
          <w:szCs w:val="22"/>
        </w:rPr>
      </w:pPr>
    </w:p>
    <w:p w14:paraId="0D835F68" w14:textId="5B089CB4" w:rsidR="001C39BC" w:rsidRPr="004017B6" w:rsidRDefault="003978C9"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Prepared questions were provided to the children prior to the research to establish a cohesive direction for the inquiry. While Tracy (2010) contends that pre-prepared questions may inadvertently introduce bias by influencing the direction of responses, potentially affecting the study's validity, Creswell and Creswell (2017) argue that preparing questions in advance enables researchers to standardize wording and structure, thereby minimizing ambiguity and ensuring clarity for participants.</w:t>
      </w:r>
    </w:p>
    <w:p w14:paraId="3E6DA71B" w14:textId="77777777" w:rsidR="003978C9" w:rsidRPr="004017B6" w:rsidRDefault="003978C9" w:rsidP="004017B6">
      <w:pPr>
        <w:spacing w:line="360" w:lineRule="auto"/>
        <w:rPr>
          <w:rFonts w:ascii="Arial" w:hAnsi="Arial" w:cs="Arial"/>
          <w:color w:val="0D0D0D"/>
          <w:sz w:val="22"/>
          <w:szCs w:val="22"/>
          <w:shd w:val="clear" w:color="auto" w:fill="FFFFFF"/>
        </w:rPr>
      </w:pPr>
    </w:p>
    <w:p w14:paraId="21C4DE72" w14:textId="681B14B8" w:rsidR="006B0735" w:rsidRPr="004017B6" w:rsidRDefault="003978C9"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 xml:space="preserve">In order to seek answers from the pupils while also considering BERA (2019) guidelines of </w:t>
      </w:r>
      <w:r w:rsidRPr="004017B6">
        <w:rPr>
          <w:rFonts w:ascii="Arial" w:hAnsi="Arial" w:cs="Arial"/>
          <w:color w:val="0D0D0D"/>
          <w:sz w:val="22"/>
          <w:szCs w:val="22"/>
          <w:shd w:val="clear" w:color="auto" w:fill="FFFFFF"/>
        </w:rPr>
        <w:t xml:space="preserve"> treating individuals with fairness, sensitivity, dignity, and the acknowledgment of their rights throughout the research process</w:t>
      </w:r>
      <w:r w:rsidRPr="004017B6">
        <w:rPr>
          <w:rFonts w:ascii="Arial" w:hAnsi="Arial" w:cs="Arial"/>
          <w:color w:val="0D0D0D"/>
          <w:sz w:val="22"/>
          <w:szCs w:val="22"/>
          <w:shd w:val="clear" w:color="auto" w:fill="FFFFFF"/>
        </w:rPr>
        <w:t xml:space="preserve">, </w:t>
      </w:r>
      <w:r w:rsidR="004F6577">
        <w:rPr>
          <w:rFonts w:ascii="Arial" w:hAnsi="Arial" w:cs="Arial"/>
          <w:color w:val="0D0D0D"/>
          <w:sz w:val="22"/>
          <w:szCs w:val="22"/>
          <w:shd w:val="clear" w:color="auto" w:fill="FFFFFF"/>
        </w:rPr>
        <w:t xml:space="preserve">the researcher </w:t>
      </w:r>
      <w:r w:rsidRPr="004017B6">
        <w:rPr>
          <w:rFonts w:ascii="Arial" w:hAnsi="Arial" w:cs="Arial"/>
          <w:color w:val="0D0D0D"/>
          <w:sz w:val="22"/>
          <w:szCs w:val="22"/>
          <w:shd w:val="clear" w:color="auto" w:fill="FFFFFF"/>
        </w:rPr>
        <w:t xml:space="preserve">needed to ensure that </w:t>
      </w:r>
      <w:r w:rsidR="004F6577">
        <w:rPr>
          <w:rFonts w:ascii="Arial" w:hAnsi="Arial" w:cs="Arial"/>
          <w:color w:val="0D0D0D"/>
          <w:sz w:val="22"/>
          <w:szCs w:val="22"/>
          <w:shd w:val="clear" w:color="auto" w:fill="FFFFFF"/>
        </w:rPr>
        <w:t>the</w:t>
      </w:r>
      <w:r w:rsidRPr="004017B6">
        <w:rPr>
          <w:rFonts w:ascii="Arial" w:hAnsi="Arial" w:cs="Arial"/>
          <w:color w:val="0D0D0D"/>
          <w:sz w:val="22"/>
          <w:szCs w:val="22"/>
          <w:shd w:val="clear" w:color="auto" w:fill="FFFFFF"/>
        </w:rPr>
        <w:t xml:space="preserve"> method of results was of capability to all children</w:t>
      </w:r>
      <w:r w:rsidR="004F6577">
        <w:rPr>
          <w:rFonts w:ascii="Arial" w:hAnsi="Arial" w:cs="Arial"/>
          <w:color w:val="0D0D0D"/>
          <w:sz w:val="22"/>
          <w:szCs w:val="22"/>
          <w:shd w:val="clear" w:color="auto" w:fill="FFFFFF"/>
        </w:rPr>
        <w:t>,</w:t>
      </w:r>
      <w:r w:rsidRPr="004017B6">
        <w:rPr>
          <w:rFonts w:ascii="Arial" w:hAnsi="Arial" w:cs="Arial"/>
          <w:color w:val="0D0D0D"/>
          <w:sz w:val="22"/>
          <w:szCs w:val="22"/>
          <w:shd w:val="clear" w:color="auto" w:fill="FFFFFF"/>
        </w:rPr>
        <w:t xml:space="preserve"> and children at varied progression steps (Welsh Government, 2023) the children were asked to draw their responses which is shown </w:t>
      </w:r>
      <w:r w:rsidRPr="004017B6">
        <w:rPr>
          <w:rFonts w:ascii="Arial" w:hAnsi="Arial" w:cs="Arial"/>
          <w:color w:val="000000" w:themeColor="text1"/>
          <w:sz w:val="22"/>
          <w:szCs w:val="22"/>
          <w:shd w:val="clear" w:color="auto" w:fill="FFFFFF"/>
        </w:rPr>
        <w:t>in appendi</w:t>
      </w:r>
      <w:r w:rsidR="003417EC">
        <w:rPr>
          <w:rFonts w:ascii="Arial" w:hAnsi="Arial" w:cs="Arial"/>
          <w:color w:val="000000" w:themeColor="text1"/>
          <w:sz w:val="22"/>
          <w:szCs w:val="22"/>
          <w:shd w:val="clear" w:color="auto" w:fill="FFFFFF"/>
        </w:rPr>
        <w:t>ces</w:t>
      </w:r>
      <w:r w:rsidR="008A1187" w:rsidRPr="004017B6">
        <w:rPr>
          <w:rFonts w:ascii="Arial" w:hAnsi="Arial" w:cs="Arial"/>
          <w:color w:val="000000" w:themeColor="text1"/>
          <w:sz w:val="22"/>
          <w:szCs w:val="22"/>
          <w:shd w:val="clear" w:color="auto" w:fill="FFFFFF"/>
        </w:rPr>
        <w:t xml:space="preserve"> 7-10</w:t>
      </w:r>
      <w:r w:rsidRPr="004017B6">
        <w:rPr>
          <w:rFonts w:ascii="Arial" w:hAnsi="Arial" w:cs="Arial"/>
          <w:color w:val="000000" w:themeColor="text1"/>
          <w:sz w:val="22"/>
          <w:szCs w:val="22"/>
          <w:shd w:val="clear" w:color="auto" w:fill="FFFFFF"/>
        </w:rPr>
        <w:t xml:space="preserve"> to </w:t>
      </w:r>
      <w:r w:rsidRPr="004017B6">
        <w:rPr>
          <w:rFonts w:ascii="Arial" w:hAnsi="Arial" w:cs="Arial"/>
          <w:color w:val="0D0D0D"/>
          <w:sz w:val="22"/>
          <w:szCs w:val="22"/>
          <w:shd w:val="clear" w:color="auto" w:fill="FFFFFF"/>
        </w:rPr>
        <w:t>the pre prepared questions.</w:t>
      </w:r>
      <w:r w:rsidR="006B0735" w:rsidRPr="004017B6">
        <w:rPr>
          <w:rFonts w:ascii="Arial" w:hAnsi="Arial" w:cs="Arial"/>
          <w:color w:val="0D0D0D"/>
          <w:sz w:val="22"/>
          <w:szCs w:val="22"/>
          <w:shd w:val="clear" w:color="auto" w:fill="FFFFFF"/>
        </w:rPr>
        <w:t xml:space="preserve"> Hogan et al (2016) argues that using drawings as a response to questions may not fully capture the complexity and depth of children’s thoughts and experiences. However, Drawing is a universal understood form of communication that transcends language barriers, ensuring inclusivity is considered </w:t>
      </w:r>
      <w:r w:rsidR="006B0735" w:rsidRPr="004017B6">
        <w:rPr>
          <w:rFonts w:ascii="Arial" w:hAnsi="Arial" w:cs="Arial"/>
          <w:color w:val="0D0D0D"/>
          <w:sz w:val="22"/>
          <w:szCs w:val="22"/>
          <w:shd w:val="clear" w:color="auto" w:fill="FFFFFF"/>
        </w:rPr>
        <w:t>(Matthews, 1994).</w:t>
      </w:r>
    </w:p>
    <w:p w14:paraId="42C1AF84" w14:textId="78515C17" w:rsidR="008A1187" w:rsidRPr="004017B6" w:rsidRDefault="006B0735" w:rsidP="004017B6">
      <w:pPr>
        <w:spacing w:line="360" w:lineRule="auto"/>
        <w:rPr>
          <w:rFonts w:ascii="Arial" w:hAnsi="Arial" w:cs="Arial"/>
          <w:color w:val="000000" w:themeColor="text1"/>
          <w:sz w:val="22"/>
          <w:szCs w:val="22"/>
          <w:shd w:val="clear" w:color="auto" w:fill="FFFFFF"/>
        </w:rPr>
      </w:pPr>
      <w:r w:rsidRPr="004017B6">
        <w:rPr>
          <w:rFonts w:ascii="Arial" w:hAnsi="Arial" w:cs="Arial"/>
          <w:color w:val="0D0D0D"/>
          <w:sz w:val="22"/>
          <w:szCs w:val="22"/>
          <w:shd w:val="clear" w:color="auto" w:fill="FFFFFF"/>
        </w:rPr>
        <w:t xml:space="preserve">In support of this, the researcher </w:t>
      </w:r>
      <w:r w:rsidR="003978C9" w:rsidRPr="004017B6">
        <w:rPr>
          <w:rFonts w:ascii="Arial" w:hAnsi="Arial" w:cs="Arial"/>
          <w:color w:val="0D0D0D"/>
          <w:sz w:val="22"/>
          <w:szCs w:val="22"/>
          <w:shd w:val="clear" w:color="auto" w:fill="FFFFFF"/>
        </w:rPr>
        <w:t xml:space="preserve">transcribed the responses to the other questions which is </w:t>
      </w:r>
      <w:r w:rsidRPr="004017B6">
        <w:rPr>
          <w:rFonts w:ascii="Arial" w:hAnsi="Arial" w:cs="Arial"/>
          <w:color w:val="0D0D0D"/>
          <w:sz w:val="22"/>
          <w:szCs w:val="22"/>
          <w:shd w:val="clear" w:color="auto" w:fill="FFFFFF"/>
        </w:rPr>
        <w:t>(</w:t>
      </w:r>
      <w:r w:rsidR="003978C9" w:rsidRPr="004017B6">
        <w:rPr>
          <w:rFonts w:ascii="Arial" w:hAnsi="Arial" w:cs="Arial"/>
          <w:color w:val="0D0D0D"/>
          <w:sz w:val="22"/>
          <w:szCs w:val="22"/>
          <w:shd w:val="clear" w:color="auto" w:fill="FFFFFF"/>
        </w:rPr>
        <w:t xml:space="preserve">shown </w:t>
      </w:r>
      <w:r w:rsidR="003978C9" w:rsidRPr="004017B6">
        <w:rPr>
          <w:rFonts w:ascii="Arial" w:hAnsi="Arial" w:cs="Arial"/>
          <w:color w:val="000000" w:themeColor="text1"/>
          <w:sz w:val="22"/>
          <w:szCs w:val="22"/>
          <w:shd w:val="clear" w:color="auto" w:fill="FFFFFF"/>
        </w:rPr>
        <w:t>in appendix</w:t>
      </w:r>
      <w:r w:rsidR="008A1187" w:rsidRPr="004017B6">
        <w:rPr>
          <w:rFonts w:ascii="Arial" w:hAnsi="Arial" w:cs="Arial"/>
          <w:color w:val="000000" w:themeColor="text1"/>
          <w:sz w:val="22"/>
          <w:szCs w:val="22"/>
          <w:shd w:val="clear" w:color="auto" w:fill="FFFFFF"/>
        </w:rPr>
        <w:t xml:space="preserve"> 3</w:t>
      </w:r>
      <w:r w:rsidRPr="004017B6">
        <w:rPr>
          <w:rFonts w:ascii="Arial" w:hAnsi="Arial" w:cs="Arial"/>
          <w:color w:val="000000" w:themeColor="text1"/>
          <w:sz w:val="22"/>
          <w:szCs w:val="22"/>
          <w:shd w:val="clear" w:color="auto" w:fill="FFFFFF"/>
        </w:rPr>
        <w:t>) in which Mills (2014) supports the idea that this method allows opinions for a precise and accurate representation of their words which contributed to validity of results. Although, for some children, language abilities and communication skills may vary widely based on certain factors of cognitive development (Dockett and Perry, 2007).</w:t>
      </w:r>
      <w:r w:rsidR="008A1187" w:rsidRPr="004017B6">
        <w:rPr>
          <w:rFonts w:ascii="Arial" w:hAnsi="Arial" w:cs="Arial"/>
          <w:color w:val="000000" w:themeColor="text1"/>
          <w:sz w:val="22"/>
          <w:szCs w:val="22"/>
          <w:shd w:val="clear" w:color="auto" w:fill="FFFFFF"/>
        </w:rPr>
        <w:t xml:space="preserve"> One factor that directly affected the research data was children copying what others were saying as a way of answering the pre-prepared questions in which can have a negative outlook on the reliability of the results. </w:t>
      </w:r>
    </w:p>
    <w:p w14:paraId="3C9C7389" w14:textId="77777777" w:rsidR="003978C9" w:rsidRPr="004017B6" w:rsidRDefault="003978C9" w:rsidP="004017B6">
      <w:pPr>
        <w:spacing w:line="360" w:lineRule="auto"/>
        <w:rPr>
          <w:rFonts w:ascii="Arial" w:hAnsi="Arial" w:cs="Arial"/>
          <w:color w:val="0D0D0D"/>
          <w:sz w:val="22"/>
          <w:szCs w:val="22"/>
          <w:shd w:val="clear" w:color="auto" w:fill="FFFFFF"/>
        </w:rPr>
      </w:pPr>
    </w:p>
    <w:p w14:paraId="037DF921" w14:textId="3ED4F005" w:rsidR="008A1187" w:rsidRPr="004017B6" w:rsidRDefault="004B61DF" w:rsidP="004017B6">
      <w:pPr>
        <w:spacing w:line="360" w:lineRule="auto"/>
        <w:rPr>
          <w:rFonts w:ascii="Arial" w:hAnsi="Arial" w:cs="Arial"/>
          <w:b/>
          <w:bCs/>
          <w:sz w:val="22"/>
          <w:szCs w:val="22"/>
        </w:rPr>
      </w:pPr>
      <w:r w:rsidRPr="004017B6">
        <w:rPr>
          <w:rFonts w:ascii="Arial" w:hAnsi="Arial" w:cs="Arial"/>
          <w:b/>
          <w:bCs/>
          <w:sz w:val="22"/>
          <w:szCs w:val="22"/>
        </w:rPr>
        <w:t>Data Presentation and</w:t>
      </w:r>
      <w:r w:rsidR="0089029E">
        <w:rPr>
          <w:rFonts w:ascii="Arial" w:hAnsi="Arial" w:cs="Arial"/>
          <w:b/>
          <w:bCs/>
          <w:sz w:val="22"/>
          <w:szCs w:val="22"/>
        </w:rPr>
        <w:t xml:space="preserve"> results</w:t>
      </w:r>
    </w:p>
    <w:p w14:paraId="0D009D25" w14:textId="175FA1BD" w:rsidR="008A1187" w:rsidRPr="004017B6" w:rsidRDefault="00C26034" w:rsidP="004017B6">
      <w:pPr>
        <w:spacing w:line="360" w:lineRule="auto"/>
        <w:rPr>
          <w:rFonts w:ascii="Arial" w:hAnsi="Arial" w:cs="Arial"/>
          <w:b/>
          <w:bCs/>
          <w:sz w:val="22"/>
          <w:szCs w:val="22"/>
        </w:rPr>
      </w:pPr>
      <w:r w:rsidRPr="004017B6">
        <w:rPr>
          <w:rFonts w:ascii="Arial" w:hAnsi="Arial" w:cs="Arial"/>
          <w:color w:val="0D0D0D"/>
          <w:sz w:val="22"/>
          <w:szCs w:val="22"/>
          <w:shd w:val="clear" w:color="auto" w:fill="FFFFFF"/>
        </w:rPr>
        <w:t xml:space="preserve">To </w:t>
      </w:r>
      <w:r w:rsidRPr="004017B6">
        <w:rPr>
          <w:rFonts w:ascii="Arial" w:hAnsi="Arial" w:cs="Arial"/>
          <w:color w:val="0D0D0D"/>
          <w:sz w:val="22"/>
          <w:szCs w:val="22"/>
          <w:shd w:val="clear" w:color="auto" w:fill="FFFFFF"/>
        </w:rPr>
        <w:t>analyse</w:t>
      </w:r>
      <w:r w:rsidRPr="004017B6">
        <w:rPr>
          <w:rFonts w:ascii="Arial" w:hAnsi="Arial" w:cs="Arial"/>
          <w:color w:val="0D0D0D"/>
          <w:sz w:val="22"/>
          <w:szCs w:val="22"/>
          <w:shd w:val="clear" w:color="auto" w:fill="FFFFFF"/>
        </w:rPr>
        <w:t xml:space="preserve"> the findings from the researcher's observation notes, a thematic analysis was conducted following Braun and Clarke's (2006) methodology. This involved systematically reviewing each statement and identifying recurring themes or patterns within the notes. The process began with multiple readings of the observation notes to ensure a comprehensive understanding of the content. Key words or phrases were then identified within each observation, and descriptive codes were assigned to represent the main themes present. Subsequently, the analysis </w:t>
      </w:r>
      <w:r w:rsidR="004F6577">
        <w:rPr>
          <w:rFonts w:ascii="Arial" w:hAnsi="Arial" w:cs="Arial"/>
          <w:color w:val="0D0D0D"/>
          <w:sz w:val="22"/>
          <w:szCs w:val="22"/>
          <w:shd w:val="clear" w:color="auto" w:fill="FFFFFF"/>
        </w:rPr>
        <w:t xml:space="preserve">of </w:t>
      </w:r>
      <w:r w:rsidRPr="004017B6">
        <w:rPr>
          <w:rFonts w:ascii="Arial" w:hAnsi="Arial" w:cs="Arial"/>
          <w:color w:val="0D0D0D"/>
          <w:sz w:val="22"/>
          <w:szCs w:val="22"/>
          <w:shd w:val="clear" w:color="auto" w:fill="FFFFFF"/>
        </w:rPr>
        <w:t xml:space="preserve">findings </w:t>
      </w:r>
      <w:r w:rsidR="003417EC" w:rsidRPr="004017B6">
        <w:rPr>
          <w:rFonts w:ascii="Arial" w:hAnsi="Arial" w:cs="Arial"/>
          <w:color w:val="0D0D0D"/>
          <w:sz w:val="22"/>
          <w:szCs w:val="22"/>
          <w:shd w:val="clear" w:color="auto" w:fill="FFFFFF"/>
        </w:rPr>
        <w:t>was</w:t>
      </w:r>
      <w:r w:rsidRPr="004017B6">
        <w:rPr>
          <w:rFonts w:ascii="Arial" w:hAnsi="Arial" w:cs="Arial"/>
          <w:color w:val="0D0D0D"/>
          <w:sz w:val="22"/>
          <w:szCs w:val="22"/>
          <w:shd w:val="clear" w:color="auto" w:fill="FFFFFF"/>
        </w:rPr>
        <w:t xml:space="preserve"> synthesized into a coherent narrative, providing </w:t>
      </w:r>
      <w:r w:rsidRPr="004017B6">
        <w:rPr>
          <w:rFonts w:ascii="Arial" w:hAnsi="Arial" w:cs="Arial"/>
          <w:color w:val="0D0D0D"/>
          <w:sz w:val="22"/>
          <w:szCs w:val="22"/>
          <w:shd w:val="clear" w:color="auto" w:fill="FFFFFF"/>
        </w:rPr>
        <w:lastRenderedPageBreak/>
        <w:t>explanations for each theme identified.</w:t>
      </w:r>
      <w:r w:rsidRPr="004017B6">
        <w:rPr>
          <w:rFonts w:ascii="Arial" w:hAnsi="Arial" w:cs="Arial"/>
          <w:color w:val="0D0D0D"/>
          <w:sz w:val="22"/>
          <w:szCs w:val="22"/>
          <w:shd w:val="clear" w:color="auto" w:fill="FFFFFF"/>
        </w:rPr>
        <w:t xml:space="preserve"> While Nowell (2017) argues that thematic analysis can be time consuming, particularly through the coding and theme development, Braun and Clarke (2006) believe that thematic analysis allows for a detailed exploration of participants perspectives and provides a rich insight into the phenomena. This is beneficial to the findings of this research question due to it being in-depth and explores the accuracy to perspectives around outdoor learning. </w:t>
      </w:r>
    </w:p>
    <w:p w14:paraId="19D30375" w14:textId="77777777" w:rsidR="00B97849" w:rsidRPr="004017B6" w:rsidRDefault="00B97849" w:rsidP="004017B6">
      <w:pPr>
        <w:spacing w:line="360" w:lineRule="auto"/>
        <w:rPr>
          <w:rFonts w:ascii="Arial" w:hAnsi="Arial" w:cs="Arial"/>
          <w:b/>
          <w:bCs/>
          <w:sz w:val="22"/>
          <w:szCs w:val="22"/>
        </w:rPr>
      </w:pPr>
    </w:p>
    <w:p w14:paraId="4F0245AE" w14:textId="39FEEFF9" w:rsidR="00437C49" w:rsidRPr="00642184" w:rsidRDefault="00B97849" w:rsidP="004017B6">
      <w:pPr>
        <w:spacing w:line="360" w:lineRule="auto"/>
        <w:rPr>
          <w:rFonts w:ascii="Arial" w:hAnsi="Arial" w:cs="Arial"/>
          <w:sz w:val="22"/>
          <w:szCs w:val="22"/>
        </w:rPr>
      </w:pPr>
      <w:r w:rsidRPr="004017B6">
        <w:rPr>
          <w:rFonts w:ascii="Arial" w:hAnsi="Arial" w:cs="Arial"/>
          <w:sz w:val="22"/>
          <w:szCs w:val="22"/>
        </w:rPr>
        <w:t xml:space="preserve">In relation to the observation notes that were taking during the outdoor learning research, the first theme that was identified was </w:t>
      </w:r>
      <w:r w:rsidR="00642184">
        <w:rPr>
          <w:rFonts w:ascii="Arial" w:hAnsi="Arial" w:cs="Arial"/>
          <w:sz w:val="22"/>
          <w:szCs w:val="22"/>
        </w:rPr>
        <w:t>that</w:t>
      </w:r>
      <w:r w:rsidRPr="004017B6">
        <w:rPr>
          <w:rFonts w:ascii="Arial" w:hAnsi="Arial" w:cs="Arial"/>
          <w:sz w:val="22"/>
          <w:szCs w:val="22"/>
        </w:rPr>
        <w:t xml:space="preserve"> outdoor learning brings through the natural surroundings contributing to a more relaxed atmosphere in which children can engage within. </w:t>
      </w:r>
      <w:r w:rsidR="00437C49" w:rsidRPr="004017B6">
        <w:rPr>
          <w:rFonts w:ascii="Arial" w:hAnsi="Arial" w:cs="Arial"/>
          <w:color w:val="0D0D0D"/>
          <w:sz w:val="22"/>
          <w:szCs w:val="22"/>
          <w:shd w:val="clear" w:color="auto" w:fill="FFFFFF"/>
        </w:rPr>
        <w:t>This corresponds with Attention Restoration Theory (ART), as proposed by Kaplan</w:t>
      </w:r>
      <w:r w:rsidR="00437C49" w:rsidRPr="004017B6">
        <w:rPr>
          <w:rFonts w:ascii="Arial" w:hAnsi="Arial" w:cs="Arial"/>
          <w:color w:val="0D0D0D"/>
          <w:sz w:val="22"/>
          <w:szCs w:val="22"/>
          <w:shd w:val="clear" w:color="auto" w:fill="FFFFFF"/>
        </w:rPr>
        <w:t xml:space="preserve"> and Kaplan </w:t>
      </w:r>
      <w:r w:rsidR="00437C49" w:rsidRPr="004017B6">
        <w:rPr>
          <w:rFonts w:ascii="Arial" w:hAnsi="Arial" w:cs="Arial"/>
          <w:color w:val="0D0D0D"/>
          <w:sz w:val="22"/>
          <w:szCs w:val="22"/>
          <w:shd w:val="clear" w:color="auto" w:fill="FFFFFF"/>
        </w:rPr>
        <w:t>(1989), which posits that natural environments, including outdoor settings, possess a restorative influence on attentional capacity and cognitive functioning.</w:t>
      </w:r>
    </w:p>
    <w:p w14:paraId="68CEBFFD" w14:textId="25380E29" w:rsidR="00B97849" w:rsidRPr="004017B6" w:rsidRDefault="00B97849" w:rsidP="004017B6">
      <w:pPr>
        <w:spacing w:line="360" w:lineRule="auto"/>
        <w:rPr>
          <w:rFonts w:ascii="Arial" w:hAnsi="Arial" w:cs="Arial"/>
          <w:sz w:val="22"/>
          <w:szCs w:val="22"/>
        </w:rPr>
      </w:pPr>
      <w:r w:rsidRPr="004017B6">
        <w:rPr>
          <w:rFonts w:ascii="Arial" w:hAnsi="Arial" w:cs="Arial"/>
          <w:sz w:val="22"/>
          <w:szCs w:val="22"/>
        </w:rPr>
        <w:t>Another theme identified was an increased level of motivation amongst the children through freedom and the novelty of outdoors contributing to greater enthusiasm and willingness to lear</w:t>
      </w:r>
      <w:r w:rsidR="00437C49" w:rsidRPr="004017B6">
        <w:rPr>
          <w:rFonts w:ascii="Arial" w:hAnsi="Arial" w:cs="Arial"/>
          <w:sz w:val="22"/>
          <w:szCs w:val="22"/>
        </w:rPr>
        <w:t>n in comparison to indoor learning.</w:t>
      </w:r>
    </w:p>
    <w:p w14:paraId="010E4556" w14:textId="3B927B72" w:rsidR="00437C49" w:rsidRPr="004017B6" w:rsidRDefault="00437C49" w:rsidP="004017B6">
      <w:pPr>
        <w:spacing w:line="360" w:lineRule="auto"/>
        <w:rPr>
          <w:rFonts w:ascii="Arial" w:hAnsi="Arial" w:cs="Arial"/>
          <w:sz w:val="22"/>
          <w:szCs w:val="22"/>
        </w:rPr>
      </w:pPr>
      <w:r w:rsidRPr="004017B6">
        <w:rPr>
          <w:rFonts w:ascii="Arial" w:hAnsi="Arial" w:cs="Arial"/>
          <w:sz w:val="22"/>
          <w:szCs w:val="22"/>
        </w:rPr>
        <w:t>A theme that was identified was enhanced social dynamics in which children exhibited better social interactions and cooperation in comparison to indoor learning. This l</w:t>
      </w:r>
      <w:r w:rsidR="00642184">
        <w:rPr>
          <w:rFonts w:ascii="Arial" w:hAnsi="Arial" w:cs="Arial"/>
          <w:sz w:val="22"/>
          <w:szCs w:val="22"/>
        </w:rPr>
        <w:t>inks</w:t>
      </w:r>
      <w:r w:rsidRPr="004017B6">
        <w:rPr>
          <w:rFonts w:ascii="Arial" w:hAnsi="Arial" w:cs="Arial"/>
          <w:sz w:val="22"/>
          <w:szCs w:val="22"/>
        </w:rPr>
        <w:t xml:space="preserve"> with the Social Learning Theory developed by Albert Bandura (1977) who emphasizes the important role of observation, social interaction, cooperation, and collaboration amongst peers. </w:t>
      </w:r>
    </w:p>
    <w:p w14:paraId="3331DB2A" w14:textId="0539F86A" w:rsidR="00B97849" w:rsidRPr="004017B6" w:rsidRDefault="00B97849" w:rsidP="004017B6">
      <w:pPr>
        <w:spacing w:line="360" w:lineRule="auto"/>
        <w:rPr>
          <w:rFonts w:ascii="Arial" w:hAnsi="Arial" w:cs="Arial"/>
          <w:sz w:val="22"/>
          <w:szCs w:val="22"/>
        </w:rPr>
      </w:pPr>
      <w:r w:rsidRPr="004017B6">
        <w:rPr>
          <w:rFonts w:ascii="Arial" w:hAnsi="Arial" w:cs="Arial"/>
          <w:sz w:val="22"/>
          <w:szCs w:val="22"/>
        </w:rPr>
        <w:t xml:space="preserve">The last theme that was identified was weather-related challenges such as cold temperatures requiring adjustments to ensure comfort and wellbeing of the children in which could affect their engagement levels. </w:t>
      </w:r>
    </w:p>
    <w:p w14:paraId="2A4E5B24" w14:textId="77777777" w:rsidR="008D51DA" w:rsidRPr="004017B6" w:rsidRDefault="008D51DA" w:rsidP="004017B6">
      <w:pPr>
        <w:spacing w:line="360" w:lineRule="auto"/>
        <w:rPr>
          <w:rFonts w:ascii="Arial" w:hAnsi="Arial" w:cs="Arial"/>
          <w:sz w:val="22"/>
          <w:szCs w:val="22"/>
        </w:rPr>
      </w:pPr>
    </w:p>
    <w:p w14:paraId="18240B4D" w14:textId="76E9DF0E" w:rsidR="008D51DA" w:rsidRDefault="008D51DA" w:rsidP="004017B6">
      <w:pPr>
        <w:spacing w:line="360" w:lineRule="auto"/>
        <w:rPr>
          <w:rFonts w:ascii="Arial" w:hAnsi="Arial" w:cs="Arial"/>
          <w:sz w:val="22"/>
          <w:szCs w:val="22"/>
        </w:rPr>
      </w:pPr>
      <w:r w:rsidRPr="004017B6">
        <w:rPr>
          <w:rFonts w:ascii="Arial" w:hAnsi="Arial" w:cs="Arial"/>
          <w:sz w:val="22"/>
          <w:szCs w:val="22"/>
        </w:rPr>
        <w:t>A thematic analysis was also suitable for the pre prepared questions that were asked to the children, in correlation to Braun and Clarke</w:t>
      </w:r>
      <w:r w:rsidR="00351E1F" w:rsidRPr="004017B6">
        <w:rPr>
          <w:rFonts w:ascii="Arial" w:hAnsi="Arial" w:cs="Arial"/>
          <w:sz w:val="22"/>
          <w:szCs w:val="22"/>
        </w:rPr>
        <w:t>’s</w:t>
      </w:r>
      <w:r w:rsidRPr="004017B6">
        <w:rPr>
          <w:rFonts w:ascii="Arial" w:hAnsi="Arial" w:cs="Arial"/>
          <w:sz w:val="22"/>
          <w:szCs w:val="22"/>
        </w:rPr>
        <w:t xml:space="preserve"> (2006) </w:t>
      </w:r>
      <w:r w:rsidR="00351E1F" w:rsidRPr="004017B6">
        <w:rPr>
          <w:rFonts w:ascii="Arial" w:hAnsi="Arial" w:cs="Arial"/>
          <w:sz w:val="22"/>
          <w:szCs w:val="22"/>
        </w:rPr>
        <w:t xml:space="preserve">methodology of a thematic analysis. </w:t>
      </w:r>
    </w:p>
    <w:p w14:paraId="63AB2CA2" w14:textId="4A07D84B" w:rsidR="000C03EA" w:rsidRPr="004017B6" w:rsidRDefault="000C03EA" w:rsidP="004017B6">
      <w:pPr>
        <w:spacing w:line="360" w:lineRule="auto"/>
        <w:rPr>
          <w:rFonts w:ascii="Arial" w:hAnsi="Arial" w:cs="Arial"/>
          <w:sz w:val="22"/>
          <w:szCs w:val="22"/>
        </w:rPr>
      </w:pPr>
      <w:r>
        <w:rPr>
          <w:rFonts w:ascii="Arial" w:hAnsi="Arial" w:cs="Arial"/>
          <w:sz w:val="22"/>
          <w:szCs w:val="22"/>
        </w:rPr>
        <w:t>For the main question being if children preferred learning outdoors, or indoors the participants presented their opinions through a drawing using chalk on the outside grounds (see appendices 7-10). The results showed that majority preferred outdoor learning, with one participant choosing the draw indoor learning</w:t>
      </w:r>
      <w:r w:rsidR="003417EC">
        <w:rPr>
          <w:rFonts w:ascii="Arial" w:hAnsi="Arial" w:cs="Arial"/>
          <w:sz w:val="22"/>
          <w:szCs w:val="22"/>
        </w:rPr>
        <w:t>, in which allowed a true perspective of the participants opinions.</w:t>
      </w:r>
    </w:p>
    <w:p w14:paraId="3A0BEA04" w14:textId="09736E2D" w:rsidR="008D51DA" w:rsidRPr="004017B6" w:rsidRDefault="008D51DA" w:rsidP="004017B6">
      <w:pPr>
        <w:spacing w:line="360" w:lineRule="auto"/>
        <w:rPr>
          <w:rFonts w:ascii="Arial" w:hAnsi="Arial" w:cs="Arial"/>
          <w:sz w:val="22"/>
          <w:szCs w:val="22"/>
        </w:rPr>
      </w:pPr>
      <w:r w:rsidRPr="004017B6">
        <w:rPr>
          <w:rFonts w:ascii="Arial" w:hAnsi="Arial" w:cs="Arial"/>
          <w:sz w:val="22"/>
          <w:szCs w:val="22"/>
        </w:rPr>
        <w:t>From the write up, key themes were identified. The first one being outdoor learning is seen as enjoyable and fun through the sense of freedom of role play games.</w:t>
      </w:r>
    </w:p>
    <w:p w14:paraId="29AC01AC" w14:textId="6BB6AE15" w:rsidR="008D51DA" w:rsidRPr="004017B6" w:rsidRDefault="008D51DA" w:rsidP="004017B6">
      <w:pPr>
        <w:spacing w:line="360" w:lineRule="auto"/>
        <w:rPr>
          <w:rFonts w:ascii="Arial" w:hAnsi="Arial" w:cs="Arial"/>
          <w:sz w:val="22"/>
          <w:szCs w:val="22"/>
        </w:rPr>
      </w:pPr>
      <w:r w:rsidRPr="004017B6">
        <w:rPr>
          <w:rFonts w:ascii="Arial" w:hAnsi="Arial" w:cs="Arial"/>
          <w:sz w:val="22"/>
          <w:szCs w:val="22"/>
        </w:rPr>
        <w:t xml:space="preserve">The next theme was space and calmness. The children appreciate the ample space provided outdoors and view it as calm, peaceful and a positive factor to their learning. </w:t>
      </w:r>
    </w:p>
    <w:p w14:paraId="16B0EC01" w14:textId="77777777" w:rsidR="00642184" w:rsidRDefault="008D51DA" w:rsidP="004017B6">
      <w:pPr>
        <w:spacing w:line="360" w:lineRule="auto"/>
        <w:rPr>
          <w:rFonts w:ascii="Arial" w:hAnsi="Arial" w:cs="Arial"/>
          <w:sz w:val="22"/>
          <w:szCs w:val="22"/>
        </w:rPr>
      </w:pPr>
      <w:r w:rsidRPr="004017B6">
        <w:rPr>
          <w:rFonts w:ascii="Arial" w:hAnsi="Arial" w:cs="Arial"/>
          <w:sz w:val="22"/>
          <w:szCs w:val="22"/>
        </w:rPr>
        <w:t>Another theme was the suggestions for improvements being</w:t>
      </w:r>
      <w:r w:rsidR="00642184">
        <w:rPr>
          <w:rFonts w:ascii="Arial" w:hAnsi="Arial" w:cs="Arial"/>
          <w:sz w:val="22"/>
          <w:szCs w:val="22"/>
        </w:rPr>
        <w:t xml:space="preserve"> that</w:t>
      </w:r>
      <w:r w:rsidRPr="004017B6">
        <w:rPr>
          <w:rFonts w:ascii="Arial" w:hAnsi="Arial" w:cs="Arial"/>
          <w:sz w:val="22"/>
          <w:szCs w:val="22"/>
        </w:rPr>
        <w:t xml:space="preserve"> small group setting are preferred for both outdoor and indoor learning and having the outdoor space allows this to </w:t>
      </w:r>
      <w:r w:rsidRPr="004017B6">
        <w:rPr>
          <w:rFonts w:ascii="Arial" w:hAnsi="Arial" w:cs="Arial"/>
          <w:sz w:val="22"/>
          <w:szCs w:val="22"/>
        </w:rPr>
        <w:lastRenderedPageBreak/>
        <w:t>take place within the learning environment. As well as the opportunity for more hands-on activities such as building, painting which was deemed important to helping them learn outdoors.</w:t>
      </w:r>
      <w:r w:rsidR="00642184">
        <w:rPr>
          <w:rFonts w:ascii="Arial" w:hAnsi="Arial" w:cs="Arial"/>
          <w:sz w:val="22"/>
          <w:szCs w:val="22"/>
        </w:rPr>
        <w:t xml:space="preserve"> </w:t>
      </w:r>
    </w:p>
    <w:p w14:paraId="36306485" w14:textId="70981D82" w:rsidR="008D51DA" w:rsidRPr="004017B6" w:rsidRDefault="008D51DA" w:rsidP="004017B6">
      <w:pPr>
        <w:spacing w:line="360" w:lineRule="auto"/>
        <w:rPr>
          <w:rFonts w:ascii="Arial" w:hAnsi="Arial" w:cs="Arial"/>
          <w:sz w:val="22"/>
          <w:szCs w:val="22"/>
        </w:rPr>
      </w:pPr>
      <w:r w:rsidRPr="004017B6">
        <w:rPr>
          <w:rFonts w:ascii="Arial" w:hAnsi="Arial" w:cs="Arial"/>
          <w:sz w:val="22"/>
          <w:szCs w:val="22"/>
        </w:rPr>
        <w:t xml:space="preserve">The last theme was emotional responses. The children described positive emotional experiences when learning outside including happiness, </w:t>
      </w:r>
      <w:r w:rsidR="00351E1F" w:rsidRPr="004017B6">
        <w:rPr>
          <w:rFonts w:ascii="Arial" w:hAnsi="Arial" w:cs="Arial"/>
          <w:sz w:val="22"/>
          <w:szCs w:val="22"/>
        </w:rPr>
        <w:t>excitement,</w:t>
      </w:r>
      <w:r w:rsidRPr="004017B6">
        <w:rPr>
          <w:rFonts w:ascii="Arial" w:hAnsi="Arial" w:cs="Arial"/>
          <w:sz w:val="22"/>
          <w:szCs w:val="22"/>
        </w:rPr>
        <w:t xml:space="preserve"> and a sense of freedom. This contributed to their overall wellbeing. </w:t>
      </w:r>
    </w:p>
    <w:p w14:paraId="3DCC1FB4" w14:textId="77777777" w:rsidR="008D51DA" w:rsidRPr="004017B6" w:rsidRDefault="008D51DA" w:rsidP="004017B6">
      <w:pPr>
        <w:spacing w:line="360" w:lineRule="auto"/>
        <w:rPr>
          <w:rFonts w:ascii="Arial" w:hAnsi="Arial" w:cs="Arial"/>
          <w:b/>
          <w:bCs/>
          <w:sz w:val="22"/>
          <w:szCs w:val="22"/>
        </w:rPr>
      </w:pPr>
    </w:p>
    <w:p w14:paraId="1942F5F3" w14:textId="77777777" w:rsidR="00437C49" w:rsidRPr="004017B6" w:rsidRDefault="00437C49" w:rsidP="004017B6">
      <w:pPr>
        <w:spacing w:line="360" w:lineRule="auto"/>
        <w:rPr>
          <w:rFonts w:ascii="Arial" w:hAnsi="Arial" w:cs="Arial"/>
          <w:b/>
          <w:bCs/>
          <w:sz w:val="22"/>
          <w:szCs w:val="22"/>
        </w:rPr>
      </w:pPr>
    </w:p>
    <w:p w14:paraId="360C16D8" w14:textId="57B766F2" w:rsidR="006C0CC4" w:rsidRPr="00BF1C42" w:rsidRDefault="004B61DF" w:rsidP="004017B6">
      <w:pPr>
        <w:spacing w:line="360" w:lineRule="auto"/>
        <w:rPr>
          <w:rFonts w:ascii="Arial" w:hAnsi="Arial" w:cs="Arial"/>
          <w:b/>
          <w:bCs/>
          <w:sz w:val="22"/>
          <w:szCs w:val="22"/>
        </w:rPr>
      </w:pPr>
      <w:r w:rsidRPr="004017B6">
        <w:rPr>
          <w:rFonts w:ascii="Arial" w:hAnsi="Arial" w:cs="Arial"/>
          <w:b/>
          <w:bCs/>
          <w:sz w:val="22"/>
          <w:szCs w:val="22"/>
        </w:rPr>
        <w:t>Conclusion</w:t>
      </w:r>
      <w:r w:rsidR="0089029E">
        <w:rPr>
          <w:rFonts w:ascii="Arial" w:hAnsi="Arial" w:cs="Arial"/>
          <w:b/>
          <w:bCs/>
          <w:sz w:val="22"/>
          <w:szCs w:val="22"/>
        </w:rPr>
        <w:t xml:space="preserve"> and discussion.</w:t>
      </w:r>
    </w:p>
    <w:p w14:paraId="48591324" w14:textId="2E3AFA6E" w:rsidR="004967FD" w:rsidRPr="004017B6" w:rsidRDefault="006C0CC4" w:rsidP="004017B6">
      <w:pPr>
        <w:spacing w:line="360" w:lineRule="auto"/>
        <w:rPr>
          <w:rFonts w:ascii="Arial" w:hAnsi="Arial" w:cs="Arial"/>
          <w:sz w:val="22"/>
          <w:szCs w:val="22"/>
        </w:rPr>
      </w:pPr>
      <w:r w:rsidRPr="004017B6">
        <w:rPr>
          <w:rFonts w:ascii="Arial" w:hAnsi="Arial" w:cs="Arial"/>
          <w:sz w:val="22"/>
          <w:szCs w:val="22"/>
        </w:rPr>
        <w:t xml:space="preserve">In conclusion to this research project, the observation </w:t>
      </w:r>
      <w:r w:rsidR="00727E48" w:rsidRPr="004017B6">
        <w:rPr>
          <w:rFonts w:ascii="Arial" w:hAnsi="Arial" w:cs="Arial"/>
          <w:sz w:val="22"/>
          <w:szCs w:val="22"/>
        </w:rPr>
        <w:t>that was undertook was a reliable source of data</w:t>
      </w:r>
      <w:r w:rsidR="00762F42" w:rsidRPr="004017B6">
        <w:rPr>
          <w:rFonts w:ascii="Arial" w:hAnsi="Arial" w:cs="Arial"/>
          <w:sz w:val="22"/>
          <w:szCs w:val="22"/>
        </w:rPr>
        <w:t xml:space="preserve"> as it included witnessing and recording engagement levels/ behaviours that occur in real time. </w:t>
      </w:r>
      <w:r w:rsidR="00871EF2" w:rsidRPr="004017B6">
        <w:rPr>
          <w:rFonts w:ascii="Arial" w:hAnsi="Arial" w:cs="Arial"/>
          <w:sz w:val="22"/>
          <w:szCs w:val="22"/>
        </w:rPr>
        <w:t>However,</w:t>
      </w:r>
      <w:r w:rsidR="00727E48" w:rsidRPr="004017B6">
        <w:rPr>
          <w:rFonts w:ascii="Arial" w:hAnsi="Arial" w:cs="Arial"/>
          <w:sz w:val="22"/>
          <w:szCs w:val="22"/>
        </w:rPr>
        <w:t xml:space="preserve"> due to my sample size being of a small quantity of participants, it meant that children’s perspective on outdoor learning </w:t>
      </w:r>
      <w:r w:rsidR="00642184">
        <w:rPr>
          <w:rFonts w:ascii="Arial" w:hAnsi="Arial" w:cs="Arial"/>
          <w:sz w:val="22"/>
          <w:szCs w:val="22"/>
        </w:rPr>
        <w:t>did</w:t>
      </w:r>
      <w:r w:rsidR="00727E48" w:rsidRPr="004017B6">
        <w:rPr>
          <w:rFonts w:ascii="Arial" w:hAnsi="Arial" w:cs="Arial"/>
          <w:sz w:val="22"/>
          <w:szCs w:val="22"/>
        </w:rPr>
        <w:t xml:space="preserve"> not adequately represent the broad population, therefore limiting generalizability of the findings. Polit and Beck (2017) supports this by believing that without a sufficiently diverse sample, the study results may not be applicable to other populations</w:t>
      </w:r>
      <w:r w:rsidR="004967FD" w:rsidRPr="004017B6">
        <w:rPr>
          <w:rFonts w:ascii="Arial" w:hAnsi="Arial" w:cs="Arial"/>
          <w:sz w:val="22"/>
          <w:szCs w:val="22"/>
        </w:rPr>
        <w:t>, which in turn diminishes the external validity to apply the findings beyond the study context.</w:t>
      </w:r>
    </w:p>
    <w:p w14:paraId="4715CA24" w14:textId="5389EB53" w:rsidR="006C0CC4" w:rsidRPr="004017B6" w:rsidRDefault="00727E48" w:rsidP="004017B6">
      <w:pPr>
        <w:spacing w:line="360" w:lineRule="auto"/>
        <w:rPr>
          <w:rFonts w:ascii="Arial" w:hAnsi="Arial" w:cs="Arial"/>
          <w:sz w:val="22"/>
          <w:szCs w:val="22"/>
        </w:rPr>
      </w:pPr>
      <w:r w:rsidRPr="004017B6">
        <w:rPr>
          <w:rFonts w:ascii="Arial" w:hAnsi="Arial" w:cs="Arial"/>
          <w:sz w:val="22"/>
          <w:szCs w:val="22"/>
        </w:rPr>
        <w:t xml:space="preserve">Due to the outdoors of the observation study being within one </w:t>
      </w:r>
      <w:r w:rsidR="004967FD" w:rsidRPr="004017B6">
        <w:rPr>
          <w:rFonts w:ascii="Arial" w:hAnsi="Arial" w:cs="Arial"/>
          <w:sz w:val="22"/>
          <w:szCs w:val="22"/>
        </w:rPr>
        <w:t xml:space="preserve">outdoor </w:t>
      </w:r>
      <w:r w:rsidRPr="004017B6">
        <w:rPr>
          <w:rFonts w:ascii="Arial" w:hAnsi="Arial" w:cs="Arial"/>
          <w:sz w:val="22"/>
          <w:szCs w:val="22"/>
        </w:rPr>
        <w:t>setting</w:t>
      </w:r>
      <w:r w:rsidR="004967FD" w:rsidRPr="004017B6">
        <w:rPr>
          <w:rFonts w:ascii="Arial" w:hAnsi="Arial" w:cs="Arial"/>
          <w:sz w:val="22"/>
          <w:szCs w:val="22"/>
        </w:rPr>
        <w:t xml:space="preserve"> and one indoor setting,</w:t>
      </w:r>
      <w:r w:rsidRPr="004017B6">
        <w:rPr>
          <w:rFonts w:ascii="Arial" w:hAnsi="Arial" w:cs="Arial"/>
          <w:sz w:val="22"/>
          <w:szCs w:val="22"/>
        </w:rPr>
        <w:t xml:space="preserve"> this meant that the reliability of the observational data is influenced by contextual factors such as setting, participants and research conditions. Creswell and Creswell (2017) believe that a variation factors across an observation setting can introduce variables that affect the reliability of the findings. </w:t>
      </w:r>
    </w:p>
    <w:p w14:paraId="4D9274E8" w14:textId="4DDDA9B0" w:rsidR="006C0CC4" w:rsidRPr="004017B6" w:rsidRDefault="004967FD" w:rsidP="004017B6">
      <w:pPr>
        <w:spacing w:line="360" w:lineRule="auto"/>
        <w:rPr>
          <w:rFonts w:ascii="Arial" w:hAnsi="Arial" w:cs="Arial"/>
          <w:sz w:val="22"/>
          <w:szCs w:val="22"/>
        </w:rPr>
      </w:pPr>
      <w:r w:rsidRPr="004017B6">
        <w:rPr>
          <w:rFonts w:ascii="Arial" w:hAnsi="Arial" w:cs="Arial"/>
          <w:sz w:val="22"/>
          <w:szCs w:val="22"/>
        </w:rPr>
        <w:t xml:space="preserve">Through the observation, using the Leuven observation scale it is clear that the record of wellbeing scores </w:t>
      </w:r>
      <w:r w:rsidR="002C20A5" w:rsidRPr="004017B6">
        <w:rPr>
          <w:rFonts w:ascii="Arial" w:hAnsi="Arial" w:cs="Arial"/>
          <w:sz w:val="22"/>
          <w:szCs w:val="22"/>
        </w:rPr>
        <w:t>was</w:t>
      </w:r>
      <w:r w:rsidRPr="004017B6">
        <w:rPr>
          <w:rFonts w:ascii="Arial" w:hAnsi="Arial" w:cs="Arial"/>
          <w:sz w:val="22"/>
          <w:szCs w:val="22"/>
        </w:rPr>
        <w:t xml:space="preserve"> different for children during each learning session</w:t>
      </w:r>
      <w:r w:rsidR="002C20A5" w:rsidRPr="004017B6">
        <w:rPr>
          <w:rFonts w:ascii="Arial" w:hAnsi="Arial" w:cs="Arial"/>
          <w:sz w:val="22"/>
          <w:szCs w:val="22"/>
        </w:rPr>
        <w:t>. A</w:t>
      </w:r>
      <w:r w:rsidRPr="004017B6">
        <w:rPr>
          <w:rFonts w:ascii="Arial" w:hAnsi="Arial" w:cs="Arial"/>
          <w:sz w:val="22"/>
          <w:szCs w:val="22"/>
        </w:rPr>
        <w:t>s shown in appendix 4 and 5</w:t>
      </w:r>
      <w:r w:rsidR="002C20A5" w:rsidRPr="004017B6">
        <w:rPr>
          <w:rFonts w:ascii="Arial" w:hAnsi="Arial" w:cs="Arial"/>
          <w:sz w:val="22"/>
          <w:szCs w:val="22"/>
        </w:rPr>
        <w:t>, Child D’s wellbeing was lower on the day of the indoor learning session</w:t>
      </w:r>
      <w:r w:rsidR="00642184">
        <w:rPr>
          <w:rFonts w:ascii="Arial" w:hAnsi="Arial" w:cs="Arial"/>
          <w:sz w:val="22"/>
          <w:szCs w:val="22"/>
        </w:rPr>
        <w:t xml:space="preserve"> compared to the outdoor session</w:t>
      </w:r>
      <w:r w:rsidR="002C20A5" w:rsidRPr="004017B6">
        <w:rPr>
          <w:rFonts w:ascii="Arial" w:hAnsi="Arial" w:cs="Arial"/>
          <w:sz w:val="22"/>
          <w:szCs w:val="22"/>
        </w:rPr>
        <w:t xml:space="preserve">, and his engagement level was also lower. Cook et al (2011) believes that children’s wellbeing can have an influence on their engagement levels and behaviour during an observation session. Conversely, a child in a positive emotional state might exhibit behaviours that are perceived as more positive or cooperative than they actually are. </w:t>
      </w:r>
    </w:p>
    <w:p w14:paraId="3F6CA85C" w14:textId="77777777" w:rsidR="00CB25D4" w:rsidRPr="004017B6" w:rsidRDefault="00CB25D4" w:rsidP="004017B6">
      <w:pPr>
        <w:spacing w:line="360" w:lineRule="auto"/>
        <w:rPr>
          <w:rFonts w:ascii="Arial" w:hAnsi="Arial" w:cs="Arial"/>
          <w:sz w:val="22"/>
          <w:szCs w:val="22"/>
        </w:rPr>
      </w:pPr>
    </w:p>
    <w:p w14:paraId="652552A7" w14:textId="1C0DF5B6" w:rsidR="00762F42" w:rsidRPr="004017B6" w:rsidRDefault="00642184" w:rsidP="004017B6">
      <w:pPr>
        <w:spacing w:line="360" w:lineRule="auto"/>
        <w:rPr>
          <w:rFonts w:ascii="Arial" w:hAnsi="Arial" w:cs="Arial"/>
          <w:sz w:val="22"/>
          <w:szCs w:val="22"/>
        </w:rPr>
      </w:pPr>
      <w:r>
        <w:rPr>
          <w:rFonts w:ascii="Arial" w:hAnsi="Arial" w:cs="Arial"/>
          <w:sz w:val="22"/>
          <w:szCs w:val="22"/>
        </w:rPr>
        <w:t>As</w:t>
      </w:r>
      <w:r w:rsidR="00CB25D4" w:rsidRPr="004017B6">
        <w:rPr>
          <w:rFonts w:ascii="Arial" w:hAnsi="Arial" w:cs="Arial"/>
          <w:sz w:val="22"/>
          <w:szCs w:val="22"/>
        </w:rPr>
        <w:t xml:space="preserve"> a research method being a pre-prepared questionnaire for the children, it meant that as the researcher, I had a clear vision of the questions I intended to ask in order to ensure I got the most </w:t>
      </w:r>
      <w:r>
        <w:rPr>
          <w:rFonts w:ascii="Arial" w:hAnsi="Arial" w:cs="Arial"/>
          <w:sz w:val="22"/>
          <w:szCs w:val="22"/>
        </w:rPr>
        <w:t xml:space="preserve">data </w:t>
      </w:r>
      <w:r w:rsidR="00CB25D4" w:rsidRPr="004017B6">
        <w:rPr>
          <w:rFonts w:ascii="Arial" w:hAnsi="Arial" w:cs="Arial"/>
          <w:sz w:val="22"/>
          <w:szCs w:val="22"/>
        </w:rPr>
        <w:t xml:space="preserve">out of the research, however I felt that as I took the session with the children, they felt the pressure to provide positive responses that they perceive as desirable. Lau et al (2007) backs this up by stating that pre prepared questionnaires makes children think that the researcher is expecting certain answers in which always need to be positive. This </w:t>
      </w:r>
      <w:r w:rsidR="00CB25D4" w:rsidRPr="004017B6">
        <w:rPr>
          <w:rFonts w:ascii="Arial" w:hAnsi="Arial" w:cs="Arial"/>
          <w:sz w:val="22"/>
          <w:szCs w:val="22"/>
        </w:rPr>
        <w:lastRenderedPageBreak/>
        <w:t>therefore affects the validity of the results to this method. When asking the children the questions, there was no understanding of if they had interpreted the questions correctly</w:t>
      </w:r>
      <w:r w:rsidR="00762F42" w:rsidRPr="004017B6">
        <w:rPr>
          <w:rFonts w:ascii="Arial" w:hAnsi="Arial" w:cs="Arial"/>
          <w:sz w:val="22"/>
          <w:szCs w:val="22"/>
        </w:rPr>
        <w:t xml:space="preserve"> which is argues strongly by Flowler (2013). Children’s cognitive abilities and language proficiency vary widely which can undermine the reliability of the responses obtained. There therefore meant that differentiation was limited in which affects the ethical consideration of the research. Babbie (2016) states that questionnaires that failt to consider children’s developmental needs and may cause distress and discomfort. Although there was on offer to children of multiple responses to certain questions such as </w:t>
      </w:r>
      <w:r w:rsidR="00871EF2" w:rsidRPr="004017B6">
        <w:rPr>
          <w:rFonts w:ascii="Arial" w:hAnsi="Arial" w:cs="Arial"/>
          <w:sz w:val="22"/>
          <w:szCs w:val="22"/>
        </w:rPr>
        <w:t xml:space="preserve">drawing in which ensured all children have the opportunity to participate fully in the research, there was a lack of consideration in the adaptation of questioning. </w:t>
      </w:r>
    </w:p>
    <w:p w14:paraId="41D996C5" w14:textId="77777777" w:rsidR="00762F42" w:rsidRPr="004017B6" w:rsidRDefault="00762F42" w:rsidP="004017B6">
      <w:pPr>
        <w:spacing w:line="360" w:lineRule="auto"/>
        <w:rPr>
          <w:rFonts w:ascii="Arial" w:hAnsi="Arial" w:cs="Arial"/>
          <w:sz w:val="22"/>
          <w:szCs w:val="22"/>
        </w:rPr>
      </w:pPr>
    </w:p>
    <w:p w14:paraId="3D4D4EDE" w14:textId="77777777" w:rsidR="00871EF2" w:rsidRPr="004017B6" w:rsidRDefault="00871EF2" w:rsidP="004017B6">
      <w:pPr>
        <w:spacing w:line="360" w:lineRule="auto"/>
        <w:rPr>
          <w:rFonts w:ascii="Arial" w:hAnsi="Arial" w:cs="Arial"/>
          <w:sz w:val="22"/>
          <w:szCs w:val="22"/>
        </w:rPr>
      </w:pPr>
    </w:p>
    <w:p w14:paraId="74EB7294" w14:textId="7E865FCA" w:rsidR="00871EF2" w:rsidRPr="004017B6" w:rsidRDefault="00871EF2" w:rsidP="004017B6">
      <w:pPr>
        <w:spacing w:line="360" w:lineRule="auto"/>
        <w:rPr>
          <w:rFonts w:ascii="Arial" w:hAnsi="Arial" w:cs="Arial"/>
          <w:b/>
          <w:bCs/>
          <w:sz w:val="22"/>
          <w:szCs w:val="22"/>
        </w:rPr>
      </w:pPr>
      <w:r w:rsidRPr="004017B6">
        <w:rPr>
          <w:rFonts w:ascii="Arial" w:hAnsi="Arial" w:cs="Arial"/>
          <w:b/>
          <w:bCs/>
          <w:sz w:val="22"/>
          <w:szCs w:val="22"/>
        </w:rPr>
        <w:t xml:space="preserve">Recommendations </w:t>
      </w:r>
    </w:p>
    <w:p w14:paraId="4E9B5040" w14:textId="1990A8A4" w:rsidR="00871EF2" w:rsidRPr="004017B6" w:rsidRDefault="00871EF2"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In reflection on the research findings, it becomes evident that they align seamlessly with the inception of the new curriculum in educational systems. As educators, administrators, and support staff are granted greater autonomy within the educational landscape, it becomes imperative for these professionals to possess the requisite knowledge and understanding to leverage the new curriculum effectively. By doing so, they can ensure that they are maximizing educational opportunities for children and facilitating diverse learning experiences that cater to individual needs and preferences.</w:t>
      </w:r>
      <w:r w:rsidR="0067149A" w:rsidRPr="004017B6">
        <w:rPr>
          <w:rFonts w:ascii="Arial" w:hAnsi="Arial" w:cs="Arial"/>
          <w:color w:val="0D0D0D"/>
          <w:sz w:val="22"/>
          <w:szCs w:val="22"/>
          <w:shd w:val="clear" w:color="auto" w:fill="FFFFFF"/>
        </w:rPr>
        <w:t xml:space="preserve"> A research study can play a vital role in aiding educators to understand the efficacy of various education approaches as a form of professional development. </w:t>
      </w:r>
      <w:r w:rsidR="0067149A" w:rsidRPr="004017B6">
        <w:rPr>
          <w:rFonts w:ascii="Arial" w:hAnsi="Arial" w:cs="Arial"/>
          <w:color w:val="0D0D0D"/>
          <w:sz w:val="22"/>
          <w:szCs w:val="22"/>
          <w:shd w:val="clear" w:color="auto" w:fill="FFFFFF"/>
        </w:rPr>
        <w:t>This research has afforded me the opportunity to delve into the works of theorists and relevant literature concerning outdoor learning, and its</w:t>
      </w:r>
      <w:r w:rsidR="0067149A" w:rsidRPr="004017B6">
        <w:rPr>
          <w:rFonts w:ascii="Arial" w:hAnsi="Arial" w:cs="Arial"/>
          <w:color w:val="0D0D0D"/>
          <w:sz w:val="22"/>
          <w:szCs w:val="22"/>
          <w:shd w:val="clear" w:color="auto" w:fill="FFFFFF"/>
        </w:rPr>
        <w:t xml:space="preserve"> </w:t>
      </w:r>
      <w:r w:rsidR="0067149A" w:rsidRPr="004017B6">
        <w:rPr>
          <w:rFonts w:ascii="Arial" w:hAnsi="Arial" w:cs="Arial"/>
          <w:color w:val="0D0D0D"/>
          <w:sz w:val="22"/>
          <w:szCs w:val="22"/>
          <w:shd w:val="clear" w:color="auto" w:fill="FFFFFF"/>
        </w:rPr>
        <w:t xml:space="preserve">benefits for children's holistic and cognitive development. In the bustling environment of the education sector, where professionals often feel the weight of academic milestones and the need to demonstrate progress through written assessments, this study provided a refreshing perspective. By focusing on observing children's outdoor activities and soliciting their input on preferred learning environments and facilitative factors, I gained valuable insights. These insights allow me to reflect on my teaching practice and collaborate with </w:t>
      </w:r>
      <w:r w:rsidR="0067149A" w:rsidRPr="004017B6">
        <w:rPr>
          <w:rFonts w:ascii="Arial" w:hAnsi="Arial" w:cs="Arial"/>
          <w:color w:val="0D0D0D"/>
          <w:sz w:val="22"/>
          <w:szCs w:val="22"/>
          <w:shd w:val="clear" w:color="auto" w:fill="FFFFFF"/>
        </w:rPr>
        <w:t xml:space="preserve">children and co-workers </w:t>
      </w:r>
      <w:r w:rsidR="0067149A" w:rsidRPr="004017B6">
        <w:rPr>
          <w:rFonts w:ascii="Arial" w:hAnsi="Arial" w:cs="Arial"/>
          <w:color w:val="0D0D0D"/>
          <w:sz w:val="22"/>
          <w:szCs w:val="22"/>
          <w:shd w:val="clear" w:color="auto" w:fill="FFFFFF"/>
        </w:rPr>
        <w:t>to create an enriching learning environment that promotes positive learning outcomes.</w:t>
      </w:r>
    </w:p>
    <w:p w14:paraId="3A999166" w14:textId="77777777" w:rsidR="0067149A" w:rsidRPr="004017B6" w:rsidRDefault="0067149A" w:rsidP="004017B6">
      <w:pPr>
        <w:spacing w:line="360" w:lineRule="auto"/>
        <w:rPr>
          <w:rFonts w:ascii="Arial" w:hAnsi="Arial" w:cs="Arial"/>
          <w:color w:val="0D0D0D"/>
          <w:sz w:val="22"/>
          <w:szCs w:val="22"/>
          <w:shd w:val="clear" w:color="auto" w:fill="FFFFFF"/>
        </w:rPr>
      </w:pPr>
    </w:p>
    <w:p w14:paraId="33E52C6C" w14:textId="01173B51" w:rsidR="0067149A" w:rsidRPr="004017B6" w:rsidRDefault="0067149A"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 xml:space="preserve">In terms of the research adding value </w:t>
      </w:r>
      <w:r w:rsidR="007155DB" w:rsidRPr="004017B6">
        <w:rPr>
          <w:rFonts w:ascii="Arial" w:hAnsi="Arial" w:cs="Arial"/>
          <w:color w:val="0D0D0D"/>
          <w:sz w:val="22"/>
          <w:szCs w:val="22"/>
          <w:shd w:val="clear" w:color="auto" w:fill="FFFFFF"/>
        </w:rPr>
        <w:t xml:space="preserve">to my intended research study, I believe that with a prolonged research time, would allow me to look into the study deeper. For example, I feel that the </w:t>
      </w:r>
      <w:r w:rsidR="00F042C8">
        <w:rPr>
          <w:rFonts w:ascii="Arial" w:hAnsi="Arial" w:cs="Arial"/>
          <w:color w:val="0D0D0D"/>
          <w:sz w:val="22"/>
          <w:szCs w:val="22"/>
          <w:shd w:val="clear" w:color="auto" w:fill="FFFFFF"/>
        </w:rPr>
        <w:t>quantity</w:t>
      </w:r>
      <w:r w:rsidR="007155DB" w:rsidRPr="004017B6">
        <w:rPr>
          <w:rFonts w:ascii="Arial" w:hAnsi="Arial" w:cs="Arial"/>
          <w:color w:val="0D0D0D"/>
          <w:sz w:val="22"/>
          <w:szCs w:val="22"/>
          <w:shd w:val="clear" w:color="auto" w:fill="FFFFFF"/>
        </w:rPr>
        <w:t xml:space="preserve"> of participants needed to be greater, and with a range of ages. This would have given me a more in-depth and greater understanding of children’s perspectives into outdoor learning. I could have also used different outdoor learning environments such as </w:t>
      </w:r>
      <w:r w:rsidR="007155DB" w:rsidRPr="004017B6">
        <w:rPr>
          <w:rFonts w:ascii="Arial" w:hAnsi="Arial" w:cs="Arial"/>
          <w:color w:val="0D0D0D"/>
          <w:sz w:val="22"/>
          <w:szCs w:val="22"/>
          <w:shd w:val="clear" w:color="auto" w:fill="FFFFFF"/>
        </w:rPr>
        <w:lastRenderedPageBreak/>
        <w:t xml:space="preserve">forestry areas, sensory areas, busy outdoor areas, and quiet areas in order to gain more in-depth reasoning into what children enjoy about outdoor learning as they would have been involved in a range of experiences to aid their answers, therefore improving the reliability and truth into the responses. </w:t>
      </w:r>
    </w:p>
    <w:p w14:paraId="7A61894D" w14:textId="77777777" w:rsidR="007155DB" w:rsidRPr="004017B6" w:rsidRDefault="007155DB" w:rsidP="004017B6">
      <w:pPr>
        <w:spacing w:line="360" w:lineRule="auto"/>
        <w:rPr>
          <w:rFonts w:ascii="Arial" w:hAnsi="Arial" w:cs="Arial"/>
          <w:color w:val="0D0D0D"/>
          <w:sz w:val="22"/>
          <w:szCs w:val="22"/>
          <w:shd w:val="clear" w:color="auto" w:fill="FFFFFF"/>
        </w:rPr>
      </w:pPr>
    </w:p>
    <w:p w14:paraId="67BA5D17" w14:textId="0407CD3B" w:rsidR="007155DB" w:rsidRPr="004017B6" w:rsidRDefault="007155DB" w:rsidP="004017B6">
      <w:pPr>
        <w:spacing w:line="360" w:lineRule="auto"/>
        <w:rPr>
          <w:rFonts w:ascii="Arial" w:hAnsi="Arial" w:cs="Arial"/>
          <w:color w:val="0D0D0D"/>
          <w:sz w:val="22"/>
          <w:szCs w:val="22"/>
          <w:shd w:val="clear" w:color="auto" w:fill="FFFFFF"/>
        </w:rPr>
      </w:pPr>
      <w:r w:rsidRPr="004017B6">
        <w:rPr>
          <w:rFonts w:ascii="Arial" w:hAnsi="Arial" w:cs="Arial"/>
          <w:color w:val="0D0D0D"/>
          <w:sz w:val="22"/>
          <w:szCs w:val="22"/>
          <w:shd w:val="clear" w:color="auto" w:fill="FFFFFF"/>
        </w:rPr>
        <w:t xml:space="preserve">Moving forward, I will always reflect on my practices and work with children in their choices of learning environment as this will affect their engagement, therefore their learning outcomes. I will use the literature and further reading for this research study to support my professional development as a qualified teacher. </w:t>
      </w:r>
    </w:p>
    <w:p w14:paraId="3AC9B474" w14:textId="77777777" w:rsidR="00871EF2" w:rsidRDefault="00871EF2"/>
    <w:p w14:paraId="31581D26" w14:textId="77777777" w:rsidR="002C20A5" w:rsidRDefault="002C20A5"/>
    <w:p w14:paraId="1C503B54" w14:textId="77777777" w:rsidR="002C20A5" w:rsidRDefault="002C20A5"/>
    <w:p w14:paraId="317AA64A" w14:textId="77777777" w:rsidR="002C20A5" w:rsidRDefault="002C20A5"/>
    <w:p w14:paraId="460C0BA1" w14:textId="77777777" w:rsidR="002C20A5" w:rsidRDefault="002C20A5"/>
    <w:p w14:paraId="0F17E798" w14:textId="77777777" w:rsidR="002C20A5" w:rsidRDefault="002C20A5"/>
    <w:p w14:paraId="13BE0C1B" w14:textId="77777777" w:rsidR="002C20A5" w:rsidRPr="00727E48" w:rsidRDefault="002C20A5"/>
    <w:p w14:paraId="23EE08D8" w14:textId="77777777" w:rsidR="006C0CC4" w:rsidRDefault="006C0CC4">
      <w:pPr>
        <w:rPr>
          <w:b/>
          <w:bCs/>
        </w:rPr>
      </w:pPr>
    </w:p>
    <w:p w14:paraId="18D65D11" w14:textId="77777777" w:rsidR="006C0CC4" w:rsidRDefault="006C0CC4">
      <w:pPr>
        <w:rPr>
          <w:b/>
          <w:bCs/>
        </w:rPr>
      </w:pPr>
    </w:p>
    <w:p w14:paraId="5A0A3471" w14:textId="77777777" w:rsidR="006C0CC4" w:rsidRDefault="006C0CC4">
      <w:pPr>
        <w:rPr>
          <w:b/>
          <w:bCs/>
        </w:rPr>
      </w:pPr>
    </w:p>
    <w:p w14:paraId="67B87141" w14:textId="77777777" w:rsidR="006C0CC4" w:rsidRDefault="006C0CC4">
      <w:pPr>
        <w:rPr>
          <w:b/>
          <w:bCs/>
        </w:rPr>
      </w:pPr>
    </w:p>
    <w:p w14:paraId="3C924769" w14:textId="77777777" w:rsidR="006C0CC4" w:rsidRDefault="006C0CC4">
      <w:pPr>
        <w:rPr>
          <w:b/>
          <w:bCs/>
        </w:rPr>
      </w:pPr>
    </w:p>
    <w:p w14:paraId="0ED79A0F" w14:textId="77777777" w:rsidR="008A1187" w:rsidRDefault="008A1187">
      <w:pPr>
        <w:rPr>
          <w:b/>
          <w:bCs/>
        </w:rPr>
      </w:pPr>
    </w:p>
    <w:p w14:paraId="6466E888" w14:textId="77777777" w:rsidR="008A1187" w:rsidRDefault="008A1187">
      <w:pPr>
        <w:rPr>
          <w:b/>
          <w:bCs/>
        </w:rPr>
      </w:pPr>
    </w:p>
    <w:p w14:paraId="4D2F6EBA" w14:textId="77777777" w:rsidR="008A1187" w:rsidRDefault="008A1187">
      <w:pPr>
        <w:rPr>
          <w:b/>
          <w:bCs/>
        </w:rPr>
      </w:pPr>
    </w:p>
    <w:p w14:paraId="34558661" w14:textId="77777777" w:rsidR="008A1187" w:rsidRDefault="008A1187">
      <w:pPr>
        <w:rPr>
          <w:b/>
          <w:bCs/>
        </w:rPr>
      </w:pPr>
    </w:p>
    <w:p w14:paraId="378737EF" w14:textId="77777777" w:rsidR="008A1187" w:rsidRDefault="008A1187">
      <w:pPr>
        <w:rPr>
          <w:b/>
          <w:bCs/>
        </w:rPr>
      </w:pPr>
    </w:p>
    <w:p w14:paraId="7ED26DCE" w14:textId="77777777" w:rsidR="00871EF2" w:rsidRDefault="00871EF2">
      <w:pPr>
        <w:rPr>
          <w:b/>
          <w:bCs/>
        </w:rPr>
      </w:pPr>
    </w:p>
    <w:p w14:paraId="7656BFF3" w14:textId="77777777" w:rsidR="004017B6" w:rsidRDefault="004017B6">
      <w:pPr>
        <w:rPr>
          <w:b/>
          <w:bCs/>
        </w:rPr>
      </w:pPr>
    </w:p>
    <w:p w14:paraId="444A6355" w14:textId="77777777" w:rsidR="004017B6" w:rsidRDefault="004017B6">
      <w:pPr>
        <w:rPr>
          <w:b/>
          <w:bCs/>
        </w:rPr>
      </w:pPr>
    </w:p>
    <w:p w14:paraId="26141F12" w14:textId="77777777" w:rsidR="004017B6" w:rsidRDefault="004017B6">
      <w:pPr>
        <w:rPr>
          <w:b/>
          <w:bCs/>
        </w:rPr>
      </w:pPr>
    </w:p>
    <w:p w14:paraId="1C16BD81" w14:textId="77777777" w:rsidR="004017B6" w:rsidRDefault="004017B6">
      <w:pPr>
        <w:rPr>
          <w:b/>
          <w:bCs/>
        </w:rPr>
      </w:pPr>
    </w:p>
    <w:p w14:paraId="1452859F" w14:textId="77777777" w:rsidR="004017B6" w:rsidRDefault="004017B6">
      <w:pPr>
        <w:rPr>
          <w:b/>
          <w:bCs/>
        </w:rPr>
      </w:pPr>
    </w:p>
    <w:p w14:paraId="0085A0A5" w14:textId="77777777" w:rsidR="004017B6" w:rsidRDefault="004017B6">
      <w:pPr>
        <w:rPr>
          <w:b/>
          <w:bCs/>
        </w:rPr>
      </w:pPr>
    </w:p>
    <w:p w14:paraId="065417B3" w14:textId="77777777" w:rsidR="00BF1C42" w:rsidRDefault="00BF1C42">
      <w:pPr>
        <w:rPr>
          <w:b/>
          <w:bCs/>
        </w:rPr>
      </w:pPr>
    </w:p>
    <w:p w14:paraId="0C8641DB" w14:textId="77777777" w:rsidR="00BF1C42" w:rsidRDefault="00BF1C42">
      <w:pPr>
        <w:rPr>
          <w:b/>
          <w:bCs/>
        </w:rPr>
      </w:pPr>
    </w:p>
    <w:p w14:paraId="32227DC2" w14:textId="77777777" w:rsidR="00BF1C42" w:rsidRDefault="00BF1C42">
      <w:pPr>
        <w:rPr>
          <w:b/>
          <w:bCs/>
        </w:rPr>
      </w:pPr>
    </w:p>
    <w:p w14:paraId="457FDB37" w14:textId="77777777" w:rsidR="00BF1C42" w:rsidRDefault="00BF1C42">
      <w:pPr>
        <w:rPr>
          <w:b/>
          <w:bCs/>
        </w:rPr>
      </w:pPr>
    </w:p>
    <w:p w14:paraId="6D4923DB" w14:textId="77777777" w:rsidR="00BF1C42" w:rsidRDefault="00BF1C42">
      <w:pPr>
        <w:rPr>
          <w:b/>
          <w:bCs/>
        </w:rPr>
      </w:pPr>
    </w:p>
    <w:p w14:paraId="315ABB20" w14:textId="77777777" w:rsidR="00BF1C42" w:rsidRDefault="00BF1C42">
      <w:pPr>
        <w:rPr>
          <w:b/>
          <w:bCs/>
        </w:rPr>
      </w:pPr>
    </w:p>
    <w:p w14:paraId="4C0FFBEB" w14:textId="77777777" w:rsidR="00BF1C42" w:rsidRDefault="00BF1C42">
      <w:pPr>
        <w:rPr>
          <w:b/>
          <w:bCs/>
        </w:rPr>
      </w:pPr>
    </w:p>
    <w:p w14:paraId="6634688A" w14:textId="77777777" w:rsidR="00BF1C42" w:rsidRDefault="00BF1C42">
      <w:pPr>
        <w:rPr>
          <w:b/>
          <w:bCs/>
        </w:rPr>
      </w:pPr>
    </w:p>
    <w:p w14:paraId="799406E6" w14:textId="77777777" w:rsidR="00BF1C42" w:rsidRDefault="00BF1C42">
      <w:pPr>
        <w:rPr>
          <w:b/>
          <w:bCs/>
        </w:rPr>
      </w:pPr>
    </w:p>
    <w:p w14:paraId="3FB5C9D8" w14:textId="77777777" w:rsidR="00BF1C42" w:rsidRDefault="00BF1C42">
      <w:pPr>
        <w:rPr>
          <w:b/>
          <w:bCs/>
        </w:rPr>
      </w:pPr>
    </w:p>
    <w:p w14:paraId="6155041F" w14:textId="77777777" w:rsidR="00BF1C42" w:rsidRDefault="00BF1C42">
      <w:pPr>
        <w:rPr>
          <w:b/>
          <w:bCs/>
        </w:rPr>
      </w:pPr>
    </w:p>
    <w:p w14:paraId="3838B8BE" w14:textId="77777777" w:rsidR="00BF1C42" w:rsidRDefault="00BF1C42">
      <w:pPr>
        <w:rPr>
          <w:b/>
          <w:bCs/>
        </w:rPr>
      </w:pPr>
    </w:p>
    <w:p w14:paraId="07C8C725" w14:textId="77777777" w:rsidR="00642184" w:rsidRDefault="00642184">
      <w:pPr>
        <w:rPr>
          <w:b/>
          <w:bCs/>
        </w:rPr>
      </w:pPr>
    </w:p>
    <w:p w14:paraId="75D8F672" w14:textId="77777777" w:rsidR="00642184" w:rsidRDefault="00642184">
      <w:pPr>
        <w:rPr>
          <w:b/>
          <w:bCs/>
        </w:rPr>
      </w:pPr>
    </w:p>
    <w:p w14:paraId="2AFC2803" w14:textId="77777777" w:rsidR="00642184" w:rsidRDefault="00642184">
      <w:pPr>
        <w:rPr>
          <w:b/>
          <w:bCs/>
        </w:rPr>
      </w:pPr>
    </w:p>
    <w:p w14:paraId="27833AA5" w14:textId="77777777" w:rsidR="00642184" w:rsidRDefault="00642184">
      <w:pPr>
        <w:rPr>
          <w:b/>
          <w:bCs/>
        </w:rPr>
      </w:pPr>
    </w:p>
    <w:p w14:paraId="4170AB75" w14:textId="2697C592" w:rsidR="003741EC" w:rsidRDefault="003741EC">
      <w:pPr>
        <w:rPr>
          <w:b/>
          <w:bCs/>
        </w:rPr>
      </w:pPr>
      <w:r w:rsidRPr="009027D2">
        <w:rPr>
          <w:b/>
          <w:bCs/>
        </w:rPr>
        <w:t xml:space="preserve">Reference List </w:t>
      </w:r>
    </w:p>
    <w:p w14:paraId="583514C5" w14:textId="77777777" w:rsidR="004017B6" w:rsidRDefault="004017B6">
      <w:pPr>
        <w:rPr>
          <w:b/>
          <w:bCs/>
        </w:rPr>
      </w:pPr>
    </w:p>
    <w:tbl>
      <w:tblPr>
        <w:tblW w:w="6570" w:type="dxa"/>
        <w:tblCellMar>
          <w:left w:w="0" w:type="dxa"/>
          <w:right w:w="0" w:type="dxa"/>
        </w:tblCellMar>
        <w:tblLook w:val="04A0" w:firstRow="1" w:lastRow="0" w:firstColumn="1" w:lastColumn="0" w:noHBand="0" w:noVBand="1"/>
      </w:tblPr>
      <w:tblGrid>
        <w:gridCol w:w="6570"/>
      </w:tblGrid>
      <w:tr w:rsidR="004017B6" w:rsidRPr="004017B6" w14:paraId="61189D84" w14:textId="77777777" w:rsidTr="003B1ECA">
        <w:tc>
          <w:tcPr>
            <w:tcW w:w="0" w:type="auto"/>
            <w:tcMar>
              <w:top w:w="120" w:type="dxa"/>
              <w:left w:w="0" w:type="dxa"/>
              <w:bottom w:w="120" w:type="dxa"/>
              <w:right w:w="0" w:type="dxa"/>
            </w:tcMar>
            <w:hideMark/>
          </w:tcPr>
          <w:p w14:paraId="5C2DB8D5" w14:textId="754E3758" w:rsidR="004017B6" w:rsidRPr="004017B6" w:rsidRDefault="004017B6" w:rsidP="004017B6">
            <w:pPr>
              <w:pStyle w:val="ListParagraph"/>
              <w:numPr>
                <w:ilvl w:val="0"/>
                <w:numId w:val="14"/>
              </w:numPr>
              <w:rPr>
                <w:rFonts w:ascii="Arial" w:hAnsi="Arial" w:cs="Arial"/>
                <w:sz w:val="22"/>
                <w:szCs w:val="22"/>
              </w:rPr>
            </w:pPr>
            <w:r w:rsidRPr="004017B6">
              <w:rPr>
                <w:rFonts w:ascii="Arial" w:hAnsi="Arial" w:cs="Arial"/>
                <w:sz w:val="22"/>
                <w:szCs w:val="22"/>
              </w:rPr>
              <w:t>Babbie, E.R., 2020.</w:t>
            </w:r>
            <w:r w:rsidRPr="004017B6">
              <w:rPr>
                <w:rFonts w:ascii="Arial" w:eastAsiaTheme="majorEastAsia" w:hAnsi="Arial" w:cs="Arial"/>
                <w:sz w:val="22"/>
                <w:szCs w:val="22"/>
              </w:rPr>
              <w:t> </w:t>
            </w:r>
            <w:r w:rsidRPr="004017B6">
              <w:rPr>
                <w:rFonts w:ascii="Arial" w:hAnsi="Arial" w:cs="Arial"/>
                <w:sz w:val="22"/>
                <w:szCs w:val="22"/>
              </w:rPr>
              <w:t>The practice of social research. Cengage AU.</w:t>
            </w:r>
          </w:p>
        </w:tc>
      </w:tr>
    </w:tbl>
    <w:p w14:paraId="5FD1BED7" w14:textId="77777777" w:rsidR="004017B6" w:rsidRDefault="004017B6" w:rsidP="004017B6">
      <w:pPr>
        <w:rPr>
          <w:rFonts w:ascii="Arial" w:hAnsi="Arial" w:cs="Arial"/>
          <w:sz w:val="22"/>
          <w:szCs w:val="22"/>
        </w:rPr>
      </w:pPr>
    </w:p>
    <w:p w14:paraId="7F72D9AE" w14:textId="68FA27B2"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Ballard, S.C. and Bender, S.L., 2022. A systematic review of social, emotional, and behavioral interventions and outcomes for students in alternative education.</w:t>
      </w:r>
      <w:r w:rsidRPr="004017B6">
        <w:rPr>
          <w:rFonts w:ascii="Arial" w:eastAsiaTheme="majorEastAsia" w:hAnsi="Arial" w:cs="Arial"/>
          <w:sz w:val="22"/>
          <w:szCs w:val="22"/>
        </w:rPr>
        <w:t> </w:t>
      </w:r>
      <w:r w:rsidRPr="004017B6">
        <w:rPr>
          <w:rFonts w:ascii="Arial" w:hAnsi="Arial" w:cs="Arial"/>
          <w:sz w:val="22"/>
          <w:szCs w:val="22"/>
        </w:rPr>
        <w:t>Preventing School Failure: Alternative Education for Children and Youth,</w:t>
      </w:r>
      <w:r w:rsidRPr="004017B6">
        <w:rPr>
          <w:rFonts w:ascii="Arial" w:eastAsiaTheme="majorEastAsia" w:hAnsi="Arial" w:cs="Arial"/>
          <w:sz w:val="22"/>
          <w:szCs w:val="22"/>
        </w:rPr>
        <w:t> </w:t>
      </w:r>
      <w:r w:rsidRPr="004017B6">
        <w:rPr>
          <w:rFonts w:ascii="Arial" w:hAnsi="Arial" w:cs="Arial"/>
          <w:sz w:val="22"/>
          <w:szCs w:val="22"/>
        </w:rPr>
        <w:t>66(2), pp.136-149.</w:t>
      </w:r>
    </w:p>
    <w:p w14:paraId="1771ED0D" w14:textId="77777777" w:rsidR="004017B6" w:rsidRDefault="004017B6" w:rsidP="004017B6">
      <w:pPr>
        <w:rPr>
          <w:rFonts w:ascii="Arial" w:hAnsi="Arial" w:cs="Arial"/>
          <w:sz w:val="22"/>
          <w:szCs w:val="22"/>
        </w:rPr>
      </w:pPr>
    </w:p>
    <w:p w14:paraId="7415E0FE" w14:textId="40E11F13"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Bandura, A. and Walters, R.H., 1977.</w:t>
      </w:r>
      <w:r w:rsidRPr="004017B6">
        <w:rPr>
          <w:rFonts w:ascii="Arial" w:eastAsiaTheme="majorEastAsia" w:hAnsi="Arial" w:cs="Arial"/>
          <w:sz w:val="22"/>
          <w:szCs w:val="22"/>
        </w:rPr>
        <w:t> </w:t>
      </w:r>
      <w:r w:rsidRPr="004017B6">
        <w:rPr>
          <w:rFonts w:ascii="Arial" w:hAnsi="Arial" w:cs="Arial"/>
          <w:sz w:val="22"/>
          <w:szCs w:val="22"/>
        </w:rPr>
        <w:t>Social learning theory(Vol. 1). Prentice Hall: Englewood cliffs.</w:t>
      </w:r>
    </w:p>
    <w:p w14:paraId="7795C9BC" w14:textId="77777777" w:rsidR="004017B6" w:rsidRDefault="004017B6" w:rsidP="004017B6">
      <w:pPr>
        <w:rPr>
          <w:rFonts w:ascii="Arial" w:hAnsi="Arial" w:cs="Arial"/>
          <w:sz w:val="22"/>
          <w:szCs w:val="22"/>
        </w:rPr>
      </w:pPr>
    </w:p>
    <w:p w14:paraId="066568FD" w14:textId="089FDAB3"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Barrett, P., Zhang, Y., Moffat, J. and Kobbacy, K., 2013. A holistic, multi-level analysis identifying the impact of classroom design on pupils’ learning.</w:t>
      </w:r>
      <w:r w:rsidRPr="004017B6">
        <w:rPr>
          <w:rFonts w:ascii="Arial" w:eastAsiaTheme="majorEastAsia" w:hAnsi="Arial" w:cs="Arial"/>
          <w:sz w:val="22"/>
          <w:szCs w:val="22"/>
        </w:rPr>
        <w:t> </w:t>
      </w:r>
      <w:r w:rsidRPr="004017B6">
        <w:rPr>
          <w:rFonts w:ascii="Arial" w:hAnsi="Arial" w:cs="Arial"/>
          <w:sz w:val="22"/>
          <w:szCs w:val="22"/>
        </w:rPr>
        <w:t>Building and environment,</w:t>
      </w:r>
      <w:r w:rsidRPr="004017B6">
        <w:rPr>
          <w:rFonts w:ascii="Arial" w:eastAsiaTheme="majorEastAsia" w:hAnsi="Arial" w:cs="Arial"/>
          <w:sz w:val="22"/>
          <w:szCs w:val="22"/>
        </w:rPr>
        <w:t> </w:t>
      </w:r>
      <w:r w:rsidRPr="004017B6">
        <w:rPr>
          <w:rFonts w:ascii="Arial" w:hAnsi="Arial" w:cs="Arial"/>
          <w:sz w:val="22"/>
          <w:szCs w:val="22"/>
        </w:rPr>
        <w:t>59, pp.678-689.</w:t>
      </w:r>
    </w:p>
    <w:p w14:paraId="041BCA04" w14:textId="77777777" w:rsidR="004017B6" w:rsidRDefault="004017B6" w:rsidP="004017B6">
      <w:pPr>
        <w:rPr>
          <w:rFonts w:ascii="Arial" w:hAnsi="Arial" w:cs="Arial"/>
          <w:sz w:val="22"/>
          <w:szCs w:val="22"/>
        </w:rPr>
      </w:pPr>
    </w:p>
    <w:p w14:paraId="7B7956FF" w14:textId="486920CA"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Bloom, A. (1987). The Closing of the American Mind: How Higher Education Has Failed Democracy and Impoverished the Souls of Today's Students. Simon &amp; Schuster.</w:t>
      </w:r>
    </w:p>
    <w:p w14:paraId="5BED55E2" w14:textId="77777777" w:rsidR="004017B6" w:rsidRDefault="004017B6" w:rsidP="004017B6">
      <w:pPr>
        <w:rPr>
          <w:rFonts w:ascii="Arial" w:hAnsi="Arial" w:cs="Arial"/>
          <w:sz w:val="22"/>
          <w:szCs w:val="22"/>
        </w:rPr>
      </w:pPr>
    </w:p>
    <w:p w14:paraId="790B7177" w14:textId="3B049CEA"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Braun, V. and Clarke, V., 2006. Using thematic analysis in psychology.</w:t>
      </w:r>
      <w:r w:rsidRPr="004017B6">
        <w:rPr>
          <w:rFonts w:ascii="Arial" w:eastAsiaTheme="majorEastAsia" w:hAnsi="Arial" w:cs="Arial"/>
          <w:sz w:val="22"/>
          <w:szCs w:val="22"/>
        </w:rPr>
        <w:t> </w:t>
      </w:r>
      <w:r w:rsidRPr="004017B6">
        <w:rPr>
          <w:rFonts w:ascii="Arial" w:hAnsi="Arial" w:cs="Arial"/>
          <w:sz w:val="22"/>
          <w:szCs w:val="22"/>
        </w:rPr>
        <w:t>Qualitative research in psychology,</w:t>
      </w:r>
      <w:r w:rsidRPr="004017B6">
        <w:rPr>
          <w:rFonts w:ascii="Arial" w:eastAsiaTheme="majorEastAsia" w:hAnsi="Arial" w:cs="Arial"/>
          <w:sz w:val="22"/>
          <w:szCs w:val="22"/>
        </w:rPr>
        <w:t> </w:t>
      </w:r>
      <w:r w:rsidRPr="004017B6">
        <w:rPr>
          <w:rFonts w:ascii="Arial" w:hAnsi="Arial" w:cs="Arial"/>
          <w:sz w:val="22"/>
          <w:szCs w:val="22"/>
        </w:rPr>
        <w:t>3(2), pp.77-101.</w:t>
      </w:r>
    </w:p>
    <w:p w14:paraId="1E301B0E" w14:textId="77777777" w:rsidR="004017B6" w:rsidRDefault="004017B6" w:rsidP="004017B6">
      <w:pPr>
        <w:rPr>
          <w:rFonts w:ascii="Arial" w:hAnsi="Arial" w:cs="Arial"/>
          <w:sz w:val="22"/>
          <w:szCs w:val="22"/>
        </w:rPr>
      </w:pPr>
    </w:p>
    <w:p w14:paraId="470CD3BF" w14:textId="36BD7B4D"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Bronfenbrenner, U. (1979). The ecology of human development: Experiments by nature and design. Harvard University Press.</w:t>
      </w:r>
    </w:p>
    <w:p w14:paraId="02E8622A" w14:textId="77777777" w:rsidR="004017B6" w:rsidRDefault="004017B6" w:rsidP="004017B6">
      <w:pPr>
        <w:rPr>
          <w:rFonts w:ascii="Arial" w:hAnsi="Arial" w:cs="Arial"/>
          <w:sz w:val="22"/>
          <w:szCs w:val="22"/>
        </w:rPr>
      </w:pPr>
    </w:p>
    <w:p w14:paraId="5224276B" w14:textId="368AB902"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Carter, T. (2016). Observing learning in outdoor environments: A review of three research projects. Journal of Adventure Education and Outdoor Learning, 16(3), 201-216.</w:t>
      </w:r>
    </w:p>
    <w:p w14:paraId="3841E51A" w14:textId="77777777" w:rsidR="004017B6" w:rsidRDefault="004017B6" w:rsidP="004017B6">
      <w:pPr>
        <w:rPr>
          <w:rFonts w:ascii="Arial" w:hAnsi="Arial" w:cs="Arial"/>
          <w:sz w:val="22"/>
          <w:szCs w:val="22"/>
        </w:rPr>
      </w:pPr>
    </w:p>
    <w:p w14:paraId="50091654" w14:textId="280A8FF8"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Corbett, P. and Strong, J., 2008. Talk for writing.</w:t>
      </w:r>
      <w:r w:rsidRPr="004017B6">
        <w:rPr>
          <w:rFonts w:ascii="Arial" w:eastAsiaTheme="majorEastAsia" w:hAnsi="Arial" w:cs="Arial"/>
          <w:sz w:val="22"/>
          <w:szCs w:val="22"/>
        </w:rPr>
        <w:t> </w:t>
      </w:r>
      <w:r w:rsidRPr="004017B6">
        <w:rPr>
          <w:rFonts w:ascii="Arial" w:hAnsi="Arial" w:cs="Arial"/>
          <w:sz w:val="22"/>
          <w:szCs w:val="22"/>
        </w:rPr>
        <w:t>The National Strategies Primary. London.</w:t>
      </w:r>
    </w:p>
    <w:p w14:paraId="1A3AE7D9" w14:textId="77777777" w:rsidR="004017B6" w:rsidRDefault="004017B6" w:rsidP="004017B6">
      <w:pPr>
        <w:rPr>
          <w:rFonts w:ascii="Arial" w:hAnsi="Arial" w:cs="Arial"/>
          <w:sz w:val="22"/>
          <w:szCs w:val="22"/>
        </w:rPr>
      </w:pPr>
    </w:p>
    <w:p w14:paraId="07AA61EC" w14:textId="52FEF647"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Creswell, J.W. and Creswell, J.D., 2017.</w:t>
      </w:r>
      <w:r w:rsidRPr="004017B6">
        <w:rPr>
          <w:rFonts w:ascii="Arial" w:eastAsiaTheme="majorEastAsia" w:hAnsi="Arial" w:cs="Arial"/>
          <w:sz w:val="22"/>
          <w:szCs w:val="22"/>
        </w:rPr>
        <w:t> </w:t>
      </w:r>
      <w:r w:rsidRPr="004017B6">
        <w:rPr>
          <w:rFonts w:ascii="Arial" w:hAnsi="Arial" w:cs="Arial"/>
          <w:sz w:val="22"/>
          <w:szCs w:val="22"/>
        </w:rPr>
        <w:t>Research design: Qualitative, quantitative, and mixed methods approaches. Sage publications.</w:t>
      </w:r>
    </w:p>
    <w:p w14:paraId="20E50540" w14:textId="77777777" w:rsidR="004017B6" w:rsidRDefault="004017B6" w:rsidP="004017B6">
      <w:pPr>
        <w:rPr>
          <w:rFonts w:ascii="Arial" w:hAnsi="Arial" w:cs="Arial"/>
          <w:sz w:val="22"/>
          <w:szCs w:val="22"/>
        </w:rPr>
      </w:pPr>
    </w:p>
    <w:p w14:paraId="6668ED1A" w14:textId="77777777" w:rsidR="004017B6" w:rsidRDefault="004017B6" w:rsidP="004017B6">
      <w:pPr>
        <w:rPr>
          <w:rFonts w:ascii="Arial" w:hAnsi="Arial" w:cs="Arial"/>
          <w:sz w:val="22"/>
          <w:szCs w:val="22"/>
        </w:rPr>
      </w:pPr>
    </w:p>
    <w:p w14:paraId="495AB779" w14:textId="0D0726D2"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Creswell, J.W. and Poth, C.N., 2016.</w:t>
      </w:r>
      <w:r w:rsidRPr="004017B6">
        <w:rPr>
          <w:rFonts w:ascii="Arial" w:eastAsiaTheme="majorEastAsia" w:hAnsi="Arial" w:cs="Arial"/>
          <w:sz w:val="22"/>
          <w:szCs w:val="22"/>
        </w:rPr>
        <w:t> </w:t>
      </w:r>
      <w:r w:rsidRPr="004017B6">
        <w:rPr>
          <w:rFonts w:ascii="Arial" w:hAnsi="Arial" w:cs="Arial"/>
          <w:sz w:val="22"/>
          <w:szCs w:val="22"/>
        </w:rPr>
        <w:t>Qualitative inquiry and research design: Choosing among five approaches. Sage publications.</w:t>
      </w:r>
    </w:p>
    <w:p w14:paraId="1F66743F" w14:textId="77777777" w:rsidR="004017B6" w:rsidRDefault="004017B6" w:rsidP="004017B6">
      <w:pPr>
        <w:rPr>
          <w:rFonts w:ascii="Arial" w:hAnsi="Arial" w:cs="Arial"/>
          <w:sz w:val="22"/>
          <w:szCs w:val="22"/>
        </w:rPr>
      </w:pPr>
    </w:p>
    <w:p w14:paraId="383D79B8" w14:textId="625CDBBB"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Dockett, S., &amp; Perry, B. (2007). Transcription and analysis: Focusing on the voice of the child. Early Child Development and Care, 177(6-7), 653-662.</w:t>
      </w:r>
    </w:p>
    <w:p w14:paraId="12D7E65B" w14:textId="77777777" w:rsidR="004017B6" w:rsidRDefault="004017B6" w:rsidP="004017B6">
      <w:pPr>
        <w:rPr>
          <w:rFonts w:ascii="Arial" w:hAnsi="Arial" w:cs="Arial"/>
          <w:sz w:val="22"/>
          <w:szCs w:val="22"/>
        </w:rPr>
      </w:pPr>
    </w:p>
    <w:p w14:paraId="29735CBD" w14:textId="38864A29"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Education Workforce Council (2024)</w:t>
      </w:r>
      <w:r w:rsidRPr="004017B6">
        <w:rPr>
          <w:rFonts w:ascii="Arial" w:eastAsiaTheme="majorEastAsia" w:hAnsi="Arial" w:cs="Arial"/>
          <w:sz w:val="22"/>
          <w:szCs w:val="22"/>
        </w:rPr>
        <w:t> </w:t>
      </w:r>
      <w:r w:rsidRPr="004017B6">
        <w:rPr>
          <w:rFonts w:ascii="Arial" w:hAnsi="Arial" w:cs="Arial"/>
          <w:sz w:val="22"/>
          <w:szCs w:val="22"/>
        </w:rPr>
        <w:t>Code of Professional Conduct and Practice. Available at: https://www.ewc.wales/site/en/ (Accessed: 04 May 2024).</w:t>
      </w:r>
      <w:r w:rsidRPr="004017B6">
        <w:rPr>
          <w:rFonts w:ascii="Arial" w:eastAsiaTheme="majorEastAsia" w:hAnsi="Arial" w:cs="Arial"/>
          <w:sz w:val="22"/>
          <w:szCs w:val="22"/>
        </w:rPr>
        <w:t> </w:t>
      </w:r>
    </w:p>
    <w:p w14:paraId="2923D249" w14:textId="77777777" w:rsidR="004017B6" w:rsidRDefault="004017B6" w:rsidP="004017B6">
      <w:pPr>
        <w:rPr>
          <w:rFonts w:ascii="Arial" w:hAnsi="Arial" w:cs="Arial"/>
          <w:sz w:val="22"/>
          <w:szCs w:val="22"/>
        </w:rPr>
      </w:pPr>
    </w:p>
    <w:p w14:paraId="49B990C8" w14:textId="7FACF444"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Eisenhardt, K.M. and Graebner, M.E., 2007. Theory building from cases: Opportunities and challenges.</w:t>
      </w:r>
      <w:r w:rsidRPr="004017B6">
        <w:rPr>
          <w:rFonts w:ascii="Arial" w:eastAsiaTheme="majorEastAsia" w:hAnsi="Arial" w:cs="Arial"/>
          <w:sz w:val="22"/>
          <w:szCs w:val="22"/>
        </w:rPr>
        <w:t> </w:t>
      </w:r>
      <w:r w:rsidRPr="004017B6">
        <w:rPr>
          <w:rFonts w:ascii="Arial" w:hAnsi="Arial" w:cs="Arial"/>
          <w:sz w:val="22"/>
          <w:szCs w:val="22"/>
        </w:rPr>
        <w:t>Academy of management journal,</w:t>
      </w:r>
      <w:r w:rsidRPr="004017B6">
        <w:rPr>
          <w:rFonts w:ascii="Arial" w:eastAsiaTheme="majorEastAsia" w:hAnsi="Arial" w:cs="Arial"/>
          <w:sz w:val="22"/>
          <w:szCs w:val="22"/>
        </w:rPr>
        <w:t> </w:t>
      </w:r>
      <w:r w:rsidRPr="004017B6">
        <w:rPr>
          <w:rFonts w:ascii="Arial" w:hAnsi="Arial" w:cs="Arial"/>
          <w:sz w:val="22"/>
          <w:szCs w:val="22"/>
        </w:rPr>
        <w:t>50(1), pp.25-32.</w:t>
      </w:r>
    </w:p>
    <w:p w14:paraId="649D84DB" w14:textId="77777777" w:rsidR="004017B6" w:rsidRDefault="004017B6" w:rsidP="004017B6">
      <w:pPr>
        <w:rPr>
          <w:rFonts w:ascii="Arial" w:hAnsi="Arial" w:cs="Arial"/>
          <w:sz w:val="22"/>
          <w:szCs w:val="22"/>
        </w:rPr>
      </w:pPr>
    </w:p>
    <w:p w14:paraId="6EF4257D" w14:textId="5E46FE7A"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lastRenderedPageBreak/>
        <w:t>Fowler Jr, F.J., 2013.</w:t>
      </w:r>
      <w:r w:rsidRPr="004017B6">
        <w:rPr>
          <w:rFonts w:ascii="Arial" w:eastAsiaTheme="majorEastAsia" w:hAnsi="Arial" w:cs="Arial"/>
          <w:sz w:val="22"/>
          <w:szCs w:val="22"/>
        </w:rPr>
        <w:t> </w:t>
      </w:r>
      <w:r w:rsidRPr="004017B6">
        <w:rPr>
          <w:rFonts w:ascii="Arial" w:hAnsi="Arial" w:cs="Arial"/>
          <w:sz w:val="22"/>
          <w:szCs w:val="22"/>
        </w:rPr>
        <w:t>Survey research methods. Sage publications.</w:t>
      </w:r>
    </w:p>
    <w:p w14:paraId="0A410631" w14:textId="77777777" w:rsidR="004017B6" w:rsidRDefault="004017B6" w:rsidP="004017B6">
      <w:pPr>
        <w:rPr>
          <w:rFonts w:ascii="Arial" w:hAnsi="Arial" w:cs="Arial"/>
          <w:sz w:val="22"/>
          <w:szCs w:val="22"/>
        </w:rPr>
      </w:pPr>
    </w:p>
    <w:p w14:paraId="274F2EA3" w14:textId="09FEAD0A"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Gardner, H.E., 2011.</w:t>
      </w:r>
      <w:r w:rsidRPr="004017B6">
        <w:rPr>
          <w:rFonts w:ascii="Arial" w:eastAsiaTheme="majorEastAsia" w:hAnsi="Arial" w:cs="Arial"/>
          <w:sz w:val="22"/>
          <w:szCs w:val="22"/>
        </w:rPr>
        <w:t> </w:t>
      </w:r>
      <w:r w:rsidRPr="004017B6">
        <w:rPr>
          <w:rFonts w:ascii="Arial" w:hAnsi="Arial" w:cs="Arial"/>
          <w:sz w:val="22"/>
          <w:szCs w:val="22"/>
        </w:rPr>
        <w:t>Frames of mind: The theory of multiple intelligences. Basic books.</w:t>
      </w:r>
    </w:p>
    <w:p w14:paraId="76010D7E" w14:textId="77777777" w:rsidR="004017B6" w:rsidRDefault="004017B6" w:rsidP="004017B6">
      <w:pPr>
        <w:rPr>
          <w:rFonts w:ascii="Arial" w:hAnsi="Arial" w:cs="Arial"/>
          <w:sz w:val="22"/>
          <w:szCs w:val="22"/>
        </w:rPr>
      </w:pPr>
    </w:p>
    <w:p w14:paraId="23BCF15E" w14:textId="7B974A0F"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Gijbels, D., Segers, M. and Struyf, E., 2008. Constructivist learning environments and the (im) possibility to change students’ perceptions of assessment demands and approaches to learning.</w:t>
      </w:r>
      <w:r w:rsidRPr="004017B6">
        <w:rPr>
          <w:rFonts w:ascii="Arial" w:eastAsiaTheme="majorEastAsia" w:hAnsi="Arial" w:cs="Arial"/>
          <w:sz w:val="22"/>
          <w:szCs w:val="22"/>
        </w:rPr>
        <w:t> </w:t>
      </w:r>
      <w:r w:rsidRPr="004017B6">
        <w:rPr>
          <w:rFonts w:ascii="Arial" w:hAnsi="Arial" w:cs="Arial"/>
          <w:sz w:val="22"/>
          <w:szCs w:val="22"/>
        </w:rPr>
        <w:t>Instructional Science,</w:t>
      </w:r>
      <w:r w:rsidRPr="004017B6">
        <w:rPr>
          <w:rFonts w:ascii="Arial" w:eastAsiaTheme="majorEastAsia" w:hAnsi="Arial" w:cs="Arial"/>
          <w:sz w:val="22"/>
          <w:szCs w:val="22"/>
        </w:rPr>
        <w:t> </w:t>
      </w:r>
      <w:r w:rsidRPr="004017B6">
        <w:rPr>
          <w:rFonts w:ascii="Arial" w:hAnsi="Arial" w:cs="Arial"/>
          <w:sz w:val="22"/>
          <w:szCs w:val="22"/>
        </w:rPr>
        <w:t>36, pp.431-443.</w:t>
      </w:r>
    </w:p>
    <w:p w14:paraId="5131BF39" w14:textId="77777777" w:rsidR="004017B6" w:rsidRDefault="004017B6" w:rsidP="004017B6">
      <w:pPr>
        <w:rPr>
          <w:rFonts w:ascii="Arial" w:hAnsi="Arial" w:cs="Arial"/>
          <w:sz w:val="22"/>
          <w:szCs w:val="22"/>
        </w:rPr>
      </w:pPr>
    </w:p>
    <w:p w14:paraId="228467EF" w14:textId="216F9848"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Hew, K.F. and Brush, T., 2007. Integrating technology into K-12 teaching and learning: Current knowledge gaps and recommendations for future research.</w:t>
      </w:r>
      <w:r w:rsidRPr="004017B6">
        <w:rPr>
          <w:rFonts w:ascii="Arial" w:eastAsiaTheme="majorEastAsia" w:hAnsi="Arial" w:cs="Arial"/>
          <w:sz w:val="22"/>
          <w:szCs w:val="22"/>
        </w:rPr>
        <w:t> </w:t>
      </w:r>
      <w:r w:rsidRPr="004017B6">
        <w:rPr>
          <w:rFonts w:ascii="Arial" w:hAnsi="Arial" w:cs="Arial"/>
          <w:sz w:val="22"/>
          <w:szCs w:val="22"/>
        </w:rPr>
        <w:t>Educational technology research and development,</w:t>
      </w:r>
      <w:r w:rsidRPr="004017B6">
        <w:rPr>
          <w:rFonts w:ascii="Arial" w:eastAsiaTheme="majorEastAsia" w:hAnsi="Arial" w:cs="Arial"/>
          <w:sz w:val="22"/>
          <w:szCs w:val="22"/>
        </w:rPr>
        <w:t> </w:t>
      </w:r>
      <w:r w:rsidRPr="004017B6">
        <w:rPr>
          <w:rFonts w:ascii="Arial" w:hAnsi="Arial" w:cs="Arial"/>
          <w:sz w:val="22"/>
          <w:szCs w:val="22"/>
        </w:rPr>
        <w:t>55, pp.223-252.</w:t>
      </w:r>
    </w:p>
    <w:p w14:paraId="1A07B514" w14:textId="77777777" w:rsidR="004017B6" w:rsidRDefault="004017B6" w:rsidP="004017B6">
      <w:pPr>
        <w:rPr>
          <w:rFonts w:ascii="Arial" w:hAnsi="Arial" w:cs="Arial"/>
          <w:sz w:val="22"/>
          <w:szCs w:val="22"/>
        </w:rPr>
      </w:pPr>
    </w:p>
    <w:p w14:paraId="4BFCED9D" w14:textId="4A40DD80"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Hogan, A., Haltigan, J. D., &amp; Aiken, L. S. (2016). Children's drawings as a measure of intellectual ability: A review. Educational Psychology Review, 28(1), 317-341.</w:t>
      </w:r>
    </w:p>
    <w:p w14:paraId="6FAC550E" w14:textId="77777777" w:rsidR="004017B6" w:rsidRDefault="004017B6" w:rsidP="004017B6">
      <w:pPr>
        <w:rPr>
          <w:rFonts w:ascii="Arial" w:hAnsi="Arial" w:cs="Arial"/>
          <w:sz w:val="22"/>
          <w:szCs w:val="22"/>
        </w:rPr>
      </w:pPr>
    </w:p>
    <w:p w14:paraId="669A3D3D" w14:textId="34BA71CB"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Kaplan, R. and Kaplan, S., 1989.</w:t>
      </w:r>
      <w:r w:rsidRPr="004017B6">
        <w:rPr>
          <w:rFonts w:ascii="Arial" w:eastAsiaTheme="majorEastAsia" w:hAnsi="Arial" w:cs="Arial"/>
          <w:sz w:val="22"/>
          <w:szCs w:val="22"/>
        </w:rPr>
        <w:t> </w:t>
      </w:r>
      <w:r w:rsidRPr="004017B6">
        <w:rPr>
          <w:rFonts w:ascii="Arial" w:hAnsi="Arial" w:cs="Arial"/>
          <w:sz w:val="22"/>
          <w:szCs w:val="22"/>
        </w:rPr>
        <w:t>The experience of nature: A psychological perspective. Cambridge university press.</w:t>
      </w:r>
    </w:p>
    <w:p w14:paraId="0017C91E" w14:textId="77777777" w:rsidR="004017B6" w:rsidRDefault="004017B6" w:rsidP="004017B6">
      <w:pPr>
        <w:rPr>
          <w:rFonts w:ascii="Arial" w:hAnsi="Arial" w:cs="Arial"/>
          <w:sz w:val="22"/>
          <w:szCs w:val="22"/>
        </w:rPr>
      </w:pPr>
    </w:p>
    <w:p w14:paraId="462C4B90" w14:textId="4147F1E6"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Kellert, S. R. (1997). Kinship to mastery: Biophilia in human evolution and development. Island Press.</w:t>
      </w:r>
    </w:p>
    <w:p w14:paraId="1800423B" w14:textId="77777777" w:rsidR="004017B6" w:rsidRDefault="004017B6" w:rsidP="004017B6">
      <w:pPr>
        <w:rPr>
          <w:rFonts w:ascii="Arial" w:hAnsi="Arial" w:cs="Arial"/>
          <w:sz w:val="22"/>
          <w:szCs w:val="22"/>
        </w:rPr>
      </w:pPr>
    </w:p>
    <w:p w14:paraId="2C5BBD90" w14:textId="2B8B3F18"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Klitzman, R.L., 2013. How IRBs view and make decisions about consent forms.</w:t>
      </w:r>
      <w:r w:rsidRPr="004017B6">
        <w:rPr>
          <w:rFonts w:ascii="Arial" w:eastAsiaTheme="majorEastAsia" w:hAnsi="Arial" w:cs="Arial"/>
          <w:sz w:val="22"/>
          <w:szCs w:val="22"/>
        </w:rPr>
        <w:t> </w:t>
      </w:r>
      <w:r w:rsidRPr="004017B6">
        <w:rPr>
          <w:rFonts w:ascii="Arial" w:hAnsi="Arial" w:cs="Arial"/>
          <w:sz w:val="22"/>
          <w:szCs w:val="22"/>
        </w:rPr>
        <w:t>Journal of Empirical Research on Human Research Ethics,</w:t>
      </w:r>
      <w:r w:rsidRPr="004017B6">
        <w:rPr>
          <w:rFonts w:ascii="Arial" w:eastAsiaTheme="majorEastAsia" w:hAnsi="Arial" w:cs="Arial"/>
          <w:sz w:val="22"/>
          <w:szCs w:val="22"/>
        </w:rPr>
        <w:t> </w:t>
      </w:r>
      <w:r w:rsidRPr="004017B6">
        <w:rPr>
          <w:rFonts w:ascii="Arial" w:hAnsi="Arial" w:cs="Arial"/>
          <w:sz w:val="22"/>
          <w:szCs w:val="22"/>
        </w:rPr>
        <w:t>8(1), pp.8-19.</w:t>
      </w:r>
    </w:p>
    <w:p w14:paraId="6D07BDD2" w14:textId="77777777" w:rsidR="004017B6" w:rsidRDefault="004017B6" w:rsidP="004017B6">
      <w:pPr>
        <w:rPr>
          <w:rFonts w:ascii="Arial" w:hAnsi="Arial" w:cs="Arial"/>
          <w:sz w:val="22"/>
          <w:szCs w:val="22"/>
        </w:rPr>
      </w:pPr>
    </w:p>
    <w:p w14:paraId="6764FAB9" w14:textId="77777777" w:rsid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Knight, S., 2013. Working with forest schools.</w:t>
      </w:r>
      <w:r w:rsidRPr="004017B6">
        <w:rPr>
          <w:rFonts w:ascii="Arial" w:eastAsiaTheme="majorEastAsia" w:hAnsi="Arial" w:cs="Arial"/>
          <w:sz w:val="22"/>
          <w:szCs w:val="22"/>
        </w:rPr>
        <w:t> </w:t>
      </w:r>
      <w:r w:rsidRPr="004017B6">
        <w:rPr>
          <w:rFonts w:ascii="Arial" w:hAnsi="Arial" w:cs="Arial"/>
          <w:sz w:val="22"/>
          <w:szCs w:val="22"/>
        </w:rPr>
        <w:t xml:space="preserve">Exploring outdoor play in the early </w:t>
      </w:r>
    </w:p>
    <w:p w14:paraId="56840684" w14:textId="770ACBDE" w:rsidR="004017B6" w:rsidRDefault="004017B6" w:rsidP="004017B6">
      <w:pPr>
        <w:rPr>
          <w:rFonts w:ascii="Arial" w:hAnsi="Arial" w:cs="Arial"/>
          <w:sz w:val="22"/>
          <w:szCs w:val="22"/>
        </w:rPr>
      </w:pPr>
      <w:r>
        <w:rPr>
          <w:rFonts w:ascii="Arial" w:hAnsi="Arial" w:cs="Arial"/>
          <w:sz w:val="22"/>
          <w:szCs w:val="22"/>
        </w:rPr>
        <w:t xml:space="preserve">            </w:t>
      </w:r>
      <w:r w:rsidRPr="004017B6">
        <w:rPr>
          <w:rFonts w:ascii="Arial" w:hAnsi="Arial" w:cs="Arial"/>
          <w:sz w:val="22"/>
          <w:szCs w:val="22"/>
        </w:rPr>
        <w:t>years, pp.86-97.</w:t>
      </w:r>
    </w:p>
    <w:p w14:paraId="45D51E85" w14:textId="77777777" w:rsidR="004017B6" w:rsidRDefault="004017B6" w:rsidP="004017B6">
      <w:pPr>
        <w:rPr>
          <w:rFonts w:ascii="Arial" w:hAnsi="Arial" w:cs="Arial"/>
          <w:sz w:val="22"/>
          <w:szCs w:val="22"/>
        </w:rPr>
      </w:pPr>
    </w:p>
    <w:p w14:paraId="509D1421" w14:textId="77777777" w:rsid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Kothari, C.R., 2004.</w:t>
      </w:r>
      <w:r w:rsidRPr="004017B6">
        <w:rPr>
          <w:rFonts w:ascii="Arial" w:eastAsiaTheme="majorEastAsia" w:hAnsi="Arial" w:cs="Arial"/>
          <w:sz w:val="22"/>
          <w:szCs w:val="22"/>
        </w:rPr>
        <w:t> </w:t>
      </w:r>
      <w:r w:rsidRPr="004017B6">
        <w:rPr>
          <w:rFonts w:ascii="Arial" w:hAnsi="Arial" w:cs="Arial"/>
          <w:sz w:val="22"/>
          <w:szCs w:val="22"/>
        </w:rPr>
        <w:t>Research methodology: Methods and techniques. New Age International.</w:t>
      </w:r>
    </w:p>
    <w:p w14:paraId="7BBD0A9D" w14:textId="77777777" w:rsidR="004017B6" w:rsidRPr="004017B6" w:rsidRDefault="004017B6" w:rsidP="004017B6">
      <w:pPr>
        <w:pStyle w:val="ListParagraph"/>
        <w:rPr>
          <w:rFonts w:ascii="Arial" w:hAnsi="Arial" w:cs="Arial"/>
          <w:sz w:val="22"/>
          <w:szCs w:val="22"/>
        </w:rPr>
      </w:pPr>
    </w:p>
    <w:p w14:paraId="57C8E48F" w14:textId="77777777"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Lather, P., 2006. Paradigm proliferation as a good thing to think with: Teaching research in education as a wild profusion.</w:t>
      </w:r>
      <w:r w:rsidRPr="004017B6">
        <w:rPr>
          <w:rFonts w:ascii="Arial" w:eastAsiaTheme="majorEastAsia" w:hAnsi="Arial" w:cs="Arial"/>
          <w:sz w:val="22"/>
          <w:szCs w:val="22"/>
        </w:rPr>
        <w:t> </w:t>
      </w:r>
      <w:r w:rsidRPr="004017B6">
        <w:rPr>
          <w:rFonts w:ascii="Arial" w:hAnsi="Arial" w:cs="Arial"/>
          <w:sz w:val="22"/>
          <w:szCs w:val="22"/>
        </w:rPr>
        <w:t>International journal of qualitative studies in education,</w:t>
      </w:r>
      <w:r w:rsidRPr="004017B6">
        <w:rPr>
          <w:rFonts w:ascii="Arial" w:eastAsiaTheme="majorEastAsia" w:hAnsi="Arial" w:cs="Arial"/>
          <w:sz w:val="22"/>
          <w:szCs w:val="22"/>
        </w:rPr>
        <w:t> </w:t>
      </w:r>
      <w:r w:rsidRPr="004017B6">
        <w:rPr>
          <w:rFonts w:ascii="Arial" w:hAnsi="Arial" w:cs="Arial"/>
          <w:sz w:val="22"/>
          <w:szCs w:val="22"/>
        </w:rPr>
        <w:t>19(1), pp.35-57.</w:t>
      </w:r>
    </w:p>
    <w:p w14:paraId="3C476122" w14:textId="77777777" w:rsidR="004017B6" w:rsidRDefault="004017B6" w:rsidP="004017B6">
      <w:pPr>
        <w:rPr>
          <w:rFonts w:ascii="Arial" w:hAnsi="Arial" w:cs="Arial"/>
          <w:sz w:val="22"/>
          <w:szCs w:val="22"/>
        </w:rPr>
      </w:pPr>
    </w:p>
    <w:p w14:paraId="21FAE18D" w14:textId="5D0A132E"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Lau, A.S., McCabe, K.M., Yeh, M., Garland, A.F., Wood, P.A. and Hough, R.L., 2005. The acculturation gap-distress hypothesis among high-risk Mexican American families.</w:t>
      </w:r>
      <w:r w:rsidRPr="004017B6">
        <w:rPr>
          <w:rFonts w:ascii="Arial" w:eastAsiaTheme="majorEastAsia" w:hAnsi="Arial" w:cs="Arial"/>
          <w:sz w:val="22"/>
          <w:szCs w:val="22"/>
        </w:rPr>
        <w:t> </w:t>
      </w:r>
      <w:r w:rsidRPr="004017B6">
        <w:rPr>
          <w:rFonts w:ascii="Arial" w:hAnsi="Arial" w:cs="Arial"/>
          <w:sz w:val="22"/>
          <w:szCs w:val="22"/>
        </w:rPr>
        <w:t>Journal of family psychology,</w:t>
      </w:r>
      <w:r w:rsidRPr="004017B6">
        <w:rPr>
          <w:rFonts w:ascii="Arial" w:eastAsiaTheme="majorEastAsia" w:hAnsi="Arial" w:cs="Arial"/>
          <w:sz w:val="22"/>
          <w:szCs w:val="22"/>
        </w:rPr>
        <w:t> </w:t>
      </w:r>
      <w:r w:rsidRPr="004017B6">
        <w:rPr>
          <w:rFonts w:ascii="Arial" w:hAnsi="Arial" w:cs="Arial"/>
          <w:sz w:val="22"/>
          <w:szCs w:val="22"/>
        </w:rPr>
        <w:t>19(3), p.367.</w:t>
      </w:r>
    </w:p>
    <w:p w14:paraId="1E747C56" w14:textId="77777777" w:rsidR="004017B6" w:rsidRDefault="004017B6" w:rsidP="004017B6">
      <w:pPr>
        <w:rPr>
          <w:rFonts w:ascii="Arial" w:hAnsi="Arial" w:cs="Arial"/>
          <w:sz w:val="22"/>
          <w:szCs w:val="22"/>
        </w:rPr>
      </w:pPr>
    </w:p>
    <w:p w14:paraId="30ABB1C5" w14:textId="09FBDDB1"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Louv, R., 2008.</w:t>
      </w:r>
      <w:r w:rsidRPr="004017B6">
        <w:rPr>
          <w:rFonts w:ascii="Arial" w:eastAsiaTheme="majorEastAsia" w:hAnsi="Arial" w:cs="Arial"/>
          <w:sz w:val="22"/>
          <w:szCs w:val="22"/>
        </w:rPr>
        <w:t> </w:t>
      </w:r>
      <w:r w:rsidRPr="004017B6">
        <w:rPr>
          <w:rFonts w:ascii="Arial" w:hAnsi="Arial" w:cs="Arial"/>
          <w:sz w:val="22"/>
          <w:szCs w:val="22"/>
        </w:rPr>
        <w:t>Last child in the woods: Saving our children from nature-deficit disorder. Algonquin books.</w:t>
      </w:r>
    </w:p>
    <w:p w14:paraId="2DAD9386" w14:textId="77777777" w:rsidR="004017B6" w:rsidRDefault="004017B6" w:rsidP="004017B6">
      <w:pPr>
        <w:rPr>
          <w:rFonts w:ascii="Arial" w:hAnsi="Arial" w:cs="Arial"/>
          <w:sz w:val="22"/>
          <w:szCs w:val="22"/>
        </w:rPr>
      </w:pPr>
    </w:p>
    <w:p w14:paraId="45CF9A59" w14:textId="75D2A915"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Matthews, J., 2003. Drawing and painting: Children and visual representation.</w:t>
      </w:r>
      <w:r w:rsidRPr="004017B6">
        <w:rPr>
          <w:rFonts w:ascii="Arial" w:eastAsiaTheme="majorEastAsia" w:hAnsi="Arial" w:cs="Arial"/>
          <w:sz w:val="22"/>
          <w:szCs w:val="22"/>
        </w:rPr>
        <w:t> </w:t>
      </w:r>
      <w:r w:rsidRPr="004017B6">
        <w:rPr>
          <w:rFonts w:ascii="Arial" w:hAnsi="Arial" w:cs="Arial"/>
          <w:sz w:val="22"/>
          <w:szCs w:val="22"/>
        </w:rPr>
        <w:t>Drawing and Painting, pp.1-240.</w:t>
      </w:r>
    </w:p>
    <w:p w14:paraId="086BAA4E" w14:textId="77777777" w:rsidR="004017B6" w:rsidRDefault="004017B6" w:rsidP="004017B6">
      <w:pPr>
        <w:rPr>
          <w:rFonts w:ascii="Arial" w:hAnsi="Arial" w:cs="Arial"/>
          <w:sz w:val="22"/>
          <w:szCs w:val="22"/>
        </w:rPr>
      </w:pPr>
    </w:p>
    <w:p w14:paraId="4861229F" w14:textId="7701501F"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Maynard, T., Waters, J. and Clement, J., 2013. Moving outdoors: Further explorations of ‘child-initiated’learning in the outdoor environment.</w:t>
      </w:r>
      <w:r w:rsidRPr="004017B6">
        <w:rPr>
          <w:rFonts w:ascii="Arial" w:eastAsiaTheme="majorEastAsia" w:hAnsi="Arial" w:cs="Arial"/>
          <w:sz w:val="22"/>
          <w:szCs w:val="22"/>
        </w:rPr>
        <w:t> </w:t>
      </w:r>
      <w:r w:rsidRPr="004017B6">
        <w:rPr>
          <w:rFonts w:ascii="Arial" w:hAnsi="Arial" w:cs="Arial"/>
          <w:sz w:val="22"/>
          <w:szCs w:val="22"/>
        </w:rPr>
        <w:t>Education 3-13,</w:t>
      </w:r>
      <w:r w:rsidRPr="004017B6">
        <w:rPr>
          <w:rFonts w:ascii="Arial" w:eastAsiaTheme="majorEastAsia" w:hAnsi="Arial" w:cs="Arial"/>
          <w:sz w:val="22"/>
          <w:szCs w:val="22"/>
        </w:rPr>
        <w:t> </w:t>
      </w:r>
      <w:r w:rsidRPr="004017B6">
        <w:rPr>
          <w:rFonts w:ascii="Arial" w:hAnsi="Arial" w:cs="Arial"/>
          <w:sz w:val="22"/>
          <w:szCs w:val="22"/>
        </w:rPr>
        <w:t>41(3), pp.282-299.</w:t>
      </w:r>
    </w:p>
    <w:p w14:paraId="7F320056" w14:textId="77777777" w:rsidR="004017B6" w:rsidRDefault="004017B6" w:rsidP="004017B6">
      <w:pPr>
        <w:rPr>
          <w:rFonts w:ascii="Arial" w:hAnsi="Arial" w:cs="Arial"/>
          <w:sz w:val="22"/>
          <w:szCs w:val="22"/>
        </w:rPr>
      </w:pPr>
    </w:p>
    <w:p w14:paraId="4424AAC3" w14:textId="4DB7C8FD" w:rsid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Menard, S.W., 2002.</w:t>
      </w:r>
      <w:r w:rsidRPr="004017B6">
        <w:rPr>
          <w:rFonts w:ascii="Arial" w:eastAsiaTheme="majorEastAsia" w:hAnsi="Arial" w:cs="Arial"/>
          <w:sz w:val="22"/>
          <w:szCs w:val="22"/>
        </w:rPr>
        <w:t> </w:t>
      </w:r>
      <w:r w:rsidRPr="004017B6">
        <w:rPr>
          <w:rFonts w:ascii="Arial" w:hAnsi="Arial" w:cs="Arial"/>
          <w:sz w:val="22"/>
          <w:szCs w:val="22"/>
        </w:rPr>
        <w:t>Longitudinal research</w:t>
      </w:r>
      <w:r w:rsidRPr="004017B6">
        <w:rPr>
          <w:rFonts w:ascii="Arial" w:eastAsiaTheme="majorEastAsia" w:hAnsi="Arial" w:cs="Arial"/>
          <w:sz w:val="22"/>
          <w:szCs w:val="22"/>
        </w:rPr>
        <w:t> </w:t>
      </w:r>
      <w:r w:rsidRPr="004017B6">
        <w:rPr>
          <w:rFonts w:ascii="Arial" w:hAnsi="Arial" w:cs="Arial"/>
          <w:sz w:val="22"/>
          <w:szCs w:val="22"/>
        </w:rPr>
        <w:t>(Vol. 76). Sage.</w:t>
      </w:r>
    </w:p>
    <w:p w14:paraId="03CBA056" w14:textId="77777777" w:rsidR="004017B6" w:rsidRPr="004017B6" w:rsidRDefault="004017B6" w:rsidP="004017B6">
      <w:pPr>
        <w:pStyle w:val="ListParagraph"/>
        <w:rPr>
          <w:rFonts w:ascii="Arial" w:hAnsi="Arial" w:cs="Arial"/>
          <w:sz w:val="22"/>
          <w:szCs w:val="22"/>
        </w:rPr>
      </w:pPr>
    </w:p>
    <w:p w14:paraId="19F915F2" w14:textId="77777777" w:rsidR="004017B6" w:rsidRPr="004017B6" w:rsidRDefault="004017B6" w:rsidP="004017B6">
      <w:pPr>
        <w:rPr>
          <w:rFonts w:ascii="Arial" w:hAnsi="Arial" w:cs="Arial"/>
          <w:sz w:val="22"/>
          <w:szCs w:val="22"/>
        </w:rPr>
      </w:pPr>
    </w:p>
    <w:p w14:paraId="517A02E1" w14:textId="25711B53"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Merriam, S.B. and Tisdell, E.J., 2015.</w:t>
      </w:r>
      <w:r w:rsidRPr="004017B6">
        <w:rPr>
          <w:rFonts w:ascii="Arial" w:eastAsiaTheme="majorEastAsia" w:hAnsi="Arial" w:cs="Arial"/>
          <w:sz w:val="22"/>
          <w:szCs w:val="22"/>
        </w:rPr>
        <w:t> </w:t>
      </w:r>
      <w:r w:rsidRPr="004017B6">
        <w:rPr>
          <w:rFonts w:ascii="Arial" w:hAnsi="Arial" w:cs="Arial"/>
          <w:sz w:val="22"/>
          <w:szCs w:val="22"/>
        </w:rPr>
        <w:t>Qualitative research: A guide to design and implementation. John Wiley &amp; Sons.</w:t>
      </w:r>
    </w:p>
    <w:p w14:paraId="13A19C5A" w14:textId="77777777" w:rsidR="004017B6" w:rsidRDefault="004017B6" w:rsidP="004017B6">
      <w:pPr>
        <w:rPr>
          <w:rFonts w:ascii="Arial" w:hAnsi="Arial" w:cs="Arial"/>
          <w:sz w:val="22"/>
          <w:szCs w:val="22"/>
        </w:rPr>
      </w:pPr>
    </w:p>
    <w:p w14:paraId="50CD58C4" w14:textId="3C43E47E"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Natural Resource Wales (2023)</w:t>
      </w:r>
      <w:r w:rsidRPr="004017B6">
        <w:rPr>
          <w:rFonts w:ascii="Arial" w:eastAsiaTheme="majorEastAsia" w:hAnsi="Arial" w:cs="Arial"/>
          <w:sz w:val="22"/>
          <w:szCs w:val="22"/>
        </w:rPr>
        <w:t> </w:t>
      </w:r>
      <w:r w:rsidRPr="004017B6">
        <w:rPr>
          <w:rFonts w:ascii="Arial" w:hAnsi="Arial" w:cs="Arial"/>
          <w:sz w:val="22"/>
          <w:szCs w:val="22"/>
        </w:rPr>
        <w:t>Natural Resources Wales / nature play and family fun!,</w:t>
      </w:r>
      <w:r w:rsidRPr="004017B6">
        <w:rPr>
          <w:rFonts w:ascii="Arial" w:eastAsiaTheme="majorEastAsia" w:hAnsi="Arial" w:cs="Arial"/>
          <w:sz w:val="22"/>
          <w:szCs w:val="22"/>
        </w:rPr>
        <w:t> </w:t>
      </w:r>
      <w:r w:rsidRPr="004017B6">
        <w:rPr>
          <w:rFonts w:ascii="Arial" w:hAnsi="Arial" w:cs="Arial"/>
          <w:sz w:val="22"/>
          <w:szCs w:val="22"/>
        </w:rPr>
        <w:t>Natural Resources Wales /. Available at: https://naturalresources.wales/guidance-and-advice/business-sectors/education-and-skills/looking-for-learning-resources/learning-resources-search-by-topic/nature-play-and-family-fun/?lang=en (Accessed: 04 May 2024).</w:t>
      </w:r>
      <w:r w:rsidRPr="004017B6">
        <w:rPr>
          <w:rFonts w:ascii="Arial" w:eastAsiaTheme="majorEastAsia" w:hAnsi="Arial" w:cs="Arial"/>
          <w:sz w:val="22"/>
          <w:szCs w:val="22"/>
        </w:rPr>
        <w:t> </w:t>
      </w:r>
    </w:p>
    <w:p w14:paraId="789A898E" w14:textId="77777777" w:rsidR="004017B6" w:rsidRDefault="004017B6" w:rsidP="004017B6">
      <w:pPr>
        <w:rPr>
          <w:rFonts w:ascii="Arial" w:hAnsi="Arial" w:cs="Arial"/>
          <w:sz w:val="22"/>
          <w:szCs w:val="22"/>
        </w:rPr>
      </w:pPr>
    </w:p>
    <w:p w14:paraId="70D327AC" w14:textId="39F7F5B9" w:rsidR="004017B6" w:rsidRPr="004017B6" w:rsidRDefault="004017B6" w:rsidP="004017B6">
      <w:pPr>
        <w:pStyle w:val="ListParagraph"/>
        <w:numPr>
          <w:ilvl w:val="0"/>
          <w:numId w:val="11"/>
        </w:numPr>
        <w:rPr>
          <w:rFonts w:ascii="Arial" w:hAnsi="Arial" w:cs="Arial"/>
          <w:sz w:val="22"/>
          <w:szCs w:val="22"/>
        </w:rPr>
      </w:pPr>
      <w:r w:rsidRPr="004017B6">
        <w:rPr>
          <w:rFonts w:ascii="Arial" w:hAnsi="Arial" w:cs="Arial"/>
          <w:sz w:val="22"/>
          <w:szCs w:val="22"/>
        </w:rPr>
        <w:t>Nowell, L.S., Norris, J.M., White, D.E. and Moules, N.J., 2017. Thematic analysis: Striving to meet the trustworthiness criteria.</w:t>
      </w:r>
      <w:r w:rsidRPr="004017B6">
        <w:rPr>
          <w:rFonts w:ascii="Arial" w:eastAsiaTheme="majorEastAsia" w:hAnsi="Arial" w:cs="Arial"/>
          <w:sz w:val="22"/>
          <w:szCs w:val="22"/>
        </w:rPr>
        <w:t> </w:t>
      </w:r>
      <w:r w:rsidRPr="004017B6">
        <w:rPr>
          <w:rFonts w:ascii="Arial" w:hAnsi="Arial" w:cs="Arial"/>
          <w:sz w:val="22"/>
          <w:szCs w:val="22"/>
        </w:rPr>
        <w:t>International journal of qualitative methods,</w:t>
      </w:r>
      <w:r w:rsidRPr="004017B6">
        <w:rPr>
          <w:rFonts w:ascii="Arial" w:eastAsiaTheme="majorEastAsia" w:hAnsi="Arial" w:cs="Arial"/>
          <w:sz w:val="22"/>
          <w:szCs w:val="22"/>
        </w:rPr>
        <w:t> </w:t>
      </w:r>
      <w:r w:rsidRPr="004017B6">
        <w:rPr>
          <w:rFonts w:ascii="Arial" w:hAnsi="Arial" w:cs="Arial"/>
          <w:sz w:val="22"/>
          <w:szCs w:val="22"/>
        </w:rPr>
        <w:t>16(1), p.1609406917733847.</w:t>
      </w:r>
    </w:p>
    <w:p w14:paraId="6FA5F4D5" w14:textId="2C5DD355" w:rsidR="004017B6" w:rsidRPr="004017B6" w:rsidRDefault="004017B6" w:rsidP="004017B6">
      <w:pPr>
        <w:rPr>
          <w:rFonts w:ascii="Arial" w:hAnsi="Arial" w:cs="Arial"/>
          <w:sz w:val="22"/>
          <w:szCs w:val="22"/>
        </w:rPr>
      </w:pPr>
      <w:r>
        <w:rPr>
          <w:rFonts w:ascii="Arial" w:hAnsi="Arial" w:cs="Arial"/>
          <w:sz w:val="22"/>
          <w:szCs w:val="22"/>
        </w:rPr>
        <w:t xml:space="preserve">            </w:t>
      </w:r>
      <w:r w:rsidRPr="004017B6">
        <w:rPr>
          <w:rFonts w:ascii="Arial" w:hAnsi="Arial" w:cs="Arial"/>
          <w:sz w:val="22"/>
          <w:szCs w:val="22"/>
        </w:rPr>
        <w:t>pathway to sustainable education? Curriculum Perspectives, 31(2), 17-27.</w:t>
      </w:r>
    </w:p>
    <w:p w14:paraId="08F1BDC2" w14:textId="77777777" w:rsidR="004017B6" w:rsidRDefault="004017B6" w:rsidP="004017B6">
      <w:pPr>
        <w:rPr>
          <w:rFonts w:ascii="Arial" w:hAnsi="Arial" w:cs="Arial"/>
          <w:sz w:val="22"/>
          <w:szCs w:val="22"/>
        </w:rPr>
      </w:pPr>
    </w:p>
    <w:p w14:paraId="4CAE7941" w14:textId="5B9BF423" w:rsidR="004017B6" w:rsidRPr="004017B6" w:rsidRDefault="004017B6" w:rsidP="004017B6">
      <w:pPr>
        <w:pStyle w:val="ListParagraph"/>
        <w:numPr>
          <w:ilvl w:val="0"/>
          <w:numId w:val="12"/>
        </w:numPr>
        <w:rPr>
          <w:rFonts w:ascii="Arial" w:hAnsi="Arial" w:cs="Arial"/>
          <w:sz w:val="22"/>
          <w:szCs w:val="22"/>
        </w:rPr>
      </w:pPr>
      <w:r w:rsidRPr="004017B6">
        <w:rPr>
          <w:rFonts w:ascii="Arial" w:hAnsi="Arial" w:cs="Arial"/>
          <w:sz w:val="22"/>
          <w:szCs w:val="22"/>
        </w:rPr>
        <w:t>Polit, D.F. and Beck, C.T., 2008.</w:t>
      </w:r>
      <w:r w:rsidRPr="004017B6">
        <w:rPr>
          <w:rFonts w:ascii="Arial" w:eastAsiaTheme="majorEastAsia" w:hAnsi="Arial" w:cs="Arial"/>
          <w:sz w:val="22"/>
          <w:szCs w:val="22"/>
        </w:rPr>
        <w:t> </w:t>
      </w:r>
      <w:r w:rsidRPr="004017B6">
        <w:rPr>
          <w:rFonts w:ascii="Arial" w:hAnsi="Arial" w:cs="Arial"/>
          <w:sz w:val="22"/>
          <w:szCs w:val="22"/>
        </w:rPr>
        <w:t>Nursing research: Generating and assessing evidence for nursing practice. Lippincott Williams &amp; Wilkins.</w:t>
      </w:r>
    </w:p>
    <w:p w14:paraId="2C2F0C9E" w14:textId="77777777" w:rsidR="004017B6" w:rsidRDefault="004017B6" w:rsidP="004017B6">
      <w:pPr>
        <w:rPr>
          <w:rFonts w:ascii="Arial" w:hAnsi="Arial" w:cs="Arial"/>
          <w:sz w:val="22"/>
          <w:szCs w:val="22"/>
        </w:rPr>
      </w:pPr>
    </w:p>
    <w:p w14:paraId="5C6E7F6A" w14:textId="3D096330" w:rsidR="004017B6" w:rsidRPr="004017B6" w:rsidRDefault="004017B6" w:rsidP="004017B6">
      <w:pPr>
        <w:pStyle w:val="ListParagraph"/>
        <w:numPr>
          <w:ilvl w:val="0"/>
          <w:numId w:val="12"/>
        </w:numPr>
        <w:rPr>
          <w:rFonts w:ascii="Arial" w:hAnsi="Arial" w:cs="Arial"/>
          <w:sz w:val="22"/>
          <w:szCs w:val="22"/>
        </w:rPr>
      </w:pPr>
      <w:r w:rsidRPr="004017B6">
        <w:rPr>
          <w:rFonts w:ascii="Arial" w:hAnsi="Arial" w:cs="Arial"/>
          <w:sz w:val="22"/>
          <w:szCs w:val="22"/>
        </w:rPr>
        <w:t>Shulman, L.S., 1986. Those who understand: Knowledge growth in teaching.</w:t>
      </w:r>
      <w:r w:rsidRPr="004017B6">
        <w:rPr>
          <w:rFonts w:ascii="Arial" w:eastAsiaTheme="majorEastAsia" w:hAnsi="Arial" w:cs="Arial"/>
          <w:sz w:val="22"/>
          <w:szCs w:val="22"/>
        </w:rPr>
        <w:t> </w:t>
      </w:r>
      <w:r w:rsidRPr="004017B6">
        <w:rPr>
          <w:rFonts w:ascii="Arial" w:hAnsi="Arial" w:cs="Arial"/>
          <w:sz w:val="22"/>
          <w:szCs w:val="22"/>
        </w:rPr>
        <w:t>Educational researcher,</w:t>
      </w:r>
      <w:r w:rsidRPr="004017B6">
        <w:rPr>
          <w:rFonts w:ascii="Arial" w:eastAsiaTheme="majorEastAsia" w:hAnsi="Arial" w:cs="Arial"/>
          <w:sz w:val="22"/>
          <w:szCs w:val="22"/>
        </w:rPr>
        <w:t> </w:t>
      </w:r>
      <w:r w:rsidRPr="004017B6">
        <w:rPr>
          <w:rFonts w:ascii="Arial" w:hAnsi="Arial" w:cs="Arial"/>
          <w:sz w:val="22"/>
          <w:szCs w:val="22"/>
        </w:rPr>
        <w:t>15(2), pp.4-14.</w:t>
      </w:r>
    </w:p>
    <w:p w14:paraId="4359D688" w14:textId="77777777" w:rsidR="004017B6" w:rsidRDefault="004017B6" w:rsidP="004017B6">
      <w:pPr>
        <w:rPr>
          <w:rFonts w:ascii="Arial" w:hAnsi="Arial" w:cs="Arial"/>
          <w:sz w:val="22"/>
          <w:szCs w:val="22"/>
        </w:rPr>
      </w:pPr>
    </w:p>
    <w:p w14:paraId="161AE651" w14:textId="2403DD9F" w:rsidR="004017B6" w:rsidRPr="004017B6" w:rsidRDefault="004017B6" w:rsidP="004017B6">
      <w:pPr>
        <w:pStyle w:val="ListParagraph"/>
        <w:numPr>
          <w:ilvl w:val="0"/>
          <w:numId w:val="12"/>
        </w:numPr>
        <w:rPr>
          <w:rFonts w:ascii="Arial" w:hAnsi="Arial" w:cs="Arial"/>
          <w:sz w:val="22"/>
          <w:szCs w:val="22"/>
        </w:rPr>
      </w:pPr>
      <w:r w:rsidRPr="004017B6">
        <w:rPr>
          <w:rFonts w:ascii="Arial" w:hAnsi="Arial" w:cs="Arial"/>
          <w:sz w:val="22"/>
          <w:szCs w:val="22"/>
        </w:rPr>
        <w:t>Stake, R.E., 1995.</w:t>
      </w:r>
      <w:r w:rsidRPr="004017B6">
        <w:rPr>
          <w:rFonts w:ascii="Arial" w:eastAsiaTheme="majorEastAsia" w:hAnsi="Arial" w:cs="Arial"/>
          <w:sz w:val="22"/>
          <w:szCs w:val="22"/>
        </w:rPr>
        <w:t> </w:t>
      </w:r>
      <w:r w:rsidRPr="004017B6">
        <w:rPr>
          <w:rFonts w:ascii="Arial" w:hAnsi="Arial" w:cs="Arial"/>
          <w:sz w:val="22"/>
          <w:szCs w:val="22"/>
        </w:rPr>
        <w:t>The art of case study research. sage.</w:t>
      </w:r>
    </w:p>
    <w:p w14:paraId="43B3D496" w14:textId="77777777" w:rsidR="004017B6" w:rsidRDefault="004017B6" w:rsidP="004017B6">
      <w:pPr>
        <w:rPr>
          <w:rFonts w:ascii="Arial" w:hAnsi="Arial" w:cs="Arial"/>
          <w:sz w:val="22"/>
          <w:szCs w:val="22"/>
        </w:rPr>
      </w:pPr>
    </w:p>
    <w:p w14:paraId="21027EFB" w14:textId="6887FAF7" w:rsidR="004017B6" w:rsidRPr="004017B6" w:rsidRDefault="004017B6" w:rsidP="004017B6">
      <w:pPr>
        <w:pStyle w:val="ListParagraph"/>
        <w:numPr>
          <w:ilvl w:val="0"/>
          <w:numId w:val="12"/>
        </w:numPr>
        <w:rPr>
          <w:rFonts w:ascii="Arial" w:hAnsi="Arial" w:cs="Arial"/>
          <w:sz w:val="22"/>
          <w:szCs w:val="22"/>
        </w:rPr>
      </w:pPr>
      <w:r w:rsidRPr="004017B6">
        <w:rPr>
          <w:rFonts w:ascii="Arial" w:hAnsi="Arial" w:cs="Arial"/>
          <w:sz w:val="22"/>
          <w:szCs w:val="22"/>
        </w:rPr>
        <w:t>Struyven, K., Dochy, F., &amp; Janssens, S. (2010). Students' perceptions about assessment within different learning environments: Do perceptions influence learning strategies? Learning and Instruction, 20(4), 334-346.</w:t>
      </w:r>
    </w:p>
    <w:p w14:paraId="4A56867E" w14:textId="77777777" w:rsidR="004017B6" w:rsidRDefault="004017B6" w:rsidP="004017B6">
      <w:pPr>
        <w:rPr>
          <w:rFonts w:ascii="Arial" w:hAnsi="Arial" w:cs="Arial"/>
          <w:sz w:val="22"/>
          <w:szCs w:val="22"/>
        </w:rPr>
      </w:pPr>
    </w:p>
    <w:p w14:paraId="77CE1695" w14:textId="64EF45D2" w:rsidR="004017B6" w:rsidRPr="004017B6" w:rsidRDefault="004017B6" w:rsidP="004017B6">
      <w:pPr>
        <w:pStyle w:val="ListParagraph"/>
        <w:numPr>
          <w:ilvl w:val="0"/>
          <w:numId w:val="12"/>
        </w:numPr>
        <w:rPr>
          <w:rFonts w:ascii="Arial" w:hAnsi="Arial" w:cs="Arial"/>
          <w:sz w:val="22"/>
          <w:szCs w:val="22"/>
        </w:rPr>
      </w:pPr>
      <w:r w:rsidRPr="004017B6">
        <w:rPr>
          <w:rFonts w:ascii="Arial" w:hAnsi="Arial" w:cs="Arial"/>
          <w:sz w:val="22"/>
          <w:szCs w:val="22"/>
        </w:rPr>
        <w:t>Timperley, H., Wilson, A., Barrar, H. and Fung, I., 2007.</w:t>
      </w:r>
      <w:r w:rsidRPr="004017B6">
        <w:rPr>
          <w:rFonts w:ascii="Arial" w:eastAsiaTheme="majorEastAsia" w:hAnsi="Arial" w:cs="Arial"/>
          <w:sz w:val="22"/>
          <w:szCs w:val="22"/>
        </w:rPr>
        <w:t> </w:t>
      </w:r>
      <w:r w:rsidRPr="004017B6">
        <w:rPr>
          <w:rFonts w:ascii="Arial" w:hAnsi="Arial" w:cs="Arial"/>
          <w:sz w:val="22"/>
          <w:szCs w:val="22"/>
        </w:rPr>
        <w:t>Teacher Professional Learning and Development. Best Evidence Synthesis iteration (BES).</w:t>
      </w:r>
    </w:p>
    <w:p w14:paraId="6749FB2D" w14:textId="77777777" w:rsidR="004017B6" w:rsidRDefault="004017B6" w:rsidP="004017B6">
      <w:pPr>
        <w:rPr>
          <w:rFonts w:ascii="Arial" w:hAnsi="Arial" w:cs="Arial"/>
          <w:sz w:val="22"/>
          <w:szCs w:val="22"/>
        </w:rPr>
      </w:pPr>
    </w:p>
    <w:p w14:paraId="38454332" w14:textId="74727D9E" w:rsidR="004017B6" w:rsidRPr="004017B6" w:rsidRDefault="004017B6" w:rsidP="004017B6">
      <w:pPr>
        <w:pStyle w:val="ListParagraph"/>
        <w:numPr>
          <w:ilvl w:val="0"/>
          <w:numId w:val="12"/>
        </w:numPr>
        <w:rPr>
          <w:rFonts w:ascii="Arial" w:hAnsi="Arial" w:cs="Arial"/>
          <w:sz w:val="22"/>
          <w:szCs w:val="22"/>
        </w:rPr>
      </w:pPr>
      <w:r w:rsidRPr="004017B6">
        <w:rPr>
          <w:rFonts w:ascii="Arial" w:hAnsi="Arial" w:cs="Arial"/>
          <w:sz w:val="22"/>
          <w:szCs w:val="22"/>
        </w:rPr>
        <w:t>Tracy, S.J., 2010. Qualitative quality: Eight “big-tent” criteria for excellent qualitative research.</w:t>
      </w:r>
      <w:r w:rsidRPr="004017B6">
        <w:rPr>
          <w:rFonts w:ascii="Arial" w:eastAsiaTheme="majorEastAsia" w:hAnsi="Arial" w:cs="Arial"/>
          <w:sz w:val="22"/>
          <w:szCs w:val="22"/>
        </w:rPr>
        <w:t> </w:t>
      </w:r>
      <w:r w:rsidRPr="004017B6">
        <w:rPr>
          <w:rFonts w:ascii="Arial" w:hAnsi="Arial" w:cs="Arial"/>
          <w:sz w:val="22"/>
          <w:szCs w:val="22"/>
        </w:rPr>
        <w:t>Qualitative inquiry,</w:t>
      </w:r>
      <w:r w:rsidRPr="004017B6">
        <w:rPr>
          <w:rFonts w:ascii="Arial" w:eastAsiaTheme="majorEastAsia" w:hAnsi="Arial" w:cs="Arial"/>
          <w:sz w:val="22"/>
          <w:szCs w:val="22"/>
        </w:rPr>
        <w:t> </w:t>
      </w:r>
      <w:r w:rsidRPr="004017B6">
        <w:rPr>
          <w:rFonts w:ascii="Arial" w:hAnsi="Arial" w:cs="Arial"/>
          <w:sz w:val="22"/>
          <w:szCs w:val="22"/>
        </w:rPr>
        <w:t>16(10), pp.837-851.</w:t>
      </w:r>
    </w:p>
    <w:p w14:paraId="57ED79AD" w14:textId="77777777" w:rsidR="004017B6" w:rsidRDefault="004017B6" w:rsidP="004017B6">
      <w:pPr>
        <w:rPr>
          <w:rFonts w:ascii="Arial" w:hAnsi="Arial" w:cs="Arial"/>
          <w:sz w:val="22"/>
          <w:szCs w:val="22"/>
        </w:rPr>
      </w:pPr>
    </w:p>
    <w:p w14:paraId="542FB2C0" w14:textId="1C35D307" w:rsidR="004017B6" w:rsidRPr="004017B6" w:rsidRDefault="004017B6" w:rsidP="004017B6">
      <w:pPr>
        <w:pStyle w:val="ListParagraph"/>
        <w:numPr>
          <w:ilvl w:val="0"/>
          <w:numId w:val="12"/>
        </w:numPr>
        <w:rPr>
          <w:rFonts w:ascii="Arial" w:hAnsi="Arial" w:cs="Arial"/>
          <w:sz w:val="22"/>
          <w:szCs w:val="22"/>
        </w:rPr>
      </w:pPr>
      <w:r w:rsidRPr="004017B6">
        <w:rPr>
          <w:rFonts w:ascii="Arial" w:hAnsi="Arial" w:cs="Arial"/>
          <w:sz w:val="22"/>
          <w:szCs w:val="22"/>
        </w:rPr>
        <w:t>Waite, S. and Aronsson, J., 2022. Some impacts on health and wellbeing from school-based outdoor learning. In</w:t>
      </w:r>
      <w:r w:rsidRPr="004017B6">
        <w:rPr>
          <w:rFonts w:ascii="Arial" w:eastAsiaTheme="majorEastAsia" w:hAnsi="Arial" w:cs="Arial"/>
          <w:sz w:val="22"/>
          <w:szCs w:val="22"/>
        </w:rPr>
        <w:t> </w:t>
      </w:r>
      <w:r w:rsidRPr="004017B6">
        <w:rPr>
          <w:rFonts w:ascii="Arial" w:hAnsi="Arial" w:cs="Arial"/>
          <w:sz w:val="22"/>
          <w:szCs w:val="22"/>
        </w:rPr>
        <w:t>High-Quality Outdoor Learning: Evidence-based Education Outside the Classroom for Children, Teachers and Society</w:t>
      </w:r>
      <w:r w:rsidRPr="004017B6">
        <w:rPr>
          <w:rFonts w:ascii="Arial" w:eastAsiaTheme="majorEastAsia" w:hAnsi="Arial" w:cs="Arial"/>
          <w:sz w:val="22"/>
          <w:szCs w:val="22"/>
        </w:rPr>
        <w:t> </w:t>
      </w:r>
      <w:r w:rsidRPr="004017B6">
        <w:rPr>
          <w:rFonts w:ascii="Arial" w:hAnsi="Arial" w:cs="Arial"/>
          <w:sz w:val="22"/>
          <w:szCs w:val="22"/>
        </w:rPr>
        <w:t>(pp. 171-190). Cham: Springer International Publishing.</w:t>
      </w:r>
    </w:p>
    <w:p w14:paraId="5C811F93" w14:textId="77777777" w:rsidR="004017B6" w:rsidRDefault="004017B6" w:rsidP="004017B6">
      <w:pPr>
        <w:rPr>
          <w:rFonts w:ascii="Arial" w:hAnsi="Arial" w:cs="Arial"/>
          <w:sz w:val="22"/>
          <w:szCs w:val="22"/>
        </w:rPr>
      </w:pPr>
    </w:p>
    <w:p w14:paraId="44E94492" w14:textId="4C61BC49" w:rsidR="004017B6" w:rsidRPr="004017B6" w:rsidRDefault="004017B6" w:rsidP="004017B6">
      <w:pPr>
        <w:pStyle w:val="ListParagraph"/>
        <w:numPr>
          <w:ilvl w:val="0"/>
          <w:numId w:val="12"/>
        </w:numPr>
        <w:rPr>
          <w:rFonts w:ascii="Arial" w:hAnsi="Arial" w:cs="Arial"/>
          <w:sz w:val="22"/>
          <w:szCs w:val="22"/>
        </w:rPr>
      </w:pPr>
      <w:r w:rsidRPr="004017B6">
        <w:rPr>
          <w:rFonts w:ascii="Arial" w:hAnsi="Arial" w:cs="Arial"/>
          <w:sz w:val="22"/>
          <w:szCs w:val="22"/>
        </w:rPr>
        <w:t xml:space="preserve">Wallace, J., &amp; Louden, W. (2011). Outdoor and environmental education: A </w:t>
      </w:r>
    </w:p>
    <w:p w14:paraId="3B29E7A9" w14:textId="77777777" w:rsidR="004017B6" w:rsidRDefault="004017B6" w:rsidP="004017B6">
      <w:pPr>
        <w:rPr>
          <w:rFonts w:ascii="Arial" w:hAnsi="Arial" w:cs="Arial"/>
          <w:sz w:val="22"/>
          <w:szCs w:val="22"/>
        </w:rPr>
      </w:pPr>
    </w:p>
    <w:p w14:paraId="43F86031" w14:textId="60A5292F" w:rsidR="004017B6" w:rsidRPr="004017B6" w:rsidRDefault="004017B6" w:rsidP="004017B6">
      <w:pPr>
        <w:pStyle w:val="ListParagraph"/>
        <w:numPr>
          <w:ilvl w:val="0"/>
          <w:numId w:val="12"/>
        </w:numPr>
        <w:rPr>
          <w:rFonts w:ascii="Arial" w:hAnsi="Arial" w:cs="Arial"/>
          <w:sz w:val="22"/>
          <w:szCs w:val="22"/>
        </w:rPr>
      </w:pPr>
      <w:r w:rsidRPr="004017B6">
        <w:rPr>
          <w:rFonts w:ascii="Arial" w:hAnsi="Arial" w:cs="Arial"/>
          <w:sz w:val="22"/>
          <w:szCs w:val="22"/>
        </w:rPr>
        <w:t>Watson, M. (2017)</w:t>
      </w:r>
      <w:r w:rsidRPr="004017B6">
        <w:rPr>
          <w:rFonts w:ascii="Arial" w:eastAsiaTheme="majorEastAsia" w:hAnsi="Arial" w:cs="Arial"/>
          <w:sz w:val="22"/>
          <w:szCs w:val="22"/>
        </w:rPr>
        <w:t> </w:t>
      </w:r>
      <w:r w:rsidRPr="004017B6">
        <w:rPr>
          <w:rFonts w:ascii="Arial" w:hAnsi="Arial" w:cs="Arial"/>
          <w:sz w:val="22"/>
          <w:szCs w:val="22"/>
        </w:rPr>
        <w:t>University of Aberdeen. Available at: https://www.abdn.ac.uk/education/research/eitn/journal/536/ (Accessed: 04 May 2024).</w:t>
      </w:r>
      <w:r w:rsidRPr="004017B6">
        <w:rPr>
          <w:rFonts w:ascii="Arial" w:eastAsiaTheme="majorEastAsia" w:hAnsi="Arial" w:cs="Arial"/>
          <w:sz w:val="22"/>
          <w:szCs w:val="22"/>
        </w:rPr>
        <w:t> </w:t>
      </w:r>
    </w:p>
    <w:p w14:paraId="5E7E0E31" w14:textId="77777777" w:rsidR="004017B6" w:rsidRDefault="004017B6" w:rsidP="004017B6">
      <w:pPr>
        <w:rPr>
          <w:rFonts w:ascii="Arial" w:hAnsi="Arial" w:cs="Arial"/>
          <w:sz w:val="22"/>
          <w:szCs w:val="22"/>
        </w:rPr>
      </w:pPr>
    </w:p>
    <w:p w14:paraId="2A8F18C2" w14:textId="1F7EBB67" w:rsidR="004017B6" w:rsidRPr="004017B6" w:rsidRDefault="004017B6" w:rsidP="004017B6">
      <w:pPr>
        <w:pStyle w:val="ListParagraph"/>
        <w:numPr>
          <w:ilvl w:val="0"/>
          <w:numId w:val="12"/>
        </w:numPr>
        <w:rPr>
          <w:rFonts w:ascii="Arial" w:eastAsiaTheme="majorEastAsia" w:hAnsi="Arial" w:cs="Arial"/>
          <w:sz w:val="22"/>
          <w:szCs w:val="22"/>
        </w:rPr>
      </w:pPr>
      <w:r w:rsidRPr="004017B6">
        <w:rPr>
          <w:rFonts w:ascii="Arial" w:hAnsi="Arial" w:cs="Arial"/>
          <w:sz w:val="22"/>
          <w:szCs w:val="22"/>
        </w:rPr>
        <w:t>Welsh Government (</w:t>
      </w:r>
      <w:r w:rsidRPr="004017B6">
        <w:rPr>
          <w:rFonts w:ascii="Arial" w:hAnsi="Arial" w:cs="Arial"/>
          <w:sz w:val="22"/>
          <w:szCs w:val="22"/>
        </w:rPr>
        <w:t>2023)</w:t>
      </w:r>
      <w:r w:rsidRPr="004017B6">
        <w:rPr>
          <w:rFonts w:ascii="Arial" w:eastAsiaTheme="majorEastAsia" w:hAnsi="Arial" w:cs="Arial"/>
          <w:sz w:val="22"/>
          <w:szCs w:val="22"/>
        </w:rPr>
        <w:t> </w:t>
      </w:r>
      <w:r w:rsidRPr="004017B6">
        <w:rPr>
          <w:rFonts w:ascii="Arial" w:hAnsi="Arial" w:cs="Arial"/>
          <w:sz w:val="22"/>
          <w:szCs w:val="22"/>
        </w:rPr>
        <w:t>Teaching and learning in the outdoors: the current state of outdoor learning in schools in Wales,</w:t>
      </w:r>
      <w:r w:rsidRPr="004017B6">
        <w:rPr>
          <w:rFonts w:ascii="Arial" w:eastAsiaTheme="majorEastAsia" w:hAnsi="Arial" w:cs="Arial"/>
          <w:sz w:val="22"/>
          <w:szCs w:val="22"/>
        </w:rPr>
        <w:t> </w:t>
      </w:r>
      <w:r w:rsidRPr="004017B6">
        <w:rPr>
          <w:rFonts w:ascii="Arial" w:hAnsi="Arial" w:cs="Arial"/>
          <w:sz w:val="22"/>
          <w:szCs w:val="22"/>
        </w:rPr>
        <w:t>Education Wales</w:t>
      </w:r>
      <w:r w:rsidRPr="004017B6">
        <w:rPr>
          <w:rFonts w:ascii="Arial" w:eastAsiaTheme="majorEastAsia" w:hAnsi="Arial" w:cs="Arial"/>
          <w:sz w:val="22"/>
          <w:szCs w:val="22"/>
        </w:rPr>
        <w:t> </w:t>
      </w:r>
      <w:r w:rsidRPr="004017B6">
        <w:rPr>
          <w:rFonts w:ascii="Arial" w:hAnsi="Arial" w:cs="Arial"/>
          <w:sz w:val="22"/>
          <w:szCs w:val="22"/>
        </w:rPr>
        <w:t>. Available at: https://hwb.gov.wales/api/storage/177a33a6-7c70-4843-bb63-903e70a04154/teaching-and-learning-in-the-outdoors-the-current-state-of-outdoor-learning-in-schools-in-wales.pdf (Accessed: 2024).</w:t>
      </w:r>
      <w:r w:rsidRPr="004017B6">
        <w:rPr>
          <w:rFonts w:ascii="Arial" w:eastAsiaTheme="majorEastAsia" w:hAnsi="Arial" w:cs="Arial"/>
          <w:sz w:val="22"/>
          <w:szCs w:val="22"/>
        </w:rPr>
        <w:t> </w:t>
      </w:r>
    </w:p>
    <w:p w14:paraId="275D4A3B" w14:textId="77777777" w:rsidR="004017B6" w:rsidRDefault="004017B6" w:rsidP="004017B6">
      <w:pPr>
        <w:rPr>
          <w:rFonts w:ascii="Arial" w:hAnsi="Arial" w:cs="Arial"/>
          <w:sz w:val="22"/>
          <w:szCs w:val="22"/>
        </w:rPr>
      </w:pPr>
    </w:p>
    <w:p w14:paraId="4EB5A5F7" w14:textId="24F35DAC" w:rsidR="004017B6" w:rsidRPr="004017B6" w:rsidRDefault="004017B6" w:rsidP="004017B6">
      <w:pPr>
        <w:pStyle w:val="ListParagraph"/>
        <w:numPr>
          <w:ilvl w:val="0"/>
          <w:numId w:val="12"/>
        </w:numPr>
        <w:rPr>
          <w:rFonts w:ascii="Arial" w:hAnsi="Arial" w:cs="Arial"/>
          <w:sz w:val="22"/>
          <w:szCs w:val="22"/>
        </w:rPr>
      </w:pPr>
      <w:r w:rsidRPr="004017B6">
        <w:rPr>
          <w:rFonts w:ascii="Arial" w:hAnsi="Arial" w:cs="Arial"/>
          <w:sz w:val="22"/>
          <w:szCs w:val="22"/>
        </w:rPr>
        <w:t>Welsh Government (2022)</w:t>
      </w:r>
      <w:r w:rsidRPr="004017B6">
        <w:rPr>
          <w:rFonts w:ascii="Arial" w:eastAsiaTheme="majorEastAsia" w:hAnsi="Arial" w:cs="Arial"/>
          <w:sz w:val="22"/>
          <w:szCs w:val="22"/>
        </w:rPr>
        <w:t> </w:t>
      </w:r>
      <w:r w:rsidRPr="004017B6">
        <w:rPr>
          <w:rFonts w:ascii="Arial" w:hAnsi="Arial" w:cs="Arial"/>
          <w:sz w:val="22"/>
          <w:szCs w:val="22"/>
        </w:rPr>
        <w:t>Curriculum for wales: Continuing the journey,</w:t>
      </w:r>
      <w:r w:rsidRPr="004017B6">
        <w:rPr>
          <w:rFonts w:ascii="Arial" w:eastAsiaTheme="majorEastAsia" w:hAnsi="Arial" w:cs="Arial"/>
          <w:sz w:val="22"/>
          <w:szCs w:val="22"/>
        </w:rPr>
        <w:t> </w:t>
      </w:r>
      <w:r w:rsidRPr="004017B6">
        <w:rPr>
          <w:rFonts w:ascii="Arial" w:hAnsi="Arial" w:cs="Arial"/>
          <w:sz w:val="22"/>
          <w:szCs w:val="22"/>
        </w:rPr>
        <w:t>Hwb. Available at: https://hwb.gov.wales/curriculum-for-wales/curriculum-for-wales-continuing-the-journey#:~:text=For%20primary%20schools%20and%20settings,and%208%20from%20September%202023. (Accessed: 04 May 2024).</w:t>
      </w:r>
      <w:r w:rsidRPr="004017B6">
        <w:rPr>
          <w:rFonts w:ascii="Arial" w:eastAsiaTheme="majorEastAsia" w:hAnsi="Arial" w:cs="Arial"/>
          <w:sz w:val="22"/>
          <w:szCs w:val="22"/>
        </w:rPr>
        <w:t> </w:t>
      </w:r>
    </w:p>
    <w:p w14:paraId="24B5DD6B" w14:textId="77777777" w:rsidR="004017B6" w:rsidRDefault="004017B6" w:rsidP="004017B6">
      <w:pPr>
        <w:rPr>
          <w:rFonts w:ascii="Arial" w:hAnsi="Arial" w:cs="Arial"/>
          <w:sz w:val="22"/>
          <w:szCs w:val="22"/>
        </w:rPr>
      </w:pPr>
    </w:p>
    <w:p w14:paraId="29ACC641" w14:textId="7F095CB3" w:rsidR="004017B6" w:rsidRPr="004017B6" w:rsidRDefault="004017B6" w:rsidP="004017B6">
      <w:pPr>
        <w:pStyle w:val="ListParagraph"/>
        <w:numPr>
          <w:ilvl w:val="0"/>
          <w:numId w:val="12"/>
        </w:numPr>
        <w:rPr>
          <w:rFonts w:ascii="Arial" w:eastAsiaTheme="majorEastAsia" w:hAnsi="Arial" w:cs="Arial"/>
          <w:sz w:val="22"/>
          <w:szCs w:val="22"/>
        </w:rPr>
      </w:pPr>
      <w:r w:rsidRPr="004017B6">
        <w:rPr>
          <w:rFonts w:ascii="Arial" w:hAnsi="Arial" w:cs="Arial"/>
          <w:sz w:val="22"/>
          <w:szCs w:val="22"/>
        </w:rPr>
        <w:lastRenderedPageBreak/>
        <w:t>Welsh Government</w:t>
      </w:r>
      <w:r w:rsidRPr="004017B6">
        <w:rPr>
          <w:rFonts w:ascii="Arial" w:hAnsi="Arial" w:cs="Arial"/>
          <w:sz w:val="22"/>
          <w:szCs w:val="22"/>
        </w:rPr>
        <w:t xml:space="preserve"> (2023)</w:t>
      </w:r>
      <w:r w:rsidRPr="004017B6">
        <w:rPr>
          <w:rFonts w:ascii="Arial" w:eastAsiaTheme="majorEastAsia" w:hAnsi="Arial" w:cs="Arial"/>
          <w:sz w:val="22"/>
          <w:szCs w:val="22"/>
        </w:rPr>
        <w:t> </w:t>
      </w:r>
      <w:r w:rsidRPr="004017B6">
        <w:rPr>
          <w:rFonts w:ascii="Arial" w:hAnsi="Arial" w:cs="Arial"/>
          <w:sz w:val="22"/>
          <w:szCs w:val="22"/>
        </w:rPr>
        <w:t>Teaching and learning in the outdoors: the current state of outdoor learning in schools in Wales,</w:t>
      </w:r>
      <w:r w:rsidRPr="004017B6">
        <w:rPr>
          <w:rFonts w:ascii="Arial" w:eastAsiaTheme="majorEastAsia" w:hAnsi="Arial" w:cs="Arial"/>
          <w:sz w:val="22"/>
          <w:szCs w:val="22"/>
        </w:rPr>
        <w:t> </w:t>
      </w:r>
      <w:r w:rsidRPr="004017B6">
        <w:rPr>
          <w:rFonts w:ascii="Arial" w:hAnsi="Arial" w:cs="Arial"/>
          <w:sz w:val="22"/>
          <w:szCs w:val="22"/>
        </w:rPr>
        <w:t>Education Wales</w:t>
      </w:r>
      <w:r w:rsidRPr="004017B6">
        <w:rPr>
          <w:rFonts w:ascii="Arial" w:eastAsiaTheme="majorEastAsia" w:hAnsi="Arial" w:cs="Arial"/>
          <w:sz w:val="22"/>
          <w:szCs w:val="22"/>
        </w:rPr>
        <w:t> </w:t>
      </w:r>
      <w:r w:rsidRPr="004017B6">
        <w:rPr>
          <w:rFonts w:ascii="Arial" w:hAnsi="Arial" w:cs="Arial"/>
          <w:sz w:val="22"/>
          <w:szCs w:val="22"/>
        </w:rPr>
        <w:t>. Available at: https://hwb.gov.wales/api/storage/177a33a6-7c70-4843-bb63-903e70a04154/teaching-and-learning-in-the-outdoors-the-current-state-of-outdoor-learning-in-schools-in-wales.pdf (Accessed: 2024).</w:t>
      </w:r>
      <w:r w:rsidRPr="004017B6">
        <w:rPr>
          <w:rFonts w:ascii="Arial" w:eastAsiaTheme="majorEastAsia" w:hAnsi="Arial" w:cs="Arial"/>
          <w:sz w:val="22"/>
          <w:szCs w:val="22"/>
        </w:rPr>
        <w:t> </w:t>
      </w:r>
    </w:p>
    <w:p w14:paraId="361A8E54" w14:textId="77777777" w:rsidR="004017B6" w:rsidRDefault="004017B6" w:rsidP="004017B6">
      <w:pPr>
        <w:rPr>
          <w:rFonts w:ascii="Arial" w:hAnsi="Arial" w:cs="Arial"/>
          <w:sz w:val="22"/>
          <w:szCs w:val="22"/>
        </w:rPr>
      </w:pPr>
    </w:p>
    <w:p w14:paraId="643E7710" w14:textId="6FFC1E12" w:rsidR="004017B6" w:rsidRPr="004017B6" w:rsidRDefault="004017B6" w:rsidP="004017B6">
      <w:pPr>
        <w:pStyle w:val="ListParagraph"/>
        <w:numPr>
          <w:ilvl w:val="0"/>
          <w:numId w:val="12"/>
        </w:numPr>
        <w:rPr>
          <w:rFonts w:ascii="Arial" w:hAnsi="Arial" w:cs="Arial"/>
          <w:sz w:val="22"/>
          <w:szCs w:val="22"/>
        </w:rPr>
      </w:pPr>
      <w:r w:rsidRPr="004017B6">
        <w:rPr>
          <w:rFonts w:ascii="Arial" w:hAnsi="Arial" w:cs="Arial"/>
          <w:sz w:val="22"/>
          <w:szCs w:val="22"/>
        </w:rPr>
        <w:t>W</w:t>
      </w:r>
      <w:r w:rsidRPr="004017B6">
        <w:rPr>
          <w:rFonts w:ascii="Arial" w:hAnsi="Arial" w:cs="Arial"/>
          <w:sz w:val="22"/>
          <w:szCs w:val="22"/>
        </w:rPr>
        <w:t xml:space="preserve">elsh </w:t>
      </w:r>
      <w:r w:rsidRPr="004017B6">
        <w:rPr>
          <w:rFonts w:ascii="Arial" w:hAnsi="Arial" w:cs="Arial"/>
          <w:sz w:val="22"/>
          <w:szCs w:val="22"/>
        </w:rPr>
        <w:t>G</w:t>
      </w:r>
      <w:r w:rsidRPr="004017B6">
        <w:rPr>
          <w:rFonts w:ascii="Arial" w:hAnsi="Arial" w:cs="Arial"/>
          <w:sz w:val="22"/>
          <w:szCs w:val="22"/>
        </w:rPr>
        <w:t>overnment (2023)</w:t>
      </w:r>
      <w:r w:rsidRPr="004017B6">
        <w:rPr>
          <w:rFonts w:ascii="Arial" w:eastAsiaTheme="majorEastAsia" w:hAnsi="Arial" w:cs="Arial"/>
          <w:sz w:val="22"/>
          <w:szCs w:val="22"/>
        </w:rPr>
        <w:t> </w:t>
      </w:r>
      <w:r w:rsidRPr="004017B6">
        <w:rPr>
          <w:rFonts w:ascii="Arial" w:hAnsi="Arial" w:cs="Arial"/>
          <w:sz w:val="22"/>
          <w:szCs w:val="22"/>
        </w:rPr>
        <w:t>Wales innovates: Creating a stronger, fairer, Greener Wales [HTML],</w:t>
      </w:r>
      <w:r w:rsidRPr="004017B6">
        <w:rPr>
          <w:rFonts w:ascii="Arial" w:eastAsiaTheme="majorEastAsia" w:hAnsi="Arial" w:cs="Arial"/>
          <w:sz w:val="22"/>
          <w:szCs w:val="22"/>
        </w:rPr>
        <w:t> </w:t>
      </w:r>
      <w:r w:rsidRPr="004017B6">
        <w:rPr>
          <w:rFonts w:ascii="Arial" w:hAnsi="Arial" w:cs="Arial"/>
          <w:sz w:val="22"/>
          <w:szCs w:val="22"/>
        </w:rPr>
        <w:t>GOV.WALES. Available at: https://www.gov.wales/wales-innovates-creating-stronger-fairer-greener-wales-html (Accessed: 03 May 2024).</w:t>
      </w:r>
      <w:r w:rsidRPr="004017B6">
        <w:rPr>
          <w:rFonts w:ascii="Arial" w:eastAsiaTheme="majorEastAsia" w:hAnsi="Arial" w:cs="Arial"/>
          <w:sz w:val="22"/>
          <w:szCs w:val="22"/>
        </w:rPr>
        <w:t> </w:t>
      </w:r>
    </w:p>
    <w:p w14:paraId="3F014140" w14:textId="77777777" w:rsidR="004017B6" w:rsidRDefault="004017B6" w:rsidP="004017B6">
      <w:pPr>
        <w:rPr>
          <w:rFonts w:ascii="Arial" w:hAnsi="Arial" w:cs="Arial"/>
          <w:sz w:val="22"/>
          <w:szCs w:val="22"/>
        </w:rPr>
      </w:pPr>
    </w:p>
    <w:p w14:paraId="4B6A9DA5" w14:textId="33D2F4AC" w:rsidR="004017B6" w:rsidRPr="004017B6" w:rsidRDefault="004017B6" w:rsidP="004017B6">
      <w:pPr>
        <w:pStyle w:val="ListParagraph"/>
        <w:numPr>
          <w:ilvl w:val="0"/>
          <w:numId w:val="12"/>
        </w:numPr>
        <w:rPr>
          <w:rFonts w:ascii="Arial" w:hAnsi="Arial" w:cs="Arial"/>
          <w:sz w:val="22"/>
          <w:szCs w:val="22"/>
        </w:rPr>
      </w:pPr>
      <w:r w:rsidRPr="004017B6">
        <w:rPr>
          <w:rFonts w:ascii="Arial" w:hAnsi="Arial" w:cs="Arial"/>
          <w:sz w:val="22"/>
          <w:szCs w:val="22"/>
        </w:rPr>
        <w:t>Wilson, E.O., 1986.</w:t>
      </w:r>
      <w:r w:rsidRPr="004017B6">
        <w:rPr>
          <w:rFonts w:ascii="Arial" w:eastAsiaTheme="majorEastAsia" w:hAnsi="Arial" w:cs="Arial"/>
          <w:sz w:val="22"/>
          <w:szCs w:val="22"/>
        </w:rPr>
        <w:t> </w:t>
      </w:r>
      <w:r w:rsidRPr="004017B6">
        <w:rPr>
          <w:rFonts w:ascii="Arial" w:hAnsi="Arial" w:cs="Arial"/>
          <w:sz w:val="22"/>
          <w:szCs w:val="22"/>
        </w:rPr>
        <w:t>Biophilia. Harvard university press.</w:t>
      </w:r>
    </w:p>
    <w:p w14:paraId="2CEA8387" w14:textId="77777777" w:rsidR="004017B6" w:rsidRDefault="004017B6" w:rsidP="004017B6">
      <w:pPr>
        <w:rPr>
          <w:rFonts w:ascii="Arial" w:hAnsi="Arial" w:cs="Arial"/>
          <w:sz w:val="22"/>
          <w:szCs w:val="22"/>
        </w:rPr>
      </w:pPr>
    </w:p>
    <w:p w14:paraId="542E8DF2" w14:textId="2E311B21" w:rsidR="004017B6" w:rsidRPr="004017B6" w:rsidRDefault="004017B6" w:rsidP="004017B6">
      <w:pPr>
        <w:pStyle w:val="ListParagraph"/>
        <w:numPr>
          <w:ilvl w:val="0"/>
          <w:numId w:val="12"/>
        </w:numPr>
        <w:rPr>
          <w:rFonts w:ascii="Arial" w:hAnsi="Arial" w:cs="Arial"/>
          <w:sz w:val="22"/>
          <w:szCs w:val="22"/>
        </w:rPr>
      </w:pPr>
      <w:r w:rsidRPr="004017B6">
        <w:rPr>
          <w:rFonts w:ascii="Arial" w:hAnsi="Arial" w:cs="Arial"/>
          <w:sz w:val="22"/>
          <w:szCs w:val="22"/>
        </w:rPr>
        <w:t>Yin, R.K., 2004.</w:t>
      </w:r>
      <w:r w:rsidRPr="004017B6">
        <w:rPr>
          <w:rFonts w:ascii="Arial" w:eastAsiaTheme="majorEastAsia" w:hAnsi="Arial" w:cs="Arial"/>
          <w:sz w:val="22"/>
          <w:szCs w:val="22"/>
        </w:rPr>
        <w:t> </w:t>
      </w:r>
      <w:r w:rsidRPr="004017B6">
        <w:rPr>
          <w:rFonts w:ascii="Arial" w:hAnsi="Arial" w:cs="Arial"/>
          <w:sz w:val="22"/>
          <w:szCs w:val="22"/>
        </w:rPr>
        <w:t>The case study anthology. Sage.</w:t>
      </w:r>
    </w:p>
    <w:p w14:paraId="7EF7FD54" w14:textId="77777777" w:rsidR="004017B6" w:rsidRDefault="004017B6" w:rsidP="004017B6">
      <w:pPr>
        <w:rPr>
          <w:rFonts w:ascii="Arial" w:hAnsi="Arial" w:cs="Arial"/>
          <w:sz w:val="22"/>
          <w:szCs w:val="22"/>
        </w:rPr>
      </w:pPr>
    </w:p>
    <w:p w14:paraId="08E38042" w14:textId="3B83B06B" w:rsidR="00770EBF" w:rsidRPr="004017B6" w:rsidRDefault="004017B6" w:rsidP="00EC2A7B">
      <w:pPr>
        <w:pStyle w:val="ListParagraph"/>
        <w:numPr>
          <w:ilvl w:val="0"/>
          <w:numId w:val="12"/>
        </w:numPr>
        <w:rPr>
          <w:rFonts w:ascii="Arial" w:hAnsi="Arial" w:cs="Arial"/>
          <w:sz w:val="22"/>
          <w:szCs w:val="22"/>
        </w:rPr>
      </w:pPr>
      <w:r w:rsidRPr="004017B6">
        <w:rPr>
          <w:rFonts w:ascii="Arial" w:hAnsi="Arial" w:cs="Arial"/>
          <w:sz w:val="22"/>
          <w:szCs w:val="22"/>
        </w:rPr>
        <w:t>Yin, R.K., 2018.</w:t>
      </w:r>
      <w:r w:rsidRPr="004017B6">
        <w:rPr>
          <w:rFonts w:ascii="Arial" w:eastAsiaTheme="majorEastAsia" w:hAnsi="Arial" w:cs="Arial"/>
          <w:sz w:val="22"/>
          <w:szCs w:val="22"/>
        </w:rPr>
        <w:t> </w:t>
      </w:r>
      <w:r w:rsidRPr="004017B6">
        <w:rPr>
          <w:rFonts w:ascii="Arial" w:hAnsi="Arial" w:cs="Arial"/>
          <w:sz w:val="22"/>
          <w:szCs w:val="22"/>
        </w:rPr>
        <w:t>Case study research and applications</w:t>
      </w:r>
      <w:r w:rsidRPr="004017B6">
        <w:rPr>
          <w:rFonts w:ascii="Arial" w:eastAsiaTheme="majorEastAsia" w:hAnsi="Arial" w:cs="Arial"/>
          <w:sz w:val="22"/>
          <w:szCs w:val="22"/>
        </w:rPr>
        <w:t> </w:t>
      </w:r>
      <w:r w:rsidRPr="004017B6">
        <w:rPr>
          <w:rFonts w:ascii="Arial" w:hAnsi="Arial" w:cs="Arial"/>
          <w:sz w:val="22"/>
          <w:szCs w:val="22"/>
        </w:rPr>
        <w:t>(Vol. 6). Thousand Oaks, CA: Sage</w:t>
      </w:r>
      <w:r>
        <w:rPr>
          <w:rFonts w:ascii="Arial" w:hAnsi="Arial" w:cs="Arial"/>
          <w:sz w:val="22"/>
          <w:szCs w:val="22"/>
        </w:rPr>
        <w:t>.</w:t>
      </w:r>
    </w:p>
    <w:sectPr w:rsidR="00770EBF" w:rsidRPr="004017B6">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A1706" w14:textId="77777777" w:rsidR="005A50A9" w:rsidRDefault="005A50A9" w:rsidP="00F11397">
      <w:r>
        <w:separator/>
      </w:r>
    </w:p>
  </w:endnote>
  <w:endnote w:type="continuationSeparator" w:id="0">
    <w:p w14:paraId="12027223" w14:textId="77777777" w:rsidR="005A50A9" w:rsidRDefault="005A50A9" w:rsidP="00F11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rebuchet MS">
    <w:panose1 w:val="020B0603020202020204"/>
    <w:charset w:val="00"/>
    <w:family w:val="swiss"/>
    <w:pitch w:val="variable"/>
    <w:sig w:usb0="000006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8190928"/>
      <w:docPartObj>
        <w:docPartGallery w:val="Page Numbers (Bottom of Page)"/>
        <w:docPartUnique/>
      </w:docPartObj>
    </w:sdtPr>
    <w:sdtContent>
      <w:p w14:paraId="13C3C991" w14:textId="192BFAAC" w:rsidR="00E96E5F" w:rsidRDefault="00E96E5F" w:rsidP="00D072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072FDC" w14:textId="77777777" w:rsidR="00E96E5F" w:rsidRDefault="00E96E5F" w:rsidP="00E96E5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59465766"/>
      <w:docPartObj>
        <w:docPartGallery w:val="Page Numbers (Bottom of Page)"/>
        <w:docPartUnique/>
      </w:docPartObj>
    </w:sdtPr>
    <w:sdtContent>
      <w:p w14:paraId="5A736BB0" w14:textId="4CC1882F" w:rsidR="00E96E5F" w:rsidRDefault="00E96E5F" w:rsidP="00D072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E5D4029" w14:textId="77777777" w:rsidR="00E96E5F" w:rsidRDefault="00E96E5F" w:rsidP="00E96E5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C85D3" w14:textId="77777777" w:rsidR="005A50A9" w:rsidRDefault="005A50A9" w:rsidP="00F11397">
      <w:r>
        <w:separator/>
      </w:r>
    </w:p>
  </w:footnote>
  <w:footnote w:type="continuationSeparator" w:id="0">
    <w:p w14:paraId="1A4650D1" w14:textId="77777777" w:rsidR="005A50A9" w:rsidRDefault="005A50A9" w:rsidP="00F113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C0C36" w14:textId="574548C6" w:rsidR="00F11397" w:rsidRDefault="00F11397">
    <w:pPr>
      <w:pStyle w:val="Header"/>
    </w:pPr>
    <w:r>
      <w:t>ECAD 7004/6010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56812"/>
    <w:multiLevelType w:val="hybridMultilevel"/>
    <w:tmpl w:val="4ED0E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93E4F"/>
    <w:multiLevelType w:val="multilevel"/>
    <w:tmpl w:val="25605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373CEC"/>
    <w:multiLevelType w:val="multilevel"/>
    <w:tmpl w:val="E3FA7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376408"/>
    <w:multiLevelType w:val="multilevel"/>
    <w:tmpl w:val="AB880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8A3BC9"/>
    <w:multiLevelType w:val="multilevel"/>
    <w:tmpl w:val="C0EE0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84462D"/>
    <w:multiLevelType w:val="hybridMultilevel"/>
    <w:tmpl w:val="FDC04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3F0C6F"/>
    <w:multiLevelType w:val="multilevel"/>
    <w:tmpl w:val="70746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776C62"/>
    <w:multiLevelType w:val="hybridMultilevel"/>
    <w:tmpl w:val="7436D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EC60FD"/>
    <w:multiLevelType w:val="multilevel"/>
    <w:tmpl w:val="2D6C1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322DE1"/>
    <w:multiLevelType w:val="multilevel"/>
    <w:tmpl w:val="7EF88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173DA2"/>
    <w:multiLevelType w:val="multilevel"/>
    <w:tmpl w:val="5DF60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4733F0"/>
    <w:multiLevelType w:val="multilevel"/>
    <w:tmpl w:val="A4748A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rebuchet MS" w:hAnsi="Trebuchet MS" w:hint="default"/>
        <w:sz w:val="11"/>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5337E51"/>
    <w:multiLevelType w:val="hybridMultilevel"/>
    <w:tmpl w:val="80FCA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E70E6E"/>
    <w:multiLevelType w:val="multilevel"/>
    <w:tmpl w:val="A42EE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2176128">
    <w:abstractNumId w:val="9"/>
  </w:num>
  <w:num w:numId="2" w16cid:durableId="134954188">
    <w:abstractNumId w:val="8"/>
  </w:num>
  <w:num w:numId="3" w16cid:durableId="899556281">
    <w:abstractNumId w:val="3"/>
  </w:num>
  <w:num w:numId="4" w16cid:durableId="1822648755">
    <w:abstractNumId w:val="4"/>
  </w:num>
  <w:num w:numId="5" w16cid:durableId="476459734">
    <w:abstractNumId w:val="13"/>
  </w:num>
  <w:num w:numId="6" w16cid:durableId="1133794878">
    <w:abstractNumId w:val="11"/>
  </w:num>
  <w:num w:numId="7" w16cid:durableId="332224244">
    <w:abstractNumId w:val="10"/>
  </w:num>
  <w:num w:numId="8" w16cid:durableId="892078439">
    <w:abstractNumId w:val="1"/>
  </w:num>
  <w:num w:numId="9" w16cid:durableId="446193399">
    <w:abstractNumId w:val="6"/>
  </w:num>
  <w:num w:numId="10" w16cid:durableId="1947272877">
    <w:abstractNumId w:val="2"/>
  </w:num>
  <w:num w:numId="11" w16cid:durableId="967976730">
    <w:abstractNumId w:val="7"/>
  </w:num>
  <w:num w:numId="12" w16cid:durableId="1050030837">
    <w:abstractNumId w:val="0"/>
  </w:num>
  <w:num w:numId="13" w16cid:durableId="2092458146">
    <w:abstractNumId w:val="12"/>
  </w:num>
  <w:num w:numId="14" w16cid:durableId="5832991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3AA"/>
    <w:rsid w:val="00005EBD"/>
    <w:rsid w:val="00030913"/>
    <w:rsid w:val="0006362B"/>
    <w:rsid w:val="000765B5"/>
    <w:rsid w:val="00093B38"/>
    <w:rsid w:val="000C03EA"/>
    <w:rsid w:val="00187A4A"/>
    <w:rsid w:val="001C39BC"/>
    <w:rsid w:val="00216BD5"/>
    <w:rsid w:val="002323AA"/>
    <w:rsid w:val="00233827"/>
    <w:rsid w:val="002A60E5"/>
    <w:rsid w:val="002C20A5"/>
    <w:rsid w:val="002C49AD"/>
    <w:rsid w:val="002F3B9F"/>
    <w:rsid w:val="003417EC"/>
    <w:rsid w:val="00351E1F"/>
    <w:rsid w:val="003741EC"/>
    <w:rsid w:val="003905CA"/>
    <w:rsid w:val="003978C9"/>
    <w:rsid w:val="003A0A36"/>
    <w:rsid w:val="003B4733"/>
    <w:rsid w:val="003C690D"/>
    <w:rsid w:val="004017B6"/>
    <w:rsid w:val="0043423D"/>
    <w:rsid w:val="00437C49"/>
    <w:rsid w:val="00472C3A"/>
    <w:rsid w:val="004967FD"/>
    <w:rsid w:val="004B61DF"/>
    <w:rsid w:val="004D04E8"/>
    <w:rsid w:val="004E19A0"/>
    <w:rsid w:val="004F0537"/>
    <w:rsid w:val="004F6577"/>
    <w:rsid w:val="005370C8"/>
    <w:rsid w:val="005A4FC0"/>
    <w:rsid w:val="005A50A9"/>
    <w:rsid w:val="005B7550"/>
    <w:rsid w:val="00642184"/>
    <w:rsid w:val="0067149A"/>
    <w:rsid w:val="006B0735"/>
    <w:rsid w:val="006C0CC4"/>
    <w:rsid w:val="006F299B"/>
    <w:rsid w:val="00713A44"/>
    <w:rsid w:val="007155DB"/>
    <w:rsid w:val="007168B3"/>
    <w:rsid w:val="00727E48"/>
    <w:rsid w:val="00751F81"/>
    <w:rsid w:val="00762F42"/>
    <w:rsid w:val="00770EBF"/>
    <w:rsid w:val="007A0C70"/>
    <w:rsid w:val="007A5544"/>
    <w:rsid w:val="007B63FC"/>
    <w:rsid w:val="007C0F16"/>
    <w:rsid w:val="007C2088"/>
    <w:rsid w:val="007D5241"/>
    <w:rsid w:val="007F4F09"/>
    <w:rsid w:val="008042CA"/>
    <w:rsid w:val="00815F7F"/>
    <w:rsid w:val="00871EF2"/>
    <w:rsid w:val="0089029E"/>
    <w:rsid w:val="008A1187"/>
    <w:rsid w:val="008A5886"/>
    <w:rsid w:val="008C7F8A"/>
    <w:rsid w:val="008D51DA"/>
    <w:rsid w:val="009013DC"/>
    <w:rsid w:val="009027D2"/>
    <w:rsid w:val="00916886"/>
    <w:rsid w:val="009218E5"/>
    <w:rsid w:val="00967763"/>
    <w:rsid w:val="009954D9"/>
    <w:rsid w:val="009A6009"/>
    <w:rsid w:val="009A722A"/>
    <w:rsid w:val="009C510A"/>
    <w:rsid w:val="009D47B9"/>
    <w:rsid w:val="00A174F7"/>
    <w:rsid w:val="00A44B24"/>
    <w:rsid w:val="00AB28C6"/>
    <w:rsid w:val="00AF5FAC"/>
    <w:rsid w:val="00AF7207"/>
    <w:rsid w:val="00B53217"/>
    <w:rsid w:val="00B870D4"/>
    <w:rsid w:val="00B927AF"/>
    <w:rsid w:val="00B97849"/>
    <w:rsid w:val="00BC1239"/>
    <w:rsid w:val="00BE7447"/>
    <w:rsid w:val="00BF1C42"/>
    <w:rsid w:val="00BF621B"/>
    <w:rsid w:val="00C02372"/>
    <w:rsid w:val="00C26034"/>
    <w:rsid w:val="00C42BEC"/>
    <w:rsid w:val="00C43DFB"/>
    <w:rsid w:val="00C95583"/>
    <w:rsid w:val="00CA435C"/>
    <w:rsid w:val="00CB25D4"/>
    <w:rsid w:val="00D57032"/>
    <w:rsid w:val="00D61D8F"/>
    <w:rsid w:val="00D86154"/>
    <w:rsid w:val="00DF36B0"/>
    <w:rsid w:val="00E25BA7"/>
    <w:rsid w:val="00E54ECF"/>
    <w:rsid w:val="00E9606E"/>
    <w:rsid w:val="00E96E5F"/>
    <w:rsid w:val="00EC2A7B"/>
    <w:rsid w:val="00EC4F9A"/>
    <w:rsid w:val="00F042C8"/>
    <w:rsid w:val="00F06433"/>
    <w:rsid w:val="00F11397"/>
    <w:rsid w:val="00F17928"/>
    <w:rsid w:val="00F62780"/>
    <w:rsid w:val="00FA255C"/>
    <w:rsid w:val="00FC53F6"/>
    <w:rsid w:val="00FD30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5EC18"/>
  <w15:chartTrackingRefBased/>
  <w15:docId w15:val="{E91ECB7A-1E4C-6E4A-9077-7AB9A593C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7B6"/>
    <w:rPr>
      <w:rFonts w:ascii="Times New Roman" w:eastAsia="Times New Roman" w:hAnsi="Times New Roman" w:cs="Times New Roman"/>
      <w:kern w:val="0"/>
      <w:lang w:val="en-GB" w:eastAsia="en-GB"/>
      <w14:ligatures w14:val="none"/>
    </w:rPr>
  </w:style>
  <w:style w:type="paragraph" w:styleId="Heading1">
    <w:name w:val="heading 1"/>
    <w:basedOn w:val="Normal"/>
    <w:next w:val="Normal"/>
    <w:link w:val="Heading1Char"/>
    <w:uiPriority w:val="9"/>
    <w:qFormat/>
    <w:rsid w:val="002323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23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23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23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23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23A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23A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23A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23A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23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23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23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23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23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23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23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23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23AA"/>
    <w:rPr>
      <w:rFonts w:eastAsiaTheme="majorEastAsia" w:cstheme="majorBidi"/>
      <w:color w:val="272727" w:themeColor="text1" w:themeTint="D8"/>
    </w:rPr>
  </w:style>
  <w:style w:type="paragraph" w:styleId="Title">
    <w:name w:val="Title"/>
    <w:basedOn w:val="Normal"/>
    <w:next w:val="Normal"/>
    <w:link w:val="TitleChar"/>
    <w:uiPriority w:val="10"/>
    <w:qFormat/>
    <w:rsid w:val="002323A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23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23A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23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23A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323AA"/>
    <w:rPr>
      <w:i/>
      <w:iCs/>
      <w:color w:val="404040" w:themeColor="text1" w:themeTint="BF"/>
    </w:rPr>
  </w:style>
  <w:style w:type="paragraph" w:styleId="ListParagraph">
    <w:name w:val="List Paragraph"/>
    <w:basedOn w:val="Normal"/>
    <w:uiPriority w:val="34"/>
    <w:qFormat/>
    <w:rsid w:val="002323AA"/>
    <w:pPr>
      <w:ind w:left="720"/>
      <w:contextualSpacing/>
    </w:pPr>
  </w:style>
  <w:style w:type="character" w:styleId="IntenseEmphasis">
    <w:name w:val="Intense Emphasis"/>
    <w:basedOn w:val="DefaultParagraphFont"/>
    <w:uiPriority w:val="21"/>
    <w:qFormat/>
    <w:rsid w:val="002323AA"/>
    <w:rPr>
      <w:i/>
      <w:iCs/>
      <w:color w:val="0F4761" w:themeColor="accent1" w:themeShade="BF"/>
    </w:rPr>
  </w:style>
  <w:style w:type="paragraph" w:styleId="IntenseQuote">
    <w:name w:val="Intense Quote"/>
    <w:basedOn w:val="Normal"/>
    <w:next w:val="Normal"/>
    <w:link w:val="IntenseQuoteChar"/>
    <w:uiPriority w:val="30"/>
    <w:qFormat/>
    <w:rsid w:val="002323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23AA"/>
    <w:rPr>
      <w:i/>
      <w:iCs/>
      <w:color w:val="0F4761" w:themeColor="accent1" w:themeShade="BF"/>
    </w:rPr>
  </w:style>
  <w:style w:type="character" w:styleId="IntenseReference">
    <w:name w:val="Intense Reference"/>
    <w:basedOn w:val="DefaultParagraphFont"/>
    <w:uiPriority w:val="32"/>
    <w:qFormat/>
    <w:rsid w:val="002323AA"/>
    <w:rPr>
      <w:b/>
      <w:bCs/>
      <w:smallCaps/>
      <w:color w:val="0F4761" w:themeColor="accent1" w:themeShade="BF"/>
      <w:spacing w:val="5"/>
    </w:rPr>
  </w:style>
  <w:style w:type="character" w:customStyle="1" w:styleId="apple-converted-space">
    <w:name w:val="apple-converted-space"/>
    <w:basedOn w:val="DefaultParagraphFont"/>
    <w:rsid w:val="00751F81"/>
  </w:style>
  <w:style w:type="paragraph" w:styleId="NormalWeb">
    <w:name w:val="Normal (Web)"/>
    <w:basedOn w:val="Normal"/>
    <w:uiPriority w:val="99"/>
    <w:semiHidden/>
    <w:unhideWhenUsed/>
    <w:rsid w:val="00D61D8F"/>
    <w:pPr>
      <w:spacing w:before="100" w:beforeAutospacing="1" w:after="100" w:afterAutospacing="1"/>
    </w:pPr>
  </w:style>
  <w:style w:type="character" w:styleId="Hyperlink">
    <w:name w:val="Hyperlink"/>
    <w:basedOn w:val="DefaultParagraphFont"/>
    <w:uiPriority w:val="99"/>
    <w:semiHidden/>
    <w:unhideWhenUsed/>
    <w:rsid w:val="004E19A0"/>
    <w:rPr>
      <w:color w:val="0000FF"/>
      <w:u w:val="single"/>
    </w:rPr>
  </w:style>
  <w:style w:type="paragraph" w:customStyle="1" w:styleId="paragraph">
    <w:name w:val="paragraph"/>
    <w:basedOn w:val="Normal"/>
    <w:rsid w:val="007D5241"/>
    <w:pPr>
      <w:spacing w:before="100" w:beforeAutospacing="1" w:after="100" w:afterAutospacing="1"/>
    </w:pPr>
  </w:style>
  <w:style w:type="character" w:customStyle="1" w:styleId="eop">
    <w:name w:val="eop"/>
    <w:basedOn w:val="DefaultParagraphFont"/>
    <w:rsid w:val="007D5241"/>
  </w:style>
  <w:style w:type="character" w:customStyle="1" w:styleId="normaltextrun">
    <w:name w:val="normaltextrun"/>
    <w:basedOn w:val="DefaultParagraphFont"/>
    <w:rsid w:val="001C39BC"/>
  </w:style>
  <w:style w:type="paragraph" w:styleId="Header">
    <w:name w:val="header"/>
    <w:basedOn w:val="Normal"/>
    <w:link w:val="HeaderChar"/>
    <w:uiPriority w:val="99"/>
    <w:unhideWhenUsed/>
    <w:rsid w:val="00F11397"/>
    <w:pPr>
      <w:tabs>
        <w:tab w:val="center" w:pos="4513"/>
        <w:tab w:val="right" w:pos="9026"/>
      </w:tabs>
    </w:pPr>
  </w:style>
  <w:style w:type="character" w:customStyle="1" w:styleId="HeaderChar">
    <w:name w:val="Header Char"/>
    <w:basedOn w:val="DefaultParagraphFont"/>
    <w:link w:val="Header"/>
    <w:uiPriority w:val="99"/>
    <w:rsid w:val="00F11397"/>
    <w:rPr>
      <w:rFonts w:ascii="Times New Roman" w:eastAsia="Times New Roman" w:hAnsi="Times New Roman" w:cs="Times New Roman"/>
      <w:kern w:val="0"/>
      <w:lang w:val="en-GB" w:eastAsia="en-GB"/>
      <w14:ligatures w14:val="none"/>
    </w:rPr>
  </w:style>
  <w:style w:type="paragraph" w:styleId="Footer">
    <w:name w:val="footer"/>
    <w:basedOn w:val="Normal"/>
    <w:link w:val="FooterChar"/>
    <w:uiPriority w:val="99"/>
    <w:unhideWhenUsed/>
    <w:rsid w:val="00F11397"/>
    <w:pPr>
      <w:tabs>
        <w:tab w:val="center" w:pos="4513"/>
        <w:tab w:val="right" w:pos="9026"/>
      </w:tabs>
    </w:pPr>
  </w:style>
  <w:style w:type="character" w:customStyle="1" w:styleId="FooterChar">
    <w:name w:val="Footer Char"/>
    <w:basedOn w:val="DefaultParagraphFont"/>
    <w:link w:val="Footer"/>
    <w:uiPriority w:val="99"/>
    <w:rsid w:val="00F11397"/>
    <w:rPr>
      <w:rFonts w:ascii="Times New Roman" w:eastAsia="Times New Roman" w:hAnsi="Times New Roman" w:cs="Times New Roman"/>
      <w:kern w:val="0"/>
      <w:lang w:val="en-GB" w:eastAsia="en-GB"/>
      <w14:ligatures w14:val="none"/>
    </w:rPr>
  </w:style>
  <w:style w:type="paragraph" w:customStyle="1" w:styleId="AssignBody">
    <w:name w:val="AssignBody"/>
    <w:basedOn w:val="Normal"/>
    <w:link w:val="AssignBodyChar"/>
    <w:qFormat/>
    <w:rsid w:val="00F11397"/>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F11397"/>
    <w:rPr>
      <w:rFonts w:ascii="Arial" w:hAnsi="Arial"/>
      <w:kern w:val="0"/>
      <w:sz w:val="22"/>
      <w:szCs w:val="22"/>
      <w:lang w:val="en-GB"/>
      <w14:ligatures w14:val="none"/>
    </w:rPr>
  </w:style>
  <w:style w:type="table" w:styleId="TableGrid">
    <w:name w:val="Table Grid"/>
    <w:basedOn w:val="TableNormal"/>
    <w:uiPriority w:val="39"/>
    <w:rsid w:val="00F11397"/>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E96E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900591">
      <w:bodyDiv w:val="1"/>
      <w:marLeft w:val="0"/>
      <w:marRight w:val="0"/>
      <w:marTop w:val="0"/>
      <w:marBottom w:val="0"/>
      <w:divBdr>
        <w:top w:val="none" w:sz="0" w:space="0" w:color="auto"/>
        <w:left w:val="none" w:sz="0" w:space="0" w:color="auto"/>
        <w:bottom w:val="none" w:sz="0" w:space="0" w:color="auto"/>
        <w:right w:val="none" w:sz="0" w:space="0" w:color="auto"/>
      </w:divBdr>
    </w:div>
    <w:div w:id="359084934">
      <w:bodyDiv w:val="1"/>
      <w:marLeft w:val="0"/>
      <w:marRight w:val="0"/>
      <w:marTop w:val="0"/>
      <w:marBottom w:val="0"/>
      <w:divBdr>
        <w:top w:val="none" w:sz="0" w:space="0" w:color="auto"/>
        <w:left w:val="none" w:sz="0" w:space="0" w:color="auto"/>
        <w:bottom w:val="none" w:sz="0" w:space="0" w:color="auto"/>
        <w:right w:val="none" w:sz="0" w:space="0" w:color="auto"/>
      </w:divBdr>
    </w:div>
    <w:div w:id="436676169">
      <w:bodyDiv w:val="1"/>
      <w:marLeft w:val="0"/>
      <w:marRight w:val="0"/>
      <w:marTop w:val="0"/>
      <w:marBottom w:val="0"/>
      <w:divBdr>
        <w:top w:val="none" w:sz="0" w:space="0" w:color="auto"/>
        <w:left w:val="none" w:sz="0" w:space="0" w:color="auto"/>
        <w:bottom w:val="none" w:sz="0" w:space="0" w:color="auto"/>
        <w:right w:val="none" w:sz="0" w:space="0" w:color="auto"/>
      </w:divBdr>
    </w:div>
    <w:div w:id="487743335">
      <w:bodyDiv w:val="1"/>
      <w:marLeft w:val="0"/>
      <w:marRight w:val="0"/>
      <w:marTop w:val="0"/>
      <w:marBottom w:val="0"/>
      <w:divBdr>
        <w:top w:val="none" w:sz="0" w:space="0" w:color="auto"/>
        <w:left w:val="none" w:sz="0" w:space="0" w:color="auto"/>
        <w:bottom w:val="none" w:sz="0" w:space="0" w:color="auto"/>
        <w:right w:val="none" w:sz="0" w:space="0" w:color="auto"/>
      </w:divBdr>
    </w:div>
    <w:div w:id="735666065">
      <w:bodyDiv w:val="1"/>
      <w:marLeft w:val="0"/>
      <w:marRight w:val="0"/>
      <w:marTop w:val="0"/>
      <w:marBottom w:val="0"/>
      <w:divBdr>
        <w:top w:val="none" w:sz="0" w:space="0" w:color="auto"/>
        <w:left w:val="none" w:sz="0" w:space="0" w:color="auto"/>
        <w:bottom w:val="none" w:sz="0" w:space="0" w:color="auto"/>
        <w:right w:val="none" w:sz="0" w:space="0" w:color="auto"/>
      </w:divBdr>
    </w:div>
    <w:div w:id="927662588">
      <w:bodyDiv w:val="1"/>
      <w:marLeft w:val="0"/>
      <w:marRight w:val="0"/>
      <w:marTop w:val="0"/>
      <w:marBottom w:val="0"/>
      <w:divBdr>
        <w:top w:val="none" w:sz="0" w:space="0" w:color="auto"/>
        <w:left w:val="none" w:sz="0" w:space="0" w:color="auto"/>
        <w:bottom w:val="none" w:sz="0" w:space="0" w:color="auto"/>
        <w:right w:val="none" w:sz="0" w:space="0" w:color="auto"/>
      </w:divBdr>
      <w:divsChild>
        <w:div w:id="789209189">
          <w:marLeft w:val="0"/>
          <w:marRight w:val="0"/>
          <w:marTop w:val="0"/>
          <w:marBottom w:val="0"/>
          <w:divBdr>
            <w:top w:val="none" w:sz="0" w:space="0" w:color="auto"/>
            <w:left w:val="none" w:sz="0" w:space="0" w:color="auto"/>
            <w:bottom w:val="none" w:sz="0" w:space="0" w:color="auto"/>
            <w:right w:val="none" w:sz="0" w:space="0" w:color="auto"/>
          </w:divBdr>
        </w:div>
      </w:divsChild>
    </w:div>
    <w:div w:id="956377974">
      <w:bodyDiv w:val="1"/>
      <w:marLeft w:val="0"/>
      <w:marRight w:val="0"/>
      <w:marTop w:val="0"/>
      <w:marBottom w:val="0"/>
      <w:divBdr>
        <w:top w:val="none" w:sz="0" w:space="0" w:color="auto"/>
        <w:left w:val="none" w:sz="0" w:space="0" w:color="auto"/>
        <w:bottom w:val="none" w:sz="0" w:space="0" w:color="auto"/>
        <w:right w:val="none" w:sz="0" w:space="0" w:color="auto"/>
      </w:divBdr>
      <w:divsChild>
        <w:div w:id="916329371">
          <w:marLeft w:val="0"/>
          <w:marRight w:val="0"/>
          <w:marTop w:val="0"/>
          <w:marBottom w:val="0"/>
          <w:divBdr>
            <w:top w:val="none" w:sz="0" w:space="0" w:color="auto"/>
            <w:left w:val="none" w:sz="0" w:space="0" w:color="auto"/>
            <w:bottom w:val="none" w:sz="0" w:space="0" w:color="auto"/>
            <w:right w:val="none" w:sz="0" w:space="0" w:color="auto"/>
          </w:divBdr>
        </w:div>
      </w:divsChild>
    </w:div>
    <w:div w:id="1033461651">
      <w:bodyDiv w:val="1"/>
      <w:marLeft w:val="0"/>
      <w:marRight w:val="0"/>
      <w:marTop w:val="0"/>
      <w:marBottom w:val="0"/>
      <w:divBdr>
        <w:top w:val="none" w:sz="0" w:space="0" w:color="auto"/>
        <w:left w:val="none" w:sz="0" w:space="0" w:color="auto"/>
        <w:bottom w:val="none" w:sz="0" w:space="0" w:color="auto"/>
        <w:right w:val="none" w:sz="0" w:space="0" w:color="auto"/>
      </w:divBdr>
      <w:divsChild>
        <w:div w:id="1799686353">
          <w:marLeft w:val="0"/>
          <w:marRight w:val="0"/>
          <w:marTop w:val="0"/>
          <w:marBottom w:val="0"/>
          <w:divBdr>
            <w:top w:val="none" w:sz="0" w:space="0" w:color="auto"/>
            <w:left w:val="none" w:sz="0" w:space="0" w:color="auto"/>
            <w:bottom w:val="none" w:sz="0" w:space="0" w:color="auto"/>
            <w:right w:val="none" w:sz="0" w:space="0" w:color="auto"/>
          </w:divBdr>
        </w:div>
      </w:divsChild>
    </w:div>
    <w:div w:id="1050543373">
      <w:bodyDiv w:val="1"/>
      <w:marLeft w:val="0"/>
      <w:marRight w:val="0"/>
      <w:marTop w:val="0"/>
      <w:marBottom w:val="0"/>
      <w:divBdr>
        <w:top w:val="none" w:sz="0" w:space="0" w:color="auto"/>
        <w:left w:val="none" w:sz="0" w:space="0" w:color="auto"/>
        <w:bottom w:val="none" w:sz="0" w:space="0" w:color="auto"/>
        <w:right w:val="none" w:sz="0" w:space="0" w:color="auto"/>
      </w:divBdr>
    </w:div>
    <w:div w:id="1241712408">
      <w:bodyDiv w:val="1"/>
      <w:marLeft w:val="0"/>
      <w:marRight w:val="0"/>
      <w:marTop w:val="0"/>
      <w:marBottom w:val="0"/>
      <w:divBdr>
        <w:top w:val="none" w:sz="0" w:space="0" w:color="auto"/>
        <w:left w:val="none" w:sz="0" w:space="0" w:color="auto"/>
        <w:bottom w:val="none" w:sz="0" w:space="0" w:color="auto"/>
        <w:right w:val="none" w:sz="0" w:space="0" w:color="auto"/>
      </w:divBdr>
    </w:div>
    <w:div w:id="1320428580">
      <w:bodyDiv w:val="1"/>
      <w:marLeft w:val="0"/>
      <w:marRight w:val="0"/>
      <w:marTop w:val="0"/>
      <w:marBottom w:val="0"/>
      <w:divBdr>
        <w:top w:val="none" w:sz="0" w:space="0" w:color="auto"/>
        <w:left w:val="none" w:sz="0" w:space="0" w:color="auto"/>
        <w:bottom w:val="none" w:sz="0" w:space="0" w:color="auto"/>
        <w:right w:val="none" w:sz="0" w:space="0" w:color="auto"/>
      </w:divBdr>
    </w:div>
    <w:div w:id="1614752704">
      <w:bodyDiv w:val="1"/>
      <w:marLeft w:val="0"/>
      <w:marRight w:val="0"/>
      <w:marTop w:val="0"/>
      <w:marBottom w:val="0"/>
      <w:divBdr>
        <w:top w:val="none" w:sz="0" w:space="0" w:color="auto"/>
        <w:left w:val="none" w:sz="0" w:space="0" w:color="auto"/>
        <w:bottom w:val="none" w:sz="0" w:space="0" w:color="auto"/>
        <w:right w:val="none" w:sz="0" w:space="0" w:color="auto"/>
      </w:divBdr>
    </w:div>
    <w:div w:id="1648432646">
      <w:bodyDiv w:val="1"/>
      <w:marLeft w:val="0"/>
      <w:marRight w:val="0"/>
      <w:marTop w:val="0"/>
      <w:marBottom w:val="0"/>
      <w:divBdr>
        <w:top w:val="none" w:sz="0" w:space="0" w:color="auto"/>
        <w:left w:val="none" w:sz="0" w:space="0" w:color="auto"/>
        <w:bottom w:val="none" w:sz="0" w:space="0" w:color="auto"/>
        <w:right w:val="none" w:sz="0" w:space="0" w:color="auto"/>
      </w:divBdr>
    </w:div>
    <w:div w:id="1690371695">
      <w:bodyDiv w:val="1"/>
      <w:marLeft w:val="0"/>
      <w:marRight w:val="0"/>
      <w:marTop w:val="0"/>
      <w:marBottom w:val="0"/>
      <w:divBdr>
        <w:top w:val="none" w:sz="0" w:space="0" w:color="auto"/>
        <w:left w:val="none" w:sz="0" w:space="0" w:color="auto"/>
        <w:bottom w:val="none" w:sz="0" w:space="0" w:color="auto"/>
        <w:right w:val="none" w:sz="0" w:space="0" w:color="auto"/>
      </w:divBdr>
    </w:div>
    <w:div w:id="1903059091">
      <w:bodyDiv w:val="1"/>
      <w:marLeft w:val="0"/>
      <w:marRight w:val="0"/>
      <w:marTop w:val="0"/>
      <w:marBottom w:val="0"/>
      <w:divBdr>
        <w:top w:val="none" w:sz="0" w:space="0" w:color="auto"/>
        <w:left w:val="none" w:sz="0" w:space="0" w:color="auto"/>
        <w:bottom w:val="none" w:sz="0" w:space="0" w:color="auto"/>
        <w:right w:val="none" w:sz="0" w:space="0" w:color="auto"/>
      </w:divBdr>
    </w:div>
    <w:div w:id="1980987054">
      <w:bodyDiv w:val="1"/>
      <w:marLeft w:val="0"/>
      <w:marRight w:val="0"/>
      <w:marTop w:val="0"/>
      <w:marBottom w:val="0"/>
      <w:divBdr>
        <w:top w:val="none" w:sz="0" w:space="0" w:color="auto"/>
        <w:left w:val="none" w:sz="0" w:space="0" w:color="auto"/>
        <w:bottom w:val="none" w:sz="0" w:space="0" w:color="auto"/>
        <w:right w:val="none" w:sz="0" w:space="0" w:color="auto"/>
      </w:divBdr>
    </w:div>
    <w:div w:id="1992368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601</TotalTime>
  <Pages>20</Pages>
  <Words>6943</Words>
  <Characters>36387</Characters>
  <Application>Microsoft Office Word</Application>
  <DocSecurity>0</DocSecurity>
  <Lines>1039</Lines>
  <Paragraphs>666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Owens (1900831)</dc:creator>
  <cp:keywords/>
  <dc:description/>
  <cp:lastModifiedBy>Amy Owens (1900831)</cp:lastModifiedBy>
  <cp:revision>22</cp:revision>
  <dcterms:created xsi:type="dcterms:W3CDTF">2024-05-02T17:03:00Z</dcterms:created>
  <dcterms:modified xsi:type="dcterms:W3CDTF">2024-05-07T18:35:00Z</dcterms:modified>
</cp:coreProperties>
</file>