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C22B32">
      <w:pP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r w:rsidRPr="000962FA">
        <w:rPr>
          <w:b/>
        </w:rPr>
        <w:t>Module Code: BMSW4002</w:t>
      </w:r>
    </w:p>
    <w:p w:rsidR="00DC3B38" w:rsidRPr="000962FA" w:rsidRDefault="00DC3B38" w:rsidP="00DC3B38">
      <w:pPr>
        <w:jc w:val="center"/>
        <w:rPr>
          <w:b/>
        </w:rPr>
      </w:pPr>
      <w:r w:rsidRPr="000962FA">
        <w:rPr>
          <w:b/>
        </w:rPr>
        <w:t>Title: Effective Team Working &amp; Communication</w:t>
      </w: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r w:rsidRPr="000962FA">
        <w:rPr>
          <w:b/>
        </w:rPr>
        <w:t>Student Name:</w:t>
      </w:r>
      <w:r w:rsidR="00F65643">
        <w:rPr>
          <w:b/>
        </w:rPr>
        <w:t xml:space="preserve"> Hristina Deninska</w:t>
      </w:r>
    </w:p>
    <w:p w:rsidR="00DC3B38" w:rsidRDefault="00DC3B38" w:rsidP="00DC3B38">
      <w:pPr>
        <w:jc w:val="center"/>
        <w:rPr>
          <w:b/>
        </w:rPr>
      </w:pPr>
      <w:r w:rsidRPr="000962FA">
        <w:rPr>
          <w:b/>
        </w:rPr>
        <w:t>Student ID:</w:t>
      </w:r>
      <w:r w:rsidR="00F65643">
        <w:rPr>
          <w:b/>
        </w:rPr>
        <w:t xml:space="preserve"> 1905508</w:t>
      </w:r>
    </w:p>
    <w:p w:rsidR="00F65643" w:rsidRPr="000962FA" w:rsidRDefault="00F65643" w:rsidP="00DC3B38">
      <w:pPr>
        <w:jc w:val="center"/>
        <w:rPr>
          <w:b/>
        </w:rPr>
      </w:pPr>
      <w:r>
        <w:rPr>
          <w:b/>
        </w:rPr>
        <w:t>Tutor: Anita Nan</w:t>
      </w: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rsidP="00DC3B38">
      <w:pPr>
        <w:jc w:val="center"/>
        <w:rPr>
          <w:b/>
        </w:rPr>
      </w:pPr>
    </w:p>
    <w:p w:rsidR="00DC3B38" w:rsidRPr="000962FA" w:rsidRDefault="00DC3B38">
      <w:pPr>
        <w:pStyle w:val="TOCHeading"/>
        <w:rPr>
          <w:rFonts w:ascii="Times New Roman" w:hAnsi="Times New Roman"/>
          <w:color w:val="auto"/>
          <w:sz w:val="24"/>
        </w:rPr>
      </w:pPr>
      <w:r w:rsidRPr="000962FA">
        <w:rPr>
          <w:rFonts w:ascii="Times New Roman" w:hAnsi="Times New Roman"/>
          <w:color w:val="auto"/>
          <w:sz w:val="24"/>
        </w:rPr>
        <w:lastRenderedPageBreak/>
        <w:t>Contents</w:t>
      </w:r>
    </w:p>
    <w:p w:rsidR="00DC3B38" w:rsidRPr="000962FA" w:rsidRDefault="00DC3B38" w:rsidP="00DC3B38">
      <w:pPr>
        <w:rPr>
          <w:lang w:val="en-US" w:eastAsia="en-US"/>
        </w:rPr>
      </w:pPr>
    </w:p>
    <w:p w:rsidR="00DC3B38" w:rsidRPr="000962FA" w:rsidRDefault="00FF0210">
      <w:pPr>
        <w:pStyle w:val="TOC1"/>
        <w:tabs>
          <w:tab w:val="right" w:leader="dot" w:pos="9350"/>
        </w:tabs>
        <w:rPr>
          <w:noProof/>
        </w:rPr>
      </w:pPr>
      <w:r w:rsidRPr="000962FA">
        <w:fldChar w:fldCharType="begin"/>
      </w:r>
      <w:r w:rsidR="00DC3B38" w:rsidRPr="000962FA">
        <w:instrText xml:space="preserve"> TOC \o "1-3" \h \z \u </w:instrText>
      </w:r>
      <w:r w:rsidRPr="000962FA">
        <w:fldChar w:fldCharType="separate"/>
      </w:r>
      <w:hyperlink w:anchor="_Toc24384305" w:history="1">
        <w:r w:rsidR="00DC3B38" w:rsidRPr="000962FA">
          <w:rPr>
            <w:rStyle w:val="Hyperlink"/>
            <w:noProof/>
            <w:color w:val="auto"/>
          </w:rPr>
          <w:t>Introduction</w:t>
        </w:r>
        <w:r w:rsidR="00DC3B38" w:rsidRPr="000962FA">
          <w:rPr>
            <w:noProof/>
            <w:webHidden/>
          </w:rPr>
          <w:tab/>
        </w:r>
        <w:r w:rsidRPr="000962FA">
          <w:rPr>
            <w:noProof/>
            <w:webHidden/>
          </w:rPr>
          <w:fldChar w:fldCharType="begin"/>
        </w:r>
        <w:r w:rsidR="00DC3B38" w:rsidRPr="000962FA">
          <w:rPr>
            <w:noProof/>
            <w:webHidden/>
          </w:rPr>
          <w:instrText xml:space="preserve"> PAGEREF _Toc24384305 \h </w:instrText>
        </w:r>
        <w:r w:rsidRPr="000962FA">
          <w:rPr>
            <w:noProof/>
            <w:webHidden/>
          </w:rPr>
        </w:r>
        <w:r w:rsidRPr="000962FA">
          <w:rPr>
            <w:noProof/>
            <w:webHidden/>
          </w:rPr>
          <w:fldChar w:fldCharType="separate"/>
        </w:r>
        <w:r w:rsidR="00DC3B38" w:rsidRPr="000962FA">
          <w:rPr>
            <w:noProof/>
            <w:webHidden/>
          </w:rPr>
          <w:t>1</w:t>
        </w:r>
        <w:r w:rsidRPr="000962FA">
          <w:rPr>
            <w:noProof/>
            <w:webHidden/>
          </w:rPr>
          <w:fldChar w:fldCharType="end"/>
        </w:r>
      </w:hyperlink>
    </w:p>
    <w:p w:rsidR="00DC3B38" w:rsidRPr="000962FA" w:rsidRDefault="00FF0210">
      <w:pPr>
        <w:pStyle w:val="TOC1"/>
        <w:tabs>
          <w:tab w:val="right" w:leader="dot" w:pos="9350"/>
        </w:tabs>
        <w:rPr>
          <w:noProof/>
        </w:rPr>
      </w:pPr>
      <w:hyperlink w:anchor="_Toc24384306" w:history="1">
        <w:r w:rsidR="00DC3B38" w:rsidRPr="000962FA">
          <w:rPr>
            <w:rStyle w:val="Hyperlink"/>
            <w:noProof/>
            <w:color w:val="auto"/>
          </w:rPr>
          <w:t>Brief of workplace role</w:t>
        </w:r>
        <w:r w:rsidR="00DC3B38" w:rsidRPr="000962FA">
          <w:rPr>
            <w:noProof/>
            <w:webHidden/>
          </w:rPr>
          <w:tab/>
        </w:r>
        <w:r w:rsidRPr="000962FA">
          <w:rPr>
            <w:noProof/>
            <w:webHidden/>
          </w:rPr>
          <w:fldChar w:fldCharType="begin"/>
        </w:r>
        <w:r w:rsidR="00DC3B38" w:rsidRPr="000962FA">
          <w:rPr>
            <w:noProof/>
            <w:webHidden/>
          </w:rPr>
          <w:instrText xml:space="preserve"> PAGEREF _Toc24384306 \h </w:instrText>
        </w:r>
        <w:r w:rsidRPr="000962FA">
          <w:rPr>
            <w:noProof/>
            <w:webHidden/>
          </w:rPr>
        </w:r>
        <w:r w:rsidRPr="000962FA">
          <w:rPr>
            <w:noProof/>
            <w:webHidden/>
          </w:rPr>
          <w:fldChar w:fldCharType="separate"/>
        </w:r>
        <w:r w:rsidR="00DC3B38" w:rsidRPr="000962FA">
          <w:rPr>
            <w:noProof/>
            <w:webHidden/>
          </w:rPr>
          <w:t>2</w:t>
        </w:r>
        <w:r w:rsidRPr="000962FA">
          <w:rPr>
            <w:noProof/>
            <w:webHidden/>
          </w:rPr>
          <w:fldChar w:fldCharType="end"/>
        </w:r>
      </w:hyperlink>
    </w:p>
    <w:p w:rsidR="00DC3B38" w:rsidRPr="000962FA" w:rsidRDefault="00FF0210">
      <w:pPr>
        <w:pStyle w:val="TOC1"/>
        <w:tabs>
          <w:tab w:val="right" w:leader="dot" w:pos="9350"/>
        </w:tabs>
        <w:rPr>
          <w:noProof/>
        </w:rPr>
      </w:pPr>
      <w:hyperlink w:anchor="_Toc24384307" w:history="1">
        <w:r w:rsidR="00DC3B38" w:rsidRPr="000962FA">
          <w:rPr>
            <w:rStyle w:val="Hyperlink"/>
            <w:noProof/>
            <w:color w:val="auto"/>
          </w:rPr>
          <w:t>Team formulation</w:t>
        </w:r>
        <w:r w:rsidR="00DC3B38" w:rsidRPr="000962FA">
          <w:rPr>
            <w:noProof/>
            <w:webHidden/>
          </w:rPr>
          <w:tab/>
        </w:r>
        <w:r w:rsidRPr="000962FA">
          <w:rPr>
            <w:noProof/>
            <w:webHidden/>
          </w:rPr>
          <w:fldChar w:fldCharType="begin"/>
        </w:r>
        <w:r w:rsidR="00DC3B38" w:rsidRPr="000962FA">
          <w:rPr>
            <w:noProof/>
            <w:webHidden/>
          </w:rPr>
          <w:instrText xml:space="preserve"> PAGEREF _Toc24384307 \h </w:instrText>
        </w:r>
        <w:r w:rsidRPr="000962FA">
          <w:rPr>
            <w:noProof/>
            <w:webHidden/>
          </w:rPr>
        </w:r>
        <w:r w:rsidRPr="000962FA">
          <w:rPr>
            <w:noProof/>
            <w:webHidden/>
          </w:rPr>
          <w:fldChar w:fldCharType="separate"/>
        </w:r>
        <w:r w:rsidR="00DC3B38" w:rsidRPr="000962FA">
          <w:rPr>
            <w:noProof/>
            <w:webHidden/>
          </w:rPr>
          <w:t>2</w:t>
        </w:r>
        <w:r w:rsidRPr="000962FA">
          <w:rPr>
            <w:noProof/>
            <w:webHidden/>
          </w:rPr>
          <w:fldChar w:fldCharType="end"/>
        </w:r>
      </w:hyperlink>
    </w:p>
    <w:p w:rsidR="00DC3B38" w:rsidRPr="000962FA" w:rsidRDefault="00FF0210">
      <w:pPr>
        <w:pStyle w:val="TOC2"/>
        <w:tabs>
          <w:tab w:val="right" w:leader="dot" w:pos="9350"/>
        </w:tabs>
        <w:rPr>
          <w:noProof/>
        </w:rPr>
      </w:pPr>
      <w:hyperlink w:anchor="_Toc24384308" w:history="1">
        <w:r w:rsidR="00DC3B38" w:rsidRPr="000962FA">
          <w:rPr>
            <w:rStyle w:val="Hyperlink"/>
            <w:noProof/>
            <w:color w:val="auto"/>
          </w:rPr>
          <w:t>Team development stages of Tuckman</w:t>
        </w:r>
        <w:r w:rsidR="00DC3B38" w:rsidRPr="000962FA">
          <w:rPr>
            <w:noProof/>
            <w:webHidden/>
          </w:rPr>
          <w:tab/>
        </w:r>
        <w:r w:rsidRPr="000962FA">
          <w:rPr>
            <w:noProof/>
            <w:webHidden/>
          </w:rPr>
          <w:fldChar w:fldCharType="begin"/>
        </w:r>
        <w:r w:rsidR="00DC3B38" w:rsidRPr="000962FA">
          <w:rPr>
            <w:noProof/>
            <w:webHidden/>
          </w:rPr>
          <w:instrText xml:space="preserve"> PAGEREF _Toc24384308 \h </w:instrText>
        </w:r>
        <w:r w:rsidRPr="000962FA">
          <w:rPr>
            <w:noProof/>
            <w:webHidden/>
          </w:rPr>
        </w:r>
        <w:r w:rsidRPr="000962FA">
          <w:rPr>
            <w:noProof/>
            <w:webHidden/>
          </w:rPr>
          <w:fldChar w:fldCharType="separate"/>
        </w:r>
        <w:r w:rsidR="00DC3B38" w:rsidRPr="000962FA">
          <w:rPr>
            <w:noProof/>
            <w:webHidden/>
          </w:rPr>
          <w:t>2</w:t>
        </w:r>
        <w:r w:rsidRPr="000962FA">
          <w:rPr>
            <w:noProof/>
            <w:webHidden/>
          </w:rPr>
          <w:fldChar w:fldCharType="end"/>
        </w:r>
      </w:hyperlink>
    </w:p>
    <w:p w:rsidR="00DC3B38" w:rsidRPr="000962FA" w:rsidRDefault="00FF0210">
      <w:pPr>
        <w:pStyle w:val="TOC1"/>
        <w:tabs>
          <w:tab w:val="right" w:leader="dot" w:pos="9350"/>
        </w:tabs>
        <w:rPr>
          <w:noProof/>
        </w:rPr>
      </w:pPr>
      <w:hyperlink w:anchor="_Toc24384309" w:history="1">
        <w:r w:rsidR="00DC3B38" w:rsidRPr="000962FA">
          <w:rPr>
            <w:rStyle w:val="Hyperlink"/>
            <w:noProof/>
            <w:color w:val="auto"/>
          </w:rPr>
          <w:t>Team role</w:t>
        </w:r>
        <w:r w:rsidR="00DC3B38" w:rsidRPr="000962FA">
          <w:rPr>
            <w:noProof/>
            <w:webHidden/>
          </w:rPr>
          <w:tab/>
        </w:r>
        <w:r w:rsidRPr="000962FA">
          <w:rPr>
            <w:noProof/>
            <w:webHidden/>
          </w:rPr>
          <w:fldChar w:fldCharType="begin"/>
        </w:r>
        <w:r w:rsidR="00DC3B38" w:rsidRPr="000962FA">
          <w:rPr>
            <w:noProof/>
            <w:webHidden/>
          </w:rPr>
          <w:instrText xml:space="preserve"> PAGEREF _Toc24384309 \h </w:instrText>
        </w:r>
        <w:r w:rsidRPr="000962FA">
          <w:rPr>
            <w:noProof/>
            <w:webHidden/>
          </w:rPr>
        </w:r>
        <w:r w:rsidRPr="000962FA">
          <w:rPr>
            <w:noProof/>
            <w:webHidden/>
          </w:rPr>
          <w:fldChar w:fldCharType="separate"/>
        </w:r>
        <w:r w:rsidR="00DC3B38" w:rsidRPr="000962FA">
          <w:rPr>
            <w:noProof/>
            <w:webHidden/>
          </w:rPr>
          <w:t>3</w:t>
        </w:r>
        <w:r w:rsidRPr="000962FA">
          <w:rPr>
            <w:noProof/>
            <w:webHidden/>
          </w:rPr>
          <w:fldChar w:fldCharType="end"/>
        </w:r>
      </w:hyperlink>
    </w:p>
    <w:p w:rsidR="00DC3B38" w:rsidRPr="000962FA" w:rsidRDefault="00FF0210">
      <w:pPr>
        <w:pStyle w:val="TOC1"/>
        <w:tabs>
          <w:tab w:val="right" w:leader="dot" w:pos="9350"/>
        </w:tabs>
        <w:rPr>
          <w:noProof/>
        </w:rPr>
      </w:pPr>
      <w:hyperlink w:anchor="_Toc24384310" w:history="1">
        <w:r w:rsidR="00DC3B38" w:rsidRPr="000962FA">
          <w:rPr>
            <w:rStyle w:val="Hyperlink"/>
            <w:noProof/>
            <w:color w:val="auto"/>
          </w:rPr>
          <w:t>Workplace communication</w:t>
        </w:r>
        <w:r w:rsidR="00DC3B38" w:rsidRPr="000962FA">
          <w:rPr>
            <w:noProof/>
            <w:webHidden/>
          </w:rPr>
          <w:tab/>
        </w:r>
        <w:r w:rsidRPr="000962FA">
          <w:rPr>
            <w:noProof/>
            <w:webHidden/>
          </w:rPr>
          <w:fldChar w:fldCharType="begin"/>
        </w:r>
        <w:r w:rsidR="00DC3B38" w:rsidRPr="000962FA">
          <w:rPr>
            <w:noProof/>
            <w:webHidden/>
          </w:rPr>
          <w:instrText xml:space="preserve"> PAGEREF _Toc24384310 \h </w:instrText>
        </w:r>
        <w:r w:rsidRPr="000962FA">
          <w:rPr>
            <w:noProof/>
            <w:webHidden/>
          </w:rPr>
        </w:r>
        <w:r w:rsidRPr="000962FA">
          <w:rPr>
            <w:noProof/>
            <w:webHidden/>
          </w:rPr>
          <w:fldChar w:fldCharType="separate"/>
        </w:r>
        <w:r w:rsidR="00DC3B38" w:rsidRPr="000962FA">
          <w:rPr>
            <w:noProof/>
            <w:webHidden/>
          </w:rPr>
          <w:t>4</w:t>
        </w:r>
        <w:r w:rsidRPr="000962FA">
          <w:rPr>
            <w:noProof/>
            <w:webHidden/>
          </w:rPr>
          <w:fldChar w:fldCharType="end"/>
        </w:r>
      </w:hyperlink>
    </w:p>
    <w:p w:rsidR="00DC3B38" w:rsidRPr="000962FA" w:rsidRDefault="00FF0210">
      <w:pPr>
        <w:pStyle w:val="TOC2"/>
        <w:tabs>
          <w:tab w:val="right" w:leader="dot" w:pos="9350"/>
        </w:tabs>
        <w:rPr>
          <w:noProof/>
        </w:rPr>
      </w:pPr>
      <w:hyperlink w:anchor="_Toc24384311" w:history="1">
        <w:r w:rsidR="00DC3B38" w:rsidRPr="000962FA">
          <w:rPr>
            <w:rStyle w:val="Hyperlink"/>
            <w:noProof/>
            <w:color w:val="auto"/>
          </w:rPr>
          <w:t>Different methods of communication</w:t>
        </w:r>
        <w:r w:rsidR="00DC3B38" w:rsidRPr="000962FA">
          <w:rPr>
            <w:noProof/>
            <w:webHidden/>
          </w:rPr>
          <w:tab/>
        </w:r>
        <w:r w:rsidRPr="000962FA">
          <w:rPr>
            <w:noProof/>
            <w:webHidden/>
          </w:rPr>
          <w:fldChar w:fldCharType="begin"/>
        </w:r>
        <w:r w:rsidR="00DC3B38" w:rsidRPr="000962FA">
          <w:rPr>
            <w:noProof/>
            <w:webHidden/>
          </w:rPr>
          <w:instrText xml:space="preserve"> PAGEREF _Toc24384311 \h </w:instrText>
        </w:r>
        <w:r w:rsidRPr="000962FA">
          <w:rPr>
            <w:noProof/>
            <w:webHidden/>
          </w:rPr>
        </w:r>
        <w:r w:rsidRPr="000962FA">
          <w:rPr>
            <w:noProof/>
            <w:webHidden/>
          </w:rPr>
          <w:fldChar w:fldCharType="separate"/>
        </w:r>
        <w:r w:rsidR="00DC3B38" w:rsidRPr="000962FA">
          <w:rPr>
            <w:noProof/>
            <w:webHidden/>
          </w:rPr>
          <w:t>6</w:t>
        </w:r>
        <w:r w:rsidRPr="000962FA">
          <w:rPr>
            <w:noProof/>
            <w:webHidden/>
          </w:rPr>
          <w:fldChar w:fldCharType="end"/>
        </w:r>
      </w:hyperlink>
    </w:p>
    <w:p w:rsidR="00DC3B38" w:rsidRPr="000962FA" w:rsidRDefault="00FF0210">
      <w:pPr>
        <w:pStyle w:val="TOC1"/>
        <w:tabs>
          <w:tab w:val="right" w:leader="dot" w:pos="9350"/>
        </w:tabs>
        <w:rPr>
          <w:noProof/>
        </w:rPr>
      </w:pPr>
      <w:hyperlink w:anchor="_Toc24384312" w:history="1">
        <w:r w:rsidR="00DC3B38" w:rsidRPr="000962FA">
          <w:rPr>
            <w:rStyle w:val="Hyperlink"/>
            <w:noProof/>
            <w:color w:val="auto"/>
          </w:rPr>
          <w:t>Workplace communication and employees performance improvement process</w:t>
        </w:r>
        <w:r w:rsidR="00DC3B38" w:rsidRPr="000962FA">
          <w:rPr>
            <w:noProof/>
            <w:webHidden/>
          </w:rPr>
          <w:tab/>
        </w:r>
        <w:r w:rsidRPr="000962FA">
          <w:rPr>
            <w:noProof/>
            <w:webHidden/>
          </w:rPr>
          <w:fldChar w:fldCharType="begin"/>
        </w:r>
        <w:r w:rsidR="00DC3B38" w:rsidRPr="000962FA">
          <w:rPr>
            <w:noProof/>
            <w:webHidden/>
          </w:rPr>
          <w:instrText xml:space="preserve"> PAGEREF _Toc24384312 \h </w:instrText>
        </w:r>
        <w:r w:rsidRPr="000962FA">
          <w:rPr>
            <w:noProof/>
            <w:webHidden/>
          </w:rPr>
        </w:r>
        <w:r w:rsidRPr="000962FA">
          <w:rPr>
            <w:noProof/>
            <w:webHidden/>
          </w:rPr>
          <w:fldChar w:fldCharType="separate"/>
        </w:r>
        <w:r w:rsidR="00DC3B38" w:rsidRPr="000962FA">
          <w:rPr>
            <w:noProof/>
            <w:webHidden/>
          </w:rPr>
          <w:t>7</w:t>
        </w:r>
        <w:r w:rsidRPr="000962FA">
          <w:rPr>
            <w:noProof/>
            <w:webHidden/>
          </w:rPr>
          <w:fldChar w:fldCharType="end"/>
        </w:r>
      </w:hyperlink>
    </w:p>
    <w:p w:rsidR="00DC3B38" w:rsidRPr="000962FA" w:rsidRDefault="00FF0210">
      <w:pPr>
        <w:pStyle w:val="TOC1"/>
        <w:tabs>
          <w:tab w:val="right" w:leader="dot" w:pos="9350"/>
        </w:tabs>
        <w:rPr>
          <w:noProof/>
        </w:rPr>
      </w:pPr>
      <w:hyperlink w:anchor="_Toc24384313" w:history="1">
        <w:r w:rsidR="00DC3B38" w:rsidRPr="000962FA">
          <w:rPr>
            <w:rStyle w:val="Hyperlink"/>
            <w:noProof/>
            <w:color w:val="auto"/>
          </w:rPr>
          <w:t>Conclusion</w:t>
        </w:r>
        <w:r w:rsidR="00DC3B38" w:rsidRPr="000962FA">
          <w:rPr>
            <w:noProof/>
            <w:webHidden/>
          </w:rPr>
          <w:tab/>
        </w:r>
        <w:r w:rsidRPr="000962FA">
          <w:rPr>
            <w:noProof/>
            <w:webHidden/>
          </w:rPr>
          <w:fldChar w:fldCharType="begin"/>
        </w:r>
        <w:r w:rsidR="00DC3B38" w:rsidRPr="000962FA">
          <w:rPr>
            <w:noProof/>
            <w:webHidden/>
          </w:rPr>
          <w:instrText xml:space="preserve"> PAGEREF _Toc24384313 \h </w:instrText>
        </w:r>
        <w:r w:rsidRPr="000962FA">
          <w:rPr>
            <w:noProof/>
            <w:webHidden/>
          </w:rPr>
        </w:r>
        <w:r w:rsidRPr="000962FA">
          <w:rPr>
            <w:noProof/>
            <w:webHidden/>
          </w:rPr>
          <w:fldChar w:fldCharType="separate"/>
        </w:r>
        <w:r w:rsidR="00DC3B38" w:rsidRPr="000962FA">
          <w:rPr>
            <w:noProof/>
            <w:webHidden/>
          </w:rPr>
          <w:t>9</w:t>
        </w:r>
        <w:r w:rsidRPr="000962FA">
          <w:rPr>
            <w:noProof/>
            <w:webHidden/>
          </w:rPr>
          <w:fldChar w:fldCharType="end"/>
        </w:r>
      </w:hyperlink>
    </w:p>
    <w:p w:rsidR="00DC3B38" w:rsidRPr="000962FA" w:rsidRDefault="00FF0210">
      <w:pPr>
        <w:pStyle w:val="TOC1"/>
        <w:tabs>
          <w:tab w:val="right" w:leader="dot" w:pos="9350"/>
        </w:tabs>
        <w:rPr>
          <w:noProof/>
        </w:rPr>
      </w:pPr>
      <w:hyperlink w:anchor="_Toc24384314" w:history="1">
        <w:r w:rsidR="00DC3B38" w:rsidRPr="000962FA">
          <w:rPr>
            <w:rStyle w:val="Hyperlink"/>
            <w:noProof/>
            <w:color w:val="auto"/>
          </w:rPr>
          <w:t>References</w:t>
        </w:r>
        <w:r w:rsidR="00DC3B38" w:rsidRPr="000962FA">
          <w:rPr>
            <w:noProof/>
            <w:webHidden/>
          </w:rPr>
          <w:tab/>
        </w:r>
        <w:r w:rsidRPr="000962FA">
          <w:rPr>
            <w:noProof/>
            <w:webHidden/>
          </w:rPr>
          <w:fldChar w:fldCharType="begin"/>
        </w:r>
        <w:r w:rsidR="00DC3B38" w:rsidRPr="000962FA">
          <w:rPr>
            <w:noProof/>
            <w:webHidden/>
          </w:rPr>
          <w:instrText xml:space="preserve"> PAGEREF _Toc24384314 \h </w:instrText>
        </w:r>
        <w:r w:rsidRPr="000962FA">
          <w:rPr>
            <w:noProof/>
            <w:webHidden/>
          </w:rPr>
        </w:r>
        <w:r w:rsidRPr="000962FA">
          <w:rPr>
            <w:noProof/>
            <w:webHidden/>
          </w:rPr>
          <w:fldChar w:fldCharType="separate"/>
        </w:r>
        <w:r w:rsidR="00DC3B38" w:rsidRPr="000962FA">
          <w:rPr>
            <w:noProof/>
            <w:webHidden/>
          </w:rPr>
          <w:t>9</w:t>
        </w:r>
        <w:r w:rsidRPr="000962FA">
          <w:rPr>
            <w:noProof/>
            <w:webHidden/>
          </w:rPr>
          <w:fldChar w:fldCharType="end"/>
        </w:r>
      </w:hyperlink>
    </w:p>
    <w:p w:rsidR="00DC3B38" w:rsidRPr="000962FA" w:rsidRDefault="00FF0210" w:rsidP="000962FA">
      <w:r w:rsidRPr="000962FA">
        <w:fldChar w:fldCharType="end"/>
      </w:r>
    </w:p>
    <w:p w:rsidR="00DC3B38" w:rsidRPr="000962FA" w:rsidRDefault="00DC3B38" w:rsidP="00DC3B38">
      <w:pPr>
        <w:pStyle w:val="TableofFigures"/>
        <w:tabs>
          <w:tab w:val="right" w:leader="dot" w:pos="9350"/>
        </w:tabs>
        <w:rPr>
          <w:b/>
        </w:rPr>
      </w:pPr>
      <w:r w:rsidRPr="000962FA">
        <w:rPr>
          <w:b/>
        </w:rPr>
        <w:t>List of Figure:</w:t>
      </w:r>
    </w:p>
    <w:p w:rsidR="00DC3B38" w:rsidRPr="000962FA" w:rsidRDefault="00FF0210">
      <w:pPr>
        <w:pStyle w:val="TableofFigures"/>
        <w:tabs>
          <w:tab w:val="right" w:leader="dot" w:pos="9350"/>
        </w:tabs>
        <w:rPr>
          <w:rFonts w:ascii="Calibri" w:hAnsi="Calibri"/>
          <w:noProof/>
          <w:sz w:val="22"/>
          <w:lang w:val="en-US" w:eastAsia="zh-CN"/>
        </w:rPr>
      </w:pPr>
      <w:r w:rsidRPr="000962FA">
        <w:fldChar w:fldCharType="begin"/>
      </w:r>
      <w:r w:rsidR="00DC3B38" w:rsidRPr="000962FA">
        <w:instrText xml:space="preserve"> TOC \h \z \c "Figure" </w:instrText>
      </w:r>
      <w:r w:rsidRPr="000962FA">
        <w:fldChar w:fldCharType="separate"/>
      </w:r>
      <w:hyperlink w:anchor="_Toc24384355" w:history="1">
        <w:r w:rsidR="00DC3B38" w:rsidRPr="000962FA">
          <w:rPr>
            <w:rStyle w:val="Hyperlink"/>
            <w:noProof/>
            <w:color w:val="auto"/>
          </w:rPr>
          <w:t>Figure 1: Shannon and weaver’s communication model</w:t>
        </w:r>
        <w:r w:rsidR="00DC3B38" w:rsidRPr="000962FA">
          <w:rPr>
            <w:noProof/>
            <w:webHidden/>
          </w:rPr>
          <w:tab/>
        </w:r>
        <w:r w:rsidRPr="000962FA">
          <w:rPr>
            <w:noProof/>
            <w:webHidden/>
          </w:rPr>
          <w:fldChar w:fldCharType="begin"/>
        </w:r>
        <w:r w:rsidR="00DC3B38" w:rsidRPr="000962FA">
          <w:rPr>
            <w:noProof/>
            <w:webHidden/>
          </w:rPr>
          <w:instrText xml:space="preserve"> PAGEREF _Toc24384355 \h </w:instrText>
        </w:r>
        <w:r w:rsidRPr="000962FA">
          <w:rPr>
            <w:noProof/>
            <w:webHidden/>
          </w:rPr>
        </w:r>
        <w:r w:rsidRPr="000962FA">
          <w:rPr>
            <w:noProof/>
            <w:webHidden/>
          </w:rPr>
          <w:fldChar w:fldCharType="separate"/>
        </w:r>
        <w:r w:rsidR="00DC3B38" w:rsidRPr="000962FA">
          <w:rPr>
            <w:noProof/>
            <w:webHidden/>
          </w:rPr>
          <w:t>6</w:t>
        </w:r>
        <w:r w:rsidRPr="000962FA">
          <w:rPr>
            <w:noProof/>
            <w:webHidden/>
          </w:rPr>
          <w:fldChar w:fldCharType="end"/>
        </w:r>
      </w:hyperlink>
    </w:p>
    <w:p w:rsidR="00DC3B38" w:rsidRPr="000962FA" w:rsidRDefault="00FF0210">
      <w:pPr>
        <w:pStyle w:val="TableofFigures"/>
        <w:tabs>
          <w:tab w:val="right" w:leader="dot" w:pos="9350"/>
        </w:tabs>
        <w:rPr>
          <w:rFonts w:ascii="Calibri" w:hAnsi="Calibri"/>
          <w:noProof/>
          <w:sz w:val="22"/>
          <w:lang w:val="en-US" w:eastAsia="zh-CN"/>
        </w:rPr>
      </w:pPr>
      <w:hyperlink w:anchor="_Toc24384356" w:history="1">
        <w:r w:rsidR="00DC3B38" w:rsidRPr="000962FA">
          <w:rPr>
            <w:rStyle w:val="Hyperlink"/>
            <w:noProof/>
            <w:color w:val="auto"/>
          </w:rPr>
          <w:t>Figure 2: Schramm’s communication model</w:t>
        </w:r>
        <w:r w:rsidR="00DC3B38" w:rsidRPr="000962FA">
          <w:rPr>
            <w:noProof/>
            <w:webHidden/>
          </w:rPr>
          <w:tab/>
        </w:r>
        <w:r w:rsidRPr="000962FA">
          <w:rPr>
            <w:noProof/>
            <w:webHidden/>
          </w:rPr>
          <w:fldChar w:fldCharType="begin"/>
        </w:r>
        <w:r w:rsidR="00DC3B38" w:rsidRPr="000962FA">
          <w:rPr>
            <w:noProof/>
            <w:webHidden/>
          </w:rPr>
          <w:instrText xml:space="preserve"> PAGEREF _Toc24384356 \h </w:instrText>
        </w:r>
        <w:r w:rsidRPr="000962FA">
          <w:rPr>
            <w:noProof/>
            <w:webHidden/>
          </w:rPr>
        </w:r>
        <w:r w:rsidRPr="000962FA">
          <w:rPr>
            <w:noProof/>
            <w:webHidden/>
          </w:rPr>
          <w:fldChar w:fldCharType="separate"/>
        </w:r>
        <w:r w:rsidR="00DC3B38" w:rsidRPr="000962FA">
          <w:rPr>
            <w:noProof/>
            <w:webHidden/>
          </w:rPr>
          <w:t>7</w:t>
        </w:r>
        <w:r w:rsidRPr="000962FA">
          <w:rPr>
            <w:noProof/>
            <w:webHidden/>
          </w:rPr>
          <w:fldChar w:fldCharType="end"/>
        </w:r>
      </w:hyperlink>
    </w:p>
    <w:p w:rsidR="00DC3B38" w:rsidRPr="000962FA" w:rsidRDefault="00FF0210">
      <w:pPr>
        <w:pStyle w:val="TableofFigures"/>
        <w:tabs>
          <w:tab w:val="right" w:leader="dot" w:pos="9350"/>
        </w:tabs>
      </w:pPr>
      <w:r w:rsidRPr="000962FA">
        <w:fldChar w:fldCharType="end"/>
      </w:r>
    </w:p>
    <w:p w:rsidR="00DC3B38" w:rsidRPr="000962FA" w:rsidRDefault="00DC3B38">
      <w:pPr>
        <w:pStyle w:val="TableofFigures"/>
        <w:tabs>
          <w:tab w:val="right" w:leader="dot" w:pos="9350"/>
        </w:tabs>
        <w:rPr>
          <w:b/>
        </w:rPr>
      </w:pPr>
      <w:r w:rsidRPr="000962FA">
        <w:rPr>
          <w:b/>
        </w:rPr>
        <w:t xml:space="preserve">List of </w:t>
      </w:r>
      <w:r w:rsidR="000962FA" w:rsidRPr="000962FA">
        <w:rPr>
          <w:b/>
        </w:rPr>
        <w:t>tables</w:t>
      </w:r>
      <w:r w:rsidRPr="000962FA">
        <w:rPr>
          <w:b/>
        </w:rPr>
        <w:t xml:space="preserve">: </w:t>
      </w:r>
    </w:p>
    <w:p w:rsidR="00DC3B38" w:rsidRPr="000962FA" w:rsidRDefault="00FF0210">
      <w:pPr>
        <w:pStyle w:val="TableofFigures"/>
        <w:tabs>
          <w:tab w:val="right" w:leader="dot" w:pos="9350"/>
        </w:tabs>
        <w:rPr>
          <w:noProof/>
        </w:rPr>
      </w:pPr>
      <w:r w:rsidRPr="000962FA">
        <w:fldChar w:fldCharType="begin"/>
      </w:r>
      <w:r w:rsidR="00DC3B38" w:rsidRPr="000962FA">
        <w:instrText xml:space="preserve"> TOC \h \z \c "Table" </w:instrText>
      </w:r>
      <w:r w:rsidRPr="000962FA">
        <w:fldChar w:fldCharType="separate"/>
      </w:r>
      <w:hyperlink w:anchor="_Toc24384339" w:history="1">
        <w:r w:rsidR="00DC3B38" w:rsidRPr="000962FA">
          <w:rPr>
            <w:rStyle w:val="Hyperlink"/>
            <w:noProof/>
            <w:color w:val="auto"/>
          </w:rPr>
          <w:t>Table 1: Action plan</w:t>
        </w:r>
        <w:r w:rsidR="00DC3B38" w:rsidRPr="000962FA">
          <w:rPr>
            <w:noProof/>
            <w:webHidden/>
          </w:rPr>
          <w:tab/>
        </w:r>
        <w:r w:rsidRPr="000962FA">
          <w:rPr>
            <w:noProof/>
            <w:webHidden/>
          </w:rPr>
          <w:fldChar w:fldCharType="begin"/>
        </w:r>
        <w:r w:rsidR="00DC3B38" w:rsidRPr="000962FA">
          <w:rPr>
            <w:noProof/>
            <w:webHidden/>
          </w:rPr>
          <w:instrText xml:space="preserve"> PAGEREF _Toc24384339 \h </w:instrText>
        </w:r>
        <w:r w:rsidRPr="000962FA">
          <w:rPr>
            <w:noProof/>
            <w:webHidden/>
          </w:rPr>
        </w:r>
        <w:r w:rsidRPr="000962FA">
          <w:rPr>
            <w:noProof/>
            <w:webHidden/>
          </w:rPr>
          <w:fldChar w:fldCharType="separate"/>
        </w:r>
        <w:r w:rsidR="00DC3B38" w:rsidRPr="000962FA">
          <w:rPr>
            <w:noProof/>
            <w:webHidden/>
          </w:rPr>
          <w:t>9</w:t>
        </w:r>
        <w:r w:rsidRPr="000962FA">
          <w:rPr>
            <w:noProof/>
            <w:webHidden/>
          </w:rPr>
          <w:fldChar w:fldCharType="end"/>
        </w:r>
      </w:hyperlink>
    </w:p>
    <w:p w:rsidR="00DC3B38" w:rsidRPr="000962FA" w:rsidRDefault="00FF0210" w:rsidP="00DC3B38">
      <w:r w:rsidRPr="000962FA">
        <w:fldChar w:fldCharType="end"/>
      </w:r>
    </w:p>
    <w:p w:rsidR="00DC3B38" w:rsidRPr="000962FA" w:rsidRDefault="00DC3B38" w:rsidP="00DC3B38"/>
    <w:p w:rsidR="00DC3B38" w:rsidRPr="000962FA" w:rsidRDefault="00DC3B38" w:rsidP="00DC3B38"/>
    <w:p w:rsidR="000962FA" w:rsidRPr="000962FA" w:rsidRDefault="000962FA">
      <w:pPr>
        <w:spacing w:after="160" w:line="259" w:lineRule="auto"/>
        <w:jc w:val="left"/>
        <w:rPr>
          <w:b/>
          <w:bCs/>
          <w:szCs w:val="28"/>
        </w:rPr>
      </w:pPr>
      <w:bookmarkStart w:id="0" w:name="_Toc24384305"/>
      <w:r w:rsidRPr="000962FA">
        <w:br w:type="page"/>
      </w:r>
    </w:p>
    <w:p w:rsidR="001B793F" w:rsidRPr="000962FA" w:rsidRDefault="000C1D51" w:rsidP="000C1D51">
      <w:pPr>
        <w:pStyle w:val="Heading1"/>
      </w:pPr>
      <w:r w:rsidRPr="000962FA">
        <w:lastRenderedPageBreak/>
        <w:t>Introduction</w:t>
      </w:r>
      <w:bookmarkEnd w:id="0"/>
    </w:p>
    <w:p w:rsidR="000C1D51" w:rsidRPr="000962FA" w:rsidRDefault="000C1D51" w:rsidP="000C1D51">
      <w:r w:rsidRPr="000962FA">
        <w:t xml:space="preserve">Communication is considered as an imperative task for carrying out organizational as well as personal activities. Effective communication can provide a certain number of benefits to a business organization. Communication can be defined as the way of exchanging information and feelings with the surrounding parties. </w:t>
      </w:r>
      <w:r w:rsidR="00CE416E" w:rsidRPr="000962FA">
        <w:t>This</w:t>
      </w:r>
      <w:r w:rsidRPr="000962FA">
        <w:t xml:space="preserve"> report is going to be prepared based on the process of developing ef</w:t>
      </w:r>
      <w:bookmarkStart w:id="1" w:name="_GoBack"/>
      <w:bookmarkEnd w:id="1"/>
      <w:r w:rsidRPr="000962FA">
        <w:t xml:space="preserve">fective communication within an organizational context by applying a range of models and theories. Importance and </w:t>
      </w:r>
      <w:r w:rsidR="00CE416E" w:rsidRPr="000962FA">
        <w:t xml:space="preserve">advantage of effective communication in an organization will be discussed here. Different communication methods will also be discussed in this report. Another focus of this report is to discuss the process of team building and personal experience within an organizational context. </w:t>
      </w:r>
    </w:p>
    <w:p w:rsidR="00CE416E" w:rsidRPr="000962FA" w:rsidRDefault="00AC69D9" w:rsidP="00AC69D9">
      <w:pPr>
        <w:pStyle w:val="Heading1"/>
      </w:pPr>
      <w:bookmarkStart w:id="2" w:name="_Toc24384306"/>
      <w:r w:rsidRPr="000962FA">
        <w:t>Brief of workplace role</w:t>
      </w:r>
      <w:bookmarkEnd w:id="2"/>
    </w:p>
    <w:p w:rsidR="00AC69D9" w:rsidRPr="000962FA" w:rsidRDefault="00AC69D9" w:rsidP="00AC69D9">
      <w:r w:rsidRPr="000962FA">
        <w:t xml:space="preserve">Workplace communication is the process of sharing important information and ideas with the different parties within the organization. Manager of one of my </w:t>
      </w:r>
      <w:r w:rsidR="004C4EAC" w:rsidRPr="000962FA">
        <w:t>friend’s</w:t>
      </w:r>
      <w:r w:rsidRPr="000962FA">
        <w:t xml:space="preserve"> workplace works as a mediator for conducting communication functions of the organization. They build a communication flow than can be upward or downward communication. They receive instructions, rules, regulation and objectives of the organization with the subordinates. On the other hand they collect information, ideas, thoughts and performance of the individuals from the employees and report to the top authority of the organization. My friend is working as a </w:t>
      </w:r>
      <w:r w:rsidR="004C4EAC" w:rsidRPr="000962FA">
        <w:t xml:space="preserve">team leader in Associated British Food Limited in London. His role is to receive information and instruction from the top manger of the organization and instruct, monitor, motivate and report performance of team to the top manager. </w:t>
      </w:r>
    </w:p>
    <w:p w:rsidR="004C4EAC" w:rsidRPr="000962FA" w:rsidRDefault="004C4EAC" w:rsidP="004C4EAC">
      <w:pPr>
        <w:pStyle w:val="Heading1"/>
      </w:pPr>
      <w:bookmarkStart w:id="3" w:name="_Toc24384307"/>
      <w:r w:rsidRPr="000962FA">
        <w:t>Team formulation</w:t>
      </w:r>
      <w:bookmarkEnd w:id="3"/>
    </w:p>
    <w:p w:rsidR="004C4EAC" w:rsidRPr="000962FA" w:rsidRDefault="004C4EAC" w:rsidP="00AC69D9">
      <w:r w:rsidRPr="000962FA">
        <w:t xml:space="preserve">It is being said by different scholar that works of two individuals are always better than a single individual. Formulating team is not an easy task for the manager of </w:t>
      </w:r>
      <w:r w:rsidR="00E83563" w:rsidRPr="000962FA">
        <w:t>Associated British Food</w:t>
      </w:r>
      <w:r w:rsidRPr="000962FA">
        <w:t xml:space="preserve">. </w:t>
      </w:r>
      <w:r w:rsidR="00E83563" w:rsidRPr="000962FA">
        <w:t>They</w:t>
      </w:r>
      <w:r w:rsidRPr="000962FA">
        <w:t xml:space="preserve"> consider some factors like lending strength, diversity and performance capability of the organization. Team development process is going to be discussed here with the application of Tuckman’s </w:t>
      </w:r>
      <w:r w:rsidR="007B6F6E" w:rsidRPr="000962FA">
        <w:t xml:space="preserve">team development theory. </w:t>
      </w:r>
    </w:p>
    <w:p w:rsidR="007B6F6E" w:rsidRPr="000962FA" w:rsidRDefault="007B6F6E" w:rsidP="007B6F6E">
      <w:pPr>
        <w:pStyle w:val="Heading2"/>
      </w:pPr>
      <w:bookmarkStart w:id="4" w:name="_Toc24384308"/>
      <w:r w:rsidRPr="000962FA">
        <w:lastRenderedPageBreak/>
        <w:t>Team development stages of Tuckman</w:t>
      </w:r>
      <w:bookmarkEnd w:id="4"/>
    </w:p>
    <w:p w:rsidR="007B6F6E" w:rsidRPr="000962FA" w:rsidRDefault="007B6F6E" w:rsidP="00AC69D9">
      <w:r w:rsidRPr="000962FA">
        <w:t xml:space="preserve">This model considers five different stages of effective development process. It has been identified by that developing team by following Turkman’s model can increase performance and efficiency of the team. These stages are forming, storming, norming, performing and adjourning. These stages are elaborately discussed here. </w:t>
      </w:r>
    </w:p>
    <w:p w:rsidR="00BD5B84" w:rsidRPr="000962FA" w:rsidRDefault="007B6F6E" w:rsidP="00AC69D9">
      <w:r w:rsidRPr="000962FA">
        <w:rPr>
          <w:b/>
        </w:rPr>
        <w:t>Forming:</w:t>
      </w:r>
      <w:r w:rsidRPr="000962FA">
        <w:t xml:space="preserve"> Team development stage begins with the forming stage. In this stage members are selected and gathered in a single platform. In this stage members of a team are not aware of their role and responsibility</w:t>
      </w:r>
      <w:r w:rsidR="00FC301B" w:rsidRPr="000962FA">
        <w:t xml:space="preserve"> (Jeong et al., 2016)</w:t>
      </w:r>
      <w:r w:rsidRPr="000962FA">
        <w:t xml:space="preserve">. They are also not very accounted to the </w:t>
      </w:r>
      <w:r w:rsidR="00BD5B84" w:rsidRPr="000962FA">
        <w:t xml:space="preserve">other member of the team. Manager of </w:t>
      </w:r>
      <w:r w:rsidR="00E83563" w:rsidRPr="000962FA">
        <w:t xml:space="preserve">Associated British Food </w:t>
      </w:r>
      <w:r w:rsidR="00BD5B84" w:rsidRPr="000962FA">
        <w:t>take almost all the decisions at this stage. Introducing with the team member and their responsibility are the major focus of the manager or leader of the team. Members focus on copying with the new environment with new responsibility</w:t>
      </w:r>
      <w:r w:rsidR="00E83563" w:rsidRPr="000962FA">
        <w:t xml:space="preserve"> within Associated British Food</w:t>
      </w:r>
      <w:r w:rsidR="00BD5B84" w:rsidRPr="000962FA">
        <w:t xml:space="preserve">. </w:t>
      </w:r>
    </w:p>
    <w:p w:rsidR="007B6F6E" w:rsidRPr="000962FA" w:rsidRDefault="00BD5B84" w:rsidP="00AC69D9">
      <w:r w:rsidRPr="000962FA">
        <w:rPr>
          <w:b/>
        </w:rPr>
        <w:t>Storming:</w:t>
      </w:r>
      <w:r w:rsidRPr="000962FA">
        <w:t xml:space="preserve"> In this stage members are enlightened with their role and responsibility. Members of a </w:t>
      </w:r>
      <w:r w:rsidR="00E83563" w:rsidRPr="000962FA">
        <w:t>t</w:t>
      </w:r>
      <w:r w:rsidRPr="000962FA">
        <w:t>eam struggle with the acceptance of responsibility and also face conflict with their skills and responsibility</w:t>
      </w:r>
      <w:r w:rsidR="00FC301B" w:rsidRPr="000962FA">
        <w:t xml:space="preserve"> (Turner et al., 2018)</w:t>
      </w:r>
      <w:r w:rsidRPr="000962FA">
        <w:t xml:space="preserve">. </w:t>
      </w:r>
      <w:r w:rsidR="00992807" w:rsidRPr="000962FA">
        <w:t>Combination among the members of a team is still low in this stage</w:t>
      </w:r>
      <w:r w:rsidR="00E83563" w:rsidRPr="000962FA">
        <w:t xml:space="preserve"> in Associated British Food</w:t>
      </w:r>
      <w:r w:rsidR="00992807" w:rsidRPr="000962FA">
        <w:t xml:space="preserve">. </w:t>
      </w:r>
    </w:p>
    <w:p w:rsidR="00992807" w:rsidRPr="000962FA" w:rsidRDefault="00992807" w:rsidP="00AC69D9">
      <w:r w:rsidRPr="000962FA">
        <w:rPr>
          <w:b/>
        </w:rPr>
        <w:t>Norming:</w:t>
      </w:r>
      <w:r w:rsidRPr="000962FA">
        <w:t xml:space="preserve"> Commence of understanding among the team members starts in this stage. They start to understand individual’s differences</w:t>
      </w:r>
      <w:r w:rsidR="00FC301B" w:rsidRPr="000962FA">
        <w:t xml:space="preserve"> (Bucci et al., 2019)</w:t>
      </w:r>
      <w:r w:rsidRPr="000962FA">
        <w:t xml:space="preserve">. Role and responsibility of the team member </w:t>
      </w:r>
      <w:r w:rsidR="00E83563" w:rsidRPr="000962FA">
        <w:t xml:space="preserve">of Associated British Food </w:t>
      </w:r>
      <w:r w:rsidRPr="000962FA">
        <w:t xml:space="preserve">become clear to each other. They also understand others capability and expectation of the team member. </w:t>
      </w:r>
    </w:p>
    <w:p w:rsidR="00992807" w:rsidRPr="000962FA" w:rsidRDefault="00992807" w:rsidP="00AC69D9">
      <w:r w:rsidRPr="000962FA">
        <w:rPr>
          <w:b/>
        </w:rPr>
        <w:t>Performing:</w:t>
      </w:r>
      <w:r w:rsidRPr="000962FA">
        <w:t xml:space="preserve"> This is the stage where team member works with their complete productivity without acing many barriers. They also become skilled </w:t>
      </w:r>
      <w:r w:rsidR="000B21F7" w:rsidRPr="000962FA">
        <w:t xml:space="preserve">in terms of performing same role and function. </w:t>
      </w:r>
    </w:p>
    <w:p w:rsidR="000B21F7" w:rsidRPr="000962FA" w:rsidRDefault="000B21F7" w:rsidP="00AC69D9">
      <w:r w:rsidRPr="000962FA">
        <w:rPr>
          <w:b/>
        </w:rPr>
        <w:t xml:space="preserve">Adjourning: </w:t>
      </w:r>
      <w:r w:rsidRPr="000962FA">
        <w:t>This is the final stage in which objective and goal of team is being achieved. Individual members are rewarded according to their performance and contribution to the team</w:t>
      </w:r>
      <w:r w:rsidR="00E83563" w:rsidRPr="000962FA">
        <w:t xml:space="preserve"> in Associated British Food</w:t>
      </w:r>
      <w:r w:rsidRPr="000962FA">
        <w:t>.</w:t>
      </w:r>
    </w:p>
    <w:p w:rsidR="000B21F7" w:rsidRPr="000962FA" w:rsidRDefault="000B21F7" w:rsidP="000B21F7">
      <w:pPr>
        <w:pStyle w:val="Heading1"/>
      </w:pPr>
      <w:bookmarkStart w:id="5" w:name="_Toc24384309"/>
      <w:r w:rsidRPr="000962FA">
        <w:lastRenderedPageBreak/>
        <w:t>Team role</w:t>
      </w:r>
      <w:bookmarkEnd w:id="5"/>
    </w:p>
    <w:p w:rsidR="000B21F7" w:rsidRPr="000962FA" w:rsidRDefault="000B21F7" w:rsidP="00AC69D9">
      <w:r w:rsidRPr="000962FA">
        <w:t xml:space="preserve">Team role is clearly defined by the team leader or by the manger of the team. According to the assigned responsibility team member perform their duty. Member of a typical team are responsible for </w:t>
      </w:r>
      <w:r w:rsidR="00202C75" w:rsidRPr="000962FA">
        <w:t>performing two types of role. One is team role and another is individual role</w:t>
      </w:r>
      <w:r w:rsidR="00FC301B" w:rsidRPr="000962FA">
        <w:t xml:space="preserve"> (Yu et al., 2019)</w:t>
      </w:r>
      <w:r w:rsidR="00202C75" w:rsidRPr="000962FA">
        <w:t>. Both of these roles</w:t>
      </w:r>
      <w:r w:rsidR="00E83563" w:rsidRPr="000962FA">
        <w:t xml:space="preserve"> in Associated British Food</w:t>
      </w:r>
      <w:r w:rsidR="00202C75" w:rsidRPr="000962FA">
        <w:t xml:space="preserve"> are discussed here by applying Belbin’s team. </w:t>
      </w:r>
    </w:p>
    <w:p w:rsidR="00202C75" w:rsidRPr="000962FA" w:rsidRDefault="00202C75" w:rsidP="00AC69D9">
      <w:r w:rsidRPr="000962FA">
        <w:rPr>
          <w:b/>
        </w:rPr>
        <w:t>Resource investigator:</w:t>
      </w:r>
      <w:r w:rsidRPr="000962FA">
        <w:t xml:space="preserve"> Resource investigator is the active, optimistic and open-minded member of the team</w:t>
      </w:r>
      <w:r w:rsidR="00FC301B" w:rsidRPr="000962FA">
        <w:t xml:space="preserve"> (Stratton and Tan, 2019)</w:t>
      </w:r>
      <w:r w:rsidRPr="000962FA">
        <w:t>. Innovative and creative thinking are the major characteristics of this type of members</w:t>
      </w:r>
      <w:r w:rsidR="00E83563" w:rsidRPr="000962FA">
        <w:t xml:space="preserve"> in Associated British Food</w:t>
      </w:r>
      <w:r w:rsidRPr="000962FA">
        <w:t xml:space="preserve">. </w:t>
      </w:r>
    </w:p>
    <w:p w:rsidR="00202C75" w:rsidRPr="000962FA" w:rsidRDefault="00FD702F" w:rsidP="00AC69D9">
      <w:r w:rsidRPr="000962FA">
        <w:rPr>
          <w:b/>
        </w:rPr>
        <w:t>Team worker:</w:t>
      </w:r>
      <w:r w:rsidRPr="000962FA">
        <w:t xml:space="preserve"> Team work is an important role for the overall team. It is true that every person is not born with the team working capability</w:t>
      </w:r>
      <w:r w:rsidR="00FC301B" w:rsidRPr="000962FA">
        <w:t xml:space="preserve"> (Schwilk et al., 2015)</w:t>
      </w:r>
      <w:r w:rsidRPr="000962FA">
        <w:t xml:space="preserve">. In this regard they need to practice and also need to achieve team working capacity to work properly in a team. </w:t>
      </w:r>
      <w:r w:rsidR="00E83563" w:rsidRPr="000962FA">
        <w:t xml:space="preserve">Associated British Food arranges workshop and on the job training method for improving team work skills. </w:t>
      </w:r>
      <w:r w:rsidRPr="000962FA">
        <w:t xml:space="preserve">Members need to have sacrifice, balance and helping mentality. </w:t>
      </w:r>
    </w:p>
    <w:p w:rsidR="00FD702F" w:rsidRPr="000962FA" w:rsidRDefault="00FD702F" w:rsidP="00AC69D9">
      <w:r w:rsidRPr="000962FA">
        <w:rPr>
          <w:b/>
        </w:rPr>
        <w:t>Coordinator:</w:t>
      </w:r>
      <w:r w:rsidRPr="000962FA">
        <w:t xml:space="preserve"> A coordinator of a team mainly works as a neutral supervisor of the organization. Coordinator of a team inspires or motivates the team member </w:t>
      </w:r>
      <w:r w:rsidR="00E83563" w:rsidRPr="000962FA">
        <w:t xml:space="preserve">of Associated British Food </w:t>
      </w:r>
      <w:r w:rsidRPr="000962FA">
        <w:t xml:space="preserve">to achieve the goal of the organization. They also help members who faces work overload. </w:t>
      </w:r>
    </w:p>
    <w:p w:rsidR="00FD702F" w:rsidRPr="000962FA" w:rsidRDefault="00FD702F" w:rsidP="00AC69D9">
      <w:r w:rsidRPr="000962FA">
        <w:rPr>
          <w:b/>
        </w:rPr>
        <w:t>Plant:</w:t>
      </w:r>
      <w:r w:rsidRPr="000962FA">
        <w:t xml:space="preserve"> Plant individual of a team is the most creative person within the team</w:t>
      </w:r>
      <w:r w:rsidR="00FC301B" w:rsidRPr="000962FA">
        <w:t xml:space="preserve"> (Kron et al., 2017)</w:t>
      </w:r>
      <w:r w:rsidRPr="000962FA">
        <w:t xml:space="preserve">. They are freethinker and responsible to solve difficult as well as generate suitable solutions to the major problem of the team. </w:t>
      </w:r>
    </w:p>
    <w:p w:rsidR="00FD702F" w:rsidRPr="000962FA" w:rsidRDefault="00FD702F" w:rsidP="00AC69D9">
      <w:r w:rsidRPr="000962FA">
        <w:rPr>
          <w:b/>
        </w:rPr>
        <w:t>Monitor evaluator:</w:t>
      </w:r>
      <w:r w:rsidRPr="000962FA">
        <w:t xml:space="preserve"> Evaluator of </w:t>
      </w:r>
      <w:r w:rsidR="00E83563" w:rsidRPr="000962FA">
        <w:t xml:space="preserve">Associated British Food </w:t>
      </w:r>
      <w:r w:rsidRPr="000962FA">
        <w:t xml:space="preserve">measure and evaluate the performance of the </w:t>
      </w:r>
      <w:r w:rsidR="008604D6" w:rsidRPr="000962FA">
        <w:t xml:space="preserve">team member. They are also responsible for judging performance and outcomes of individual member of the organization. </w:t>
      </w:r>
    </w:p>
    <w:p w:rsidR="008604D6" w:rsidRPr="000962FA" w:rsidRDefault="008604D6" w:rsidP="00AC69D9">
      <w:r w:rsidRPr="000962FA">
        <w:rPr>
          <w:b/>
        </w:rPr>
        <w:t>Specialist:</w:t>
      </w:r>
      <w:r w:rsidRPr="000962FA">
        <w:t xml:space="preserve"> Specialist of a team is highly skilled with technical skills. Technical and expertise task of the team are performed by this team member. </w:t>
      </w:r>
    </w:p>
    <w:p w:rsidR="008604D6" w:rsidRPr="000962FA" w:rsidRDefault="008604D6" w:rsidP="00AC69D9">
      <w:r w:rsidRPr="000962FA">
        <w:rPr>
          <w:b/>
        </w:rPr>
        <w:lastRenderedPageBreak/>
        <w:t>Shaper:</w:t>
      </w:r>
      <w:r w:rsidRPr="000962FA">
        <w:t xml:space="preserve"> Individual member of a team who is responsible for facing difficult and obstacle situation</w:t>
      </w:r>
      <w:r w:rsidR="00FC301B" w:rsidRPr="000962FA">
        <w:t xml:space="preserve"> (Overall and McNulty, 2017)</w:t>
      </w:r>
      <w:r w:rsidRPr="000962FA">
        <w:t xml:space="preserve">. They expect to fulfil their entire requirement. Sometimes they become furious and aggressive if their requirement is not fulfilled. </w:t>
      </w:r>
    </w:p>
    <w:p w:rsidR="008604D6" w:rsidRPr="000962FA" w:rsidRDefault="008604D6" w:rsidP="00AC69D9">
      <w:r w:rsidRPr="000962FA">
        <w:rPr>
          <w:b/>
        </w:rPr>
        <w:t>Implementer:</w:t>
      </w:r>
      <w:r w:rsidR="00CA1AC0" w:rsidRPr="000962FA">
        <w:t xml:space="preserve">Implementer is dependable and efficient individual person of </w:t>
      </w:r>
      <w:r w:rsidR="00C254EF" w:rsidRPr="000962FA">
        <w:t>Associated British Food</w:t>
      </w:r>
      <w:r w:rsidR="00CA1AC0" w:rsidRPr="000962FA">
        <w:t xml:space="preserve">. They are responsible for implementing action plan of the organization. </w:t>
      </w:r>
    </w:p>
    <w:p w:rsidR="00CA1AC0" w:rsidRPr="000962FA" w:rsidRDefault="00CA1AC0" w:rsidP="00AC69D9">
      <w:r w:rsidRPr="000962FA">
        <w:rPr>
          <w:b/>
        </w:rPr>
        <w:t>Finisher:</w:t>
      </w:r>
      <w:r w:rsidRPr="000962FA">
        <w:t xml:space="preserve"> This type of team member is highly experienced and perfectionist. They are responsible for checking completed task of other team members. </w:t>
      </w:r>
    </w:p>
    <w:p w:rsidR="00CA1AC0" w:rsidRPr="000962FA" w:rsidRDefault="002C4419" w:rsidP="002C4419">
      <w:pPr>
        <w:pStyle w:val="Heading1"/>
      </w:pPr>
      <w:bookmarkStart w:id="6" w:name="_Toc24384310"/>
      <w:r w:rsidRPr="000962FA">
        <w:t>Workplace communication</w:t>
      </w:r>
      <w:bookmarkEnd w:id="6"/>
    </w:p>
    <w:p w:rsidR="002C4419" w:rsidRPr="000962FA" w:rsidRDefault="002C4419" w:rsidP="002C4419">
      <w:r w:rsidRPr="000962FA">
        <w:t xml:space="preserve">Workplace communication process is a critical pathway that requires effective design the flow and channel of the communication. Some communication models are described here. </w:t>
      </w:r>
    </w:p>
    <w:p w:rsidR="002C4419" w:rsidRPr="000962FA" w:rsidRDefault="000E5C42" w:rsidP="002C4419">
      <w:pPr>
        <w:rPr>
          <w:b/>
        </w:rPr>
      </w:pPr>
      <w:r w:rsidRPr="000962FA">
        <w:rPr>
          <w:b/>
        </w:rPr>
        <w:t xml:space="preserve">Communication model of </w:t>
      </w:r>
      <w:r w:rsidR="006B0C6D" w:rsidRPr="000962FA">
        <w:rPr>
          <w:b/>
        </w:rPr>
        <w:t xml:space="preserve">Shannon and weaver’s </w:t>
      </w:r>
    </w:p>
    <w:p w:rsidR="006B0C6D" w:rsidRPr="000962FA" w:rsidRDefault="000E5C42" w:rsidP="002C4419">
      <w:r w:rsidRPr="000962FA">
        <w:t>Thus model has been developed by Shannon and weaver for demonstrating six different stages of communication model.</w:t>
      </w:r>
      <w:r w:rsidR="00C254EF" w:rsidRPr="000962FA">
        <w:t xml:space="preserve"> This model is being used by Associated British Food for communicating with the internal and external parties of the organization.</w:t>
      </w:r>
      <w:r w:rsidRPr="000962FA">
        <w:t xml:space="preserve"> First stage of this model is information source where sender encodes the message of communication. Sender </w:t>
      </w:r>
      <w:r w:rsidR="00C254EF" w:rsidRPr="000962FA">
        <w:t xml:space="preserve">of Associated British Food </w:t>
      </w:r>
      <w:r w:rsidRPr="000962FA">
        <w:t>selects the media of sending the message. Transmitter is the channel of message through which message is sent to the receiver of the message</w:t>
      </w:r>
      <w:r w:rsidR="00FC301B" w:rsidRPr="000962FA">
        <w:t xml:space="preserve"> (Street et al., 2017)</w:t>
      </w:r>
      <w:r w:rsidRPr="000962FA">
        <w:t xml:space="preserve">. Next stage of this model is </w:t>
      </w:r>
      <w:r w:rsidR="00CA4844" w:rsidRPr="000962FA">
        <w:t xml:space="preserve">decoding the message. After this stage </w:t>
      </w:r>
      <w:r w:rsidR="00C254EF" w:rsidRPr="000962FA">
        <w:t xml:space="preserve">Associated British Food </w:t>
      </w:r>
      <w:r w:rsidR="00CA4844" w:rsidRPr="000962FA">
        <w:t xml:space="preserve">gets the message after being decoded by the receiver. Receiver understands the message and after receiving the actual message and send feedback to the transmitter of the message. Another fact of communication model is noise that can be occurred at any stage of the communication model. </w:t>
      </w:r>
    </w:p>
    <w:p w:rsidR="00FC301B" w:rsidRPr="000962FA" w:rsidRDefault="00D60D65" w:rsidP="00FC301B">
      <w:pPr>
        <w:keepNext/>
        <w:jc w:val="center"/>
      </w:pPr>
      <w:r>
        <w:rPr>
          <w:noProof/>
          <w:lang w:eastAsia="en-GB"/>
        </w:rPr>
        <w:lastRenderedPageBreak/>
        <w:drawing>
          <wp:inline distT="0" distB="0" distL="0" distR="0">
            <wp:extent cx="4994529" cy="2809875"/>
            <wp:effectExtent l="19050" t="0" r="0" b="0"/>
            <wp:docPr id="1" name="Picture 0" descr="shanno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shannon.jpg"/>
                    <pic:cNvPicPr/>
                  </pic:nvPicPr>
                  <pic:blipFill>
                    <a:blip r:embed="rId8">
                      <a:duotone>
                        <a:schemeClr val="accent2">
                          <a:shade val="45000"/>
                          <a:satMod val="135000"/>
                        </a:schemeClr>
                        <a:prstClr val="white"/>
                      </a:duotone>
                    </a:blip>
                    <a:stretch>
                      <a:fillRect/>
                    </a:stretch>
                  </pic:blipFill>
                  <pic:spPr>
                    <a:xfrm>
                      <a:off x="0" y="0"/>
                      <a:ext cx="4994529" cy="2809875"/>
                    </a:xfrm>
                    <a:prstGeom prst="rect">
                      <a:avLst/>
                    </a:prstGeom>
                  </pic:spPr>
                </pic:pic>
              </a:graphicData>
            </a:graphic>
          </wp:inline>
        </w:drawing>
      </w:r>
    </w:p>
    <w:p w:rsidR="00CA4844" w:rsidRPr="000962FA" w:rsidRDefault="00FC301B" w:rsidP="00FC301B">
      <w:pPr>
        <w:pStyle w:val="Caption"/>
        <w:jc w:val="center"/>
        <w:rPr>
          <w:color w:val="auto"/>
          <w:sz w:val="24"/>
        </w:rPr>
      </w:pPr>
      <w:bookmarkStart w:id="7" w:name="_Toc24384355"/>
      <w:r w:rsidRPr="000962FA">
        <w:rPr>
          <w:color w:val="auto"/>
          <w:sz w:val="24"/>
        </w:rPr>
        <w:t xml:space="preserve">Figure </w:t>
      </w:r>
      <w:r w:rsidR="00FF0210" w:rsidRPr="000962FA">
        <w:rPr>
          <w:color w:val="auto"/>
          <w:sz w:val="24"/>
        </w:rPr>
        <w:fldChar w:fldCharType="begin"/>
      </w:r>
      <w:r w:rsidRPr="000962FA">
        <w:rPr>
          <w:color w:val="auto"/>
          <w:sz w:val="24"/>
        </w:rPr>
        <w:instrText xml:space="preserve"> SEQ Figure \* ARABIC </w:instrText>
      </w:r>
      <w:r w:rsidR="00FF0210" w:rsidRPr="000962FA">
        <w:rPr>
          <w:color w:val="auto"/>
          <w:sz w:val="24"/>
        </w:rPr>
        <w:fldChar w:fldCharType="separate"/>
      </w:r>
      <w:r w:rsidRPr="000962FA">
        <w:rPr>
          <w:noProof/>
          <w:color w:val="auto"/>
          <w:sz w:val="24"/>
        </w:rPr>
        <w:t>1</w:t>
      </w:r>
      <w:r w:rsidR="00FF0210" w:rsidRPr="000962FA">
        <w:rPr>
          <w:color w:val="auto"/>
          <w:sz w:val="24"/>
        </w:rPr>
        <w:fldChar w:fldCharType="end"/>
      </w:r>
      <w:r w:rsidRPr="000962FA">
        <w:rPr>
          <w:color w:val="auto"/>
          <w:sz w:val="24"/>
        </w:rPr>
        <w:t>: Shannon and weaver’s communication model</w:t>
      </w:r>
      <w:bookmarkEnd w:id="7"/>
    </w:p>
    <w:p w:rsidR="00FC301B" w:rsidRPr="000962FA" w:rsidRDefault="00FC301B" w:rsidP="00FC301B">
      <w:pPr>
        <w:jc w:val="center"/>
        <w:rPr>
          <w:b/>
        </w:rPr>
      </w:pPr>
      <w:r w:rsidRPr="000962FA">
        <w:rPr>
          <w:b/>
        </w:rPr>
        <w:t>Source: (Yu et al., 2019)</w:t>
      </w:r>
    </w:p>
    <w:p w:rsidR="00CA4844" w:rsidRPr="000962FA" w:rsidRDefault="00CA4844" w:rsidP="00CA4844">
      <w:pPr>
        <w:rPr>
          <w:b/>
        </w:rPr>
      </w:pPr>
      <w:r w:rsidRPr="000962FA">
        <w:rPr>
          <w:b/>
        </w:rPr>
        <w:t>Schramm’s communication model</w:t>
      </w:r>
    </w:p>
    <w:p w:rsidR="00CA4844" w:rsidRPr="000962FA" w:rsidRDefault="009379EE" w:rsidP="00CA4844">
      <w:r w:rsidRPr="000962FA">
        <w:t>Understanding the message of communication is the core of area of this model. Encoder, interpreter and decoder are the three parties of this communication model. Encoder remains on the first stage of communication</w:t>
      </w:r>
      <w:r w:rsidR="00C254EF" w:rsidRPr="000962FA">
        <w:t xml:space="preserve"> in Associated British Food</w:t>
      </w:r>
      <w:r w:rsidRPr="000962FA">
        <w:t>. They send outline the content of the message and develop the content. Interpreted is the device or channel of the communication through which message is sent to the receiver of the message</w:t>
      </w:r>
      <w:r w:rsidR="00FC301B" w:rsidRPr="000962FA">
        <w:t xml:space="preserve"> (Lafata et al., 2017)</w:t>
      </w:r>
      <w:r w:rsidRPr="000962FA">
        <w:t xml:space="preserve">. According to this model communication process only become successful if proper feedback is received by the sender of the message from the receiver of the message. </w:t>
      </w:r>
    </w:p>
    <w:p w:rsidR="00FC301B" w:rsidRPr="000962FA" w:rsidRDefault="00D60D65" w:rsidP="00FC301B">
      <w:pPr>
        <w:keepNext/>
      </w:pPr>
      <w:r>
        <w:rPr>
          <w:noProof/>
          <w:lang w:eastAsia="en-GB"/>
        </w:rPr>
        <w:lastRenderedPageBreak/>
        <w:drawing>
          <wp:inline distT="0" distB="0" distL="0" distR="0">
            <wp:extent cx="5727954" cy="2828925"/>
            <wp:effectExtent l="19050" t="0" r="6096" b="0"/>
            <wp:docPr id="2" name="Picture 2" descr="Osgood-Schramm-model-of-communication1-1024x522.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Osgood-Schramm-model-of-communication1-1024x522.jpg"/>
                    <pic:cNvPicPr/>
                  </pic:nvPicPr>
                  <pic:blipFill>
                    <a:blip r:embed="rId9">
                      <a:duotone>
                        <a:schemeClr val="accent2">
                          <a:shade val="45000"/>
                          <a:satMod val="135000"/>
                        </a:schemeClr>
                        <a:prstClr val="white"/>
                      </a:duotone>
                    </a:blip>
                    <a:srcRect b="3170"/>
                    <a:stretch>
                      <a:fillRect/>
                    </a:stretch>
                  </pic:blipFill>
                  <pic:spPr>
                    <a:xfrm>
                      <a:off x="0" y="0"/>
                      <a:ext cx="5727954" cy="2828925"/>
                    </a:xfrm>
                    <a:prstGeom prst="rect">
                      <a:avLst/>
                    </a:prstGeom>
                  </pic:spPr>
                </pic:pic>
              </a:graphicData>
            </a:graphic>
          </wp:inline>
        </w:drawing>
      </w:r>
    </w:p>
    <w:p w:rsidR="009379EE" w:rsidRPr="000962FA" w:rsidRDefault="00FC301B" w:rsidP="00FC301B">
      <w:pPr>
        <w:pStyle w:val="Caption"/>
        <w:jc w:val="center"/>
        <w:rPr>
          <w:color w:val="auto"/>
          <w:sz w:val="24"/>
        </w:rPr>
      </w:pPr>
      <w:bookmarkStart w:id="8" w:name="_Toc24384356"/>
      <w:r w:rsidRPr="000962FA">
        <w:rPr>
          <w:color w:val="auto"/>
          <w:sz w:val="24"/>
        </w:rPr>
        <w:t xml:space="preserve">Figure </w:t>
      </w:r>
      <w:r w:rsidR="00FF0210" w:rsidRPr="000962FA">
        <w:rPr>
          <w:color w:val="auto"/>
          <w:sz w:val="24"/>
        </w:rPr>
        <w:fldChar w:fldCharType="begin"/>
      </w:r>
      <w:r w:rsidRPr="000962FA">
        <w:rPr>
          <w:color w:val="auto"/>
          <w:sz w:val="24"/>
        </w:rPr>
        <w:instrText xml:space="preserve"> SEQ Figure \* ARABIC </w:instrText>
      </w:r>
      <w:r w:rsidR="00FF0210" w:rsidRPr="000962FA">
        <w:rPr>
          <w:color w:val="auto"/>
          <w:sz w:val="24"/>
        </w:rPr>
        <w:fldChar w:fldCharType="separate"/>
      </w:r>
      <w:r w:rsidRPr="000962FA">
        <w:rPr>
          <w:noProof/>
          <w:color w:val="auto"/>
          <w:sz w:val="24"/>
        </w:rPr>
        <w:t>2</w:t>
      </w:r>
      <w:r w:rsidR="00FF0210" w:rsidRPr="000962FA">
        <w:rPr>
          <w:color w:val="auto"/>
          <w:sz w:val="24"/>
        </w:rPr>
        <w:fldChar w:fldCharType="end"/>
      </w:r>
      <w:r w:rsidRPr="000962FA">
        <w:rPr>
          <w:color w:val="auto"/>
          <w:sz w:val="24"/>
        </w:rPr>
        <w:t>: Schramm’s communication model</w:t>
      </w:r>
      <w:bookmarkEnd w:id="8"/>
    </w:p>
    <w:p w:rsidR="00FC301B" w:rsidRPr="000962FA" w:rsidRDefault="00FC301B" w:rsidP="00FC301B">
      <w:pPr>
        <w:jc w:val="center"/>
        <w:rPr>
          <w:b/>
        </w:rPr>
      </w:pPr>
      <w:r w:rsidRPr="000962FA">
        <w:rPr>
          <w:b/>
        </w:rPr>
        <w:t>Source: (Street et al., 2017)</w:t>
      </w:r>
    </w:p>
    <w:p w:rsidR="009379EE" w:rsidRPr="000962FA" w:rsidRDefault="00605B2F" w:rsidP="00605B2F">
      <w:pPr>
        <w:pStyle w:val="Heading2"/>
      </w:pPr>
      <w:bookmarkStart w:id="9" w:name="_Toc24384311"/>
      <w:r w:rsidRPr="000962FA">
        <w:t>Different methods of communication</w:t>
      </w:r>
      <w:bookmarkEnd w:id="9"/>
    </w:p>
    <w:p w:rsidR="00605B2F" w:rsidRPr="000962FA" w:rsidRDefault="00605B2F" w:rsidP="00CA4844">
      <w:r w:rsidRPr="000962FA">
        <w:t xml:space="preserve">There are different methods of communication. Some of the major forms of communication are verbal communication, non-verbal communication, written communication and visual form of communication. </w:t>
      </w:r>
    </w:p>
    <w:p w:rsidR="00605B2F" w:rsidRPr="000962FA" w:rsidRDefault="00605B2F" w:rsidP="00CA4844">
      <w:pPr>
        <w:rPr>
          <w:b/>
        </w:rPr>
      </w:pPr>
      <w:r w:rsidRPr="000962FA">
        <w:rPr>
          <w:b/>
        </w:rPr>
        <w:t xml:space="preserve">Verbal communication </w:t>
      </w:r>
    </w:p>
    <w:p w:rsidR="00605B2F" w:rsidRPr="000962FA" w:rsidRDefault="00605B2F" w:rsidP="00CA4844">
      <w:r w:rsidRPr="000962FA">
        <w:t>In this communication process words are used by the sender to the receiver of the message to communicate the objective of the message</w:t>
      </w:r>
      <w:r w:rsidR="00FC301B" w:rsidRPr="000962FA">
        <w:t xml:space="preserve"> (Jeong et al., 2016)</w:t>
      </w:r>
      <w:r w:rsidRPr="000962FA">
        <w:t>. Most of the communication</w:t>
      </w:r>
      <w:r w:rsidR="00C254EF" w:rsidRPr="000962FA">
        <w:t xml:space="preserve"> within Associated British Food</w:t>
      </w:r>
      <w:r w:rsidRPr="000962FA">
        <w:t xml:space="preserve"> is done in this process. Face to face communication, meeting with the employees, video conference and presentation are some of the forms of verbal communication within </w:t>
      </w:r>
      <w:r w:rsidR="00C254EF" w:rsidRPr="000962FA">
        <w:t>Associated British Food</w:t>
      </w:r>
      <w:r w:rsidRPr="000962FA">
        <w:t xml:space="preserve">. In addition to this, informal communication is conducted in verbal method. </w:t>
      </w:r>
    </w:p>
    <w:p w:rsidR="00605B2F" w:rsidRPr="000962FA" w:rsidRDefault="00605B2F" w:rsidP="00CA4844">
      <w:pPr>
        <w:rPr>
          <w:b/>
        </w:rPr>
      </w:pPr>
      <w:r w:rsidRPr="000962FA">
        <w:rPr>
          <w:b/>
        </w:rPr>
        <w:t xml:space="preserve">Non-verbal communication </w:t>
      </w:r>
    </w:p>
    <w:p w:rsidR="00605B2F" w:rsidRPr="000962FA" w:rsidRDefault="00605B2F" w:rsidP="00CA4844">
      <w:r w:rsidRPr="000962FA">
        <w:t xml:space="preserve">Without using words non-verbal communication </w:t>
      </w:r>
      <w:r w:rsidR="00111007" w:rsidRPr="000962FA">
        <w:t>is conducted. Body language and gestures are used by the parties of communication in this method</w:t>
      </w:r>
      <w:r w:rsidR="00FC301B" w:rsidRPr="000962FA">
        <w:t xml:space="preserve"> (Turner et al., 2018)</w:t>
      </w:r>
      <w:r w:rsidR="00111007" w:rsidRPr="000962FA">
        <w:t xml:space="preserve">. Both of the parties of </w:t>
      </w:r>
      <w:r w:rsidR="00111007" w:rsidRPr="000962FA">
        <w:lastRenderedPageBreak/>
        <w:t xml:space="preserve">communication process must be presented at the time of communication. It is also essential for the both of the parties to understand the body language, signs and gesture. </w:t>
      </w:r>
    </w:p>
    <w:p w:rsidR="00111007" w:rsidRPr="000962FA" w:rsidRDefault="00111007" w:rsidP="00CA4844">
      <w:pPr>
        <w:rPr>
          <w:b/>
        </w:rPr>
      </w:pPr>
      <w:r w:rsidRPr="000962FA">
        <w:rPr>
          <w:b/>
        </w:rPr>
        <w:t xml:space="preserve">Written communication </w:t>
      </w:r>
    </w:p>
    <w:p w:rsidR="00111007" w:rsidRPr="000962FA" w:rsidRDefault="00111007" w:rsidP="00CA4844">
      <w:r w:rsidRPr="000962FA">
        <w:t>Reliable and formal communication is conducted in written communication process. Documents, writing paper or other written forms are some of the modes of written of communication</w:t>
      </w:r>
      <w:r w:rsidR="00FC301B" w:rsidRPr="000962FA">
        <w:t xml:space="preserve"> (Bucci et al., 2019)</w:t>
      </w:r>
      <w:r w:rsidRPr="000962FA">
        <w:t xml:space="preserve">. </w:t>
      </w:r>
      <w:r w:rsidR="00E83563" w:rsidRPr="000962FA">
        <w:t>Major benefits of written communication are</w:t>
      </w:r>
      <w:r w:rsidRPr="000962FA">
        <w:t xml:space="preserve"> evidence and reduction of ambiguity. </w:t>
      </w:r>
      <w:r w:rsidR="00E83563" w:rsidRPr="000962FA">
        <w:t>Letters, emails, documents and prospectus are some of the examples of written communication</w:t>
      </w:r>
      <w:r w:rsidR="00C254EF" w:rsidRPr="000962FA">
        <w:t xml:space="preserve"> in Associated British Food</w:t>
      </w:r>
      <w:r w:rsidR="00E83563" w:rsidRPr="000962FA">
        <w:t xml:space="preserve">. </w:t>
      </w:r>
    </w:p>
    <w:p w:rsidR="00E83563" w:rsidRPr="000962FA" w:rsidRDefault="00E83563" w:rsidP="00E83563">
      <w:pPr>
        <w:pStyle w:val="Heading1"/>
      </w:pPr>
      <w:bookmarkStart w:id="10" w:name="_Toc24384312"/>
      <w:r w:rsidRPr="000962FA">
        <w:t>Workplace communication and employees performance improvement process</w:t>
      </w:r>
      <w:bookmarkEnd w:id="10"/>
    </w:p>
    <w:p w:rsidR="00E83563" w:rsidRPr="000962FA" w:rsidRDefault="00C254EF" w:rsidP="00E83563">
      <w:r w:rsidRPr="000962FA">
        <w:t>Some of the development area of workplace communication is identified here and a action plan in developed here for Associated British Food to improve their performance.</w:t>
      </w:r>
    </w:p>
    <w:p w:rsidR="00C254EF" w:rsidRPr="000962FA" w:rsidRDefault="00BF2D65" w:rsidP="00E83563">
      <w:pPr>
        <w:rPr>
          <w:b/>
        </w:rPr>
      </w:pPr>
      <w:r w:rsidRPr="000962FA">
        <w:rPr>
          <w:b/>
        </w:rPr>
        <w:t xml:space="preserve">Application of digital technology </w:t>
      </w:r>
    </w:p>
    <w:p w:rsidR="00BF2D65" w:rsidRPr="000962FA" w:rsidRDefault="00BF2D65" w:rsidP="00E83563">
      <w:r w:rsidRPr="000962FA">
        <w:t>Current communication of Associated British Food is mostly depends on the application of advanced and digital technology. Some of employees of this organization are not highly skilled to use digital technology.</w:t>
      </w:r>
    </w:p>
    <w:p w:rsidR="00BF2D65" w:rsidRPr="000962FA" w:rsidRDefault="00AD09CC" w:rsidP="00E83563">
      <w:pPr>
        <w:rPr>
          <w:b/>
        </w:rPr>
      </w:pPr>
      <w:r w:rsidRPr="000962FA">
        <w:rPr>
          <w:b/>
        </w:rPr>
        <w:t xml:space="preserve">Establishing effective flow of upward communication </w:t>
      </w:r>
    </w:p>
    <w:p w:rsidR="00AD09CC" w:rsidRPr="000962FA" w:rsidRDefault="00AD09CC" w:rsidP="00E83563">
      <w:r w:rsidRPr="000962FA">
        <w:t xml:space="preserve">In Associated British Food upward flow of communication is not highly effective. Lower level employees are facing much barriers and stages to communicate with their seniors. It has become important for this organization to develop an effective upward follow of communication. </w:t>
      </w:r>
    </w:p>
    <w:p w:rsidR="00AD09CC" w:rsidRPr="000962FA" w:rsidRDefault="00AD09CC" w:rsidP="00E83563">
      <w:pPr>
        <w:rPr>
          <w:b/>
        </w:rPr>
      </w:pPr>
      <w:r w:rsidRPr="000962FA">
        <w:rPr>
          <w:b/>
        </w:rPr>
        <w:t xml:space="preserve">Developing two </w:t>
      </w:r>
      <w:r w:rsidR="00BF01A1" w:rsidRPr="000962FA">
        <w:rPr>
          <w:b/>
        </w:rPr>
        <w:t xml:space="preserve">way of </w:t>
      </w:r>
      <w:r w:rsidRPr="000962FA">
        <w:rPr>
          <w:b/>
        </w:rPr>
        <w:t xml:space="preserve">communication method </w:t>
      </w:r>
    </w:p>
    <w:p w:rsidR="00AD09CC" w:rsidRPr="000962FA" w:rsidRDefault="00AD09CC" w:rsidP="00E83563">
      <w:r w:rsidRPr="000962FA">
        <w:t>Two way of communication is a process in which both of the parties can communicate and can share their information and thoughts</w:t>
      </w:r>
      <w:r w:rsidR="00FC301B" w:rsidRPr="000962FA">
        <w:t xml:space="preserve"> (Yu et al., 2019)</w:t>
      </w:r>
      <w:r w:rsidRPr="000962FA">
        <w:t xml:space="preserve">. Associated British Food needs to develop a two way communication process. </w:t>
      </w:r>
    </w:p>
    <w:p w:rsidR="00BF2D65" w:rsidRPr="000962FA" w:rsidRDefault="00BF01A1" w:rsidP="00E83563">
      <w:pPr>
        <w:rPr>
          <w:b/>
        </w:rPr>
      </w:pPr>
      <w:r w:rsidRPr="000962FA">
        <w:rPr>
          <w:b/>
        </w:rPr>
        <w:t>Adopting i</w:t>
      </w:r>
      <w:r w:rsidR="00AD09CC" w:rsidRPr="000962FA">
        <w:rPr>
          <w:b/>
        </w:rPr>
        <w:t xml:space="preserve">nclusive communication strategy </w:t>
      </w:r>
    </w:p>
    <w:p w:rsidR="00AD09CC" w:rsidRPr="000962FA" w:rsidRDefault="00AD09CC" w:rsidP="00E83563">
      <w:r w:rsidRPr="000962FA">
        <w:lastRenderedPageBreak/>
        <w:t xml:space="preserve">Under this strategy all the parties of an organization can take part in decision making process. Following this strategy will increase organization efficiency by developing the performance of team. </w:t>
      </w:r>
    </w:p>
    <w:tbl>
      <w:tblPr>
        <w:tblW w:w="0" w:type="auto"/>
        <w:tblBorders>
          <w:top w:val="single" w:sz="8" w:space="0" w:color="4472C4"/>
          <w:left w:val="single" w:sz="8" w:space="0" w:color="4472C4"/>
          <w:bottom w:val="single" w:sz="8" w:space="0" w:color="4472C4"/>
          <w:right w:val="single" w:sz="8" w:space="0" w:color="4472C4"/>
          <w:insideH w:val="single" w:sz="8" w:space="0" w:color="4472C4"/>
          <w:insideV w:val="single" w:sz="8" w:space="0" w:color="4472C4"/>
        </w:tblBorders>
        <w:tblLook w:val="04A0"/>
      </w:tblPr>
      <w:tblGrid>
        <w:gridCol w:w="1915"/>
        <w:gridCol w:w="1915"/>
        <w:gridCol w:w="1915"/>
        <w:gridCol w:w="1915"/>
        <w:gridCol w:w="1916"/>
      </w:tblGrid>
      <w:tr w:rsidR="000962FA" w:rsidRPr="006F2F36" w:rsidTr="006F2F36">
        <w:tc>
          <w:tcPr>
            <w:tcW w:w="1915" w:type="dxa"/>
            <w:tcBorders>
              <w:top w:val="single" w:sz="8" w:space="0" w:color="4472C4"/>
              <w:left w:val="single" w:sz="8" w:space="0" w:color="4472C4"/>
              <w:bottom w:val="single" w:sz="18" w:space="0" w:color="4472C4"/>
              <w:right w:val="single" w:sz="8" w:space="0" w:color="4472C4"/>
            </w:tcBorders>
          </w:tcPr>
          <w:p w:rsidR="00BF01A1" w:rsidRPr="006F2F36" w:rsidRDefault="00BF01A1" w:rsidP="00E83563">
            <w:pPr>
              <w:rPr>
                <w:b/>
                <w:bCs/>
                <w:sz w:val="22"/>
              </w:rPr>
            </w:pPr>
            <w:r w:rsidRPr="006F2F36">
              <w:rPr>
                <w:bCs/>
                <w:sz w:val="22"/>
              </w:rPr>
              <w:t xml:space="preserve">Problem identified </w:t>
            </w:r>
          </w:p>
        </w:tc>
        <w:tc>
          <w:tcPr>
            <w:tcW w:w="1915" w:type="dxa"/>
            <w:tcBorders>
              <w:top w:val="single" w:sz="8" w:space="0" w:color="4472C4"/>
              <w:left w:val="single" w:sz="8" w:space="0" w:color="4472C4"/>
              <w:bottom w:val="single" w:sz="18" w:space="0" w:color="4472C4"/>
              <w:right w:val="single" w:sz="8" w:space="0" w:color="4472C4"/>
            </w:tcBorders>
          </w:tcPr>
          <w:p w:rsidR="00BF01A1" w:rsidRPr="006F2F36" w:rsidRDefault="00BF01A1" w:rsidP="00E83563">
            <w:pPr>
              <w:rPr>
                <w:b/>
                <w:bCs/>
                <w:sz w:val="22"/>
              </w:rPr>
            </w:pPr>
            <w:r w:rsidRPr="006F2F36">
              <w:rPr>
                <w:bCs/>
                <w:sz w:val="22"/>
              </w:rPr>
              <w:t xml:space="preserve">Reason of the problem </w:t>
            </w:r>
          </w:p>
        </w:tc>
        <w:tc>
          <w:tcPr>
            <w:tcW w:w="1915" w:type="dxa"/>
            <w:tcBorders>
              <w:top w:val="single" w:sz="8" w:space="0" w:color="4472C4"/>
              <w:left w:val="single" w:sz="8" w:space="0" w:color="4472C4"/>
              <w:bottom w:val="single" w:sz="18" w:space="0" w:color="4472C4"/>
              <w:right w:val="single" w:sz="8" w:space="0" w:color="4472C4"/>
            </w:tcBorders>
          </w:tcPr>
          <w:p w:rsidR="00BF01A1" w:rsidRPr="006F2F36" w:rsidRDefault="00BF01A1" w:rsidP="00E83563">
            <w:pPr>
              <w:rPr>
                <w:b/>
                <w:bCs/>
                <w:sz w:val="22"/>
              </w:rPr>
            </w:pPr>
            <w:r w:rsidRPr="006F2F36">
              <w:rPr>
                <w:bCs/>
                <w:sz w:val="22"/>
              </w:rPr>
              <w:t xml:space="preserve">Necessary steps to overcome the problem </w:t>
            </w:r>
          </w:p>
        </w:tc>
        <w:tc>
          <w:tcPr>
            <w:tcW w:w="1915" w:type="dxa"/>
            <w:tcBorders>
              <w:top w:val="single" w:sz="8" w:space="0" w:color="4472C4"/>
              <w:left w:val="single" w:sz="8" w:space="0" w:color="4472C4"/>
              <w:bottom w:val="single" w:sz="18" w:space="0" w:color="4472C4"/>
              <w:right w:val="single" w:sz="8" w:space="0" w:color="4472C4"/>
            </w:tcBorders>
          </w:tcPr>
          <w:p w:rsidR="00BF01A1" w:rsidRPr="006F2F36" w:rsidRDefault="00BF01A1" w:rsidP="00BF01A1">
            <w:pPr>
              <w:rPr>
                <w:b/>
                <w:bCs/>
                <w:sz w:val="22"/>
              </w:rPr>
            </w:pPr>
            <w:r w:rsidRPr="006F2F36">
              <w:rPr>
                <w:bCs/>
                <w:sz w:val="22"/>
              </w:rPr>
              <w:t>Resources to be used</w:t>
            </w:r>
          </w:p>
        </w:tc>
        <w:tc>
          <w:tcPr>
            <w:tcW w:w="1916" w:type="dxa"/>
            <w:tcBorders>
              <w:top w:val="single" w:sz="8" w:space="0" w:color="4472C4"/>
              <w:left w:val="single" w:sz="8" w:space="0" w:color="4472C4"/>
              <w:bottom w:val="single" w:sz="18" w:space="0" w:color="4472C4"/>
              <w:right w:val="single" w:sz="8" w:space="0" w:color="4472C4"/>
            </w:tcBorders>
          </w:tcPr>
          <w:p w:rsidR="00BF01A1" w:rsidRPr="006F2F36" w:rsidRDefault="00BF01A1" w:rsidP="00E83563">
            <w:pPr>
              <w:rPr>
                <w:b/>
                <w:bCs/>
                <w:sz w:val="22"/>
              </w:rPr>
            </w:pPr>
            <w:r w:rsidRPr="006F2F36">
              <w:rPr>
                <w:bCs/>
                <w:sz w:val="22"/>
              </w:rPr>
              <w:t xml:space="preserve">Expected timeframe </w:t>
            </w:r>
          </w:p>
        </w:tc>
      </w:tr>
      <w:tr w:rsidR="000962FA" w:rsidRPr="006F2F36" w:rsidTr="006F2F36">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b/>
                <w:bCs/>
                <w:sz w:val="22"/>
              </w:rPr>
            </w:pPr>
            <w:r w:rsidRPr="006F2F36">
              <w:rPr>
                <w:b/>
                <w:bCs/>
                <w:sz w:val="22"/>
              </w:rPr>
              <w:t xml:space="preserve">Lack of digital technology </w:t>
            </w:r>
          </w:p>
        </w:tc>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Not using modern technology in communication process</w:t>
            </w:r>
          </w:p>
        </w:tc>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Application of digital technology in communication process</w:t>
            </w:r>
          </w:p>
        </w:tc>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Digital communication tools</w:t>
            </w:r>
          </w:p>
        </w:tc>
        <w:tc>
          <w:tcPr>
            <w:tcW w:w="1916"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 xml:space="preserve">One to two weeks </w:t>
            </w:r>
          </w:p>
        </w:tc>
      </w:tr>
      <w:tr w:rsidR="000962FA" w:rsidRPr="006F2F36" w:rsidTr="006F2F36">
        <w:tc>
          <w:tcPr>
            <w:tcW w:w="1915" w:type="dxa"/>
            <w:tcBorders>
              <w:top w:val="single" w:sz="8" w:space="0" w:color="4472C4"/>
              <w:left w:val="single" w:sz="8" w:space="0" w:color="4472C4"/>
              <w:bottom w:val="single" w:sz="8" w:space="0" w:color="4472C4"/>
              <w:right w:val="single" w:sz="8" w:space="0" w:color="4472C4"/>
            </w:tcBorders>
          </w:tcPr>
          <w:p w:rsidR="00BF01A1" w:rsidRPr="006F2F36" w:rsidRDefault="00BF01A1" w:rsidP="00E83563">
            <w:pPr>
              <w:rPr>
                <w:b/>
                <w:bCs/>
                <w:sz w:val="22"/>
              </w:rPr>
            </w:pPr>
            <w:r w:rsidRPr="006F2F36">
              <w:rPr>
                <w:b/>
                <w:bCs/>
                <w:sz w:val="22"/>
              </w:rPr>
              <w:t xml:space="preserve">Ineffective upward communication </w:t>
            </w:r>
          </w:p>
        </w:tc>
        <w:tc>
          <w:tcPr>
            <w:tcW w:w="1915" w:type="dxa"/>
            <w:tcBorders>
              <w:top w:val="single" w:sz="8" w:space="0" w:color="4472C4"/>
              <w:left w:val="single" w:sz="8" w:space="0" w:color="4472C4"/>
              <w:bottom w:val="single" w:sz="8" w:space="0" w:color="4472C4"/>
              <w:right w:val="single" w:sz="8" w:space="0" w:color="4472C4"/>
            </w:tcBorders>
          </w:tcPr>
          <w:p w:rsidR="00BF01A1" w:rsidRPr="006F2F36" w:rsidRDefault="00BF01A1" w:rsidP="00E83563">
            <w:pPr>
              <w:rPr>
                <w:sz w:val="22"/>
              </w:rPr>
            </w:pPr>
            <w:r w:rsidRPr="006F2F36">
              <w:rPr>
                <w:sz w:val="22"/>
              </w:rPr>
              <w:t xml:space="preserve">Unwillingness of top manager </w:t>
            </w:r>
          </w:p>
        </w:tc>
        <w:tc>
          <w:tcPr>
            <w:tcW w:w="1915" w:type="dxa"/>
            <w:tcBorders>
              <w:top w:val="single" w:sz="8" w:space="0" w:color="4472C4"/>
              <w:left w:val="single" w:sz="8" w:space="0" w:color="4472C4"/>
              <w:bottom w:val="single" w:sz="8" w:space="0" w:color="4472C4"/>
              <w:right w:val="single" w:sz="8" w:space="0" w:color="4472C4"/>
            </w:tcBorders>
          </w:tcPr>
          <w:p w:rsidR="00BF01A1" w:rsidRPr="006F2F36" w:rsidRDefault="00BF01A1" w:rsidP="00E83563">
            <w:pPr>
              <w:rPr>
                <w:sz w:val="22"/>
              </w:rPr>
            </w:pPr>
            <w:r w:rsidRPr="006F2F36">
              <w:rPr>
                <w:sz w:val="22"/>
              </w:rPr>
              <w:t xml:space="preserve">Involving individuals in decision making process and creating effective upward communication chain </w:t>
            </w:r>
          </w:p>
        </w:tc>
        <w:tc>
          <w:tcPr>
            <w:tcW w:w="1915" w:type="dxa"/>
            <w:tcBorders>
              <w:top w:val="single" w:sz="8" w:space="0" w:color="4472C4"/>
              <w:left w:val="single" w:sz="8" w:space="0" w:color="4472C4"/>
              <w:bottom w:val="single" w:sz="8" w:space="0" w:color="4472C4"/>
              <w:right w:val="single" w:sz="8" w:space="0" w:color="4472C4"/>
            </w:tcBorders>
          </w:tcPr>
          <w:p w:rsidR="00BF01A1" w:rsidRPr="006F2F36" w:rsidRDefault="00BF01A1" w:rsidP="00E83563">
            <w:pPr>
              <w:rPr>
                <w:sz w:val="22"/>
              </w:rPr>
            </w:pPr>
            <w:r w:rsidRPr="006F2F36">
              <w:rPr>
                <w:sz w:val="22"/>
              </w:rPr>
              <w:t xml:space="preserve">Team leader and manager need to develop this communication chain </w:t>
            </w:r>
          </w:p>
        </w:tc>
        <w:tc>
          <w:tcPr>
            <w:tcW w:w="1916" w:type="dxa"/>
            <w:tcBorders>
              <w:top w:val="single" w:sz="8" w:space="0" w:color="4472C4"/>
              <w:left w:val="single" w:sz="8" w:space="0" w:color="4472C4"/>
              <w:bottom w:val="single" w:sz="8" w:space="0" w:color="4472C4"/>
              <w:right w:val="single" w:sz="8" w:space="0" w:color="4472C4"/>
            </w:tcBorders>
          </w:tcPr>
          <w:p w:rsidR="00BF01A1" w:rsidRPr="006F2F36" w:rsidRDefault="00BF01A1" w:rsidP="00E83563">
            <w:pPr>
              <w:rPr>
                <w:sz w:val="22"/>
              </w:rPr>
            </w:pPr>
            <w:r w:rsidRPr="006F2F36">
              <w:rPr>
                <w:sz w:val="22"/>
              </w:rPr>
              <w:t xml:space="preserve">Two to three weeks </w:t>
            </w:r>
          </w:p>
        </w:tc>
      </w:tr>
      <w:tr w:rsidR="000962FA" w:rsidRPr="006F2F36" w:rsidTr="006F2F36">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b/>
                <w:bCs/>
                <w:sz w:val="22"/>
              </w:rPr>
            </w:pPr>
            <w:r w:rsidRPr="006F2F36">
              <w:rPr>
                <w:b/>
                <w:bCs/>
                <w:sz w:val="22"/>
              </w:rPr>
              <w:t xml:space="preserve">Lack of two way communication </w:t>
            </w:r>
          </w:p>
        </w:tc>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Current communication process of Associated British Food</w:t>
            </w:r>
          </w:p>
        </w:tc>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 xml:space="preserve">Changing decision making process and giving individuals to share their though and ideas </w:t>
            </w:r>
          </w:p>
        </w:tc>
        <w:tc>
          <w:tcPr>
            <w:tcW w:w="1915"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E83563">
            <w:pPr>
              <w:rPr>
                <w:sz w:val="22"/>
              </w:rPr>
            </w:pPr>
            <w:r w:rsidRPr="006F2F36">
              <w:rPr>
                <w:sz w:val="22"/>
              </w:rPr>
              <w:t>Development of effective decision making process</w:t>
            </w:r>
          </w:p>
        </w:tc>
        <w:tc>
          <w:tcPr>
            <w:tcW w:w="1916" w:type="dxa"/>
            <w:tcBorders>
              <w:top w:val="single" w:sz="8" w:space="0" w:color="4472C4"/>
              <w:left w:val="single" w:sz="8" w:space="0" w:color="4472C4"/>
              <w:bottom w:val="single" w:sz="8" w:space="0" w:color="4472C4"/>
              <w:right w:val="single" w:sz="8" w:space="0" w:color="4472C4"/>
            </w:tcBorders>
            <w:shd w:val="clear" w:color="auto" w:fill="D0DBF0"/>
          </w:tcPr>
          <w:p w:rsidR="00BF01A1" w:rsidRPr="006F2F36" w:rsidRDefault="00BF01A1" w:rsidP="006F2F36">
            <w:pPr>
              <w:keepNext/>
              <w:rPr>
                <w:sz w:val="22"/>
              </w:rPr>
            </w:pPr>
            <w:r w:rsidRPr="006F2F36">
              <w:rPr>
                <w:sz w:val="22"/>
              </w:rPr>
              <w:t xml:space="preserve">One to two weeks </w:t>
            </w:r>
          </w:p>
        </w:tc>
      </w:tr>
    </w:tbl>
    <w:p w:rsidR="00FC301B" w:rsidRPr="000962FA" w:rsidRDefault="00FC301B" w:rsidP="00FC301B">
      <w:pPr>
        <w:pStyle w:val="Caption"/>
        <w:jc w:val="center"/>
        <w:rPr>
          <w:color w:val="auto"/>
        </w:rPr>
      </w:pPr>
    </w:p>
    <w:p w:rsidR="00AD09CC" w:rsidRPr="000962FA" w:rsidRDefault="00FC301B" w:rsidP="00FC301B">
      <w:pPr>
        <w:pStyle w:val="Caption"/>
        <w:jc w:val="center"/>
        <w:rPr>
          <w:color w:val="auto"/>
          <w:sz w:val="24"/>
        </w:rPr>
      </w:pPr>
      <w:bookmarkStart w:id="11" w:name="_Toc24384339"/>
      <w:r w:rsidRPr="000962FA">
        <w:rPr>
          <w:color w:val="auto"/>
          <w:sz w:val="24"/>
        </w:rPr>
        <w:t xml:space="preserve">Table </w:t>
      </w:r>
      <w:r w:rsidR="00FF0210" w:rsidRPr="000962FA">
        <w:rPr>
          <w:color w:val="auto"/>
          <w:sz w:val="24"/>
        </w:rPr>
        <w:fldChar w:fldCharType="begin"/>
      </w:r>
      <w:r w:rsidRPr="000962FA">
        <w:rPr>
          <w:color w:val="auto"/>
          <w:sz w:val="24"/>
        </w:rPr>
        <w:instrText xml:space="preserve"> SEQ Table \* ARABIC </w:instrText>
      </w:r>
      <w:r w:rsidR="00FF0210" w:rsidRPr="000962FA">
        <w:rPr>
          <w:color w:val="auto"/>
          <w:sz w:val="24"/>
        </w:rPr>
        <w:fldChar w:fldCharType="separate"/>
      </w:r>
      <w:r w:rsidRPr="000962FA">
        <w:rPr>
          <w:noProof/>
          <w:color w:val="auto"/>
          <w:sz w:val="24"/>
        </w:rPr>
        <w:t>1</w:t>
      </w:r>
      <w:r w:rsidR="00FF0210" w:rsidRPr="000962FA">
        <w:rPr>
          <w:color w:val="auto"/>
          <w:sz w:val="24"/>
        </w:rPr>
        <w:fldChar w:fldCharType="end"/>
      </w:r>
      <w:r w:rsidRPr="000962FA">
        <w:rPr>
          <w:color w:val="auto"/>
          <w:sz w:val="24"/>
        </w:rPr>
        <w:t>: Action plan</w:t>
      </w:r>
      <w:bookmarkEnd w:id="11"/>
    </w:p>
    <w:p w:rsidR="00DC3B38" w:rsidRPr="000962FA" w:rsidRDefault="00DC3B38" w:rsidP="00DC3B38"/>
    <w:p w:rsidR="00BF01A1" w:rsidRPr="000962FA" w:rsidRDefault="00BF01A1" w:rsidP="00BF01A1">
      <w:pPr>
        <w:pStyle w:val="Heading1"/>
      </w:pPr>
      <w:bookmarkStart w:id="12" w:name="_Toc24384313"/>
      <w:r w:rsidRPr="000962FA">
        <w:lastRenderedPageBreak/>
        <w:t>Conclusion</w:t>
      </w:r>
      <w:bookmarkEnd w:id="12"/>
    </w:p>
    <w:p w:rsidR="00BF01A1" w:rsidRPr="000962FA" w:rsidRDefault="00BF01A1" w:rsidP="00E83563">
      <w:r w:rsidRPr="000962FA">
        <w:t>Well-defined communication process can enable an organization to establish proper communication flow that can increase overall organizational performance and effectiveness.</w:t>
      </w:r>
      <w:r w:rsidR="00347CC1" w:rsidRPr="000962FA">
        <w:t xml:space="preserve"> Performance of overall organization largely depends on the effectiveness and efficiency of the team of an organization. Proper team formulation can increase productivity, effectiveness, efficiency, and strength as well as performance quality of the employees in an organization. In this report team formulation method has been briefly discussed. Communication model, team role model of Belbin, different communication model as well as mode of different communication has been discussed in this task. An action plan has also been developed for Associated British Food for increasing effectiveness and efficiency of overall communication process within this organization. </w:t>
      </w:r>
    </w:p>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DC3B38" w:rsidRPr="000962FA" w:rsidRDefault="00DC3B38" w:rsidP="00E83563"/>
    <w:p w:rsidR="00FC301B" w:rsidRPr="000962FA" w:rsidRDefault="00FC301B" w:rsidP="00FC301B">
      <w:pPr>
        <w:pStyle w:val="Heading1"/>
      </w:pPr>
      <w:bookmarkStart w:id="13" w:name="_Toc24384314"/>
      <w:r w:rsidRPr="000962FA">
        <w:lastRenderedPageBreak/>
        <w:t>References</w:t>
      </w:r>
      <w:bookmarkEnd w:id="13"/>
    </w:p>
    <w:p w:rsidR="00FC301B" w:rsidRPr="000962FA" w:rsidRDefault="00FC301B" w:rsidP="00FC301B">
      <w:r w:rsidRPr="000962FA">
        <w:t xml:space="preserve">Bucci, S., Hartley, S., Knott, K., Raphael, J. and Berry, K., 2019. The Team Formulation Quality Rating Scale (TFQS): development and evaluation. Journal of Mental Health, pp.1-8. </w:t>
      </w:r>
      <w:hyperlink r:id="rId10" w:history="1">
        <w:r w:rsidRPr="000962FA">
          <w:rPr>
            <w:rStyle w:val="Hyperlink"/>
            <w:color w:val="auto"/>
          </w:rPr>
          <w:t>https://doi.org/10.1080/09638237.2019.1608930</w:t>
        </w:r>
      </w:hyperlink>
    </w:p>
    <w:p w:rsidR="00FC301B" w:rsidRPr="000962FA" w:rsidRDefault="00FC301B" w:rsidP="00FC301B">
      <w:r w:rsidRPr="000962FA">
        <w:t xml:space="preserve">Jeong, J.D., Lim, S.K., Han, J., Park, W.K., Lee, I.W. and Chong, J.W., 2016. Visible light communication method for personalized and localized building energy management. Etri Journal, 38(4), pp.735-745. </w:t>
      </w:r>
      <w:hyperlink r:id="rId11" w:history="1">
        <w:r w:rsidRPr="000962FA">
          <w:rPr>
            <w:rStyle w:val="Hyperlink"/>
            <w:color w:val="auto"/>
          </w:rPr>
          <w:t>https://doi.org/10.4218/etrij.16.0116.0120</w:t>
        </w:r>
      </w:hyperlink>
    </w:p>
    <w:p w:rsidR="00FC301B" w:rsidRPr="000962FA" w:rsidRDefault="00FC301B" w:rsidP="00FC301B">
      <w:r w:rsidRPr="000962FA">
        <w:t xml:space="preserve">Kron, F.W., Fetters, M.D., Scerbo, M.W., White, C.B., Lypson, M.L., Padilla, M.A., Gliva-McConvey, G.A., Belfore II, L.A., West, T., Wallace, A.M. and Guetterman, T.C., 2017. Using a computer simulation for teaching communication skills: A blinded multisite mixed methods randomized controlled trial. Patient education and counseling, 100(4), pp.748-759. </w:t>
      </w:r>
      <w:hyperlink r:id="rId12" w:history="1">
        <w:r w:rsidRPr="000962FA">
          <w:rPr>
            <w:rStyle w:val="Hyperlink"/>
            <w:color w:val="auto"/>
          </w:rPr>
          <w:t>https://doi.org/10.1016/j.pec.2016.10.024</w:t>
        </w:r>
      </w:hyperlink>
    </w:p>
    <w:p w:rsidR="00FC301B" w:rsidRPr="000962FA" w:rsidRDefault="00FC301B" w:rsidP="00FC301B">
      <w:r w:rsidRPr="000962FA">
        <w:rPr>
          <w:rFonts w:hint="eastAsia"/>
        </w:rPr>
        <w:t>Lafata, J.E., Shay, L.A. and Winship, J.M., 2017. Understanding the influences and impact of patient</w:t>
      </w:r>
      <w:r w:rsidRPr="000962FA">
        <w:rPr>
          <w:rFonts w:hint="eastAsia"/>
        </w:rPr>
        <w:t>‐</w:t>
      </w:r>
      <w:r w:rsidRPr="000962FA">
        <w:rPr>
          <w:rFonts w:hint="eastAsia"/>
        </w:rPr>
        <w:t>clinician communication in cancer care. Health Expectations, 20(6), pp.1385-1392.</w:t>
      </w:r>
      <w:hyperlink r:id="rId13" w:history="1">
        <w:r w:rsidRPr="000962FA">
          <w:rPr>
            <w:rStyle w:val="Hyperlink"/>
            <w:color w:val="auto"/>
          </w:rPr>
          <w:t>https://doi.org/10.1111/hex.12579</w:t>
        </w:r>
      </w:hyperlink>
    </w:p>
    <w:p w:rsidR="00FC301B" w:rsidRPr="000962FA" w:rsidRDefault="00FC301B" w:rsidP="00FC301B">
      <w:r w:rsidRPr="000962FA">
        <w:t xml:space="preserve">Overall, N.C. and McNulty, J.K., 2017. What type of communication during conflict is beneficial for intimate relationships?. Current opinion in psychology, 13, pp.1-5. </w:t>
      </w:r>
      <w:hyperlink r:id="rId14" w:history="1">
        <w:r w:rsidRPr="000962FA">
          <w:rPr>
            <w:rStyle w:val="Hyperlink"/>
            <w:color w:val="auto"/>
          </w:rPr>
          <w:t>https://doi.org/10.1016/j.copsyc.2016.03.002</w:t>
        </w:r>
      </w:hyperlink>
    </w:p>
    <w:p w:rsidR="00FC301B" w:rsidRPr="000962FA" w:rsidRDefault="00FC301B" w:rsidP="00FC301B">
      <w:r w:rsidRPr="000962FA">
        <w:t xml:space="preserve">Schwilk, M., Usvyat, D. and Werner, H.J., 2015. Communication: Improved pair approximations in local coupled-cluster methods. </w:t>
      </w:r>
      <w:hyperlink r:id="rId15" w:history="1">
        <w:r w:rsidRPr="000962FA">
          <w:rPr>
            <w:rStyle w:val="Hyperlink"/>
            <w:color w:val="auto"/>
          </w:rPr>
          <w:t>https://doi.org/10.1063/1.4916316</w:t>
        </w:r>
      </w:hyperlink>
    </w:p>
    <w:p w:rsidR="00FC301B" w:rsidRPr="000962FA" w:rsidRDefault="00FC301B" w:rsidP="00FC301B">
      <w:r w:rsidRPr="000962FA">
        <w:t xml:space="preserve">Stratton, R. and Tan, R., 2019. Cognitive analytic team formulation: learning and challenges for multidisciplinary inpatient staff. Mental Health Review Journal. </w:t>
      </w:r>
      <w:hyperlink r:id="rId16" w:history="1">
        <w:r w:rsidRPr="000962FA">
          <w:rPr>
            <w:rStyle w:val="Hyperlink"/>
            <w:color w:val="auto"/>
          </w:rPr>
          <w:t>https://doi.org/10.1108/MHRJ-01-2019-0001</w:t>
        </w:r>
      </w:hyperlink>
    </w:p>
    <w:p w:rsidR="00FC301B" w:rsidRPr="000962FA" w:rsidRDefault="00FC301B" w:rsidP="00FC301B">
      <w:r w:rsidRPr="000962FA">
        <w:t xml:space="preserve">Street Jr, R.L. and Mazor, K.M., 2017. Clinician–patient communication measures: Drilling down into assumptions, approaches, and analyses. Patient education and counseling, 100(8), pp.1612-1618. </w:t>
      </w:r>
      <w:hyperlink r:id="rId17" w:history="1">
        <w:r w:rsidRPr="000962FA">
          <w:rPr>
            <w:rStyle w:val="Hyperlink"/>
            <w:color w:val="auto"/>
          </w:rPr>
          <w:t>https://doi.org/10.1016/j.pec.2017.03.021</w:t>
        </w:r>
      </w:hyperlink>
    </w:p>
    <w:p w:rsidR="00FC301B" w:rsidRDefault="005961BE" w:rsidP="00FC301B">
      <w:r>
        <w:t>Appendix:</w:t>
      </w:r>
    </w:p>
    <w:p w:rsidR="005961BE" w:rsidRPr="000962FA" w:rsidRDefault="005961BE" w:rsidP="00FC301B">
      <w:r>
        <w:rPr>
          <w:noProof/>
          <w:lang w:eastAsia="en-GB"/>
        </w:rPr>
        <w:lastRenderedPageBreak/>
        <w:drawing>
          <wp:inline distT="0" distB="0" distL="0" distR="0">
            <wp:extent cx="5943600" cy="8409482"/>
            <wp:effectExtent l="19050" t="0" r="0" b="0"/>
            <wp:docPr id="3" name="Picture 3" descr="C:\Users\Dell\Desktop\M&amp;E consultancy\Hristina Deninska\20200126_123635_Page_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ll\Desktop\M&amp;E consultancy\Hristina Deninska\20200126_123635_Page_08.jpg"/>
                    <pic:cNvPicPr>
                      <a:picLocks noChangeAspect="1" noChangeArrowheads="1"/>
                    </pic:cNvPicPr>
                  </pic:nvPicPr>
                  <pic:blipFill>
                    <a:blip r:embed="rId18"/>
                    <a:srcRect/>
                    <a:stretch>
                      <a:fillRect/>
                    </a:stretch>
                  </pic:blipFill>
                  <pic:spPr bwMode="auto">
                    <a:xfrm>
                      <a:off x="0" y="0"/>
                      <a:ext cx="5943600" cy="8409482"/>
                    </a:xfrm>
                    <a:prstGeom prst="rect">
                      <a:avLst/>
                    </a:prstGeom>
                    <a:noFill/>
                    <a:ln w="9525">
                      <a:noFill/>
                      <a:miter lim="800000"/>
                      <a:headEnd/>
                      <a:tailEnd/>
                    </a:ln>
                  </pic:spPr>
                </pic:pic>
              </a:graphicData>
            </a:graphic>
          </wp:inline>
        </w:drawing>
      </w:r>
    </w:p>
    <w:sectPr w:rsidR="005961BE" w:rsidRPr="000962FA" w:rsidSect="001B793F">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71A37" w:rsidRDefault="00A71A37" w:rsidP="00DC3B38">
      <w:pPr>
        <w:spacing w:after="0" w:line="240" w:lineRule="auto"/>
      </w:pPr>
      <w:r>
        <w:separator/>
      </w:r>
    </w:p>
  </w:endnote>
  <w:endnote w:type="continuationSeparator" w:id="1">
    <w:p w:rsidR="00A71A37" w:rsidRDefault="00A71A37" w:rsidP="00DC3B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C3B38" w:rsidRDefault="00FF0210">
    <w:pPr>
      <w:pStyle w:val="Footer"/>
      <w:jc w:val="right"/>
    </w:pPr>
    <w:r>
      <w:fldChar w:fldCharType="begin"/>
    </w:r>
    <w:r w:rsidR="00911D62">
      <w:instrText xml:space="preserve"> PAGE   \* MERGEFORMAT </w:instrText>
    </w:r>
    <w:r>
      <w:fldChar w:fldCharType="separate"/>
    </w:r>
    <w:r w:rsidR="005961BE">
      <w:rPr>
        <w:noProof/>
      </w:rPr>
      <w:t>1</w:t>
    </w:r>
    <w:r>
      <w:rPr>
        <w:noProof/>
      </w:rPr>
      <w:fldChar w:fldCharType="end"/>
    </w:r>
  </w:p>
  <w:p w:rsidR="00DC3B38" w:rsidRDefault="00DC3B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71A37" w:rsidRDefault="00A71A37" w:rsidP="00DC3B38">
      <w:pPr>
        <w:spacing w:after="0" w:line="240" w:lineRule="auto"/>
      </w:pPr>
      <w:r>
        <w:separator/>
      </w:r>
    </w:p>
  </w:footnote>
  <w:footnote w:type="continuationSeparator" w:id="1">
    <w:p w:rsidR="00A71A37" w:rsidRDefault="00A71A37" w:rsidP="00DC3B3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B03228"/>
    <w:multiLevelType w:val="hybridMultilevel"/>
    <w:tmpl w:val="A8484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useFELayout/>
  </w:compat>
  <w:rsids>
    <w:rsidRoot w:val="000C1D51"/>
    <w:rsid w:val="00002D23"/>
    <w:rsid w:val="00035687"/>
    <w:rsid w:val="000356F6"/>
    <w:rsid w:val="000407C1"/>
    <w:rsid w:val="000419A3"/>
    <w:rsid w:val="00042CA1"/>
    <w:rsid w:val="00046224"/>
    <w:rsid w:val="0005124A"/>
    <w:rsid w:val="00052D29"/>
    <w:rsid w:val="00053729"/>
    <w:rsid w:val="00054268"/>
    <w:rsid w:val="00056419"/>
    <w:rsid w:val="000576E1"/>
    <w:rsid w:val="0006321A"/>
    <w:rsid w:val="00065829"/>
    <w:rsid w:val="00066531"/>
    <w:rsid w:val="00073D75"/>
    <w:rsid w:val="0008184D"/>
    <w:rsid w:val="00083363"/>
    <w:rsid w:val="000855CE"/>
    <w:rsid w:val="00086400"/>
    <w:rsid w:val="00091B16"/>
    <w:rsid w:val="00092F04"/>
    <w:rsid w:val="000947D8"/>
    <w:rsid w:val="000962FA"/>
    <w:rsid w:val="00096363"/>
    <w:rsid w:val="000A00C0"/>
    <w:rsid w:val="000B21F7"/>
    <w:rsid w:val="000B4DB5"/>
    <w:rsid w:val="000C1D51"/>
    <w:rsid w:val="000D1C0B"/>
    <w:rsid w:val="000E0913"/>
    <w:rsid w:val="000E45C1"/>
    <w:rsid w:val="000E5C42"/>
    <w:rsid w:val="000E7FCA"/>
    <w:rsid w:val="000F04FB"/>
    <w:rsid w:val="000F1997"/>
    <w:rsid w:val="000F2075"/>
    <w:rsid w:val="000F29EF"/>
    <w:rsid w:val="0010213F"/>
    <w:rsid w:val="00103F9F"/>
    <w:rsid w:val="0010496A"/>
    <w:rsid w:val="0011084F"/>
    <w:rsid w:val="001109D1"/>
    <w:rsid w:val="00111007"/>
    <w:rsid w:val="001137CE"/>
    <w:rsid w:val="00113FC3"/>
    <w:rsid w:val="00116451"/>
    <w:rsid w:val="00121315"/>
    <w:rsid w:val="00123EBB"/>
    <w:rsid w:val="00125CDA"/>
    <w:rsid w:val="00126278"/>
    <w:rsid w:val="00134482"/>
    <w:rsid w:val="001362D5"/>
    <w:rsid w:val="0013710E"/>
    <w:rsid w:val="00137ED9"/>
    <w:rsid w:val="00141613"/>
    <w:rsid w:val="00151D24"/>
    <w:rsid w:val="001531BA"/>
    <w:rsid w:val="001534F7"/>
    <w:rsid w:val="0015739C"/>
    <w:rsid w:val="00162830"/>
    <w:rsid w:val="00162FC8"/>
    <w:rsid w:val="00165F99"/>
    <w:rsid w:val="0017553F"/>
    <w:rsid w:val="0018167E"/>
    <w:rsid w:val="0018579B"/>
    <w:rsid w:val="00196B65"/>
    <w:rsid w:val="001A47BB"/>
    <w:rsid w:val="001A7AF4"/>
    <w:rsid w:val="001B0F58"/>
    <w:rsid w:val="001B793F"/>
    <w:rsid w:val="001C1761"/>
    <w:rsid w:val="001C3EC7"/>
    <w:rsid w:val="001C657E"/>
    <w:rsid w:val="001F0380"/>
    <w:rsid w:val="001F0726"/>
    <w:rsid w:val="001F6642"/>
    <w:rsid w:val="00202C75"/>
    <w:rsid w:val="00202C8D"/>
    <w:rsid w:val="002123B8"/>
    <w:rsid w:val="00214B1B"/>
    <w:rsid w:val="002161B9"/>
    <w:rsid w:val="00216ACE"/>
    <w:rsid w:val="00225035"/>
    <w:rsid w:val="002266C7"/>
    <w:rsid w:val="002268E2"/>
    <w:rsid w:val="00232513"/>
    <w:rsid w:val="00237528"/>
    <w:rsid w:val="0024267D"/>
    <w:rsid w:val="00250F8B"/>
    <w:rsid w:val="002606AE"/>
    <w:rsid w:val="0026439C"/>
    <w:rsid w:val="002712F0"/>
    <w:rsid w:val="002862FF"/>
    <w:rsid w:val="002A4270"/>
    <w:rsid w:val="002A66CD"/>
    <w:rsid w:val="002A704C"/>
    <w:rsid w:val="002B160E"/>
    <w:rsid w:val="002B1DE9"/>
    <w:rsid w:val="002B206D"/>
    <w:rsid w:val="002B285F"/>
    <w:rsid w:val="002B3EE6"/>
    <w:rsid w:val="002C4419"/>
    <w:rsid w:val="002C6B4A"/>
    <w:rsid w:val="002C79D1"/>
    <w:rsid w:val="002D229C"/>
    <w:rsid w:val="002D4898"/>
    <w:rsid w:val="002D4909"/>
    <w:rsid w:val="002D5838"/>
    <w:rsid w:val="002D7D16"/>
    <w:rsid w:val="002E4D65"/>
    <w:rsid w:val="002E5F91"/>
    <w:rsid w:val="00301B8F"/>
    <w:rsid w:val="00302A0F"/>
    <w:rsid w:val="00310EAE"/>
    <w:rsid w:val="00311DA3"/>
    <w:rsid w:val="00316A15"/>
    <w:rsid w:val="003439B8"/>
    <w:rsid w:val="00345688"/>
    <w:rsid w:val="00347CC1"/>
    <w:rsid w:val="00355BE1"/>
    <w:rsid w:val="003622ED"/>
    <w:rsid w:val="0037270A"/>
    <w:rsid w:val="00372E6E"/>
    <w:rsid w:val="003812F4"/>
    <w:rsid w:val="00384BB3"/>
    <w:rsid w:val="003916E0"/>
    <w:rsid w:val="003938E6"/>
    <w:rsid w:val="003953E3"/>
    <w:rsid w:val="003A4263"/>
    <w:rsid w:val="003A4FBA"/>
    <w:rsid w:val="003A7893"/>
    <w:rsid w:val="003B3227"/>
    <w:rsid w:val="003C2D32"/>
    <w:rsid w:val="003D25D9"/>
    <w:rsid w:val="003D74B2"/>
    <w:rsid w:val="003E1F30"/>
    <w:rsid w:val="0040040C"/>
    <w:rsid w:val="00400A3F"/>
    <w:rsid w:val="00404CAA"/>
    <w:rsid w:val="00406CF2"/>
    <w:rsid w:val="00427D4A"/>
    <w:rsid w:val="00433705"/>
    <w:rsid w:val="0043463B"/>
    <w:rsid w:val="004376D1"/>
    <w:rsid w:val="00441BE3"/>
    <w:rsid w:val="00447AE4"/>
    <w:rsid w:val="00451CAB"/>
    <w:rsid w:val="0045270A"/>
    <w:rsid w:val="004549A8"/>
    <w:rsid w:val="0046561F"/>
    <w:rsid w:val="00465C36"/>
    <w:rsid w:val="00471282"/>
    <w:rsid w:val="00472F52"/>
    <w:rsid w:val="0047701F"/>
    <w:rsid w:val="0048065D"/>
    <w:rsid w:val="00480732"/>
    <w:rsid w:val="00480DBC"/>
    <w:rsid w:val="00484F69"/>
    <w:rsid w:val="004959AE"/>
    <w:rsid w:val="004A0807"/>
    <w:rsid w:val="004A0DCD"/>
    <w:rsid w:val="004C15C3"/>
    <w:rsid w:val="004C4057"/>
    <w:rsid w:val="004C4EAC"/>
    <w:rsid w:val="004D2F20"/>
    <w:rsid w:val="004D495A"/>
    <w:rsid w:val="004D7945"/>
    <w:rsid w:val="00500C3C"/>
    <w:rsid w:val="005112E7"/>
    <w:rsid w:val="00513C0B"/>
    <w:rsid w:val="0051767A"/>
    <w:rsid w:val="00531F76"/>
    <w:rsid w:val="00535BFC"/>
    <w:rsid w:val="005436DE"/>
    <w:rsid w:val="005469A2"/>
    <w:rsid w:val="0055025C"/>
    <w:rsid w:val="00553627"/>
    <w:rsid w:val="00553BA3"/>
    <w:rsid w:val="0055436F"/>
    <w:rsid w:val="00561867"/>
    <w:rsid w:val="005658AA"/>
    <w:rsid w:val="00577747"/>
    <w:rsid w:val="0058216F"/>
    <w:rsid w:val="00582D2A"/>
    <w:rsid w:val="00583DD3"/>
    <w:rsid w:val="00592797"/>
    <w:rsid w:val="00594BCB"/>
    <w:rsid w:val="005950CC"/>
    <w:rsid w:val="00595FE5"/>
    <w:rsid w:val="005961BE"/>
    <w:rsid w:val="005964B4"/>
    <w:rsid w:val="005A7816"/>
    <w:rsid w:val="005B402B"/>
    <w:rsid w:val="005B6A08"/>
    <w:rsid w:val="005B7277"/>
    <w:rsid w:val="005C1D35"/>
    <w:rsid w:val="005C31B6"/>
    <w:rsid w:val="005D0CA2"/>
    <w:rsid w:val="005D4D23"/>
    <w:rsid w:val="005E0736"/>
    <w:rsid w:val="005F4A66"/>
    <w:rsid w:val="005F7968"/>
    <w:rsid w:val="00602BCB"/>
    <w:rsid w:val="00603D4B"/>
    <w:rsid w:val="00604277"/>
    <w:rsid w:val="00605B2F"/>
    <w:rsid w:val="0060780E"/>
    <w:rsid w:val="00607A35"/>
    <w:rsid w:val="00611CB7"/>
    <w:rsid w:val="00613C8D"/>
    <w:rsid w:val="00616489"/>
    <w:rsid w:val="00617233"/>
    <w:rsid w:val="00641863"/>
    <w:rsid w:val="00644B8A"/>
    <w:rsid w:val="00647D06"/>
    <w:rsid w:val="00654AA1"/>
    <w:rsid w:val="00655A29"/>
    <w:rsid w:val="00677CCC"/>
    <w:rsid w:val="00680D14"/>
    <w:rsid w:val="00681B5A"/>
    <w:rsid w:val="00690A0C"/>
    <w:rsid w:val="006911BD"/>
    <w:rsid w:val="00693323"/>
    <w:rsid w:val="006952B0"/>
    <w:rsid w:val="0069542B"/>
    <w:rsid w:val="00696633"/>
    <w:rsid w:val="006A2CB2"/>
    <w:rsid w:val="006A5CD7"/>
    <w:rsid w:val="006B0C6D"/>
    <w:rsid w:val="006B532D"/>
    <w:rsid w:val="006C7C94"/>
    <w:rsid w:val="006D23B0"/>
    <w:rsid w:val="006D260E"/>
    <w:rsid w:val="006D3E0C"/>
    <w:rsid w:val="006D64FD"/>
    <w:rsid w:val="006E281A"/>
    <w:rsid w:val="006F210F"/>
    <w:rsid w:val="006F2F36"/>
    <w:rsid w:val="006F4827"/>
    <w:rsid w:val="00701FCC"/>
    <w:rsid w:val="0070293E"/>
    <w:rsid w:val="00710B20"/>
    <w:rsid w:val="00727A22"/>
    <w:rsid w:val="00727A49"/>
    <w:rsid w:val="00731045"/>
    <w:rsid w:val="00733BE0"/>
    <w:rsid w:val="00741FE9"/>
    <w:rsid w:val="00754DF4"/>
    <w:rsid w:val="0075672C"/>
    <w:rsid w:val="00757DB4"/>
    <w:rsid w:val="00765201"/>
    <w:rsid w:val="007662C5"/>
    <w:rsid w:val="007706C0"/>
    <w:rsid w:val="00770880"/>
    <w:rsid w:val="007772DD"/>
    <w:rsid w:val="0078436A"/>
    <w:rsid w:val="00793B0A"/>
    <w:rsid w:val="00797A97"/>
    <w:rsid w:val="007A0222"/>
    <w:rsid w:val="007A5B35"/>
    <w:rsid w:val="007B6F6E"/>
    <w:rsid w:val="007C1689"/>
    <w:rsid w:val="007C2F73"/>
    <w:rsid w:val="007C33F5"/>
    <w:rsid w:val="007C3DF3"/>
    <w:rsid w:val="007D4949"/>
    <w:rsid w:val="007D7B2C"/>
    <w:rsid w:val="007E27D8"/>
    <w:rsid w:val="007E3B28"/>
    <w:rsid w:val="007E45B5"/>
    <w:rsid w:val="007E6027"/>
    <w:rsid w:val="00802958"/>
    <w:rsid w:val="00805054"/>
    <w:rsid w:val="00806DB6"/>
    <w:rsid w:val="00824F10"/>
    <w:rsid w:val="00834A31"/>
    <w:rsid w:val="00835F7A"/>
    <w:rsid w:val="00843940"/>
    <w:rsid w:val="00853F0A"/>
    <w:rsid w:val="00855698"/>
    <w:rsid w:val="008604D6"/>
    <w:rsid w:val="0086064C"/>
    <w:rsid w:val="00861FCD"/>
    <w:rsid w:val="00864274"/>
    <w:rsid w:val="008740EA"/>
    <w:rsid w:val="00881C06"/>
    <w:rsid w:val="008846F5"/>
    <w:rsid w:val="00884B66"/>
    <w:rsid w:val="00890CC6"/>
    <w:rsid w:val="0089361F"/>
    <w:rsid w:val="008A39A2"/>
    <w:rsid w:val="008B3725"/>
    <w:rsid w:val="008B5DB1"/>
    <w:rsid w:val="008C4449"/>
    <w:rsid w:val="008D14C8"/>
    <w:rsid w:val="008D7B7C"/>
    <w:rsid w:val="008E2518"/>
    <w:rsid w:val="008F70A1"/>
    <w:rsid w:val="00904112"/>
    <w:rsid w:val="00911652"/>
    <w:rsid w:val="00911A1B"/>
    <w:rsid w:val="00911D62"/>
    <w:rsid w:val="009139B3"/>
    <w:rsid w:val="00914041"/>
    <w:rsid w:val="00916E43"/>
    <w:rsid w:val="009256D5"/>
    <w:rsid w:val="0093177F"/>
    <w:rsid w:val="0093346C"/>
    <w:rsid w:val="009362DD"/>
    <w:rsid w:val="00936C60"/>
    <w:rsid w:val="009379EE"/>
    <w:rsid w:val="009414BC"/>
    <w:rsid w:val="00945339"/>
    <w:rsid w:val="00946AD5"/>
    <w:rsid w:val="00952A62"/>
    <w:rsid w:val="00955472"/>
    <w:rsid w:val="009558E7"/>
    <w:rsid w:val="00984A13"/>
    <w:rsid w:val="0098741F"/>
    <w:rsid w:val="00992807"/>
    <w:rsid w:val="00996605"/>
    <w:rsid w:val="00996F34"/>
    <w:rsid w:val="009A5897"/>
    <w:rsid w:val="009A59BA"/>
    <w:rsid w:val="009A5F08"/>
    <w:rsid w:val="009B5BE5"/>
    <w:rsid w:val="009B7F34"/>
    <w:rsid w:val="009C4138"/>
    <w:rsid w:val="009C518C"/>
    <w:rsid w:val="009E1DB2"/>
    <w:rsid w:val="009E4E4F"/>
    <w:rsid w:val="00A0086F"/>
    <w:rsid w:val="00A03650"/>
    <w:rsid w:val="00A04CE6"/>
    <w:rsid w:val="00A1442B"/>
    <w:rsid w:val="00A27F7F"/>
    <w:rsid w:val="00A32448"/>
    <w:rsid w:val="00A33D5A"/>
    <w:rsid w:val="00A3694F"/>
    <w:rsid w:val="00A375DE"/>
    <w:rsid w:val="00A427B0"/>
    <w:rsid w:val="00A45FF2"/>
    <w:rsid w:val="00A5068C"/>
    <w:rsid w:val="00A55AF5"/>
    <w:rsid w:val="00A56446"/>
    <w:rsid w:val="00A60C9C"/>
    <w:rsid w:val="00A6642B"/>
    <w:rsid w:val="00A66A56"/>
    <w:rsid w:val="00A71A37"/>
    <w:rsid w:val="00A722F7"/>
    <w:rsid w:val="00A73465"/>
    <w:rsid w:val="00A83D75"/>
    <w:rsid w:val="00A84136"/>
    <w:rsid w:val="00A925B9"/>
    <w:rsid w:val="00A96F9D"/>
    <w:rsid w:val="00AB07EF"/>
    <w:rsid w:val="00AB60B7"/>
    <w:rsid w:val="00AC1EB7"/>
    <w:rsid w:val="00AC3D22"/>
    <w:rsid w:val="00AC69D9"/>
    <w:rsid w:val="00AC7935"/>
    <w:rsid w:val="00AD09CC"/>
    <w:rsid w:val="00AD6F9E"/>
    <w:rsid w:val="00AF4A7D"/>
    <w:rsid w:val="00AF78CE"/>
    <w:rsid w:val="00B142F5"/>
    <w:rsid w:val="00B2000F"/>
    <w:rsid w:val="00B269F6"/>
    <w:rsid w:val="00B32DA8"/>
    <w:rsid w:val="00B4315B"/>
    <w:rsid w:val="00B51E8F"/>
    <w:rsid w:val="00B61B57"/>
    <w:rsid w:val="00B6338D"/>
    <w:rsid w:val="00B64E48"/>
    <w:rsid w:val="00B65D5E"/>
    <w:rsid w:val="00B71BDE"/>
    <w:rsid w:val="00B74734"/>
    <w:rsid w:val="00B770EC"/>
    <w:rsid w:val="00B82B48"/>
    <w:rsid w:val="00B82D95"/>
    <w:rsid w:val="00B87FEC"/>
    <w:rsid w:val="00B957E1"/>
    <w:rsid w:val="00B97BB5"/>
    <w:rsid w:val="00BB17ED"/>
    <w:rsid w:val="00BD24FA"/>
    <w:rsid w:val="00BD4A2D"/>
    <w:rsid w:val="00BD5B84"/>
    <w:rsid w:val="00BE1E51"/>
    <w:rsid w:val="00BF01A1"/>
    <w:rsid w:val="00BF2D65"/>
    <w:rsid w:val="00BF3E04"/>
    <w:rsid w:val="00BF3F7F"/>
    <w:rsid w:val="00BF4576"/>
    <w:rsid w:val="00BF4C7B"/>
    <w:rsid w:val="00C018D5"/>
    <w:rsid w:val="00C06919"/>
    <w:rsid w:val="00C07BF6"/>
    <w:rsid w:val="00C21E98"/>
    <w:rsid w:val="00C22B32"/>
    <w:rsid w:val="00C24287"/>
    <w:rsid w:val="00C254EF"/>
    <w:rsid w:val="00C277A8"/>
    <w:rsid w:val="00C371A5"/>
    <w:rsid w:val="00C42386"/>
    <w:rsid w:val="00C42BCD"/>
    <w:rsid w:val="00C534BA"/>
    <w:rsid w:val="00C60BDC"/>
    <w:rsid w:val="00C6150C"/>
    <w:rsid w:val="00C615B3"/>
    <w:rsid w:val="00C63860"/>
    <w:rsid w:val="00C71BE8"/>
    <w:rsid w:val="00C81083"/>
    <w:rsid w:val="00C842D2"/>
    <w:rsid w:val="00C95098"/>
    <w:rsid w:val="00C95C7B"/>
    <w:rsid w:val="00C974DB"/>
    <w:rsid w:val="00CA01C9"/>
    <w:rsid w:val="00CA1AC0"/>
    <w:rsid w:val="00CA4844"/>
    <w:rsid w:val="00CB0BB1"/>
    <w:rsid w:val="00CC1EB3"/>
    <w:rsid w:val="00CC31C7"/>
    <w:rsid w:val="00CD4C4A"/>
    <w:rsid w:val="00CE0737"/>
    <w:rsid w:val="00CE416E"/>
    <w:rsid w:val="00CE4652"/>
    <w:rsid w:val="00CE6C48"/>
    <w:rsid w:val="00CE7367"/>
    <w:rsid w:val="00CF3E05"/>
    <w:rsid w:val="00D075D0"/>
    <w:rsid w:val="00D16D0C"/>
    <w:rsid w:val="00D21C50"/>
    <w:rsid w:val="00D25C67"/>
    <w:rsid w:val="00D30323"/>
    <w:rsid w:val="00D41E2A"/>
    <w:rsid w:val="00D46E9F"/>
    <w:rsid w:val="00D50DD5"/>
    <w:rsid w:val="00D56E2E"/>
    <w:rsid w:val="00D57F2A"/>
    <w:rsid w:val="00D60D65"/>
    <w:rsid w:val="00D65095"/>
    <w:rsid w:val="00D65FC8"/>
    <w:rsid w:val="00D96674"/>
    <w:rsid w:val="00D974CA"/>
    <w:rsid w:val="00DA1963"/>
    <w:rsid w:val="00DA6B97"/>
    <w:rsid w:val="00DB714A"/>
    <w:rsid w:val="00DC3B38"/>
    <w:rsid w:val="00DC4F7C"/>
    <w:rsid w:val="00DC5511"/>
    <w:rsid w:val="00DD0DAF"/>
    <w:rsid w:val="00DD0EBF"/>
    <w:rsid w:val="00DD3754"/>
    <w:rsid w:val="00DD5602"/>
    <w:rsid w:val="00DE656E"/>
    <w:rsid w:val="00DF23EA"/>
    <w:rsid w:val="00DF31F5"/>
    <w:rsid w:val="00DF4B4B"/>
    <w:rsid w:val="00DF7C0D"/>
    <w:rsid w:val="00E00836"/>
    <w:rsid w:val="00E00B46"/>
    <w:rsid w:val="00E207DD"/>
    <w:rsid w:val="00E21A7A"/>
    <w:rsid w:val="00E4003F"/>
    <w:rsid w:val="00E44BF5"/>
    <w:rsid w:val="00E47B76"/>
    <w:rsid w:val="00E515B7"/>
    <w:rsid w:val="00E562A3"/>
    <w:rsid w:val="00E72F45"/>
    <w:rsid w:val="00E76CAD"/>
    <w:rsid w:val="00E80B8D"/>
    <w:rsid w:val="00E83563"/>
    <w:rsid w:val="00E90F70"/>
    <w:rsid w:val="00E91B95"/>
    <w:rsid w:val="00E94DDA"/>
    <w:rsid w:val="00E94DF4"/>
    <w:rsid w:val="00EA209F"/>
    <w:rsid w:val="00EA4010"/>
    <w:rsid w:val="00EA4DC1"/>
    <w:rsid w:val="00EC5193"/>
    <w:rsid w:val="00EE087F"/>
    <w:rsid w:val="00EE187A"/>
    <w:rsid w:val="00EF3047"/>
    <w:rsid w:val="00F06894"/>
    <w:rsid w:val="00F1375D"/>
    <w:rsid w:val="00F22393"/>
    <w:rsid w:val="00F27756"/>
    <w:rsid w:val="00F34E65"/>
    <w:rsid w:val="00F360CC"/>
    <w:rsid w:val="00F36391"/>
    <w:rsid w:val="00F37C45"/>
    <w:rsid w:val="00F46633"/>
    <w:rsid w:val="00F557C6"/>
    <w:rsid w:val="00F570E1"/>
    <w:rsid w:val="00F579AD"/>
    <w:rsid w:val="00F65643"/>
    <w:rsid w:val="00F76EC5"/>
    <w:rsid w:val="00F81B34"/>
    <w:rsid w:val="00F8373D"/>
    <w:rsid w:val="00F91A3C"/>
    <w:rsid w:val="00F92DFF"/>
    <w:rsid w:val="00F92EBA"/>
    <w:rsid w:val="00F970EF"/>
    <w:rsid w:val="00FA2AFD"/>
    <w:rsid w:val="00FA6477"/>
    <w:rsid w:val="00FB59C2"/>
    <w:rsid w:val="00FC1017"/>
    <w:rsid w:val="00FC301B"/>
    <w:rsid w:val="00FD43BF"/>
    <w:rsid w:val="00FD6A1A"/>
    <w:rsid w:val="00FD6B9B"/>
    <w:rsid w:val="00FD702F"/>
    <w:rsid w:val="00FE1DB7"/>
    <w:rsid w:val="00FE462D"/>
    <w:rsid w:val="00FF0210"/>
    <w:rsid w:val="00FF06B8"/>
    <w:rsid w:val="00FF1ACB"/>
    <w:rsid w:val="00FF3F5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SimSun"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5472"/>
    <w:pPr>
      <w:spacing w:after="200" w:line="360" w:lineRule="auto"/>
      <w:jc w:val="both"/>
    </w:pPr>
    <w:rPr>
      <w:rFonts w:ascii="Times New Roman" w:hAnsi="Times New Roman"/>
      <w:sz w:val="24"/>
      <w:szCs w:val="22"/>
      <w:lang w:eastAsia="zh-SG"/>
    </w:rPr>
  </w:style>
  <w:style w:type="paragraph" w:styleId="Heading1">
    <w:name w:val="heading 1"/>
    <w:basedOn w:val="Normal"/>
    <w:next w:val="Normal"/>
    <w:link w:val="Heading1Char"/>
    <w:uiPriority w:val="9"/>
    <w:qFormat/>
    <w:rsid w:val="00B71BDE"/>
    <w:pPr>
      <w:keepNext/>
      <w:keepLines/>
      <w:spacing w:before="480" w:after="0" w:line="480" w:lineRule="auto"/>
      <w:outlineLvl w:val="0"/>
    </w:pPr>
    <w:rPr>
      <w:b/>
      <w:bCs/>
      <w:szCs w:val="28"/>
    </w:rPr>
  </w:style>
  <w:style w:type="paragraph" w:styleId="Heading2">
    <w:name w:val="heading 2"/>
    <w:basedOn w:val="Normal"/>
    <w:next w:val="Normal"/>
    <w:link w:val="Heading2Char"/>
    <w:autoRedefine/>
    <w:uiPriority w:val="9"/>
    <w:unhideWhenUsed/>
    <w:qFormat/>
    <w:rsid w:val="0043463B"/>
    <w:pPr>
      <w:keepNext/>
      <w:keepLines/>
      <w:spacing w:before="200" w:after="0" w:line="480" w:lineRule="auto"/>
      <w:outlineLvl w:val="1"/>
    </w:pPr>
    <w:rPr>
      <w:b/>
      <w:bCs/>
      <w:szCs w:val="26"/>
    </w:rPr>
  </w:style>
  <w:style w:type="paragraph" w:styleId="Heading3">
    <w:name w:val="heading 3"/>
    <w:basedOn w:val="Normal"/>
    <w:next w:val="Normal"/>
    <w:link w:val="Heading3Char"/>
    <w:uiPriority w:val="9"/>
    <w:semiHidden/>
    <w:unhideWhenUsed/>
    <w:qFormat/>
    <w:rsid w:val="00FC1017"/>
    <w:pPr>
      <w:keepNext/>
      <w:keepLines/>
      <w:spacing w:before="200" w:after="0" w:line="480" w:lineRule="auto"/>
      <w:outlineLvl w:val="2"/>
    </w:pPr>
    <w:rPr>
      <w:b/>
      <w:bCs/>
    </w:rPr>
  </w:style>
  <w:style w:type="paragraph" w:styleId="Heading4">
    <w:name w:val="heading 4"/>
    <w:basedOn w:val="Normal"/>
    <w:next w:val="Normal"/>
    <w:link w:val="Heading4Char"/>
    <w:uiPriority w:val="9"/>
    <w:semiHidden/>
    <w:unhideWhenUsed/>
    <w:qFormat/>
    <w:rsid w:val="005112E7"/>
    <w:pPr>
      <w:keepNext/>
      <w:keepLines/>
      <w:spacing w:before="200" w:after="0"/>
      <w:outlineLvl w:val="3"/>
    </w:pPr>
    <w:rPr>
      <w:b/>
      <w:bCs/>
      <w:i/>
      <w:i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BDE"/>
    <w:rPr>
      <w:rFonts w:ascii="Times New Roman" w:eastAsia="SimSun" w:hAnsi="Times New Roman" w:cs="Times New Roman"/>
      <w:b/>
      <w:bCs/>
      <w:sz w:val="24"/>
      <w:szCs w:val="28"/>
    </w:rPr>
  </w:style>
  <w:style w:type="character" w:customStyle="1" w:styleId="Heading2Char">
    <w:name w:val="Heading 2 Char"/>
    <w:basedOn w:val="DefaultParagraphFont"/>
    <w:link w:val="Heading2"/>
    <w:uiPriority w:val="9"/>
    <w:rsid w:val="0043463B"/>
    <w:rPr>
      <w:rFonts w:ascii="Times New Roman" w:eastAsia="SimSun" w:hAnsi="Times New Roman" w:cs="Times New Roman"/>
      <w:b/>
      <w:bCs/>
      <w:sz w:val="24"/>
      <w:szCs w:val="26"/>
    </w:rPr>
  </w:style>
  <w:style w:type="character" w:customStyle="1" w:styleId="Heading3Char">
    <w:name w:val="Heading 3 Char"/>
    <w:basedOn w:val="DefaultParagraphFont"/>
    <w:link w:val="Heading3"/>
    <w:uiPriority w:val="9"/>
    <w:semiHidden/>
    <w:rsid w:val="00FC1017"/>
    <w:rPr>
      <w:rFonts w:ascii="Times New Roman" w:eastAsia="SimSun" w:hAnsi="Times New Roman" w:cs="Times New Roman"/>
      <w:b/>
      <w:bCs/>
      <w:sz w:val="24"/>
    </w:rPr>
  </w:style>
  <w:style w:type="character" w:customStyle="1" w:styleId="Heading4Char">
    <w:name w:val="Heading 4 Char"/>
    <w:basedOn w:val="DefaultParagraphFont"/>
    <w:link w:val="Heading4"/>
    <w:uiPriority w:val="9"/>
    <w:semiHidden/>
    <w:rsid w:val="005112E7"/>
    <w:rPr>
      <w:rFonts w:ascii="Times New Roman" w:eastAsia="SimSun" w:hAnsi="Times New Roman" w:cs="Times New Roman"/>
      <w:b/>
      <w:bCs/>
      <w:i/>
      <w:iCs/>
      <w:sz w:val="24"/>
      <w:lang w:val="en-GB"/>
    </w:rPr>
  </w:style>
  <w:style w:type="paragraph" w:styleId="BalloonText">
    <w:name w:val="Balloon Text"/>
    <w:basedOn w:val="Normal"/>
    <w:link w:val="BalloonTextChar"/>
    <w:uiPriority w:val="99"/>
    <w:semiHidden/>
    <w:unhideWhenUsed/>
    <w:rsid w:val="00CA48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844"/>
    <w:rPr>
      <w:rFonts w:ascii="Tahoma" w:hAnsi="Tahoma" w:cs="Tahoma"/>
      <w:sz w:val="16"/>
      <w:szCs w:val="16"/>
      <w:lang w:val="en-GB" w:eastAsia="zh-SG"/>
    </w:rPr>
  </w:style>
  <w:style w:type="table" w:styleId="TableGrid">
    <w:name w:val="Table Grid"/>
    <w:basedOn w:val="TableNormal"/>
    <w:uiPriority w:val="39"/>
    <w:rsid w:val="00BF01A1"/>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uiPriority w:val="99"/>
    <w:unhideWhenUsed/>
    <w:rsid w:val="00FC301B"/>
    <w:rPr>
      <w:color w:val="0563C1"/>
      <w:u w:val="single"/>
    </w:rPr>
  </w:style>
  <w:style w:type="table" w:styleId="LightGrid-Accent5">
    <w:name w:val="Light Grid Accent 5"/>
    <w:basedOn w:val="TableNormal"/>
    <w:uiPriority w:val="62"/>
    <w:rsid w:val="00FC301B"/>
    <w:tblPr>
      <w:tblStyleRowBandSize w:val="1"/>
      <w:tblStyleColBandSize w:val="1"/>
      <w:tblInd w:w="0" w:type="dxa"/>
      <w:tblBorders>
        <w:top w:val="single" w:sz="8" w:space="0" w:color="4472C4"/>
        <w:left w:val="single" w:sz="8" w:space="0" w:color="4472C4"/>
        <w:bottom w:val="single" w:sz="8" w:space="0" w:color="4472C4"/>
        <w:right w:val="single" w:sz="8" w:space="0" w:color="4472C4"/>
        <w:insideH w:val="single" w:sz="8" w:space="0" w:color="4472C4"/>
        <w:insideV w:val="single" w:sz="8" w:space="0" w:color="4472C4"/>
      </w:tblBorders>
      <w:tblCellMar>
        <w:top w:w="0" w:type="dxa"/>
        <w:left w:w="108" w:type="dxa"/>
        <w:bottom w:w="0" w:type="dxa"/>
        <w:right w:w="108" w:type="dxa"/>
      </w:tblCellMar>
    </w:tblPr>
    <w:tblStylePr w:type="firstRow">
      <w:pPr>
        <w:spacing w:before="0" w:after="0" w:line="240" w:lineRule="auto"/>
      </w:pPr>
      <w:rPr>
        <w:rFonts w:ascii="Calibri Light" w:eastAsia="SimSun" w:hAnsi="Calibri Light" w:cs="Times New Roman"/>
        <w:b/>
        <w:bCs/>
      </w:rPr>
      <w:tblPr/>
      <w:tcPr>
        <w:tcBorders>
          <w:top w:val="single" w:sz="8" w:space="0" w:color="4472C4"/>
          <w:left w:val="single" w:sz="8" w:space="0" w:color="4472C4"/>
          <w:bottom w:val="single" w:sz="18" w:space="0" w:color="4472C4"/>
          <w:right w:val="single" w:sz="8" w:space="0" w:color="4472C4"/>
          <w:insideH w:val="nil"/>
          <w:insideV w:val="single" w:sz="8" w:space="0" w:color="4472C4"/>
        </w:tcBorders>
      </w:tcPr>
    </w:tblStylePr>
    <w:tblStylePr w:type="lastRow">
      <w:pPr>
        <w:spacing w:before="0" w:after="0" w:line="240" w:lineRule="auto"/>
      </w:pPr>
      <w:rPr>
        <w:rFonts w:ascii="Calibri Light" w:eastAsia="SimSun" w:hAnsi="Calibri Light" w:cs="Times New Roman"/>
        <w:b/>
        <w:bCs/>
      </w:rPr>
      <w:tblPr/>
      <w:tcPr>
        <w:tcBorders>
          <w:top w:val="double" w:sz="6" w:space="0" w:color="4472C4"/>
          <w:left w:val="single" w:sz="8" w:space="0" w:color="4472C4"/>
          <w:bottom w:val="single" w:sz="8" w:space="0" w:color="4472C4"/>
          <w:right w:val="single" w:sz="8" w:space="0" w:color="4472C4"/>
          <w:insideH w:val="nil"/>
          <w:insideV w:val="single" w:sz="8" w:space="0" w:color="4472C4"/>
        </w:tcBorders>
      </w:tcPr>
    </w:tblStylePr>
    <w:tblStylePr w:type="firstCol">
      <w:rPr>
        <w:rFonts w:ascii="Calibri Light" w:eastAsia="SimSun" w:hAnsi="Calibri Light" w:cs="Times New Roman"/>
        <w:b/>
        <w:bCs/>
      </w:rPr>
    </w:tblStylePr>
    <w:tblStylePr w:type="lastCol">
      <w:rPr>
        <w:rFonts w:ascii="Calibri Light" w:eastAsia="SimSun" w:hAnsi="Calibri Light" w:cs="Times New Roman"/>
        <w:b/>
        <w:bCs/>
      </w:rPr>
      <w:tblPr/>
      <w:tcPr>
        <w:tcBorders>
          <w:top w:val="single" w:sz="8" w:space="0" w:color="4472C4"/>
          <w:left w:val="single" w:sz="8" w:space="0" w:color="4472C4"/>
          <w:bottom w:val="single" w:sz="8" w:space="0" w:color="4472C4"/>
          <w:right w:val="single" w:sz="8" w:space="0" w:color="4472C4"/>
        </w:tcBorders>
      </w:tcPr>
    </w:tblStylePr>
    <w:tblStylePr w:type="band1Vert">
      <w:tblPr/>
      <w:tcPr>
        <w:tcBorders>
          <w:top w:val="single" w:sz="8" w:space="0" w:color="4472C4"/>
          <w:left w:val="single" w:sz="8" w:space="0" w:color="4472C4"/>
          <w:bottom w:val="single" w:sz="8" w:space="0" w:color="4472C4"/>
          <w:right w:val="single" w:sz="8" w:space="0" w:color="4472C4"/>
        </w:tcBorders>
        <w:shd w:val="clear" w:color="auto" w:fill="D0DBF0"/>
      </w:tcPr>
    </w:tblStylePr>
    <w:tblStylePr w:type="band1Horz">
      <w:tblPr/>
      <w:tcPr>
        <w:tcBorders>
          <w:top w:val="single" w:sz="8" w:space="0" w:color="4472C4"/>
          <w:left w:val="single" w:sz="8" w:space="0" w:color="4472C4"/>
          <w:bottom w:val="single" w:sz="8" w:space="0" w:color="4472C4"/>
          <w:right w:val="single" w:sz="8" w:space="0" w:color="4472C4"/>
          <w:insideV w:val="single" w:sz="8" w:space="0" w:color="4472C4"/>
        </w:tcBorders>
        <w:shd w:val="clear" w:color="auto" w:fill="D0DBF0"/>
      </w:tcPr>
    </w:tblStylePr>
    <w:tblStylePr w:type="band2Horz">
      <w:tblPr/>
      <w:tcPr>
        <w:tcBorders>
          <w:top w:val="single" w:sz="8" w:space="0" w:color="4472C4"/>
          <w:left w:val="single" w:sz="8" w:space="0" w:color="4472C4"/>
          <w:bottom w:val="single" w:sz="8" w:space="0" w:color="4472C4"/>
          <w:right w:val="single" w:sz="8" w:space="0" w:color="4472C4"/>
          <w:insideV w:val="single" w:sz="8" w:space="0" w:color="4472C4"/>
        </w:tcBorders>
      </w:tcPr>
    </w:tblStylePr>
  </w:style>
  <w:style w:type="paragraph" w:styleId="ListParagraph">
    <w:name w:val="List Paragraph"/>
    <w:basedOn w:val="Normal"/>
    <w:uiPriority w:val="34"/>
    <w:qFormat/>
    <w:rsid w:val="00FC301B"/>
    <w:pPr>
      <w:ind w:left="720"/>
      <w:contextualSpacing/>
    </w:pPr>
  </w:style>
  <w:style w:type="paragraph" w:styleId="Caption">
    <w:name w:val="caption"/>
    <w:basedOn w:val="Normal"/>
    <w:next w:val="Normal"/>
    <w:uiPriority w:val="35"/>
    <w:unhideWhenUsed/>
    <w:qFormat/>
    <w:rsid w:val="00FC301B"/>
    <w:pPr>
      <w:spacing w:line="240" w:lineRule="auto"/>
    </w:pPr>
    <w:rPr>
      <w:b/>
      <w:bCs/>
      <w:color w:val="5B9BD5"/>
      <w:sz w:val="18"/>
      <w:szCs w:val="18"/>
    </w:rPr>
  </w:style>
  <w:style w:type="paragraph" w:styleId="TOCHeading">
    <w:name w:val="TOC Heading"/>
    <w:basedOn w:val="Heading1"/>
    <w:next w:val="Normal"/>
    <w:uiPriority w:val="39"/>
    <w:semiHidden/>
    <w:unhideWhenUsed/>
    <w:qFormat/>
    <w:rsid w:val="00DC3B38"/>
    <w:pPr>
      <w:spacing w:line="276" w:lineRule="auto"/>
      <w:jc w:val="left"/>
      <w:outlineLvl w:val="9"/>
    </w:pPr>
    <w:rPr>
      <w:rFonts w:ascii="Calibri Light" w:hAnsi="Calibri Light"/>
      <w:color w:val="2E74B5"/>
      <w:sz w:val="28"/>
      <w:lang w:val="en-US" w:eastAsia="en-US"/>
    </w:rPr>
  </w:style>
  <w:style w:type="paragraph" w:styleId="TOC1">
    <w:name w:val="toc 1"/>
    <w:basedOn w:val="Normal"/>
    <w:next w:val="Normal"/>
    <w:autoRedefine/>
    <w:uiPriority w:val="39"/>
    <w:unhideWhenUsed/>
    <w:rsid w:val="00DC3B38"/>
    <w:pPr>
      <w:spacing w:after="100"/>
    </w:pPr>
  </w:style>
  <w:style w:type="paragraph" w:styleId="TOC2">
    <w:name w:val="toc 2"/>
    <w:basedOn w:val="Normal"/>
    <w:next w:val="Normal"/>
    <w:autoRedefine/>
    <w:uiPriority w:val="39"/>
    <w:unhideWhenUsed/>
    <w:rsid w:val="00DC3B38"/>
    <w:pPr>
      <w:spacing w:after="100"/>
      <w:ind w:left="240"/>
    </w:pPr>
  </w:style>
  <w:style w:type="paragraph" w:styleId="TableofFigures">
    <w:name w:val="table of figures"/>
    <w:basedOn w:val="Normal"/>
    <w:next w:val="Normal"/>
    <w:uiPriority w:val="99"/>
    <w:unhideWhenUsed/>
    <w:rsid w:val="00DC3B38"/>
    <w:pPr>
      <w:spacing w:after="0"/>
    </w:pPr>
  </w:style>
  <w:style w:type="paragraph" w:styleId="Header">
    <w:name w:val="header"/>
    <w:basedOn w:val="Normal"/>
    <w:link w:val="HeaderChar"/>
    <w:uiPriority w:val="99"/>
    <w:unhideWhenUsed/>
    <w:rsid w:val="00DC3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3B38"/>
    <w:rPr>
      <w:rFonts w:ascii="Times New Roman" w:hAnsi="Times New Roman"/>
      <w:sz w:val="24"/>
      <w:lang w:val="en-GB" w:eastAsia="zh-SG"/>
    </w:rPr>
  </w:style>
  <w:style w:type="paragraph" w:styleId="Footer">
    <w:name w:val="footer"/>
    <w:basedOn w:val="Normal"/>
    <w:link w:val="FooterChar"/>
    <w:uiPriority w:val="99"/>
    <w:unhideWhenUsed/>
    <w:rsid w:val="00DC3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B38"/>
    <w:rPr>
      <w:rFonts w:ascii="Times New Roman" w:hAnsi="Times New Roman"/>
      <w:sz w:val="24"/>
      <w:lang w:val="en-GB" w:eastAsia="zh-SG"/>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11/hex.12579"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pec.2016.10.024" TargetMode="External"/><Relationship Id="rId17" Type="http://schemas.openxmlformats.org/officeDocument/2006/relationships/hyperlink" Target="https://doi.org/10.1016/j.pec.2017.03.021" TargetMode="External"/><Relationship Id="rId2" Type="http://schemas.openxmlformats.org/officeDocument/2006/relationships/numbering" Target="numbering.xml"/><Relationship Id="rId16" Type="http://schemas.openxmlformats.org/officeDocument/2006/relationships/hyperlink" Target="https://doi.org/10.1108/MHRJ-01-2019-000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218/etrij.16.0116.0120" TargetMode="External"/><Relationship Id="rId5" Type="http://schemas.openxmlformats.org/officeDocument/2006/relationships/webSettings" Target="webSettings.xml"/><Relationship Id="rId15" Type="http://schemas.openxmlformats.org/officeDocument/2006/relationships/hyperlink" Target="https://doi.org/10.1063/1.4916316" TargetMode="External"/><Relationship Id="rId10" Type="http://schemas.openxmlformats.org/officeDocument/2006/relationships/hyperlink" Target="https://doi.org/10.1080/09638237.2019.160893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j.copsyc.2016.03.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24606D-A418-4FAF-B1B4-F5270C569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2548</Words>
  <Characters>14528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17042</CharactersWithSpaces>
  <SharedDoc>false</SharedDoc>
  <HLinks>
    <vt:vector size="138" baseType="variant">
      <vt:variant>
        <vt:i4>1179717</vt:i4>
      </vt:variant>
      <vt:variant>
        <vt:i4>123</vt:i4>
      </vt:variant>
      <vt:variant>
        <vt:i4>0</vt:i4>
      </vt:variant>
      <vt:variant>
        <vt:i4>5</vt:i4>
      </vt:variant>
      <vt:variant>
        <vt:lpwstr>https://doi.org/10.1109/TCSS.2019.2913460</vt:lpwstr>
      </vt:variant>
      <vt:variant>
        <vt:lpwstr/>
      </vt:variant>
      <vt:variant>
        <vt:i4>5636191</vt:i4>
      </vt:variant>
      <vt:variant>
        <vt:i4>120</vt:i4>
      </vt:variant>
      <vt:variant>
        <vt:i4>0</vt:i4>
      </vt:variant>
      <vt:variant>
        <vt:i4>5</vt:i4>
      </vt:variant>
      <vt:variant>
        <vt:lpwstr>https://doi.org/10.1111/bld.12249</vt:lpwstr>
      </vt:variant>
      <vt:variant>
        <vt:lpwstr/>
      </vt:variant>
      <vt:variant>
        <vt:i4>6029323</vt:i4>
      </vt:variant>
      <vt:variant>
        <vt:i4>117</vt:i4>
      </vt:variant>
      <vt:variant>
        <vt:i4>0</vt:i4>
      </vt:variant>
      <vt:variant>
        <vt:i4>5</vt:i4>
      </vt:variant>
      <vt:variant>
        <vt:lpwstr>https://doi.org/10.1016/j.pec.2017.03.021</vt:lpwstr>
      </vt:variant>
      <vt:variant>
        <vt:lpwstr/>
      </vt:variant>
      <vt:variant>
        <vt:i4>327758</vt:i4>
      </vt:variant>
      <vt:variant>
        <vt:i4>114</vt:i4>
      </vt:variant>
      <vt:variant>
        <vt:i4>0</vt:i4>
      </vt:variant>
      <vt:variant>
        <vt:i4>5</vt:i4>
      </vt:variant>
      <vt:variant>
        <vt:lpwstr>https://doi.org/10.1108/MHRJ-01-2019-0001</vt:lpwstr>
      </vt:variant>
      <vt:variant>
        <vt:lpwstr/>
      </vt:variant>
      <vt:variant>
        <vt:i4>327774</vt:i4>
      </vt:variant>
      <vt:variant>
        <vt:i4>111</vt:i4>
      </vt:variant>
      <vt:variant>
        <vt:i4>0</vt:i4>
      </vt:variant>
      <vt:variant>
        <vt:i4>5</vt:i4>
      </vt:variant>
      <vt:variant>
        <vt:lpwstr>https://doi.org/10.1063/1.4916316</vt:lpwstr>
      </vt:variant>
      <vt:variant>
        <vt:lpwstr/>
      </vt:variant>
      <vt:variant>
        <vt:i4>6226010</vt:i4>
      </vt:variant>
      <vt:variant>
        <vt:i4>108</vt:i4>
      </vt:variant>
      <vt:variant>
        <vt:i4>0</vt:i4>
      </vt:variant>
      <vt:variant>
        <vt:i4>5</vt:i4>
      </vt:variant>
      <vt:variant>
        <vt:lpwstr>https://doi.org/10.1016/j.copsyc.2016.03.002</vt:lpwstr>
      </vt:variant>
      <vt:variant>
        <vt:lpwstr/>
      </vt:variant>
      <vt:variant>
        <vt:i4>6029390</vt:i4>
      </vt:variant>
      <vt:variant>
        <vt:i4>105</vt:i4>
      </vt:variant>
      <vt:variant>
        <vt:i4>0</vt:i4>
      </vt:variant>
      <vt:variant>
        <vt:i4>5</vt:i4>
      </vt:variant>
      <vt:variant>
        <vt:lpwstr>https://doi.org/10.1111/hex.12579</vt:lpwstr>
      </vt:variant>
      <vt:variant>
        <vt:lpwstr/>
      </vt:variant>
      <vt:variant>
        <vt:i4>6029320</vt:i4>
      </vt:variant>
      <vt:variant>
        <vt:i4>102</vt:i4>
      </vt:variant>
      <vt:variant>
        <vt:i4>0</vt:i4>
      </vt:variant>
      <vt:variant>
        <vt:i4>5</vt:i4>
      </vt:variant>
      <vt:variant>
        <vt:lpwstr>https://doi.org/10.1016/j.pec.2016.10.024</vt:lpwstr>
      </vt:variant>
      <vt:variant>
        <vt:lpwstr/>
      </vt:variant>
      <vt:variant>
        <vt:i4>3932215</vt:i4>
      </vt:variant>
      <vt:variant>
        <vt:i4>99</vt:i4>
      </vt:variant>
      <vt:variant>
        <vt:i4>0</vt:i4>
      </vt:variant>
      <vt:variant>
        <vt:i4>5</vt:i4>
      </vt:variant>
      <vt:variant>
        <vt:lpwstr>https://doi.org/10.4218/etrij.16.0116.0120</vt:lpwstr>
      </vt:variant>
      <vt:variant>
        <vt:lpwstr/>
      </vt:variant>
      <vt:variant>
        <vt:i4>262216</vt:i4>
      </vt:variant>
      <vt:variant>
        <vt:i4>96</vt:i4>
      </vt:variant>
      <vt:variant>
        <vt:i4>0</vt:i4>
      </vt:variant>
      <vt:variant>
        <vt:i4>5</vt:i4>
      </vt:variant>
      <vt:variant>
        <vt:lpwstr>https://doi.org/10.1080/09638237.2019.1608930</vt:lpwstr>
      </vt:variant>
      <vt:variant>
        <vt:lpwstr/>
      </vt:variant>
      <vt:variant>
        <vt:i4>1114166</vt:i4>
      </vt:variant>
      <vt:variant>
        <vt:i4>80</vt:i4>
      </vt:variant>
      <vt:variant>
        <vt:i4>0</vt:i4>
      </vt:variant>
      <vt:variant>
        <vt:i4>5</vt:i4>
      </vt:variant>
      <vt:variant>
        <vt:lpwstr/>
      </vt:variant>
      <vt:variant>
        <vt:lpwstr>_Toc24384339</vt:lpwstr>
      </vt:variant>
      <vt:variant>
        <vt:i4>1966128</vt:i4>
      </vt:variant>
      <vt:variant>
        <vt:i4>71</vt:i4>
      </vt:variant>
      <vt:variant>
        <vt:i4>0</vt:i4>
      </vt:variant>
      <vt:variant>
        <vt:i4>5</vt:i4>
      </vt:variant>
      <vt:variant>
        <vt:lpwstr/>
      </vt:variant>
      <vt:variant>
        <vt:lpwstr>_Toc24384356</vt:lpwstr>
      </vt:variant>
      <vt:variant>
        <vt:i4>1900592</vt:i4>
      </vt:variant>
      <vt:variant>
        <vt:i4>65</vt:i4>
      </vt:variant>
      <vt:variant>
        <vt:i4>0</vt:i4>
      </vt:variant>
      <vt:variant>
        <vt:i4>5</vt:i4>
      </vt:variant>
      <vt:variant>
        <vt:lpwstr/>
      </vt:variant>
      <vt:variant>
        <vt:lpwstr>_Toc24384355</vt:lpwstr>
      </vt:variant>
      <vt:variant>
        <vt:i4>1835060</vt:i4>
      </vt:variant>
      <vt:variant>
        <vt:i4>56</vt:i4>
      </vt:variant>
      <vt:variant>
        <vt:i4>0</vt:i4>
      </vt:variant>
      <vt:variant>
        <vt:i4>5</vt:i4>
      </vt:variant>
      <vt:variant>
        <vt:lpwstr/>
      </vt:variant>
      <vt:variant>
        <vt:lpwstr>_Toc24384314</vt:lpwstr>
      </vt:variant>
      <vt:variant>
        <vt:i4>1769524</vt:i4>
      </vt:variant>
      <vt:variant>
        <vt:i4>50</vt:i4>
      </vt:variant>
      <vt:variant>
        <vt:i4>0</vt:i4>
      </vt:variant>
      <vt:variant>
        <vt:i4>5</vt:i4>
      </vt:variant>
      <vt:variant>
        <vt:lpwstr/>
      </vt:variant>
      <vt:variant>
        <vt:lpwstr>_Toc24384313</vt:lpwstr>
      </vt:variant>
      <vt:variant>
        <vt:i4>1703988</vt:i4>
      </vt:variant>
      <vt:variant>
        <vt:i4>44</vt:i4>
      </vt:variant>
      <vt:variant>
        <vt:i4>0</vt:i4>
      </vt:variant>
      <vt:variant>
        <vt:i4>5</vt:i4>
      </vt:variant>
      <vt:variant>
        <vt:lpwstr/>
      </vt:variant>
      <vt:variant>
        <vt:lpwstr>_Toc24384312</vt:lpwstr>
      </vt:variant>
      <vt:variant>
        <vt:i4>1638452</vt:i4>
      </vt:variant>
      <vt:variant>
        <vt:i4>38</vt:i4>
      </vt:variant>
      <vt:variant>
        <vt:i4>0</vt:i4>
      </vt:variant>
      <vt:variant>
        <vt:i4>5</vt:i4>
      </vt:variant>
      <vt:variant>
        <vt:lpwstr/>
      </vt:variant>
      <vt:variant>
        <vt:lpwstr>_Toc24384311</vt:lpwstr>
      </vt:variant>
      <vt:variant>
        <vt:i4>1572916</vt:i4>
      </vt:variant>
      <vt:variant>
        <vt:i4>32</vt:i4>
      </vt:variant>
      <vt:variant>
        <vt:i4>0</vt:i4>
      </vt:variant>
      <vt:variant>
        <vt:i4>5</vt:i4>
      </vt:variant>
      <vt:variant>
        <vt:lpwstr/>
      </vt:variant>
      <vt:variant>
        <vt:lpwstr>_Toc24384310</vt:lpwstr>
      </vt:variant>
      <vt:variant>
        <vt:i4>1114165</vt:i4>
      </vt:variant>
      <vt:variant>
        <vt:i4>26</vt:i4>
      </vt:variant>
      <vt:variant>
        <vt:i4>0</vt:i4>
      </vt:variant>
      <vt:variant>
        <vt:i4>5</vt:i4>
      </vt:variant>
      <vt:variant>
        <vt:lpwstr/>
      </vt:variant>
      <vt:variant>
        <vt:lpwstr>_Toc24384309</vt:lpwstr>
      </vt:variant>
      <vt:variant>
        <vt:i4>1048629</vt:i4>
      </vt:variant>
      <vt:variant>
        <vt:i4>20</vt:i4>
      </vt:variant>
      <vt:variant>
        <vt:i4>0</vt:i4>
      </vt:variant>
      <vt:variant>
        <vt:i4>5</vt:i4>
      </vt:variant>
      <vt:variant>
        <vt:lpwstr/>
      </vt:variant>
      <vt:variant>
        <vt:lpwstr>_Toc24384308</vt:lpwstr>
      </vt:variant>
      <vt:variant>
        <vt:i4>2031669</vt:i4>
      </vt:variant>
      <vt:variant>
        <vt:i4>14</vt:i4>
      </vt:variant>
      <vt:variant>
        <vt:i4>0</vt:i4>
      </vt:variant>
      <vt:variant>
        <vt:i4>5</vt:i4>
      </vt:variant>
      <vt:variant>
        <vt:lpwstr/>
      </vt:variant>
      <vt:variant>
        <vt:lpwstr>_Toc24384307</vt:lpwstr>
      </vt:variant>
      <vt:variant>
        <vt:i4>1966133</vt:i4>
      </vt:variant>
      <vt:variant>
        <vt:i4>8</vt:i4>
      </vt:variant>
      <vt:variant>
        <vt:i4>0</vt:i4>
      </vt:variant>
      <vt:variant>
        <vt:i4>5</vt:i4>
      </vt:variant>
      <vt:variant>
        <vt:lpwstr/>
      </vt:variant>
      <vt:variant>
        <vt:lpwstr>_Toc24384306</vt:lpwstr>
      </vt:variant>
      <vt:variant>
        <vt:i4>1900597</vt:i4>
      </vt:variant>
      <vt:variant>
        <vt:i4>2</vt:i4>
      </vt:variant>
      <vt:variant>
        <vt:i4>0</vt:i4>
      </vt:variant>
      <vt:variant>
        <vt:i4>5</vt:i4>
      </vt:variant>
      <vt:variant>
        <vt:lpwstr/>
      </vt:variant>
      <vt:variant>
        <vt:lpwstr>_Toc24384305</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2019-12-26T15:19:00Z</dcterms:created>
  <dcterms:modified xsi:type="dcterms:W3CDTF">2019-12-26T15:25:00Z</dcterms:modified>
</cp:coreProperties>
</file>