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B1BF7" w14:textId="599FF6F0" w:rsidR="00314F8F" w:rsidRDefault="00110CC2">
      <w:pPr>
        <w:rPr>
          <w:color w:val="4F81BD" w:themeColor="accent1"/>
          <w:sz w:val="52"/>
          <w:szCs w:val="52"/>
        </w:rPr>
      </w:pPr>
      <w:r>
        <w:rPr>
          <w:noProof/>
        </w:rPr>
        <w:drawing>
          <wp:anchor distT="0" distB="0" distL="114300" distR="114300" simplePos="0" relativeHeight="251695104" behindDoc="0" locked="0" layoutInCell="1" allowOverlap="1" wp14:anchorId="4580291C" wp14:editId="47E414C5">
            <wp:simplePos x="0" y="0"/>
            <wp:positionH relativeFrom="column">
              <wp:posOffset>6618899</wp:posOffset>
            </wp:positionH>
            <wp:positionV relativeFrom="paragraph">
              <wp:posOffset>3220720</wp:posOffset>
            </wp:positionV>
            <wp:extent cx="3408481" cy="3408481"/>
            <wp:effectExtent l="0" t="0" r="0" b="1905"/>
            <wp:wrapNone/>
            <wp:docPr id="1622212704" name="Picture 15" descr="Epilepsy: Overview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pilepsy: Overview and Mo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08481" cy="34084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3F39" w:rsidRPr="006D5B65">
        <w:rPr>
          <w:noProof/>
          <w:color w:val="4F81BD" w:themeColor="accent1"/>
          <w:sz w:val="52"/>
          <w:szCs w:val="52"/>
        </w:rPr>
        <mc:AlternateContent>
          <mc:Choice Requires="wps">
            <w:drawing>
              <wp:anchor distT="45720" distB="45720" distL="114300" distR="114300" simplePos="0" relativeHeight="251693056" behindDoc="0" locked="0" layoutInCell="1" allowOverlap="1" wp14:anchorId="54CF1215" wp14:editId="648F30A9">
                <wp:simplePos x="0" y="0"/>
                <wp:positionH relativeFrom="margin">
                  <wp:align>center</wp:align>
                </wp:positionH>
                <wp:positionV relativeFrom="paragraph">
                  <wp:posOffset>3385185</wp:posOffset>
                </wp:positionV>
                <wp:extent cx="4585335" cy="2320120"/>
                <wp:effectExtent l="0" t="0" r="12065" b="17145"/>
                <wp:wrapSquare wrapText="bothSides"/>
                <wp:docPr id="6677093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5335" cy="2320120"/>
                        </a:xfrm>
                        <a:prstGeom prst="rect">
                          <a:avLst/>
                        </a:prstGeom>
                        <a:solidFill>
                          <a:schemeClr val="accent4">
                            <a:lumMod val="75000"/>
                          </a:schemeClr>
                        </a:solidFill>
                        <a:ln w="9525">
                          <a:solidFill>
                            <a:schemeClr val="bg1"/>
                          </a:solidFill>
                          <a:miter lim="800000"/>
                          <a:headEnd/>
                          <a:tailEnd/>
                        </a:ln>
                      </wps:spPr>
                      <wps:txbx>
                        <w:txbxContent>
                          <w:p w14:paraId="0F057B6F" w14:textId="0E84A9CF" w:rsidR="00FC23D1" w:rsidRPr="00BD3F39" w:rsidRDefault="00FC23D1"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Community Care and Management of Longer-term Conditions</w:t>
                            </w:r>
                          </w:p>
                          <w:p w14:paraId="6482D050" w14:textId="1EFD28A0" w:rsidR="00FC23D1" w:rsidRPr="00BD3F39" w:rsidRDefault="00D578E4"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LCHS7003</w:t>
                            </w:r>
                          </w:p>
                          <w:p w14:paraId="7B5EEA57" w14:textId="6CC9A680" w:rsidR="006D5B65" w:rsidRPr="00BD3F39" w:rsidRDefault="006D5B65"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Epil</w:t>
                            </w:r>
                            <w:r w:rsidR="00FC23D1" w:rsidRPr="00BD3F39">
                              <w:rPr>
                                <w:rFonts w:ascii="Times New Roman" w:hAnsi="Times New Roman" w:cs="Times New Roman"/>
                                <w:b/>
                                <w:bCs/>
                                <w:sz w:val="28"/>
                                <w:szCs w:val="28"/>
                              </w:rPr>
                              <w:t>e</w:t>
                            </w:r>
                            <w:r w:rsidRPr="00BD3F39">
                              <w:rPr>
                                <w:rFonts w:ascii="Times New Roman" w:hAnsi="Times New Roman" w:cs="Times New Roman"/>
                                <w:b/>
                                <w:bCs/>
                                <w:sz w:val="28"/>
                                <w:szCs w:val="28"/>
                              </w:rPr>
                              <w:t>psy</w:t>
                            </w:r>
                          </w:p>
                          <w:p w14:paraId="7C0F6B03" w14:textId="19BC9DCE" w:rsidR="00D578E4" w:rsidRPr="00BD3F39" w:rsidRDefault="00D578E4" w:rsidP="00593D15">
                            <w:pPr>
                              <w:jc w:val="center"/>
                              <w:rPr>
                                <w:rFonts w:ascii="Times New Roman" w:hAnsi="Times New Roman" w:cs="Times New Roman"/>
                                <w:sz w:val="28"/>
                                <w:szCs w:val="28"/>
                              </w:rPr>
                            </w:pPr>
                            <w:r w:rsidRPr="00BD3F39">
                              <w:rPr>
                                <w:rFonts w:ascii="Times New Roman" w:hAnsi="Times New Roman" w:cs="Times New Roman"/>
                                <w:b/>
                                <w:bCs/>
                                <w:sz w:val="28"/>
                                <w:szCs w:val="28"/>
                              </w:rPr>
                              <w:t>Student Name</w:t>
                            </w:r>
                            <w:r w:rsidRPr="00BD3F39">
                              <w:rPr>
                                <w:rFonts w:ascii="Times New Roman" w:hAnsi="Times New Roman" w:cs="Times New Roman"/>
                                <w:sz w:val="28"/>
                                <w:szCs w:val="28"/>
                              </w:rPr>
                              <w:t xml:space="preserve">: </w:t>
                            </w:r>
                            <w:r w:rsidR="009C0B8F">
                              <w:rPr>
                                <w:rFonts w:ascii="Times New Roman" w:hAnsi="Times New Roman" w:cs="Times New Roman"/>
                                <w:sz w:val="28"/>
                                <w:szCs w:val="28"/>
                              </w:rPr>
                              <w:t>Patricia Barradas</w:t>
                            </w:r>
                          </w:p>
                          <w:p w14:paraId="41F8488D" w14:textId="3BA1FA33" w:rsidR="00BD3F39" w:rsidRPr="00BD3F39" w:rsidRDefault="00BD3F39"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 xml:space="preserve">Student ID: </w:t>
                            </w:r>
                            <w:r w:rsidR="009C0B8F">
                              <w:rPr>
                                <w:rFonts w:ascii="Times New Roman" w:hAnsi="Times New Roman" w:cs="Times New Roman"/>
                                <w:sz w:val="28"/>
                                <w:szCs w:val="28"/>
                              </w:rPr>
                              <w:t>2247289</w:t>
                            </w:r>
                          </w:p>
                          <w:p w14:paraId="11878A7A" w14:textId="29332D7C" w:rsidR="00D578E4" w:rsidRPr="009C0B8F" w:rsidRDefault="009C0B8F" w:rsidP="00593D15">
                            <w:pPr>
                              <w:jc w:val="center"/>
                              <w:rPr>
                                <w:rFonts w:ascii="Times New Roman" w:hAnsi="Times New Roman" w:cs="Times New Roman"/>
                                <w:sz w:val="28"/>
                                <w:szCs w:val="28"/>
                              </w:rPr>
                            </w:pPr>
                            <w:r>
                              <w:rPr>
                                <w:rFonts w:ascii="Times New Roman" w:hAnsi="Times New Roman" w:cs="Times New Roman"/>
                                <w:b/>
                                <w:bCs/>
                                <w:sz w:val="28"/>
                                <w:szCs w:val="28"/>
                              </w:rPr>
                              <w:t>Lecturer Name</w:t>
                            </w:r>
                            <w:r>
                              <w:rPr>
                                <w:rFonts w:ascii="Times New Roman" w:hAnsi="Times New Roman" w:cs="Times New Roman"/>
                                <w:sz w:val="28"/>
                                <w:szCs w:val="28"/>
                              </w:rPr>
                              <w:t xml:space="preserve">: </w:t>
                            </w:r>
                            <w:r w:rsidR="00D324CB">
                              <w:rPr>
                                <w:rFonts w:ascii="Times New Roman" w:hAnsi="Times New Roman" w:cs="Times New Roman"/>
                                <w:sz w:val="28"/>
                                <w:szCs w:val="28"/>
                              </w:rPr>
                              <w:t xml:space="preserve">Muhammed Khan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CF1215" id="_x0000_t202" coordsize="21600,21600" o:spt="202" path="m,l,21600r21600,l21600,xe">
                <v:stroke joinstyle="miter"/>
                <v:path gradientshapeok="t" o:connecttype="rect"/>
              </v:shapetype>
              <v:shape id="Text Box 2" o:spid="_x0000_s1026" type="#_x0000_t202" style="position:absolute;margin-left:0;margin-top:266.55pt;width:361.05pt;height:182.7pt;z-index:251693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" fillcolor="#5f497a [2407]" strokecolor="white [3212]">
                <v:textbox>
                  <w:txbxContent>
                    <w:p w14:paraId="0F057B6F" w14:textId="0E84A9CF" w:rsidR="00FC23D1" w:rsidRPr="00BD3F39" w:rsidRDefault="00FC23D1"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Community Care and Management of Longer-term Conditions</w:t>
                      </w:r>
                    </w:p>
                    <w:p w14:paraId="6482D050" w14:textId="1EFD28A0" w:rsidR="00FC23D1" w:rsidRPr="00BD3F39" w:rsidRDefault="00D578E4"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LCHS7003</w:t>
                      </w:r>
                    </w:p>
                    <w:p w14:paraId="7B5EEA57" w14:textId="6CC9A680" w:rsidR="006D5B65" w:rsidRPr="00BD3F39" w:rsidRDefault="006D5B65"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Epil</w:t>
                      </w:r>
                      <w:r w:rsidR="00FC23D1" w:rsidRPr="00BD3F39">
                        <w:rPr>
                          <w:rFonts w:ascii="Times New Roman" w:hAnsi="Times New Roman" w:cs="Times New Roman"/>
                          <w:b/>
                          <w:bCs/>
                          <w:sz w:val="28"/>
                          <w:szCs w:val="28"/>
                        </w:rPr>
                        <w:t>e</w:t>
                      </w:r>
                      <w:r w:rsidRPr="00BD3F39">
                        <w:rPr>
                          <w:rFonts w:ascii="Times New Roman" w:hAnsi="Times New Roman" w:cs="Times New Roman"/>
                          <w:b/>
                          <w:bCs/>
                          <w:sz w:val="28"/>
                          <w:szCs w:val="28"/>
                        </w:rPr>
                        <w:t>psy</w:t>
                      </w:r>
                    </w:p>
                    <w:p w14:paraId="7C0F6B03" w14:textId="19BC9DCE" w:rsidR="00D578E4" w:rsidRPr="00BD3F39" w:rsidRDefault="00D578E4" w:rsidP="00593D15">
                      <w:pPr>
                        <w:jc w:val="center"/>
                        <w:rPr>
                          <w:rFonts w:ascii="Times New Roman" w:hAnsi="Times New Roman" w:cs="Times New Roman"/>
                          <w:sz w:val="28"/>
                          <w:szCs w:val="28"/>
                        </w:rPr>
                      </w:pPr>
                      <w:r w:rsidRPr="00BD3F39">
                        <w:rPr>
                          <w:rFonts w:ascii="Times New Roman" w:hAnsi="Times New Roman" w:cs="Times New Roman"/>
                          <w:b/>
                          <w:bCs/>
                          <w:sz w:val="28"/>
                          <w:szCs w:val="28"/>
                        </w:rPr>
                        <w:t>Student Name</w:t>
                      </w:r>
                      <w:r w:rsidRPr="00BD3F39">
                        <w:rPr>
                          <w:rFonts w:ascii="Times New Roman" w:hAnsi="Times New Roman" w:cs="Times New Roman"/>
                          <w:sz w:val="28"/>
                          <w:szCs w:val="28"/>
                        </w:rPr>
                        <w:t xml:space="preserve">: </w:t>
                      </w:r>
                      <w:r w:rsidR="009C0B8F">
                        <w:rPr>
                          <w:rFonts w:ascii="Times New Roman" w:hAnsi="Times New Roman" w:cs="Times New Roman"/>
                          <w:sz w:val="28"/>
                          <w:szCs w:val="28"/>
                        </w:rPr>
                        <w:t>Patricia Barradas</w:t>
                      </w:r>
                    </w:p>
                    <w:p w14:paraId="41F8488D" w14:textId="3BA1FA33" w:rsidR="00BD3F39" w:rsidRPr="00BD3F39" w:rsidRDefault="00BD3F39" w:rsidP="00593D15">
                      <w:pPr>
                        <w:jc w:val="center"/>
                        <w:rPr>
                          <w:rFonts w:ascii="Times New Roman" w:hAnsi="Times New Roman" w:cs="Times New Roman"/>
                          <w:b/>
                          <w:bCs/>
                          <w:sz w:val="28"/>
                          <w:szCs w:val="28"/>
                        </w:rPr>
                      </w:pPr>
                      <w:r w:rsidRPr="00BD3F39">
                        <w:rPr>
                          <w:rFonts w:ascii="Times New Roman" w:hAnsi="Times New Roman" w:cs="Times New Roman"/>
                          <w:b/>
                          <w:bCs/>
                          <w:sz w:val="28"/>
                          <w:szCs w:val="28"/>
                        </w:rPr>
                        <w:t xml:space="preserve">Student ID: </w:t>
                      </w:r>
                      <w:r w:rsidR="009C0B8F">
                        <w:rPr>
                          <w:rFonts w:ascii="Times New Roman" w:hAnsi="Times New Roman" w:cs="Times New Roman"/>
                          <w:sz w:val="28"/>
                          <w:szCs w:val="28"/>
                        </w:rPr>
                        <w:t>2247289</w:t>
                      </w:r>
                    </w:p>
                    <w:p w14:paraId="11878A7A" w14:textId="29332D7C" w:rsidR="00D578E4" w:rsidRPr="009C0B8F" w:rsidRDefault="009C0B8F" w:rsidP="00593D15">
                      <w:pPr>
                        <w:jc w:val="center"/>
                        <w:rPr>
                          <w:rFonts w:ascii="Times New Roman" w:hAnsi="Times New Roman" w:cs="Times New Roman"/>
                          <w:sz w:val="28"/>
                          <w:szCs w:val="28"/>
                        </w:rPr>
                      </w:pPr>
                      <w:r>
                        <w:rPr>
                          <w:rFonts w:ascii="Times New Roman" w:hAnsi="Times New Roman" w:cs="Times New Roman"/>
                          <w:b/>
                          <w:bCs/>
                          <w:sz w:val="28"/>
                          <w:szCs w:val="28"/>
                        </w:rPr>
                        <w:t>Lecturer Name</w:t>
                      </w:r>
                      <w:r>
                        <w:rPr>
                          <w:rFonts w:ascii="Times New Roman" w:hAnsi="Times New Roman" w:cs="Times New Roman"/>
                          <w:sz w:val="28"/>
                          <w:szCs w:val="28"/>
                        </w:rPr>
                        <w:t xml:space="preserve">: </w:t>
                      </w:r>
                      <w:r w:rsidR="00D324CB">
                        <w:rPr>
                          <w:rFonts w:ascii="Times New Roman" w:hAnsi="Times New Roman" w:cs="Times New Roman"/>
                          <w:sz w:val="28"/>
                          <w:szCs w:val="28"/>
                        </w:rPr>
                        <w:t xml:space="preserve">Muhammed Khan </w:t>
                      </w:r>
                    </w:p>
                  </w:txbxContent>
                </v:textbox>
                <w10:wrap type="square" anchorx="margin"/>
              </v:shape>
            </w:pict>
          </mc:Fallback>
        </mc:AlternateContent>
      </w:r>
      <w:r w:rsidR="00CD733E">
        <w:rPr>
          <w:noProof/>
        </w:rPr>
        <w:drawing>
          <wp:anchor distT="0" distB="0" distL="114300" distR="114300" simplePos="0" relativeHeight="251694080" behindDoc="0" locked="0" layoutInCell="1" allowOverlap="1" wp14:anchorId="135F74F4" wp14:editId="58D43576">
            <wp:simplePos x="0" y="0"/>
            <wp:positionH relativeFrom="margin">
              <wp:posOffset>-539086</wp:posOffset>
            </wp:positionH>
            <wp:positionV relativeFrom="paragraph">
              <wp:posOffset>-600501</wp:posOffset>
            </wp:positionV>
            <wp:extent cx="2681785" cy="1384617"/>
            <wp:effectExtent l="0" t="0" r="4445" b="6350"/>
            <wp:wrapNone/>
            <wp:docPr id="1176391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91642" name=""/>
                    <pic:cNvPicPr/>
                  </pic:nvPicPr>
                  <pic:blipFill>
                    <a:blip r:embed="rId12">
                      <a:extLst>
                        <a:ext uri="{28A0092B-C50C-407E-A947-70E740481C1C}">
                          <a14:useLocalDpi xmlns:a14="http://schemas.microsoft.com/office/drawing/2010/main" val="0"/>
                        </a:ext>
                      </a:extLst>
                    </a:blip>
                    <a:stretch>
                      <a:fillRect/>
                    </a:stretch>
                  </pic:blipFill>
                  <pic:spPr>
                    <a:xfrm>
                      <a:off x="0" y="0"/>
                      <a:ext cx="2681785" cy="1384617"/>
                    </a:xfrm>
                    <a:prstGeom prst="rect">
                      <a:avLst/>
                    </a:prstGeom>
                  </pic:spPr>
                </pic:pic>
              </a:graphicData>
            </a:graphic>
            <wp14:sizeRelH relativeFrom="margin">
              <wp14:pctWidth>0</wp14:pctWidth>
            </wp14:sizeRelH>
            <wp14:sizeRelV relativeFrom="margin">
              <wp14:pctHeight>0</wp14:pctHeight>
            </wp14:sizeRelV>
          </wp:anchor>
        </w:drawing>
      </w:r>
      <w:r w:rsidR="007F631E">
        <w:rPr>
          <w:noProof/>
        </w:rPr>
        <w:drawing>
          <wp:anchor distT="0" distB="0" distL="114300" distR="114300" simplePos="0" relativeHeight="251663359" behindDoc="0" locked="0" layoutInCell="1" allowOverlap="1" wp14:anchorId="5B58EDBD" wp14:editId="026D5B31">
            <wp:simplePos x="0" y="0"/>
            <wp:positionH relativeFrom="page">
              <wp:align>left</wp:align>
            </wp:positionH>
            <wp:positionV relativeFrom="paragraph">
              <wp:posOffset>-1245235</wp:posOffset>
            </wp:positionV>
            <wp:extent cx="10766449" cy="8024648"/>
            <wp:effectExtent l="0" t="0" r="0" b="0"/>
            <wp:wrapNone/>
            <wp:docPr id="657612604" name="Picture 14" descr="Understanding the Basics of Epilepsy | South Texas Healt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Basics of Epilepsy | South Texas Health Syste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66449" cy="80246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8F">
        <w:rPr>
          <w:color w:val="4F81BD" w:themeColor="accent1"/>
          <w:sz w:val="52"/>
          <w:szCs w:val="52"/>
        </w:rPr>
        <w:br w:type="page"/>
      </w:r>
    </w:p>
    <w:p w14:paraId="7C1268B9" w14:textId="08515745" w:rsidR="00132246" w:rsidRDefault="00A8738C">
      <w:pPr>
        <w:rPr>
          <w:color w:val="4F81BD" w:themeColor="accent1"/>
          <w:sz w:val="52"/>
          <w:szCs w:val="52"/>
        </w:rPr>
      </w:pPr>
      <w:r>
        <w:rPr>
          <w:noProof/>
          <w:color w:val="4F81BD" w:themeColor="accent1"/>
          <w:sz w:val="52"/>
          <w:szCs w:val="52"/>
        </w:rPr>
        <w:lastRenderedPageBreak/>
        <mc:AlternateContent>
          <mc:Choice Requires="wps">
            <w:drawing>
              <wp:anchor distT="0" distB="0" distL="114300" distR="114300" simplePos="0" relativeHeight="251704320" behindDoc="0" locked="0" layoutInCell="1" allowOverlap="1" wp14:anchorId="338DA3BF" wp14:editId="03692E3A">
                <wp:simplePos x="0" y="0"/>
                <wp:positionH relativeFrom="column">
                  <wp:posOffset>172192</wp:posOffset>
                </wp:positionH>
                <wp:positionV relativeFrom="paragraph">
                  <wp:posOffset>166255</wp:posOffset>
                </wp:positionV>
                <wp:extent cx="8971808" cy="4554187"/>
                <wp:effectExtent l="12700" t="12700" r="7620" b="18415"/>
                <wp:wrapNone/>
                <wp:docPr id="659935764" name="Rectangle 22"/>
                <wp:cNvGraphicFramePr/>
                <a:graphic xmlns:a="http://schemas.openxmlformats.org/drawingml/2006/main">
                  <a:graphicData uri="http://schemas.microsoft.com/office/word/2010/wordprocessingShape">
                    <wps:wsp>
                      <wps:cNvSpPr/>
                      <wps:spPr>
                        <a:xfrm>
                          <a:off x="0" y="0"/>
                          <a:ext cx="8971808" cy="4554187"/>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tbl>
                            <w:tblPr>
                              <w:tblStyle w:val="TableGrid"/>
                              <w:tblW w:w="0" w:type="auto"/>
                              <w:tblLook w:val="04A0" w:firstRow="1" w:lastRow="0" w:firstColumn="1" w:lastColumn="0" w:noHBand="0" w:noVBand="1"/>
                            </w:tblPr>
                            <w:tblGrid>
                              <w:gridCol w:w="13790"/>
                            </w:tblGrid>
                            <w:tr w:rsidR="00A8738C" w:rsidRPr="00A8738C" w14:paraId="7C8DAC5D" w14:textId="77777777" w:rsidTr="00A8738C">
                              <w:tc>
                                <w:tcPr>
                                  <w:tcW w:w="13790" w:type="dxa"/>
                                </w:tcPr>
                                <w:p w14:paraId="15F1E93E" w14:textId="0466E8EC" w:rsidR="00A8738C" w:rsidRPr="00A8738C" w:rsidRDefault="00A8738C" w:rsidP="00A8738C">
                                  <w:pPr>
                                    <w:jc w:val="center"/>
                                    <w:rPr>
                                      <w:rFonts w:ascii="Times New Roman" w:hAnsi="Times New Roman" w:cs="Times New Roman"/>
                                      <w:b/>
                                      <w:bCs/>
                                      <w:sz w:val="28"/>
                                      <w:szCs w:val="28"/>
                                    </w:rPr>
                                  </w:pPr>
                                  <w:r w:rsidRPr="00A8738C">
                                    <w:rPr>
                                      <w:rFonts w:ascii="Times New Roman" w:hAnsi="Times New Roman" w:cs="Times New Roman"/>
                                      <w:b/>
                                      <w:bCs/>
                                      <w:sz w:val="28"/>
                                      <w:szCs w:val="28"/>
                                    </w:rPr>
                                    <w:t>Content Table</w:t>
                                  </w:r>
                                </w:p>
                              </w:tc>
                            </w:tr>
                            <w:tr w:rsidR="00A8738C" w:rsidRPr="00A8738C" w14:paraId="27C23C49" w14:textId="77777777" w:rsidTr="00A8738C">
                              <w:tc>
                                <w:tcPr>
                                  <w:tcW w:w="13790" w:type="dxa"/>
                                </w:tcPr>
                                <w:p w14:paraId="621A5881" w14:textId="45936A2C" w:rsidR="00A8738C" w:rsidRPr="00A8738C" w:rsidRDefault="00A8738C" w:rsidP="00A8738C">
                                  <w:pPr>
                                    <w:rPr>
                                      <w:rFonts w:ascii="Times New Roman" w:hAnsi="Times New Roman" w:cs="Times New Roman"/>
                                    </w:rPr>
                                  </w:pPr>
                                  <w:r w:rsidRPr="00A8738C">
                                    <w:rPr>
                                      <w:rFonts w:ascii="Times New Roman" w:hAnsi="Times New Roman" w:cs="Times New Roman"/>
                                    </w:rPr>
                                    <w:t>1. Introduction</w:t>
                                  </w:r>
                                </w:p>
                              </w:tc>
                            </w:tr>
                            <w:tr w:rsidR="00A8738C" w:rsidRPr="00A8738C" w14:paraId="575AF4B6" w14:textId="77777777" w:rsidTr="00A8738C">
                              <w:tc>
                                <w:tcPr>
                                  <w:tcW w:w="13790" w:type="dxa"/>
                                </w:tcPr>
                                <w:p w14:paraId="618F73D1" w14:textId="74F5F409" w:rsidR="00A8738C" w:rsidRPr="00A8738C" w:rsidRDefault="00A8738C" w:rsidP="00A8738C">
                                  <w:pPr>
                                    <w:rPr>
                                      <w:rFonts w:ascii="Times New Roman" w:hAnsi="Times New Roman" w:cs="Times New Roman"/>
                                    </w:rPr>
                                  </w:pPr>
                                  <w:r w:rsidRPr="00A8738C">
                                    <w:rPr>
                                      <w:rFonts w:ascii="Times New Roman" w:hAnsi="Times New Roman" w:cs="Times New Roman"/>
                                    </w:rPr>
                                    <w:t>2. Understanding Epilepsy</w:t>
                                  </w:r>
                                </w:p>
                              </w:tc>
                            </w:tr>
                            <w:tr w:rsidR="00A8738C" w:rsidRPr="00A8738C" w14:paraId="38DA9DEC" w14:textId="77777777" w:rsidTr="00A8738C">
                              <w:tc>
                                <w:tcPr>
                                  <w:tcW w:w="13790" w:type="dxa"/>
                                </w:tcPr>
                                <w:p w14:paraId="576AD783" w14:textId="1A90DB45" w:rsidR="00A8738C" w:rsidRPr="00A8738C" w:rsidRDefault="00A8738C" w:rsidP="00A8738C">
                                  <w:pPr>
                                    <w:rPr>
                                      <w:rFonts w:ascii="Times New Roman" w:hAnsi="Times New Roman" w:cs="Times New Roman"/>
                                    </w:rPr>
                                  </w:pPr>
                                  <w:r w:rsidRPr="00A8738C">
                                    <w:rPr>
                                      <w:rFonts w:ascii="Times New Roman" w:hAnsi="Times New Roman" w:cs="Times New Roman"/>
                                    </w:rPr>
                                    <w:t>3. Global Burden of Epilepsy</w:t>
                                  </w:r>
                                </w:p>
                              </w:tc>
                            </w:tr>
                            <w:tr w:rsidR="00A8738C" w:rsidRPr="00A8738C" w14:paraId="50173C4F" w14:textId="77777777" w:rsidTr="00A8738C">
                              <w:tc>
                                <w:tcPr>
                                  <w:tcW w:w="13790" w:type="dxa"/>
                                </w:tcPr>
                                <w:p w14:paraId="35E93EB3" w14:textId="166167FC" w:rsidR="00A8738C" w:rsidRPr="00A8738C" w:rsidRDefault="00A8738C" w:rsidP="00A8738C">
                                  <w:pPr>
                                    <w:rPr>
                                      <w:rFonts w:ascii="Times New Roman" w:hAnsi="Times New Roman" w:cs="Times New Roman"/>
                                    </w:rPr>
                                  </w:pPr>
                                  <w:r w:rsidRPr="00A8738C">
                                    <w:rPr>
                                      <w:rFonts w:ascii="Times New Roman" w:hAnsi="Times New Roman" w:cs="Times New Roman"/>
                                    </w:rPr>
                                    <w:t>4. Causes and Risk Factors of Epilepsy</w:t>
                                  </w:r>
                                </w:p>
                              </w:tc>
                            </w:tr>
                            <w:tr w:rsidR="00A8738C" w:rsidRPr="00A8738C" w14:paraId="68E38166" w14:textId="77777777" w:rsidTr="00A8738C">
                              <w:tc>
                                <w:tcPr>
                                  <w:tcW w:w="13790" w:type="dxa"/>
                                </w:tcPr>
                                <w:p w14:paraId="26717007" w14:textId="1A2FB7D6" w:rsidR="00A8738C" w:rsidRPr="00A8738C" w:rsidRDefault="00A8738C" w:rsidP="00A8738C">
                                  <w:pPr>
                                    <w:rPr>
                                      <w:rFonts w:ascii="Times New Roman" w:hAnsi="Times New Roman" w:cs="Times New Roman"/>
                                    </w:rPr>
                                  </w:pPr>
                                  <w:r w:rsidRPr="00A8738C">
                                    <w:rPr>
                                      <w:rFonts w:ascii="Times New Roman" w:hAnsi="Times New Roman" w:cs="Times New Roman"/>
                                    </w:rPr>
                                    <w:t>5. Evidence-Based NHS Treatments</w:t>
                                  </w:r>
                                </w:p>
                              </w:tc>
                            </w:tr>
                            <w:tr w:rsidR="00A8738C" w:rsidRPr="00A8738C" w14:paraId="6E95E1B9" w14:textId="77777777" w:rsidTr="00A8738C">
                              <w:tc>
                                <w:tcPr>
                                  <w:tcW w:w="13790" w:type="dxa"/>
                                </w:tcPr>
                                <w:p w14:paraId="2C26FBC8" w14:textId="42CC9C67" w:rsidR="00A8738C" w:rsidRPr="00A8738C" w:rsidRDefault="00A8738C" w:rsidP="00A8738C">
                                  <w:pPr>
                                    <w:rPr>
                                      <w:rFonts w:ascii="Times New Roman" w:hAnsi="Times New Roman" w:cs="Times New Roman"/>
                                    </w:rPr>
                                  </w:pPr>
                                  <w:r w:rsidRPr="00A8738C">
                                    <w:rPr>
                                      <w:rFonts w:ascii="Times New Roman" w:hAnsi="Times New Roman" w:cs="Times New Roman"/>
                                    </w:rPr>
                                    <w:t>6. Burden Of Epilepsy in the United Kingdom</w:t>
                                  </w:r>
                                </w:p>
                              </w:tc>
                            </w:tr>
                            <w:tr w:rsidR="00A8738C" w:rsidRPr="00A8738C" w14:paraId="5B4D4F5D" w14:textId="77777777" w:rsidTr="00A8738C">
                              <w:tc>
                                <w:tcPr>
                                  <w:tcW w:w="13790" w:type="dxa"/>
                                </w:tcPr>
                                <w:p w14:paraId="5FA51617" w14:textId="48598AFF" w:rsidR="00A8738C" w:rsidRPr="00A8738C" w:rsidRDefault="00A8738C" w:rsidP="00A8738C">
                                  <w:pPr>
                                    <w:rPr>
                                      <w:rFonts w:ascii="Times New Roman" w:hAnsi="Times New Roman" w:cs="Times New Roman"/>
                                    </w:rPr>
                                  </w:pPr>
                                  <w:r w:rsidRPr="00A8738C">
                                    <w:rPr>
                                      <w:rFonts w:ascii="Times New Roman" w:hAnsi="Times New Roman" w:cs="Times New Roman"/>
                                    </w:rPr>
                                    <w:t>7. Physical, Psychological and Social Impact of Epilepsy</w:t>
                                  </w:r>
                                </w:p>
                              </w:tc>
                            </w:tr>
                            <w:tr w:rsidR="00A8738C" w:rsidRPr="00A8738C" w14:paraId="7339B1C8" w14:textId="77777777" w:rsidTr="00A8738C">
                              <w:tc>
                                <w:tcPr>
                                  <w:tcW w:w="13790" w:type="dxa"/>
                                </w:tcPr>
                                <w:p w14:paraId="49F265D6" w14:textId="6F6F2581" w:rsidR="00A8738C" w:rsidRPr="00A8738C" w:rsidRDefault="00A8738C" w:rsidP="00A8738C">
                                  <w:pPr>
                                    <w:rPr>
                                      <w:rFonts w:ascii="Times New Roman" w:hAnsi="Times New Roman" w:cs="Times New Roman"/>
                                    </w:rPr>
                                  </w:pPr>
                                  <w:r w:rsidRPr="00A8738C">
                                    <w:rPr>
                                      <w:rFonts w:ascii="Times New Roman" w:hAnsi="Times New Roman" w:cs="Times New Roman"/>
                                    </w:rPr>
                                    <w:t>8. UK and International Models and Frameworks</w:t>
                                  </w:r>
                                </w:p>
                              </w:tc>
                            </w:tr>
                            <w:tr w:rsidR="00A8738C" w:rsidRPr="00A8738C" w14:paraId="48D03BC3" w14:textId="77777777" w:rsidTr="00A8738C">
                              <w:tc>
                                <w:tcPr>
                                  <w:tcW w:w="13790" w:type="dxa"/>
                                </w:tcPr>
                                <w:p w14:paraId="7AAC8DFE" w14:textId="47EBE2B5" w:rsidR="00A8738C" w:rsidRPr="00A8738C" w:rsidRDefault="00A8738C" w:rsidP="00A8738C">
                                  <w:pPr>
                                    <w:rPr>
                                      <w:rFonts w:ascii="Times New Roman" w:hAnsi="Times New Roman" w:cs="Times New Roman"/>
                                    </w:rPr>
                                  </w:pPr>
                                  <w:r w:rsidRPr="00A8738C">
                                    <w:rPr>
                                      <w:rFonts w:ascii="Times New Roman" w:hAnsi="Times New Roman" w:cs="Times New Roman"/>
                                    </w:rPr>
                                    <w:t>9. UK Health and Social Care Policies</w:t>
                                  </w:r>
                                </w:p>
                              </w:tc>
                            </w:tr>
                            <w:tr w:rsidR="00A8738C" w:rsidRPr="00A8738C" w14:paraId="7302995F" w14:textId="77777777" w:rsidTr="00A8738C">
                              <w:tc>
                                <w:tcPr>
                                  <w:tcW w:w="13790" w:type="dxa"/>
                                </w:tcPr>
                                <w:p w14:paraId="428492DA" w14:textId="77719FB5" w:rsidR="00A8738C" w:rsidRPr="00A8738C" w:rsidRDefault="00A8738C" w:rsidP="00A8738C">
                                  <w:pPr>
                                    <w:rPr>
                                      <w:rFonts w:ascii="Times New Roman" w:hAnsi="Times New Roman" w:cs="Times New Roman"/>
                                    </w:rPr>
                                  </w:pPr>
                                  <w:r w:rsidRPr="00A8738C">
                                    <w:rPr>
                                      <w:rFonts w:ascii="Times New Roman" w:hAnsi="Times New Roman" w:cs="Times New Roman"/>
                                    </w:rPr>
                                    <w:t>10. Recommendations: Person-Centred Care, Self-Management and End-of-Life Care</w:t>
                                  </w:r>
                                </w:p>
                              </w:tc>
                            </w:tr>
                            <w:tr w:rsidR="00A8738C" w:rsidRPr="00A8738C" w14:paraId="2C874AC2" w14:textId="77777777" w:rsidTr="00A8738C">
                              <w:tc>
                                <w:tcPr>
                                  <w:tcW w:w="13790" w:type="dxa"/>
                                </w:tcPr>
                                <w:p w14:paraId="5D1C94DA" w14:textId="1429CA24" w:rsidR="00A8738C" w:rsidRPr="00A8738C" w:rsidRDefault="00A8738C" w:rsidP="00A8738C">
                                  <w:pPr>
                                    <w:rPr>
                                      <w:rFonts w:ascii="Times New Roman" w:hAnsi="Times New Roman" w:cs="Times New Roman"/>
                                    </w:rPr>
                                  </w:pPr>
                                  <w:r w:rsidRPr="00A8738C">
                                    <w:rPr>
                                      <w:rFonts w:ascii="Times New Roman" w:hAnsi="Times New Roman" w:cs="Times New Roman"/>
                                    </w:rPr>
                                    <w:t>11. Discussion of Family and Caregiver Implications</w:t>
                                  </w:r>
                                </w:p>
                              </w:tc>
                            </w:tr>
                            <w:tr w:rsidR="00A8738C" w:rsidRPr="00A8738C" w14:paraId="67A6A606" w14:textId="77777777" w:rsidTr="00A8738C">
                              <w:tc>
                                <w:tcPr>
                                  <w:tcW w:w="13790" w:type="dxa"/>
                                </w:tcPr>
                                <w:p w14:paraId="274D9DAC" w14:textId="70DE7BAD" w:rsidR="00A8738C" w:rsidRPr="00A8738C" w:rsidRDefault="00A8738C" w:rsidP="00A8738C">
                                  <w:pPr>
                                    <w:rPr>
                                      <w:rFonts w:ascii="Times New Roman" w:hAnsi="Times New Roman" w:cs="Times New Roman"/>
                                    </w:rPr>
                                  </w:pPr>
                                  <w:r w:rsidRPr="00A8738C">
                                    <w:rPr>
                                      <w:rFonts w:ascii="Times New Roman" w:hAnsi="Times New Roman" w:cs="Times New Roman"/>
                                    </w:rPr>
                                    <w:t xml:space="preserve">12. Self-Management </w:t>
                                  </w:r>
                                </w:p>
                              </w:tc>
                            </w:tr>
                            <w:tr w:rsidR="00A8738C" w:rsidRPr="00A8738C" w14:paraId="636E5C91" w14:textId="77777777" w:rsidTr="00A8738C">
                              <w:tc>
                                <w:tcPr>
                                  <w:tcW w:w="13790" w:type="dxa"/>
                                </w:tcPr>
                                <w:p w14:paraId="23934297" w14:textId="5F4464EC" w:rsidR="00A8738C" w:rsidRPr="00A8738C" w:rsidRDefault="00A8738C" w:rsidP="00A8738C">
                                  <w:pPr>
                                    <w:rPr>
                                      <w:rFonts w:ascii="Times New Roman" w:hAnsi="Times New Roman" w:cs="Times New Roman"/>
                                    </w:rPr>
                                  </w:pPr>
                                  <w:r w:rsidRPr="00A8738C">
                                    <w:rPr>
                                      <w:rFonts w:ascii="Times New Roman" w:hAnsi="Times New Roman" w:cs="Times New Roman"/>
                                    </w:rPr>
                                    <w:t>13. Types of Epilepsy</w:t>
                                  </w:r>
                                </w:p>
                              </w:tc>
                            </w:tr>
                            <w:tr w:rsidR="00A8738C" w:rsidRPr="00A8738C" w14:paraId="0D804DE7" w14:textId="77777777" w:rsidTr="00A8738C">
                              <w:tc>
                                <w:tcPr>
                                  <w:tcW w:w="13790" w:type="dxa"/>
                                </w:tcPr>
                                <w:p w14:paraId="6099F607" w14:textId="0870E692" w:rsidR="00A8738C" w:rsidRPr="00A8738C" w:rsidRDefault="00A8738C" w:rsidP="00A8738C">
                                  <w:pPr>
                                    <w:rPr>
                                      <w:rFonts w:ascii="Times New Roman" w:hAnsi="Times New Roman" w:cs="Times New Roman"/>
                                    </w:rPr>
                                  </w:pPr>
                                  <w:r w:rsidRPr="00A8738C">
                                    <w:rPr>
                                      <w:rFonts w:ascii="Times New Roman" w:hAnsi="Times New Roman" w:cs="Times New Roman"/>
                                    </w:rPr>
                                    <w:t>14. References</w:t>
                                  </w:r>
                                </w:p>
                              </w:tc>
                            </w:tr>
                          </w:tbl>
                          <w:p w14:paraId="29878088" w14:textId="77777777" w:rsidR="00A8738C" w:rsidRPr="00A8738C" w:rsidRDefault="00A8738C" w:rsidP="0006606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8DA3BF" id="Rectangle 22" o:spid="_x0000_s1027" style="position:absolute;margin-left:13.55pt;margin-top:13.1pt;width:706.45pt;height:358.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" fillcolor="white [3201]" strokecolor="white [3212]" strokeweight="2pt">
                <v:textbox>
                  <w:txbxContent>
                    <w:tbl>
                      <w:tblPr>
                        <w:tblStyle w:val="TableGrid"/>
                        <w:tblW w:w="0" w:type="auto"/>
                        <w:tblLook w:val="04A0" w:firstRow="1" w:lastRow="0" w:firstColumn="1" w:lastColumn="0" w:noHBand="0" w:noVBand="1"/>
                      </w:tblPr>
                      <w:tblGrid>
                        <w:gridCol w:w="13790"/>
                      </w:tblGrid>
                      <w:tr w:rsidR="00A8738C" w:rsidRPr="00A8738C" w14:paraId="7C8DAC5D" w14:textId="77777777" w:rsidTr="00A8738C">
                        <w:tc>
                          <w:tcPr>
                            <w:tcW w:w="13790" w:type="dxa"/>
                          </w:tcPr>
                          <w:p w14:paraId="15F1E93E" w14:textId="0466E8EC" w:rsidR="00A8738C" w:rsidRPr="00A8738C" w:rsidRDefault="00A8738C" w:rsidP="00A8738C">
                            <w:pPr>
                              <w:jc w:val="center"/>
                              <w:rPr>
                                <w:rFonts w:ascii="Times New Roman" w:hAnsi="Times New Roman" w:cs="Times New Roman"/>
                                <w:b/>
                                <w:bCs/>
                                <w:sz w:val="28"/>
                                <w:szCs w:val="28"/>
                              </w:rPr>
                            </w:pPr>
                            <w:r w:rsidRPr="00A8738C">
                              <w:rPr>
                                <w:rFonts w:ascii="Times New Roman" w:hAnsi="Times New Roman" w:cs="Times New Roman"/>
                                <w:b/>
                                <w:bCs/>
                                <w:sz w:val="28"/>
                                <w:szCs w:val="28"/>
                              </w:rPr>
                              <w:t>Content Table</w:t>
                            </w:r>
                          </w:p>
                        </w:tc>
                      </w:tr>
                      <w:tr w:rsidR="00A8738C" w:rsidRPr="00A8738C" w14:paraId="27C23C49" w14:textId="77777777" w:rsidTr="00A8738C">
                        <w:tc>
                          <w:tcPr>
                            <w:tcW w:w="13790" w:type="dxa"/>
                          </w:tcPr>
                          <w:p w14:paraId="621A5881" w14:textId="45936A2C" w:rsidR="00A8738C" w:rsidRPr="00A8738C" w:rsidRDefault="00A8738C" w:rsidP="00A8738C">
                            <w:pPr>
                              <w:rPr>
                                <w:rFonts w:ascii="Times New Roman" w:hAnsi="Times New Roman" w:cs="Times New Roman"/>
                              </w:rPr>
                            </w:pPr>
                            <w:r w:rsidRPr="00A8738C">
                              <w:rPr>
                                <w:rFonts w:ascii="Times New Roman" w:hAnsi="Times New Roman" w:cs="Times New Roman"/>
                              </w:rPr>
                              <w:t>1. Introduction</w:t>
                            </w:r>
                          </w:p>
                        </w:tc>
                      </w:tr>
                      <w:tr w:rsidR="00A8738C" w:rsidRPr="00A8738C" w14:paraId="575AF4B6" w14:textId="77777777" w:rsidTr="00A8738C">
                        <w:tc>
                          <w:tcPr>
                            <w:tcW w:w="13790" w:type="dxa"/>
                          </w:tcPr>
                          <w:p w14:paraId="618F73D1" w14:textId="74F5F409" w:rsidR="00A8738C" w:rsidRPr="00A8738C" w:rsidRDefault="00A8738C" w:rsidP="00A8738C">
                            <w:pPr>
                              <w:rPr>
                                <w:rFonts w:ascii="Times New Roman" w:hAnsi="Times New Roman" w:cs="Times New Roman"/>
                              </w:rPr>
                            </w:pPr>
                            <w:r w:rsidRPr="00A8738C">
                              <w:rPr>
                                <w:rFonts w:ascii="Times New Roman" w:hAnsi="Times New Roman" w:cs="Times New Roman"/>
                              </w:rPr>
                              <w:t>2. Understanding Epilepsy</w:t>
                            </w:r>
                          </w:p>
                        </w:tc>
                      </w:tr>
                      <w:tr w:rsidR="00A8738C" w:rsidRPr="00A8738C" w14:paraId="38DA9DEC" w14:textId="77777777" w:rsidTr="00A8738C">
                        <w:tc>
                          <w:tcPr>
                            <w:tcW w:w="13790" w:type="dxa"/>
                          </w:tcPr>
                          <w:p w14:paraId="576AD783" w14:textId="1A90DB45" w:rsidR="00A8738C" w:rsidRPr="00A8738C" w:rsidRDefault="00A8738C" w:rsidP="00A8738C">
                            <w:pPr>
                              <w:rPr>
                                <w:rFonts w:ascii="Times New Roman" w:hAnsi="Times New Roman" w:cs="Times New Roman"/>
                              </w:rPr>
                            </w:pPr>
                            <w:r w:rsidRPr="00A8738C">
                              <w:rPr>
                                <w:rFonts w:ascii="Times New Roman" w:hAnsi="Times New Roman" w:cs="Times New Roman"/>
                              </w:rPr>
                              <w:t>3. Global Burden of Epilepsy</w:t>
                            </w:r>
                          </w:p>
                        </w:tc>
                      </w:tr>
                      <w:tr w:rsidR="00A8738C" w:rsidRPr="00A8738C" w14:paraId="50173C4F" w14:textId="77777777" w:rsidTr="00A8738C">
                        <w:tc>
                          <w:tcPr>
                            <w:tcW w:w="13790" w:type="dxa"/>
                          </w:tcPr>
                          <w:p w14:paraId="35E93EB3" w14:textId="166167FC" w:rsidR="00A8738C" w:rsidRPr="00A8738C" w:rsidRDefault="00A8738C" w:rsidP="00A8738C">
                            <w:pPr>
                              <w:rPr>
                                <w:rFonts w:ascii="Times New Roman" w:hAnsi="Times New Roman" w:cs="Times New Roman"/>
                              </w:rPr>
                            </w:pPr>
                            <w:r w:rsidRPr="00A8738C">
                              <w:rPr>
                                <w:rFonts w:ascii="Times New Roman" w:hAnsi="Times New Roman" w:cs="Times New Roman"/>
                              </w:rPr>
                              <w:t>4. Causes and Risk Factors of Epilepsy</w:t>
                            </w:r>
                          </w:p>
                        </w:tc>
                      </w:tr>
                      <w:tr w:rsidR="00A8738C" w:rsidRPr="00A8738C" w14:paraId="68E38166" w14:textId="77777777" w:rsidTr="00A8738C">
                        <w:tc>
                          <w:tcPr>
                            <w:tcW w:w="13790" w:type="dxa"/>
                          </w:tcPr>
                          <w:p w14:paraId="26717007" w14:textId="1A2FB7D6" w:rsidR="00A8738C" w:rsidRPr="00A8738C" w:rsidRDefault="00A8738C" w:rsidP="00A8738C">
                            <w:pPr>
                              <w:rPr>
                                <w:rFonts w:ascii="Times New Roman" w:hAnsi="Times New Roman" w:cs="Times New Roman"/>
                              </w:rPr>
                            </w:pPr>
                            <w:r w:rsidRPr="00A8738C">
                              <w:rPr>
                                <w:rFonts w:ascii="Times New Roman" w:hAnsi="Times New Roman" w:cs="Times New Roman"/>
                              </w:rPr>
                              <w:t>5. Evidence-Based NHS Treatments</w:t>
                            </w:r>
                          </w:p>
                        </w:tc>
                      </w:tr>
                      <w:tr w:rsidR="00A8738C" w:rsidRPr="00A8738C" w14:paraId="6E95E1B9" w14:textId="77777777" w:rsidTr="00A8738C">
                        <w:tc>
                          <w:tcPr>
                            <w:tcW w:w="13790" w:type="dxa"/>
                          </w:tcPr>
                          <w:p w14:paraId="2C26FBC8" w14:textId="42CC9C67" w:rsidR="00A8738C" w:rsidRPr="00A8738C" w:rsidRDefault="00A8738C" w:rsidP="00A8738C">
                            <w:pPr>
                              <w:rPr>
                                <w:rFonts w:ascii="Times New Roman" w:hAnsi="Times New Roman" w:cs="Times New Roman"/>
                              </w:rPr>
                            </w:pPr>
                            <w:r w:rsidRPr="00A8738C">
                              <w:rPr>
                                <w:rFonts w:ascii="Times New Roman" w:hAnsi="Times New Roman" w:cs="Times New Roman"/>
                              </w:rPr>
                              <w:t>6. Burden Of Epilepsy in the United Kingdom</w:t>
                            </w:r>
                          </w:p>
                        </w:tc>
                      </w:tr>
                      <w:tr w:rsidR="00A8738C" w:rsidRPr="00A8738C" w14:paraId="5B4D4F5D" w14:textId="77777777" w:rsidTr="00A8738C">
                        <w:tc>
                          <w:tcPr>
                            <w:tcW w:w="13790" w:type="dxa"/>
                          </w:tcPr>
                          <w:p w14:paraId="5FA51617" w14:textId="48598AFF" w:rsidR="00A8738C" w:rsidRPr="00A8738C" w:rsidRDefault="00A8738C" w:rsidP="00A8738C">
                            <w:pPr>
                              <w:rPr>
                                <w:rFonts w:ascii="Times New Roman" w:hAnsi="Times New Roman" w:cs="Times New Roman"/>
                              </w:rPr>
                            </w:pPr>
                            <w:r w:rsidRPr="00A8738C">
                              <w:rPr>
                                <w:rFonts w:ascii="Times New Roman" w:hAnsi="Times New Roman" w:cs="Times New Roman"/>
                              </w:rPr>
                              <w:t>7. Physical, Psychological and Social Impact of Epilepsy</w:t>
                            </w:r>
                          </w:p>
                        </w:tc>
                      </w:tr>
                      <w:tr w:rsidR="00A8738C" w:rsidRPr="00A8738C" w14:paraId="7339B1C8" w14:textId="77777777" w:rsidTr="00A8738C">
                        <w:tc>
                          <w:tcPr>
                            <w:tcW w:w="13790" w:type="dxa"/>
                          </w:tcPr>
                          <w:p w14:paraId="49F265D6" w14:textId="6F6F2581" w:rsidR="00A8738C" w:rsidRPr="00A8738C" w:rsidRDefault="00A8738C" w:rsidP="00A8738C">
                            <w:pPr>
                              <w:rPr>
                                <w:rFonts w:ascii="Times New Roman" w:hAnsi="Times New Roman" w:cs="Times New Roman"/>
                              </w:rPr>
                            </w:pPr>
                            <w:r w:rsidRPr="00A8738C">
                              <w:rPr>
                                <w:rFonts w:ascii="Times New Roman" w:hAnsi="Times New Roman" w:cs="Times New Roman"/>
                              </w:rPr>
                              <w:t>8. UK and International Models and Frameworks</w:t>
                            </w:r>
                          </w:p>
                        </w:tc>
                      </w:tr>
                      <w:tr w:rsidR="00A8738C" w:rsidRPr="00A8738C" w14:paraId="48D03BC3" w14:textId="77777777" w:rsidTr="00A8738C">
                        <w:tc>
                          <w:tcPr>
                            <w:tcW w:w="13790" w:type="dxa"/>
                          </w:tcPr>
                          <w:p w14:paraId="7AAC8DFE" w14:textId="47EBE2B5" w:rsidR="00A8738C" w:rsidRPr="00A8738C" w:rsidRDefault="00A8738C" w:rsidP="00A8738C">
                            <w:pPr>
                              <w:rPr>
                                <w:rFonts w:ascii="Times New Roman" w:hAnsi="Times New Roman" w:cs="Times New Roman"/>
                              </w:rPr>
                            </w:pPr>
                            <w:r w:rsidRPr="00A8738C">
                              <w:rPr>
                                <w:rFonts w:ascii="Times New Roman" w:hAnsi="Times New Roman" w:cs="Times New Roman"/>
                              </w:rPr>
                              <w:t>9. UK Health and Social Care Policies</w:t>
                            </w:r>
                          </w:p>
                        </w:tc>
                      </w:tr>
                      <w:tr w:rsidR="00A8738C" w:rsidRPr="00A8738C" w14:paraId="7302995F" w14:textId="77777777" w:rsidTr="00A8738C">
                        <w:tc>
                          <w:tcPr>
                            <w:tcW w:w="13790" w:type="dxa"/>
                          </w:tcPr>
                          <w:p w14:paraId="428492DA" w14:textId="77719FB5" w:rsidR="00A8738C" w:rsidRPr="00A8738C" w:rsidRDefault="00A8738C" w:rsidP="00A8738C">
                            <w:pPr>
                              <w:rPr>
                                <w:rFonts w:ascii="Times New Roman" w:hAnsi="Times New Roman" w:cs="Times New Roman"/>
                              </w:rPr>
                            </w:pPr>
                            <w:r w:rsidRPr="00A8738C">
                              <w:rPr>
                                <w:rFonts w:ascii="Times New Roman" w:hAnsi="Times New Roman" w:cs="Times New Roman"/>
                              </w:rPr>
                              <w:t>10. Recommendations: Person-Centred Care, Self-Management and End-of-Life Care</w:t>
                            </w:r>
                          </w:p>
                        </w:tc>
                      </w:tr>
                      <w:tr w:rsidR="00A8738C" w:rsidRPr="00A8738C" w14:paraId="2C874AC2" w14:textId="77777777" w:rsidTr="00A8738C">
                        <w:tc>
                          <w:tcPr>
                            <w:tcW w:w="13790" w:type="dxa"/>
                          </w:tcPr>
                          <w:p w14:paraId="5D1C94DA" w14:textId="1429CA24" w:rsidR="00A8738C" w:rsidRPr="00A8738C" w:rsidRDefault="00A8738C" w:rsidP="00A8738C">
                            <w:pPr>
                              <w:rPr>
                                <w:rFonts w:ascii="Times New Roman" w:hAnsi="Times New Roman" w:cs="Times New Roman"/>
                              </w:rPr>
                            </w:pPr>
                            <w:r w:rsidRPr="00A8738C">
                              <w:rPr>
                                <w:rFonts w:ascii="Times New Roman" w:hAnsi="Times New Roman" w:cs="Times New Roman"/>
                              </w:rPr>
                              <w:t>11. Discussion of Family and Caregiver Implications</w:t>
                            </w:r>
                          </w:p>
                        </w:tc>
                      </w:tr>
                      <w:tr w:rsidR="00A8738C" w:rsidRPr="00A8738C" w14:paraId="67A6A606" w14:textId="77777777" w:rsidTr="00A8738C">
                        <w:tc>
                          <w:tcPr>
                            <w:tcW w:w="13790" w:type="dxa"/>
                          </w:tcPr>
                          <w:p w14:paraId="274D9DAC" w14:textId="70DE7BAD" w:rsidR="00A8738C" w:rsidRPr="00A8738C" w:rsidRDefault="00A8738C" w:rsidP="00A8738C">
                            <w:pPr>
                              <w:rPr>
                                <w:rFonts w:ascii="Times New Roman" w:hAnsi="Times New Roman" w:cs="Times New Roman"/>
                              </w:rPr>
                            </w:pPr>
                            <w:r w:rsidRPr="00A8738C">
                              <w:rPr>
                                <w:rFonts w:ascii="Times New Roman" w:hAnsi="Times New Roman" w:cs="Times New Roman"/>
                              </w:rPr>
                              <w:t xml:space="preserve">12. Self-Management </w:t>
                            </w:r>
                          </w:p>
                        </w:tc>
                      </w:tr>
                      <w:tr w:rsidR="00A8738C" w:rsidRPr="00A8738C" w14:paraId="636E5C91" w14:textId="77777777" w:rsidTr="00A8738C">
                        <w:tc>
                          <w:tcPr>
                            <w:tcW w:w="13790" w:type="dxa"/>
                          </w:tcPr>
                          <w:p w14:paraId="23934297" w14:textId="5F4464EC" w:rsidR="00A8738C" w:rsidRPr="00A8738C" w:rsidRDefault="00A8738C" w:rsidP="00A8738C">
                            <w:pPr>
                              <w:rPr>
                                <w:rFonts w:ascii="Times New Roman" w:hAnsi="Times New Roman" w:cs="Times New Roman"/>
                              </w:rPr>
                            </w:pPr>
                            <w:r w:rsidRPr="00A8738C">
                              <w:rPr>
                                <w:rFonts w:ascii="Times New Roman" w:hAnsi="Times New Roman" w:cs="Times New Roman"/>
                              </w:rPr>
                              <w:t>13. Types of Epilepsy</w:t>
                            </w:r>
                          </w:p>
                        </w:tc>
                      </w:tr>
                      <w:tr w:rsidR="00A8738C" w:rsidRPr="00A8738C" w14:paraId="0D804DE7" w14:textId="77777777" w:rsidTr="00A8738C">
                        <w:tc>
                          <w:tcPr>
                            <w:tcW w:w="13790" w:type="dxa"/>
                          </w:tcPr>
                          <w:p w14:paraId="6099F607" w14:textId="0870E692" w:rsidR="00A8738C" w:rsidRPr="00A8738C" w:rsidRDefault="00A8738C" w:rsidP="00A8738C">
                            <w:pPr>
                              <w:rPr>
                                <w:rFonts w:ascii="Times New Roman" w:hAnsi="Times New Roman" w:cs="Times New Roman"/>
                              </w:rPr>
                            </w:pPr>
                            <w:r w:rsidRPr="00A8738C">
                              <w:rPr>
                                <w:rFonts w:ascii="Times New Roman" w:hAnsi="Times New Roman" w:cs="Times New Roman"/>
                              </w:rPr>
                              <w:t>14. References</w:t>
                            </w:r>
                          </w:p>
                        </w:tc>
                      </w:tr>
                    </w:tbl>
                    <w:p w14:paraId="29878088" w14:textId="77777777" w:rsidR="00A8738C" w:rsidRPr="00A8738C" w:rsidRDefault="00A8738C" w:rsidP="0006606A"/>
                  </w:txbxContent>
                </v:textbox>
              </v:rect>
            </w:pict>
          </mc:Fallback>
        </mc:AlternateContent>
      </w:r>
    </w:p>
    <w:p w14:paraId="1F87D4A6" w14:textId="768D6CE6" w:rsidR="00132246" w:rsidRDefault="00132246">
      <w:pPr>
        <w:rPr>
          <w:color w:val="4F81BD" w:themeColor="accent1"/>
          <w:sz w:val="52"/>
          <w:szCs w:val="52"/>
        </w:rPr>
      </w:pPr>
      <w:r>
        <w:rPr>
          <w:color w:val="4F81BD" w:themeColor="accent1"/>
          <w:sz w:val="52"/>
          <w:szCs w:val="52"/>
        </w:rPr>
        <w:br w:type="page"/>
      </w:r>
    </w:p>
    <w:p w14:paraId="14859D88" w14:textId="3E7C6A17" w:rsidR="00365140" w:rsidRDefault="001C32EE">
      <w:pPr>
        <w:rPr>
          <w:color w:val="4F81BD" w:themeColor="accent1"/>
          <w:sz w:val="52"/>
          <w:szCs w:val="52"/>
        </w:rPr>
      </w:pPr>
      <w:r>
        <w:rPr>
          <w:noProof/>
        </w:rPr>
        <w:lastRenderedPageBreak/>
        <mc:AlternateContent>
          <mc:Choice Requires="wps">
            <w:drawing>
              <wp:anchor distT="45720" distB="45720" distL="114300" distR="114300" simplePos="0" relativeHeight="251664384" behindDoc="0" locked="0" layoutInCell="1" allowOverlap="1" wp14:anchorId="7AD2C224" wp14:editId="505CFD93">
                <wp:simplePos x="0" y="0"/>
                <wp:positionH relativeFrom="margin">
                  <wp:posOffset>5036024</wp:posOffset>
                </wp:positionH>
                <wp:positionV relativeFrom="paragraph">
                  <wp:posOffset>444</wp:posOffset>
                </wp:positionV>
                <wp:extent cx="4346575" cy="6387153"/>
                <wp:effectExtent l="0" t="0" r="15875" b="13970"/>
                <wp:wrapSquare wrapText="bothSides"/>
                <wp:docPr id="7340093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6575" cy="6387153"/>
                        </a:xfrm>
                        <a:prstGeom prst="rect">
                          <a:avLst/>
                        </a:prstGeom>
                        <a:solidFill>
                          <a:schemeClr val="accent3">
                            <a:lumMod val="60000"/>
                            <a:lumOff val="40000"/>
                          </a:schemeClr>
                        </a:solidFill>
                        <a:ln w="19050">
                          <a:solidFill>
                            <a:srgbClr val="000000"/>
                          </a:solidFill>
                          <a:miter lim="800000"/>
                          <a:headEnd/>
                          <a:tailEnd/>
                        </a:ln>
                      </wps:spPr>
                      <wps:txbx>
                        <w:txbxContent>
                          <w:p w14:paraId="3F2D2979" w14:textId="00856792" w:rsidR="00365140" w:rsidRPr="001C32EE" w:rsidRDefault="00A8738C" w:rsidP="00F1156B">
                            <w:pPr>
                              <w:pStyle w:val="Heading1"/>
                              <w:rPr>
                                <w:rFonts w:ascii="Arial" w:hAnsi="Arial" w:cs="Arial"/>
                                <w:sz w:val="22"/>
                                <w:szCs w:val="22"/>
                              </w:rPr>
                            </w:pPr>
                            <w:r w:rsidRPr="001C32EE">
                              <w:rPr>
                                <w:rFonts w:ascii="Arial" w:hAnsi="Arial" w:cs="Arial"/>
                                <w:sz w:val="22"/>
                                <w:szCs w:val="22"/>
                              </w:rPr>
                              <w:t xml:space="preserve">2. </w:t>
                            </w:r>
                            <w:r w:rsidR="00365140" w:rsidRPr="001C32EE">
                              <w:rPr>
                                <w:rFonts w:ascii="Arial" w:hAnsi="Arial" w:cs="Arial"/>
                                <w:sz w:val="22"/>
                                <w:szCs w:val="22"/>
                              </w:rPr>
                              <w:t>Understanding Epilepsy</w:t>
                            </w:r>
                          </w:p>
                          <w:p w14:paraId="0D4A6254" w14:textId="04F5BB17"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a long-term (chronic) neurological condition that involves spontaneous bursts of electrical activity in the brain that occur without warning and may have no known cause (Johnson 2019). A seizure occurs when abnormal electrical activity is released by a group of brain cells, leading to a temporary interruption of the brain's normal function. Seizures can involve changes in body movements, consciousness, feelings, behaviour, memory, emotions, and sensations, depending on which part of the brain they affect (Anwar et al., 2020).</w:t>
                            </w:r>
                          </w:p>
                          <w:p w14:paraId="79AAE423" w14:textId="2B95A847"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Not all seizures are types of epilepsy. Li et al. (2024) said that people are usually diagnosed with epilepsy when they have had two or more unprovoked seizures, or a single seizure if investigations have shown that there is likely to be another occurrence. The condition is different for different people. A few people have occasional "absence seizures" that last only a few seconds, while others have tonic-</w:t>
                            </w:r>
                            <w:r w:rsidR="002E1B7F" w:rsidRPr="001C32EE">
                              <w:rPr>
                                <w:rFonts w:ascii="Arial" w:hAnsi="Arial" w:cs="Arial"/>
                                <w:color w:val="000000" w:themeColor="text1"/>
                              </w:rPr>
                              <w:t>clinic</w:t>
                            </w:r>
                            <w:r w:rsidRPr="001C32EE">
                              <w:rPr>
                                <w:rFonts w:ascii="Arial" w:hAnsi="Arial" w:cs="Arial"/>
                                <w:color w:val="000000" w:themeColor="text1"/>
                              </w:rPr>
                              <w:t xml:space="preserve"> seizures, which affect consciousness and cause the muscles to contract.</w:t>
                            </w:r>
                          </w:p>
                          <w:p w14:paraId="2BFF18B0" w14:textId="5146991E"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deemed to be a long-term condition (LTC) because it typically needs to be continually monitored, is in need of regular clinical reviews, requires regular prescription of medication, and requires ongoing lifestyle management over a long period of time (DOH 2012). Many go on to need lifelong care and treatment and will continue to experience seizures, though not as often, whilst some may eventually be able to stop having them altogether.</w:t>
                            </w:r>
                          </w:p>
                          <w:p w14:paraId="2DCC2EB0" w14:textId="31747091" w:rsidR="00365140"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Some conditions do not have a disease register in QOF; for example, by QOF, the numbers of people with hypertension, depression, and asthma over 5 million are showing the most improvement. The conditions showing most rapid growth are attributable to better diagnosis and earlier diagnosis, or improvement in reporting by the cancer, chronic kidney disease, and diabetes registers (DOH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D2C224" id="_x0000_t202" coordsize="21600,21600" o:spt="202" path="m,l,21600r21600,l21600,xe">
                <v:stroke joinstyle="miter"/>
                <v:path gradientshapeok="t" o:connecttype="rect"/>
              </v:shapetype>
              <v:shape id="_x0000_s1028" type="#_x0000_t202" style="position:absolute;margin-left:396.55pt;margin-top:.05pt;width:342.25pt;height:502.9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" fillcolor="#c2d69b [1942]" strokeweight="1.5pt">
                <v:textbox>
                  <w:txbxContent>
                    <w:p w14:paraId="3F2D2979" w14:textId="00856792" w:rsidR="00365140" w:rsidRPr="001C32EE" w:rsidRDefault="00A8738C" w:rsidP="00F1156B">
                      <w:pPr>
                        <w:pStyle w:val="Heading1"/>
                        <w:rPr>
                          <w:rFonts w:ascii="Arial" w:hAnsi="Arial" w:cs="Arial"/>
                          <w:sz w:val="22"/>
                          <w:szCs w:val="22"/>
                        </w:rPr>
                      </w:pPr>
                      <w:r w:rsidRPr="001C32EE">
                        <w:rPr>
                          <w:rFonts w:ascii="Arial" w:hAnsi="Arial" w:cs="Arial"/>
                          <w:sz w:val="22"/>
                          <w:szCs w:val="22"/>
                        </w:rPr>
                        <w:t xml:space="preserve">2. </w:t>
                      </w:r>
                      <w:r w:rsidR="00365140" w:rsidRPr="001C32EE">
                        <w:rPr>
                          <w:rFonts w:ascii="Arial" w:hAnsi="Arial" w:cs="Arial"/>
                          <w:sz w:val="22"/>
                          <w:szCs w:val="22"/>
                        </w:rPr>
                        <w:t>Understanding Epilepsy</w:t>
                      </w:r>
                    </w:p>
                    <w:p w14:paraId="0D4A6254" w14:textId="04F5BB17"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a long-term (chronic) neurological condition that involves spontaneous bursts of electrical activity in the brain that occur without warning and may have no known cause (Johnson 2019). A seizure occurs when abnormal electrical activity is released by a group of brain cells, leading to a temporary interruption of the brain's normal function. Seizures can involve changes in body movements, consciousness, feelings, behaviour, memory, emotions, and sensations, depending on which part of the brain they affect (Anwar et al., 2020).</w:t>
                      </w:r>
                    </w:p>
                    <w:p w14:paraId="79AAE423" w14:textId="2B95A847"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Not all seizures are types of epilepsy. Li et al. (2024) said that people are usually diagnosed with epilepsy when they have had two or more unprovoked seizures, or a single seizure if investigations have shown that there is likely to be another occurrence. The condition is different for different people. A few people have occasional "absence seizures" that last only a few seconds, while others have tonic-</w:t>
                      </w:r>
                      <w:r w:rsidR="002E1B7F" w:rsidRPr="001C32EE">
                        <w:rPr>
                          <w:rFonts w:ascii="Arial" w:hAnsi="Arial" w:cs="Arial"/>
                          <w:color w:val="000000" w:themeColor="text1"/>
                        </w:rPr>
                        <w:t>clinic</w:t>
                      </w:r>
                      <w:r w:rsidRPr="001C32EE">
                        <w:rPr>
                          <w:rFonts w:ascii="Arial" w:hAnsi="Arial" w:cs="Arial"/>
                          <w:color w:val="000000" w:themeColor="text1"/>
                        </w:rPr>
                        <w:t xml:space="preserve"> seizures, which affect consciousness and cause the muscles to contract.</w:t>
                      </w:r>
                    </w:p>
                    <w:p w14:paraId="2BFF18B0" w14:textId="5146991E" w:rsidR="001177F4"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deemed to be a long-term condition (LTC) because it typically needs to be continually monitored, is in need of regular clinical reviews, requires regular prescription of medication, and requires ongoing lifestyle management over a long period of time (DOH 2012). Many go on to need lifelong care and treatment and will continue to experience seizures, though not as often, whilst some may eventually be able to stop having them altogether.</w:t>
                      </w:r>
                    </w:p>
                    <w:p w14:paraId="2DCC2EB0" w14:textId="31747091" w:rsidR="00365140" w:rsidRPr="001C32EE" w:rsidRDefault="001177F4" w:rsidP="001177F4">
                      <w:pPr>
                        <w:pStyle w:val="ListParagraph"/>
                        <w:numPr>
                          <w:ilvl w:val="0"/>
                          <w:numId w:val="6"/>
                        </w:num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Some conditions do not have a disease register in QOF; for example, by QOF, the numbers of people with hypertension, depression, and asthma over 5 million are showing the most improvement. The conditions showing most rapid growth are attributable to better diagnosis and earlier diagnosis, or improvement in reporting by the cancer, chronic kidney disease, and diabetes registers (DOH 2012).</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6B4EA455" wp14:editId="4AA6C23E">
                <wp:simplePos x="0" y="0"/>
                <wp:positionH relativeFrom="column">
                  <wp:align>right</wp:align>
                </wp:positionH>
                <wp:positionV relativeFrom="paragraph">
                  <wp:posOffset>472440</wp:posOffset>
                </wp:positionV>
                <wp:extent cx="4196080" cy="4005580"/>
                <wp:effectExtent l="0" t="0" r="1397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6080" cy="4005618"/>
                        </a:xfrm>
                        <a:prstGeom prst="rect">
                          <a:avLst/>
                        </a:prstGeom>
                        <a:solidFill>
                          <a:schemeClr val="accent3">
                            <a:lumMod val="60000"/>
                            <a:lumOff val="40000"/>
                          </a:schemeClr>
                        </a:solidFill>
                        <a:ln w="19050">
                          <a:solidFill>
                            <a:schemeClr val="bg2">
                              <a:lumMod val="10000"/>
                            </a:schemeClr>
                          </a:solidFill>
                          <a:miter lim="800000"/>
                          <a:headEnd/>
                          <a:tailEnd/>
                        </a:ln>
                      </wps:spPr>
                      <wps:txbx>
                        <w:txbxContent>
                          <w:p w14:paraId="0AC7B1B9" w14:textId="4238AC20" w:rsidR="00365140" w:rsidRPr="001C32EE" w:rsidRDefault="00A8738C" w:rsidP="00F1156B">
                            <w:pPr>
                              <w:pStyle w:val="Heading1"/>
                              <w:rPr>
                                <w:rFonts w:ascii="Arial" w:hAnsi="Arial" w:cs="Arial"/>
                                <w:sz w:val="22"/>
                                <w:szCs w:val="22"/>
                              </w:rPr>
                            </w:pPr>
                            <w:r w:rsidRPr="001C32EE">
                              <w:rPr>
                                <w:rFonts w:ascii="Arial" w:hAnsi="Arial" w:cs="Arial"/>
                                <w:sz w:val="22"/>
                                <w:szCs w:val="22"/>
                              </w:rPr>
                              <w:t xml:space="preserve">1. </w:t>
                            </w:r>
                            <w:r w:rsidR="00F1156B" w:rsidRPr="001C32EE">
                              <w:rPr>
                                <w:rFonts w:ascii="Arial" w:hAnsi="Arial" w:cs="Arial"/>
                                <w:sz w:val="22"/>
                                <w:szCs w:val="22"/>
                              </w:rPr>
                              <w:t>Introduction</w:t>
                            </w:r>
                          </w:p>
                          <w:p w14:paraId="0EB75901" w14:textId="21CF0E5B" w:rsidR="00474D70" w:rsidRPr="001C32EE" w:rsidRDefault="00474D70" w:rsidP="00474D70">
                            <w:pPr>
                              <w:shd w:val="clear" w:color="auto" w:fill="C2D69B" w:themeFill="accent3" w:themeFillTint="99"/>
                              <w:rPr>
                                <w:rFonts w:ascii="Arial" w:hAnsi="Arial" w:cs="Arial"/>
                                <w:color w:val="000000" w:themeColor="text1"/>
                                <w:w w:val="110"/>
                              </w:rPr>
                            </w:pPr>
                            <w:r w:rsidRPr="001C32EE">
                              <w:rPr>
                                <w:rFonts w:ascii="Arial" w:hAnsi="Arial" w:cs="Arial"/>
                                <w:color w:val="000000" w:themeColor="text1"/>
                                <w:w w:val="110"/>
                              </w:rPr>
                              <w:t>Epilepsy is one of the most prevalent chronic neurological disorders globally and impacts numerous people of all ages. Johnson (2019) stated that whilst the majority of people with epilepsy can manage their condition with medication and lifestyle changes, it can affect virtually every part of life, such as work, relationships, mental health, independence, and education. According to Spanos et al. (2024), management should therefore take a holistic, person-centred approach that addresses seizure control and considers the physical, psychological, and social needs of the individual and their family.</w:t>
                            </w:r>
                          </w:p>
                          <w:p w14:paraId="35586A63" w14:textId="2ADE2ADF" w:rsidR="00365140" w:rsidRPr="001C32EE" w:rsidRDefault="00474D70" w:rsidP="00474D70">
                            <w:pPr>
                              <w:shd w:val="clear" w:color="auto" w:fill="C2D69B" w:themeFill="accent3" w:themeFillTint="99"/>
                              <w:rPr>
                                <w:rFonts w:ascii="Arial" w:hAnsi="Arial" w:cs="Arial"/>
                                <w:color w:val="000000" w:themeColor="text1"/>
                              </w:rPr>
                            </w:pPr>
                            <w:r w:rsidRPr="001C32EE">
                              <w:rPr>
                                <w:rFonts w:ascii="Arial" w:hAnsi="Arial" w:cs="Arial"/>
                                <w:color w:val="000000" w:themeColor="text1"/>
                                <w:w w:val="110"/>
                              </w:rPr>
                              <w:t>This booklet has been created for people who have epilepsy, their families, and carers. It offers information about the condition, how you are treated within the National Health Service (NHS), and the wider issues of epilepsy in everyday living. It also introduces evidence-based strategies that help to manage long-term epilepsy and details current UK and international strategies aimed at enhancing the health of individuals with epilepsy and the quality of their lives.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4EA455" id="_x0000_s1029" type="#_x0000_t202" style="position:absolute;margin-left:279.2pt;margin-top:37.2pt;width:330.4pt;height:315.4pt;z-index:251662336;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" fillcolor="#c2d69b [1942]" strokecolor="#1c1a10 [334]" strokeweight="1.5pt">
                <v:textbox>
                  <w:txbxContent>
                    <w:p w14:paraId="0AC7B1B9" w14:textId="4238AC20" w:rsidR="00365140" w:rsidRPr="001C32EE" w:rsidRDefault="00A8738C" w:rsidP="00F1156B">
                      <w:pPr>
                        <w:pStyle w:val="Heading1"/>
                        <w:rPr>
                          <w:rFonts w:ascii="Arial" w:hAnsi="Arial" w:cs="Arial"/>
                          <w:sz w:val="22"/>
                          <w:szCs w:val="22"/>
                        </w:rPr>
                      </w:pPr>
                      <w:r w:rsidRPr="001C32EE">
                        <w:rPr>
                          <w:rFonts w:ascii="Arial" w:hAnsi="Arial" w:cs="Arial"/>
                          <w:sz w:val="22"/>
                          <w:szCs w:val="22"/>
                        </w:rPr>
                        <w:t xml:space="preserve">1. </w:t>
                      </w:r>
                      <w:r w:rsidR="00F1156B" w:rsidRPr="001C32EE">
                        <w:rPr>
                          <w:rFonts w:ascii="Arial" w:hAnsi="Arial" w:cs="Arial"/>
                          <w:sz w:val="22"/>
                          <w:szCs w:val="22"/>
                        </w:rPr>
                        <w:t>Introduction</w:t>
                      </w:r>
                    </w:p>
                    <w:p w14:paraId="0EB75901" w14:textId="21CF0E5B" w:rsidR="00474D70" w:rsidRPr="001C32EE" w:rsidRDefault="00474D70" w:rsidP="00474D70">
                      <w:pPr>
                        <w:shd w:val="clear" w:color="auto" w:fill="C2D69B" w:themeFill="accent3" w:themeFillTint="99"/>
                        <w:rPr>
                          <w:rFonts w:ascii="Arial" w:hAnsi="Arial" w:cs="Arial"/>
                          <w:color w:val="000000" w:themeColor="text1"/>
                          <w:w w:val="110"/>
                        </w:rPr>
                      </w:pPr>
                      <w:r w:rsidRPr="001C32EE">
                        <w:rPr>
                          <w:rFonts w:ascii="Arial" w:hAnsi="Arial" w:cs="Arial"/>
                          <w:color w:val="000000" w:themeColor="text1"/>
                          <w:w w:val="110"/>
                        </w:rPr>
                        <w:t>Epilepsy is one of the most prevalent chronic neurological disorders globally and impacts numerous people of all ages. Johnson (2019) stated that whilst the majority of people with epilepsy can manage their condition with medication and lifestyle changes, it can affect virtually every part of life, such as work, relationships, mental health, independence, and education. According to Spanos et al. (2024), management should therefore take a holistic, person-centred approach that addresses seizure control and considers the physical, psychological, and social needs of the individual and their family.</w:t>
                      </w:r>
                    </w:p>
                    <w:p w14:paraId="35586A63" w14:textId="2ADE2ADF" w:rsidR="00365140" w:rsidRPr="001C32EE" w:rsidRDefault="00474D70" w:rsidP="00474D70">
                      <w:pPr>
                        <w:shd w:val="clear" w:color="auto" w:fill="C2D69B" w:themeFill="accent3" w:themeFillTint="99"/>
                        <w:rPr>
                          <w:rFonts w:ascii="Arial" w:hAnsi="Arial" w:cs="Arial"/>
                          <w:color w:val="000000" w:themeColor="text1"/>
                        </w:rPr>
                      </w:pPr>
                      <w:r w:rsidRPr="001C32EE">
                        <w:rPr>
                          <w:rFonts w:ascii="Arial" w:hAnsi="Arial" w:cs="Arial"/>
                          <w:color w:val="000000" w:themeColor="text1"/>
                          <w:w w:val="110"/>
                        </w:rPr>
                        <w:t>This booklet has been created for people who have epilepsy, their families, and carers. It offers information about the condition, how you are treated within the National Health Service (NHS), and the wider issues of epilepsy in everyday living. It also introduces evidence-based strategies that help to manage long-term epilepsy and details current UK and international strategies aimed at enhancing the health of individuals with epilepsy and the quality of their lives.</w:t>
                      </w:r>
                    </w:p>
                  </w:txbxContent>
                </v:textbox>
                <w10:wrap type="square"/>
              </v:shape>
            </w:pict>
          </mc:Fallback>
        </mc:AlternateContent>
      </w:r>
    </w:p>
    <w:p w14:paraId="21544255" w14:textId="6BC3BAD7" w:rsidR="00365140" w:rsidRDefault="00365140"/>
    <w:tbl>
      <w:tblPr>
        <w:tblStyle w:val="GridTable4-Accent3"/>
        <w:tblW w:w="6882" w:type="dxa"/>
        <w:tblLook w:val="04A0" w:firstRow="1" w:lastRow="0" w:firstColumn="1" w:lastColumn="0" w:noHBand="0" w:noVBand="1"/>
      </w:tblPr>
      <w:tblGrid>
        <w:gridCol w:w="1891"/>
        <w:gridCol w:w="1195"/>
        <w:gridCol w:w="2809"/>
        <w:gridCol w:w="987"/>
      </w:tblGrid>
      <w:tr w:rsidR="001C32EE" w:rsidRPr="001C32EE" w14:paraId="32ED843F" w14:textId="77777777" w:rsidTr="001C32EE">
        <w:trPr>
          <w:cnfStyle w:val="100000000000" w:firstRow="1" w:lastRow="0" w:firstColumn="0" w:lastColumn="0" w:oddVBand="0" w:evenVBand="0" w:oddHBand="0"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3EE6A8C8" w14:textId="77777777" w:rsidR="001C32EE" w:rsidRPr="001C32EE" w:rsidRDefault="001C32EE" w:rsidP="00A75AEB">
            <w:pPr>
              <w:spacing w:line="480" w:lineRule="auto"/>
              <w:contextualSpacing/>
              <w:rPr>
                <w:rFonts w:ascii="Arial" w:hAnsi="Arial" w:cs="Arial"/>
              </w:rPr>
            </w:pPr>
            <w:r w:rsidRPr="001C32EE">
              <w:rPr>
                <w:rFonts w:ascii="Arial" w:hAnsi="Arial" w:cs="Arial"/>
              </w:rPr>
              <w:t>Type of long-term condition</w:t>
            </w:r>
          </w:p>
        </w:tc>
        <w:tc>
          <w:tcPr>
            <w:tcW w:w="1195" w:type="dxa"/>
            <w:hideMark/>
          </w:tcPr>
          <w:p w14:paraId="31E5DEFE" w14:textId="77777777" w:rsidR="001C32EE" w:rsidRPr="001C32EE" w:rsidRDefault="001C32EE" w:rsidP="00A75AEB">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Number affected (2006-07)</w:t>
            </w:r>
          </w:p>
        </w:tc>
        <w:tc>
          <w:tcPr>
            <w:tcW w:w="2809" w:type="dxa"/>
            <w:hideMark/>
          </w:tcPr>
          <w:p w14:paraId="5AA8840C" w14:textId="77777777" w:rsidR="001C32EE" w:rsidRPr="001C32EE" w:rsidRDefault="001C32EE" w:rsidP="00A75AEB">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Number affected (2010-11)</w:t>
            </w:r>
          </w:p>
        </w:tc>
        <w:tc>
          <w:tcPr>
            <w:tcW w:w="0" w:type="auto"/>
            <w:hideMark/>
          </w:tcPr>
          <w:p w14:paraId="0DDEAF08" w14:textId="77777777" w:rsidR="001C32EE" w:rsidRPr="001C32EE" w:rsidRDefault="001C32EE" w:rsidP="00A75AEB">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 change</w:t>
            </w:r>
          </w:p>
        </w:tc>
      </w:tr>
      <w:tr w:rsidR="001C32EE" w:rsidRPr="001C32EE" w14:paraId="4CE1322A" w14:textId="77777777" w:rsidTr="001C32EE">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891" w:type="dxa"/>
            <w:hideMark/>
          </w:tcPr>
          <w:p w14:paraId="5CF74385" w14:textId="77777777" w:rsidR="001C32EE" w:rsidRPr="001C32EE" w:rsidRDefault="001C32EE" w:rsidP="00A75AEB">
            <w:pPr>
              <w:spacing w:line="480" w:lineRule="auto"/>
              <w:contextualSpacing/>
              <w:rPr>
                <w:rFonts w:ascii="Arial" w:hAnsi="Arial" w:cs="Arial"/>
              </w:rPr>
            </w:pPr>
            <w:r w:rsidRPr="001C32EE">
              <w:rPr>
                <w:rFonts w:ascii="Arial" w:hAnsi="Arial" w:cs="Arial"/>
              </w:rPr>
              <w:t>Hypertension</w:t>
            </w:r>
          </w:p>
        </w:tc>
        <w:tc>
          <w:tcPr>
            <w:tcW w:w="1195" w:type="dxa"/>
            <w:hideMark/>
          </w:tcPr>
          <w:p w14:paraId="14E62EF8"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6,706,000</w:t>
            </w:r>
          </w:p>
        </w:tc>
        <w:tc>
          <w:tcPr>
            <w:tcW w:w="2809" w:type="dxa"/>
            <w:hideMark/>
          </w:tcPr>
          <w:p w14:paraId="5DA497E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7,460,000</w:t>
            </w:r>
          </w:p>
        </w:tc>
        <w:tc>
          <w:tcPr>
            <w:tcW w:w="0" w:type="auto"/>
            <w:hideMark/>
          </w:tcPr>
          <w:p w14:paraId="0E64D237"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11%</w:t>
            </w:r>
          </w:p>
        </w:tc>
      </w:tr>
      <w:tr w:rsidR="001C32EE" w:rsidRPr="001C32EE" w14:paraId="6CCDEDD0" w14:textId="77777777" w:rsidTr="001C32EE">
        <w:trPr>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764E5936" w14:textId="77777777" w:rsidR="001C32EE" w:rsidRPr="001C32EE" w:rsidRDefault="001C32EE" w:rsidP="00A75AEB">
            <w:pPr>
              <w:spacing w:line="480" w:lineRule="auto"/>
              <w:contextualSpacing/>
              <w:rPr>
                <w:rFonts w:ascii="Arial" w:hAnsi="Arial" w:cs="Arial"/>
              </w:rPr>
            </w:pPr>
            <w:r w:rsidRPr="001C32EE">
              <w:rPr>
                <w:rFonts w:ascii="Arial" w:hAnsi="Arial" w:cs="Arial"/>
              </w:rPr>
              <w:t>Depression</w:t>
            </w:r>
          </w:p>
        </w:tc>
        <w:tc>
          <w:tcPr>
            <w:tcW w:w="1195" w:type="dxa"/>
            <w:hideMark/>
          </w:tcPr>
          <w:p w14:paraId="36C1524C"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0</w:t>
            </w:r>
          </w:p>
        </w:tc>
        <w:tc>
          <w:tcPr>
            <w:tcW w:w="2809" w:type="dxa"/>
            <w:hideMark/>
          </w:tcPr>
          <w:p w14:paraId="317EF3D2"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4,878,000</w:t>
            </w:r>
          </w:p>
        </w:tc>
        <w:tc>
          <w:tcPr>
            <w:tcW w:w="0" w:type="auto"/>
            <w:hideMark/>
          </w:tcPr>
          <w:p w14:paraId="6E5C7A54"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N/A</w:t>
            </w:r>
          </w:p>
        </w:tc>
      </w:tr>
      <w:tr w:rsidR="001C32EE" w:rsidRPr="001C32EE" w14:paraId="790A748E" w14:textId="77777777" w:rsidTr="001C32EE">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332923CC" w14:textId="77777777" w:rsidR="001C32EE" w:rsidRPr="001C32EE" w:rsidRDefault="001C32EE" w:rsidP="00A75AEB">
            <w:pPr>
              <w:spacing w:line="480" w:lineRule="auto"/>
              <w:contextualSpacing/>
              <w:rPr>
                <w:rFonts w:ascii="Arial" w:hAnsi="Arial" w:cs="Arial"/>
              </w:rPr>
            </w:pPr>
            <w:r w:rsidRPr="001C32EE">
              <w:rPr>
                <w:rFonts w:ascii="Arial" w:hAnsi="Arial" w:cs="Arial"/>
              </w:rPr>
              <w:t>Asthma</w:t>
            </w:r>
          </w:p>
        </w:tc>
        <w:tc>
          <w:tcPr>
            <w:tcW w:w="1195" w:type="dxa"/>
            <w:hideMark/>
          </w:tcPr>
          <w:p w14:paraId="4C4F1DD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3,100,000</w:t>
            </w:r>
          </w:p>
        </w:tc>
        <w:tc>
          <w:tcPr>
            <w:tcW w:w="2809" w:type="dxa"/>
            <w:hideMark/>
          </w:tcPr>
          <w:p w14:paraId="12391EBF"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3,273,000</w:t>
            </w:r>
          </w:p>
        </w:tc>
        <w:tc>
          <w:tcPr>
            <w:tcW w:w="0" w:type="auto"/>
            <w:hideMark/>
          </w:tcPr>
          <w:p w14:paraId="345D441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6%</w:t>
            </w:r>
          </w:p>
        </w:tc>
      </w:tr>
      <w:tr w:rsidR="001C32EE" w:rsidRPr="001C32EE" w14:paraId="4F670D33" w14:textId="77777777" w:rsidTr="001C32EE">
        <w:trPr>
          <w:trHeight w:val="212"/>
        </w:trPr>
        <w:tc>
          <w:tcPr>
            <w:cnfStyle w:val="001000000000" w:firstRow="0" w:lastRow="0" w:firstColumn="1" w:lastColumn="0" w:oddVBand="0" w:evenVBand="0" w:oddHBand="0" w:evenHBand="0" w:firstRowFirstColumn="0" w:firstRowLastColumn="0" w:lastRowFirstColumn="0" w:lastRowLastColumn="0"/>
            <w:tcW w:w="1891" w:type="dxa"/>
            <w:hideMark/>
          </w:tcPr>
          <w:p w14:paraId="212666FF" w14:textId="77777777" w:rsidR="001C32EE" w:rsidRPr="001C32EE" w:rsidRDefault="001C32EE" w:rsidP="00A75AEB">
            <w:pPr>
              <w:spacing w:line="480" w:lineRule="auto"/>
              <w:contextualSpacing/>
              <w:rPr>
                <w:rFonts w:ascii="Arial" w:hAnsi="Arial" w:cs="Arial"/>
              </w:rPr>
            </w:pPr>
            <w:r w:rsidRPr="001C32EE">
              <w:rPr>
                <w:rFonts w:ascii="Arial" w:hAnsi="Arial" w:cs="Arial"/>
              </w:rPr>
              <w:t>Diabetes</w:t>
            </w:r>
          </w:p>
        </w:tc>
        <w:tc>
          <w:tcPr>
            <w:tcW w:w="1195" w:type="dxa"/>
            <w:hideMark/>
          </w:tcPr>
          <w:p w14:paraId="5949FE68"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1,962,000</w:t>
            </w:r>
          </w:p>
        </w:tc>
        <w:tc>
          <w:tcPr>
            <w:tcW w:w="2809" w:type="dxa"/>
            <w:hideMark/>
          </w:tcPr>
          <w:p w14:paraId="06B1B759"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2,456,000</w:t>
            </w:r>
          </w:p>
        </w:tc>
        <w:tc>
          <w:tcPr>
            <w:tcW w:w="0" w:type="auto"/>
            <w:hideMark/>
          </w:tcPr>
          <w:p w14:paraId="6AD38375"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25%</w:t>
            </w:r>
          </w:p>
        </w:tc>
      </w:tr>
      <w:tr w:rsidR="001C32EE" w:rsidRPr="001C32EE" w14:paraId="4278ADAE" w14:textId="77777777" w:rsidTr="001C32EE">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3F72345F" w14:textId="77777777" w:rsidR="001C32EE" w:rsidRPr="001C32EE" w:rsidRDefault="001C32EE" w:rsidP="00A75AEB">
            <w:pPr>
              <w:spacing w:line="480" w:lineRule="auto"/>
              <w:contextualSpacing/>
              <w:rPr>
                <w:rFonts w:ascii="Arial" w:hAnsi="Arial" w:cs="Arial"/>
              </w:rPr>
            </w:pPr>
            <w:r w:rsidRPr="001C32EE">
              <w:rPr>
                <w:rFonts w:ascii="Arial" w:hAnsi="Arial" w:cs="Arial"/>
              </w:rPr>
              <w:t>Coronary Heart Disease</w:t>
            </w:r>
          </w:p>
        </w:tc>
        <w:tc>
          <w:tcPr>
            <w:tcW w:w="1195" w:type="dxa"/>
            <w:hideMark/>
          </w:tcPr>
          <w:p w14:paraId="1B4FE7FF"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1,899,000</w:t>
            </w:r>
          </w:p>
        </w:tc>
        <w:tc>
          <w:tcPr>
            <w:tcW w:w="2809" w:type="dxa"/>
            <w:hideMark/>
          </w:tcPr>
          <w:p w14:paraId="6383E00D"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1,878,000</w:t>
            </w:r>
          </w:p>
        </w:tc>
        <w:tc>
          <w:tcPr>
            <w:tcW w:w="0" w:type="auto"/>
            <w:hideMark/>
          </w:tcPr>
          <w:p w14:paraId="55373853"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w:t>
            </w:r>
          </w:p>
        </w:tc>
      </w:tr>
      <w:tr w:rsidR="001C32EE" w:rsidRPr="001C32EE" w14:paraId="34F53A8F" w14:textId="77777777" w:rsidTr="001C32EE">
        <w:trPr>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2AABCAC6" w14:textId="77777777" w:rsidR="001C32EE" w:rsidRPr="001C32EE" w:rsidRDefault="001C32EE" w:rsidP="00A75AEB">
            <w:pPr>
              <w:spacing w:line="480" w:lineRule="auto"/>
              <w:contextualSpacing/>
              <w:rPr>
                <w:rFonts w:ascii="Arial" w:hAnsi="Arial" w:cs="Arial"/>
              </w:rPr>
            </w:pPr>
            <w:r w:rsidRPr="001C32EE">
              <w:rPr>
                <w:rFonts w:ascii="Arial" w:hAnsi="Arial" w:cs="Arial"/>
              </w:rPr>
              <w:t>Chronic Kidney Disease</w:t>
            </w:r>
          </w:p>
        </w:tc>
        <w:tc>
          <w:tcPr>
            <w:tcW w:w="1195" w:type="dxa"/>
            <w:hideMark/>
          </w:tcPr>
          <w:p w14:paraId="1B8ECA40"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1,279,000</w:t>
            </w:r>
          </w:p>
        </w:tc>
        <w:tc>
          <w:tcPr>
            <w:tcW w:w="2809" w:type="dxa"/>
            <w:hideMark/>
          </w:tcPr>
          <w:p w14:paraId="4FF1B531"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1,855,000</w:t>
            </w:r>
          </w:p>
        </w:tc>
        <w:tc>
          <w:tcPr>
            <w:tcW w:w="0" w:type="auto"/>
            <w:hideMark/>
          </w:tcPr>
          <w:p w14:paraId="06C0FEA2"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45%</w:t>
            </w:r>
          </w:p>
        </w:tc>
      </w:tr>
      <w:tr w:rsidR="001C32EE" w:rsidRPr="001C32EE" w14:paraId="45FEF2EB" w14:textId="77777777" w:rsidTr="001C32EE">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3ED45225" w14:textId="77777777" w:rsidR="001C32EE" w:rsidRPr="001C32EE" w:rsidRDefault="001C32EE" w:rsidP="00A75AEB">
            <w:pPr>
              <w:spacing w:line="480" w:lineRule="auto"/>
              <w:contextualSpacing/>
              <w:rPr>
                <w:rFonts w:ascii="Arial" w:hAnsi="Arial" w:cs="Arial"/>
              </w:rPr>
            </w:pPr>
            <w:r w:rsidRPr="001C32EE">
              <w:rPr>
                <w:rFonts w:ascii="Arial" w:hAnsi="Arial" w:cs="Arial"/>
              </w:rPr>
              <w:t>Hypothyroidism</w:t>
            </w:r>
          </w:p>
        </w:tc>
        <w:tc>
          <w:tcPr>
            <w:tcW w:w="1195" w:type="dxa"/>
            <w:hideMark/>
          </w:tcPr>
          <w:p w14:paraId="7260393E"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1,367,000</w:t>
            </w:r>
          </w:p>
        </w:tc>
        <w:tc>
          <w:tcPr>
            <w:tcW w:w="2809" w:type="dxa"/>
            <w:hideMark/>
          </w:tcPr>
          <w:p w14:paraId="7080FDA0"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1,667,000</w:t>
            </w:r>
          </w:p>
        </w:tc>
        <w:tc>
          <w:tcPr>
            <w:tcW w:w="0" w:type="auto"/>
            <w:hideMark/>
          </w:tcPr>
          <w:p w14:paraId="1F8ED7F1"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22%</w:t>
            </w:r>
          </w:p>
        </w:tc>
      </w:tr>
      <w:tr w:rsidR="001C32EE" w:rsidRPr="001C32EE" w14:paraId="1833A6E1" w14:textId="77777777" w:rsidTr="001C32EE">
        <w:trPr>
          <w:trHeight w:val="416"/>
        </w:trPr>
        <w:tc>
          <w:tcPr>
            <w:cnfStyle w:val="001000000000" w:firstRow="0" w:lastRow="0" w:firstColumn="1" w:lastColumn="0" w:oddVBand="0" w:evenVBand="0" w:oddHBand="0" w:evenHBand="0" w:firstRowFirstColumn="0" w:firstRowLastColumn="0" w:lastRowFirstColumn="0" w:lastRowLastColumn="0"/>
            <w:tcW w:w="1891" w:type="dxa"/>
            <w:hideMark/>
          </w:tcPr>
          <w:p w14:paraId="60BA0E51" w14:textId="77777777" w:rsidR="001C32EE" w:rsidRPr="001C32EE" w:rsidRDefault="001C32EE" w:rsidP="00A75AEB">
            <w:pPr>
              <w:spacing w:line="480" w:lineRule="auto"/>
              <w:contextualSpacing/>
              <w:rPr>
                <w:rFonts w:ascii="Arial" w:hAnsi="Arial" w:cs="Arial"/>
              </w:rPr>
            </w:pPr>
            <w:r w:rsidRPr="001C32EE">
              <w:rPr>
                <w:rFonts w:ascii="Arial" w:hAnsi="Arial" w:cs="Arial"/>
              </w:rPr>
              <w:t>Stroke or Transient Ischaemic Attacks (TIA)</w:t>
            </w:r>
          </w:p>
        </w:tc>
        <w:tc>
          <w:tcPr>
            <w:tcW w:w="1195" w:type="dxa"/>
            <w:hideMark/>
          </w:tcPr>
          <w:p w14:paraId="5CC4174F"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863,000</w:t>
            </w:r>
          </w:p>
        </w:tc>
        <w:tc>
          <w:tcPr>
            <w:tcW w:w="2809" w:type="dxa"/>
            <w:hideMark/>
          </w:tcPr>
          <w:p w14:paraId="69BF2264"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944,000</w:t>
            </w:r>
          </w:p>
        </w:tc>
        <w:tc>
          <w:tcPr>
            <w:tcW w:w="0" w:type="auto"/>
            <w:hideMark/>
          </w:tcPr>
          <w:p w14:paraId="6497375C"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9%</w:t>
            </w:r>
          </w:p>
        </w:tc>
      </w:tr>
      <w:tr w:rsidR="001C32EE" w:rsidRPr="001C32EE" w14:paraId="47D8BB46" w14:textId="77777777" w:rsidTr="001C32EE">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891" w:type="dxa"/>
            <w:hideMark/>
          </w:tcPr>
          <w:p w14:paraId="1095D324" w14:textId="77777777" w:rsidR="001C32EE" w:rsidRPr="001C32EE" w:rsidRDefault="001C32EE" w:rsidP="00A75AEB">
            <w:pPr>
              <w:spacing w:line="480" w:lineRule="auto"/>
              <w:contextualSpacing/>
              <w:rPr>
                <w:rFonts w:ascii="Arial" w:hAnsi="Arial" w:cs="Arial"/>
              </w:rPr>
            </w:pPr>
            <w:r w:rsidRPr="001C32EE">
              <w:rPr>
                <w:rFonts w:ascii="Arial" w:hAnsi="Arial" w:cs="Arial"/>
              </w:rPr>
              <w:t>Chronic Obstructive Pulmonary Disease</w:t>
            </w:r>
          </w:p>
        </w:tc>
        <w:tc>
          <w:tcPr>
            <w:tcW w:w="1195" w:type="dxa"/>
            <w:hideMark/>
          </w:tcPr>
          <w:p w14:paraId="5ED1D7E7"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766,000</w:t>
            </w:r>
          </w:p>
        </w:tc>
        <w:tc>
          <w:tcPr>
            <w:tcW w:w="2809" w:type="dxa"/>
            <w:hideMark/>
          </w:tcPr>
          <w:p w14:paraId="3354B23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899,000</w:t>
            </w:r>
          </w:p>
        </w:tc>
        <w:tc>
          <w:tcPr>
            <w:tcW w:w="0" w:type="auto"/>
            <w:hideMark/>
          </w:tcPr>
          <w:p w14:paraId="534637D5"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17%</w:t>
            </w:r>
          </w:p>
        </w:tc>
      </w:tr>
      <w:tr w:rsidR="001C32EE" w:rsidRPr="001C32EE" w14:paraId="41E1C906" w14:textId="77777777" w:rsidTr="001C32EE">
        <w:trPr>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60953E8D" w14:textId="77777777" w:rsidR="001C32EE" w:rsidRPr="001C32EE" w:rsidRDefault="001C32EE" w:rsidP="00A75AEB">
            <w:pPr>
              <w:spacing w:line="480" w:lineRule="auto"/>
              <w:contextualSpacing/>
              <w:rPr>
                <w:rFonts w:ascii="Arial" w:hAnsi="Arial" w:cs="Arial"/>
              </w:rPr>
            </w:pPr>
            <w:r w:rsidRPr="001C32EE">
              <w:rPr>
                <w:rFonts w:ascii="Arial" w:hAnsi="Arial" w:cs="Arial"/>
              </w:rPr>
              <w:t>Cancer</w:t>
            </w:r>
          </w:p>
        </w:tc>
        <w:tc>
          <w:tcPr>
            <w:tcW w:w="1195" w:type="dxa"/>
            <w:hideMark/>
          </w:tcPr>
          <w:p w14:paraId="588D840F"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489,000</w:t>
            </w:r>
          </w:p>
        </w:tc>
        <w:tc>
          <w:tcPr>
            <w:tcW w:w="2809" w:type="dxa"/>
            <w:hideMark/>
          </w:tcPr>
          <w:p w14:paraId="48100F50"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876,000</w:t>
            </w:r>
          </w:p>
        </w:tc>
        <w:tc>
          <w:tcPr>
            <w:tcW w:w="0" w:type="auto"/>
            <w:hideMark/>
          </w:tcPr>
          <w:p w14:paraId="2B283E10"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79%</w:t>
            </w:r>
          </w:p>
        </w:tc>
      </w:tr>
      <w:tr w:rsidR="001C32EE" w:rsidRPr="001C32EE" w14:paraId="21025767" w14:textId="77777777" w:rsidTr="001C32EE">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0DE9C386" w14:textId="77777777" w:rsidR="001C32EE" w:rsidRPr="001C32EE" w:rsidRDefault="001C32EE" w:rsidP="00A75AEB">
            <w:pPr>
              <w:spacing w:line="480" w:lineRule="auto"/>
              <w:contextualSpacing/>
              <w:rPr>
                <w:rFonts w:ascii="Arial" w:hAnsi="Arial" w:cs="Arial"/>
              </w:rPr>
            </w:pPr>
            <w:r w:rsidRPr="001C32EE">
              <w:rPr>
                <w:rFonts w:ascii="Arial" w:hAnsi="Arial" w:cs="Arial"/>
              </w:rPr>
              <w:t>Atrial Fibrillation</w:t>
            </w:r>
          </w:p>
        </w:tc>
        <w:tc>
          <w:tcPr>
            <w:tcW w:w="1195" w:type="dxa"/>
            <w:hideMark/>
          </w:tcPr>
          <w:p w14:paraId="5BFEA513"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692,000</w:t>
            </w:r>
          </w:p>
        </w:tc>
        <w:tc>
          <w:tcPr>
            <w:tcW w:w="2809" w:type="dxa"/>
            <w:hideMark/>
          </w:tcPr>
          <w:p w14:paraId="530FA8FC"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791,000</w:t>
            </w:r>
          </w:p>
        </w:tc>
        <w:tc>
          <w:tcPr>
            <w:tcW w:w="0" w:type="auto"/>
            <w:hideMark/>
          </w:tcPr>
          <w:p w14:paraId="1AD2B8A5"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14%</w:t>
            </w:r>
          </w:p>
        </w:tc>
      </w:tr>
      <w:tr w:rsidR="001C32EE" w:rsidRPr="001C32EE" w14:paraId="3F4FF080" w14:textId="77777777" w:rsidTr="001C32EE">
        <w:trPr>
          <w:trHeight w:val="212"/>
        </w:trPr>
        <w:tc>
          <w:tcPr>
            <w:cnfStyle w:val="001000000000" w:firstRow="0" w:lastRow="0" w:firstColumn="1" w:lastColumn="0" w:oddVBand="0" w:evenVBand="0" w:oddHBand="0" w:evenHBand="0" w:firstRowFirstColumn="0" w:firstRowLastColumn="0" w:lastRowFirstColumn="0" w:lastRowLastColumn="0"/>
            <w:tcW w:w="1891" w:type="dxa"/>
            <w:hideMark/>
          </w:tcPr>
          <w:p w14:paraId="71DFCC81" w14:textId="77777777" w:rsidR="001C32EE" w:rsidRPr="001C32EE" w:rsidRDefault="001C32EE" w:rsidP="00A75AEB">
            <w:pPr>
              <w:spacing w:line="480" w:lineRule="auto"/>
              <w:contextualSpacing/>
              <w:rPr>
                <w:rFonts w:ascii="Arial" w:hAnsi="Arial" w:cs="Arial"/>
              </w:rPr>
            </w:pPr>
            <w:r w:rsidRPr="001C32EE">
              <w:rPr>
                <w:rFonts w:ascii="Arial" w:hAnsi="Arial" w:cs="Arial"/>
              </w:rPr>
              <w:t>Mental Health</w:t>
            </w:r>
          </w:p>
        </w:tc>
        <w:tc>
          <w:tcPr>
            <w:tcW w:w="1195" w:type="dxa"/>
            <w:hideMark/>
          </w:tcPr>
          <w:p w14:paraId="31B552A5"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380,000</w:t>
            </w:r>
          </w:p>
        </w:tc>
        <w:tc>
          <w:tcPr>
            <w:tcW w:w="2809" w:type="dxa"/>
            <w:hideMark/>
          </w:tcPr>
          <w:p w14:paraId="14305F6F"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438,000</w:t>
            </w:r>
          </w:p>
        </w:tc>
        <w:tc>
          <w:tcPr>
            <w:tcW w:w="0" w:type="auto"/>
            <w:hideMark/>
          </w:tcPr>
          <w:p w14:paraId="1EC9D07C"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15%</w:t>
            </w:r>
          </w:p>
        </w:tc>
      </w:tr>
      <w:tr w:rsidR="001C32EE" w:rsidRPr="001C32EE" w14:paraId="3C77EB66" w14:textId="77777777" w:rsidTr="001C32EE">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78CA34F7" w14:textId="77777777" w:rsidR="001C32EE" w:rsidRPr="001C32EE" w:rsidRDefault="001C32EE" w:rsidP="00A75AEB">
            <w:pPr>
              <w:spacing w:line="480" w:lineRule="auto"/>
              <w:contextualSpacing/>
              <w:rPr>
                <w:rFonts w:ascii="Arial" w:hAnsi="Arial" w:cs="Arial"/>
              </w:rPr>
            </w:pPr>
            <w:r w:rsidRPr="001C32EE">
              <w:rPr>
                <w:rFonts w:ascii="Arial" w:hAnsi="Arial" w:cs="Arial"/>
              </w:rPr>
              <w:t>Heart Failure</w:t>
            </w:r>
          </w:p>
        </w:tc>
        <w:tc>
          <w:tcPr>
            <w:tcW w:w="1195" w:type="dxa"/>
            <w:hideMark/>
          </w:tcPr>
          <w:p w14:paraId="005ED91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420,000</w:t>
            </w:r>
          </w:p>
        </w:tc>
        <w:tc>
          <w:tcPr>
            <w:tcW w:w="2809" w:type="dxa"/>
            <w:hideMark/>
          </w:tcPr>
          <w:p w14:paraId="51BB672D"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393,000</w:t>
            </w:r>
          </w:p>
        </w:tc>
        <w:tc>
          <w:tcPr>
            <w:tcW w:w="0" w:type="auto"/>
            <w:hideMark/>
          </w:tcPr>
          <w:p w14:paraId="1D72140D"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-6%</w:t>
            </w:r>
          </w:p>
        </w:tc>
      </w:tr>
      <w:tr w:rsidR="001C32EE" w:rsidRPr="001C32EE" w14:paraId="106B68BA" w14:textId="77777777" w:rsidTr="001C32EE">
        <w:trPr>
          <w:trHeight w:val="203"/>
        </w:trPr>
        <w:tc>
          <w:tcPr>
            <w:cnfStyle w:val="001000000000" w:firstRow="0" w:lastRow="0" w:firstColumn="1" w:lastColumn="0" w:oddVBand="0" w:evenVBand="0" w:oddHBand="0" w:evenHBand="0" w:firstRowFirstColumn="0" w:firstRowLastColumn="0" w:lastRowFirstColumn="0" w:lastRowLastColumn="0"/>
            <w:tcW w:w="1891" w:type="dxa"/>
            <w:hideMark/>
          </w:tcPr>
          <w:p w14:paraId="5F8E7621" w14:textId="77777777" w:rsidR="001C32EE" w:rsidRPr="001C32EE" w:rsidRDefault="001C32EE" w:rsidP="00A75AEB">
            <w:pPr>
              <w:spacing w:line="480" w:lineRule="auto"/>
              <w:contextualSpacing/>
              <w:rPr>
                <w:rFonts w:ascii="Arial" w:hAnsi="Arial" w:cs="Arial"/>
              </w:rPr>
            </w:pPr>
            <w:r w:rsidRPr="001C32EE">
              <w:rPr>
                <w:rFonts w:ascii="Arial" w:hAnsi="Arial" w:cs="Arial"/>
              </w:rPr>
              <w:t>Epilepsy</w:t>
            </w:r>
          </w:p>
        </w:tc>
        <w:tc>
          <w:tcPr>
            <w:tcW w:w="1195" w:type="dxa"/>
            <w:hideMark/>
          </w:tcPr>
          <w:p w14:paraId="7756B42A"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321,000</w:t>
            </w:r>
          </w:p>
        </w:tc>
        <w:tc>
          <w:tcPr>
            <w:tcW w:w="2809" w:type="dxa"/>
            <w:hideMark/>
          </w:tcPr>
          <w:p w14:paraId="544AA9D7"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337,000</w:t>
            </w:r>
          </w:p>
        </w:tc>
        <w:tc>
          <w:tcPr>
            <w:tcW w:w="0" w:type="auto"/>
            <w:hideMark/>
          </w:tcPr>
          <w:p w14:paraId="4F627D3D"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5%</w:t>
            </w:r>
          </w:p>
        </w:tc>
      </w:tr>
      <w:tr w:rsidR="001C32EE" w:rsidRPr="001C32EE" w14:paraId="739E52DA" w14:textId="77777777" w:rsidTr="001C32EE">
        <w:trPr>
          <w:cnfStyle w:val="000000100000" w:firstRow="0" w:lastRow="0" w:firstColumn="0" w:lastColumn="0" w:oddVBand="0" w:evenVBand="0" w:oddHBand="1" w:evenHBand="0" w:firstRowFirstColumn="0" w:firstRowLastColumn="0" w:lastRowFirstColumn="0" w:lastRowLastColumn="0"/>
          <w:trHeight w:val="212"/>
        </w:trPr>
        <w:tc>
          <w:tcPr>
            <w:cnfStyle w:val="001000000000" w:firstRow="0" w:lastRow="0" w:firstColumn="1" w:lastColumn="0" w:oddVBand="0" w:evenVBand="0" w:oddHBand="0" w:evenHBand="0" w:firstRowFirstColumn="0" w:firstRowLastColumn="0" w:lastRowFirstColumn="0" w:lastRowLastColumn="0"/>
            <w:tcW w:w="1891" w:type="dxa"/>
            <w:hideMark/>
          </w:tcPr>
          <w:p w14:paraId="039D59B4" w14:textId="77777777" w:rsidR="001C32EE" w:rsidRPr="001C32EE" w:rsidRDefault="001C32EE" w:rsidP="00A75AEB">
            <w:pPr>
              <w:spacing w:line="480" w:lineRule="auto"/>
              <w:contextualSpacing/>
              <w:rPr>
                <w:rFonts w:ascii="Arial" w:hAnsi="Arial" w:cs="Arial"/>
              </w:rPr>
            </w:pPr>
            <w:r w:rsidRPr="001C32EE">
              <w:rPr>
                <w:rFonts w:ascii="Arial" w:hAnsi="Arial" w:cs="Arial"/>
              </w:rPr>
              <w:t>Dementia</w:t>
            </w:r>
          </w:p>
        </w:tc>
        <w:tc>
          <w:tcPr>
            <w:tcW w:w="1195" w:type="dxa"/>
            <w:hideMark/>
          </w:tcPr>
          <w:p w14:paraId="4686EF5C"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213,000</w:t>
            </w:r>
          </w:p>
        </w:tc>
        <w:tc>
          <w:tcPr>
            <w:tcW w:w="2809" w:type="dxa"/>
            <w:hideMark/>
          </w:tcPr>
          <w:p w14:paraId="41997344"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267,000</w:t>
            </w:r>
          </w:p>
        </w:tc>
        <w:tc>
          <w:tcPr>
            <w:tcW w:w="0" w:type="auto"/>
            <w:hideMark/>
          </w:tcPr>
          <w:p w14:paraId="36E7BF30"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25%</w:t>
            </w:r>
          </w:p>
        </w:tc>
      </w:tr>
    </w:tbl>
    <w:p w14:paraId="58492CDD" w14:textId="4307A875" w:rsidR="00BE04E1" w:rsidRDefault="001C32EE">
      <w:r>
        <w:rPr>
          <w:noProof/>
        </w:rPr>
        <mc:AlternateContent>
          <mc:Choice Requires="wps">
            <w:drawing>
              <wp:anchor distT="45720" distB="45720" distL="114300" distR="114300" simplePos="0" relativeHeight="251707392" behindDoc="0" locked="0" layoutInCell="1" allowOverlap="1" wp14:anchorId="17D66673" wp14:editId="32BBFF12">
                <wp:simplePos x="0" y="0"/>
                <wp:positionH relativeFrom="column">
                  <wp:align>left</wp:align>
                </wp:positionH>
                <wp:positionV relativeFrom="paragraph">
                  <wp:posOffset>331470</wp:posOffset>
                </wp:positionV>
                <wp:extent cx="4366895" cy="1391920"/>
                <wp:effectExtent l="0" t="0" r="14605" b="17780"/>
                <wp:wrapSquare wrapText="bothSides"/>
                <wp:docPr id="13462096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6895" cy="1391920"/>
                        </a:xfrm>
                        <a:prstGeom prst="rect">
                          <a:avLst/>
                        </a:prstGeom>
                        <a:solidFill>
                          <a:schemeClr val="accent3">
                            <a:lumMod val="60000"/>
                            <a:lumOff val="40000"/>
                          </a:schemeClr>
                        </a:solidFill>
                        <a:ln w="19050">
                          <a:solidFill>
                            <a:schemeClr val="tx2">
                              <a:lumMod val="50000"/>
                            </a:schemeClr>
                          </a:solidFill>
                          <a:miter lim="800000"/>
                          <a:headEnd/>
                          <a:tailEnd/>
                        </a:ln>
                      </wps:spPr>
                      <wps:txbx>
                        <w:txbxContent>
                          <w:p w14:paraId="5A89DE63" w14:textId="77777777" w:rsidR="001C32EE" w:rsidRPr="001C32EE" w:rsidRDefault="001C32EE" w:rsidP="001C32EE">
                            <w:pPr>
                              <w:pStyle w:val="Heading1"/>
                              <w:rPr>
                                <w:rFonts w:ascii="Arial" w:hAnsi="Arial" w:cs="Arial"/>
                                <w:sz w:val="22"/>
                                <w:szCs w:val="22"/>
                              </w:rPr>
                            </w:pPr>
                            <w:r w:rsidRPr="001C32EE">
                              <w:rPr>
                                <w:rFonts w:ascii="Arial" w:hAnsi="Arial" w:cs="Arial"/>
                                <w:sz w:val="22"/>
                                <w:szCs w:val="22"/>
                              </w:rPr>
                              <w:t>3. Global Burden of Epilepsy</w:t>
                            </w:r>
                          </w:p>
                          <w:p w14:paraId="76255893" w14:textId="77777777" w:rsidR="001C32EE" w:rsidRPr="001C32EE" w:rsidRDefault="001C32EE" w:rsidP="001C32EE">
                            <w:pPr>
                              <w:shd w:val="clear" w:color="auto" w:fill="C2D69B" w:themeFill="accent3" w:themeFillTint="99"/>
                              <w:rPr>
                                <w:rFonts w:ascii="Arial" w:hAnsi="Arial" w:cs="Arial"/>
                                <w:color w:val="000000" w:themeColor="text1"/>
                                <w:w w:val="110"/>
                              </w:rPr>
                            </w:pPr>
                            <w:r w:rsidRPr="001C32EE">
                              <w:rPr>
                                <w:rFonts w:ascii="Arial" w:hAnsi="Arial" w:cs="Arial"/>
                                <w:color w:val="000000" w:themeColor="text1"/>
                                <w:w w:val="110"/>
                              </w:rPr>
                              <w:t>In 2021, the global multiple estimates were 51.7 million people suffering from epilepsy. This reflects an age-standardised prevalence rate of 658 individuals per 1 million people, and thus epilepsy is one of the most prevalent neurological disorders in the world (Feigin et al., 2025).</w:t>
                            </w:r>
                          </w:p>
                          <w:p w14:paraId="11C3ECBA"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245D4FA6"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2AC55000"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6E9AC86B" w14:textId="77777777" w:rsidR="001C32EE" w:rsidRPr="001C32EE" w:rsidRDefault="001C32EE" w:rsidP="001C32EE">
                            <w:pPr>
                              <w:shd w:val="clear" w:color="auto" w:fill="C2D69B" w:themeFill="accent3" w:themeFillTint="99"/>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66673" id="_x0000_s1030" type="#_x0000_t202" style="position:absolute;margin-left:0;margin-top:26.1pt;width:343.85pt;height:109.6pt;z-index:251707392;visibility:visible;mso-wrap-style:square;mso-width-percent:0;mso-height-percent:0;mso-wrap-distance-left:9pt;mso-wrap-distance-top:3.6pt;mso-wrap-distance-right:9pt;mso-wrap-distance-bottom:3.6pt;mso-position-horizontal:lef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" fillcolor="#c2d69b [1942]" strokecolor="#0f243e [1615]" strokeweight="1.5pt">
                <v:textbox>
                  <w:txbxContent>
                    <w:p w14:paraId="5A89DE63" w14:textId="77777777" w:rsidR="001C32EE" w:rsidRPr="001C32EE" w:rsidRDefault="001C32EE" w:rsidP="001C32EE">
                      <w:pPr>
                        <w:pStyle w:val="Heading1"/>
                        <w:rPr>
                          <w:rFonts w:ascii="Arial" w:hAnsi="Arial" w:cs="Arial"/>
                          <w:sz w:val="22"/>
                          <w:szCs w:val="22"/>
                        </w:rPr>
                      </w:pPr>
                      <w:r w:rsidRPr="001C32EE">
                        <w:rPr>
                          <w:rFonts w:ascii="Arial" w:hAnsi="Arial" w:cs="Arial"/>
                          <w:sz w:val="22"/>
                          <w:szCs w:val="22"/>
                        </w:rPr>
                        <w:t>3. Global Burden of Epilepsy</w:t>
                      </w:r>
                    </w:p>
                    <w:p w14:paraId="76255893" w14:textId="77777777" w:rsidR="001C32EE" w:rsidRPr="001C32EE" w:rsidRDefault="001C32EE" w:rsidP="001C32EE">
                      <w:pPr>
                        <w:shd w:val="clear" w:color="auto" w:fill="C2D69B" w:themeFill="accent3" w:themeFillTint="99"/>
                        <w:rPr>
                          <w:rFonts w:ascii="Arial" w:hAnsi="Arial" w:cs="Arial"/>
                          <w:color w:val="000000" w:themeColor="text1"/>
                          <w:w w:val="110"/>
                        </w:rPr>
                      </w:pPr>
                      <w:r w:rsidRPr="001C32EE">
                        <w:rPr>
                          <w:rFonts w:ascii="Arial" w:hAnsi="Arial" w:cs="Arial"/>
                          <w:color w:val="000000" w:themeColor="text1"/>
                          <w:w w:val="110"/>
                        </w:rPr>
                        <w:t>In 2021, the global multiple estimates were 51.7 million people suffering from epilepsy. This reflects an age-standardised prevalence rate of 658 individuals per 1 million people, and thus epilepsy is one of the most prevalent neurological disorders in the world (Feigin et al., 2025).</w:t>
                      </w:r>
                    </w:p>
                    <w:p w14:paraId="11C3ECBA"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245D4FA6"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2AC55000" w14:textId="77777777" w:rsidR="001C32EE" w:rsidRPr="001C32EE" w:rsidRDefault="001C32EE" w:rsidP="001C32EE">
                      <w:pPr>
                        <w:shd w:val="clear" w:color="auto" w:fill="C2D69B" w:themeFill="accent3" w:themeFillTint="99"/>
                        <w:rPr>
                          <w:rFonts w:ascii="Arial" w:hAnsi="Arial" w:cs="Arial"/>
                          <w:color w:val="000000" w:themeColor="text1"/>
                          <w:w w:val="110"/>
                        </w:rPr>
                      </w:pPr>
                    </w:p>
                    <w:p w14:paraId="6E9AC86B" w14:textId="77777777" w:rsidR="001C32EE" w:rsidRPr="001C32EE" w:rsidRDefault="001C32EE" w:rsidP="001C32EE">
                      <w:pPr>
                        <w:shd w:val="clear" w:color="auto" w:fill="C2D69B" w:themeFill="accent3" w:themeFillTint="99"/>
                        <w:rPr>
                          <w:rFonts w:ascii="Arial" w:hAnsi="Arial" w:cs="Arial"/>
                          <w:color w:val="000000" w:themeColor="text1"/>
                        </w:rPr>
                      </w:pPr>
                    </w:p>
                  </w:txbxContent>
                </v:textbox>
                <w10:wrap type="square"/>
              </v:shape>
            </w:pict>
          </mc:Fallback>
        </mc:AlternateContent>
      </w:r>
      <w:r w:rsidR="00BE04E1">
        <w:br w:type="page"/>
      </w:r>
    </w:p>
    <w:tbl>
      <w:tblPr>
        <w:tblStyle w:val="TableGrid"/>
        <w:tblpPr w:leftFromText="180" w:rightFromText="180" w:vertAnchor="text" w:horzAnchor="margin" w:tblpY="97"/>
        <w:tblW w:w="0" w:type="auto"/>
        <w:shd w:val="clear" w:color="auto" w:fill="C2D69B" w:themeFill="accent3" w:themeFillTint="99"/>
        <w:tblLook w:val="04A0" w:firstRow="1" w:lastRow="0" w:firstColumn="1" w:lastColumn="0" w:noHBand="0" w:noVBand="1"/>
      </w:tblPr>
      <w:tblGrid>
        <w:gridCol w:w="3325"/>
        <w:gridCol w:w="3240"/>
      </w:tblGrid>
      <w:tr w:rsidR="001C32EE" w:rsidRPr="001C32EE" w14:paraId="4AF67CD8" w14:textId="77777777" w:rsidTr="001C32EE">
        <w:tc>
          <w:tcPr>
            <w:tcW w:w="3325" w:type="dxa"/>
            <w:shd w:val="clear" w:color="auto" w:fill="C2D69B" w:themeFill="accent3" w:themeFillTint="99"/>
          </w:tcPr>
          <w:p w14:paraId="5B0EF5E4" w14:textId="77777777" w:rsidR="001C32EE" w:rsidRPr="001C32EE" w:rsidRDefault="001C32EE" w:rsidP="001C32EE">
            <w:pPr>
              <w:rPr>
                <w:rFonts w:ascii="Arial" w:hAnsi="Arial" w:cs="Arial"/>
                <w:b/>
                <w:bCs/>
              </w:rPr>
            </w:pPr>
            <w:r w:rsidRPr="001C32EE">
              <w:rPr>
                <w:rFonts w:ascii="Arial" w:hAnsi="Arial" w:cs="Arial"/>
                <w:b/>
                <w:bCs/>
              </w:rPr>
              <w:lastRenderedPageBreak/>
              <w:t>Indicator</w:t>
            </w:r>
          </w:p>
        </w:tc>
        <w:tc>
          <w:tcPr>
            <w:tcW w:w="3240" w:type="dxa"/>
            <w:shd w:val="clear" w:color="auto" w:fill="C2D69B" w:themeFill="accent3" w:themeFillTint="99"/>
          </w:tcPr>
          <w:p w14:paraId="67FC091D" w14:textId="77777777" w:rsidR="001C32EE" w:rsidRPr="001C32EE" w:rsidRDefault="001C32EE" w:rsidP="001C32EE">
            <w:pPr>
              <w:rPr>
                <w:rFonts w:ascii="Arial" w:hAnsi="Arial" w:cs="Arial"/>
              </w:rPr>
            </w:pPr>
            <w:r w:rsidRPr="001C32EE">
              <w:rPr>
                <w:rFonts w:ascii="Arial" w:hAnsi="Arial" w:cs="Arial"/>
                <w:b/>
                <w:bCs/>
              </w:rPr>
              <w:t>Global</w:t>
            </w:r>
            <w:r w:rsidRPr="001C32EE">
              <w:rPr>
                <w:rFonts w:ascii="Arial" w:hAnsi="Arial" w:cs="Arial"/>
              </w:rPr>
              <w:t xml:space="preserve"> Estimate</w:t>
            </w:r>
          </w:p>
        </w:tc>
      </w:tr>
      <w:tr w:rsidR="001C32EE" w:rsidRPr="001C32EE" w14:paraId="2F236F6E" w14:textId="77777777" w:rsidTr="001C32EE">
        <w:tc>
          <w:tcPr>
            <w:tcW w:w="3325" w:type="dxa"/>
            <w:shd w:val="clear" w:color="auto" w:fill="C2D69B" w:themeFill="accent3" w:themeFillTint="99"/>
          </w:tcPr>
          <w:p w14:paraId="6D20461B" w14:textId="77777777" w:rsidR="001C32EE" w:rsidRPr="001C32EE" w:rsidRDefault="001C32EE" w:rsidP="001C32EE">
            <w:pPr>
              <w:rPr>
                <w:rFonts w:ascii="Arial" w:hAnsi="Arial" w:cs="Arial"/>
              </w:rPr>
            </w:pPr>
            <w:r w:rsidRPr="001C32EE">
              <w:rPr>
                <w:rFonts w:ascii="Arial" w:hAnsi="Arial" w:cs="Arial"/>
              </w:rPr>
              <w:t>Total people living with</w:t>
            </w:r>
          </w:p>
        </w:tc>
        <w:tc>
          <w:tcPr>
            <w:tcW w:w="3240" w:type="dxa"/>
            <w:shd w:val="clear" w:color="auto" w:fill="C2D69B" w:themeFill="accent3" w:themeFillTint="99"/>
          </w:tcPr>
          <w:p w14:paraId="0A2E5945" w14:textId="77777777" w:rsidR="001C32EE" w:rsidRPr="001C32EE" w:rsidRDefault="001C32EE" w:rsidP="001C32EE">
            <w:pPr>
              <w:rPr>
                <w:rFonts w:ascii="Arial" w:hAnsi="Arial" w:cs="Arial"/>
              </w:rPr>
            </w:pPr>
            <w:r w:rsidRPr="001C32EE">
              <w:rPr>
                <w:rFonts w:ascii="Arial" w:hAnsi="Arial" w:cs="Arial"/>
              </w:rPr>
              <w:t>51.7 million</w:t>
            </w:r>
          </w:p>
        </w:tc>
      </w:tr>
      <w:tr w:rsidR="001C32EE" w:rsidRPr="001C32EE" w14:paraId="63461C60" w14:textId="77777777" w:rsidTr="001C32EE">
        <w:tc>
          <w:tcPr>
            <w:tcW w:w="3325" w:type="dxa"/>
            <w:shd w:val="clear" w:color="auto" w:fill="C2D69B" w:themeFill="accent3" w:themeFillTint="99"/>
          </w:tcPr>
          <w:p w14:paraId="7D768DBF" w14:textId="77777777" w:rsidR="001C32EE" w:rsidRPr="001C32EE" w:rsidRDefault="001C32EE" w:rsidP="001C32EE">
            <w:pPr>
              <w:rPr>
                <w:rFonts w:ascii="Arial" w:hAnsi="Arial" w:cs="Arial"/>
              </w:rPr>
            </w:pPr>
            <w:r w:rsidRPr="001C32EE">
              <w:rPr>
                <w:rFonts w:ascii="Arial" w:hAnsi="Arial" w:cs="Arial"/>
              </w:rPr>
              <w:t>epilepsy</w:t>
            </w:r>
          </w:p>
        </w:tc>
        <w:tc>
          <w:tcPr>
            <w:tcW w:w="3240" w:type="dxa"/>
            <w:shd w:val="clear" w:color="auto" w:fill="C2D69B" w:themeFill="accent3" w:themeFillTint="99"/>
          </w:tcPr>
          <w:p w14:paraId="4828E0D5" w14:textId="77777777" w:rsidR="001C32EE" w:rsidRPr="001C32EE" w:rsidRDefault="001C32EE" w:rsidP="001C32EE">
            <w:pPr>
              <w:rPr>
                <w:rFonts w:ascii="Arial" w:hAnsi="Arial" w:cs="Arial"/>
              </w:rPr>
            </w:pPr>
            <w:r w:rsidRPr="001C32EE">
              <w:rPr>
                <w:rFonts w:ascii="Arial" w:hAnsi="Arial" w:cs="Arial"/>
              </w:rPr>
              <w:t>658 per 100,000 population</w:t>
            </w:r>
          </w:p>
        </w:tc>
      </w:tr>
      <w:tr w:rsidR="001C32EE" w:rsidRPr="001C32EE" w14:paraId="5B9ABDC4" w14:textId="77777777" w:rsidTr="001C32EE">
        <w:tc>
          <w:tcPr>
            <w:tcW w:w="3325" w:type="dxa"/>
            <w:shd w:val="clear" w:color="auto" w:fill="C2D69B" w:themeFill="accent3" w:themeFillTint="99"/>
          </w:tcPr>
          <w:p w14:paraId="13BB7647" w14:textId="77777777" w:rsidR="001C32EE" w:rsidRPr="001C32EE" w:rsidRDefault="001C32EE" w:rsidP="001C32EE">
            <w:pPr>
              <w:rPr>
                <w:rFonts w:ascii="Arial" w:hAnsi="Arial" w:cs="Arial"/>
              </w:rPr>
            </w:pPr>
            <w:r w:rsidRPr="001C32EE">
              <w:rPr>
                <w:rFonts w:ascii="Arial" w:hAnsi="Arial" w:cs="Arial"/>
              </w:rPr>
              <w:t>Age-standardised</w:t>
            </w:r>
          </w:p>
        </w:tc>
        <w:tc>
          <w:tcPr>
            <w:tcW w:w="3240" w:type="dxa"/>
            <w:shd w:val="clear" w:color="auto" w:fill="C2D69B" w:themeFill="accent3" w:themeFillTint="99"/>
          </w:tcPr>
          <w:p w14:paraId="19B54EBF" w14:textId="77777777" w:rsidR="001C32EE" w:rsidRPr="001C32EE" w:rsidRDefault="001C32EE" w:rsidP="001C32EE">
            <w:pPr>
              <w:rPr>
                <w:rFonts w:ascii="Arial" w:hAnsi="Arial" w:cs="Arial"/>
              </w:rPr>
            </w:pPr>
            <w:r w:rsidRPr="001C32EE">
              <w:rPr>
                <w:rFonts w:ascii="Arial" w:hAnsi="Arial" w:cs="Arial"/>
              </w:rPr>
              <w:t>24.2 million cases</w:t>
            </w:r>
          </w:p>
        </w:tc>
      </w:tr>
      <w:tr w:rsidR="001C32EE" w:rsidRPr="001C32EE" w14:paraId="1671987E" w14:textId="77777777" w:rsidTr="001C32EE">
        <w:tc>
          <w:tcPr>
            <w:tcW w:w="3325" w:type="dxa"/>
            <w:shd w:val="clear" w:color="auto" w:fill="C2D69B" w:themeFill="accent3" w:themeFillTint="99"/>
          </w:tcPr>
          <w:p w14:paraId="5A6EF3E0" w14:textId="77777777" w:rsidR="001C32EE" w:rsidRPr="001C32EE" w:rsidRDefault="001C32EE" w:rsidP="001C32EE">
            <w:pPr>
              <w:rPr>
                <w:rFonts w:ascii="Arial" w:hAnsi="Arial" w:cs="Arial"/>
              </w:rPr>
            </w:pPr>
            <w:r w:rsidRPr="001C32EE">
              <w:rPr>
                <w:rFonts w:ascii="Arial" w:hAnsi="Arial" w:cs="Arial"/>
              </w:rPr>
              <w:t>prevalence</w:t>
            </w:r>
          </w:p>
        </w:tc>
        <w:tc>
          <w:tcPr>
            <w:tcW w:w="3240" w:type="dxa"/>
            <w:shd w:val="clear" w:color="auto" w:fill="C2D69B" w:themeFill="accent3" w:themeFillTint="99"/>
          </w:tcPr>
          <w:p w14:paraId="6D8EB2E3" w14:textId="77777777" w:rsidR="001C32EE" w:rsidRPr="001C32EE" w:rsidRDefault="001C32EE" w:rsidP="001C32EE">
            <w:pPr>
              <w:rPr>
                <w:rFonts w:ascii="Arial" w:hAnsi="Arial" w:cs="Arial"/>
              </w:rPr>
            </w:pPr>
            <w:r w:rsidRPr="001C32EE">
              <w:rPr>
                <w:rFonts w:ascii="Arial" w:hAnsi="Arial" w:cs="Arial"/>
              </w:rPr>
              <w:t>307 per 100,000</w:t>
            </w:r>
          </w:p>
        </w:tc>
      </w:tr>
      <w:tr w:rsidR="001C32EE" w:rsidRPr="001C32EE" w14:paraId="2FD5EAD0" w14:textId="77777777" w:rsidTr="001C32EE">
        <w:tc>
          <w:tcPr>
            <w:tcW w:w="3325" w:type="dxa"/>
            <w:shd w:val="clear" w:color="auto" w:fill="C2D69B" w:themeFill="accent3" w:themeFillTint="99"/>
          </w:tcPr>
          <w:p w14:paraId="1EF3CE27" w14:textId="77777777" w:rsidR="001C32EE" w:rsidRPr="001C32EE" w:rsidRDefault="001C32EE" w:rsidP="001C32EE">
            <w:pPr>
              <w:rPr>
                <w:rFonts w:ascii="Arial" w:hAnsi="Arial" w:cs="Arial"/>
              </w:rPr>
            </w:pPr>
            <w:r w:rsidRPr="001C32EE">
              <w:rPr>
                <w:rFonts w:ascii="Arial" w:hAnsi="Arial" w:cs="Arial"/>
              </w:rPr>
              <w:t>Global prevalence of idiopathic epilepsy</w:t>
            </w:r>
          </w:p>
        </w:tc>
        <w:tc>
          <w:tcPr>
            <w:tcW w:w="3240" w:type="dxa"/>
            <w:shd w:val="clear" w:color="auto" w:fill="C2D69B" w:themeFill="accent3" w:themeFillTint="99"/>
          </w:tcPr>
          <w:p w14:paraId="0A386060" w14:textId="77777777" w:rsidR="001C32EE" w:rsidRPr="001C32EE" w:rsidRDefault="001C32EE" w:rsidP="001C32EE">
            <w:pPr>
              <w:rPr>
                <w:rFonts w:ascii="Arial" w:hAnsi="Arial" w:cs="Arial"/>
              </w:rPr>
            </w:pPr>
            <w:r w:rsidRPr="001C32EE">
              <w:rPr>
                <w:rFonts w:ascii="Arial" w:hAnsi="Arial" w:cs="Arial"/>
              </w:rPr>
              <w:t>350 per 100,000</w:t>
            </w:r>
          </w:p>
        </w:tc>
      </w:tr>
      <w:tr w:rsidR="001C32EE" w:rsidRPr="001C32EE" w14:paraId="36171C22" w14:textId="77777777" w:rsidTr="001C32EE">
        <w:tc>
          <w:tcPr>
            <w:tcW w:w="3325" w:type="dxa"/>
            <w:shd w:val="clear" w:color="auto" w:fill="C2D69B" w:themeFill="accent3" w:themeFillTint="99"/>
          </w:tcPr>
          <w:p w14:paraId="3C9E0049" w14:textId="77777777" w:rsidR="001C32EE" w:rsidRPr="001C32EE" w:rsidRDefault="001C32EE" w:rsidP="001C32EE">
            <w:pPr>
              <w:rPr>
                <w:rFonts w:ascii="Arial" w:hAnsi="Arial" w:cs="Arial"/>
              </w:rPr>
            </w:pPr>
            <w:r w:rsidRPr="001C32EE">
              <w:rPr>
                <w:rFonts w:ascii="Arial" w:hAnsi="Arial" w:cs="Arial"/>
              </w:rPr>
              <w:t>Age-standardised prevalence of idiopathic</w:t>
            </w:r>
          </w:p>
        </w:tc>
        <w:tc>
          <w:tcPr>
            <w:tcW w:w="3240" w:type="dxa"/>
            <w:shd w:val="clear" w:color="auto" w:fill="C2D69B" w:themeFill="accent3" w:themeFillTint="99"/>
          </w:tcPr>
          <w:p w14:paraId="147DB861" w14:textId="77777777" w:rsidR="001C32EE" w:rsidRPr="001C32EE" w:rsidRDefault="001C32EE" w:rsidP="001C32EE">
            <w:pPr>
              <w:rPr>
                <w:rFonts w:ascii="Arial" w:hAnsi="Arial" w:cs="Arial"/>
              </w:rPr>
            </w:pPr>
            <w:r w:rsidRPr="001C32EE">
              <w:rPr>
                <w:rFonts w:ascii="Arial" w:hAnsi="Arial" w:cs="Arial"/>
              </w:rPr>
              <w:t>0.7% of the world's population</w:t>
            </w:r>
          </w:p>
        </w:tc>
      </w:tr>
      <w:tr w:rsidR="001C32EE" w:rsidRPr="001C32EE" w14:paraId="5A279F3F" w14:textId="77777777" w:rsidTr="001C32EE">
        <w:tc>
          <w:tcPr>
            <w:tcW w:w="3325" w:type="dxa"/>
            <w:shd w:val="clear" w:color="auto" w:fill="C2D69B" w:themeFill="accent3" w:themeFillTint="99"/>
          </w:tcPr>
          <w:p w14:paraId="2F9F155A" w14:textId="77777777" w:rsidR="001C32EE" w:rsidRPr="001C32EE" w:rsidRDefault="001C32EE" w:rsidP="001C32EE">
            <w:pPr>
              <w:rPr>
                <w:rFonts w:ascii="Arial" w:hAnsi="Arial" w:cs="Arial"/>
              </w:rPr>
            </w:pPr>
            <w:r w:rsidRPr="001C32EE">
              <w:rPr>
                <w:rFonts w:ascii="Arial" w:hAnsi="Arial" w:cs="Arial"/>
              </w:rPr>
              <w:t>Population living with active epilepsy</w:t>
            </w:r>
          </w:p>
        </w:tc>
        <w:tc>
          <w:tcPr>
            <w:tcW w:w="3240" w:type="dxa"/>
            <w:shd w:val="clear" w:color="auto" w:fill="C2D69B" w:themeFill="accent3" w:themeFillTint="99"/>
          </w:tcPr>
          <w:p w14:paraId="0502DEBD" w14:textId="77777777" w:rsidR="001C32EE" w:rsidRPr="001C32EE" w:rsidRDefault="001C32EE" w:rsidP="001C32EE">
            <w:pPr>
              <w:rPr>
                <w:rFonts w:ascii="Arial" w:hAnsi="Arial" w:cs="Arial"/>
              </w:rPr>
            </w:pPr>
            <w:r w:rsidRPr="001C32EE">
              <w:rPr>
                <w:rFonts w:ascii="Arial" w:hAnsi="Arial" w:cs="Arial"/>
              </w:rPr>
              <w:t>51.7 million</w:t>
            </w:r>
          </w:p>
        </w:tc>
      </w:tr>
    </w:tbl>
    <w:tbl>
      <w:tblPr>
        <w:tblStyle w:val="TableGrid"/>
        <w:tblpPr w:leftFromText="180" w:rightFromText="180" w:vertAnchor="text" w:horzAnchor="margin" w:tblpXSpec="right" w:tblpY="-288"/>
        <w:tblW w:w="0" w:type="auto"/>
        <w:shd w:val="clear" w:color="auto" w:fill="C2D69B" w:themeFill="accent3" w:themeFillTint="99"/>
        <w:tblLook w:val="04A0" w:firstRow="1" w:lastRow="0" w:firstColumn="1" w:lastColumn="0" w:noHBand="0" w:noVBand="1"/>
      </w:tblPr>
      <w:tblGrid>
        <w:gridCol w:w="3325"/>
        <w:gridCol w:w="3240"/>
      </w:tblGrid>
      <w:tr w:rsidR="001C32EE" w:rsidRPr="001C32EE" w14:paraId="5C4DBFFC" w14:textId="77777777" w:rsidTr="001C32EE">
        <w:tc>
          <w:tcPr>
            <w:tcW w:w="3325" w:type="dxa"/>
            <w:shd w:val="clear" w:color="auto" w:fill="C2D69B" w:themeFill="accent3" w:themeFillTint="99"/>
          </w:tcPr>
          <w:p w14:paraId="436813B6" w14:textId="77777777" w:rsidR="001C32EE" w:rsidRPr="001C32EE" w:rsidRDefault="001C32EE" w:rsidP="001C32EE">
            <w:pPr>
              <w:rPr>
                <w:rFonts w:ascii="Arial" w:hAnsi="Arial" w:cs="Arial"/>
              </w:rPr>
            </w:pPr>
            <w:r w:rsidRPr="001C32EE">
              <w:rPr>
                <w:rFonts w:ascii="Arial" w:hAnsi="Arial" w:cs="Arial"/>
              </w:rPr>
              <w:t>Indicator</w:t>
            </w:r>
          </w:p>
        </w:tc>
        <w:tc>
          <w:tcPr>
            <w:tcW w:w="3240" w:type="dxa"/>
            <w:shd w:val="clear" w:color="auto" w:fill="C2D69B" w:themeFill="accent3" w:themeFillTint="99"/>
          </w:tcPr>
          <w:p w14:paraId="0AC90191" w14:textId="77777777" w:rsidR="001C32EE" w:rsidRPr="001C32EE" w:rsidRDefault="001C32EE" w:rsidP="001C32EE">
            <w:pPr>
              <w:rPr>
                <w:rFonts w:ascii="Arial" w:hAnsi="Arial" w:cs="Arial"/>
              </w:rPr>
            </w:pPr>
            <w:r w:rsidRPr="001C32EE">
              <w:rPr>
                <w:rFonts w:ascii="Arial" w:hAnsi="Arial" w:cs="Arial"/>
              </w:rPr>
              <w:t>Global Estimate</w:t>
            </w:r>
          </w:p>
        </w:tc>
      </w:tr>
      <w:tr w:rsidR="001C32EE" w:rsidRPr="001C32EE" w14:paraId="4422FD26" w14:textId="77777777" w:rsidTr="001C32EE">
        <w:tc>
          <w:tcPr>
            <w:tcW w:w="3325" w:type="dxa"/>
            <w:shd w:val="clear" w:color="auto" w:fill="C2D69B" w:themeFill="accent3" w:themeFillTint="99"/>
          </w:tcPr>
          <w:p w14:paraId="2DCB1C1C" w14:textId="77777777" w:rsidR="001C32EE" w:rsidRPr="001C32EE" w:rsidRDefault="001C32EE" w:rsidP="001C32EE">
            <w:pPr>
              <w:rPr>
                <w:rFonts w:ascii="Arial" w:hAnsi="Arial" w:cs="Arial"/>
              </w:rPr>
            </w:pPr>
            <w:r w:rsidRPr="001C32EE">
              <w:rPr>
                <w:rFonts w:ascii="Arial" w:hAnsi="Arial" w:cs="Arial"/>
              </w:rPr>
              <w:t>People living with epilepsy</w:t>
            </w:r>
          </w:p>
        </w:tc>
        <w:tc>
          <w:tcPr>
            <w:tcW w:w="3240" w:type="dxa"/>
            <w:shd w:val="clear" w:color="auto" w:fill="C2D69B" w:themeFill="accent3" w:themeFillTint="99"/>
          </w:tcPr>
          <w:p w14:paraId="640237C9" w14:textId="77777777" w:rsidR="001C32EE" w:rsidRPr="001C32EE" w:rsidRDefault="001C32EE" w:rsidP="001C32EE">
            <w:pPr>
              <w:rPr>
                <w:rFonts w:ascii="Arial" w:hAnsi="Arial" w:cs="Arial"/>
              </w:rPr>
            </w:pPr>
            <w:r w:rsidRPr="001C32EE">
              <w:rPr>
                <w:rFonts w:ascii="Arial" w:hAnsi="Arial" w:cs="Arial"/>
              </w:rPr>
              <w:t>Approximately 600,000</w:t>
            </w:r>
          </w:p>
        </w:tc>
      </w:tr>
      <w:tr w:rsidR="001C32EE" w:rsidRPr="001C32EE" w14:paraId="60AAB80A" w14:textId="77777777" w:rsidTr="001C32EE">
        <w:tc>
          <w:tcPr>
            <w:tcW w:w="3325" w:type="dxa"/>
            <w:shd w:val="clear" w:color="auto" w:fill="C2D69B" w:themeFill="accent3" w:themeFillTint="99"/>
          </w:tcPr>
          <w:p w14:paraId="0D568090" w14:textId="77777777" w:rsidR="001C32EE" w:rsidRPr="001C32EE" w:rsidRDefault="001C32EE" w:rsidP="001C32EE">
            <w:pPr>
              <w:rPr>
                <w:rFonts w:ascii="Arial" w:hAnsi="Arial" w:cs="Arial"/>
              </w:rPr>
            </w:pPr>
            <w:r w:rsidRPr="001C32EE">
              <w:rPr>
                <w:rFonts w:ascii="Arial" w:hAnsi="Arial" w:cs="Arial"/>
              </w:rPr>
              <w:t>Frequency within population</w:t>
            </w:r>
          </w:p>
        </w:tc>
        <w:tc>
          <w:tcPr>
            <w:tcW w:w="3240" w:type="dxa"/>
            <w:shd w:val="clear" w:color="auto" w:fill="C2D69B" w:themeFill="accent3" w:themeFillTint="99"/>
          </w:tcPr>
          <w:p w14:paraId="4A8EBB0D" w14:textId="77777777" w:rsidR="001C32EE" w:rsidRPr="001C32EE" w:rsidRDefault="001C32EE" w:rsidP="001C32EE">
            <w:pPr>
              <w:rPr>
                <w:rFonts w:ascii="Arial" w:hAnsi="Arial" w:cs="Arial"/>
              </w:rPr>
            </w:pPr>
            <w:r w:rsidRPr="001C32EE">
              <w:rPr>
                <w:rFonts w:ascii="Arial" w:hAnsi="Arial" w:cs="Arial"/>
              </w:rPr>
              <w:t>1 in every 100 people</w:t>
            </w:r>
          </w:p>
        </w:tc>
      </w:tr>
      <w:tr w:rsidR="001C32EE" w:rsidRPr="001C32EE" w14:paraId="58B8ABE2" w14:textId="77777777" w:rsidTr="001C32EE">
        <w:tc>
          <w:tcPr>
            <w:tcW w:w="3325" w:type="dxa"/>
            <w:shd w:val="clear" w:color="auto" w:fill="C2D69B" w:themeFill="accent3" w:themeFillTint="99"/>
          </w:tcPr>
          <w:p w14:paraId="10633B11" w14:textId="77777777" w:rsidR="001C32EE" w:rsidRPr="001C32EE" w:rsidRDefault="001C32EE" w:rsidP="001C32EE">
            <w:pPr>
              <w:rPr>
                <w:rFonts w:ascii="Arial" w:hAnsi="Arial" w:cs="Arial"/>
              </w:rPr>
            </w:pPr>
            <w:r w:rsidRPr="001C32EE">
              <w:rPr>
                <w:rFonts w:ascii="Arial" w:hAnsi="Arial" w:cs="Arial"/>
              </w:rPr>
              <w:t>New diagnoses each day</w:t>
            </w:r>
          </w:p>
        </w:tc>
        <w:tc>
          <w:tcPr>
            <w:tcW w:w="3240" w:type="dxa"/>
            <w:shd w:val="clear" w:color="auto" w:fill="C2D69B" w:themeFill="accent3" w:themeFillTint="99"/>
          </w:tcPr>
          <w:p w14:paraId="49DDB013" w14:textId="77777777" w:rsidR="001C32EE" w:rsidRPr="001C32EE" w:rsidRDefault="001C32EE" w:rsidP="001C32EE">
            <w:pPr>
              <w:rPr>
                <w:rFonts w:ascii="Arial" w:hAnsi="Arial" w:cs="Arial"/>
              </w:rPr>
            </w:pPr>
            <w:r w:rsidRPr="001C32EE">
              <w:rPr>
                <w:rFonts w:ascii="Arial" w:hAnsi="Arial" w:cs="Arial"/>
              </w:rPr>
              <w:t>Around 87 people</w:t>
            </w:r>
          </w:p>
        </w:tc>
      </w:tr>
      <w:tr w:rsidR="001C32EE" w:rsidRPr="001C32EE" w14:paraId="6DE5120C" w14:textId="77777777" w:rsidTr="001C32EE">
        <w:tc>
          <w:tcPr>
            <w:tcW w:w="3325" w:type="dxa"/>
            <w:shd w:val="clear" w:color="auto" w:fill="C2D69B" w:themeFill="accent3" w:themeFillTint="99"/>
          </w:tcPr>
          <w:p w14:paraId="3FA6D4EB" w14:textId="77777777" w:rsidR="001C32EE" w:rsidRPr="001C32EE" w:rsidRDefault="001C32EE" w:rsidP="001C32EE">
            <w:pPr>
              <w:rPr>
                <w:rFonts w:ascii="Arial" w:hAnsi="Arial" w:cs="Arial"/>
              </w:rPr>
            </w:pPr>
            <w:r w:rsidRPr="001C32EE">
              <w:rPr>
                <w:rFonts w:ascii="Arial" w:hAnsi="Arial" w:cs="Arial"/>
              </w:rPr>
              <w:t>Common age at diagnosis</w:t>
            </w:r>
          </w:p>
        </w:tc>
        <w:tc>
          <w:tcPr>
            <w:tcW w:w="3240" w:type="dxa"/>
            <w:shd w:val="clear" w:color="auto" w:fill="C2D69B" w:themeFill="accent3" w:themeFillTint="99"/>
          </w:tcPr>
          <w:p w14:paraId="7E4310B6" w14:textId="77777777" w:rsidR="001C32EE" w:rsidRPr="001C32EE" w:rsidRDefault="001C32EE" w:rsidP="001C32EE">
            <w:pPr>
              <w:rPr>
                <w:rFonts w:ascii="Arial" w:hAnsi="Arial" w:cs="Arial"/>
              </w:rPr>
            </w:pPr>
            <w:r w:rsidRPr="001C32EE">
              <w:rPr>
                <w:rFonts w:ascii="Arial" w:hAnsi="Arial" w:cs="Arial"/>
              </w:rPr>
              <w:t>Under 20 years and over 65 years</w:t>
            </w:r>
          </w:p>
        </w:tc>
      </w:tr>
      <w:tr w:rsidR="001C32EE" w:rsidRPr="001C32EE" w14:paraId="22A59C0F" w14:textId="77777777" w:rsidTr="001C32EE">
        <w:tc>
          <w:tcPr>
            <w:tcW w:w="3325" w:type="dxa"/>
            <w:shd w:val="clear" w:color="auto" w:fill="C2D69B" w:themeFill="accent3" w:themeFillTint="99"/>
          </w:tcPr>
          <w:p w14:paraId="07F240FC" w14:textId="77777777" w:rsidR="001C32EE" w:rsidRPr="001C32EE" w:rsidRDefault="001C32EE" w:rsidP="001C32EE">
            <w:pPr>
              <w:rPr>
                <w:rFonts w:ascii="Arial" w:hAnsi="Arial" w:cs="Arial"/>
              </w:rPr>
            </w:pPr>
            <w:r w:rsidRPr="001C32EE">
              <w:rPr>
                <w:rFonts w:ascii="Arial" w:hAnsi="Arial" w:cs="Arial"/>
              </w:rPr>
              <w:t>Annual epilepsy-related</w:t>
            </w:r>
          </w:p>
          <w:p w14:paraId="73B3C94D" w14:textId="77777777" w:rsidR="001C32EE" w:rsidRPr="001C32EE" w:rsidRDefault="001C32EE" w:rsidP="001C32EE">
            <w:pPr>
              <w:rPr>
                <w:rFonts w:ascii="Arial" w:hAnsi="Arial" w:cs="Arial"/>
              </w:rPr>
            </w:pPr>
            <w:r w:rsidRPr="001C32EE">
              <w:rPr>
                <w:rFonts w:ascii="Arial" w:hAnsi="Arial" w:cs="Arial"/>
              </w:rPr>
              <w:t>deaths</w:t>
            </w:r>
          </w:p>
        </w:tc>
        <w:tc>
          <w:tcPr>
            <w:tcW w:w="3240" w:type="dxa"/>
            <w:shd w:val="clear" w:color="auto" w:fill="C2D69B" w:themeFill="accent3" w:themeFillTint="99"/>
          </w:tcPr>
          <w:p w14:paraId="533E934C" w14:textId="77777777" w:rsidR="001C32EE" w:rsidRPr="001C32EE" w:rsidRDefault="001C32EE" w:rsidP="001C32EE">
            <w:pPr>
              <w:rPr>
                <w:rFonts w:ascii="Arial" w:hAnsi="Arial" w:cs="Arial"/>
              </w:rPr>
            </w:pPr>
            <w:r w:rsidRPr="001C32EE">
              <w:rPr>
                <w:rFonts w:ascii="Arial" w:hAnsi="Arial" w:cs="Arial"/>
              </w:rPr>
              <w:t>Approximately 1,000</w:t>
            </w:r>
          </w:p>
        </w:tc>
      </w:tr>
      <w:tr w:rsidR="001C32EE" w:rsidRPr="001C32EE" w14:paraId="383B9C42" w14:textId="77777777" w:rsidTr="001C32EE">
        <w:tc>
          <w:tcPr>
            <w:tcW w:w="3325" w:type="dxa"/>
            <w:shd w:val="clear" w:color="auto" w:fill="C2D69B" w:themeFill="accent3" w:themeFillTint="99"/>
          </w:tcPr>
          <w:p w14:paraId="4660AFEF" w14:textId="77777777" w:rsidR="001C32EE" w:rsidRPr="001C32EE" w:rsidRDefault="001C32EE" w:rsidP="001C32EE">
            <w:pPr>
              <w:rPr>
                <w:rFonts w:ascii="Arial" w:hAnsi="Arial" w:cs="Arial"/>
              </w:rPr>
            </w:pPr>
            <w:r w:rsidRPr="001C32EE">
              <w:rPr>
                <w:rFonts w:ascii="Arial" w:hAnsi="Arial" w:cs="Arial"/>
              </w:rPr>
              <w:t>Deaths due to SUDEP</w:t>
            </w:r>
          </w:p>
        </w:tc>
        <w:tc>
          <w:tcPr>
            <w:tcW w:w="3240" w:type="dxa"/>
            <w:shd w:val="clear" w:color="auto" w:fill="C2D69B" w:themeFill="accent3" w:themeFillTint="99"/>
          </w:tcPr>
          <w:p w14:paraId="064A3E6B" w14:textId="77777777" w:rsidR="001C32EE" w:rsidRPr="001C32EE" w:rsidRDefault="001C32EE" w:rsidP="001C32EE">
            <w:pPr>
              <w:rPr>
                <w:rFonts w:ascii="Arial" w:hAnsi="Arial" w:cs="Arial"/>
              </w:rPr>
            </w:pPr>
            <w:r w:rsidRPr="001C32EE">
              <w:rPr>
                <w:rFonts w:ascii="Arial" w:hAnsi="Arial" w:cs="Arial"/>
              </w:rPr>
              <w:t>Around 50% of epilepsy</w:t>
            </w:r>
          </w:p>
          <w:p w14:paraId="69493322" w14:textId="77777777" w:rsidR="001C32EE" w:rsidRPr="001C32EE" w:rsidRDefault="001C32EE" w:rsidP="001C32EE">
            <w:pPr>
              <w:rPr>
                <w:rFonts w:ascii="Arial" w:hAnsi="Arial" w:cs="Arial"/>
              </w:rPr>
            </w:pPr>
            <w:r w:rsidRPr="001C32EE">
              <w:rPr>
                <w:rFonts w:ascii="Arial" w:hAnsi="Arial" w:cs="Arial"/>
              </w:rPr>
              <w:t>deaths</w:t>
            </w:r>
          </w:p>
        </w:tc>
      </w:tr>
    </w:tbl>
    <w:p w14:paraId="121C308C" w14:textId="2E8B02BC" w:rsidR="001C32EE" w:rsidRDefault="001C32EE">
      <w:r>
        <w:rPr>
          <w:noProof/>
        </w:rPr>
        <mc:AlternateContent>
          <mc:Choice Requires="wps">
            <w:drawing>
              <wp:anchor distT="45720" distB="45720" distL="114300" distR="114300" simplePos="0" relativeHeight="251709440" behindDoc="0" locked="0" layoutInCell="1" allowOverlap="1" wp14:anchorId="5DA26496" wp14:editId="7A5BE34C">
                <wp:simplePos x="0" y="0"/>
                <wp:positionH relativeFrom="margin">
                  <wp:posOffset>60463</wp:posOffset>
                </wp:positionH>
                <wp:positionV relativeFrom="paragraph">
                  <wp:posOffset>2203753</wp:posOffset>
                </wp:positionV>
                <wp:extent cx="4156075" cy="3315970"/>
                <wp:effectExtent l="0" t="0" r="15875" b="17780"/>
                <wp:wrapSquare wrapText="bothSides"/>
                <wp:docPr id="19025255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3315970"/>
                        </a:xfrm>
                        <a:prstGeom prst="rect">
                          <a:avLst/>
                        </a:prstGeom>
                        <a:solidFill>
                          <a:schemeClr val="accent3">
                            <a:lumMod val="60000"/>
                            <a:lumOff val="40000"/>
                          </a:schemeClr>
                        </a:solidFill>
                        <a:ln w="19050">
                          <a:solidFill>
                            <a:srgbClr val="000000"/>
                          </a:solidFill>
                          <a:miter lim="800000"/>
                          <a:headEnd/>
                          <a:tailEnd/>
                        </a:ln>
                      </wps:spPr>
                      <wps:txbx>
                        <w:txbxContent>
                          <w:p w14:paraId="0C36D808" w14:textId="77777777" w:rsidR="001C32EE" w:rsidRPr="001C32EE" w:rsidRDefault="001C32EE" w:rsidP="001C32EE">
                            <w:pPr>
                              <w:shd w:val="clear" w:color="auto" w:fill="C2D69B" w:themeFill="accent3" w:themeFillTint="99"/>
                              <w:rPr>
                                <w:rFonts w:ascii="Arial" w:hAnsi="Arial" w:cs="Arial"/>
                                <w:color w:val="000000" w:themeColor="text1"/>
                                <w:lang w:val="en-US"/>
                              </w:rPr>
                            </w:pPr>
                            <w:r w:rsidRPr="001C32EE">
                              <w:rPr>
                                <w:rFonts w:ascii="Arial" w:hAnsi="Arial" w:cs="Arial"/>
                                <w:color w:val="000000" w:themeColor="text1"/>
                                <w:lang w:val="en-US"/>
                              </w:rPr>
                              <w:t>Over the past few years, the incidence of epilepsy has been on the rise. The prevalence of all types of epilepsy increased by 10.8 % internationally, from 1990 to 2021, primarily driven by increases in secondary epilepsy from ageing populations, stroke, traumatic brain injury, infections and other neurological conditions (Feigin et al., 2025). The prevalence has increased, but this has been partly offset by improved diagnosis and treatment, which has led to reduced death rates. Healthcare delivery and disease management were improved, as seen in a fall in age-standardised mortality rates for epilepsy of ~15.8% over the same period and a decrease in DALYs of ~14.5% over the same period (Zhao et al., 2026).</w:t>
                            </w:r>
                          </w:p>
                          <w:p w14:paraId="2F0A52C5" w14:textId="77777777" w:rsidR="001C32EE" w:rsidRPr="001C32EE" w:rsidRDefault="001C32EE" w:rsidP="001C32EE">
                            <w:pPr>
                              <w:shd w:val="clear" w:color="auto" w:fill="C2D69B" w:themeFill="accent3" w:themeFillTint="99"/>
                              <w:rPr>
                                <w:rFonts w:ascii="Arial" w:hAnsi="Arial" w:cs="Arial"/>
                                <w:color w:val="000000" w:themeColor="text1"/>
                                <w:lang w:val="en-US"/>
                              </w:rPr>
                            </w:pPr>
                            <w:r w:rsidRPr="001C32EE">
                              <w:rPr>
                                <w:rFonts w:ascii="Arial" w:hAnsi="Arial" w:cs="Arial"/>
                                <w:color w:val="000000" w:themeColor="text1"/>
                                <w:lang w:val="en-US"/>
                              </w:rPr>
                              <w:t>However, epilepsy remains a problem in other low-income countries, which is disproportionate. Access to specialist neurological care and anti-seizure medication (ASM) is restricted, and over 80% of the epilepsy burden, deaths, and cases occur in LMICs.</w:t>
                            </w:r>
                          </w:p>
                          <w:p w14:paraId="3A161B52" w14:textId="77777777" w:rsidR="001C32EE" w:rsidRPr="001C32EE" w:rsidRDefault="001C32EE" w:rsidP="001C32EE">
                            <w:pPr>
                              <w:shd w:val="clear" w:color="auto" w:fill="C2D69B" w:themeFill="accent3" w:themeFillTint="99"/>
                              <w:rPr>
                                <w:rFonts w:ascii="Arial" w:hAnsi="Arial" w:cs="Arial"/>
                                <w:color w:val="000000" w:themeColor="text1"/>
                              </w:rPr>
                            </w:pPr>
                          </w:p>
                          <w:p w14:paraId="7D22E4C3" w14:textId="77777777" w:rsidR="001C32EE" w:rsidRPr="001C32EE" w:rsidRDefault="001C32EE" w:rsidP="001C32EE">
                            <w:pPr>
                              <w:shd w:val="clear" w:color="auto" w:fill="C2D69B" w:themeFill="accent3" w:themeFillTint="99"/>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A26496" id="_x0000_s1031" type="#_x0000_t202" style="position:absolute;margin-left:4.75pt;margin-top:173.5pt;width:327.25pt;height:261.1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" fillcolor="#c2d69b [1942]" strokeweight="1.5pt">
                <v:textbox>
                  <w:txbxContent>
                    <w:p w14:paraId="0C36D808" w14:textId="77777777" w:rsidR="001C32EE" w:rsidRPr="001C32EE" w:rsidRDefault="001C32EE" w:rsidP="001C32EE">
                      <w:pPr>
                        <w:shd w:val="clear" w:color="auto" w:fill="C2D69B" w:themeFill="accent3" w:themeFillTint="99"/>
                        <w:rPr>
                          <w:rFonts w:ascii="Arial" w:hAnsi="Arial" w:cs="Arial"/>
                          <w:color w:val="000000" w:themeColor="text1"/>
                          <w:lang w:val="en-US"/>
                        </w:rPr>
                      </w:pPr>
                      <w:r w:rsidRPr="001C32EE">
                        <w:rPr>
                          <w:rFonts w:ascii="Arial" w:hAnsi="Arial" w:cs="Arial"/>
                          <w:color w:val="000000" w:themeColor="text1"/>
                          <w:lang w:val="en-US"/>
                        </w:rPr>
                        <w:t>Over the past few years, the incidence of epilepsy has been on the rise. The prevalence of all types of epilepsy increased by 10.8 % internationally, from 1990 to 2021, primarily driven by increases in secondary epilepsy from ageing populations, stroke, traumatic brain injury, infections and other neurological conditions (Feigin et al., 2025). The prevalence has increased, but this has been partly offset by improved diagnosis and treatment, which has led to reduced death rates. Healthcare delivery and disease management were improved, as seen in a fall in age-</w:t>
                      </w:r>
                      <w:proofErr w:type="spellStart"/>
                      <w:r w:rsidRPr="001C32EE">
                        <w:rPr>
                          <w:rFonts w:ascii="Arial" w:hAnsi="Arial" w:cs="Arial"/>
                          <w:color w:val="000000" w:themeColor="text1"/>
                          <w:lang w:val="en-US"/>
                        </w:rPr>
                        <w:t>standardised</w:t>
                      </w:r>
                      <w:proofErr w:type="spellEnd"/>
                      <w:r w:rsidRPr="001C32EE">
                        <w:rPr>
                          <w:rFonts w:ascii="Arial" w:hAnsi="Arial" w:cs="Arial"/>
                          <w:color w:val="000000" w:themeColor="text1"/>
                          <w:lang w:val="en-US"/>
                        </w:rPr>
                        <w:t xml:space="preserve"> mortality rates for epilepsy of ~15.8% over the same period and a decrease in DALYs of ~14.5% over the same period (Zhao et al., 2026).</w:t>
                      </w:r>
                    </w:p>
                    <w:p w14:paraId="2F0A52C5" w14:textId="77777777" w:rsidR="001C32EE" w:rsidRPr="001C32EE" w:rsidRDefault="001C32EE" w:rsidP="001C32EE">
                      <w:pPr>
                        <w:shd w:val="clear" w:color="auto" w:fill="C2D69B" w:themeFill="accent3" w:themeFillTint="99"/>
                        <w:rPr>
                          <w:rFonts w:ascii="Arial" w:hAnsi="Arial" w:cs="Arial"/>
                          <w:color w:val="000000" w:themeColor="text1"/>
                          <w:lang w:val="en-US"/>
                        </w:rPr>
                      </w:pPr>
                      <w:r w:rsidRPr="001C32EE">
                        <w:rPr>
                          <w:rFonts w:ascii="Arial" w:hAnsi="Arial" w:cs="Arial"/>
                          <w:color w:val="000000" w:themeColor="text1"/>
                          <w:lang w:val="en-US"/>
                        </w:rPr>
                        <w:t>However, epilepsy remains a problem in other low-income countries, which is disproportionate. Access to specialist neurological care and anti-seizure medication (ASM) is restricted, and over 80% of the epilepsy burden, deaths, and cases occur in LMICs.</w:t>
                      </w:r>
                    </w:p>
                    <w:p w14:paraId="3A161B52" w14:textId="77777777" w:rsidR="001C32EE" w:rsidRPr="001C32EE" w:rsidRDefault="001C32EE" w:rsidP="001C32EE">
                      <w:pPr>
                        <w:shd w:val="clear" w:color="auto" w:fill="C2D69B" w:themeFill="accent3" w:themeFillTint="99"/>
                        <w:rPr>
                          <w:rFonts w:ascii="Arial" w:hAnsi="Arial" w:cs="Arial"/>
                          <w:color w:val="000000" w:themeColor="text1"/>
                        </w:rPr>
                      </w:pPr>
                    </w:p>
                    <w:p w14:paraId="7D22E4C3" w14:textId="77777777" w:rsidR="001C32EE" w:rsidRPr="001C32EE" w:rsidRDefault="001C32EE" w:rsidP="001C32EE">
                      <w:pPr>
                        <w:shd w:val="clear" w:color="auto" w:fill="C2D69B" w:themeFill="accent3" w:themeFillTint="99"/>
                        <w:rPr>
                          <w:rFonts w:ascii="Arial" w:hAnsi="Arial" w:cs="Arial"/>
                          <w:color w:val="000000" w:themeColor="text1"/>
                        </w:rPr>
                      </w:pPr>
                    </w:p>
                  </w:txbxContent>
                </v:textbox>
                <w10:wrap type="square" anchorx="margin"/>
              </v:shape>
            </w:pict>
          </mc:Fallback>
        </mc:AlternateContent>
      </w:r>
    </w:p>
    <w:p w14:paraId="7831BFA6" w14:textId="4E79C34D" w:rsidR="001C32EE" w:rsidRDefault="001C32EE">
      <w:r>
        <w:rPr>
          <w:noProof/>
          <w:sz w:val="11"/>
        </w:rPr>
        <w:drawing>
          <wp:anchor distT="0" distB="0" distL="0" distR="0" simplePos="0" relativeHeight="251673600" behindDoc="1" locked="0" layoutInCell="1" allowOverlap="1" wp14:anchorId="3DC18150" wp14:editId="0FE0DF88">
            <wp:simplePos x="0" y="0"/>
            <wp:positionH relativeFrom="margin">
              <wp:posOffset>4909613</wp:posOffset>
            </wp:positionH>
            <wp:positionV relativeFrom="paragraph">
              <wp:posOffset>1703919</wp:posOffset>
            </wp:positionV>
            <wp:extent cx="3667760" cy="929640"/>
            <wp:effectExtent l="19050" t="0" r="27940" b="30861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14" cstate="print"/>
                    <a:stretch>
                      <a:fillRect/>
                    </a:stretch>
                  </pic:blipFill>
                  <pic:spPr>
                    <a:xfrm>
                      <a:off x="0" y="0"/>
                      <a:ext cx="3667760" cy="9296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97C3884" w14:textId="0550A343" w:rsidR="001C32EE" w:rsidRDefault="001C32EE">
      <w:r w:rsidRPr="002523B3">
        <w:rPr>
          <w:noProof/>
        </w:rPr>
        <w:drawing>
          <wp:anchor distT="0" distB="0" distL="114300" distR="114300" simplePos="0" relativeHeight="251680768" behindDoc="0" locked="0" layoutInCell="1" allowOverlap="1" wp14:anchorId="5DD5B3B9" wp14:editId="42068123">
            <wp:simplePos x="0" y="0"/>
            <wp:positionH relativeFrom="column">
              <wp:posOffset>2041492</wp:posOffset>
            </wp:positionH>
            <wp:positionV relativeFrom="paragraph">
              <wp:posOffset>2710807</wp:posOffset>
            </wp:positionV>
            <wp:extent cx="1718441" cy="913357"/>
            <wp:effectExtent l="19050" t="0" r="15240" b="287020"/>
            <wp:wrapNone/>
            <wp:docPr id="19" name="Picture 18">
              <a:extLst xmlns:a="http://schemas.openxmlformats.org/drawingml/2006/main">
                <a:ext uri="{FF2B5EF4-FFF2-40B4-BE49-F238E27FC236}">
                  <a16:creationId xmlns:a16="http://schemas.microsoft.com/office/drawing/2014/main" id="{C46EE269-5ACA-D908-2428-AA14A846D4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C46EE269-5ACA-D908-2428-AA14A846D40C}"/>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18441" cy="9133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Pr>
          <w:b/>
          <w:noProof/>
        </w:rPr>
        <w:drawing>
          <wp:anchor distT="0" distB="0" distL="0" distR="0" simplePos="0" relativeHeight="251677696" behindDoc="0" locked="0" layoutInCell="1" allowOverlap="1" wp14:anchorId="5EB4924F" wp14:editId="3B43BB75">
            <wp:simplePos x="0" y="0"/>
            <wp:positionH relativeFrom="margin">
              <wp:posOffset>4864587</wp:posOffset>
            </wp:positionH>
            <wp:positionV relativeFrom="paragraph">
              <wp:posOffset>1275228</wp:posOffset>
            </wp:positionV>
            <wp:extent cx="1597025" cy="1096645"/>
            <wp:effectExtent l="76200" t="76200" r="79375" b="808355"/>
            <wp:wrapNone/>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6" cstate="print"/>
                    <a:stretch>
                      <a:fillRect/>
                    </a:stretch>
                  </pic:blipFill>
                  <pic:spPr>
                    <a:xfrm>
                      <a:off x="0" y="0"/>
                      <a:ext cx="1597025" cy="109664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br w:type="page"/>
      </w:r>
    </w:p>
    <w:p w14:paraId="1C86476D" w14:textId="61F437DF" w:rsidR="001C32EE" w:rsidRDefault="001C32EE">
      <w:r>
        <w:rPr>
          <w:noProof/>
        </w:rPr>
        <mc:AlternateContent>
          <mc:Choice Requires="wps">
            <w:drawing>
              <wp:anchor distT="45720" distB="45720" distL="114300" distR="114300" simplePos="0" relativeHeight="251671552" behindDoc="0" locked="0" layoutInCell="1" allowOverlap="1" wp14:anchorId="1301EEFD" wp14:editId="05B3EA42">
                <wp:simplePos x="0" y="0"/>
                <wp:positionH relativeFrom="column">
                  <wp:align>right</wp:align>
                </wp:positionH>
                <wp:positionV relativeFrom="paragraph">
                  <wp:posOffset>450850</wp:posOffset>
                </wp:positionV>
                <wp:extent cx="4180840" cy="3063240"/>
                <wp:effectExtent l="0" t="0" r="10160" b="22860"/>
                <wp:wrapSquare wrapText="bothSides"/>
                <wp:docPr id="2053791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3063240"/>
                        </a:xfrm>
                        <a:prstGeom prst="rect">
                          <a:avLst/>
                        </a:prstGeom>
                        <a:solidFill>
                          <a:schemeClr val="accent3">
                            <a:lumMod val="60000"/>
                            <a:lumOff val="40000"/>
                          </a:schemeClr>
                        </a:solidFill>
                        <a:ln w="9525">
                          <a:solidFill>
                            <a:srgbClr val="000000"/>
                          </a:solidFill>
                          <a:miter lim="800000"/>
                          <a:headEnd/>
                          <a:tailEnd/>
                        </a:ln>
                      </wps:spPr>
                      <wps:txbx>
                        <w:txbxContent>
                          <w:p w14:paraId="5A75DFFC" w14:textId="027C2934" w:rsidR="00A158F8" w:rsidRPr="001C32EE" w:rsidRDefault="00A8738C" w:rsidP="00F1156B">
                            <w:pPr>
                              <w:pStyle w:val="Heading1"/>
                              <w:rPr>
                                <w:rFonts w:ascii="Arial" w:hAnsi="Arial" w:cs="Arial"/>
                                <w:sz w:val="22"/>
                                <w:szCs w:val="22"/>
                              </w:rPr>
                            </w:pPr>
                            <w:r w:rsidRPr="001C32EE">
                              <w:rPr>
                                <w:rFonts w:ascii="Arial" w:hAnsi="Arial" w:cs="Arial"/>
                                <w:sz w:val="22"/>
                                <w:szCs w:val="22"/>
                              </w:rPr>
                              <w:t xml:space="preserve">4. </w:t>
                            </w:r>
                            <w:r w:rsidR="00A158F8" w:rsidRPr="001C32EE">
                              <w:rPr>
                                <w:rFonts w:ascii="Arial" w:hAnsi="Arial" w:cs="Arial"/>
                                <w:sz w:val="22"/>
                                <w:szCs w:val="22"/>
                              </w:rPr>
                              <w:t>Causes and Risk Factors of Epilepsy</w:t>
                            </w:r>
                          </w:p>
                          <w:p w14:paraId="4EB867DC" w14:textId="3853B47C"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occurs when the usual electricity that passes through the brain is disrupted. But there are great differences between people in the underlying causes.</w:t>
                            </w:r>
                          </w:p>
                          <w:p w14:paraId="169FB45F" w14:textId="4A9E7536"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Sometimes epilepsy is caused by genetic changes that affect how the brain cells communicate with one another (Stafstrom and Carmant 2015). At other times, epilepsies occur after damage to the structure of the brain, such as stroke, drifting into a coma, birth defects, or brain injuries in the womb or at birth. Older people are also at higher risk of epilepsy because of neurodegenerative diseases, like dementia (Liu et al., 2016).</w:t>
                            </w:r>
                          </w:p>
                          <w:p w14:paraId="50F4E582" w14:textId="77B123FA" w:rsidR="00A158F8"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Although neurological progress is made, a specific cause is unknown in almost half of all diagnosed cases. These cases are frequently said to be 'idiopathic' </w:t>
                            </w:r>
                            <w:r w:rsidR="002E1B7F" w:rsidRPr="001C32EE">
                              <w:rPr>
                                <w:rFonts w:ascii="Arial" w:hAnsi="Arial" w:cs="Arial"/>
                                <w:color w:val="000000" w:themeColor="text1"/>
                              </w:rPr>
                              <w:t>since</w:t>
                            </w:r>
                            <w:r w:rsidRPr="001C32EE">
                              <w:rPr>
                                <w:rFonts w:ascii="Arial" w:hAnsi="Arial" w:cs="Arial"/>
                                <w:color w:val="000000" w:themeColor="text1"/>
                              </w:rPr>
                              <w:t xml:space="preserve"> the cause is unknown. A few known risk factors can increase the risk of seizures</w:t>
                            </w:r>
                            <w:r w:rsidR="004C1C08" w:rsidRPr="001C32EE">
                              <w:rPr>
                                <w:rFonts w:ascii="Arial" w:hAnsi="Arial" w:cs="Arial"/>
                                <w:color w:val="000000" w:themeColor="text1"/>
                              </w:rPr>
                              <w:t>.</w:t>
                            </w:r>
                          </w:p>
                          <w:p w14:paraId="423CC736" w14:textId="77777777" w:rsidR="004C1C08" w:rsidRPr="001C32EE" w:rsidRDefault="004C1C08" w:rsidP="004C1C08">
                            <w:pPr>
                              <w:shd w:val="clear" w:color="auto" w:fill="C2D69B" w:themeFill="accent3" w:themeFillTint="99"/>
                              <w:tabs>
                                <w:tab w:val="left" w:pos="360"/>
                              </w:tabs>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1EEFD" id="_x0000_s1032" type="#_x0000_t202" style="position:absolute;margin-left:278pt;margin-top:35.5pt;width:329.2pt;height:241.2pt;z-index:251671552;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" fillcolor="#c2d69b [1942]">
                <v:textbox>
                  <w:txbxContent>
                    <w:p w14:paraId="5A75DFFC" w14:textId="027C2934" w:rsidR="00A158F8" w:rsidRPr="001C32EE" w:rsidRDefault="00A8738C" w:rsidP="00F1156B">
                      <w:pPr>
                        <w:pStyle w:val="Heading1"/>
                        <w:rPr>
                          <w:rFonts w:ascii="Arial" w:hAnsi="Arial" w:cs="Arial"/>
                          <w:sz w:val="22"/>
                          <w:szCs w:val="22"/>
                        </w:rPr>
                      </w:pPr>
                      <w:r w:rsidRPr="001C32EE">
                        <w:rPr>
                          <w:rFonts w:ascii="Arial" w:hAnsi="Arial" w:cs="Arial"/>
                          <w:sz w:val="22"/>
                          <w:szCs w:val="22"/>
                        </w:rPr>
                        <w:t xml:space="preserve">4. </w:t>
                      </w:r>
                      <w:r w:rsidR="00A158F8" w:rsidRPr="001C32EE">
                        <w:rPr>
                          <w:rFonts w:ascii="Arial" w:hAnsi="Arial" w:cs="Arial"/>
                          <w:sz w:val="22"/>
                          <w:szCs w:val="22"/>
                        </w:rPr>
                        <w:t>Causes and Risk Factors of Epilepsy</w:t>
                      </w:r>
                    </w:p>
                    <w:p w14:paraId="4EB867DC" w14:textId="3853B47C"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occurs when the usual electricity that passes through the brain is disrupted. But there are great differences between people in the underlying causes.</w:t>
                      </w:r>
                    </w:p>
                    <w:p w14:paraId="169FB45F" w14:textId="4A9E7536"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Sometimes epilepsy is caused by genetic changes that affect how the brain cells communicate with one another (Stafstrom and Carmant 2015). At other times, epilepsies occur after damage to the structure of the brain, such as stroke, drifting into a coma, birth defects, or brain injuries in the womb or at birth. Older people are also at higher risk of epilepsy because of neurodegenerative diseases, like dementia (Liu et al., 2016).</w:t>
                      </w:r>
                    </w:p>
                    <w:p w14:paraId="50F4E582" w14:textId="77B123FA" w:rsidR="00A158F8"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Although neurological progress is made, a specific cause is unknown in almost half of all diagnosed cases. These cases are frequently said to be 'idiopathic' </w:t>
                      </w:r>
                      <w:r w:rsidR="002E1B7F" w:rsidRPr="001C32EE">
                        <w:rPr>
                          <w:rFonts w:ascii="Arial" w:hAnsi="Arial" w:cs="Arial"/>
                          <w:color w:val="000000" w:themeColor="text1"/>
                        </w:rPr>
                        <w:t>since</w:t>
                      </w:r>
                      <w:r w:rsidRPr="001C32EE">
                        <w:rPr>
                          <w:rFonts w:ascii="Arial" w:hAnsi="Arial" w:cs="Arial"/>
                          <w:color w:val="000000" w:themeColor="text1"/>
                        </w:rPr>
                        <w:t xml:space="preserve"> the cause is unknown. A few known risk factors can increase the risk of seizures</w:t>
                      </w:r>
                      <w:r w:rsidR="004C1C08" w:rsidRPr="001C32EE">
                        <w:rPr>
                          <w:rFonts w:ascii="Arial" w:hAnsi="Arial" w:cs="Arial"/>
                          <w:color w:val="000000" w:themeColor="text1"/>
                        </w:rPr>
                        <w:t>.</w:t>
                      </w:r>
                    </w:p>
                    <w:p w14:paraId="423CC736" w14:textId="77777777" w:rsidR="004C1C08" w:rsidRPr="001C32EE" w:rsidRDefault="004C1C08" w:rsidP="004C1C08">
                      <w:pPr>
                        <w:shd w:val="clear" w:color="auto" w:fill="C2D69B" w:themeFill="accent3" w:themeFillTint="99"/>
                        <w:tabs>
                          <w:tab w:val="left" w:pos="360"/>
                        </w:tabs>
                        <w:rPr>
                          <w:rFonts w:ascii="Arial" w:hAnsi="Arial" w:cs="Arial"/>
                          <w:color w:val="000000" w:themeColor="text1"/>
                        </w:rPr>
                      </w:pPr>
                    </w:p>
                  </w:txbxContent>
                </v:textbox>
                <w10:wrap type="square"/>
              </v:shape>
            </w:pict>
          </mc:Fallback>
        </mc:AlternateContent>
      </w:r>
    </w:p>
    <w:p w14:paraId="7D790AFD" w14:textId="3C3D6BA6" w:rsidR="002523B3" w:rsidRDefault="002523B3"/>
    <w:tbl>
      <w:tblPr>
        <w:tblStyle w:val="GridTable4-Accent3"/>
        <w:tblW w:w="4955" w:type="dxa"/>
        <w:jc w:val="center"/>
        <w:tblLook w:val="04A0" w:firstRow="1" w:lastRow="0" w:firstColumn="1" w:lastColumn="0" w:noHBand="0" w:noVBand="1"/>
      </w:tblPr>
      <w:tblGrid>
        <w:gridCol w:w="1852"/>
        <w:gridCol w:w="3103"/>
      </w:tblGrid>
      <w:tr w:rsidR="001C32EE" w:rsidRPr="001C32EE" w14:paraId="242BFE22" w14:textId="77777777" w:rsidTr="00A75AEB">
        <w:trPr>
          <w:cnfStyle w:val="100000000000" w:firstRow="1" w:lastRow="0" w:firstColumn="0" w:lastColumn="0" w:oddVBand="0" w:evenVBand="0" w:oddHBand="0"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C8B66B" w14:textId="77777777" w:rsidR="001C32EE" w:rsidRPr="001C32EE" w:rsidRDefault="001C32EE" w:rsidP="00A75AEB">
            <w:pPr>
              <w:spacing w:line="480" w:lineRule="auto"/>
              <w:contextualSpacing/>
              <w:rPr>
                <w:rFonts w:ascii="Arial" w:hAnsi="Arial" w:cs="Arial"/>
                <w:b w:val="0"/>
                <w:bCs w:val="0"/>
              </w:rPr>
            </w:pPr>
            <w:r w:rsidRPr="001C32EE">
              <w:rPr>
                <w:rFonts w:ascii="Arial" w:hAnsi="Arial" w:cs="Arial"/>
              </w:rPr>
              <w:t>Risk Factor</w:t>
            </w:r>
          </w:p>
        </w:tc>
        <w:tc>
          <w:tcPr>
            <w:tcW w:w="0" w:type="auto"/>
            <w:hideMark/>
          </w:tcPr>
          <w:p w14:paraId="760B2233" w14:textId="77777777" w:rsidR="001C32EE" w:rsidRPr="001C32EE" w:rsidRDefault="001C32EE" w:rsidP="00A75AEB">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1C32EE">
              <w:rPr>
                <w:rFonts w:ascii="Arial" w:hAnsi="Arial" w:cs="Arial"/>
              </w:rPr>
              <w:t>Explanation</w:t>
            </w:r>
          </w:p>
        </w:tc>
      </w:tr>
      <w:tr w:rsidR="001C32EE" w:rsidRPr="001C32EE" w14:paraId="76103585" w14:textId="77777777" w:rsidTr="00A75AEB">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C11EB7" w14:textId="77777777" w:rsidR="001C32EE" w:rsidRPr="001C32EE" w:rsidRDefault="001C32EE" w:rsidP="00A75AEB">
            <w:pPr>
              <w:spacing w:line="480" w:lineRule="auto"/>
              <w:contextualSpacing/>
              <w:rPr>
                <w:rFonts w:ascii="Arial" w:hAnsi="Arial" w:cs="Arial"/>
              </w:rPr>
            </w:pPr>
            <w:r w:rsidRPr="001C32EE">
              <w:rPr>
                <w:rFonts w:ascii="Arial" w:hAnsi="Arial" w:cs="Arial"/>
              </w:rPr>
              <w:t>Genetic inheritance</w:t>
            </w:r>
          </w:p>
        </w:tc>
        <w:tc>
          <w:tcPr>
            <w:tcW w:w="0" w:type="auto"/>
            <w:hideMark/>
          </w:tcPr>
          <w:p w14:paraId="79C42D71"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Family history may increase susceptibility.</w:t>
            </w:r>
          </w:p>
        </w:tc>
      </w:tr>
      <w:tr w:rsidR="001C32EE" w:rsidRPr="001C32EE" w14:paraId="2C4763F1" w14:textId="77777777" w:rsidTr="00A75AEB">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6E217B1" w14:textId="77777777" w:rsidR="001C32EE" w:rsidRPr="001C32EE" w:rsidRDefault="001C32EE" w:rsidP="00A75AEB">
            <w:pPr>
              <w:spacing w:line="480" w:lineRule="auto"/>
              <w:contextualSpacing/>
              <w:rPr>
                <w:rFonts w:ascii="Arial" w:hAnsi="Arial" w:cs="Arial"/>
              </w:rPr>
            </w:pPr>
            <w:r w:rsidRPr="001C32EE">
              <w:rPr>
                <w:rFonts w:ascii="Arial" w:hAnsi="Arial" w:cs="Arial"/>
              </w:rPr>
              <w:t>Brain injury</w:t>
            </w:r>
          </w:p>
        </w:tc>
        <w:tc>
          <w:tcPr>
            <w:tcW w:w="0" w:type="auto"/>
            <w:hideMark/>
          </w:tcPr>
          <w:p w14:paraId="0AB3BC31"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Trauma following accidents or falls can trigger seizures.</w:t>
            </w:r>
          </w:p>
        </w:tc>
      </w:tr>
      <w:tr w:rsidR="001C32EE" w:rsidRPr="001C32EE" w14:paraId="60A75A41" w14:textId="77777777" w:rsidTr="00A75AEB">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D1DA9C" w14:textId="77777777" w:rsidR="001C32EE" w:rsidRPr="001C32EE" w:rsidRDefault="001C32EE" w:rsidP="00A75AEB">
            <w:pPr>
              <w:spacing w:line="480" w:lineRule="auto"/>
              <w:contextualSpacing/>
              <w:rPr>
                <w:rFonts w:ascii="Arial" w:hAnsi="Arial" w:cs="Arial"/>
              </w:rPr>
            </w:pPr>
            <w:r w:rsidRPr="001C32EE">
              <w:rPr>
                <w:rFonts w:ascii="Arial" w:hAnsi="Arial" w:cs="Arial"/>
              </w:rPr>
              <w:t>Stroke</w:t>
            </w:r>
          </w:p>
        </w:tc>
        <w:tc>
          <w:tcPr>
            <w:tcW w:w="0" w:type="auto"/>
            <w:hideMark/>
          </w:tcPr>
          <w:p w14:paraId="12BC6625"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Damage to brain tissue increases seizure risk, particularly in older adults.</w:t>
            </w:r>
          </w:p>
        </w:tc>
      </w:tr>
      <w:tr w:rsidR="001C32EE" w:rsidRPr="001C32EE" w14:paraId="224A1849" w14:textId="77777777" w:rsidTr="00A75AEB">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3E4E07" w14:textId="77777777" w:rsidR="001C32EE" w:rsidRPr="001C32EE" w:rsidRDefault="001C32EE" w:rsidP="00A75AEB">
            <w:pPr>
              <w:spacing w:line="480" w:lineRule="auto"/>
              <w:contextualSpacing/>
              <w:rPr>
                <w:rFonts w:ascii="Arial" w:hAnsi="Arial" w:cs="Arial"/>
              </w:rPr>
            </w:pPr>
            <w:r w:rsidRPr="001C32EE">
              <w:rPr>
                <w:rFonts w:ascii="Arial" w:hAnsi="Arial" w:cs="Arial"/>
              </w:rPr>
              <w:t>Brain infections</w:t>
            </w:r>
          </w:p>
        </w:tc>
        <w:tc>
          <w:tcPr>
            <w:tcW w:w="0" w:type="auto"/>
            <w:hideMark/>
          </w:tcPr>
          <w:p w14:paraId="644410EC"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Meningitis and encephalitis may damage brain tissue.</w:t>
            </w:r>
          </w:p>
        </w:tc>
      </w:tr>
      <w:tr w:rsidR="001C32EE" w:rsidRPr="001C32EE" w14:paraId="592D16B0" w14:textId="77777777" w:rsidTr="00A75AEB">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92673D" w14:textId="77777777" w:rsidR="001C32EE" w:rsidRPr="001C32EE" w:rsidRDefault="001C32EE" w:rsidP="00A75AEB">
            <w:pPr>
              <w:spacing w:line="480" w:lineRule="auto"/>
              <w:contextualSpacing/>
              <w:rPr>
                <w:rFonts w:ascii="Arial" w:hAnsi="Arial" w:cs="Arial"/>
              </w:rPr>
            </w:pPr>
            <w:r w:rsidRPr="001C32EE">
              <w:rPr>
                <w:rFonts w:ascii="Arial" w:hAnsi="Arial" w:cs="Arial"/>
              </w:rPr>
              <w:t>Brain tumours</w:t>
            </w:r>
          </w:p>
        </w:tc>
        <w:tc>
          <w:tcPr>
            <w:tcW w:w="0" w:type="auto"/>
            <w:hideMark/>
          </w:tcPr>
          <w:p w14:paraId="7E8F43E8"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Structural abnormalities can disrupt electrical activity.</w:t>
            </w:r>
          </w:p>
        </w:tc>
      </w:tr>
      <w:tr w:rsidR="001C32EE" w:rsidRPr="001C32EE" w14:paraId="63EE01EF" w14:textId="77777777" w:rsidTr="00A75AEB">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CC3E12" w14:textId="77777777" w:rsidR="001C32EE" w:rsidRPr="001C32EE" w:rsidRDefault="001C32EE" w:rsidP="00A75AEB">
            <w:pPr>
              <w:spacing w:line="480" w:lineRule="auto"/>
              <w:contextualSpacing/>
              <w:rPr>
                <w:rFonts w:ascii="Arial" w:hAnsi="Arial" w:cs="Arial"/>
              </w:rPr>
            </w:pPr>
            <w:r w:rsidRPr="001C32EE">
              <w:rPr>
                <w:rFonts w:ascii="Arial" w:hAnsi="Arial" w:cs="Arial"/>
              </w:rPr>
              <w:t>Birth complications</w:t>
            </w:r>
          </w:p>
        </w:tc>
        <w:tc>
          <w:tcPr>
            <w:tcW w:w="0" w:type="auto"/>
            <w:hideMark/>
          </w:tcPr>
          <w:p w14:paraId="0376141B"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Oxygen deprivation during delivery may increase later epilepsy risk.</w:t>
            </w:r>
          </w:p>
        </w:tc>
      </w:tr>
      <w:tr w:rsidR="001C32EE" w:rsidRPr="001C32EE" w14:paraId="2231B061" w14:textId="77777777" w:rsidTr="00A75AEB">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CD1B85" w14:textId="77777777" w:rsidR="001C32EE" w:rsidRPr="001C32EE" w:rsidRDefault="001C32EE" w:rsidP="00A75AEB">
            <w:pPr>
              <w:spacing w:line="480" w:lineRule="auto"/>
              <w:contextualSpacing/>
              <w:rPr>
                <w:rFonts w:ascii="Arial" w:hAnsi="Arial" w:cs="Arial"/>
              </w:rPr>
            </w:pPr>
            <w:r w:rsidRPr="001C32EE">
              <w:rPr>
                <w:rFonts w:ascii="Arial" w:hAnsi="Arial" w:cs="Arial"/>
              </w:rPr>
              <w:t>Dementia</w:t>
            </w:r>
          </w:p>
        </w:tc>
        <w:tc>
          <w:tcPr>
            <w:tcW w:w="0" w:type="auto"/>
            <w:hideMark/>
          </w:tcPr>
          <w:p w14:paraId="23A59429"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Older adults with dementia have a higher risk of developing epilepsy.</w:t>
            </w:r>
          </w:p>
        </w:tc>
      </w:tr>
      <w:tr w:rsidR="001C32EE" w:rsidRPr="001C32EE" w14:paraId="0A342799" w14:textId="77777777" w:rsidTr="00A75AEB">
        <w:trPr>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4837A7" w14:textId="77777777" w:rsidR="001C32EE" w:rsidRPr="001C32EE" w:rsidRDefault="001C32EE" w:rsidP="00A75AEB">
            <w:pPr>
              <w:spacing w:line="480" w:lineRule="auto"/>
              <w:contextualSpacing/>
              <w:rPr>
                <w:rFonts w:ascii="Arial" w:hAnsi="Arial" w:cs="Arial"/>
              </w:rPr>
            </w:pPr>
            <w:r w:rsidRPr="001C32EE">
              <w:rPr>
                <w:rFonts w:ascii="Arial" w:hAnsi="Arial" w:cs="Arial"/>
              </w:rPr>
              <w:t>Stroke</w:t>
            </w:r>
          </w:p>
        </w:tc>
        <w:tc>
          <w:tcPr>
            <w:tcW w:w="0" w:type="auto"/>
            <w:hideMark/>
          </w:tcPr>
          <w:p w14:paraId="588BE745"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Damage to brain tissue increases seizure risk, particularly in older adults.</w:t>
            </w:r>
          </w:p>
        </w:tc>
      </w:tr>
      <w:tr w:rsidR="001C32EE" w:rsidRPr="001C32EE" w14:paraId="21B7E6C4" w14:textId="77777777" w:rsidTr="00A75AEB">
        <w:trPr>
          <w:cnfStyle w:val="000000100000" w:firstRow="0" w:lastRow="0" w:firstColumn="0" w:lastColumn="0" w:oddVBand="0" w:evenVBand="0" w:oddHBand="1" w:evenHBand="0" w:firstRowFirstColumn="0" w:firstRowLastColumn="0" w:lastRowFirstColumn="0" w:lastRowLastColumn="0"/>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DFD0C8" w14:textId="77777777" w:rsidR="001C32EE" w:rsidRPr="001C32EE" w:rsidRDefault="001C32EE" w:rsidP="00A75AEB">
            <w:pPr>
              <w:spacing w:line="480" w:lineRule="auto"/>
              <w:contextualSpacing/>
              <w:rPr>
                <w:rFonts w:ascii="Arial" w:hAnsi="Arial" w:cs="Arial"/>
              </w:rPr>
            </w:pPr>
            <w:r w:rsidRPr="001C32EE">
              <w:rPr>
                <w:rFonts w:ascii="Arial" w:hAnsi="Arial" w:cs="Arial"/>
              </w:rPr>
              <w:t>Brain infections</w:t>
            </w:r>
          </w:p>
        </w:tc>
        <w:tc>
          <w:tcPr>
            <w:tcW w:w="0" w:type="auto"/>
            <w:hideMark/>
          </w:tcPr>
          <w:p w14:paraId="5E5944F9"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Meningitis and encephalitis may damage brain tissue.</w:t>
            </w:r>
          </w:p>
        </w:tc>
      </w:tr>
      <w:tr w:rsidR="001C32EE" w:rsidRPr="001C32EE" w14:paraId="61C359FF" w14:textId="77777777" w:rsidTr="00A75AEB">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1CACAB" w14:textId="77777777" w:rsidR="001C32EE" w:rsidRPr="001C32EE" w:rsidRDefault="001C32EE" w:rsidP="00A75AEB">
            <w:pPr>
              <w:spacing w:line="480" w:lineRule="auto"/>
              <w:contextualSpacing/>
              <w:rPr>
                <w:rFonts w:ascii="Arial" w:hAnsi="Arial" w:cs="Arial"/>
              </w:rPr>
            </w:pPr>
            <w:r w:rsidRPr="001C32EE">
              <w:rPr>
                <w:rFonts w:ascii="Arial" w:hAnsi="Arial" w:cs="Arial"/>
              </w:rPr>
              <w:t>Brain tumours</w:t>
            </w:r>
          </w:p>
        </w:tc>
        <w:tc>
          <w:tcPr>
            <w:tcW w:w="0" w:type="auto"/>
            <w:hideMark/>
          </w:tcPr>
          <w:p w14:paraId="1218F032"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Structural abnormalities can disrupt electrical activity.</w:t>
            </w:r>
          </w:p>
        </w:tc>
      </w:tr>
      <w:tr w:rsidR="001C32EE" w:rsidRPr="001C32EE" w14:paraId="3D0A4F1F" w14:textId="77777777" w:rsidTr="00A75AEB">
        <w:trPr>
          <w:cnfStyle w:val="000000100000" w:firstRow="0" w:lastRow="0" w:firstColumn="0" w:lastColumn="0" w:oddVBand="0" w:evenVBand="0" w:oddHBand="1" w:evenHBand="0" w:firstRowFirstColumn="0" w:firstRowLastColumn="0" w:lastRowFirstColumn="0" w:lastRowLastColumn="0"/>
          <w:trHeight w:val="223"/>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606F72" w14:textId="77777777" w:rsidR="001C32EE" w:rsidRPr="001C32EE" w:rsidRDefault="001C32EE" w:rsidP="00A75AEB">
            <w:pPr>
              <w:spacing w:line="480" w:lineRule="auto"/>
              <w:contextualSpacing/>
              <w:rPr>
                <w:rFonts w:ascii="Arial" w:hAnsi="Arial" w:cs="Arial"/>
              </w:rPr>
            </w:pPr>
            <w:r w:rsidRPr="001C32EE">
              <w:rPr>
                <w:rFonts w:ascii="Arial" w:hAnsi="Arial" w:cs="Arial"/>
              </w:rPr>
              <w:t>Birth complications</w:t>
            </w:r>
          </w:p>
        </w:tc>
        <w:tc>
          <w:tcPr>
            <w:tcW w:w="0" w:type="auto"/>
            <w:hideMark/>
          </w:tcPr>
          <w:p w14:paraId="74A019CA" w14:textId="77777777" w:rsidR="001C32EE" w:rsidRPr="001C32EE" w:rsidRDefault="001C32EE" w:rsidP="00A75AEB">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Arial" w:hAnsi="Arial" w:cs="Arial"/>
              </w:rPr>
            </w:pPr>
            <w:r w:rsidRPr="001C32EE">
              <w:rPr>
                <w:rFonts w:ascii="Arial" w:hAnsi="Arial" w:cs="Arial"/>
              </w:rPr>
              <w:t>Oxygen deprivation during delivery may increase later epilepsy risk.</w:t>
            </w:r>
          </w:p>
        </w:tc>
      </w:tr>
      <w:tr w:rsidR="001C32EE" w:rsidRPr="001C32EE" w14:paraId="33B9154A" w14:textId="77777777" w:rsidTr="00A75AEB">
        <w:trPr>
          <w:trHeight w:val="23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8A321A" w14:textId="77777777" w:rsidR="001C32EE" w:rsidRPr="001C32EE" w:rsidRDefault="001C32EE" w:rsidP="00A75AEB">
            <w:pPr>
              <w:spacing w:line="480" w:lineRule="auto"/>
              <w:contextualSpacing/>
              <w:rPr>
                <w:rFonts w:ascii="Arial" w:hAnsi="Arial" w:cs="Arial"/>
              </w:rPr>
            </w:pPr>
            <w:r w:rsidRPr="001C32EE">
              <w:rPr>
                <w:rFonts w:ascii="Arial" w:hAnsi="Arial" w:cs="Arial"/>
              </w:rPr>
              <w:t>Dementia</w:t>
            </w:r>
          </w:p>
        </w:tc>
        <w:tc>
          <w:tcPr>
            <w:tcW w:w="0" w:type="auto"/>
            <w:hideMark/>
          </w:tcPr>
          <w:p w14:paraId="03B0E11F" w14:textId="77777777" w:rsidR="001C32EE" w:rsidRPr="001C32EE" w:rsidRDefault="001C32EE" w:rsidP="00A75AEB">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Arial" w:hAnsi="Arial" w:cs="Arial"/>
              </w:rPr>
            </w:pPr>
            <w:r w:rsidRPr="001C32EE">
              <w:rPr>
                <w:rFonts w:ascii="Arial" w:hAnsi="Arial" w:cs="Arial"/>
              </w:rPr>
              <w:t>Older adults with dementia have a higher risk of developing epilepsy.</w:t>
            </w:r>
          </w:p>
        </w:tc>
      </w:tr>
    </w:tbl>
    <w:p w14:paraId="62CDD9A9" w14:textId="19AA4F16" w:rsidR="001C32EE" w:rsidRDefault="001C32EE">
      <w:r>
        <w:rPr>
          <w:noProof/>
        </w:rPr>
        <w:drawing>
          <wp:anchor distT="0" distB="0" distL="114300" distR="114300" simplePos="0" relativeHeight="251701248" behindDoc="0" locked="0" layoutInCell="1" allowOverlap="1" wp14:anchorId="295D5F85" wp14:editId="0EB0F13B">
            <wp:simplePos x="0" y="0"/>
            <wp:positionH relativeFrom="column">
              <wp:align>right</wp:align>
            </wp:positionH>
            <wp:positionV relativeFrom="paragraph">
              <wp:posOffset>457419</wp:posOffset>
            </wp:positionV>
            <wp:extent cx="3329151" cy="1405255"/>
            <wp:effectExtent l="76200" t="76200" r="138430" b="137795"/>
            <wp:wrapNone/>
            <wp:docPr id="1035796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29151" cy="14052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523B3">
        <w:rPr>
          <w:noProof/>
        </w:rPr>
        <mc:AlternateContent>
          <mc:Choice Requires="wps">
            <w:drawing>
              <wp:anchor distT="45720" distB="45720" distL="114300" distR="114300" simplePos="0" relativeHeight="251679744" behindDoc="0" locked="0" layoutInCell="1" allowOverlap="1" wp14:anchorId="579CC3AC" wp14:editId="323A47B7">
                <wp:simplePos x="0" y="0"/>
                <wp:positionH relativeFrom="margin">
                  <wp:posOffset>4761865</wp:posOffset>
                </wp:positionH>
                <wp:positionV relativeFrom="paragraph">
                  <wp:posOffset>-3054985</wp:posOffset>
                </wp:positionV>
                <wp:extent cx="4180840" cy="4785360"/>
                <wp:effectExtent l="0" t="0" r="10160" b="15240"/>
                <wp:wrapSquare wrapText="bothSides"/>
                <wp:docPr id="6038860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4785360"/>
                        </a:xfrm>
                        <a:prstGeom prst="rect">
                          <a:avLst/>
                        </a:prstGeom>
                        <a:solidFill>
                          <a:schemeClr val="accent3">
                            <a:lumMod val="60000"/>
                            <a:lumOff val="40000"/>
                          </a:schemeClr>
                        </a:solidFill>
                        <a:ln w="9525">
                          <a:solidFill>
                            <a:srgbClr val="000000"/>
                          </a:solidFill>
                          <a:miter lim="800000"/>
                          <a:headEnd/>
                          <a:tailEnd/>
                        </a:ln>
                      </wps:spPr>
                      <wps:txbx>
                        <w:txbxContent>
                          <w:p w14:paraId="75A5BB4B" w14:textId="00B34FF2" w:rsidR="002523B3" w:rsidRPr="001C32EE" w:rsidRDefault="00A8738C" w:rsidP="00F1156B">
                            <w:pPr>
                              <w:pStyle w:val="Heading1"/>
                              <w:rPr>
                                <w:rFonts w:ascii="Arial" w:hAnsi="Arial" w:cs="Arial"/>
                                <w:sz w:val="22"/>
                                <w:szCs w:val="22"/>
                              </w:rPr>
                            </w:pPr>
                            <w:r w:rsidRPr="001C32EE">
                              <w:rPr>
                                <w:rFonts w:ascii="Arial" w:hAnsi="Arial" w:cs="Arial"/>
                                <w:sz w:val="22"/>
                                <w:szCs w:val="22"/>
                              </w:rPr>
                              <w:t xml:space="preserve">5. </w:t>
                            </w:r>
                            <w:r w:rsidR="002523B3" w:rsidRPr="001C32EE">
                              <w:rPr>
                                <w:rFonts w:ascii="Arial" w:hAnsi="Arial" w:cs="Arial"/>
                                <w:sz w:val="22"/>
                                <w:szCs w:val="22"/>
                              </w:rPr>
                              <w:t>Evidence-Based NHS Treatments</w:t>
                            </w:r>
                          </w:p>
                          <w:p w14:paraId="41CFD9BA" w14:textId="4D971C5E"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The primary aim of epilepsy treatment is to achieve seizure control, prevent complications, and improve quality of life through personalised care based on seizure type, age, medical history, lifestyle, and patient preferences (Li et al., 2024). This individualised approach recognises that epilepsy requires continuous monitoring and treatment adjustments to meet changing patient needs (Saetre and Abdelnoor, 2018).</w:t>
                            </w:r>
                          </w:p>
                          <w:p w14:paraId="09A790A0" w14:textId="5ED83053"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Anti-seizure medications (ASMs) are the first-line treatment for most patients, helping to stabilise brain activity and reduce seizure frequency and severity. Regular medication reviews are essential to assess effectiveness, monitor side effects, and optimise long-term treatment.</w:t>
                            </w:r>
                          </w:p>
                          <w:p w14:paraId="20DA0794" w14:textId="1B6B8DE3"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For drug-resistant epilepsy, specialist NHS services may recommend epilepsy surgery, vagus nerve stimulation (VNS), or ketogenic diet therapy for selected patients (Liu et al., 2016; Stafstrom and Carmant, 2015).</w:t>
                            </w:r>
                          </w:p>
                          <w:p w14:paraId="3C999691" w14:textId="58EDE244" w:rsidR="002523B3"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The NHS also provides multidisciplinary support through neurologists, epilepsy specialist nurses, psychologists, pharmacists, and primary care teams, alongside education on seizure management, medication adherence, safety planning, and lifestyle modifications to promote effective long-term self-management (Saetre and Abdelnoor, 2018)</w:t>
                            </w:r>
                            <w:r w:rsidR="002523B3" w:rsidRPr="001C32EE">
                              <w:rPr>
                                <w:rFonts w:ascii="Arial" w:hAnsi="Arial" w:cs="Arial"/>
                                <w:color w:val="000000" w:themeColor="text1"/>
                              </w:rPr>
                              <w:t>.</w:t>
                            </w:r>
                          </w:p>
                          <w:p w14:paraId="6B32022E"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88A7FD1"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4565E59"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2D5F1A5"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90B9912"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040E8492"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CC3AC" id="_x0000_s1033" type="#_x0000_t202" style="position:absolute;margin-left:374.95pt;margin-top:-240.55pt;width:329.2pt;height:376.8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" fillcolor="#c2d69b [1942]">
                <v:textbox>
                  <w:txbxContent>
                    <w:p w14:paraId="75A5BB4B" w14:textId="00B34FF2" w:rsidR="002523B3" w:rsidRPr="001C32EE" w:rsidRDefault="00A8738C" w:rsidP="00F1156B">
                      <w:pPr>
                        <w:pStyle w:val="Heading1"/>
                        <w:rPr>
                          <w:rFonts w:ascii="Arial" w:hAnsi="Arial" w:cs="Arial"/>
                          <w:sz w:val="22"/>
                          <w:szCs w:val="22"/>
                        </w:rPr>
                      </w:pPr>
                      <w:r w:rsidRPr="001C32EE">
                        <w:rPr>
                          <w:rFonts w:ascii="Arial" w:hAnsi="Arial" w:cs="Arial"/>
                          <w:sz w:val="22"/>
                          <w:szCs w:val="22"/>
                        </w:rPr>
                        <w:t xml:space="preserve">5. </w:t>
                      </w:r>
                      <w:r w:rsidR="002523B3" w:rsidRPr="001C32EE">
                        <w:rPr>
                          <w:rFonts w:ascii="Arial" w:hAnsi="Arial" w:cs="Arial"/>
                          <w:sz w:val="22"/>
                          <w:szCs w:val="22"/>
                        </w:rPr>
                        <w:t>Evidence-Based NHS Treatments</w:t>
                      </w:r>
                    </w:p>
                    <w:p w14:paraId="41CFD9BA" w14:textId="4D971C5E"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The primary aim of epilepsy treatment is to achieve seizure control, prevent complications, and improve quality of life through personalised care based on seizure type, age, medical history, lifestyle, and patient preferences (Li et al., 2024). This individualised approach recognises that epilepsy requires continuous monitoring and treatment adjustments to meet changing patient needs (</w:t>
                      </w:r>
                      <w:proofErr w:type="spellStart"/>
                      <w:r w:rsidRPr="001C32EE">
                        <w:rPr>
                          <w:rFonts w:ascii="Arial" w:hAnsi="Arial" w:cs="Arial"/>
                          <w:color w:val="000000" w:themeColor="text1"/>
                        </w:rPr>
                        <w:t>Saetre</w:t>
                      </w:r>
                      <w:proofErr w:type="spellEnd"/>
                      <w:r w:rsidRPr="001C32EE">
                        <w:rPr>
                          <w:rFonts w:ascii="Arial" w:hAnsi="Arial" w:cs="Arial"/>
                          <w:color w:val="000000" w:themeColor="text1"/>
                        </w:rPr>
                        <w:t xml:space="preserve"> and </w:t>
                      </w:r>
                      <w:proofErr w:type="spellStart"/>
                      <w:r w:rsidRPr="001C32EE">
                        <w:rPr>
                          <w:rFonts w:ascii="Arial" w:hAnsi="Arial" w:cs="Arial"/>
                          <w:color w:val="000000" w:themeColor="text1"/>
                        </w:rPr>
                        <w:t>Abdelnoor</w:t>
                      </w:r>
                      <w:proofErr w:type="spellEnd"/>
                      <w:r w:rsidRPr="001C32EE">
                        <w:rPr>
                          <w:rFonts w:ascii="Arial" w:hAnsi="Arial" w:cs="Arial"/>
                          <w:color w:val="000000" w:themeColor="text1"/>
                        </w:rPr>
                        <w:t>, 2018).</w:t>
                      </w:r>
                    </w:p>
                    <w:p w14:paraId="09A790A0" w14:textId="5ED83053"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Anti-seizure medications (ASMs) are the first-line treatment for most patients, helping to stabilise brain activity and reduce seizure frequency and severity. Regular medication reviews are essential to assess effectiveness, monitor side effects, and optimise long-term treatment.</w:t>
                      </w:r>
                    </w:p>
                    <w:p w14:paraId="20DA0794" w14:textId="1B6B8DE3" w:rsidR="00233C19"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For drug-resistant epilepsy, specialist NHS services may recommend epilepsy surgery, </w:t>
                      </w:r>
                      <w:proofErr w:type="spellStart"/>
                      <w:r w:rsidRPr="001C32EE">
                        <w:rPr>
                          <w:rFonts w:ascii="Arial" w:hAnsi="Arial" w:cs="Arial"/>
                          <w:color w:val="000000" w:themeColor="text1"/>
                        </w:rPr>
                        <w:t>vagus</w:t>
                      </w:r>
                      <w:proofErr w:type="spellEnd"/>
                      <w:r w:rsidRPr="001C32EE">
                        <w:rPr>
                          <w:rFonts w:ascii="Arial" w:hAnsi="Arial" w:cs="Arial"/>
                          <w:color w:val="000000" w:themeColor="text1"/>
                        </w:rPr>
                        <w:t xml:space="preserve"> nerve stimulation (VNS), or ketogenic diet therapy for selected patients (Liu et al., 2016; Stafstrom and Carmant, 2015).</w:t>
                      </w:r>
                    </w:p>
                    <w:p w14:paraId="3C999691" w14:textId="58EDE244" w:rsidR="002523B3" w:rsidRPr="001C32EE" w:rsidRDefault="00233C19" w:rsidP="00233C19">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The NHS also provides multidisciplinary support through neurologists, epilepsy specialist nurses, psychologists, pharmacists, and primary care teams, alongside education on seizure management, medication adherence, safety planning, and lifestyle modifications to promote effective long-term self-management (</w:t>
                      </w:r>
                      <w:proofErr w:type="spellStart"/>
                      <w:r w:rsidRPr="001C32EE">
                        <w:rPr>
                          <w:rFonts w:ascii="Arial" w:hAnsi="Arial" w:cs="Arial"/>
                          <w:color w:val="000000" w:themeColor="text1"/>
                        </w:rPr>
                        <w:t>Saetre</w:t>
                      </w:r>
                      <w:proofErr w:type="spellEnd"/>
                      <w:r w:rsidRPr="001C32EE">
                        <w:rPr>
                          <w:rFonts w:ascii="Arial" w:hAnsi="Arial" w:cs="Arial"/>
                          <w:color w:val="000000" w:themeColor="text1"/>
                        </w:rPr>
                        <w:t xml:space="preserve"> and </w:t>
                      </w:r>
                      <w:proofErr w:type="spellStart"/>
                      <w:r w:rsidRPr="001C32EE">
                        <w:rPr>
                          <w:rFonts w:ascii="Arial" w:hAnsi="Arial" w:cs="Arial"/>
                          <w:color w:val="000000" w:themeColor="text1"/>
                        </w:rPr>
                        <w:t>Abdelnoor</w:t>
                      </w:r>
                      <w:proofErr w:type="spellEnd"/>
                      <w:r w:rsidRPr="001C32EE">
                        <w:rPr>
                          <w:rFonts w:ascii="Arial" w:hAnsi="Arial" w:cs="Arial"/>
                          <w:color w:val="000000" w:themeColor="text1"/>
                        </w:rPr>
                        <w:t>, 2018)</w:t>
                      </w:r>
                      <w:r w:rsidR="002523B3" w:rsidRPr="001C32EE">
                        <w:rPr>
                          <w:rFonts w:ascii="Arial" w:hAnsi="Arial" w:cs="Arial"/>
                          <w:color w:val="000000" w:themeColor="text1"/>
                        </w:rPr>
                        <w:t>.</w:t>
                      </w:r>
                    </w:p>
                    <w:p w14:paraId="6B32022E"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88A7FD1"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4565E59"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2D5F1A5"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790B9912"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p w14:paraId="040E8492"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txbxContent>
                </v:textbox>
                <w10:wrap type="square" anchorx="margin"/>
              </v:shape>
            </w:pict>
          </mc:Fallback>
        </mc:AlternateContent>
      </w:r>
      <w:r w:rsidR="002523B3">
        <w:br w:type="page"/>
      </w:r>
    </w:p>
    <w:p w14:paraId="434C8E7C" w14:textId="1DBD07C5" w:rsidR="001C32EE" w:rsidRDefault="001C32EE">
      <w:r>
        <w:rPr>
          <w:noProof/>
        </w:rPr>
        <w:drawing>
          <wp:anchor distT="0" distB="0" distL="114300" distR="114300" simplePos="0" relativeHeight="251702272" behindDoc="0" locked="0" layoutInCell="1" allowOverlap="1" wp14:anchorId="6C6F57CF" wp14:editId="52E78B1F">
            <wp:simplePos x="0" y="0"/>
            <wp:positionH relativeFrom="column">
              <wp:posOffset>5010807</wp:posOffset>
            </wp:positionH>
            <wp:positionV relativeFrom="paragraph">
              <wp:posOffset>5310352</wp:posOffset>
            </wp:positionV>
            <wp:extent cx="3455276" cy="1026795"/>
            <wp:effectExtent l="76200" t="76200" r="126365" b="135255"/>
            <wp:wrapNone/>
            <wp:docPr id="172252080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61947" cy="10287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11488" behindDoc="0" locked="0" layoutInCell="1" allowOverlap="1" wp14:anchorId="2E82A176" wp14:editId="42BFE497">
                <wp:simplePos x="0" y="0"/>
                <wp:positionH relativeFrom="margin">
                  <wp:align>right</wp:align>
                </wp:positionH>
                <wp:positionV relativeFrom="paragraph">
                  <wp:posOffset>11430</wp:posOffset>
                </wp:positionV>
                <wp:extent cx="4180840" cy="5106035"/>
                <wp:effectExtent l="0" t="0" r="10160" b="18415"/>
                <wp:wrapThrough wrapText="bothSides">
                  <wp:wrapPolygon edited="0">
                    <wp:start x="0" y="0"/>
                    <wp:lineTo x="0" y="21597"/>
                    <wp:lineTo x="21554" y="21597"/>
                    <wp:lineTo x="21554" y="0"/>
                    <wp:lineTo x="0" y="0"/>
                  </wp:wrapPolygon>
                </wp:wrapThrough>
                <wp:docPr id="890708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5106035"/>
                        </a:xfrm>
                        <a:prstGeom prst="rect">
                          <a:avLst/>
                        </a:prstGeom>
                        <a:solidFill>
                          <a:schemeClr val="accent3">
                            <a:lumMod val="60000"/>
                            <a:lumOff val="40000"/>
                          </a:schemeClr>
                        </a:solidFill>
                        <a:ln w="9525">
                          <a:solidFill>
                            <a:srgbClr val="000000"/>
                          </a:solidFill>
                          <a:miter lim="800000"/>
                          <a:headEnd/>
                          <a:tailEnd/>
                        </a:ln>
                      </wps:spPr>
                      <wps:txbx>
                        <w:txbxContent>
                          <w:p w14:paraId="6697F4EF" w14:textId="77777777" w:rsidR="001C32EE" w:rsidRPr="001C32EE" w:rsidRDefault="001C32EE" w:rsidP="001C32EE">
                            <w:pPr>
                              <w:pStyle w:val="Heading1"/>
                              <w:rPr>
                                <w:rFonts w:ascii="Arial" w:hAnsi="Arial" w:cs="Arial"/>
                                <w:sz w:val="22"/>
                                <w:szCs w:val="22"/>
                              </w:rPr>
                            </w:pPr>
                            <w:r w:rsidRPr="001C32EE">
                              <w:rPr>
                                <w:rFonts w:ascii="Arial" w:hAnsi="Arial" w:cs="Arial"/>
                                <w:sz w:val="22"/>
                                <w:szCs w:val="22"/>
                              </w:rPr>
                              <w:t>7. Physical, Psychological and Social Impact of Epilepsy</w:t>
                            </w:r>
                          </w:p>
                          <w:p w14:paraId="6E9C6630"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not just a condition characterized by seizures; it can also have a significant impact on a person's physical health, emotional well-being, and social engagement. Epilepsy is a lifelong condition, and many people experience long-term issues that impact their everyday life and need to be continually managed by healthcare professionals, family, and the community.</w:t>
                            </w:r>
                          </w:p>
                          <w:p w14:paraId="010938D3"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Physical Effects</w:t>
                            </w:r>
                          </w:p>
                          <w:p w14:paraId="59D5B404"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affects physical health through seizures that can cause injuries, fatigue, memory problems, and medication side effects. Frequent seizures may also restrict independence, limiting activities such as driving, employment, and daily functioning.</w:t>
                            </w:r>
                          </w:p>
                          <w:p w14:paraId="7667F496"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Psychological Effects</w:t>
                            </w:r>
                          </w:p>
                          <w:p w14:paraId="0D1F22D2"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can cause anxiety, depression, emotional distress, and reduced self-confidence due to unpredictable seizures. Fear of seizures often limits participation in social, educational, and workplace activities, affecting overall well-being.</w:t>
                            </w:r>
                          </w:p>
                          <w:p w14:paraId="7E877D5F"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Social Effects</w:t>
                            </w:r>
                          </w:p>
                          <w:p w14:paraId="2EE1905C"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influences relationships, education, employment, and family life through stigma, discrimination, and caregiving responsibilities. Strong family support enhances treatment adherence, self-management, emotional wellbeing, and quality of life despite ongoing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2A176" id="_x0000_s1034" type="#_x0000_t202" style="position:absolute;margin-left:278pt;margin-top:.9pt;width:329.2pt;height:402.05pt;z-index:2517114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" fillcolor="#c2d69b [1942]">
                <v:textbox>
                  <w:txbxContent>
                    <w:p w14:paraId="6697F4EF" w14:textId="77777777" w:rsidR="001C32EE" w:rsidRPr="001C32EE" w:rsidRDefault="001C32EE" w:rsidP="001C32EE">
                      <w:pPr>
                        <w:pStyle w:val="Heading1"/>
                        <w:rPr>
                          <w:rFonts w:ascii="Arial" w:hAnsi="Arial" w:cs="Arial"/>
                          <w:sz w:val="22"/>
                          <w:szCs w:val="22"/>
                        </w:rPr>
                      </w:pPr>
                      <w:r w:rsidRPr="001C32EE">
                        <w:rPr>
                          <w:rFonts w:ascii="Arial" w:hAnsi="Arial" w:cs="Arial"/>
                          <w:sz w:val="22"/>
                          <w:szCs w:val="22"/>
                        </w:rPr>
                        <w:t>7. Physical, Psychological and Social Impact of Epilepsy</w:t>
                      </w:r>
                    </w:p>
                    <w:p w14:paraId="6E9C6630"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not just a condition characterized by seizures; it can also have a significant impact on a person's physical health, emotional well-being, and social engagement. Epilepsy is a lifelong condition, and many people experience long-term issues that impact their everyday life and need to be continually managed by healthcare professionals, family, and the community.</w:t>
                      </w:r>
                    </w:p>
                    <w:p w14:paraId="010938D3"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Physical Effects</w:t>
                      </w:r>
                    </w:p>
                    <w:p w14:paraId="59D5B404"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affects physical health through seizures that can cause injuries, fatigue, memory problems, and medication side effects. Frequent seizures may also restrict independence, limiting activities such as driving, employment, and daily functioning.</w:t>
                      </w:r>
                    </w:p>
                    <w:p w14:paraId="7667F496"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Psychological Effects</w:t>
                      </w:r>
                    </w:p>
                    <w:p w14:paraId="0D1F22D2"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can cause anxiety, depression, emotional distress, and reduced self-confidence due to unpredictable seizures. Fear of seizures often limits participation in social, educational, and workplace activities, affecting overall well-being.</w:t>
                      </w:r>
                    </w:p>
                    <w:p w14:paraId="7E877D5F"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Social Effects</w:t>
                      </w:r>
                    </w:p>
                    <w:p w14:paraId="2EE1905C" w14:textId="77777777" w:rsidR="001C32EE" w:rsidRPr="001C32EE" w:rsidRDefault="001C32EE" w:rsidP="001C32EE">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Epilepsy influences relationships, education, employment, and family life through stigma, discrimination, and caregiving responsibilities. Strong family support enhances treatment adherence, self-management, emotional wellbeing, and quality of life despite ongoing challenges.</w:t>
                      </w:r>
                    </w:p>
                  </w:txbxContent>
                </v:textbox>
                <w10:wrap type="through" anchorx="margin"/>
              </v:shape>
            </w:pict>
          </mc:Fallback>
        </mc:AlternateContent>
      </w:r>
      <w:r>
        <w:rPr>
          <w:noProof/>
        </w:rPr>
        <mc:AlternateContent>
          <mc:Choice Requires="wps">
            <w:drawing>
              <wp:anchor distT="0" distB="0" distL="114300" distR="114300" simplePos="0" relativeHeight="251696128" behindDoc="0" locked="0" layoutInCell="1" allowOverlap="1" wp14:anchorId="2F40B9EB" wp14:editId="609CE4BE">
                <wp:simplePos x="0" y="0"/>
                <wp:positionH relativeFrom="margin">
                  <wp:posOffset>-451262</wp:posOffset>
                </wp:positionH>
                <wp:positionV relativeFrom="paragraph">
                  <wp:posOffset>-427512</wp:posOffset>
                </wp:positionV>
                <wp:extent cx="4441825" cy="6709237"/>
                <wp:effectExtent l="0" t="0" r="15875" b="15875"/>
                <wp:wrapNone/>
                <wp:docPr id="972084252" name="Rectangle: Rounded Corners 15"/>
                <wp:cNvGraphicFramePr/>
                <a:graphic xmlns:a="http://schemas.openxmlformats.org/drawingml/2006/main">
                  <a:graphicData uri="http://schemas.microsoft.com/office/word/2010/wordprocessingShape">
                    <wps:wsp>
                      <wps:cNvSpPr/>
                      <wps:spPr>
                        <a:xfrm>
                          <a:off x="0" y="0"/>
                          <a:ext cx="4441825" cy="6709237"/>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4A0D2ED" w14:textId="7AA9044C" w:rsidR="00600B95" w:rsidRPr="001C32EE" w:rsidRDefault="00A8738C" w:rsidP="00F1156B">
                            <w:pPr>
                              <w:pStyle w:val="Heading1"/>
                              <w:rPr>
                                <w:rFonts w:ascii="Arial" w:hAnsi="Arial" w:cs="Arial"/>
                                <w:color w:val="000000" w:themeColor="text1"/>
                                <w:sz w:val="22"/>
                                <w:szCs w:val="22"/>
                              </w:rPr>
                            </w:pPr>
                            <w:r w:rsidRPr="001C32EE">
                              <w:rPr>
                                <w:rFonts w:ascii="Arial" w:hAnsi="Arial" w:cs="Arial"/>
                                <w:color w:val="000000" w:themeColor="text1"/>
                                <w:sz w:val="22"/>
                                <w:szCs w:val="22"/>
                              </w:rPr>
                              <w:t xml:space="preserve">6. </w:t>
                            </w:r>
                            <w:r w:rsidR="00600B95" w:rsidRPr="001C32EE">
                              <w:rPr>
                                <w:rFonts w:ascii="Arial" w:hAnsi="Arial" w:cs="Arial"/>
                                <w:color w:val="000000" w:themeColor="text1"/>
                                <w:sz w:val="22"/>
                                <w:szCs w:val="22"/>
                              </w:rPr>
                              <w:t>Burden Of Epilepsy in the United Kingdom</w:t>
                            </w:r>
                          </w:p>
                          <w:p w14:paraId="67DDB04F" w14:textId="77777777" w:rsidR="001F001C" w:rsidRPr="001C32EE" w:rsidRDefault="001F001C" w:rsidP="001F001C">
                            <w:pPr>
                              <w:rPr>
                                <w:rFonts w:ascii="Arial" w:hAnsi="Arial" w:cs="Arial"/>
                                <w:color w:val="000000" w:themeColor="text1"/>
                              </w:rPr>
                            </w:pPr>
                            <w:r w:rsidRPr="001C32EE">
                              <w:rPr>
                                <w:rFonts w:ascii="Arial" w:hAnsi="Arial" w:cs="Arial"/>
                                <w:color w:val="000000" w:themeColor="text1"/>
                              </w:rPr>
                              <w:t>Epilepsy is also a major part of healthcare concerns in the United Kingdom. There are currently around 600,000 people who have epilepsy: that's around 1 in every 100. About 87 people are diagnosed with a new case every day. Epilepsy can occur at any point in life, but the most common ages for diagnosis are under 20 years and over 65 years (Sazgar and Young 2019). As more people in the UK are becoming older, the prevalence is expected to rise even more in the future.</w:t>
                            </w:r>
                          </w:p>
                          <w:p w14:paraId="071B7A21" w14:textId="0E2B4487" w:rsidR="00600B95" w:rsidRPr="001C32EE" w:rsidRDefault="00600B95" w:rsidP="00600B95">
                            <w:pPr>
                              <w:spacing w:after="0" w:line="480" w:lineRule="auto"/>
                              <w:contextualSpacing/>
                              <w:rPr>
                                <w:rFonts w:ascii="Arial" w:hAnsi="Arial" w:cs="Arial"/>
                                <w:b/>
                                <w:bCs/>
                                <w:color w:val="000000" w:themeColor="text1"/>
                              </w:rPr>
                            </w:pPr>
                            <w:r w:rsidRPr="001C32EE">
                              <w:rPr>
                                <w:rFonts w:ascii="Arial" w:hAnsi="Arial" w:cs="Arial"/>
                                <w:b/>
                                <w:bCs/>
                                <w:color w:val="000000" w:themeColor="text1"/>
                              </w:rPr>
                              <w:t>Table 3. Epilepsy Statistics in the United Kingdom</w:t>
                            </w:r>
                          </w:p>
                          <w:tbl>
                            <w:tblPr>
                              <w:tblStyle w:val="TableGrid"/>
                              <w:tblW w:w="0" w:type="auto"/>
                              <w:jc w:val="center"/>
                              <w:tblLook w:val="04A0" w:firstRow="1" w:lastRow="0" w:firstColumn="1" w:lastColumn="0" w:noHBand="0" w:noVBand="1"/>
                            </w:tblPr>
                            <w:tblGrid>
                              <w:gridCol w:w="2755"/>
                              <w:gridCol w:w="3235"/>
                            </w:tblGrid>
                            <w:tr w:rsidR="00600B95" w:rsidRPr="001C32EE" w14:paraId="54BE6411" w14:textId="77777777" w:rsidTr="009A3D18">
                              <w:trPr>
                                <w:jc w:val="center"/>
                              </w:trPr>
                              <w:tc>
                                <w:tcPr>
                                  <w:tcW w:w="0" w:type="auto"/>
                                  <w:hideMark/>
                                </w:tcPr>
                                <w:p w14:paraId="4428E88E" w14:textId="77777777" w:rsidR="00600B95" w:rsidRPr="001C32EE" w:rsidRDefault="00600B95" w:rsidP="00600B95">
                                  <w:pPr>
                                    <w:contextualSpacing/>
                                    <w:rPr>
                                      <w:rFonts w:ascii="Arial" w:hAnsi="Arial" w:cs="Arial"/>
                                      <w:b/>
                                      <w:bCs/>
                                      <w:color w:val="000000" w:themeColor="text1"/>
                                    </w:rPr>
                                  </w:pPr>
                                  <w:r w:rsidRPr="001C32EE">
                                    <w:rPr>
                                      <w:rFonts w:ascii="Arial" w:hAnsi="Arial" w:cs="Arial"/>
                                      <w:b/>
                                      <w:bCs/>
                                      <w:color w:val="000000" w:themeColor="text1"/>
                                    </w:rPr>
                                    <w:t>Indicator</w:t>
                                  </w:r>
                                </w:p>
                              </w:tc>
                              <w:tc>
                                <w:tcPr>
                                  <w:tcW w:w="0" w:type="auto"/>
                                  <w:hideMark/>
                                </w:tcPr>
                                <w:p w14:paraId="706E5BA3" w14:textId="77777777" w:rsidR="00600B95" w:rsidRPr="001C32EE" w:rsidRDefault="00600B95" w:rsidP="00600B95">
                                  <w:pPr>
                                    <w:contextualSpacing/>
                                    <w:rPr>
                                      <w:rFonts w:ascii="Arial" w:hAnsi="Arial" w:cs="Arial"/>
                                      <w:b/>
                                      <w:bCs/>
                                      <w:color w:val="000000" w:themeColor="text1"/>
                                    </w:rPr>
                                  </w:pPr>
                                  <w:r w:rsidRPr="001C32EE">
                                    <w:rPr>
                                      <w:rFonts w:ascii="Arial" w:hAnsi="Arial" w:cs="Arial"/>
                                      <w:b/>
                                      <w:bCs/>
                                      <w:color w:val="000000" w:themeColor="text1"/>
                                    </w:rPr>
                                    <w:t>UK Estimate</w:t>
                                  </w:r>
                                </w:p>
                              </w:tc>
                            </w:tr>
                            <w:tr w:rsidR="00600B95" w:rsidRPr="001C32EE" w14:paraId="0BF54393" w14:textId="77777777" w:rsidTr="009A3D18">
                              <w:trPr>
                                <w:jc w:val="center"/>
                              </w:trPr>
                              <w:tc>
                                <w:tcPr>
                                  <w:tcW w:w="0" w:type="auto"/>
                                  <w:hideMark/>
                                </w:tcPr>
                                <w:p w14:paraId="2711B0BA"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People living with epilepsy</w:t>
                                  </w:r>
                                </w:p>
                              </w:tc>
                              <w:tc>
                                <w:tcPr>
                                  <w:tcW w:w="0" w:type="auto"/>
                                  <w:hideMark/>
                                </w:tcPr>
                                <w:p w14:paraId="6CB58D29"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Approximately 600,000</w:t>
                                  </w:r>
                                </w:p>
                              </w:tc>
                            </w:tr>
                            <w:tr w:rsidR="00600B95" w:rsidRPr="001C32EE" w14:paraId="5CD61C33" w14:textId="77777777" w:rsidTr="009A3D18">
                              <w:trPr>
                                <w:jc w:val="center"/>
                              </w:trPr>
                              <w:tc>
                                <w:tcPr>
                                  <w:tcW w:w="0" w:type="auto"/>
                                  <w:hideMark/>
                                </w:tcPr>
                                <w:p w14:paraId="5B2E249C"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Frequency within population</w:t>
                                  </w:r>
                                </w:p>
                              </w:tc>
                              <w:tc>
                                <w:tcPr>
                                  <w:tcW w:w="0" w:type="auto"/>
                                  <w:hideMark/>
                                </w:tcPr>
                                <w:p w14:paraId="143F5615"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1 in every 100 people</w:t>
                                  </w:r>
                                </w:p>
                              </w:tc>
                            </w:tr>
                            <w:tr w:rsidR="00600B95" w:rsidRPr="001C32EE" w14:paraId="17EF14EB" w14:textId="77777777" w:rsidTr="009A3D18">
                              <w:trPr>
                                <w:jc w:val="center"/>
                              </w:trPr>
                              <w:tc>
                                <w:tcPr>
                                  <w:tcW w:w="0" w:type="auto"/>
                                  <w:hideMark/>
                                </w:tcPr>
                                <w:p w14:paraId="1D04AFB0"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New diagnoses each day</w:t>
                                  </w:r>
                                </w:p>
                              </w:tc>
                              <w:tc>
                                <w:tcPr>
                                  <w:tcW w:w="0" w:type="auto"/>
                                  <w:hideMark/>
                                </w:tcPr>
                                <w:p w14:paraId="57D4C0A3"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Around 87 people</w:t>
                                  </w:r>
                                </w:p>
                              </w:tc>
                            </w:tr>
                            <w:tr w:rsidR="00600B95" w:rsidRPr="001C32EE" w14:paraId="660B4462" w14:textId="77777777" w:rsidTr="009A3D18">
                              <w:trPr>
                                <w:jc w:val="center"/>
                              </w:trPr>
                              <w:tc>
                                <w:tcPr>
                                  <w:tcW w:w="0" w:type="auto"/>
                                  <w:hideMark/>
                                </w:tcPr>
                                <w:p w14:paraId="4A023DD5"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Common age at diagnosis</w:t>
                                  </w:r>
                                </w:p>
                              </w:tc>
                              <w:tc>
                                <w:tcPr>
                                  <w:tcW w:w="0" w:type="auto"/>
                                  <w:hideMark/>
                                </w:tcPr>
                                <w:p w14:paraId="530AF2A3"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Under 20 years and over 65 years</w:t>
                                  </w:r>
                                </w:p>
                              </w:tc>
                            </w:tr>
                            <w:tr w:rsidR="00600B95" w:rsidRPr="001C32EE" w14:paraId="7C2AF52F" w14:textId="77777777" w:rsidTr="009A3D18">
                              <w:trPr>
                                <w:jc w:val="center"/>
                              </w:trPr>
                              <w:tc>
                                <w:tcPr>
                                  <w:tcW w:w="0" w:type="auto"/>
                                  <w:hideMark/>
                                </w:tcPr>
                                <w:p w14:paraId="594B5664"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Annual epilepsy-related deaths</w:t>
                                  </w:r>
                                </w:p>
                              </w:tc>
                              <w:tc>
                                <w:tcPr>
                                  <w:tcW w:w="0" w:type="auto"/>
                                  <w:hideMark/>
                                </w:tcPr>
                                <w:p w14:paraId="3A3E1EA8"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Approximately 1,000</w:t>
                                  </w:r>
                                </w:p>
                              </w:tc>
                            </w:tr>
                            <w:tr w:rsidR="00600B95" w:rsidRPr="001C32EE" w14:paraId="69F8BA55" w14:textId="77777777" w:rsidTr="009A3D18">
                              <w:trPr>
                                <w:jc w:val="center"/>
                              </w:trPr>
                              <w:tc>
                                <w:tcPr>
                                  <w:tcW w:w="0" w:type="auto"/>
                                  <w:hideMark/>
                                </w:tcPr>
                                <w:p w14:paraId="170D0A55"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Deaths due to SUDEP</w:t>
                                  </w:r>
                                </w:p>
                              </w:tc>
                              <w:tc>
                                <w:tcPr>
                                  <w:tcW w:w="0" w:type="auto"/>
                                  <w:hideMark/>
                                </w:tcPr>
                                <w:p w14:paraId="6A5214E6"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Around 50% of epilepsy deaths</w:t>
                                  </w:r>
                                </w:p>
                              </w:tc>
                            </w:tr>
                          </w:tbl>
                          <w:p w14:paraId="5D425645" w14:textId="1423F229" w:rsidR="00600B95" w:rsidRPr="001C32EE" w:rsidRDefault="001F001C" w:rsidP="00600B95">
                            <w:pPr>
                              <w:rPr>
                                <w:rFonts w:ascii="Arial" w:hAnsi="Arial" w:cs="Arial"/>
                                <w:color w:val="000000" w:themeColor="text1"/>
                              </w:rPr>
                            </w:pPr>
                            <w:r w:rsidRPr="001C32EE">
                              <w:rPr>
                                <w:rFonts w:ascii="Arial" w:hAnsi="Arial" w:cs="Arial"/>
                                <w:color w:val="000000" w:themeColor="text1"/>
                              </w:rPr>
                              <w:t xml:space="preserve">Epilepsy does not in itself kill the person, but there is considerable mortality associated with epilepsy. In the UK, about 1,000 people die from epilepsy every year. Approximately half of these deaths are Sudden Unexpected Death in Epilepsy (SUDEP) – the sudden death in Infants or children that occurs during or soon after a seizure, but for which no other explanation is found (Brain UK 2024). Various epidemiological studies indicate that many deaths occurring </w:t>
                            </w:r>
                            <w:r w:rsidR="00700BD6" w:rsidRPr="001C32EE">
                              <w:rPr>
                                <w:rFonts w:ascii="Arial" w:hAnsi="Arial" w:cs="Arial"/>
                                <w:color w:val="000000" w:themeColor="text1"/>
                              </w:rPr>
                              <w:t>during</w:t>
                            </w:r>
                            <w:r w:rsidRPr="001C32EE">
                              <w:rPr>
                                <w:rFonts w:ascii="Arial" w:hAnsi="Arial" w:cs="Arial"/>
                                <w:color w:val="000000" w:themeColor="text1"/>
                              </w:rPr>
                              <w:t xml:space="preserve"> epilepsy are potentially preventable due to better seizure management, medication adherence, regular (clinical) review, and education of the patient (Saetre and Abdelnoor 2018).</w:t>
                            </w:r>
                          </w:p>
                          <w:p w14:paraId="01C693C3" w14:textId="77777777" w:rsidR="00600B95" w:rsidRPr="001C32EE" w:rsidRDefault="00600B95" w:rsidP="00600B95">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40B9EB" id="Rectangle: Rounded Corners 15" o:spid="_x0000_s1035" style="position:absolute;margin-left:-35.55pt;margin-top:-33.65pt;width:349.75pt;height:528.3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" fillcolor="#c2d69b [1942]" strokecolor="#0a121c [484]" strokeweight="2pt">
                <v:textbox>
                  <w:txbxContent>
                    <w:p w14:paraId="54A0D2ED" w14:textId="7AA9044C" w:rsidR="00600B95" w:rsidRPr="001C32EE" w:rsidRDefault="00A8738C" w:rsidP="00F1156B">
                      <w:pPr>
                        <w:pStyle w:val="Heading1"/>
                        <w:rPr>
                          <w:rFonts w:ascii="Arial" w:hAnsi="Arial" w:cs="Arial"/>
                          <w:color w:val="000000" w:themeColor="text1"/>
                          <w:sz w:val="22"/>
                          <w:szCs w:val="22"/>
                        </w:rPr>
                      </w:pPr>
                      <w:r w:rsidRPr="001C32EE">
                        <w:rPr>
                          <w:rFonts w:ascii="Arial" w:hAnsi="Arial" w:cs="Arial"/>
                          <w:color w:val="000000" w:themeColor="text1"/>
                          <w:sz w:val="22"/>
                          <w:szCs w:val="22"/>
                        </w:rPr>
                        <w:t xml:space="preserve">6. </w:t>
                      </w:r>
                      <w:r w:rsidR="00600B95" w:rsidRPr="001C32EE">
                        <w:rPr>
                          <w:rFonts w:ascii="Arial" w:hAnsi="Arial" w:cs="Arial"/>
                          <w:color w:val="000000" w:themeColor="text1"/>
                          <w:sz w:val="22"/>
                          <w:szCs w:val="22"/>
                        </w:rPr>
                        <w:t>Burden Of Epilepsy in the United Kingdom</w:t>
                      </w:r>
                    </w:p>
                    <w:p w14:paraId="67DDB04F" w14:textId="77777777" w:rsidR="001F001C" w:rsidRPr="001C32EE" w:rsidRDefault="001F001C" w:rsidP="001F001C">
                      <w:pPr>
                        <w:rPr>
                          <w:rFonts w:ascii="Arial" w:hAnsi="Arial" w:cs="Arial"/>
                          <w:color w:val="000000" w:themeColor="text1"/>
                        </w:rPr>
                      </w:pPr>
                      <w:r w:rsidRPr="001C32EE">
                        <w:rPr>
                          <w:rFonts w:ascii="Arial" w:hAnsi="Arial" w:cs="Arial"/>
                          <w:color w:val="000000" w:themeColor="text1"/>
                        </w:rPr>
                        <w:t>Epilepsy is also a major part of healthcare concerns in the United Kingdom. There are currently around 600,000 people who have epilepsy: that's around 1 in every 100. About 87 people are diagnosed with a new case every day. Epilepsy can occur at any point in life, but the most common ages for diagnosis are under 20 years and over 65 years (</w:t>
                      </w:r>
                      <w:proofErr w:type="spellStart"/>
                      <w:r w:rsidRPr="001C32EE">
                        <w:rPr>
                          <w:rFonts w:ascii="Arial" w:hAnsi="Arial" w:cs="Arial"/>
                          <w:color w:val="000000" w:themeColor="text1"/>
                        </w:rPr>
                        <w:t>Sazgar</w:t>
                      </w:r>
                      <w:proofErr w:type="spellEnd"/>
                      <w:r w:rsidRPr="001C32EE">
                        <w:rPr>
                          <w:rFonts w:ascii="Arial" w:hAnsi="Arial" w:cs="Arial"/>
                          <w:color w:val="000000" w:themeColor="text1"/>
                        </w:rPr>
                        <w:t xml:space="preserve"> and Young 2019). As more people in the UK are becoming older, the prevalence is expected to rise even more in the future.</w:t>
                      </w:r>
                    </w:p>
                    <w:p w14:paraId="071B7A21" w14:textId="0E2B4487" w:rsidR="00600B95" w:rsidRPr="001C32EE" w:rsidRDefault="00600B95" w:rsidP="00600B95">
                      <w:pPr>
                        <w:spacing w:after="0" w:line="480" w:lineRule="auto"/>
                        <w:contextualSpacing/>
                        <w:rPr>
                          <w:rFonts w:ascii="Arial" w:hAnsi="Arial" w:cs="Arial"/>
                          <w:b/>
                          <w:bCs/>
                          <w:color w:val="000000" w:themeColor="text1"/>
                        </w:rPr>
                      </w:pPr>
                      <w:r w:rsidRPr="001C32EE">
                        <w:rPr>
                          <w:rFonts w:ascii="Arial" w:hAnsi="Arial" w:cs="Arial"/>
                          <w:b/>
                          <w:bCs/>
                          <w:color w:val="000000" w:themeColor="text1"/>
                        </w:rPr>
                        <w:t>Table 3. Epilepsy Statistics in the United Kingdom</w:t>
                      </w:r>
                    </w:p>
                    <w:tbl>
                      <w:tblPr>
                        <w:tblStyle w:val="TableGrid"/>
                        <w:tblW w:w="0" w:type="auto"/>
                        <w:jc w:val="center"/>
                        <w:tblLook w:val="04A0" w:firstRow="1" w:lastRow="0" w:firstColumn="1" w:lastColumn="0" w:noHBand="0" w:noVBand="1"/>
                      </w:tblPr>
                      <w:tblGrid>
                        <w:gridCol w:w="2755"/>
                        <w:gridCol w:w="3235"/>
                      </w:tblGrid>
                      <w:tr w:rsidR="00600B95" w:rsidRPr="001C32EE" w14:paraId="54BE6411" w14:textId="77777777" w:rsidTr="009A3D18">
                        <w:trPr>
                          <w:jc w:val="center"/>
                        </w:trPr>
                        <w:tc>
                          <w:tcPr>
                            <w:tcW w:w="0" w:type="auto"/>
                            <w:hideMark/>
                          </w:tcPr>
                          <w:p w14:paraId="4428E88E" w14:textId="77777777" w:rsidR="00600B95" w:rsidRPr="001C32EE" w:rsidRDefault="00600B95" w:rsidP="00600B95">
                            <w:pPr>
                              <w:contextualSpacing/>
                              <w:rPr>
                                <w:rFonts w:ascii="Arial" w:hAnsi="Arial" w:cs="Arial"/>
                                <w:b/>
                                <w:bCs/>
                                <w:color w:val="000000" w:themeColor="text1"/>
                              </w:rPr>
                            </w:pPr>
                            <w:r w:rsidRPr="001C32EE">
                              <w:rPr>
                                <w:rFonts w:ascii="Arial" w:hAnsi="Arial" w:cs="Arial"/>
                                <w:b/>
                                <w:bCs/>
                                <w:color w:val="000000" w:themeColor="text1"/>
                              </w:rPr>
                              <w:t>Indicator</w:t>
                            </w:r>
                          </w:p>
                        </w:tc>
                        <w:tc>
                          <w:tcPr>
                            <w:tcW w:w="0" w:type="auto"/>
                            <w:hideMark/>
                          </w:tcPr>
                          <w:p w14:paraId="706E5BA3" w14:textId="77777777" w:rsidR="00600B95" w:rsidRPr="001C32EE" w:rsidRDefault="00600B95" w:rsidP="00600B95">
                            <w:pPr>
                              <w:contextualSpacing/>
                              <w:rPr>
                                <w:rFonts w:ascii="Arial" w:hAnsi="Arial" w:cs="Arial"/>
                                <w:b/>
                                <w:bCs/>
                                <w:color w:val="000000" w:themeColor="text1"/>
                              </w:rPr>
                            </w:pPr>
                            <w:r w:rsidRPr="001C32EE">
                              <w:rPr>
                                <w:rFonts w:ascii="Arial" w:hAnsi="Arial" w:cs="Arial"/>
                                <w:b/>
                                <w:bCs/>
                                <w:color w:val="000000" w:themeColor="text1"/>
                              </w:rPr>
                              <w:t>UK Estimate</w:t>
                            </w:r>
                          </w:p>
                        </w:tc>
                      </w:tr>
                      <w:tr w:rsidR="00600B95" w:rsidRPr="001C32EE" w14:paraId="0BF54393" w14:textId="77777777" w:rsidTr="009A3D18">
                        <w:trPr>
                          <w:jc w:val="center"/>
                        </w:trPr>
                        <w:tc>
                          <w:tcPr>
                            <w:tcW w:w="0" w:type="auto"/>
                            <w:hideMark/>
                          </w:tcPr>
                          <w:p w14:paraId="2711B0BA"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People living with epilepsy</w:t>
                            </w:r>
                          </w:p>
                        </w:tc>
                        <w:tc>
                          <w:tcPr>
                            <w:tcW w:w="0" w:type="auto"/>
                            <w:hideMark/>
                          </w:tcPr>
                          <w:p w14:paraId="6CB58D29"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Approximately 600,000</w:t>
                            </w:r>
                          </w:p>
                        </w:tc>
                      </w:tr>
                      <w:tr w:rsidR="00600B95" w:rsidRPr="001C32EE" w14:paraId="5CD61C33" w14:textId="77777777" w:rsidTr="009A3D18">
                        <w:trPr>
                          <w:jc w:val="center"/>
                        </w:trPr>
                        <w:tc>
                          <w:tcPr>
                            <w:tcW w:w="0" w:type="auto"/>
                            <w:hideMark/>
                          </w:tcPr>
                          <w:p w14:paraId="5B2E249C"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Frequency within population</w:t>
                            </w:r>
                          </w:p>
                        </w:tc>
                        <w:tc>
                          <w:tcPr>
                            <w:tcW w:w="0" w:type="auto"/>
                            <w:hideMark/>
                          </w:tcPr>
                          <w:p w14:paraId="143F5615"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1 in every 100 people</w:t>
                            </w:r>
                          </w:p>
                        </w:tc>
                      </w:tr>
                      <w:tr w:rsidR="00600B95" w:rsidRPr="001C32EE" w14:paraId="17EF14EB" w14:textId="77777777" w:rsidTr="009A3D18">
                        <w:trPr>
                          <w:jc w:val="center"/>
                        </w:trPr>
                        <w:tc>
                          <w:tcPr>
                            <w:tcW w:w="0" w:type="auto"/>
                            <w:hideMark/>
                          </w:tcPr>
                          <w:p w14:paraId="1D04AFB0"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New diagnoses each day</w:t>
                            </w:r>
                          </w:p>
                        </w:tc>
                        <w:tc>
                          <w:tcPr>
                            <w:tcW w:w="0" w:type="auto"/>
                            <w:hideMark/>
                          </w:tcPr>
                          <w:p w14:paraId="57D4C0A3"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Around 87 people</w:t>
                            </w:r>
                          </w:p>
                        </w:tc>
                      </w:tr>
                      <w:tr w:rsidR="00600B95" w:rsidRPr="001C32EE" w14:paraId="660B4462" w14:textId="77777777" w:rsidTr="009A3D18">
                        <w:trPr>
                          <w:jc w:val="center"/>
                        </w:trPr>
                        <w:tc>
                          <w:tcPr>
                            <w:tcW w:w="0" w:type="auto"/>
                            <w:hideMark/>
                          </w:tcPr>
                          <w:p w14:paraId="4A023DD5"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Common age at diagnosis</w:t>
                            </w:r>
                          </w:p>
                        </w:tc>
                        <w:tc>
                          <w:tcPr>
                            <w:tcW w:w="0" w:type="auto"/>
                            <w:hideMark/>
                          </w:tcPr>
                          <w:p w14:paraId="530AF2A3"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Under 20 years and over 65 years</w:t>
                            </w:r>
                          </w:p>
                        </w:tc>
                      </w:tr>
                      <w:tr w:rsidR="00600B95" w:rsidRPr="001C32EE" w14:paraId="7C2AF52F" w14:textId="77777777" w:rsidTr="009A3D18">
                        <w:trPr>
                          <w:jc w:val="center"/>
                        </w:trPr>
                        <w:tc>
                          <w:tcPr>
                            <w:tcW w:w="0" w:type="auto"/>
                            <w:hideMark/>
                          </w:tcPr>
                          <w:p w14:paraId="594B5664"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Annual epilepsy-related deaths</w:t>
                            </w:r>
                          </w:p>
                        </w:tc>
                        <w:tc>
                          <w:tcPr>
                            <w:tcW w:w="0" w:type="auto"/>
                            <w:hideMark/>
                          </w:tcPr>
                          <w:p w14:paraId="3A3E1EA8"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Approximately 1,000</w:t>
                            </w:r>
                          </w:p>
                        </w:tc>
                      </w:tr>
                      <w:tr w:rsidR="00600B95" w:rsidRPr="001C32EE" w14:paraId="69F8BA55" w14:textId="77777777" w:rsidTr="009A3D18">
                        <w:trPr>
                          <w:jc w:val="center"/>
                        </w:trPr>
                        <w:tc>
                          <w:tcPr>
                            <w:tcW w:w="0" w:type="auto"/>
                            <w:hideMark/>
                          </w:tcPr>
                          <w:p w14:paraId="170D0A55" w14:textId="77777777" w:rsidR="00600B95" w:rsidRPr="001C32EE" w:rsidRDefault="00600B95" w:rsidP="00600B95">
                            <w:pPr>
                              <w:contextualSpacing/>
                              <w:rPr>
                                <w:rFonts w:ascii="Arial" w:hAnsi="Arial" w:cs="Arial"/>
                                <w:color w:val="000000" w:themeColor="text1"/>
                              </w:rPr>
                            </w:pPr>
                            <w:r w:rsidRPr="001C32EE">
                              <w:rPr>
                                <w:rFonts w:ascii="Arial" w:hAnsi="Arial" w:cs="Arial"/>
                                <w:color w:val="000000" w:themeColor="text1"/>
                              </w:rPr>
                              <w:t>Deaths due to SUDEP</w:t>
                            </w:r>
                          </w:p>
                        </w:tc>
                        <w:tc>
                          <w:tcPr>
                            <w:tcW w:w="0" w:type="auto"/>
                            <w:hideMark/>
                          </w:tcPr>
                          <w:p w14:paraId="6A5214E6" w14:textId="77777777" w:rsidR="00600B95" w:rsidRPr="001C32EE" w:rsidRDefault="00600B95" w:rsidP="00600B95">
                            <w:pPr>
                              <w:contextualSpacing/>
                              <w:rPr>
                                <w:rFonts w:ascii="Arial" w:hAnsi="Arial" w:cs="Arial"/>
                                <w:color w:val="000000" w:themeColor="text1"/>
                              </w:rPr>
                            </w:pPr>
                            <w:r w:rsidRPr="001C32EE">
                              <w:rPr>
                                <w:rFonts w:ascii="Arial" w:hAnsi="Arial" w:cs="Arial"/>
                                <w:b/>
                                <w:bCs/>
                                <w:color w:val="000000" w:themeColor="text1"/>
                              </w:rPr>
                              <w:t>Around 50% of epilepsy deaths</w:t>
                            </w:r>
                          </w:p>
                        </w:tc>
                      </w:tr>
                    </w:tbl>
                    <w:p w14:paraId="5D425645" w14:textId="1423F229" w:rsidR="00600B95" w:rsidRPr="001C32EE" w:rsidRDefault="001F001C" w:rsidP="00600B95">
                      <w:pPr>
                        <w:rPr>
                          <w:rFonts w:ascii="Arial" w:hAnsi="Arial" w:cs="Arial"/>
                          <w:color w:val="000000" w:themeColor="text1"/>
                        </w:rPr>
                      </w:pPr>
                      <w:r w:rsidRPr="001C32EE">
                        <w:rPr>
                          <w:rFonts w:ascii="Arial" w:hAnsi="Arial" w:cs="Arial"/>
                          <w:color w:val="000000" w:themeColor="text1"/>
                        </w:rPr>
                        <w:t xml:space="preserve">Epilepsy does not in itself kill the person, but there is considerable mortality associated with epilepsy. In the UK, about 1,000 people die from epilepsy every year. Approximately half of these deaths are Sudden Unexpected Death in Epilepsy (SUDEP) – the sudden death in Infants or children that occurs during or soon after a seizure, but for which no other explanation is found (Brain UK 2024). Various epidemiological studies indicate that many deaths occurring </w:t>
                      </w:r>
                      <w:r w:rsidR="00700BD6" w:rsidRPr="001C32EE">
                        <w:rPr>
                          <w:rFonts w:ascii="Arial" w:hAnsi="Arial" w:cs="Arial"/>
                          <w:color w:val="000000" w:themeColor="text1"/>
                        </w:rPr>
                        <w:t>during</w:t>
                      </w:r>
                      <w:r w:rsidRPr="001C32EE">
                        <w:rPr>
                          <w:rFonts w:ascii="Arial" w:hAnsi="Arial" w:cs="Arial"/>
                          <w:color w:val="000000" w:themeColor="text1"/>
                        </w:rPr>
                        <w:t xml:space="preserve"> epilepsy are potentially preventable due to better seizure management, medication adherence, regular (clinical) review, and education of the patient (</w:t>
                      </w:r>
                      <w:proofErr w:type="spellStart"/>
                      <w:r w:rsidRPr="001C32EE">
                        <w:rPr>
                          <w:rFonts w:ascii="Arial" w:hAnsi="Arial" w:cs="Arial"/>
                          <w:color w:val="000000" w:themeColor="text1"/>
                        </w:rPr>
                        <w:t>Saetre</w:t>
                      </w:r>
                      <w:proofErr w:type="spellEnd"/>
                      <w:r w:rsidRPr="001C32EE">
                        <w:rPr>
                          <w:rFonts w:ascii="Arial" w:hAnsi="Arial" w:cs="Arial"/>
                          <w:color w:val="000000" w:themeColor="text1"/>
                        </w:rPr>
                        <w:t xml:space="preserve"> and </w:t>
                      </w:r>
                      <w:proofErr w:type="spellStart"/>
                      <w:r w:rsidRPr="001C32EE">
                        <w:rPr>
                          <w:rFonts w:ascii="Arial" w:hAnsi="Arial" w:cs="Arial"/>
                          <w:color w:val="000000" w:themeColor="text1"/>
                        </w:rPr>
                        <w:t>Abdelnoor</w:t>
                      </w:r>
                      <w:proofErr w:type="spellEnd"/>
                      <w:r w:rsidRPr="001C32EE">
                        <w:rPr>
                          <w:rFonts w:ascii="Arial" w:hAnsi="Arial" w:cs="Arial"/>
                          <w:color w:val="000000" w:themeColor="text1"/>
                        </w:rPr>
                        <w:t xml:space="preserve"> 2018).</w:t>
                      </w:r>
                    </w:p>
                    <w:p w14:paraId="01C693C3" w14:textId="77777777" w:rsidR="00600B95" w:rsidRPr="001C32EE" w:rsidRDefault="00600B95" w:rsidP="00600B95">
                      <w:pPr>
                        <w:rPr>
                          <w:rFonts w:ascii="Arial" w:hAnsi="Arial" w:cs="Arial"/>
                          <w:color w:val="000000" w:themeColor="text1"/>
                        </w:rPr>
                      </w:pPr>
                    </w:p>
                  </w:txbxContent>
                </v:textbox>
                <w10:wrap anchorx="margin"/>
              </v:roundrect>
            </w:pict>
          </mc:Fallback>
        </mc:AlternateContent>
      </w:r>
      <w:r>
        <w:br w:type="page"/>
      </w:r>
    </w:p>
    <w:p w14:paraId="36287590" w14:textId="79D9957A" w:rsidR="002523B3" w:rsidRDefault="001C32EE">
      <w:r>
        <w:rPr>
          <w:noProof/>
        </w:rPr>
        <mc:AlternateContent>
          <mc:Choice Requires="wps">
            <w:drawing>
              <wp:anchor distT="45720" distB="45720" distL="114300" distR="114300" simplePos="0" relativeHeight="251682816" behindDoc="0" locked="0" layoutInCell="1" allowOverlap="1" wp14:anchorId="75CA6764" wp14:editId="5296C61A">
                <wp:simplePos x="0" y="0"/>
                <wp:positionH relativeFrom="margin">
                  <wp:posOffset>142240</wp:posOffset>
                </wp:positionH>
                <wp:positionV relativeFrom="paragraph">
                  <wp:posOffset>273050</wp:posOffset>
                </wp:positionV>
                <wp:extent cx="4419600" cy="5414645"/>
                <wp:effectExtent l="0" t="0" r="19050" b="14605"/>
                <wp:wrapSquare wrapText="bothSides"/>
                <wp:docPr id="1695437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5414645"/>
                        </a:xfrm>
                        <a:prstGeom prst="rect">
                          <a:avLst/>
                        </a:prstGeom>
                        <a:solidFill>
                          <a:schemeClr val="accent3">
                            <a:lumMod val="60000"/>
                            <a:lumOff val="40000"/>
                          </a:schemeClr>
                        </a:solidFill>
                        <a:ln w="19050">
                          <a:solidFill>
                            <a:schemeClr val="tx1"/>
                          </a:solidFill>
                          <a:miter lim="800000"/>
                          <a:headEnd/>
                          <a:tailEnd/>
                        </a:ln>
                      </wps:spPr>
                      <wps:txbx>
                        <w:txbxContent>
                          <w:p w14:paraId="0F863D2B" w14:textId="557F6CBF" w:rsidR="002523B3" w:rsidRPr="001C32EE" w:rsidRDefault="00A8738C" w:rsidP="00F1156B">
                            <w:pPr>
                              <w:pStyle w:val="Heading1"/>
                              <w:rPr>
                                <w:rFonts w:ascii="Arial" w:hAnsi="Arial" w:cs="Arial"/>
                                <w:sz w:val="22"/>
                                <w:szCs w:val="22"/>
                              </w:rPr>
                            </w:pPr>
                            <w:r w:rsidRPr="001C32EE">
                              <w:rPr>
                                <w:rFonts w:ascii="Arial" w:hAnsi="Arial" w:cs="Arial"/>
                                <w:sz w:val="22"/>
                                <w:szCs w:val="22"/>
                              </w:rPr>
                              <w:t xml:space="preserve">8. </w:t>
                            </w:r>
                            <w:r w:rsidR="002523B3" w:rsidRPr="001C32EE">
                              <w:rPr>
                                <w:rFonts w:ascii="Arial" w:hAnsi="Arial" w:cs="Arial"/>
                                <w:sz w:val="22"/>
                                <w:szCs w:val="22"/>
                              </w:rPr>
                              <w:t>UK and International Models and Frameworks</w:t>
                            </w:r>
                          </w:p>
                          <w:p w14:paraId="321C7424" w14:textId="217D1255" w:rsidR="00456691"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For people with epilepsy, having a health system that provides chronic, coordinated care—not a one-off visit—is essential to the improvement of care. In the United Kingdom, it is integrated and personalised care for those with chronic health conditions that is outlined in the NHS Long Term Plan (Morciano et al., 2020). Key elements of the plan are shared decision-making, coordinated multidisciplinary services, digital healthcare, and increased self-management support.</w:t>
                            </w:r>
                          </w:p>
                          <w:p w14:paraId="0CEB5871" w14:textId="4CFD0C37" w:rsidR="00456691"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One such framework, which is widely recognised internationally, is Wagner's Chronic Care Model (CCM). The model highlights the importance of collaborative relationships between knowledgeable patients and proactive care teams (Grudniewicz et al., 2023). The Chronic Care Model of epilepsy suggests that it is a strategy that enables each person to be an active partner in the treatment process and for care providers to deliver care that is coordinated, evidence-based, and patient-centered (Davy et al., 2015).</w:t>
                            </w:r>
                          </w:p>
                          <w:p w14:paraId="22EA4170" w14:textId="04B8CDED" w:rsidR="002523B3"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While both models underpin person-centred care, the NHS Long Term Plan prioritises enhancing the integration of healthcare in England, but the Chronic Care Model offers a broader, international framework for advancing the care of individuals with LTCs in various care systems (Davy et al., 2015)</w:t>
                            </w:r>
                            <w:r w:rsidR="00600B95" w:rsidRPr="001C32EE">
                              <w:rPr>
                                <w:rFonts w:ascii="Arial" w:hAnsi="Arial" w:cs="Arial"/>
                                <w:color w:val="000000" w:themeColor="text1"/>
                              </w:rPr>
                              <w:t>.</w:t>
                            </w:r>
                          </w:p>
                          <w:p w14:paraId="2D4A141D" w14:textId="6DCB1A65" w:rsidR="00A8738C" w:rsidRPr="001C32EE" w:rsidRDefault="00A8738C" w:rsidP="00A8738C">
                            <w:pPr>
                              <w:shd w:val="clear" w:color="auto" w:fill="C2D69B" w:themeFill="accent3" w:themeFillTint="99"/>
                              <w:tabs>
                                <w:tab w:val="left" w:pos="360"/>
                              </w:tabs>
                              <w:jc w:val="center"/>
                              <w:rPr>
                                <w:rFonts w:ascii="Arial" w:hAnsi="Arial" w:cs="Arial"/>
                                <w:color w:val="000000" w:themeColor="text1"/>
                              </w:rPr>
                            </w:pPr>
                            <w:r w:rsidRPr="001C32EE">
                              <w:rPr>
                                <w:rFonts w:ascii="Arial" w:hAnsi="Arial" w:cs="Arial"/>
                                <w:noProof/>
                              </w:rPr>
                              <w:drawing>
                                <wp:inline distT="0" distB="0" distL="0" distR="0" wp14:anchorId="430C01B0" wp14:editId="579C311C">
                                  <wp:extent cx="1752600" cy="1103609"/>
                                  <wp:effectExtent l="76200" t="76200" r="133350" b="135255"/>
                                  <wp:docPr id="761769867" name="Picture 23" descr="The Chronic Care Model (Wagner, 2004, Wagner et al., 200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hronic Care Model (Wagner, 2004, Wagner et al., 2001)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75903" cy="1118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DD186B"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A6764" id="_x0000_s1036" type="#_x0000_t202" style="position:absolute;margin-left:11.2pt;margin-top:21.5pt;width:348pt;height:426.3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" fillcolor="#c2d69b [1942]" strokecolor="black [3213]" strokeweight="1.5pt">
                <v:textbox>
                  <w:txbxContent>
                    <w:p w14:paraId="0F863D2B" w14:textId="557F6CBF" w:rsidR="002523B3" w:rsidRPr="001C32EE" w:rsidRDefault="00A8738C" w:rsidP="00F1156B">
                      <w:pPr>
                        <w:pStyle w:val="Heading1"/>
                        <w:rPr>
                          <w:rFonts w:ascii="Arial" w:hAnsi="Arial" w:cs="Arial"/>
                          <w:sz w:val="22"/>
                          <w:szCs w:val="22"/>
                        </w:rPr>
                      </w:pPr>
                      <w:r w:rsidRPr="001C32EE">
                        <w:rPr>
                          <w:rFonts w:ascii="Arial" w:hAnsi="Arial" w:cs="Arial"/>
                          <w:sz w:val="22"/>
                          <w:szCs w:val="22"/>
                        </w:rPr>
                        <w:t xml:space="preserve">8. </w:t>
                      </w:r>
                      <w:r w:rsidR="002523B3" w:rsidRPr="001C32EE">
                        <w:rPr>
                          <w:rFonts w:ascii="Arial" w:hAnsi="Arial" w:cs="Arial"/>
                          <w:sz w:val="22"/>
                          <w:szCs w:val="22"/>
                        </w:rPr>
                        <w:t>UK and International Models and Frameworks</w:t>
                      </w:r>
                    </w:p>
                    <w:p w14:paraId="321C7424" w14:textId="217D1255" w:rsidR="00456691"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For people with epilepsy, having a health system that provides chronic, coordinated care—not a one-off visit—is essential to the improvement of care. In the United Kingdom, it is integrated and personalised care for those with chronic health conditions that is outlined in the NHS Long Term Plan (</w:t>
                      </w:r>
                      <w:proofErr w:type="spellStart"/>
                      <w:r w:rsidRPr="001C32EE">
                        <w:rPr>
                          <w:rFonts w:ascii="Arial" w:hAnsi="Arial" w:cs="Arial"/>
                          <w:color w:val="000000" w:themeColor="text1"/>
                        </w:rPr>
                        <w:t>Morciano</w:t>
                      </w:r>
                      <w:proofErr w:type="spellEnd"/>
                      <w:r w:rsidRPr="001C32EE">
                        <w:rPr>
                          <w:rFonts w:ascii="Arial" w:hAnsi="Arial" w:cs="Arial"/>
                          <w:color w:val="000000" w:themeColor="text1"/>
                        </w:rPr>
                        <w:t xml:space="preserve"> et al., 2020). Key elements of the plan are shared decision-making, coordinated multidisciplinary services, digital healthcare, and increased self-management support.</w:t>
                      </w:r>
                    </w:p>
                    <w:p w14:paraId="0CEB5871" w14:textId="4CFD0C37" w:rsidR="00456691"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One such framework, which is widely recognised internationally, is Wagner's Chronic Care Model (CCM). The model highlights the importance of collaborative relationships between knowledgeable patients and proactive care teams (</w:t>
                      </w:r>
                      <w:proofErr w:type="spellStart"/>
                      <w:r w:rsidRPr="001C32EE">
                        <w:rPr>
                          <w:rFonts w:ascii="Arial" w:hAnsi="Arial" w:cs="Arial"/>
                          <w:color w:val="000000" w:themeColor="text1"/>
                        </w:rPr>
                        <w:t>Grudniewicz</w:t>
                      </w:r>
                      <w:proofErr w:type="spellEnd"/>
                      <w:r w:rsidRPr="001C32EE">
                        <w:rPr>
                          <w:rFonts w:ascii="Arial" w:hAnsi="Arial" w:cs="Arial"/>
                          <w:color w:val="000000" w:themeColor="text1"/>
                        </w:rPr>
                        <w:t xml:space="preserve"> et al., 2023). The Chronic Care Model of epilepsy suggests that it is a strategy that enables each person to be an active partner in the treatment process and for care providers to deliver care that is coordinated, evidence-based, and patient-</w:t>
                      </w:r>
                      <w:proofErr w:type="spellStart"/>
                      <w:r w:rsidRPr="001C32EE">
                        <w:rPr>
                          <w:rFonts w:ascii="Arial" w:hAnsi="Arial" w:cs="Arial"/>
                          <w:color w:val="000000" w:themeColor="text1"/>
                        </w:rPr>
                        <w:t>centered</w:t>
                      </w:r>
                      <w:proofErr w:type="spellEnd"/>
                      <w:r w:rsidRPr="001C32EE">
                        <w:rPr>
                          <w:rFonts w:ascii="Arial" w:hAnsi="Arial" w:cs="Arial"/>
                          <w:color w:val="000000" w:themeColor="text1"/>
                        </w:rPr>
                        <w:t xml:space="preserve"> (Davy et al., 2015).</w:t>
                      </w:r>
                    </w:p>
                    <w:p w14:paraId="22EA4170" w14:textId="04B8CDED" w:rsidR="002523B3" w:rsidRPr="001C32EE" w:rsidRDefault="00456691" w:rsidP="00456691">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While both models underpin person-centred care, the NHS Long Term Plan prioritises enhancing the integration of healthcare in England, but the Chronic Care Model offers a broader, international framework for advancing the care of individuals with LTCs in various care systems (Davy et al., 2015)</w:t>
                      </w:r>
                      <w:r w:rsidR="00600B95" w:rsidRPr="001C32EE">
                        <w:rPr>
                          <w:rFonts w:ascii="Arial" w:hAnsi="Arial" w:cs="Arial"/>
                          <w:color w:val="000000" w:themeColor="text1"/>
                        </w:rPr>
                        <w:t>.</w:t>
                      </w:r>
                    </w:p>
                    <w:p w14:paraId="2D4A141D" w14:textId="6DCB1A65" w:rsidR="00A8738C" w:rsidRPr="001C32EE" w:rsidRDefault="00A8738C" w:rsidP="00A8738C">
                      <w:pPr>
                        <w:shd w:val="clear" w:color="auto" w:fill="C2D69B" w:themeFill="accent3" w:themeFillTint="99"/>
                        <w:tabs>
                          <w:tab w:val="left" w:pos="360"/>
                        </w:tabs>
                        <w:jc w:val="center"/>
                        <w:rPr>
                          <w:rFonts w:ascii="Arial" w:hAnsi="Arial" w:cs="Arial"/>
                          <w:color w:val="000000" w:themeColor="text1"/>
                        </w:rPr>
                      </w:pPr>
                      <w:r w:rsidRPr="001C32EE">
                        <w:rPr>
                          <w:rFonts w:ascii="Arial" w:hAnsi="Arial" w:cs="Arial"/>
                          <w:noProof/>
                        </w:rPr>
                        <w:drawing>
                          <wp:inline distT="0" distB="0" distL="0" distR="0" wp14:anchorId="430C01B0" wp14:editId="579C311C">
                            <wp:extent cx="1752600" cy="1103609"/>
                            <wp:effectExtent l="76200" t="76200" r="133350" b="135255"/>
                            <wp:docPr id="761769867" name="Picture 23" descr="The Chronic Care Model (Wagner, 2004, Wagner et al., 200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Chronic Care Model (Wagner, 2004, Wagner et al., 2001)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75903" cy="1118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DD186B" w14:textId="77777777" w:rsidR="002523B3" w:rsidRPr="001C32EE" w:rsidRDefault="002523B3" w:rsidP="004D3C48">
                      <w:pPr>
                        <w:shd w:val="clear" w:color="auto" w:fill="C2D69B" w:themeFill="accent3" w:themeFillTint="99"/>
                        <w:tabs>
                          <w:tab w:val="left" w:pos="360"/>
                        </w:tabs>
                        <w:rPr>
                          <w:rFonts w:ascii="Arial" w:hAnsi="Arial" w:cs="Arial"/>
                          <w:color w:val="000000" w:themeColor="text1"/>
                        </w:rPr>
                      </w:pPr>
                    </w:p>
                  </w:txbxContent>
                </v:textbox>
                <w10:wrap type="square" anchorx="margin"/>
              </v:shape>
            </w:pict>
          </mc:Fallback>
        </mc:AlternateContent>
      </w:r>
    </w:p>
    <w:p w14:paraId="7795CA74" w14:textId="5A5BE213" w:rsidR="004C1C08" w:rsidRDefault="004C1C08"/>
    <w:p w14:paraId="2916CE29" w14:textId="4608A14A" w:rsidR="001C32EE" w:rsidRDefault="001C32EE">
      <w:r>
        <w:rPr>
          <w:noProof/>
        </w:rPr>
        <w:drawing>
          <wp:anchor distT="0" distB="0" distL="114300" distR="114300" simplePos="0" relativeHeight="251705344" behindDoc="0" locked="0" layoutInCell="1" allowOverlap="1" wp14:anchorId="38F9A02C" wp14:editId="3E7FA264">
            <wp:simplePos x="0" y="0"/>
            <wp:positionH relativeFrom="column">
              <wp:posOffset>2043875</wp:posOffset>
            </wp:positionH>
            <wp:positionV relativeFrom="paragraph">
              <wp:posOffset>3927252</wp:posOffset>
            </wp:positionV>
            <wp:extent cx="1383030" cy="777875"/>
            <wp:effectExtent l="0" t="0" r="7620" b="3175"/>
            <wp:wrapThrough wrapText="bothSides">
              <wp:wrapPolygon edited="0">
                <wp:start x="7140" y="0"/>
                <wp:lineTo x="4463" y="1587"/>
                <wp:lineTo x="0" y="6877"/>
                <wp:lineTo x="0" y="12167"/>
                <wp:lineTo x="1488" y="17456"/>
                <wp:lineTo x="7736" y="21159"/>
                <wp:lineTo x="8926" y="21159"/>
                <wp:lineTo x="12496" y="21159"/>
                <wp:lineTo x="13686" y="21159"/>
                <wp:lineTo x="19934" y="17456"/>
                <wp:lineTo x="21421" y="12167"/>
                <wp:lineTo x="21421" y="6877"/>
                <wp:lineTo x="16959" y="1587"/>
                <wp:lineTo x="14281" y="0"/>
                <wp:lineTo x="7140" y="0"/>
              </wp:wrapPolygon>
            </wp:wrapThrough>
            <wp:docPr id="2109049898" name="Picture 25" descr="NHS Long Term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HS Long Term Pla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83030" cy="77787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8176" behindDoc="0" locked="0" layoutInCell="1" allowOverlap="1" wp14:anchorId="6EC65EF1" wp14:editId="0802539A">
                <wp:simplePos x="0" y="0"/>
                <wp:positionH relativeFrom="margin">
                  <wp:posOffset>5165766</wp:posOffset>
                </wp:positionH>
                <wp:positionV relativeFrom="paragraph">
                  <wp:posOffset>11133</wp:posOffset>
                </wp:positionV>
                <wp:extent cx="4441825" cy="5130140"/>
                <wp:effectExtent l="0" t="0" r="15875" b="13970"/>
                <wp:wrapNone/>
                <wp:docPr id="99675964" name="Rectangle: Rounded Corners 15"/>
                <wp:cNvGraphicFramePr/>
                <a:graphic xmlns:a="http://schemas.openxmlformats.org/drawingml/2006/main">
                  <a:graphicData uri="http://schemas.microsoft.com/office/word/2010/wordprocessingShape">
                    <wps:wsp>
                      <wps:cNvSpPr/>
                      <wps:spPr>
                        <a:xfrm>
                          <a:off x="0" y="0"/>
                          <a:ext cx="4441825" cy="5130140"/>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917784" w14:textId="36F25EDD" w:rsidR="00600B95" w:rsidRPr="001C32EE" w:rsidRDefault="00A8738C" w:rsidP="00F1156B">
                            <w:pPr>
                              <w:pStyle w:val="Heading1"/>
                              <w:rPr>
                                <w:rFonts w:ascii="Arial" w:hAnsi="Arial" w:cs="Arial"/>
                                <w:color w:val="000000" w:themeColor="text1"/>
                                <w:sz w:val="22"/>
                                <w:szCs w:val="22"/>
                              </w:rPr>
                            </w:pPr>
                            <w:bookmarkStart w:id="0" w:name="_Toc233565213"/>
                            <w:r w:rsidRPr="001C32EE">
                              <w:rPr>
                                <w:rFonts w:ascii="Arial" w:hAnsi="Arial" w:cs="Arial"/>
                                <w:color w:val="000000" w:themeColor="text1"/>
                                <w:sz w:val="22"/>
                                <w:szCs w:val="22"/>
                              </w:rPr>
                              <w:t xml:space="preserve">9. </w:t>
                            </w:r>
                            <w:r w:rsidR="00600B95" w:rsidRPr="001C32EE">
                              <w:rPr>
                                <w:rFonts w:ascii="Arial" w:hAnsi="Arial" w:cs="Arial"/>
                                <w:color w:val="000000" w:themeColor="text1"/>
                                <w:sz w:val="22"/>
                                <w:szCs w:val="22"/>
                              </w:rPr>
                              <w:t>UK Health and Social Care Policies</w:t>
                            </w:r>
                          </w:p>
                          <w:p w14:paraId="480A9426" w14:textId="701761CC" w:rsidR="00456691" w:rsidRPr="001C32EE" w:rsidRDefault="00700BD6" w:rsidP="00456691">
                            <w:pPr>
                              <w:rPr>
                                <w:rFonts w:ascii="Arial" w:hAnsi="Arial" w:cs="Arial"/>
                                <w:color w:val="000000" w:themeColor="text1"/>
                              </w:rPr>
                            </w:pPr>
                            <w:r w:rsidRPr="001C32EE">
                              <w:rPr>
                                <w:rFonts w:ascii="Arial" w:hAnsi="Arial" w:cs="Arial"/>
                                <w:color w:val="000000" w:themeColor="text1"/>
                              </w:rPr>
                              <w:t>Several</w:t>
                            </w:r>
                            <w:r w:rsidR="00456691" w:rsidRPr="001C32EE">
                              <w:rPr>
                                <w:rFonts w:ascii="Arial" w:hAnsi="Arial" w:cs="Arial"/>
                                <w:color w:val="000000" w:themeColor="text1"/>
                              </w:rPr>
                              <w:t xml:space="preserve"> national health and social care policies promote the management of epilepsy in the United Kingdom. The National Institute for Health and Care Excellence (NICE) offers evidence-based guidance which helps to assess, diagnose, treat, refer and monitor individuals with epilepsy (Jones et al., 2023). These guidelines enhance the uniformity of clinical activity and make sure patients are treated according to the most current best evidence.</w:t>
                            </w:r>
                          </w:p>
                          <w:p w14:paraId="2B7C7D47" w14:textId="61268AA0" w:rsidR="00600B95" w:rsidRPr="001C32EE" w:rsidRDefault="00456691" w:rsidP="00456691">
                            <w:pPr>
                              <w:rPr>
                                <w:rFonts w:ascii="Arial" w:hAnsi="Arial" w:cs="Arial"/>
                                <w:color w:val="000000" w:themeColor="text1"/>
                              </w:rPr>
                            </w:pPr>
                            <w:r w:rsidRPr="001C32EE">
                              <w:rPr>
                                <w:rFonts w:ascii="Arial" w:hAnsi="Arial" w:cs="Arial"/>
                                <w:color w:val="000000" w:themeColor="text1"/>
                              </w:rPr>
                              <w:t>The NHS Long Term Plan also backs advancing the diagnosis of disease, community services, creating a personalised care plan, and accessing specialist neurological provision (Alliance 2018).  The Care Act 2014 also emphasizes the importance of supporting adults with long-term health conditions to enjoy their wellbeing, live independently, and have tailored care and support. The act acknowledges the need for the involvement of the individual and carers in planning for their care and ensuring they receive suitable care services (Barnes et al., 2017)</w:t>
                            </w:r>
                            <w:r w:rsidR="00600B95" w:rsidRPr="001C32EE">
                              <w:rPr>
                                <w:rFonts w:ascii="Arial" w:hAnsi="Arial" w:cs="Arial"/>
                                <w:color w:val="000000" w:themeColor="text1"/>
                              </w:rPr>
                              <w:t>.</w:t>
                            </w:r>
                          </w:p>
                          <w:p w14:paraId="2AB38D3B" w14:textId="77777777" w:rsidR="00865123" w:rsidRPr="001C32EE" w:rsidRDefault="00865123" w:rsidP="00600B95">
                            <w:pPr>
                              <w:rPr>
                                <w:rFonts w:ascii="Arial" w:hAnsi="Arial" w:cs="Arial"/>
                                <w:color w:val="000000" w:themeColor="text1"/>
                              </w:rPr>
                            </w:pPr>
                          </w:p>
                          <w:p w14:paraId="6E60A101" w14:textId="0B7B6CA4" w:rsidR="00865123" w:rsidRPr="001C32EE" w:rsidRDefault="00865123" w:rsidP="00600B95">
                            <w:pPr>
                              <w:rPr>
                                <w:rFonts w:ascii="Arial" w:hAnsi="Arial" w:cs="Arial"/>
                                <w:color w:val="000000" w:themeColor="text1"/>
                              </w:rPr>
                            </w:pPr>
                          </w:p>
                          <w:p w14:paraId="66158A21" w14:textId="77777777" w:rsidR="00600B95" w:rsidRPr="001C32EE" w:rsidRDefault="00600B95" w:rsidP="00600B95">
                            <w:pPr>
                              <w:rPr>
                                <w:rFonts w:ascii="Arial" w:hAnsi="Arial" w:cs="Arial"/>
                                <w:color w:val="000000" w:themeColor="text1"/>
                              </w:rPr>
                            </w:pPr>
                          </w:p>
                          <w:bookmarkEnd w:id="0"/>
                          <w:p w14:paraId="52597409" w14:textId="1A2567F2" w:rsidR="00600B95" w:rsidRPr="001C32EE" w:rsidRDefault="00600B95" w:rsidP="006D3B43">
                            <w:pPr>
                              <w:rPr>
                                <w:rFonts w:ascii="Arial" w:hAnsi="Arial" w:cs="Arial"/>
                                <w:color w:val="000000" w:themeColor="text1"/>
                              </w:rPr>
                            </w:pPr>
                          </w:p>
                          <w:p w14:paraId="524FD6A7" w14:textId="77777777" w:rsidR="00F1156B" w:rsidRPr="001C32EE" w:rsidRDefault="00F1156B" w:rsidP="00600B95">
                            <w:pPr>
                              <w:rPr>
                                <w:rFonts w:ascii="Arial" w:hAnsi="Arial" w:cs="Arial"/>
                                <w:color w:val="000000" w:themeColor="text1"/>
                              </w:rPr>
                            </w:pPr>
                          </w:p>
                          <w:p w14:paraId="55A6F22E" w14:textId="77777777" w:rsidR="00F1156B" w:rsidRPr="001C32EE" w:rsidRDefault="00F1156B" w:rsidP="00600B95">
                            <w:pPr>
                              <w:rPr>
                                <w:rFonts w:ascii="Arial" w:hAnsi="Arial" w:cs="Arial"/>
                                <w:color w:val="000000" w:themeColor="text1"/>
                              </w:rPr>
                            </w:pPr>
                          </w:p>
                          <w:p w14:paraId="4AD0D1A7" w14:textId="77777777" w:rsidR="00600B95" w:rsidRPr="001C32EE" w:rsidRDefault="00600B95" w:rsidP="00600B95">
                            <w:pPr>
                              <w:rPr>
                                <w:rFonts w:ascii="Arial" w:hAnsi="Arial" w:cs="Arial"/>
                                <w:color w:val="000000" w:themeColor="text1"/>
                              </w:rPr>
                            </w:pPr>
                          </w:p>
                          <w:p w14:paraId="2382052D" w14:textId="77777777" w:rsidR="00600B95" w:rsidRPr="001C32EE" w:rsidRDefault="00600B95" w:rsidP="00600B95">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EC65EF1" id="_x0000_s1037" style="position:absolute;margin-left:406.75pt;margin-top:.9pt;width:349.75pt;height:403.95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" fillcolor="#c2d69b [1942]" strokecolor="#0a121c [484]" strokeweight="2pt">
                <v:textbox>
                  <w:txbxContent>
                    <w:p w14:paraId="32917784" w14:textId="36F25EDD" w:rsidR="00600B95" w:rsidRPr="001C32EE" w:rsidRDefault="00A8738C" w:rsidP="00F1156B">
                      <w:pPr>
                        <w:pStyle w:val="Heading1"/>
                        <w:rPr>
                          <w:rFonts w:ascii="Arial" w:hAnsi="Arial" w:cs="Arial"/>
                          <w:color w:val="000000" w:themeColor="text1"/>
                          <w:sz w:val="22"/>
                          <w:szCs w:val="22"/>
                        </w:rPr>
                      </w:pPr>
                      <w:bookmarkStart w:id="1" w:name="_Toc233565213"/>
                      <w:r w:rsidRPr="001C32EE">
                        <w:rPr>
                          <w:rFonts w:ascii="Arial" w:hAnsi="Arial" w:cs="Arial"/>
                          <w:color w:val="000000" w:themeColor="text1"/>
                          <w:sz w:val="22"/>
                          <w:szCs w:val="22"/>
                        </w:rPr>
                        <w:t xml:space="preserve">9. </w:t>
                      </w:r>
                      <w:r w:rsidR="00600B95" w:rsidRPr="001C32EE">
                        <w:rPr>
                          <w:rFonts w:ascii="Arial" w:hAnsi="Arial" w:cs="Arial"/>
                          <w:color w:val="000000" w:themeColor="text1"/>
                          <w:sz w:val="22"/>
                          <w:szCs w:val="22"/>
                        </w:rPr>
                        <w:t>UK Health and Social Care Policies</w:t>
                      </w:r>
                    </w:p>
                    <w:p w14:paraId="480A9426" w14:textId="701761CC" w:rsidR="00456691" w:rsidRPr="001C32EE" w:rsidRDefault="00700BD6" w:rsidP="00456691">
                      <w:pPr>
                        <w:rPr>
                          <w:rFonts w:ascii="Arial" w:hAnsi="Arial" w:cs="Arial"/>
                          <w:color w:val="000000" w:themeColor="text1"/>
                        </w:rPr>
                      </w:pPr>
                      <w:r w:rsidRPr="001C32EE">
                        <w:rPr>
                          <w:rFonts w:ascii="Arial" w:hAnsi="Arial" w:cs="Arial"/>
                          <w:color w:val="000000" w:themeColor="text1"/>
                        </w:rPr>
                        <w:t>Several</w:t>
                      </w:r>
                      <w:r w:rsidR="00456691" w:rsidRPr="001C32EE">
                        <w:rPr>
                          <w:rFonts w:ascii="Arial" w:hAnsi="Arial" w:cs="Arial"/>
                          <w:color w:val="000000" w:themeColor="text1"/>
                        </w:rPr>
                        <w:t xml:space="preserve"> national health and social care policies promote the management of epilepsy in the United Kingdom. The National Institute for Health and Care Excellence (NICE) offers evidence-based guidance which helps to assess, diagnose, treat, refer and monitor individuals with epilepsy (Jones et al., 2023). These guidelines enhance the uniformity of clinical activity and make sure patients are treated according to the most current best evidence.</w:t>
                      </w:r>
                    </w:p>
                    <w:p w14:paraId="2B7C7D47" w14:textId="61268AA0" w:rsidR="00600B95" w:rsidRPr="001C32EE" w:rsidRDefault="00456691" w:rsidP="00456691">
                      <w:pPr>
                        <w:rPr>
                          <w:rFonts w:ascii="Arial" w:hAnsi="Arial" w:cs="Arial"/>
                          <w:color w:val="000000" w:themeColor="text1"/>
                        </w:rPr>
                      </w:pPr>
                      <w:r w:rsidRPr="001C32EE">
                        <w:rPr>
                          <w:rFonts w:ascii="Arial" w:hAnsi="Arial" w:cs="Arial"/>
                          <w:color w:val="000000" w:themeColor="text1"/>
                        </w:rPr>
                        <w:t>The NHS Long Term Plan also backs advancing the diagnosis of disease, community services, creating a personalised care plan, and accessing specialist neurological provision (Alliance 2018).  The Care Act 2014 also emphasizes the importance of supporting adults with long-term health conditions to enjoy their wellbeing, live independently, and have tailored care and support. The act acknowledges the need for the involvement of the individual and carers in planning for their care and ensuring they receive suitable care services (Barnes et al., 2017)</w:t>
                      </w:r>
                      <w:r w:rsidR="00600B95" w:rsidRPr="001C32EE">
                        <w:rPr>
                          <w:rFonts w:ascii="Arial" w:hAnsi="Arial" w:cs="Arial"/>
                          <w:color w:val="000000" w:themeColor="text1"/>
                        </w:rPr>
                        <w:t>.</w:t>
                      </w:r>
                    </w:p>
                    <w:p w14:paraId="2AB38D3B" w14:textId="77777777" w:rsidR="00865123" w:rsidRPr="001C32EE" w:rsidRDefault="00865123" w:rsidP="00600B95">
                      <w:pPr>
                        <w:rPr>
                          <w:rFonts w:ascii="Arial" w:hAnsi="Arial" w:cs="Arial"/>
                          <w:color w:val="000000" w:themeColor="text1"/>
                        </w:rPr>
                      </w:pPr>
                    </w:p>
                    <w:p w14:paraId="6E60A101" w14:textId="0B7B6CA4" w:rsidR="00865123" w:rsidRPr="001C32EE" w:rsidRDefault="00865123" w:rsidP="00600B95">
                      <w:pPr>
                        <w:rPr>
                          <w:rFonts w:ascii="Arial" w:hAnsi="Arial" w:cs="Arial"/>
                          <w:color w:val="000000" w:themeColor="text1"/>
                        </w:rPr>
                      </w:pPr>
                    </w:p>
                    <w:p w14:paraId="66158A21" w14:textId="77777777" w:rsidR="00600B95" w:rsidRPr="001C32EE" w:rsidRDefault="00600B95" w:rsidP="00600B95">
                      <w:pPr>
                        <w:rPr>
                          <w:rFonts w:ascii="Arial" w:hAnsi="Arial" w:cs="Arial"/>
                          <w:color w:val="000000" w:themeColor="text1"/>
                        </w:rPr>
                      </w:pPr>
                    </w:p>
                    <w:bookmarkEnd w:id="1"/>
                    <w:p w14:paraId="52597409" w14:textId="1A2567F2" w:rsidR="00600B95" w:rsidRPr="001C32EE" w:rsidRDefault="00600B95" w:rsidP="006D3B43">
                      <w:pPr>
                        <w:rPr>
                          <w:rFonts w:ascii="Arial" w:hAnsi="Arial" w:cs="Arial"/>
                          <w:color w:val="000000" w:themeColor="text1"/>
                        </w:rPr>
                      </w:pPr>
                    </w:p>
                    <w:p w14:paraId="524FD6A7" w14:textId="77777777" w:rsidR="00F1156B" w:rsidRPr="001C32EE" w:rsidRDefault="00F1156B" w:rsidP="00600B95">
                      <w:pPr>
                        <w:rPr>
                          <w:rFonts w:ascii="Arial" w:hAnsi="Arial" w:cs="Arial"/>
                          <w:color w:val="000000" w:themeColor="text1"/>
                        </w:rPr>
                      </w:pPr>
                    </w:p>
                    <w:p w14:paraId="55A6F22E" w14:textId="77777777" w:rsidR="00F1156B" w:rsidRPr="001C32EE" w:rsidRDefault="00F1156B" w:rsidP="00600B95">
                      <w:pPr>
                        <w:rPr>
                          <w:rFonts w:ascii="Arial" w:hAnsi="Arial" w:cs="Arial"/>
                          <w:color w:val="000000" w:themeColor="text1"/>
                        </w:rPr>
                      </w:pPr>
                    </w:p>
                    <w:p w14:paraId="4AD0D1A7" w14:textId="77777777" w:rsidR="00600B95" w:rsidRPr="001C32EE" w:rsidRDefault="00600B95" w:rsidP="00600B95">
                      <w:pPr>
                        <w:rPr>
                          <w:rFonts w:ascii="Arial" w:hAnsi="Arial" w:cs="Arial"/>
                          <w:color w:val="000000" w:themeColor="text1"/>
                        </w:rPr>
                      </w:pPr>
                    </w:p>
                    <w:p w14:paraId="2382052D" w14:textId="77777777" w:rsidR="00600B95" w:rsidRPr="001C32EE" w:rsidRDefault="00600B95" w:rsidP="00600B95">
                      <w:pPr>
                        <w:rPr>
                          <w:rFonts w:ascii="Arial" w:hAnsi="Arial" w:cs="Arial"/>
                          <w:color w:val="000000" w:themeColor="text1"/>
                        </w:rPr>
                      </w:pPr>
                    </w:p>
                  </w:txbxContent>
                </v:textbox>
                <w10:wrap anchorx="margin"/>
              </v:roundrect>
            </w:pict>
          </mc:Fallback>
        </mc:AlternateContent>
      </w:r>
      <w:r w:rsidR="004C1C08">
        <w:br w:type="page"/>
      </w:r>
    </w:p>
    <w:p w14:paraId="54205F1C" w14:textId="6645FB6A" w:rsidR="001C32EE" w:rsidRDefault="001C32EE">
      <w:r>
        <w:rPr>
          <w:noProof/>
        </w:rPr>
        <mc:AlternateContent>
          <mc:Choice Requires="wps">
            <w:drawing>
              <wp:anchor distT="45720" distB="45720" distL="114300" distR="114300" simplePos="0" relativeHeight="251691008" behindDoc="0" locked="0" layoutInCell="1" allowOverlap="1" wp14:anchorId="663749A6" wp14:editId="33010381">
                <wp:simplePos x="0" y="0"/>
                <wp:positionH relativeFrom="column">
                  <wp:posOffset>5058410</wp:posOffset>
                </wp:positionH>
                <wp:positionV relativeFrom="paragraph">
                  <wp:posOffset>130175</wp:posOffset>
                </wp:positionV>
                <wp:extent cx="4180840" cy="5557520"/>
                <wp:effectExtent l="0" t="0" r="10160" b="24130"/>
                <wp:wrapSquare wrapText="bothSides"/>
                <wp:docPr id="14572046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5557520"/>
                        </a:xfrm>
                        <a:prstGeom prst="rect">
                          <a:avLst/>
                        </a:prstGeom>
                        <a:solidFill>
                          <a:schemeClr val="accent3">
                            <a:lumMod val="60000"/>
                            <a:lumOff val="40000"/>
                          </a:schemeClr>
                        </a:solidFill>
                        <a:ln w="9525">
                          <a:solidFill>
                            <a:srgbClr val="000000"/>
                          </a:solidFill>
                          <a:miter lim="800000"/>
                          <a:headEnd/>
                          <a:tailEnd/>
                        </a:ln>
                      </wps:spPr>
                      <wps:txbx>
                        <w:txbxContent>
                          <w:p w14:paraId="208E1A6F" w14:textId="63CC66BD" w:rsidR="00B74F40" w:rsidRPr="001C32EE" w:rsidRDefault="00A8738C" w:rsidP="00F1156B">
                            <w:pPr>
                              <w:pStyle w:val="Heading1"/>
                              <w:rPr>
                                <w:rFonts w:ascii="Arial" w:hAnsi="Arial" w:cs="Arial"/>
                                <w:sz w:val="22"/>
                                <w:szCs w:val="22"/>
                              </w:rPr>
                            </w:pPr>
                            <w:r w:rsidRPr="001C32EE">
                              <w:rPr>
                                <w:rFonts w:ascii="Arial" w:hAnsi="Arial" w:cs="Arial"/>
                                <w:sz w:val="22"/>
                                <w:szCs w:val="22"/>
                              </w:rPr>
                              <w:t xml:space="preserve">11. </w:t>
                            </w:r>
                            <w:r w:rsidR="005471CA" w:rsidRPr="001C32EE">
                              <w:rPr>
                                <w:rFonts w:ascii="Arial" w:hAnsi="Arial" w:cs="Arial"/>
                                <w:sz w:val="22"/>
                                <w:szCs w:val="22"/>
                              </w:rPr>
                              <w:t>Discussion of Family and Caregiver Implications</w:t>
                            </w:r>
                          </w:p>
                          <w:p w14:paraId="6CAC226A" w14:textId="3937374F" w:rsidR="006B3BE3" w:rsidRPr="001C32EE" w:rsidRDefault="006B3BE3" w:rsidP="00F1156B">
                            <w:pPr>
                              <w:pStyle w:val="Heading1"/>
                              <w:rPr>
                                <w:rFonts w:ascii="Arial" w:eastAsiaTheme="minorEastAsia" w:hAnsi="Arial" w:cs="Arial"/>
                                <w:b w:val="0"/>
                                <w:bCs w:val="0"/>
                                <w:color w:val="000000" w:themeColor="text1"/>
                                <w:sz w:val="22"/>
                                <w:szCs w:val="22"/>
                              </w:rPr>
                            </w:pPr>
                            <w:r w:rsidRPr="001C32EE">
                              <w:rPr>
                                <w:rFonts w:ascii="Arial" w:eastAsiaTheme="minorEastAsia" w:hAnsi="Arial" w:cs="Arial"/>
                                <w:b w:val="0"/>
                                <w:bCs w:val="0"/>
                                <w:color w:val="000000" w:themeColor="text1"/>
                                <w:sz w:val="22"/>
                                <w:szCs w:val="22"/>
                              </w:rPr>
                              <w:t xml:space="preserve">Epilepsy impacts the person who has it and their family and/or caregivers, some of whom have a key role in providing long-term care. Family members may have anxiety about unexpected seizures, the chance of injury or emergencies, which may cause higher emotional stress and caregiver burden (Loke and Ching 2022). This often falls to them to keep track of any meds, identify the seizure triggers, administer first aid to the person during a seizure, accompany the individual to health care visits, and comfort them emotionally. These responsibilities can impact work-life, income, social life, and wellbeing.  Research has shown that familial engagement with epilepsy care positively affects treatment adherence, seizure control, and enables people with epilepsy to have a better quality of life (Saetre &amp; Abdelnoor, 2018). </w:t>
                            </w:r>
                          </w:p>
                          <w:p w14:paraId="32ADE1AD" w14:textId="762B0D5A" w:rsidR="005471CA" w:rsidRPr="001C32EE" w:rsidRDefault="00A8738C" w:rsidP="00F1156B">
                            <w:pPr>
                              <w:pStyle w:val="Heading1"/>
                              <w:rPr>
                                <w:rFonts w:ascii="Arial" w:hAnsi="Arial" w:cs="Arial"/>
                                <w:sz w:val="22"/>
                                <w:szCs w:val="22"/>
                              </w:rPr>
                            </w:pPr>
                            <w:r w:rsidRPr="001C32EE">
                              <w:rPr>
                                <w:rFonts w:ascii="Arial" w:hAnsi="Arial" w:cs="Arial"/>
                                <w:sz w:val="22"/>
                                <w:szCs w:val="22"/>
                              </w:rPr>
                              <w:t xml:space="preserve">12. </w:t>
                            </w:r>
                            <w:r w:rsidR="005471CA" w:rsidRPr="001C32EE">
                              <w:rPr>
                                <w:rFonts w:ascii="Arial" w:hAnsi="Arial" w:cs="Arial"/>
                                <w:sz w:val="22"/>
                                <w:szCs w:val="22"/>
                              </w:rPr>
                              <w:t>Self-Management</w:t>
                            </w:r>
                          </w:p>
                          <w:p w14:paraId="3DDCFB4E" w14:textId="65EF1ADE" w:rsidR="005471CA" w:rsidRPr="001C32EE" w:rsidRDefault="002D012F" w:rsidP="005471CA">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Keeping a seizure diary and/or digital health applications enables people to document their seizure patterns, side effects of medications, and other potential triggers of seizures and give useful information to the clinician at review. Learning from specialist nurses (epilepsy) and multidisciplinary education can help to build confidence, make informed decisions, and build confidence in self-care. Educators should also include family/carers in self-management education to ensure that they know how to help during a seizure and support treatment adherence. </w:t>
                            </w:r>
                            <w:r w:rsidR="00700BD6" w:rsidRPr="001C32EE">
                              <w:rPr>
                                <w:rFonts w:ascii="Arial" w:hAnsi="Arial" w:cs="Arial"/>
                                <w:color w:val="000000" w:themeColor="text1"/>
                              </w:rPr>
                              <w:t>All</w:t>
                            </w:r>
                            <w:r w:rsidRPr="001C32EE">
                              <w:rPr>
                                <w:rFonts w:ascii="Arial" w:hAnsi="Arial" w:cs="Arial"/>
                                <w:color w:val="000000" w:themeColor="text1"/>
                              </w:rPr>
                              <w:t xml:space="preserve"> these strategies together contribute to greater independence, higher quality of life, and lower unnecessary hospital admissions (Li et al., 2024; Saetre and Abdelnoor, 2018).</w:t>
                            </w:r>
                          </w:p>
                          <w:p w14:paraId="61A1BCEB"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14D97E8E"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76D8D8BC" w14:textId="77777777" w:rsidR="00B74F40" w:rsidRPr="001C32EE" w:rsidRDefault="00B74F40">
                            <w:pPr>
                              <w:rPr>
                                <w:rFonts w:ascii="Arial" w:hAnsi="Arial" w:cs="Arial"/>
                              </w:rPr>
                            </w:pPr>
                          </w:p>
                          <w:p w14:paraId="7642A518" w14:textId="77777777" w:rsidR="005471CA" w:rsidRPr="001C32EE" w:rsidRDefault="005471CA" w:rsidP="005471CA">
                            <w:pPr>
                              <w:shd w:val="clear" w:color="auto" w:fill="C2D69B" w:themeFill="accent3" w:themeFillTint="99"/>
                              <w:tabs>
                                <w:tab w:val="left" w:pos="360"/>
                              </w:tabs>
                              <w:rPr>
                                <w:rFonts w:ascii="Arial" w:hAnsi="Arial" w:cs="Arial"/>
                                <w:color w:val="000000" w:themeColor="text1"/>
                              </w:rPr>
                            </w:pPr>
                          </w:p>
                          <w:p w14:paraId="7D23F96A"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682462A6"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749A6" id="_x0000_s1038" type="#_x0000_t202" style="position:absolute;margin-left:398.3pt;margin-top:10.25pt;width:329.2pt;height:437.6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" fillcolor="#c2d69b [1942]">
                <v:textbox>
                  <w:txbxContent>
                    <w:p w14:paraId="208E1A6F" w14:textId="63CC66BD" w:rsidR="00B74F40" w:rsidRPr="001C32EE" w:rsidRDefault="00A8738C" w:rsidP="00F1156B">
                      <w:pPr>
                        <w:pStyle w:val="Heading1"/>
                        <w:rPr>
                          <w:rFonts w:ascii="Arial" w:hAnsi="Arial" w:cs="Arial"/>
                          <w:sz w:val="22"/>
                          <w:szCs w:val="22"/>
                        </w:rPr>
                      </w:pPr>
                      <w:r w:rsidRPr="001C32EE">
                        <w:rPr>
                          <w:rFonts w:ascii="Arial" w:hAnsi="Arial" w:cs="Arial"/>
                          <w:sz w:val="22"/>
                          <w:szCs w:val="22"/>
                        </w:rPr>
                        <w:t xml:space="preserve">11. </w:t>
                      </w:r>
                      <w:r w:rsidR="005471CA" w:rsidRPr="001C32EE">
                        <w:rPr>
                          <w:rFonts w:ascii="Arial" w:hAnsi="Arial" w:cs="Arial"/>
                          <w:sz w:val="22"/>
                          <w:szCs w:val="22"/>
                        </w:rPr>
                        <w:t>Discussion of Family and Caregiver Implications</w:t>
                      </w:r>
                    </w:p>
                    <w:p w14:paraId="6CAC226A" w14:textId="3937374F" w:rsidR="006B3BE3" w:rsidRPr="001C32EE" w:rsidRDefault="006B3BE3" w:rsidP="00F1156B">
                      <w:pPr>
                        <w:pStyle w:val="Heading1"/>
                        <w:rPr>
                          <w:rFonts w:ascii="Arial" w:eastAsiaTheme="minorEastAsia" w:hAnsi="Arial" w:cs="Arial"/>
                          <w:b w:val="0"/>
                          <w:bCs w:val="0"/>
                          <w:color w:val="000000" w:themeColor="text1"/>
                          <w:sz w:val="22"/>
                          <w:szCs w:val="22"/>
                        </w:rPr>
                      </w:pPr>
                      <w:r w:rsidRPr="001C32EE">
                        <w:rPr>
                          <w:rFonts w:ascii="Arial" w:eastAsiaTheme="minorEastAsia" w:hAnsi="Arial" w:cs="Arial"/>
                          <w:b w:val="0"/>
                          <w:bCs w:val="0"/>
                          <w:color w:val="000000" w:themeColor="text1"/>
                          <w:sz w:val="22"/>
                          <w:szCs w:val="22"/>
                        </w:rPr>
                        <w:t>Epilepsy impacts the person who has it and their family and/or caregivers, some of whom have a key role in providing long-term care. Family members may have anxiety about unexpected seizures, the chance of injury or emergencies, which may cause higher emotional stress and caregiver burden (Loke and Ching 2022). This often falls to them to keep track of any meds, identify the seizure triggers, administer first aid to the person during a seizure, accompany the individual to health care visits, and comfort them emotionally. These responsibilities can impact work-life, income, social life, and wellbeing.  Research has shown that familial engagement with epilepsy care positively affects treatment adherence, seizure control, and enables people with epilepsy to have a better quality of life (</w:t>
                      </w:r>
                      <w:proofErr w:type="spellStart"/>
                      <w:r w:rsidRPr="001C32EE">
                        <w:rPr>
                          <w:rFonts w:ascii="Arial" w:eastAsiaTheme="minorEastAsia" w:hAnsi="Arial" w:cs="Arial"/>
                          <w:b w:val="0"/>
                          <w:bCs w:val="0"/>
                          <w:color w:val="000000" w:themeColor="text1"/>
                          <w:sz w:val="22"/>
                          <w:szCs w:val="22"/>
                        </w:rPr>
                        <w:t>Saetre</w:t>
                      </w:r>
                      <w:proofErr w:type="spellEnd"/>
                      <w:r w:rsidRPr="001C32EE">
                        <w:rPr>
                          <w:rFonts w:ascii="Arial" w:eastAsiaTheme="minorEastAsia" w:hAnsi="Arial" w:cs="Arial"/>
                          <w:b w:val="0"/>
                          <w:bCs w:val="0"/>
                          <w:color w:val="000000" w:themeColor="text1"/>
                          <w:sz w:val="22"/>
                          <w:szCs w:val="22"/>
                        </w:rPr>
                        <w:t xml:space="preserve"> &amp; </w:t>
                      </w:r>
                      <w:proofErr w:type="spellStart"/>
                      <w:r w:rsidRPr="001C32EE">
                        <w:rPr>
                          <w:rFonts w:ascii="Arial" w:eastAsiaTheme="minorEastAsia" w:hAnsi="Arial" w:cs="Arial"/>
                          <w:b w:val="0"/>
                          <w:bCs w:val="0"/>
                          <w:color w:val="000000" w:themeColor="text1"/>
                          <w:sz w:val="22"/>
                          <w:szCs w:val="22"/>
                        </w:rPr>
                        <w:t>Abdelnoor</w:t>
                      </w:r>
                      <w:proofErr w:type="spellEnd"/>
                      <w:r w:rsidRPr="001C32EE">
                        <w:rPr>
                          <w:rFonts w:ascii="Arial" w:eastAsiaTheme="minorEastAsia" w:hAnsi="Arial" w:cs="Arial"/>
                          <w:b w:val="0"/>
                          <w:bCs w:val="0"/>
                          <w:color w:val="000000" w:themeColor="text1"/>
                          <w:sz w:val="22"/>
                          <w:szCs w:val="22"/>
                        </w:rPr>
                        <w:t xml:space="preserve">, 2018). </w:t>
                      </w:r>
                    </w:p>
                    <w:p w14:paraId="32ADE1AD" w14:textId="762B0D5A" w:rsidR="005471CA" w:rsidRPr="001C32EE" w:rsidRDefault="00A8738C" w:rsidP="00F1156B">
                      <w:pPr>
                        <w:pStyle w:val="Heading1"/>
                        <w:rPr>
                          <w:rFonts w:ascii="Arial" w:hAnsi="Arial" w:cs="Arial"/>
                          <w:sz w:val="22"/>
                          <w:szCs w:val="22"/>
                        </w:rPr>
                      </w:pPr>
                      <w:r w:rsidRPr="001C32EE">
                        <w:rPr>
                          <w:rFonts w:ascii="Arial" w:hAnsi="Arial" w:cs="Arial"/>
                          <w:sz w:val="22"/>
                          <w:szCs w:val="22"/>
                        </w:rPr>
                        <w:t xml:space="preserve">12. </w:t>
                      </w:r>
                      <w:r w:rsidR="005471CA" w:rsidRPr="001C32EE">
                        <w:rPr>
                          <w:rFonts w:ascii="Arial" w:hAnsi="Arial" w:cs="Arial"/>
                          <w:sz w:val="22"/>
                          <w:szCs w:val="22"/>
                        </w:rPr>
                        <w:t>Self-Management</w:t>
                      </w:r>
                    </w:p>
                    <w:p w14:paraId="3DDCFB4E" w14:textId="65EF1ADE" w:rsidR="005471CA" w:rsidRPr="001C32EE" w:rsidRDefault="002D012F" w:rsidP="005471CA">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Keeping a seizure diary and/or digital health applications enables people to document their seizure patterns, side effects of medications, and other potential triggers of seizures and give useful information to the clinician at review. Learning from specialist nurses (epilepsy) and multidisciplinary education can help to build confidence, make informed decisions, and build confidence in self-care. Educators should also include family/carers in self-management education to ensure that they know how to help during a seizure and support treatment adherence. </w:t>
                      </w:r>
                      <w:r w:rsidR="00700BD6" w:rsidRPr="001C32EE">
                        <w:rPr>
                          <w:rFonts w:ascii="Arial" w:hAnsi="Arial" w:cs="Arial"/>
                          <w:color w:val="000000" w:themeColor="text1"/>
                        </w:rPr>
                        <w:t>All</w:t>
                      </w:r>
                      <w:r w:rsidRPr="001C32EE">
                        <w:rPr>
                          <w:rFonts w:ascii="Arial" w:hAnsi="Arial" w:cs="Arial"/>
                          <w:color w:val="000000" w:themeColor="text1"/>
                        </w:rPr>
                        <w:t xml:space="preserve"> these strategies together contribute to greater independence, higher quality of life, and lower unnecessary hospital admissions (Li et al., 2024; </w:t>
                      </w:r>
                      <w:proofErr w:type="spellStart"/>
                      <w:r w:rsidRPr="001C32EE">
                        <w:rPr>
                          <w:rFonts w:ascii="Arial" w:hAnsi="Arial" w:cs="Arial"/>
                          <w:color w:val="000000" w:themeColor="text1"/>
                        </w:rPr>
                        <w:t>Saetre</w:t>
                      </w:r>
                      <w:proofErr w:type="spellEnd"/>
                      <w:r w:rsidRPr="001C32EE">
                        <w:rPr>
                          <w:rFonts w:ascii="Arial" w:hAnsi="Arial" w:cs="Arial"/>
                          <w:color w:val="000000" w:themeColor="text1"/>
                        </w:rPr>
                        <w:t xml:space="preserve"> and </w:t>
                      </w:r>
                      <w:proofErr w:type="spellStart"/>
                      <w:r w:rsidRPr="001C32EE">
                        <w:rPr>
                          <w:rFonts w:ascii="Arial" w:hAnsi="Arial" w:cs="Arial"/>
                          <w:color w:val="000000" w:themeColor="text1"/>
                        </w:rPr>
                        <w:t>Abdelnoor</w:t>
                      </w:r>
                      <w:proofErr w:type="spellEnd"/>
                      <w:r w:rsidRPr="001C32EE">
                        <w:rPr>
                          <w:rFonts w:ascii="Arial" w:hAnsi="Arial" w:cs="Arial"/>
                          <w:color w:val="000000" w:themeColor="text1"/>
                        </w:rPr>
                        <w:t>, 2018).</w:t>
                      </w:r>
                    </w:p>
                    <w:p w14:paraId="61A1BCEB"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14D97E8E"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76D8D8BC" w14:textId="77777777" w:rsidR="00B74F40" w:rsidRPr="001C32EE" w:rsidRDefault="00B74F40">
                      <w:pPr>
                        <w:rPr>
                          <w:rFonts w:ascii="Arial" w:hAnsi="Arial" w:cs="Arial"/>
                        </w:rPr>
                      </w:pPr>
                    </w:p>
                    <w:p w14:paraId="7642A518" w14:textId="77777777" w:rsidR="005471CA" w:rsidRPr="001C32EE" w:rsidRDefault="005471CA" w:rsidP="005471CA">
                      <w:pPr>
                        <w:shd w:val="clear" w:color="auto" w:fill="C2D69B" w:themeFill="accent3" w:themeFillTint="99"/>
                        <w:tabs>
                          <w:tab w:val="left" w:pos="360"/>
                        </w:tabs>
                        <w:rPr>
                          <w:rFonts w:ascii="Arial" w:hAnsi="Arial" w:cs="Arial"/>
                          <w:color w:val="000000" w:themeColor="text1"/>
                        </w:rPr>
                      </w:pPr>
                    </w:p>
                    <w:p w14:paraId="7D23F96A"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p w14:paraId="682462A6" w14:textId="77777777" w:rsidR="00B74F40" w:rsidRPr="001C32EE" w:rsidRDefault="00B74F40" w:rsidP="00B74F40">
                      <w:pPr>
                        <w:shd w:val="clear" w:color="auto" w:fill="C2D69B" w:themeFill="accent3" w:themeFillTint="99"/>
                        <w:tabs>
                          <w:tab w:val="left" w:pos="360"/>
                        </w:tabs>
                        <w:rPr>
                          <w:rFonts w:ascii="Arial" w:hAnsi="Arial" w:cs="Arial"/>
                          <w:color w:val="000000" w:themeColor="text1"/>
                        </w:rPr>
                      </w:pPr>
                    </w:p>
                  </w:txbxContent>
                </v:textbox>
                <w10:wrap type="square"/>
              </v:shape>
            </w:pict>
          </mc:Fallback>
        </mc:AlternateContent>
      </w:r>
      <w:r>
        <w:rPr>
          <w:noProof/>
        </w:rPr>
        <mc:AlternateContent>
          <mc:Choice Requires="wps">
            <w:drawing>
              <wp:anchor distT="45720" distB="45720" distL="114300" distR="114300" simplePos="0" relativeHeight="251685888" behindDoc="0" locked="0" layoutInCell="1" allowOverlap="1" wp14:anchorId="2B9BE44A" wp14:editId="202F9BCF">
                <wp:simplePos x="0" y="0"/>
                <wp:positionH relativeFrom="margin">
                  <wp:align>left</wp:align>
                </wp:positionH>
                <wp:positionV relativeFrom="paragraph">
                  <wp:posOffset>157480</wp:posOffset>
                </wp:positionV>
                <wp:extent cx="4730750" cy="4824095"/>
                <wp:effectExtent l="0" t="0" r="12700" b="14605"/>
                <wp:wrapThrough wrapText="bothSides">
                  <wp:wrapPolygon edited="0">
                    <wp:start x="0" y="0"/>
                    <wp:lineTo x="0" y="21580"/>
                    <wp:lineTo x="21571" y="21580"/>
                    <wp:lineTo x="21571" y="0"/>
                    <wp:lineTo x="0" y="0"/>
                  </wp:wrapPolygon>
                </wp:wrapThrough>
                <wp:docPr id="3334124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0750" cy="4824095"/>
                        </a:xfrm>
                        <a:prstGeom prst="rect">
                          <a:avLst/>
                        </a:prstGeom>
                        <a:solidFill>
                          <a:schemeClr val="accent3">
                            <a:lumMod val="60000"/>
                            <a:lumOff val="40000"/>
                          </a:schemeClr>
                        </a:solidFill>
                        <a:ln w="9525">
                          <a:solidFill>
                            <a:srgbClr val="000000"/>
                          </a:solidFill>
                          <a:miter lim="800000"/>
                          <a:headEnd/>
                          <a:tailEnd/>
                        </a:ln>
                      </wps:spPr>
                      <wps:txbx>
                        <w:txbxContent>
                          <w:p w14:paraId="6F05B394" w14:textId="7F325BEB" w:rsidR="004D3C48" w:rsidRPr="001C32EE" w:rsidRDefault="00A8738C" w:rsidP="00F1156B">
                            <w:pPr>
                              <w:pStyle w:val="Heading1"/>
                              <w:rPr>
                                <w:rFonts w:ascii="Arial" w:hAnsi="Arial" w:cs="Arial"/>
                                <w:sz w:val="22"/>
                                <w:szCs w:val="22"/>
                              </w:rPr>
                            </w:pPr>
                            <w:r w:rsidRPr="001C32EE">
                              <w:rPr>
                                <w:rFonts w:ascii="Arial" w:hAnsi="Arial" w:cs="Arial"/>
                                <w:sz w:val="22"/>
                                <w:szCs w:val="22"/>
                              </w:rPr>
                              <w:t xml:space="preserve">10. </w:t>
                            </w:r>
                            <w:r w:rsidR="004D3C48" w:rsidRPr="001C32EE">
                              <w:rPr>
                                <w:rFonts w:ascii="Arial" w:hAnsi="Arial" w:cs="Arial"/>
                                <w:sz w:val="22"/>
                                <w:szCs w:val="22"/>
                              </w:rPr>
                              <w:t>Recommendations: Person-Centred Care, Self-Management and End-of-Life Care</w:t>
                            </w:r>
                          </w:p>
                          <w:p w14:paraId="19D38A9D" w14:textId="47A1A56A" w:rsidR="006B3BE3" w:rsidRPr="001C32EE" w:rsidRDefault="00700BD6" w:rsidP="006B3BE3">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To</w:t>
                            </w:r>
                            <w:r w:rsidR="006B3BE3" w:rsidRPr="001C32EE">
                              <w:rPr>
                                <w:rFonts w:ascii="Arial" w:hAnsi="Arial" w:cs="Arial"/>
                                <w:color w:val="000000" w:themeColor="text1"/>
                              </w:rPr>
                              <w:t xml:space="preserve"> use a truly person-centred approach to improve the management of epilepsy, health care practitioners must review their practice with this in mind. People should be engaged and involved in the planning and decisions about treatment options, the choice of medication and lifestyle changes, as well as long-term treatment planning (Li et al., 2024). Principles of care should </w:t>
                            </w:r>
                            <w:r w:rsidRPr="001C32EE">
                              <w:rPr>
                                <w:rFonts w:ascii="Arial" w:hAnsi="Arial" w:cs="Arial"/>
                                <w:color w:val="000000" w:themeColor="text1"/>
                              </w:rPr>
                              <w:t>consider</w:t>
                            </w:r>
                            <w:r w:rsidR="006B3BE3" w:rsidRPr="001C32EE">
                              <w:rPr>
                                <w:rFonts w:ascii="Arial" w:hAnsi="Arial" w:cs="Arial"/>
                                <w:color w:val="000000" w:themeColor="text1"/>
                              </w:rPr>
                              <w:t xml:space="preserve"> the individual's values and preferences, as well as their cultural, social, or ethnic context and individual goals, rather than just seizure control (Chang et al., 2026).</w:t>
                            </w:r>
                          </w:p>
                          <w:p w14:paraId="19820B4C" w14:textId="5DDAE725" w:rsidR="004D3C48" w:rsidRPr="001C32EE" w:rsidRDefault="006B3BE3" w:rsidP="00600B95">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Education on medication adherence, seizure identification, avoidance of triggers, healthy sleeping </w:t>
                            </w:r>
                            <w:r w:rsidR="00700BD6" w:rsidRPr="001C32EE">
                              <w:rPr>
                                <w:rFonts w:ascii="Arial" w:hAnsi="Arial" w:cs="Arial"/>
                                <w:color w:val="000000" w:themeColor="text1"/>
                              </w:rPr>
                              <w:t>behaviours</w:t>
                            </w:r>
                            <w:r w:rsidRPr="001C32EE">
                              <w:rPr>
                                <w:rFonts w:ascii="Arial" w:hAnsi="Arial" w:cs="Arial"/>
                                <w:color w:val="000000" w:themeColor="text1"/>
                              </w:rPr>
                              <w:t>, stress management, and safety planning should encourage self-management (Saetre and Abdelnoor, 2018). Families and carers need to be at the centre of care planning as well, as they are vital in all aspects of supporting families to seek treatment adherence, administer first aid, recognise a seizure, and provide emotional support (Williams et al., 2026). Epilepsy is not outlined as a life-limiting disease, but some people with severe and/or intractable epilepsy may be more likely to suffer incidents such as Sudden Unexpected Death in Epilepsy (SUDEP) (Liu et al., 2016). Whenever health care professionals can, they should have loving conversations about future care planning, emergency planning, and individual preferences for end-of-life care. These discussions are critical and should be personally tailored and carried out whilst maintaining continuous emotional support of the patient and family (Williams et al., 2026)</w:t>
                            </w:r>
                            <w:r w:rsidR="00600B95" w:rsidRPr="001C32EE">
                              <w:rPr>
                                <w:rFonts w:ascii="Arial" w:hAnsi="Arial" w:cs="Arial"/>
                                <w:color w:val="000000" w:themeColor="text1"/>
                              </w:rPr>
                              <w:t>.</w:t>
                            </w:r>
                          </w:p>
                          <w:p w14:paraId="2CF82034"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p w14:paraId="45F82A34"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p w14:paraId="583DBD9E"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BE44A" id="_x0000_s1039" type="#_x0000_t202" style="position:absolute;margin-left:0;margin-top:12.4pt;width:372.5pt;height:379.85pt;z-index:2516858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" fillcolor="#c2d69b [1942]">
                <v:textbox>
                  <w:txbxContent>
                    <w:p w14:paraId="6F05B394" w14:textId="7F325BEB" w:rsidR="004D3C48" w:rsidRPr="001C32EE" w:rsidRDefault="00A8738C" w:rsidP="00F1156B">
                      <w:pPr>
                        <w:pStyle w:val="Heading1"/>
                        <w:rPr>
                          <w:rFonts w:ascii="Arial" w:hAnsi="Arial" w:cs="Arial"/>
                          <w:sz w:val="22"/>
                          <w:szCs w:val="22"/>
                        </w:rPr>
                      </w:pPr>
                      <w:r w:rsidRPr="001C32EE">
                        <w:rPr>
                          <w:rFonts w:ascii="Arial" w:hAnsi="Arial" w:cs="Arial"/>
                          <w:sz w:val="22"/>
                          <w:szCs w:val="22"/>
                        </w:rPr>
                        <w:t xml:space="preserve">10. </w:t>
                      </w:r>
                      <w:r w:rsidR="004D3C48" w:rsidRPr="001C32EE">
                        <w:rPr>
                          <w:rFonts w:ascii="Arial" w:hAnsi="Arial" w:cs="Arial"/>
                          <w:sz w:val="22"/>
                          <w:szCs w:val="22"/>
                        </w:rPr>
                        <w:t>Recommendations: Person-Centred Care, Self-Management and End-of-Life Care</w:t>
                      </w:r>
                    </w:p>
                    <w:p w14:paraId="19D38A9D" w14:textId="47A1A56A" w:rsidR="006B3BE3" w:rsidRPr="001C32EE" w:rsidRDefault="00700BD6" w:rsidP="006B3BE3">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To</w:t>
                      </w:r>
                      <w:r w:rsidR="006B3BE3" w:rsidRPr="001C32EE">
                        <w:rPr>
                          <w:rFonts w:ascii="Arial" w:hAnsi="Arial" w:cs="Arial"/>
                          <w:color w:val="000000" w:themeColor="text1"/>
                        </w:rPr>
                        <w:t xml:space="preserve"> use a truly person-centred approach to improve the management of epilepsy, health care practitioners must review their practice with this in mind. People should be engaged and involved in the planning and decisions about treatment options, the choice of medication and lifestyle changes, as well as long-term treatment planning (Li et al., 2024). Principles of care should </w:t>
                      </w:r>
                      <w:r w:rsidRPr="001C32EE">
                        <w:rPr>
                          <w:rFonts w:ascii="Arial" w:hAnsi="Arial" w:cs="Arial"/>
                          <w:color w:val="000000" w:themeColor="text1"/>
                        </w:rPr>
                        <w:t>consider</w:t>
                      </w:r>
                      <w:r w:rsidR="006B3BE3" w:rsidRPr="001C32EE">
                        <w:rPr>
                          <w:rFonts w:ascii="Arial" w:hAnsi="Arial" w:cs="Arial"/>
                          <w:color w:val="000000" w:themeColor="text1"/>
                        </w:rPr>
                        <w:t xml:space="preserve"> the individual's values and preferences, as well as their cultural, social, or ethnic context and individual goals, rather than just seizure control (Chang et al., 2026).</w:t>
                      </w:r>
                    </w:p>
                    <w:p w14:paraId="19820B4C" w14:textId="5DDAE725" w:rsidR="004D3C48" w:rsidRPr="001C32EE" w:rsidRDefault="006B3BE3" w:rsidP="00600B95">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 xml:space="preserve">Education on medication adherence, seizure identification, avoidance of triggers, healthy sleeping </w:t>
                      </w:r>
                      <w:r w:rsidR="00700BD6" w:rsidRPr="001C32EE">
                        <w:rPr>
                          <w:rFonts w:ascii="Arial" w:hAnsi="Arial" w:cs="Arial"/>
                          <w:color w:val="000000" w:themeColor="text1"/>
                        </w:rPr>
                        <w:t>behaviours</w:t>
                      </w:r>
                      <w:r w:rsidRPr="001C32EE">
                        <w:rPr>
                          <w:rFonts w:ascii="Arial" w:hAnsi="Arial" w:cs="Arial"/>
                          <w:color w:val="000000" w:themeColor="text1"/>
                        </w:rPr>
                        <w:t>, stress management, and safety planning should encourage self-management (</w:t>
                      </w:r>
                      <w:proofErr w:type="spellStart"/>
                      <w:r w:rsidRPr="001C32EE">
                        <w:rPr>
                          <w:rFonts w:ascii="Arial" w:hAnsi="Arial" w:cs="Arial"/>
                          <w:color w:val="000000" w:themeColor="text1"/>
                        </w:rPr>
                        <w:t>Saetre</w:t>
                      </w:r>
                      <w:proofErr w:type="spellEnd"/>
                      <w:r w:rsidRPr="001C32EE">
                        <w:rPr>
                          <w:rFonts w:ascii="Arial" w:hAnsi="Arial" w:cs="Arial"/>
                          <w:color w:val="000000" w:themeColor="text1"/>
                        </w:rPr>
                        <w:t xml:space="preserve"> and </w:t>
                      </w:r>
                      <w:proofErr w:type="spellStart"/>
                      <w:r w:rsidRPr="001C32EE">
                        <w:rPr>
                          <w:rFonts w:ascii="Arial" w:hAnsi="Arial" w:cs="Arial"/>
                          <w:color w:val="000000" w:themeColor="text1"/>
                        </w:rPr>
                        <w:t>Abdelnoor</w:t>
                      </w:r>
                      <w:proofErr w:type="spellEnd"/>
                      <w:r w:rsidRPr="001C32EE">
                        <w:rPr>
                          <w:rFonts w:ascii="Arial" w:hAnsi="Arial" w:cs="Arial"/>
                          <w:color w:val="000000" w:themeColor="text1"/>
                        </w:rPr>
                        <w:t>, 2018). Families and carers need to be at the centre of care planning as well, as they are vital in all aspects of supporting families to seek treatment adherence, administer first aid, recognise a seizure, and provide emotional support (Williams et al., 2026). Epilepsy is not outlined as a life-limiting disease, but some people with severe and/or intractable epilepsy may be more likely to suffer incidents such as Sudden Unexpected Death in Epilepsy (SUDEP) (Liu et al., 2016). Whenever health care professionals can, they should have loving conversations about future care planning, emergency planning, and individual preferences for end-of-life care. These discussions are critical and should be personally tailored and carried out whilst maintaining continuous emotional support of the patient and family (Williams et al., 2026)</w:t>
                      </w:r>
                      <w:r w:rsidR="00600B95" w:rsidRPr="001C32EE">
                        <w:rPr>
                          <w:rFonts w:ascii="Arial" w:hAnsi="Arial" w:cs="Arial"/>
                          <w:color w:val="000000" w:themeColor="text1"/>
                        </w:rPr>
                        <w:t>.</w:t>
                      </w:r>
                    </w:p>
                    <w:p w14:paraId="2CF82034"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p w14:paraId="45F82A34"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p w14:paraId="583DBD9E" w14:textId="77777777" w:rsidR="004D3C48" w:rsidRPr="001C32EE" w:rsidRDefault="004D3C48" w:rsidP="00A45FA9">
                      <w:pPr>
                        <w:shd w:val="clear" w:color="auto" w:fill="C2D69B" w:themeFill="accent3" w:themeFillTint="99"/>
                        <w:tabs>
                          <w:tab w:val="left" w:pos="360"/>
                        </w:tabs>
                        <w:rPr>
                          <w:rFonts w:ascii="Arial" w:hAnsi="Arial" w:cs="Arial"/>
                          <w:color w:val="000000" w:themeColor="text1"/>
                        </w:rPr>
                      </w:pPr>
                    </w:p>
                  </w:txbxContent>
                </v:textbox>
                <w10:wrap type="through" anchorx="margin"/>
              </v:shape>
            </w:pict>
          </mc:Fallback>
        </mc:AlternateContent>
      </w:r>
      <w:r>
        <w:br w:type="page"/>
      </w:r>
    </w:p>
    <w:p w14:paraId="432037C7" w14:textId="4C27C56D" w:rsidR="004C1C08" w:rsidRDefault="004C1C08"/>
    <w:p w14:paraId="05F92A02" w14:textId="32AC0EDC" w:rsidR="00BE04E1" w:rsidRDefault="00C646C6">
      <w:r>
        <w:rPr>
          <w:noProof/>
        </w:rPr>
        <w:drawing>
          <wp:anchor distT="0" distB="0" distL="114300" distR="114300" simplePos="0" relativeHeight="251703296" behindDoc="0" locked="0" layoutInCell="1" allowOverlap="1" wp14:anchorId="43691E90" wp14:editId="62EF3AAB">
            <wp:simplePos x="0" y="0"/>
            <wp:positionH relativeFrom="margin">
              <wp:posOffset>4143375</wp:posOffset>
            </wp:positionH>
            <wp:positionV relativeFrom="paragraph">
              <wp:posOffset>247015</wp:posOffset>
            </wp:positionV>
            <wp:extent cx="5431790" cy="3267075"/>
            <wp:effectExtent l="0" t="0" r="0" b="9525"/>
            <wp:wrapThrough wrapText="bothSides">
              <wp:wrapPolygon edited="0">
                <wp:start x="0" y="0"/>
                <wp:lineTo x="0" y="21537"/>
                <wp:lineTo x="21514" y="21537"/>
                <wp:lineTo x="21514" y="0"/>
                <wp:lineTo x="0" y="0"/>
              </wp:wrapPolygon>
            </wp:wrapThrough>
            <wp:docPr id="1511988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31790" cy="3267075"/>
                    </a:xfrm>
                    <a:prstGeom prst="rect">
                      <a:avLst/>
                    </a:prstGeom>
                    <a:noFill/>
                  </pic:spPr>
                </pic:pic>
              </a:graphicData>
            </a:graphic>
            <wp14:sizeRelH relativeFrom="margin">
              <wp14:pctWidth>0</wp14:pctWidth>
            </wp14:sizeRelH>
            <wp14:sizeRelV relativeFrom="margin">
              <wp14:pctHeight>0</wp14:pctHeight>
            </wp14:sizeRelV>
          </wp:anchor>
        </w:drawing>
      </w:r>
      <w:r w:rsidR="001C32EE">
        <w:rPr>
          <w:noProof/>
        </w:rPr>
        <mc:AlternateContent>
          <mc:Choice Requires="wps">
            <w:drawing>
              <wp:anchor distT="45720" distB="45720" distL="114300" distR="114300" simplePos="0" relativeHeight="251700224" behindDoc="0" locked="0" layoutInCell="1" allowOverlap="1" wp14:anchorId="0F7FEF1D" wp14:editId="33B08077">
                <wp:simplePos x="0" y="0"/>
                <wp:positionH relativeFrom="column">
                  <wp:posOffset>-196215</wp:posOffset>
                </wp:positionH>
                <wp:positionV relativeFrom="paragraph">
                  <wp:posOffset>278130</wp:posOffset>
                </wp:positionV>
                <wp:extent cx="4180840" cy="3218180"/>
                <wp:effectExtent l="0" t="0" r="10160" b="20320"/>
                <wp:wrapSquare wrapText="bothSides"/>
                <wp:docPr id="429197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0840" cy="3218180"/>
                        </a:xfrm>
                        <a:prstGeom prst="rect">
                          <a:avLst/>
                        </a:prstGeom>
                        <a:solidFill>
                          <a:schemeClr val="accent3">
                            <a:lumMod val="60000"/>
                            <a:lumOff val="40000"/>
                          </a:schemeClr>
                        </a:solidFill>
                        <a:ln w="9525">
                          <a:solidFill>
                            <a:srgbClr val="000000"/>
                          </a:solidFill>
                          <a:miter lim="800000"/>
                          <a:headEnd/>
                          <a:tailEnd/>
                        </a:ln>
                      </wps:spPr>
                      <wps:txbx>
                        <w:txbxContent>
                          <w:p w14:paraId="079718F2" w14:textId="053330E3" w:rsidR="00600B95" w:rsidRPr="001C32EE" w:rsidRDefault="00A8738C" w:rsidP="00F1156B">
                            <w:pPr>
                              <w:pStyle w:val="Heading1"/>
                              <w:rPr>
                                <w:rFonts w:ascii="Arial" w:hAnsi="Arial" w:cs="Arial"/>
                                <w:sz w:val="22"/>
                                <w:szCs w:val="22"/>
                              </w:rPr>
                            </w:pPr>
                            <w:r w:rsidRPr="001C32EE">
                              <w:rPr>
                                <w:rFonts w:ascii="Arial" w:hAnsi="Arial" w:cs="Arial"/>
                                <w:sz w:val="22"/>
                                <w:szCs w:val="22"/>
                              </w:rPr>
                              <w:t xml:space="preserve">13. </w:t>
                            </w:r>
                            <w:r w:rsidR="00600B95" w:rsidRPr="001C32EE">
                              <w:rPr>
                                <w:rFonts w:ascii="Arial" w:hAnsi="Arial" w:cs="Arial"/>
                                <w:sz w:val="22"/>
                                <w:szCs w:val="22"/>
                              </w:rPr>
                              <w:t>Types of Epilepsy</w:t>
                            </w:r>
                          </w:p>
                          <w:p w14:paraId="4F575E22" w14:textId="5A7B373F" w:rsidR="00D87DE6" w:rsidRPr="001C32EE" w:rsidRDefault="00D87DE6" w:rsidP="00D87DE6">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normally classified based on the location in the brain where seizures occur. Localized (focal) epilepsy occurs when seizures come from one defined part of the brain. The symptoms depend on which part of the CNS is involved and can include abnormal sensations, involuntary movements, changes in consciousness, or behavioural changes.</w:t>
                            </w:r>
                          </w:p>
                          <w:p w14:paraId="28F0DBAD" w14:textId="65C31EDB" w:rsidR="00600B95" w:rsidRPr="001C32EE" w:rsidRDefault="00D87DE6" w:rsidP="00D87DE6">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Generalised epilepsy means that the abnormal electrical activity occurs across the whole of both sides of the brain. These seizures are frequently associated with loss of consciousness and are characterized as tonic-clonic, absence, myoclonic, and atonic seizures. There are some people who have seizures for which not enough clinical information is provided at the start to classify the seizure. Treatment options rely on the type of seizures, and it is critical to diagnose them properly (DOH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7FEF1D" id="_x0000_s1040" type="#_x0000_t202" style="position:absolute;margin-left:-15.45pt;margin-top:21.9pt;width:329.2pt;height:253.4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" fillcolor="#c2d69b [1942]">
                <v:textbox>
                  <w:txbxContent>
                    <w:p w14:paraId="079718F2" w14:textId="053330E3" w:rsidR="00600B95" w:rsidRPr="001C32EE" w:rsidRDefault="00A8738C" w:rsidP="00F1156B">
                      <w:pPr>
                        <w:pStyle w:val="Heading1"/>
                        <w:rPr>
                          <w:rFonts w:ascii="Arial" w:hAnsi="Arial" w:cs="Arial"/>
                          <w:sz w:val="22"/>
                          <w:szCs w:val="22"/>
                        </w:rPr>
                      </w:pPr>
                      <w:r w:rsidRPr="001C32EE">
                        <w:rPr>
                          <w:rFonts w:ascii="Arial" w:hAnsi="Arial" w:cs="Arial"/>
                          <w:sz w:val="22"/>
                          <w:szCs w:val="22"/>
                        </w:rPr>
                        <w:t xml:space="preserve">13. </w:t>
                      </w:r>
                      <w:r w:rsidR="00600B95" w:rsidRPr="001C32EE">
                        <w:rPr>
                          <w:rFonts w:ascii="Arial" w:hAnsi="Arial" w:cs="Arial"/>
                          <w:sz w:val="22"/>
                          <w:szCs w:val="22"/>
                        </w:rPr>
                        <w:t>Types of Epilepsy</w:t>
                      </w:r>
                    </w:p>
                    <w:p w14:paraId="4F575E22" w14:textId="5A7B373F" w:rsidR="00D87DE6" w:rsidRPr="001C32EE" w:rsidRDefault="00D87DE6" w:rsidP="00D87DE6">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Epilepsy is normally classified based on the location in the brain where seizures occur. Localized (focal) epilepsy occurs when seizures come from one defined part of the brain. The symptoms depend on which part of the CNS is involved and can include abnormal sensations, involuntary movements, changes in consciousness, or behavioural changes.</w:t>
                      </w:r>
                    </w:p>
                    <w:p w14:paraId="28F0DBAD" w14:textId="65C31EDB" w:rsidR="00600B95" w:rsidRPr="001C32EE" w:rsidRDefault="00D87DE6" w:rsidP="00D87DE6">
                      <w:pPr>
                        <w:shd w:val="clear" w:color="auto" w:fill="C2D69B" w:themeFill="accent3" w:themeFillTint="99"/>
                        <w:tabs>
                          <w:tab w:val="left" w:pos="360"/>
                        </w:tabs>
                        <w:rPr>
                          <w:rFonts w:ascii="Arial" w:hAnsi="Arial" w:cs="Arial"/>
                          <w:color w:val="000000" w:themeColor="text1"/>
                        </w:rPr>
                      </w:pPr>
                      <w:r w:rsidRPr="001C32EE">
                        <w:rPr>
                          <w:rFonts w:ascii="Arial" w:hAnsi="Arial" w:cs="Arial"/>
                          <w:color w:val="000000" w:themeColor="text1"/>
                        </w:rPr>
                        <w:t>Generalised epilepsy means that the abnormal electrical activity occurs across the whole of both sides of the brain. These seizures are frequently associated with loss of consciousness and are characterized as tonic-</w:t>
                      </w:r>
                      <w:proofErr w:type="spellStart"/>
                      <w:r w:rsidRPr="001C32EE">
                        <w:rPr>
                          <w:rFonts w:ascii="Arial" w:hAnsi="Arial" w:cs="Arial"/>
                          <w:color w:val="000000" w:themeColor="text1"/>
                        </w:rPr>
                        <w:t>clonic</w:t>
                      </w:r>
                      <w:proofErr w:type="spellEnd"/>
                      <w:r w:rsidRPr="001C32EE">
                        <w:rPr>
                          <w:rFonts w:ascii="Arial" w:hAnsi="Arial" w:cs="Arial"/>
                          <w:color w:val="000000" w:themeColor="text1"/>
                        </w:rPr>
                        <w:t>, absence, myoclonic, and atonic seizures. There are some people who have seizures for which not enough clinical information is provided at the start to classify the seizure. Treatment options rely on the type of seizures, and it is critical to diagnose them properly (DOH 2012).</w:t>
                      </w:r>
                    </w:p>
                  </w:txbxContent>
                </v:textbox>
                <w10:wrap type="square"/>
              </v:shape>
            </w:pict>
          </mc:Fallback>
        </mc:AlternateContent>
      </w:r>
    </w:p>
    <w:p w14:paraId="781FA5D2" w14:textId="679445EC" w:rsidR="00BE04E1" w:rsidRDefault="00BE04E1"/>
    <w:p w14:paraId="3B796501" w14:textId="0DC2E72A" w:rsidR="001C32EE" w:rsidRDefault="005251E7" w:rsidP="00BE04E1">
      <w:r>
        <w:rPr>
          <w:noProof/>
        </w:rPr>
        <w:drawing>
          <wp:anchor distT="0" distB="0" distL="114300" distR="114300" simplePos="0" relativeHeight="251712512" behindDoc="0" locked="0" layoutInCell="1" allowOverlap="1" wp14:anchorId="5CF324CC" wp14:editId="3E95E75B">
            <wp:simplePos x="0" y="0"/>
            <wp:positionH relativeFrom="margin">
              <wp:align>center</wp:align>
            </wp:positionH>
            <wp:positionV relativeFrom="paragraph">
              <wp:posOffset>9525</wp:posOffset>
            </wp:positionV>
            <wp:extent cx="5181600" cy="1899285"/>
            <wp:effectExtent l="0" t="0" r="0" b="5715"/>
            <wp:wrapNone/>
            <wp:docPr id="13179107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81600" cy="1899285"/>
                    </a:xfrm>
                    <a:prstGeom prst="rect">
                      <a:avLst/>
                    </a:prstGeom>
                    <a:noFill/>
                  </pic:spPr>
                </pic:pic>
              </a:graphicData>
            </a:graphic>
            <wp14:sizeRelH relativeFrom="margin">
              <wp14:pctWidth>0</wp14:pctWidth>
            </wp14:sizeRelH>
            <wp14:sizeRelV relativeFrom="margin">
              <wp14:pctHeight>0</wp14:pctHeight>
            </wp14:sizeRelV>
          </wp:anchor>
        </w:drawing>
      </w:r>
    </w:p>
    <w:p w14:paraId="072546CB" w14:textId="3574B5CC" w:rsidR="001C32EE" w:rsidRDefault="001C32EE">
      <w:r>
        <w:br w:type="page"/>
      </w:r>
    </w:p>
    <w:p w14:paraId="6C85674A" w14:textId="0727BEC9" w:rsidR="00801DDA" w:rsidRDefault="001C32EE" w:rsidP="00BE04E1">
      <w:r>
        <w:rPr>
          <w:noProof/>
        </w:rPr>
        <mc:AlternateContent>
          <mc:Choice Requires="wps">
            <w:drawing>
              <wp:anchor distT="45720" distB="45720" distL="114300" distR="114300" simplePos="0" relativeHeight="251687936" behindDoc="0" locked="0" layoutInCell="1" allowOverlap="1" wp14:anchorId="6584DA0E" wp14:editId="09ACF83F">
                <wp:simplePos x="0" y="0"/>
                <wp:positionH relativeFrom="margin">
                  <wp:align>center</wp:align>
                </wp:positionH>
                <wp:positionV relativeFrom="paragraph">
                  <wp:posOffset>-142875</wp:posOffset>
                </wp:positionV>
                <wp:extent cx="10477500" cy="7038975"/>
                <wp:effectExtent l="0" t="0" r="19050" b="28575"/>
                <wp:wrapNone/>
                <wp:docPr id="2120590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0" cy="7038975"/>
                        </a:xfrm>
                        <a:prstGeom prst="rect">
                          <a:avLst/>
                        </a:prstGeom>
                        <a:solidFill>
                          <a:schemeClr val="accent3">
                            <a:lumMod val="60000"/>
                            <a:lumOff val="40000"/>
                          </a:schemeClr>
                        </a:solidFill>
                        <a:ln w="9525">
                          <a:solidFill>
                            <a:srgbClr val="000000"/>
                          </a:solidFill>
                          <a:miter lim="800000"/>
                          <a:headEnd/>
                          <a:tailEnd/>
                        </a:ln>
                      </wps:spPr>
                      <wps:txbx>
                        <w:txbxContent>
                          <w:p w14:paraId="2E41D84B" w14:textId="5051EE07" w:rsidR="004D3C48" w:rsidRPr="00C646C6" w:rsidRDefault="00A8738C" w:rsidP="00F1156B">
                            <w:pPr>
                              <w:pStyle w:val="Heading1"/>
                              <w:rPr>
                                <w:rFonts w:ascii="Arial" w:hAnsi="Arial" w:cs="Arial"/>
                                <w:sz w:val="22"/>
                                <w:szCs w:val="22"/>
                              </w:rPr>
                            </w:pPr>
                            <w:r w:rsidRPr="00C646C6">
                              <w:rPr>
                                <w:rFonts w:ascii="Arial" w:hAnsi="Arial" w:cs="Arial"/>
                                <w:sz w:val="22"/>
                                <w:szCs w:val="22"/>
                              </w:rPr>
                              <w:t xml:space="preserve">14. </w:t>
                            </w:r>
                            <w:r w:rsidR="004D3C48" w:rsidRPr="00C646C6">
                              <w:rPr>
                                <w:rFonts w:ascii="Arial" w:hAnsi="Arial" w:cs="Arial"/>
                                <w:sz w:val="22"/>
                                <w:szCs w:val="22"/>
                              </w:rPr>
                              <w:t>References</w:t>
                            </w:r>
                          </w:p>
                          <w:p w14:paraId="2F13735D"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Alliance, N., 2018. The long term plan for the NHS: Getting it right for neurology patients. Watford: The Neurological Alliance.</w:t>
                            </w:r>
                          </w:p>
                          <w:p w14:paraId="183D8084"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Anwar, H., Khan, Q.U., Nadeem, N., Pervaiz, I., Ali, M. and Cheema, F.F., 2020. Epileptic seizures. Discoveries, 8(2), p.e110.</w:t>
                            </w:r>
                          </w:p>
                          <w:p w14:paraId="0A78179B"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Barnes, D., Boland, B., Linhart, K. and Wilson, K., 2017. Personalisation and social care assessment–the Care Act 2014. BJPsych Bulletin, 41(3), pp.176-180.</w:t>
                            </w:r>
                          </w:p>
                          <w:p w14:paraId="3C2E4C02"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Brain Research UK, 2024. Epilepsy. [online] Available at: https://www.brainresearchuk.org.uk/neurological-conditions/epilepsy</w:t>
                            </w:r>
                          </w:p>
                          <w:p w14:paraId="5726B32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Chang, E., Xie, K., Zhou, D.J., Korzun, J., Conrad, E.C., Roth, D., Litt, B. and Ellis, C.A., 2026. Automated epilepsy and seizure type phenotyping with pre-trained language models. Medrxiv.</w:t>
                            </w:r>
                          </w:p>
                          <w:p w14:paraId="02B2E0FE"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Davy, C., Bleasel, J., Liu, H., Tchan, M., Ponniah, S. and Brown, A., 2015. Factors influencing the implementation of chronic care models: a systematic literature review. BMC family practice, 16(1), p.102.</w:t>
                            </w:r>
                          </w:p>
                          <w:p w14:paraId="236E283F"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Department of Health, Long Term Conditions Team, 2012. Long Term Conditions Compendium of Information: Third Edition. Department of Health, electronic PDF format. Available at: http://www.dh.gov.uk/publications.</w:t>
                            </w:r>
                          </w:p>
                          <w:p w14:paraId="540AC6AA"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pp.e203-e227.</w:t>
                            </w:r>
                          </w:p>
                          <w:p w14:paraId="3C74471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Grudniewicz, A., Gray, C.S., Boeckxstaens, P., De Maeseneer, J. and Mold, J., 2023. Operationalizing the chronic care model with goal-oriented care. The Patient-Patient-Centered Outcomes Research, 16(6), pp.569-578.</w:t>
                            </w:r>
                          </w:p>
                          <w:p w14:paraId="53D732D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Johnson, E.L., 2019. Seizures and epilepsy. Medical Clinics, 103(2), pp.309-324.</w:t>
                            </w:r>
                          </w:p>
                          <w:p w14:paraId="01C53506"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Jones, K.E.A., Howells, R., Mallick, A.A., Paul, S.P. and Dey, I., 2023. NICE guideline review: Epilepsies in children, young people and adults NG217. Archives of Disease in Childhood-Education and Practice, 108(6), pp.416-421.</w:t>
                            </w:r>
                          </w:p>
                          <w:p w14:paraId="058FEA65"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Li, J., Singh, G., Keezer, M.R. and Sander, J.W., 2024. Thinking of epilepsy as a symptom. The Lancet Neurology, 23(8), pp.770-771.</w:t>
                            </w:r>
                          </w:p>
                          <w:p w14:paraId="7D1FD58B"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Liu, S., Yu, W. and Lü, Y., 2016. The causes of new-onset epilepsy and seizures in the elderly. Neuropsychiatric disease and treatment, pp.1425-1434.</w:t>
                            </w:r>
                          </w:p>
                          <w:p w14:paraId="495036D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Loke, W.H. and Ching, S.M., 2022. Prevalence and factors associated with psychological distress among adult patients with hypertension in a primary care clinic: A cross-sectional study. Malaysian family physician: the official journal of the Academy of Family Physicians of Malaysia, 17(2), p.89.</w:t>
                            </w:r>
                          </w:p>
                          <w:p w14:paraId="2553A7E6"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Morciano, M., Checkland, K., Billings, J., Coleman, A., Stokes, J., Tallack, C. and Sutton, M., 2020. New integrated care models in England associated with small reduction in hospital admissions in longer-term: a difference-in-differences analysis. Health policy, 124(8), pp.826-833.</w:t>
                            </w:r>
                          </w:p>
                          <w:p w14:paraId="155CF055"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Rauh, R., Schulze-Bonhage, A. and Metternich, B., 2022. Assessment of anxiety in patients with epilepsy: a literature review. Frontiers in neurology, 13, p.836321.</w:t>
                            </w:r>
                          </w:p>
                          <w:p w14:paraId="297CB53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Saetre, E. and Abdelnoor, M., 2018. Incidence rate of sudden death in epilepsy: a systematic review and meta-analysis. Epilepsy &amp; Behavior, 86, pp.193-199.</w:t>
                            </w:r>
                          </w:p>
                          <w:p w14:paraId="303FB0C7"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Sazgar, M. and Young, M.G., 2019. Absolute epilepsy and EEG rotation review: Essentials for trainees. Springer.</w:t>
                            </w:r>
                          </w:p>
                          <w:p w14:paraId="166DA0EE"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Spanos, S., Hutchinson, K., Ryder, T., Rapport, F., Goodwin, N. and Zurynski, Y., 2024. Integrated care in epilepsy management: A scoping review of the models and components of health and social care delivery. International Journal of Integrated Care, 24(1), p.18.</w:t>
                            </w:r>
                          </w:p>
                          <w:p w14:paraId="06C38DC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Stafstrom, C.E. and Carmant, L., 2015. Seizures and epilepsy: an overview for neuroscientists. Cold Spring Harbor perspectives in medicine, 5(6), p.a022426.</w:t>
                            </w:r>
                          </w:p>
                          <w:p w14:paraId="1721B693"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Tsvere, M., Chiweshe, M.K. and Mutanana, N., 2020. General side effects and challenges associated with anti-epilepsy medication: A review of related literature. African Journal of Primary Health Care and Family Medicine, 12(1), pp.1-5.</w:t>
                            </w:r>
                          </w:p>
                          <w:p w14:paraId="0365E53F"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Williams, B., Hill, N., Cole, D., Gomersall, S., Tweedy, S.M., Cairney, J. and Hill, J., 2026. What guidance is available for people with epilepsy wanting to participate in sport and exercise? A narrative review. JSAMS plus, 7, p.100139.</w:t>
                            </w:r>
                          </w:p>
                          <w:p w14:paraId="77184C1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Zhao, J., Chen, Q., Dong, J., Gao, M., Ge, S. and Wang, A., 2026. Global, regional, and national burden of epilepsy, 1990–2021: a Global Burden of Disease study. Journal of Global Health, 16, p.04066.</w:t>
                            </w:r>
                          </w:p>
                          <w:p w14:paraId="7A2B327D" w14:textId="77777777" w:rsidR="00E3472C" w:rsidRPr="00C646C6" w:rsidRDefault="00E3472C"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pp.e203-e227.</w:t>
                            </w:r>
                          </w:p>
                          <w:p w14:paraId="663CF199"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p w14:paraId="4B0D7517"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p w14:paraId="5E51CC85" w14:textId="77777777" w:rsidR="004D3C48" w:rsidRPr="00C646C6" w:rsidRDefault="004D3C48">
                            <w:pPr>
                              <w:rPr>
                                <w:rFonts w:ascii="Arial" w:hAnsi="Arial" w:cs="Arial"/>
                              </w:rPr>
                            </w:pPr>
                          </w:p>
                          <w:p w14:paraId="7E3FECD7"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84DA0E" id="_x0000_s1041" type="#_x0000_t202" style="position:absolute;margin-left:0;margin-top:-11.25pt;width:825pt;height:554.25pt;z-index:251687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" fillcolor="#c2d69b [1942]">
                <v:textbox>
                  <w:txbxContent>
                    <w:p w14:paraId="2E41D84B" w14:textId="5051EE07" w:rsidR="004D3C48" w:rsidRPr="00C646C6" w:rsidRDefault="00A8738C" w:rsidP="00F1156B">
                      <w:pPr>
                        <w:pStyle w:val="Heading1"/>
                        <w:rPr>
                          <w:rFonts w:ascii="Arial" w:hAnsi="Arial" w:cs="Arial"/>
                          <w:sz w:val="22"/>
                          <w:szCs w:val="22"/>
                        </w:rPr>
                      </w:pPr>
                      <w:r w:rsidRPr="00C646C6">
                        <w:rPr>
                          <w:rFonts w:ascii="Arial" w:hAnsi="Arial" w:cs="Arial"/>
                          <w:sz w:val="22"/>
                          <w:szCs w:val="22"/>
                        </w:rPr>
                        <w:t xml:space="preserve">14. </w:t>
                      </w:r>
                      <w:r w:rsidR="004D3C48" w:rsidRPr="00C646C6">
                        <w:rPr>
                          <w:rFonts w:ascii="Arial" w:hAnsi="Arial" w:cs="Arial"/>
                          <w:sz w:val="22"/>
                          <w:szCs w:val="22"/>
                        </w:rPr>
                        <w:t>References</w:t>
                      </w:r>
                    </w:p>
                    <w:p w14:paraId="2F13735D"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Alliance, N., 2018. The </w:t>
                      </w:r>
                      <w:proofErr w:type="gramStart"/>
                      <w:r w:rsidRPr="00C646C6">
                        <w:rPr>
                          <w:rFonts w:ascii="Arial" w:hAnsi="Arial" w:cs="Arial"/>
                          <w:color w:val="000000" w:themeColor="text1"/>
                        </w:rPr>
                        <w:t>long term</w:t>
                      </w:r>
                      <w:proofErr w:type="gramEnd"/>
                      <w:r w:rsidRPr="00C646C6">
                        <w:rPr>
                          <w:rFonts w:ascii="Arial" w:hAnsi="Arial" w:cs="Arial"/>
                          <w:color w:val="000000" w:themeColor="text1"/>
                        </w:rPr>
                        <w:t xml:space="preserve"> plan for the NHS: Getting it right for neurology patients. Watford: The Neurological Alliance.</w:t>
                      </w:r>
                    </w:p>
                    <w:p w14:paraId="183D8084"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Anwar, H., Khan, Q.U., Nadeem, N., Pervaiz, I., Ali, M. and Cheema, F.F., 2020. Epileptic seizures. Discoveries, 8(2), p.e110.</w:t>
                      </w:r>
                    </w:p>
                    <w:p w14:paraId="0A78179B"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Barnes, D., Boland, B., Linhart, K. and Wilson, K., 2017. Personalisation and social care assessment–the Care Act 2014. </w:t>
                      </w:r>
                      <w:proofErr w:type="spellStart"/>
                      <w:r w:rsidRPr="00C646C6">
                        <w:rPr>
                          <w:rFonts w:ascii="Arial" w:hAnsi="Arial" w:cs="Arial"/>
                          <w:color w:val="000000" w:themeColor="text1"/>
                        </w:rPr>
                        <w:t>BJPsych</w:t>
                      </w:r>
                      <w:proofErr w:type="spellEnd"/>
                      <w:r w:rsidRPr="00C646C6">
                        <w:rPr>
                          <w:rFonts w:ascii="Arial" w:hAnsi="Arial" w:cs="Arial"/>
                          <w:color w:val="000000" w:themeColor="text1"/>
                        </w:rPr>
                        <w:t xml:space="preserve"> Bulletin, 41(3), pp.176-180.</w:t>
                      </w:r>
                    </w:p>
                    <w:p w14:paraId="3C2E4C02"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Brain Research UK, 2024. Epilepsy. [online] Available at: https://www.brainresearchuk.org.uk/neurological-conditions/epilepsy</w:t>
                      </w:r>
                    </w:p>
                    <w:p w14:paraId="5726B32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Chang, E., Xie, K., Zhou, D.J., Korzun, J., Conrad, E.C., Roth, D., Litt, B. and Ellis, C.A., 2026. Automated epilepsy and seizure type phenotyping with pre-trained language models. </w:t>
                      </w:r>
                      <w:proofErr w:type="spellStart"/>
                      <w:r w:rsidRPr="00C646C6">
                        <w:rPr>
                          <w:rFonts w:ascii="Arial" w:hAnsi="Arial" w:cs="Arial"/>
                          <w:color w:val="000000" w:themeColor="text1"/>
                        </w:rPr>
                        <w:t>Medrxiv</w:t>
                      </w:r>
                      <w:proofErr w:type="spellEnd"/>
                      <w:r w:rsidRPr="00C646C6">
                        <w:rPr>
                          <w:rFonts w:ascii="Arial" w:hAnsi="Arial" w:cs="Arial"/>
                          <w:color w:val="000000" w:themeColor="text1"/>
                        </w:rPr>
                        <w:t>.</w:t>
                      </w:r>
                    </w:p>
                    <w:p w14:paraId="02B2E0FE"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Davy, C., </w:t>
                      </w:r>
                      <w:proofErr w:type="spellStart"/>
                      <w:r w:rsidRPr="00C646C6">
                        <w:rPr>
                          <w:rFonts w:ascii="Arial" w:hAnsi="Arial" w:cs="Arial"/>
                          <w:color w:val="000000" w:themeColor="text1"/>
                        </w:rPr>
                        <w:t>Bleasel</w:t>
                      </w:r>
                      <w:proofErr w:type="spellEnd"/>
                      <w:r w:rsidRPr="00C646C6">
                        <w:rPr>
                          <w:rFonts w:ascii="Arial" w:hAnsi="Arial" w:cs="Arial"/>
                          <w:color w:val="000000" w:themeColor="text1"/>
                        </w:rPr>
                        <w:t>, J., Liu, H., Tchan, M., Ponniah, S. and Brown, A., 2015. Factors influencing the implementation of chronic care models: a systematic literature review. BMC family practice, 16(1), p.102.</w:t>
                      </w:r>
                    </w:p>
                    <w:p w14:paraId="236E283F"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Department of Health, Long Term Conditions Team, 2012. Long Term Conditions Compendium of Information: Third Edition. Department of Health, electronic PDF format. Available at: http://www.dh.gov.uk/publications.</w:t>
                      </w:r>
                    </w:p>
                    <w:p w14:paraId="540AC6AA"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C646C6">
                        <w:rPr>
                          <w:rFonts w:ascii="Arial" w:hAnsi="Arial" w:cs="Arial"/>
                          <w:color w:val="000000" w:themeColor="text1"/>
                        </w:rPr>
                        <w:t>pp.e</w:t>
                      </w:r>
                      <w:proofErr w:type="gramEnd"/>
                      <w:r w:rsidRPr="00C646C6">
                        <w:rPr>
                          <w:rFonts w:ascii="Arial" w:hAnsi="Arial" w:cs="Arial"/>
                          <w:color w:val="000000" w:themeColor="text1"/>
                        </w:rPr>
                        <w:t>203-e227.</w:t>
                      </w:r>
                    </w:p>
                    <w:p w14:paraId="3C74471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Grudniewicz, A., Gray, C.S., Boeckxstaens, P., De Maeseneer, J. and Mold, J., 2023. Operationalizing the chronic care model with goal-oriented care. The Patient-Patient-</w:t>
                      </w:r>
                      <w:proofErr w:type="spellStart"/>
                      <w:r w:rsidRPr="00C646C6">
                        <w:rPr>
                          <w:rFonts w:ascii="Arial" w:hAnsi="Arial" w:cs="Arial"/>
                          <w:color w:val="000000" w:themeColor="text1"/>
                        </w:rPr>
                        <w:t>Centered</w:t>
                      </w:r>
                      <w:proofErr w:type="spellEnd"/>
                      <w:r w:rsidRPr="00C646C6">
                        <w:rPr>
                          <w:rFonts w:ascii="Arial" w:hAnsi="Arial" w:cs="Arial"/>
                          <w:color w:val="000000" w:themeColor="text1"/>
                        </w:rPr>
                        <w:t xml:space="preserve"> Outcomes Research, 16(6), pp.569-578.</w:t>
                      </w:r>
                    </w:p>
                    <w:p w14:paraId="53D732D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Johnson, E.L., 2019. Seizures and epilepsy. Medical Clinics, 103(2), pp.309-324.</w:t>
                      </w:r>
                    </w:p>
                    <w:p w14:paraId="01C53506"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Jones, K.E.A., Howells, R., Mallick, A.A., Paul, S.P. and Dey, I., 2023. NICE guideline review: Epilepsies in children, young people and adults NG217. Archives of Disease in Childhood-Education and Practice, 108(6), pp.416-421.</w:t>
                      </w:r>
                    </w:p>
                    <w:p w14:paraId="058FEA65"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Li, J., Singh, G., Keezer, M.R. and Sander, J.W., 2024. Thinking of epilepsy as a symptom. The Lancet Neurology, 23(8), pp.770-771.</w:t>
                      </w:r>
                    </w:p>
                    <w:p w14:paraId="7D1FD58B"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Liu, S., Yu, W. and </w:t>
                      </w:r>
                      <w:proofErr w:type="spellStart"/>
                      <w:r w:rsidRPr="00C646C6">
                        <w:rPr>
                          <w:rFonts w:ascii="Arial" w:hAnsi="Arial" w:cs="Arial"/>
                          <w:color w:val="000000" w:themeColor="text1"/>
                        </w:rPr>
                        <w:t>Lü</w:t>
                      </w:r>
                      <w:proofErr w:type="spellEnd"/>
                      <w:r w:rsidRPr="00C646C6">
                        <w:rPr>
                          <w:rFonts w:ascii="Arial" w:hAnsi="Arial" w:cs="Arial"/>
                          <w:color w:val="000000" w:themeColor="text1"/>
                        </w:rPr>
                        <w:t>, Y., 2016. The causes of new-onset epilepsy and seizures in the elderly. Neuropsychiatric disease and treatment, pp.1425-1434.</w:t>
                      </w:r>
                    </w:p>
                    <w:p w14:paraId="495036D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Loke, W.H. and Ching, S.M., 2022. Prevalence and factors associated with psychological distress among adult patients with hypertension in a primary care clinic: A cross-sectional study. Malaysian family physician: the official journal of the Academy of Family Physicians of Malaysia, 17(2), p.89.</w:t>
                      </w:r>
                    </w:p>
                    <w:p w14:paraId="2553A7E6" w14:textId="77777777" w:rsidR="004D3C48" w:rsidRPr="00C646C6" w:rsidRDefault="004D3C48" w:rsidP="00B74F40">
                      <w:pPr>
                        <w:tabs>
                          <w:tab w:val="left" w:pos="360"/>
                        </w:tabs>
                        <w:spacing w:after="0" w:line="240" w:lineRule="auto"/>
                        <w:contextualSpacing/>
                        <w:rPr>
                          <w:rFonts w:ascii="Arial" w:hAnsi="Arial" w:cs="Arial"/>
                          <w:color w:val="000000" w:themeColor="text1"/>
                        </w:rPr>
                      </w:pPr>
                      <w:proofErr w:type="spellStart"/>
                      <w:r w:rsidRPr="00C646C6">
                        <w:rPr>
                          <w:rFonts w:ascii="Arial" w:hAnsi="Arial" w:cs="Arial"/>
                          <w:color w:val="000000" w:themeColor="text1"/>
                        </w:rPr>
                        <w:t>Morciano</w:t>
                      </w:r>
                      <w:proofErr w:type="spellEnd"/>
                      <w:r w:rsidRPr="00C646C6">
                        <w:rPr>
                          <w:rFonts w:ascii="Arial" w:hAnsi="Arial" w:cs="Arial"/>
                          <w:color w:val="000000" w:themeColor="text1"/>
                        </w:rPr>
                        <w:t xml:space="preserve">, M., </w:t>
                      </w:r>
                      <w:proofErr w:type="spellStart"/>
                      <w:r w:rsidRPr="00C646C6">
                        <w:rPr>
                          <w:rFonts w:ascii="Arial" w:hAnsi="Arial" w:cs="Arial"/>
                          <w:color w:val="000000" w:themeColor="text1"/>
                        </w:rPr>
                        <w:t>Checkland</w:t>
                      </w:r>
                      <w:proofErr w:type="spellEnd"/>
                      <w:r w:rsidRPr="00C646C6">
                        <w:rPr>
                          <w:rFonts w:ascii="Arial" w:hAnsi="Arial" w:cs="Arial"/>
                          <w:color w:val="000000" w:themeColor="text1"/>
                        </w:rPr>
                        <w:t>, K., Billings, J., Coleman, A., Stokes, J., Tallack, C. and Sutton, M., 2020. New integrated care models in England associated with small reduction in hospital admissions in longer-term: a difference-in-differences analysis. Health policy, 124(8), pp.826-833.</w:t>
                      </w:r>
                    </w:p>
                    <w:p w14:paraId="155CF055"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Rauh, R., Schulze-</w:t>
                      </w:r>
                      <w:proofErr w:type="spellStart"/>
                      <w:r w:rsidRPr="00C646C6">
                        <w:rPr>
                          <w:rFonts w:ascii="Arial" w:hAnsi="Arial" w:cs="Arial"/>
                          <w:color w:val="000000" w:themeColor="text1"/>
                        </w:rPr>
                        <w:t>Bonhage</w:t>
                      </w:r>
                      <w:proofErr w:type="spellEnd"/>
                      <w:r w:rsidRPr="00C646C6">
                        <w:rPr>
                          <w:rFonts w:ascii="Arial" w:hAnsi="Arial" w:cs="Arial"/>
                          <w:color w:val="000000" w:themeColor="text1"/>
                        </w:rPr>
                        <w:t>, A. and Metternich, B., 2022. Assessment of anxiety in patients with epilepsy: a literature review. Frontiers in neurology, 13, p.836321.</w:t>
                      </w:r>
                    </w:p>
                    <w:p w14:paraId="297CB530" w14:textId="77777777" w:rsidR="004D3C48" w:rsidRPr="00C646C6" w:rsidRDefault="004D3C48" w:rsidP="00B74F40">
                      <w:pPr>
                        <w:tabs>
                          <w:tab w:val="left" w:pos="360"/>
                        </w:tabs>
                        <w:spacing w:after="0" w:line="240" w:lineRule="auto"/>
                        <w:contextualSpacing/>
                        <w:rPr>
                          <w:rFonts w:ascii="Arial" w:hAnsi="Arial" w:cs="Arial"/>
                          <w:color w:val="000000" w:themeColor="text1"/>
                        </w:rPr>
                      </w:pPr>
                      <w:proofErr w:type="spellStart"/>
                      <w:r w:rsidRPr="00C646C6">
                        <w:rPr>
                          <w:rFonts w:ascii="Arial" w:hAnsi="Arial" w:cs="Arial"/>
                          <w:color w:val="000000" w:themeColor="text1"/>
                        </w:rPr>
                        <w:t>Saetre</w:t>
                      </w:r>
                      <w:proofErr w:type="spellEnd"/>
                      <w:r w:rsidRPr="00C646C6">
                        <w:rPr>
                          <w:rFonts w:ascii="Arial" w:hAnsi="Arial" w:cs="Arial"/>
                          <w:color w:val="000000" w:themeColor="text1"/>
                        </w:rPr>
                        <w:t xml:space="preserve">, E. and </w:t>
                      </w:r>
                      <w:proofErr w:type="spellStart"/>
                      <w:r w:rsidRPr="00C646C6">
                        <w:rPr>
                          <w:rFonts w:ascii="Arial" w:hAnsi="Arial" w:cs="Arial"/>
                          <w:color w:val="000000" w:themeColor="text1"/>
                        </w:rPr>
                        <w:t>Abdelnoor</w:t>
                      </w:r>
                      <w:proofErr w:type="spellEnd"/>
                      <w:r w:rsidRPr="00C646C6">
                        <w:rPr>
                          <w:rFonts w:ascii="Arial" w:hAnsi="Arial" w:cs="Arial"/>
                          <w:color w:val="000000" w:themeColor="text1"/>
                        </w:rPr>
                        <w:t xml:space="preserve">, M., 2018. Incidence rate of sudden death in epilepsy: a systematic review and meta-analysis. Epilepsy &amp; </w:t>
                      </w:r>
                      <w:proofErr w:type="spellStart"/>
                      <w:r w:rsidRPr="00C646C6">
                        <w:rPr>
                          <w:rFonts w:ascii="Arial" w:hAnsi="Arial" w:cs="Arial"/>
                          <w:color w:val="000000" w:themeColor="text1"/>
                        </w:rPr>
                        <w:t>Behavior</w:t>
                      </w:r>
                      <w:proofErr w:type="spellEnd"/>
                      <w:r w:rsidRPr="00C646C6">
                        <w:rPr>
                          <w:rFonts w:ascii="Arial" w:hAnsi="Arial" w:cs="Arial"/>
                          <w:color w:val="000000" w:themeColor="text1"/>
                        </w:rPr>
                        <w:t>, 86, pp.193-199.</w:t>
                      </w:r>
                    </w:p>
                    <w:p w14:paraId="303FB0C7" w14:textId="77777777" w:rsidR="004D3C48" w:rsidRPr="00C646C6" w:rsidRDefault="004D3C48" w:rsidP="00B74F40">
                      <w:pPr>
                        <w:tabs>
                          <w:tab w:val="left" w:pos="360"/>
                        </w:tabs>
                        <w:spacing w:after="0" w:line="240" w:lineRule="auto"/>
                        <w:contextualSpacing/>
                        <w:rPr>
                          <w:rFonts w:ascii="Arial" w:hAnsi="Arial" w:cs="Arial"/>
                          <w:color w:val="000000" w:themeColor="text1"/>
                        </w:rPr>
                      </w:pPr>
                      <w:proofErr w:type="spellStart"/>
                      <w:r w:rsidRPr="00C646C6">
                        <w:rPr>
                          <w:rFonts w:ascii="Arial" w:hAnsi="Arial" w:cs="Arial"/>
                          <w:color w:val="000000" w:themeColor="text1"/>
                        </w:rPr>
                        <w:t>Sazgar</w:t>
                      </w:r>
                      <w:proofErr w:type="spellEnd"/>
                      <w:r w:rsidRPr="00C646C6">
                        <w:rPr>
                          <w:rFonts w:ascii="Arial" w:hAnsi="Arial" w:cs="Arial"/>
                          <w:color w:val="000000" w:themeColor="text1"/>
                        </w:rPr>
                        <w:t>, M. and Young, M.G., 2019. Absolute epilepsy and EEG rotation review: Essentials for trainees. Springer.</w:t>
                      </w:r>
                    </w:p>
                    <w:p w14:paraId="166DA0EE"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Spanos, S., Hutchinson, K., Ryder, T., Rapport, F., Goodwin, N. and </w:t>
                      </w:r>
                      <w:proofErr w:type="spellStart"/>
                      <w:r w:rsidRPr="00C646C6">
                        <w:rPr>
                          <w:rFonts w:ascii="Arial" w:hAnsi="Arial" w:cs="Arial"/>
                          <w:color w:val="000000" w:themeColor="text1"/>
                        </w:rPr>
                        <w:t>Zurynski</w:t>
                      </w:r>
                      <w:proofErr w:type="spellEnd"/>
                      <w:r w:rsidRPr="00C646C6">
                        <w:rPr>
                          <w:rFonts w:ascii="Arial" w:hAnsi="Arial" w:cs="Arial"/>
                          <w:color w:val="000000" w:themeColor="text1"/>
                        </w:rPr>
                        <w:t>, Y., 2024. Integrated care in epilepsy management: A scoping review of the models and components of health and social care delivery. International Journal of Integrated Care, 24(1), p.18.</w:t>
                      </w:r>
                    </w:p>
                    <w:p w14:paraId="06C38DC0"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Stafstrom, C.E. and Carmant, L., 2015. Seizures and epilepsy: an overview for neuroscientists. Cold Spring Harbor perspectives in medicine, 5(6), p.a022426.</w:t>
                      </w:r>
                    </w:p>
                    <w:p w14:paraId="1721B693"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Tsvere, M., Chiweshe, M.K. and </w:t>
                      </w:r>
                      <w:proofErr w:type="spellStart"/>
                      <w:r w:rsidRPr="00C646C6">
                        <w:rPr>
                          <w:rFonts w:ascii="Arial" w:hAnsi="Arial" w:cs="Arial"/>
                          <w:color w:val="000000" w:themeColor="text1"/>
                        </w:rPr>
                        <w:t>Mutanana</w:t>
                      </w:r>
                      <w:proofErr w:type="spellEnd"/>
                      <w:r w:rsidRPr="00C646C6">
                        <w:rPr>
                          <w:rFonts w:ascii="Arial" w:hAnsi="Arial" w:cs="Arial"/>
                          <w:color w:val="000000" w:themeColor="text1"/>
                        </w:rPr>
                        <w:t>, N., 2020. General side effects and challenges associated with anti-epilepsy medication: A review of related literature. African Journal of Primary Health Care and Family Medicine, 12(1), pp.1-5.</w:t>
                      </w:r>
                    </w:p>
                    <w:p w14:paraId="0365E53F"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Williams, B., Hill, N., Cole, D., Gomersall, S., Tweedy, S.M., Cairney, J. and Hill, J., 2026. What guidance is available for people with epilepsy wanting to participate in sport and exercise? A narrative review. JSAMS plus, 7, p.100139.</w:t>
                      </w:r>
                    </w:p>
                    <w:p w14:paraId="77184C11" w14:textId="77777777" w:rsidR="004D3C48" w:rsidRPr="00C646C6" w:rsidRDefault="004D3C48"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Zhao, J., Chen, Q., Dong, J., Gao, M., Ge, S. and Wang, A., 2026. Global, regional, and national burden of epilepsy, 1990–2021: a Global Burden of Disease study. Journal of Global Health, 16, p.04066.</w:t>
                      </w:r>
                    </w:p>
                    <w:p w14:paraId="7A2B327D" w14:textId="77777777" w:rsidR="00E3472C" w:rsidRPr="00C646C6" w:rsidRDefault="00E3472C" w:rsidP="00B74F40">
                      <w:pPr>
                        <w:tabs>
                          <w:tab w:val="left" w:pos="360"/>
                        </w:tabs>
                        <w:spacing w:after="0" w:line="240" w:lineRule="auto"/>
                        <w:contextualSpacing/>
                        <w:rPr>
                          <w:rFonts w:ascii="Arial" w:hAnsi="Arial" w:cs="Arial"/>
                          <w:color w:val="000000" w:themeColor="text1"/>
                        </w:rPr>
                      </w:pPr>
                      <w:r w:rsidRPr="00C646C6">
                        <w:rPr>
                          <w:rFonts w:ascii="Arial" w:hAnsi="Arial" w:cs="Arial"/>
                          <w:color w:val="000000" w:themeColor="text1"/>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The Lancet Public Health, 10(3), </w:t>
                      </w:r>
                      <w:proofErr w:type="gramStart"/>
                      <w:r w:rsidRPr="00C646C6">
                        <w:rPr>
                          <w:rFonts w:ascii="Arial" w:hAnsi="Arial" w:cs="Arial"/>
                          <w:color w:val="000000" w:themeColor="text1"/>
                        </w:rPr>
                        <w:t>pp.e</w:t>
                      </w:r>
                      <w:proofErr w:type="gramEnd"/>
                      <w:r w:rsidRPr="00C646C6">
                        <w:rPr>
                          <w:rFonts w:ascii="Arial" w:hAnsi="Arial" w:cs="Arial"/>
                          <w:color w:val="000000" w:themeColor="text1"/>
                        </w:rPr>
                        <w:t>203-e227.</w:t>
                      </w:r>
                    </w:p>
                    <w:p w14:paraId="663CF199"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p w14:paraId="4B0D7517"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p w14:paraId="5E51CC85" w14:textId="77777777" w:rsidR="004D3C48" w:rsidRPr="00C646C6" w:rsidRDefault="004D3C48">
                      <w:pPr>
                        <w:rPr>
                          <w:rFonts w:ascii="Arial" w:hAnsi="Arial" w:cs="Arial"/>
                        </w:rPr>
                      </w:pPr>
                    </w:p>
                    <w:p w14:paraId="7E3FECD7" w14:textId="77777777" w:rsidR="004D3C48" w:rsidRPr="00C646C6" w:rsidRDefault="004D3C48" w:rsidP="00B74F40">
                      <w:pPr>
                        <w:tabs>
                          <w:tab w:val="left" w:pos="360"/>
                        </w:tabs>
                        <w:spacing w:after="0" w:line="240" w:lineRule="auto"/>
                        <w:contextualSpacing/>
                        <w:rPr>
                          <w:rFonts w:ascii="Arial" w:hAnsi="Arial" w:cs="Arial"/>
                          <w:color w:val="000000" w:themeColor="text1"/>
                        </w:rPr>
                      </w:pPr>
                    </w:p>
                  </w:txbxContent>
                </v:textbox>
                <w10:wrap anchorx="margin"/>
              </v:shape>
            </w:pict>
          </mc:Fallback>
        </mc:AlternateContent>
      </w:r>
    </w:p>
    <w:sectPr w:rsidR="00801DDA" w:rsidSect="006C4883">
      <w:headerReference w:type="default" r:id="rId24"/>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CD230" w14:textId="77777777" w:rsidR="000744F3" w:rsidRDefault="000744F3" w:rsidP="00132246">
      <w:pPr>
        <w:spacing w:after="0" w:line="240" w:lineRule="auto"/>
      </w:pPr>
      <w:r>
        <w:separator/>
      </w:r>
    </w:p>
  </w:endnote>
  <w:endnote w:type="continuationSeparator" w:id="0">
    <w:p w14:paraId="299E9499" w14:textId="77777777" w:rsidR="000744F3" w:rsidRDefault="000744F3" w:rsidP="00132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panose1 w:val="020B0604020202020204"/>
    <w:charset w:val="01"/>
    <w:family w:val="swiss"/>
    <w:pitch w:val="variable"/>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E268B" w14:textId="77777777" w:rsidR="000744F3" w:rsidRDefault="000744F3" w:rsidP="00132246">
      <w:pPr>
        <w:spacing w:after="0" w:line="240" w:lineRule="auto"/>
      </w:pPr>
      <w:r>
        <w:separator/>
      </w:r>
    </w:p>
  </w:footnote>
  <w:footnote w:type="continuationSeparator" w:id="0">
    <w:p w14:paraId="721586EB" w14:textId="77777777" w:rsidR="000744F3" w:rsidRDefault="000744F3" w:rsidP="001322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64D14" w14:textId="6EB59EFC" w:rsidR="00132246" w:rsidRPr="004C1C08" w:rsidRDefault="004C1C08" w:rsidP="004C1C08">
    <w:pPr>
      <w:pStyle w:val="Header"/>
      <w:jc w:val="center"/>
      <w:rPr>
        <w:rFonts w:ascii="Times New Roman" w:hAnsi="Times New Roman" w:cs="Times New Roman"/>
        <w:b/>
        <w:bCs/>
        <w:sz w:val="40"/>
        <w:szCs w:val="40"/>
      </w:rPr>
    </w:pPr>
    <w:r w:rsidRPr="004C1C08">
      <w:rPr>
        <w:rFonts w:ascii="Times New Roman" w:hAnsi="Times New Roman" w:cs="Times New Roman"/>
        <w:b/>
        <w:bCs/>
        <w:sz w:val="40"/>
        <w:szCs w:val="40"/>
      </w:rPr>
      <w:t>Epilepsy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640B"/>
    <w:multiLevelType w:val="hybridMultilevel"/>
    <w:tmpl w:val="99609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D345F"/>
    <w:multiLevelType w:val="hybridMultilevel"/>
    <w:tmpl w:val="B9D6B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6876"/>
    <w:multiLevelType w:val="hybridMultilevel"/>
    <w:tmpl w:val="8EE0A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07333A"/>
    <w:multiLevelType w:val="hybridMultilevel"/>
    <w:tmpl w:val="E5523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491B7E"/>
    <w:multiLevelType w:val="hybridMultilevel"/>
    <w:tmpl w:val="C7800468"/>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5" w15:restartNumberingAfterBreak="0">
    <w:nsid w:val="446D5D7B"/>
    <w:multiLevelType w:val="hybridMultilevel"/>
    <w:tmpl w:val="E26A7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2547175">
    <w:abstractNumId w:val="1"/>
  </w:num>
  <w:num w:numId="2" w16cid:durableId="168493132">
    <w:abstractNumId w:val="2"/>
  </w:num>
  <w:num w:numId="3" w16cid:durableId="2021159147">
    <w:abstractNumId w:val="3"/>
  </w:num>
  <w:num w:numId="4" w16cid:durableId="1562474712">
    <w:abstractNumId w:val="4"/>
  </w:num>
  <w:num w:numId="5" w16cid:durableId="1280719368">
    <w:abstractNumId w:val="0"/>
  </w:num>
  <w:num w:numId="6" w16cid:durableId="2936843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00CD6"/>
    <w:rsid w:val="0006606A"/>
    <w:rsid w:val="000744F3"/>
    <w:rsid w:val="000C12F8"/>
    <w:rsid w:val="000E46BF"/>
    <w:rsid w:val="00110CC2"/>
    <w:rsid w:val="001177F4"/>
    <w:rsid w:val="00132246"/>
    <w:rsid w:val="001C32EE"/>
    <w:rsid w:val="001D7A9A"/>
    <w:rsid w:val="001F001C"/>
    <w:rsid w:val="00233C19"/>
    <w:rsid w:val="002523B3"/>
    <w:rsid w:val="00274C16"/>
    <w:rsid w:val="002C6160"/>
    <w:rsid w:val="002D012F"/>
    <w:rsid w:val="002E1B7F"/>
    <w:rsid w:val="002F4E3B"/>
    <w:rsid w:val="003002CE"/>
    <w:rsid w:val="003056EF"/>
    <w:rsid w:val="00314F8F"/>
    <w:rsid w:val="00365140"/>
    <w:rsid w:val="00381DC4"/>
    <w:rsid w:val="003A4F34"/>
    <w:rsid w:val="00436C22"/>
    <w:rsid w:val="00456691"/>
    <w:rsid w:val="004745EB"/>
    <w:rsid w:val="00474D70"/>
    <w:rsid w:val="00493E46"/>
    <w:rsid w:val="004C1C08"/>
    <w:rsid w:val="004D3C48"/>
    <w:rsid w:val="005251E7"/>
    <w:rsid w:val="005471CA"/>
    <w:rsid w:val="005560F3"/>
    <w:rsid w:val="00593D15"/>
    <w:rsid w:val="0059632C"/>
    <w:rsid w:val="005E59AA"/>
    <w:rsid w:val="00600B95"/>
    <w:rsid w:val="006167C4"/>
    <w:rsid w:val="00621C67"/>
    <w:rsid w:val="00696C14"/>
    <w:rsid w:val="006B3BE3"/>
    <w:rsid w:val="006C4883"/>
    <w:rsid w:val="006D3B43"/>
    <w:rsid w:val="006D5B65"/>
    <w:rsid w:val="00700BD6"/>
    <w:rsid w:val="007E1A9E"/>
    <w:rsid w:val="007F631E"/>
    <w:rsid w:val="00801DDA"/>
    <w:rsid w:val="00827BD9"/>
    <w:rsid w:val="00852F4F"/>
    <w:rsid w:val="00860FAC"/>
    <w:rsid w:val="00865123"/>
    <w:rsid w:val="008869DD"/>
    <w:rsid w:val="008A6E12"/>
    <w:rsid w:val="008D61E3"/>
    <w:rsid w:val="009018F2"/>
    <w:rsid w:val="00973DEC"/>
    <w:rsid w:val="009C0B8F"/>
    <w:rsid w:val="009D0F5F"/>
    <w:rsid w:val="009F35FD"/>
    <w:rsid w:val="00A158F8"/>
    <w:rsid w:val="00A32912"/>
    <w:rsid w:val="00A45FA9"/>
    <w:rsid w:val="00A50B57"/>
    <w:rsid w:val="00A8738C"/>
    <w:rsid w:val="00A958CE"/>
    <w:rsid w:val="00AA4210"/>
    <w:rsid w:val="00AB326D"/>
    <w:rsid w:val="00AF22B9"/>
    <w:rsid w:val="00AF368D"/>
    <w:rsid w:val="00B07AA6"/>
    <w:rsid w:val="00B11F66"/>
    <w:rsid w:val="00B63F71"/>
    <w:rsid w:val="00B73C71"/>
    <w:rsid w:val="00B74F40"/>
    <w:rsid w:val="00BD3F39"/>
    <w:rsid w:val="00BE04E1"/>
    <w:rsid w:val="00BF42C8"/>
    <w:rsid w:val="00C32C6B"/>
    <w:rsid w:val="00C377FB"/>
    <w:rsid w:val="00C646C6"/>
    <w:rsid w:val="00CD733E"/>
    <w:rsid w:val="00D068BE"/>
    <w:rsid w:val="00D324CB"/>
    <w:rsid w:val="00D578E4"/>
    <w:rsid w:val="00D705EE"/>
    <w:rsid w:val="00D87DE6"/>
    <w:rsid w:val="00DA2814"/>
    <w:rsid w:val="00DF3743"/>
    <w:rsid w:val="00E3472C"/>
    <w:rsid w:val="00E35272"/>
    <w:rsid w:val="00F1156B"/>
    <w:rsid w:val="00F62407"/>
    <w:rsid w:val="00F80973"/>
    <w:rsid w:val="00FB2032"/>
    <w:rsid w:val="00FC23D1"/>
    <w:rsid w:val="00FF5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F1156B"/>
    <w:pPr>
      <w:keepNext/>
      <w:keepLines/>
      <w:spacing w:after="0" w:line="240" w:lineRule="auto"/>
      <w:contextualSpacing/>
      <w:outlineLvl w:val="0"/>
    </w:pPr>
    <w:rPr>
      <w:rFonts w:ascii="Times New Roman" w:eastAsiaTheme="majorEastAsia" w:hAnsi="Times New Roman" w:cs="Times New Roman"/>
      <w:b/>
      <w:bCs/>
      <w:sz w:val="16"/>
      <w:szCs w:val="16"/>
    </w:rPr>
  </w:style>
  <w:style w:type="paragraph" w:styleId="Heading2">
    <w:name w:val="heading 2"/>
    <w:basedOn w:val="Normal"/>
    <w:next w:val="Normal"/>
    <w:link w:val="Heading2Char"/>
    <w:uiPriority w:val="9"/>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56B"/>
    <w:rPr>
      <w:rFonts w:ascii="Times New Roman" w:eastAsiaTheme="majorEastAsia" w:hAnsi="Times New Roman" w:cs="Times New Roman"/>
      <w:b/>
      <w:bCs/>
      <w:sz w:val="16"/>
      <w:szCs w:val="16"/>
    </w:rPr>
  </w:style>
  <w:style w:type="character" w:customStyle="1" w:styleId="Heading2Char">
    <w:name w:val="Heading 2 Char"/>
    <w:basedOn w:val="DefaultParagraphFont"/>
    <w:link w:val="Heading2"/>
    <w:uiPriority w:val="9"/>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unhideWhenUsed/>
    <w:qFormat/>
    <w:rsid w:val="006C4883"/>
    <w:pPr>
      <w:outlineLvl w:val="9"/>
    </w:pPr>
  </w:style>
  <w:style w:type="table" w:styleId="TableGrid">
    <w:name w:val="Table Grid"/>
    <w:basedOn w:val="TableNormal"/>
    <w:uiPriority w:val="3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365140"/>
    <w:pPr>
      <w:widowControl w:val="0"/>
      <w:autoSpaceDE w:val="0"/>
      <w:autoSpaceDN w:val="0"/>
      <w:spacing w:after="0" w:line="240" w:lineRule="auto"/>
    </w:pPr>
    <w:rPr>
      <w:rFonts w:ascii="Arial MT" w:eastAsia="Arial MT" w:hAnsi="Arial MT" w:cs="Arial MT"/>
      <w:sz w:val="15"/>
      <w:szCs w:val="15"/>
      <w:lang w:val="en-US"/>
    </w:rPr>
  </w:style>
  <w:style w:type="character" w:customStyle="1" w:styleId="BodyTextChar">
    <w:name w:val="Body Text Char"/>
    <w:basedOn w:val="DefaultParagraphFont"/>
    <w:link w:val="BodyText"/>
    <w:uiPriority w:val="1"/>
    <w:rsid w:val="00365140"/>
    <w:rPr>
      <w:rFonts w:ascii="Arial MT" w:eastAsia="Arial MT" w:hAnsi="Arial MT" w:cs="Arial MT"/>
      <w:sz w:val="15"/>
      <w:szCs w:val="15"/>
      <w:lang w:val="en-US"/>
    </w:rPr>
  </w:style>
  <w:style w:type="paragraph" w:styleId="ListParagraph">
    <w:name w:val="List Paragraph"/>
    <w:basedOn w:val="Normal"/>
    <w:uiPriority w:val="34"/>
    <w:qFormat/>
    <w:rsid w:val="00365140"/>
    <w:pPr>
      <w:ind w:left="720"/>
      <w:contextualSpacing/>
    </w:pPr>
  </w:style>
  <w:style w:type="paragraph" w:customStyle="1" w:styleId="TableParagraph">
    <w:name w:val="Table Paragraph"/>
    <w:basedOn w:val="Normal"/>
    <w:uiPriority w:val="1"/>
    <w:qFormat/>
    <w:rsid w:val="00A158F8"/>
    <w:pPr>
      <w:widowControl w:val="0"/>
      <w:autoSpaceDE w:val="0"/>
      <w:autoSpaceDN w:val="0"/>
      <w:spacing w:after="0" w:line="240" w:lineRule="auto"/>
      <w:ind w:left="109"/>
    </w:pPr>
    <w:rPr>
      <w:rFonts w:ascii="Arial Black" w:eastAsia="Arial Black" w:hAnsi="Arial Black" w:cs="Arial Black"/>
      <w:lang w:val="en-US"/>
    </w:rPr>
  </w:style>
  <w:style w:type="paragraph" w:styleId="Header">
    <w:name w:val="header"/>
    <w:basedOn w:val="Normal"/>
    <w:link w:val="HeaderChar"/>
    <w:uiPriority w:val="99"/>
    <w:unhideWhenUsed/>
    <w:rsid w:val="00132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246"/>
  </w:style>
  <w:style w:type="paragraph" w:styleId="Footer">
    <w:name w:val="footer"/>
    <w:basedOn w:val="Normal"/>
    <w:link w:val="FooterChar"/>
    <w:uiPriority w:val="99"/>
    <w:unhideWhenUsed/>
    <w:rsid w:val="001322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246"/>
  </w:style>
  <w:style w:type="table" w:styleId="PlainTable4">
    <w:name w:val="Plain Table 4"/>
    <w:basedOn w:val="TableNormal"/>
    <w:uiPriority w:val="44"/>
    <w:rsid w:val="00132246"/>
    <w:pPr>
      <w:spacing w:after="0" w:line="240" w:lineRule="auto"/>
    </w:pPr>
    <w:rPr>
      <w:rFonts w:eastAsiaTheme="minorHAnsi"/>
      <w:kern w:val="2"/>
      <w:sz w:val="24"/>
      <w:szCs w:val="24"/>
      <w:lang w:val="en-US"/>
      <w14:ligatures w14:val="standardContextual"/>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132246"/>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1">
    <w:name w:val="toc 1"/>
    <w:basedOn w:val="Normal"/>
    <w:next w:val="Normal"/>
    <w:autoRedefine/>
    <w:uiPriority w:val="39"/>
    <w:unhideWhenUsed/>
    <w:rsid w:val="00E3472C"/>
    <w:pPr>
      <w:spacing w:after="100"/>
    </w:pPr>
  </w:style>
  <w:style w:type="character" w:styleId="Hyperlink">
    <w:name w:val="Hyperlink"/>
    <w:basedOn w:val="DefaultParagraphFont"/>
    <w:uiPriority w:val="99"/>
    <w:unhideWhenUsed/>
    <w:rsid w:val="00E347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F95551-0F34-4DA2-9D97-8E678D0862F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0/xmlns/"/>
    <ds:schemaRef ds:uri="http://www.w3.org/2001/XMLSchema"/>
    <ds:schemaRef ds:uri="63b1c55e-397b-44e8-a0a0-55d52bc170b8"/>
    <ds:schemaRef ds:uri="21893288-4161-4708-b8d9-f88209a4a02f"/>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4.xml><?xml version="1.0" encoding="utf-8"?>
<ds:datastoreItem xmlns:ds="http://schemas.openxmlformats.org/officeDocument/2006/customXml" ds:itemID="{A9536488-3088-4212-A3DA-AE0AC841F4D1}">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355</Words>
  <Characters>2026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De sousa Barradas</cp:lastModifiedBy>
  <cp:revision>2</cp:revision>
  <dcterms:created xsi:type="dcterms:W3CDTF">2026-07-23T22:44:00Z</dcterms:created>
  <dcterms:modified xsi:type="dcterms:W3CDTF">2026-07-23T22:44:00Z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