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D9E4F" w14:textId="77777777" w:rsidR="00AC1620" w:rsidRPr="0092582B" w:rsidRDefault="00AC1620" w:rsidP="00E138E1">
      <w:pPr>
        <w:pStyle w:val="NoSpacing"/>
        <w:spacing w:line="360" w:lineRule="auto"/>
        <w:jc w:val="center"/>
        <w:rPr>
          <w:rFonts w:cs="Times New Roman"/>
          <w:b/>
          <w:szCs w:val="24"/>
        </w:rPr>
      </w:pPr>
      <w:r w:rsidRPr="0092582B">
        <w:rPr>
          <w:rFonts w:cs="Times New Roman"/>
          <w:b/>
          <w:szCs w:val="24"/>
        </w:rPr>
        <w:t>Financial Management for the Hotel Industry</w:t>
      </w:r>
    </w:p>
    <w:p w14:paraId="1BCF132B" w14:textId="77777777" w:rsidR="00AC1620" w:rsidRPr="0092582B" w:rsidRDefault="00AC1620" w:rsidP="00E138E1">
      <w:pPr>
        <w:pStyle w:val="NoSpacing"/>
        <w:spacing w:line="360" w:lineRule="auto"/>
        <w:jc w:val="center"/>
        <w:rPr>
          <w:rFonts w:cs="Times New Roman"/>
          <w:b/>
          <w:szCs w:val="24"/>
        </w:rPr>
      </w:pPr>
      <w:r w:rsidRPr="0092582B">
        <w:rPr>
          <w:rFonts w:cs="Times New Roman"/>
          <w:b/>
          <w:szCs w:val="24"/>
        </w:rPr>
        <w:t>BMIH5007</w:t>
      </w:r>
    </w:p>
    <w:p w14:paraId="721F239F" w14:textId="77777777" w:rsidR="00AC1620" w:rsidRPr="0092582B" w:rsidRDefault="00AC1620" w:rsidP="00E138E1">
      <w:pPr>
        <w:pStyle w:val="NoSpacing"/>
        <w:spacing w:line="360" w:lineRule="auto"/>
        <w:jc w:val="center"/>
        <w:rPr>
          <w:rFonts w:cs="Times New Roman"/>
          <w:b/>
          <w:szCs w:val="24"/>
        </w:rPr>
      </w:pPr>
      <w:r w:rsidRPr="0092582B">
        <w:rPr>
          <w:rFonts w:cs="Times New Roman"/>
          <w:b/>
          <w:szCs w:val="24"/>
        </w:rPr>
        <w:t>Report Case Study: Urban Heights Hotel</w:t>
      </w:r>
    </w:p>
    <w:p w14:paraId="23A2A6F6" w14:textId="6B9EC791" w:rsidR="00E138E1" w:rsidRPr="0092582B" w:rsidRDefault="00E138E1" w:rsidP="00E138E1">
      <w:pPr>
        <w:pStyle w:val="NoSpacing"/>
        <w:spacing w:line="360" w:lineRule="auto"/>
        <w:jc w:val="center"/>
        <w:rPr>
          <w:rFonts w:cs="Times New Roman"/>
          <w:b/>
          <w:szCs w:val="24"/>
        </w:rPr>
      </w:pPr>
      <w:r w:rsidRPr="0092582B">
        <w:rPr>
          <w:rFonts w:cs="Times New Roman"/>
          <w:b/>
          <w:szCs w:val="24"/>
        </w:rPr>
        <w:t>Assignment 2</w:t>
      </w:r>
      <w:r w:rsidR="0033571E">
        <w:rPr>
          <w:rFonts w:cs="Times New Roman"/>
          <w:b/>
          <w:szCs w:val="24"/>
        </w:rPr>
        <w:br/>
      </w:r>
      <w:r w:rsidR="0033571E" w:rsidRPr="0033571E">
        <w:rPr>
          <w:rFonts w:cs="Times New Roman"/>
          <w:b/>
          <w:szCs w:val="24"/>
        </w:rPr>
        <w:t>Oana Elena Bejinariu</w:t>
      </w:r>
      <w:r w:rsidR="0033571E">
        <w:rPr>
          <w:rFonts w:cs="Times New Roman"/>
          <w:b/>
          <w:szCs w:val="24"/>
        </w:rPr>
        <w:br/>
      </w:r>
    </w:p>
    <w:p w14:paraId="640A9AFC" w14:textId="05E8A7AB" w:rsidR="00E138E1" w:rsidRPr="0092582B" w:rsidRDefault="00E138E1">
      <w:pPr>
        <w:rPr>
          <w:rFonts w:ascii="Times New Roman" w:hAnsi="Times New Roman" w:cs="Times New Roman"/>
          <w:b/>
          <w:sz w:val="24"/>
          <w:szCs w:val="24"/>
          <w:lang w:val="en-GB"/>
        </w:rPr>
      </w:pPr>
      <w:r w:rsidRPr="0092582B">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713043454"/>
        <w:docPartObj>
          <w:docPartGallery w:val="Table of Contents"/>
          <w:docPartUnique/>
        </w:docPartObj>
      </w:sdtPr>
      <w:sdtEndPr>
        <w:rPr>
          <w:b/>
          <w:bCs/>
          <w:noProof/>
        </w:rPr>
      </w:sdtEndPr>
      <w:sdtContent>
        <w:p w14:paraId="5A696034" w14:textId="2E7C1F0E" w:rsidR="00E138E1" w:rsidRPr="0092582B" w:rsidRDefault="00E138E1">
          <w:pPr>
            <w:pStyle w:val="TOCHeading"/>
            <w:rPr>
              <w:rFonts w:ascii="Times New Roman" w:hAnsi="Times New Roman" w:cs="Times New Roman"/>
              <w:sz w:val="24"/>
              <w:szCs w:val="24"/>
            </w:rPr>
          </w:pPr>
          <w:r w:rsidRPr="0092582B">
            <w:rPr>
              <w:rFonts w:ascii="Times New Roman" w:hAnsi="Times New Roman" w:cs="Times New Roman"/>
              <w:sz w:val="24"/>
              <w:szCs w:val="24"/>
            </w:rPr>
            <w:t>Table of Contents</w:t>
          </w:r>
        </w:p>
        <w:p w14:paraId="6D7B2945" w14:textId="3E73A727" w:rsidR="00E138E1" w:rsidRPr="0092582B" w:rsidRDefault="00E138E1">
          <w:pPr>
            <w:pStyle w:val="TOC1"/>
            <w:tabs>
              <w:tab w:val="left" w:pos="480"/>
              <w:tab w:val="right" w:leader="dot" w:pos="9350"/>
            </w:tabs>
            <w:rPr>
              <w:rFonts w:ascii="Times New Roman" w:hAnsi="Times New Roman" w:cs="Times New Roman"/>
              <w:noProof/>
              <w:sz w:val="24"/>
              <w:szCs w:val="24"/>
            </w:rPr>
          </w:pPr>
          <w:r w:rsidRPr="0092582B">
            <w:rPr>
              <w:rFonts w:ascii="Times New Roman" w:hAnsi="Times New Roman" w:cs="Times New Roman"/>
              <w:sz w:val="24"/>
              <w:szCs w:val="24"/>
            </w:rPr>
            <w:fldChar w:fldCharType="begin"/>
          </w:r>
          <w:r w:rsidRPr="0092582B">
            <w:rPr>
              <w:rFonts w:ascii="Times New Roman" w:hAnsi="Times New Roman" w:cs="Times New Roman"/>
              <w:sz w:val="24"/>
              <w:szCs w:val="24"/>
            </w:rPr>
            <w:instrText xml:space="preserve"> TOC \o "1-3" \h \z \u </w:instrText>
          </w:r>
          <w:r w:rsidRPr="0092582B">
            <w:rPr>
              <w:rFonts w:ascii="Times New Roman" w:hAnsi="Times New Roman" w:cs="Times New Roman"/>
              <w:sz w:val="24"/>
              <w:szCs w:val="24"/>
            </w:rPr>
            <w:fldChar w:fldCharType="separate"/>
          </w:r>
          <w:hyperlink w:anchor="_Toc168076037" w:history="1">
            <w:r w:rsidRPr="0092582B">
              <w:rPr>
                <w:rStyle w:val="Hyperlink"/>
                <w:rFonts w:ascii="Times New Roman" w:hAnsi="Times New Roman" w:cs="Times New Roman"/>
                <w:noProof/>
                <w:sz w:val="24"/>
                <w:szCs w:val="24"/>
              </w:rPr>
              <w:t>1</w:t>
            </w:r>
            <w:r w:rsidRPr="0092582B">
              <w:rPr>
                <w:rFonts w:ascii="Times New Roman" w:hAnsi="Times New Roman" w:cs="Times New Roman"/>
                <w:noProof/>
                <w:sz w:val="24"/>
                <w:szCs w:val="24"/>
              </w:rPr>
              <w:tab/>
            </w:r>
            <w:r w:rsidRPr="0092582B">
              <w:rPr>
                <w:rStyle w:val="Hyperlink"/>
                <w:rFonts w:ascii="Times New Roman" w:hAnsi="Times New Roman" w:cs="Times New Roman"/>
                <w:noProof/>
                <w:sz w:val="24"/>
                <w:szCs w:val="24"/>
              </w:rPr>
              <w:t>Introduction</w:t>
            </w:r>
            <w:r w:rsidRPr="0092582B">
              <w:rPr>
                <w:rFonts w:ascii="Times New Roman" w:hAnsi="Times New Roman" w:cs="Times New Roman"/>
                <w:noProof/>
                <w:webHidden/>
                <w:sz w:val="24"/>
                <w:szCs w:val="24"/>
              </w:rPr>
              <w:tab/>
            </w:r>
            <w:r w:rsidRPr="0092582B">
              <w:rPr>
                <w:rFonts w:ascii="Times New Roman" w:hAnsi="Times New Roman" w:cs="Times New Roman"/>
                <w:noProof/>
                <w:webHidden/>
                <w:sz w:val="24"/>
                <w:szCs w:val="24"/>
              </w:rPr>
              <w:fldChar w:fldCharType="begin"/>
            </w:r>
            <w:r w:rsidRPr="0092582B">
              <w:rPr>
                <w:rFonts w:ascii="Times New Roman" w:hAnsi="Times New Roman" w:cs="Times New Roman"/>
                <w:noProof/>
                <w:webHidden/>
                <w:sz w:val="24"/>
                <w:szCs w:val="24"/>
              </w:rPr>
              <w:instrText xml:space="preserve"> PAGEREF _Toc168076037 \h </w:instrText>
            </w:r>
            <w:r w:rsidRPr="0092582B">
              <w:rPr>
                <w:rFonts w:ascii="Times New Roman" w:hAnsi="Times New Roman" w:cs="Times New Roman"/>
                <w:noProof/>
                <w:webHidden/>
                <w:sz w:val="24"/>
                <w:szCs w:val="24"/>
              </w:rPr>
            </w:r>
            <w:r w:rsidRPr="0092582B">
              <w:rPr>
                <w:rFonts w:ascii="Times New Roman" w:hAnsi="Times New Roman" w:cs="Times New Roman"/>
                <w:noProof/>
                <w:webHidden/>
                <w:sz w:val="24"/>
                <w:szCs w:val="24"/>
              </w:rPr>
              <w:fldChar w:fldCharType="separate"/>
            </w:r>
            <w:r w:rsidRPr="0092582B">
              <w:rPr>
                <w:rFonts w:ascii="Times New Roman" w:hAnsi="Times New Roman" w:cs="Times New Roman"/>
                <w:noProof/>
                <w:webHidden/>
                <w:sz w:val="24"/>
                <w:szCs w:val="24"/>
              </w:rPr>
              <w:t>3</w:t>
            </w:r>
            <w:r w:rsidRPr="0092582B">
              <w:rPr>
                <w:rFonts w:ascii="Times New Roman" w:hAnsi="Times New Roman" w:cs="Times New Roman"/>
                <w:noProof/>
                <w:webHidden/>
                <w:sz w:val="24"/>
                <w:szCs w:val="24"/>
              </w:rPr>
              <w:fldChar w:fldCharType="end"/>
            </w:r>
          </w:hyperlink>
        </w:p>
        <w:p w14:paraId="28EB3F91" w14:textId="745E468F"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38" w:history="1">
            <w:r w:rsidR="00E138E1" w:rsidRPr="0092582B">
              <w:rPr>
                <w:rStyle w:val="Hyperlink"/>
                <w:rFonts w:ascii="Times New Roman" w:hAnsi="Times New Roman" w:cs="Times New Roman"/>
                <w:noProof/>
                <w:sz w:val="24"/>
                <w:szCs w:val="24"/>
              </w:rPr>
              <w:t>2</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Trends and patterns</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_Toc168076038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3</w:t>
            </w:r>
            <w:r w:rsidR="00E138E1" w:rsidRPr="0092582B">
              <w:rPr>
                <w:rFonts w:ascii="Times New Roman" w:hAnsi="Times New Roman" w:cs="Times New Roman"/>
                <w:noProof/>
                <w:webHidden/>
                <w:sz w:val="24"/>
                <w:szCs w:val="24"/>
              </w:rPr>
              <w:fldChar w:fldCharType="end"/>
            </w:r>
          </w:hyperlink>
        </w:p>
        <w:p w14:paraId="63F26F1F" w14:textId="6EAF7282"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39" w:history="1">
            <w:r w:rsidR="00E138E1" w:rsidRPr="0092582B">
              <w:rPr>
                <w:rStyle w:val="Hyperlink"/>
                <w:rFonts w:ascii="Times New Roman" w:hAnsi="Times New Roman" w:cs="Times New Roman"/>
                <w:noProof/>
                <w:sz w:val="24"/>
                <w:szCs w:val="24"/>
              </w:rPr>
              <w:t>3</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Reasons for decline</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_Toc168076039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4</w:t>
            </w:r>
            <w:r w:rsidR="00E138E1" w:rsidRPr="0092582B">
              <w:rPr>
                <w:rFonts w:ascii="Times New Roman" w:hAnsi="Times New Roman" w:cs="Times New Roman"/>
                <w:noProof/>
                <w:webHidden/>
                <w:sz w:val="24"/>
                <w:szCs w:val="24"/>
              </w:rPr>
              <w:fldChar w:fldCharType="end"/>
            </w:r>
          </w:hyperlink>
        </w:p>
        <w:p w14:paraId="669DE31C" w14:textId="50C1E920"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0" w:history="1">
            <w:r w:rsidR="00E138E1" w:rsidRPr="0092582B">
              <w:rPr>
                <w:rStyle w:val="Hyperlink"/>
                <w:rFonts w:ascii="Times New Roman" w:hAnsi="Times New Roman" w:cs="Times New Roman"/>
                <w:noProof/>
                <w:sz w:val="24"/>
                <w:szCs w:val="24"/>
              </w:rPr>
              <w:t>4</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Turnaround strategy</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_Toc168076040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6</w:t>
            </w:r>
            <w:r w:rsidR="00E138E1" w:rsidRPr="0092582B">
              <w:rPr>
                <w:rFonts w:ascii="Times New Roman" w:hAnsi="Times New Roman" w:cs="Times New Roman"/>
                <w:noProof/>
                <w:webHidden/>
                <w:sz w:val="24"/>
                <w:szCs w:val="24"/>
              </w:rPr>
              <w:fldChar w:fldCharType="end"/>
            </w:r>
          </w:hyperlink>
        </w:p>
        <w:p w14:paraId="521E83C2" w14:textId="28759971"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1" w:history="1">
            <w:r w:rsidR="00E138E1" w:rsidRPr="0092582B">
              <w:rPr>
                <w:rStyle w:val="Hyperlink"/>
                <w:rFonts w:ascii="Times New Roman" w:hAnsi="Times New Roman" w:cs="Times New Roman"/>
                <w:noProof/>
                <w:sz w:val="24"/>
                <w:szCs w:val="24"/>
              </w:rPr>
              <w:t>5</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Financial projections</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_Toc168076041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7</w:t>
            </w:r>
            <w:r w:rsidR="00E138E1" w:rsidRPr="0092582B">
              <w:rPr>
                <w:rFonts w:ascii="Times New Roman" w:hAnsi="Times New Roman" w:cs="Times New Roman"/>
                <w:noProof/>
                <w:webHidden/>
                <w:sz w:val="24"/>
                <w:szCs w:val="24"/>
              </w:rPr>
              <w:fldChar w:fldCharType="end"/>
            </w:r>
          </w:hyperlink>
        </w:p>
        <w:p w14:paraId="77B19A77" w14:textId="0B81F85B"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2" w:history="1">
            <w:r w:rsidR="00E138E1" w:rsidRPr="0092582B">
              <w:rPr>
                <w:rStyle w:val="Hyperlink"/>
                <w:rFonts w:ascii="Times New Roman" w:hAnsi="Times New Roman" w:cs="Times New Roman"/>
                <w:noProof/>
                <w:sz w:val="24"/>
                <w:szCs w:val="24"/>
              </w:rPr>
              <w:t>6</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Risk assessment</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_Toc168076042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10</w:t>
            </w:r>
            <w:r w:rsidR="00E138E1" w:rsidRPr="0092582B">
              <w:rPr>
                <w:rFonts w:ascii="Times New Roman" w:hAnsi="Times New Roman" w:cs="Times New Roman"/>
                <w:noProof/>
                <w:webHidden/>
                <w:sz w:val="24"/>
                <w:szCs w:val="24"/>
              </w:rPr>
              <w:fldChar w:fldCharType="end"/>
            </w:r>
          </w:hyperlink>
        </w:p>
        <w:p w14:paraId="737FC422" w14:textId="6C1FCBBC"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3" w:history="1">
            <w:r w:rsidR="00E138E1" w:rsidRPr="0092582B">
              <w:rPr>
                <w:rStyle w:val="Hyperlink"/>
                <w:rFonts w:ascii="Times New Roman" w:hAnsi="Times New Roman" w:cs="Times New Roman"/>
                <w:noProof/>
                <w:sz w:val="24"/>
                <w:szCs w:val="24"/>
              </w:rPr>
              <w:t>7</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Conclusion</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_Toc168076043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10</w:t>
            </w:r>
            <w:r w:rsidR="00E138E1" w:rsidRPr="0092582B">
              <w:rPr>
                <w:rFonts w:ascii="Times New Roman" w:hAnsi="Times New Roman" w:cs="Times New Roman"/>
                <w:noProof/>
                <w:webHidden/>
                <w:sz w:val="24"/>
                <w:szCs w:val="24"/>
              </w:rPr>
              <w:fldChar w:fldCharType="end"/>
            </w:r>
          </w:hyperlink>
        </w:p>
        <w:p w14:paraId="079444C4" w14:textId="073948AD"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4" w:history="1">
            <w:r w:rsidR="00E138E1" w:rsidRPr="0092582B">
              <w:rPr>
                <w:rStyle w:val="Hyperlink"/>
                <w:rFonts w:ascii="Times New Roman" w:hAnsi="Times New Roman" w:cs="Times New Roman"/>
                <w:noProof/>
                <w:sz w:val="24"/>
                <w:szCs w:val="24"/>
              </w:rPr>
              <w:t>8</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Recommendations</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_Toc168076044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10</w:t>
            </w:r>
            <w:r w:rsidR="00E138E1" w:rsidRPr="0092582B">
              <w:rPr>
                <w:rFonts w:ascii="Times New Roman" w:hAnsi="Times New Roman" w:cs="Times New Roman"/>
                <w:noProof/>
                <w:webHidden/>
                <w:sz w:val="24"/>
                <w:szCs w:val="24"/>
              </w:rPr>
              <w:fldChar w:fldCharType="end"/>
            </w:r>
          </w:hyperlink>
        </w:p>
        <w:p w14:paraId="5E1EC2C8" w14:textId="57F7DE33" w:rsidR="00E138E1" w:rsidRPr="0092582B" w:rsidRDefault="00000000">
          <w:pPr>
            <w:pStyle w:val="TOC1"/>
            <w:tabs>
              <w:tab w:val="left" w:pos="480"/>
              <w:tab w:val="right" w:leader="dot" w:pos="9350"/>
            </w:tabs>
            <w:rPr>
              <w:rFonts w:ascii="Times New Roman" w:hAnsi="Times New Roman" w:cs="Times New Roman"/>
              <w:noProof/>
              <w:sz w:val="24"/>
              <w:szCs w:val="24"/>
            </w:rPr>
          </w:pPr>
          <w:hyperlink w:anchor="_Toc168076045" w:history="1">
            <w:r w:rsidR="00E138E1" w:rsidRPr="0092582B">
              <w:rPr>
                <w:rStyle w:val="Hyperlink"/>
                <w:rFonts w:ascii="Times New Roman" w:hAnsi="Times New Roman" w:cs="Times New Roman"/>
                <w:noProof/>
                <w:sz w:val="24"/>
                <w:szCs w:val="24"/>
              </w:rPr>
              <w:t>9</w:t>
            </w:r>
            <w:r w:rsidR="00E138E1" w:rsidRPr="0092582B">
              <w:rPr>
                <w:rFonts w:ascii="Times New Roman" w:hAnsi="Times New Roman" w:cs="Times New Roman"/>
                <w:noProof/>
                <w:sz w:val="24"/>
                <w:szCs w:val="24"/>
              </w:rPr>
              <w:tab/>
            </w:r>
            <w:r w:rsidR="00E138E1" w:rsidRPr="0092582B">
              <w:rPr>
                <w:rStyle w:val="Hyperlink"/>
                <w:rFonts w:ascii="Times New Roman" w:hAnsi="Times New Roman" w:cs="Times New Roman"/>
                <w:noProof/>
                <w:sz w:val="24"/>
                <w:szCs w:val="24"/>
              </w:rPr>
              <w:t>References</w:t>
            </w:r>
            <w:r w:rsidR="00E138E1" w:rsidRPr="0092582B">
              <w:rPr>
                <w:rFonts w:ascii="Times New Roman" w:hAnsi="Times New Roman" w:cs="Times New Roman"/>
                <w:noProof/>
                <w:webHidden/>
                <w:sz w:val="24"/>
                <w:szCs w:val="24"/>
              </w:rPr>
              <w:tab/>
            </w:r>
            <w:r w:rsidR="00E138E1" w:rsidRPr="0092582B">
              <w:rPr>
                <w:rFonts w:ascii="Times New Roman" w:hAnsi="Times New Roman" w:cs="Times New Roman"/>
                <w:noProof/>
                <w:webHidden/>
                <w:sz w:val="24"/>
                <w:szCs w:val="24"/>
              </w:rPr>
              <w:fldChar w:fldCharType="begin"/>
            </w:r>
            <w:r w:rsidR="00E138E1" w:rsidRPr="0092582B">
              <w:rPr>
                <w:rFonts w:ascii="Times New Roman" w:hAnsi="Times New Roman" w:cs="Times New Roman"/>
                <w:noProof/>
                <w:webHidden/>
                <w:sz w:val="24"/>
                <w:szCs w:val="24"/>
              </w:rPr>
              <w:instrText xml:space="preserve"> PAGEREF _Toc168076045 \h </w:instrText>
            </w:r>
            <w:r w:rsidR="00E138E1" w:rsidRPr="0092582B">
              <w:rPr>
                <w:rFonts w:ascii="Times New Roman" w:hAnsi="Times New Roman" w:cs="Times New Roman"/>
                <w:noProof/>
                <w:webHidden/>
                <w:sz w:val="24"/>
                <w:szCs w:val="24"/>
              </w:rPr>
            </w:r>
            <w:r w:rsidR="00E138E1" w:rsidRPr="0092582B">
              <w:rPr>
                <w:rFonts w:ascii="Times New Roman" w:hAnsi="Times New Roman" w:cs="Times New Roman"/>
                <w:noProof/>
                <w:webHidden/>
                <w:sz w:val="24"/>
                <w:szCs w:val="24"/>
              </w:rPr>
              <w:fldChar w:fldCharType="separate"/>
            </w:r>
            <w:r w:rsidR="00E138E1" w:rsidRPr="0092582B">
              <w:rPr>
                <w:rFonts w:ascii="Times New Roman" w:hAnsi="Times New Roman" w:cs="Times New Roman"/>
                <w:noProof/>
                <w:webHidden/>
                <w:sz w:val="24"/>
                <w:szCs w:val="24"/>
              </w:rPr>
              <w:t>12</w:t>
            </w:r>
            <w:r w:rsidR="00E138E1" w:rsidRPr="0092582B">
              <w:rPr>
                <w:rFonts w:ascii="Times New Roman" w:hAnsi="Times New Roman" w:cs="Times New Roman"/>
                <w:noProof/>
                <w:webHidden/>
                <w:sz w:val="24"/>
                <w:szCs w:val="24"/>
              </w:rPr>
              <w:fldChar w:fldCharType="end"/>
            </w:r>
          </w:hyperlink>
        </w:p>
        <w:p w14:paraId="179C9238" w14:textId="5B14227E" w:rsidR="00E138E1" w:rsidRPr="0092582B" w:rsidRDefault="00E138E1">
          <w:pPr>
            <w:rPr>
              <w:rFonts w:ascii="Times New Roman" w:hAnsi="Times New Roman" w:cs="Times New Roman"/>
              <w:sz w:val="24"/>
              <w:szCs w:val="24"/>
            </w:rPr>
          </w:pPr>
          <w:r w:rsidRPr="0092582B">
            <w:rPr>
              <w:rFonts w:ascii="Times New Roman" w:hAnsi="Times New Roman" w:cs="Times New Roman"/>
              <w:b/>
              <w:bCs/>
              <w:noProof/>
              <w:sz w:val="24"/>
              <w:szCs w:val="24"/>
            </w:rPr>
            <w:fldChar w:fldCharType="end"/>
          </w:r>
        </w:p>
      </w:sdtContent>
    </w:sdt>
    <w:p w14:paraId="4974F0BC" w14:textId="77777777" w:rsidR="00E138E1" w:rsidRPr="0092582B" w:rsidRDefault="00E138E1" w:rsidP="00E138E1">
      <w:pPr>
        <w:pStyle w:val="NoSpacing"/>
        <w:spacing w:line="360" w:lineRule="auto"/>
        <w:jc w:val="center"/>
        <w:rPr>
          <w:rFonts w:cs="Times New Roman"/>
          <w:b/>
          <w:szCs w:val="24"/>
        </w:rPr>
      </w:pPr>
    </w:p>
    <w:p w14:paraId="7C1BB79C" w14:textId="4E5FD461" w:rsidR="00AC1620" w:rsidRPr="0092582B" w:rsidRDefault="00AC1620" w:rsidP="00007B8A">
      <w:pPr>
        <w:jc w:val="both"/>
        <w:rPr>
          <w:rFonts w:ascii="Times New Roman" w:hAnsi="Times New Roman" w:cs="Times New Roman"/>
          <w:b/>
          <w:sz w:val="24"/>
          <w:szCs w:val="24"/>
          <w:lang w:val="en-GB"/>
        </w:rPr>
      </w:pPr>
      <w:r w:rsidRPr="0092582B">
        <w:rPr>
          <w:rFonts w:ascii="Times New Roman" w:hAnsi="Times New Roman" w:cs="Times New Roman"/>
          <w:b/>
          <w:sz w:val="24"/>
          <w:szCs w:val="24"/>
        </w:rPr>
        <w:br w:type="page"/>
      </w:r>
    </w:p>
    <w:p w14:paraId="4D637F0E" w14:textId="77777777" w:rsidR="00AC1620" w:rsidRPr="0092582B" w:rsidRDefault="00AC1620" w:rsidP="00007B8A">
      <w:pPr>
        <w:pStyle w:val="NoSpacing"/>
        <w:spacing w:line="360" w:lineRule="auto"/>
        <w:rPr>
          <w:rFonts w:cs="Times New Roman"/>
          <w:b/>
          <w:szCs w:val="24"/>
        </w:rPr>
      </w:pPr>
    </w:p>
    <w:p w14:paraId="5F1BDA96" w14:textId="77777777" w:rsidR="00AC1620" w:rsidRPr="0092582B" w:rsidRDefault="00AC1620" w:rsidP="00007B8A">
      <w:pPr>
        <w:jc w:val="both"/>
        <w:rPr>
          <w:rFonts w:ascii="Times New Roman" w:hAnsi="Times New Roman" w:cs="Times New Roman"/>
          <w:sz w:val="24"/>
          <w:szCs w:val="24"/>
        </w:rPr>
      </w:pPr>
    </w:p>
    <w:p w14:paraId="6647E7E3" w14:textId="248C5003" w:rsidR="00F02CBB" w:rsidRPr="0092582B" w:rsidRDefault="00F02CBB" w:rsidP="00007B8A">
      <w:pPr>
        <w:pStyle w:val="Heading1"/>
        <w:jc w:val="both"/>
      </w:pPr>
      <w:bookmarkStart w:id="0" w:name="_Toc168076037"/>
      <w:r w:rsidRPr="0092582B">
        <w:t>Introduction</w:t>
      </w:r>
      <w:bookmarkEnd w:id="0"/>
    </w:p>
    <w:p w14:paraId="2BF9346E" w14:textId="1D93D6EF" w:rsidR="00F02CBB" w:rsidRPr="0092582B" w:rsidRDefault="00AC1620"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Urban Heights is facing financial decline in their performance, reflected in lower revenues, customer satisfaction and occupancy levels. The owner is interested in guaranteed financial stability and further business development of the hotel. This paper shall outline a strategic plan that can help in the improvement of the hotel’s performance both in operation and financially. It will also </w:t>
      </w:r>
      <w:proofErr w:type="spellStart"/>
      <w:r w:rsidRPr="0092582B">
        <w:rPr>
          <w:rFonts w:ascii="Times New Roman" w:hAnsi="Times New Roman" w:cs="Times New Roman"/>
          <w:sz w:val="24"/>
          <w:szCs w:val="24"/>
        </w:rPr>
        <w:t>analyse</w:t>
      </w:r>
      <w:proofErr w:type="spellEnd"/>
      <w:r w:rsidRPr="0092582B">
        <w:rPr>
          <w:rFonts w:ascii="Times New Roman" w:hAnsi="Times New Roman" w:cs="Times New Roman"/>
          <w:sz w:val="24"/>
          <w:szCs w:val="24"/>
        </w:rPr>
        <w:t xml:space="preserve"> financial performance over the last three years as well as </w:t>
      </w:r>
      <w:proofErr w:type="spellStart"/>
      <w:r w:rsidRPr="0092582B">
        <w:rPr>
          <w:rFonts w:ascii="Times New Roman" w:hAnsi="Times New Roman" w:cs="Times New Roman"/>
          <w:sz w:val="24"/>
          <w:szCs w:val="24"/>
        </w:rPr>
        <w:t>analyse</w:t>
      </w:r>
      <w:proofErr w:type="spellEnd"/>
      <w:r w:rsidRPr="0092582B">
        <w:rPr>
          <w:rFonts w:ascii="Times New Roman" w:hAnsi="Times New Roman" w:cs="Times New Roman"/>
          <w:sz w:val="24"/>
          <w:szCs w:val="24"/>
        </w:rPr>
        <w:t xml:space="preserve"> the main factors that cause the profitability to decline, taking into account any significant events and economic conditions.</w:t>
      </w:r>
    </w:p>
    <w:p w14:paraId="125D2619" w14:textId="07263011" w:rsidR="00F02CBB" w:rsidRPr="0092582B" w:rsidRDefault="00EB1A0A" w:rsidP="00007B8A">
      <w:pPr>
        <w:pStyle w:val="Heading1"/>
        <w:jc w:val="both"/>
      </w:pPr>
      <w:bookmarkStart w:id="1" w:name="_Toc168076038"/>
      <w:r w:rsidRPr="0092582B">
        <w:t>Trends and patterns</w:t>
      </w:r>
      <w:bookmarkEnd w:id="1"/>
    </w:p>
    <w:p w14:paraId="349F8294" w14:textId="0DEFF69A" w:rsidR="00AC1620" w:rsidRPr="0092582B" w:rsidRDefault="00AC1620"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Based on the financial analysis from 2021 to 2023, </w:t>
      </w:r>
      <w:r w:rsidR="007D7FDF" w:rsidRPr="0092582B">
        <w:rPr>
          <w:rFonts w:ascii="Times New Roman" w:hAnsi="Times New Roman" w:cs="Times New Roman"/>
          <w:sz w:val="24"/>
          <w:szCs w:val="24"/>
        </w:rPr>
        <w:t xml:space="preserve">it was </w:t>
      </w:r>
      <w:r w:rsidRPr="0092582B">
        <w:rPr>
          <w:rFonts w:ascii="Times New Roman" w:hAnsi="Times New Roman" w:cs="Times New Roman"/>
          <w:sz w:val="24"/>
          <w:szCs w:val="24"/>
        </w:rPr>
        <w:t xml:space="preserve">found out that the financial performance of the Urban Heights Hotel has really dropped. In 2021 this was £2,500,000 while in 2023 it was £1,800,000, which is a 28 per cent decline. This has been due to less customer turnover, competitive pressures, and </w:t>
      </w:r>
      <w:proofErr w:type="spellStart"/>
      <w:r w:rsidRPr="0092582B">
        <w:rPr>
          <w:rFonts w:ascii="Times New Roman" w:hAnsi="Times New Roman" w:cs="Times New Roman"/>
          <w:sz w:val="24"/>
          <w:szCs w:val="24"/>
        </w:rPr>
        <w:t>unfavourable</w:t>
      </w:r>
      <w:proofErr w:type="spellEnd"/>
      <w:r w:rsidRPr="0092582B">
        <w:rPr>
          <w:rFonts w:ascii="Times New Roman" w:hAnsi="Times New Roman" w:cs="Times New Roman"/>
          <w:sz w:val="24"/>
          <w:szCs w:val="24"/>
        </w:rPr>
        <w:t xml:space="preserve"> macro environment in conjunction with the effects of COVID-19 on the travel and hospitality sectors.</w:t>
      </w:r>
    </w:p>
    <w:p w14:paraId="2A16D931" w14:textId="4D64F1DD" w:rsidR="00A46E60" w:rsidRPr="0092582B" w:rsidRDefault="00A46E60" w:rsidP="00007B8A">
      <w:pPr>
        <w:spacing w:line="360" w:lineRule="auto"/>
        <w:jc w:val="both"/>
        <w:rPr>
          <w:rFonts w:ascii="Times New Roman" w:hAnsi="Times New Roman" w:cs="Times New Roman"/>
          <w:sz w:val="24"/>
          <w:szCs w:val="24"/>
        </w:rPr>
      </w:pPr>
      <w:r w:rsidRPr="0092582B">
        <w:rPr>
          <w:rFonts w:ascii="Times New Roman" w:hAnsi="Times New Roman" w:cs="Times New Roman"/>
          <w:noProof/>
          <w:sz w:val="24"/>
          <w:szCs w:val="24"/>
        </w:rPr>
        <w:drawing>
          <wp:inline distT="0" distB="0" distL="0" distR="0" wp14:anchorId="3E1DDED5" wp14:editId="1DBE6923">
            <wp:extent cx="5943600" cy="1353820"/>
            <wp:effectExtent l="0" t="0" r="0" b="0"/>
            <wp:docPr id="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numbers and symbols&#10;&#10;Description automatically generated"/>
                    <pic:cNvPicPr/>
                  </pic:nvPicPr>
                  <pic:blipFill>
                    <a:blip r:embed="rId6"/>
                    <a:stretch>
                      <a:fillRect/>
                    </a:stretch>
                  </pic:blipFill>
                  <pic:spPr>
                    <a:xfrm>
                      <a:off x="0" y="0"/>
                      <a:ext cx="5943600" cy="1353820"/>
                    </a:xfrm>
                    <a:prstGeom prst="rect">
                      <a:avLst/>
                    </a:prstGeom>
                  </pic:spPr>
                </pic:pic>
              </a:graphicData>
            </a:graphic>
          </wp:inline>
        </w:drawing>
      </w:r>
    </w:p>
    <w:p w14:paraId="4BD226EC" w14:textId="0307DF5B" w:rsidR="00350AA4" w:rsidRPr="0092582B" w:rsidRDefault="00350AA4"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Concerning operating costs, the current figure stand at £1,800,000 in 2021 and is estimated to reach £2,300,000 in 2023 thus meaning that the operating cost has increased by 27%. 8% increase. This component shows poor cost control and business performance as the costs increase at a much higher rate than the revenue reduction. The hotel’s gross income, of course, declined as well, from £1,050,000 in 2020 to only £950,000 in the following year; at the same time the net income fell down to £500,000 from £ 700,000. These figures indicate the crucial need for better financial and operational management skills in the company. Due to the hardness in selling some of the fixed assets at a good price, the total value assets of the hotel reduces to 14 per cent. By 2023, the </w:t>
      </w:r>
      <w:r w:rsidRPr="0092582B">
        <w:rPr>
          <w:rFonts w:ascii="Times New Roman" w:hAnsi="Times New Roman" w:cs="Times New Roman"/>
          <w:sz w:val="24"/>
          <w:szCs w:val="24"/>
        </w:rPr>
        <w:lastRenderedPageBreak/>
        <w:t>Exchequer subsidy should reduce from £5,450,000 in 2021 to £4,680,000. Thus, there is a significant concern with the cash and cash equivalents that fell from the level of £300,000 to the level of £100,000 which is the sign of weak cash flow management. Irrespective of its fluctuation in the current business environment , accounts receivable reduced from £150,000 to £80,000 this</w:t>
      </w:r>
      <w:r w:rsidR="007D7FDF" w:rsidRPr="0092582B">
        <w:rPr>
          <w:rFonts w:ascii="Times New Roman" w:hAnsi="Times New Roman" w:cs="Times New Roman"/>
          <w:sz w:val="24"/>
          <w:szCs w:val="24"/>
        </w:rPr>
        <w:t xml:space="preserve"> </w:t>
      </w:r>
      <w:r w:rsidRPr="0092582B">
        <w:rPr>
          <w:rFonts w:ascii="Times New Roman" w:hAnsi="Times New Roman" w:cs="Times New Roman"/>
          <w:sz w:val="24"/>
          <w:szCs w:val="24"/>
        </w:rPr>
        <w:t>moved that may be indicative of a problem with an effective debt collection process or a decline in sales</w:t>
      </w:r>
      <w:r w:rsidR="007D7FDF" w:rsidRPr="0092582B">
        <w:rPr>
          <w:rFonts w:ascii="Times New Roman" w:hAnsi="Times New Roman" w:cs="Times New Roman"/>
          <w:sz w:val="24"/>
          <w:szCs w:val="24"/>
        </w:rPr>
        <w:t xml:space="preserve">. </w:t>
      </w:r>
    </w:p>
    <w:p w14:paraId="5E03C8C6" w14:textId="798A6530" w:rsidR="00350AA4" w:rsidRPr="0092582B" w:rsidRDefault="00350AA4" w:rsidP="00007B8A">
      <w:pPr>
        <w:spacing w:line="360" w:lineRule="auto"/>
        <w:jc w:val="both"/>
        <w:rPr>
          <w:rFonts w:ascii="Times New Roman" w:eastAsiaTheme="majorEastAsia" w:hAnsi="Times New Roman" w:cs="Times New Roman"/>
          <w:color w:val="2E74B5" w:themeColor="accent1" w:themeShade="BF"/>
          <w:sz w:val="24"/>
          <w:szCs w:val="24"/>
        </w:rPr>
      </w:pPr>
      <w:r w:rsidRPr="0092582B">
        <w:rPr>
          <w:rFonts w:ascii="Times New Roman" w:hAnsi="Times New Roman" w:cs="Times New Roman"/>
          <w:sz w:val="24"/>
          <w:szCs w:val="24"/>
        </w:rPr>
        <w:t>The figures indicate that the total amount of debt of this hotel has changed: Total debt has been higher during the year 2023 and reached the figure of £350,000 to £3,300,000. Such a rise in debt levels may put pressure on relationships between the firm and creditors and deteriorate service standards. Operating margin decreased from 8.5 per cent to 5.7 per cent while gross margin, though reduced from 24 per cent to 14 per cent, improved as it remained higher than cost of goods sold and cost of sales Operating expenses decreased from £1,776,000 to £1,442,000 but selling, general, and administrative expenses increased from £3,934,000 to £3,993,000 Long-term Concerns are as regards the hotel’s capacity to generate sufficient funds to meet its contractual commitments, an inference that could be made from debt restructuring in order to improve the financial and discourage high interest costs. The value of this hotel’s equity declined by 37 percent during the period that the financial statement covered. 3%, reduce from UK£2,200,000 in 2021 to UK£1,380,000 in 2023. This decline in equity is due to losses that are made over time on the statement of operation hence decreasing the owner’s investment. This breakdown in equity is a clear testimony that there is need to make some strategic and financial rectifications in order to improve the performance and avoid what seems to be a free fall. Currently, there are several severely threatening issues affecting Urban Heights Hotel in its financial health, including poor cash flow, fallen revenues, huge costs, and burgeoning debts. Evaluations and remedial measures which can be immediate and strategic are necessary to fix the operational problems and achieve the better financial fundamentals for stable profession’s profitability.</w:t>
      </w:r>
    </w:p>
    <w:p w14:paraId="5E108C25" w14:textId="370F38D3" w:rsidR="00EB1A0A" w:rsidRPr="0092582B" w:rsidRDefault="00EB1A0A" w:rsidP="00007B8A">
      <w:pPr>
        <w:pStyle w:val="Heading1"/>
        <w:jc w:val="both"/>
      </w:pPr>
      <w:bookmarkStart w:id="2" w:name="_Toc168076039"/>
      <w:r w:rsidRPr="0092582B">
        <w:t>Reasons for decline</w:t>
      </w:r>
      <w:bookmarkEnd w:id="2"/>
    </w:p>
    <w:p w14:paraId="41998F63" w14:textId="098F6FB9" w:rsidR="00007B8A"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The COVID-19 outbreak has greatly affected the key income streams of Urban Heights, for instance, through cancellations of accommodations and events. As the restrictions have started getting lifted, the customers’ anxiety of the reoccurrence of the virus has made them shy away from spending a lot of money on travelling and vacationing including accommodation, </w:t>
      </w:r>
      <w:r w:rsidRPr="0092582B">
        <w:rPr>
          <w:rFonts w:ascii="Times New Roman" w:hAnsi="Times New Roman" w:cs="Times New Roman"/>
          <w:sz w:val="24"/>
          <w:szCs w:val="24"/>
        </w:rPr>
        <w:lastRenderedPageBreak/>
        <w:t>significantly cutting down the hotel’s revenue streams</w:t>
      </w:r>
      <w:r w:rsidR="00FF6BEA" w:rsidRPr="0092582B">
        <w:rPr>
          <w:rFonts w:ascii="Times New Roman" w:hAnsi="Times New Roman" w:cs="Times New Roman"/>
          <w:sz w:val="24"/>
          <w:szCs w:val="24"/>
        </w:rPr>
        <w:t xml:space="preserve"> (</w:t>
      </w:r>
      <w:proofErr w:type="spellStart"/>
      <w:r w:rsidR="00FF6BEA" w:rsidRPr="0092582B">
        <w:rPr>
          <w:rFonts w:ascii="Times New Roman" w:hAnsi="Times New Roman" w:cs="Times New Roman"/>
          <w:color w:val="222222"/>
          <w:sz w:val="24"/>
          <w:szCs w:val="24"/>
          <w:shd w:val="clear" w:color="auto" w:fill="FFFFFF"/>
        </w:rPr>
        <w:t>Davahli</w:t>
      </w:r>
      <w:proofErr w:type="spellEnd"/>
      <w:r w:rsidR="00FF6BEA" w:rsidRPr="0092582B">
        <w:rPr>
          <w:rFonts w:ascii="Times New Roman" w:hAnsi="Times New Roman" w:cs="Times New Roman"/>
          <w:i/>
          <w:iCs/>
          <w:color w:val="222222"/>
          <w:sz w:val="24"/>
          <w:szCs w:val="24"/>
          <w:shd w:val="clear" w:color="auto" w:fill="FFFFFF"/>
        </w:rPr>
        <w:t xml:space="preserve"> et al.,</w:t>
      </w:r>
      <w:r w:rsidR="00FF6BEA" w:rsidRPr="0092582B">
        <w:rPr>
          <w:rFonts w:ascii="Times New Roman" w:hAnsi="Times New Roman" w:cs="Times New Roman"/>
          <w:color w:val="222222"/>
          <w:sz w:val="24"/>
          <w:szCs w:val="24"/>
          <w:shd w:val="clear" w:color="auto" w:fill="FFFFFF"/>
        </w:rPr>
        <w:t xml:space="preserve"> 2020</w:t>
      </w:r>
      <w:r w:rsidR="00FF6BEA" w:rsidRPr="0092582B">
        <w:rPr>
          <w:rFonts w:ascii="Times New Roman" w:hAnsi="Times New Roman" w:cs="Times New Roman"/>
          <w:sz w:val="24"/>
          <w:szCs w:val="24"/>
        </w:rPr>
        <w:t>)</w:t>
      </w:r>
      <w:r w:rsidRPr="0092582B">
        <w:rPr>
          <w:rFonts w:ascii="Times New Roman" w:hAnsi="Times New Roman" w:cs="Times New Roman"/>
          <w:sz w:val="24"/>
          <w:szCs w:val="24"/>
        </w:rPr>
        <w:t>. This discouragement has been further compounded by the current generalized economic downturn as most companies and individuals do not spend on luxuries such as travel and holidays. This has also impacted the economy with people reducing their business travels, corporate events, and workshops thus reducing the hotel’s earnings. These factors’ accumulation has led to an unfavorable business environment or less demand for hotel services</w:t>
      </w:r>
      <w:r w:rsidR="004A3C79" w:rsidRPr="0092582B">
        <w:rPr>
          <w:rFonts w:ascii="Times New Roman" w:hAnsi="Times New Roman" w:cs="Times New Roman"/>
          <w:sz w:val="24"/>
          <w:szCs w:val="24"/>
        </w:rPr>
        <w:t xml:space="preserve"> (</w:t>
      </w:r>
      <w:r w:rsidR="004A3C79" w:rsidRPr="0092582B">
        <w:rPr>
          <w:rFonts w:ascii="Times New Roman" w:hAnsi="Times New Roman" w:cs="Times New Roman"/>
          <w:color w:val="222222"/>
          <w:sz w:val="24"/>
          <w:szCs w:val="24"/>
          <w:shd w:val="clear" w:color="auto" w:fill="FFFFFF"/>
        </w:rPr>
        <w:t>Jones and Comfort 2020</w:t>
      </w:r>
      <w:r w:rsidR="002E03E9" w:rsidRPr="0092582B">
        <w:rPr>
          <w:rFonts w:ascii="Times New Roman" w:hAnsi="Times New Roman" w:cs="Times New Roman"/>
          <w:color w:val="222222"/>
          <w:sz w:val="24"/>
          <w:szCs w:val="24"/>
          <w:shd w:val="clear" w:color="auto" w:fill="FFFFFF"/>
        </w:rPr>
        <w:t>: Piga et al., 2022</w:t>
      </w:r>
      <w:r w:rsidR="004A3C79" w:rsidRPr="0092582B">
        <w:rPr>
          <w:rFonts w:ascii="Times New Roman" w:hAnsi="Times New Roman" w:cs="Times New Roman"/>
          <w:sz w:val="24"/>
          <w:szCs w:val="24"/>
        </w:rPr>
        <w:t>)</w:t>
      </w:r>
      <w:r w:rsidRPr="0092582B">
        <w:rPr>
          <w:rFonts w:ascii="Times New Roman" w:hAnsi="Times New Roman" w:cs="Times New Roman"/>
          <w:sz w:val="24"/>
          <w:szCs w:val="24"/>
        </w:rPr>
        <w:t>.</w:t>
      </w:r>
    </w:p>
    <w:p w14:paraId="6F93EA43" w14:textId="645BCBAE" w:rsidR="004A3C79"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Also, the increased operation costs are a main factor affecting the reduced profits. The possible reason for this raise in expenses is the overall increase in the prices of the products and services that are necessary for the hotel such as food, energy and the employees’ wages</w:t>
      </w:r>
      <w:r w:rsidR="00094BD3" w:rsidRPr="0092582B">
        <w:rPr>
          <w:rFonts w:ascii="Times New Roman" w:hAnsi="Times New Roman" w:cs="Times New Roman"/>
          <w:sz w:val="24"/>
          <w:szCs w:val="24"/>
        </w:rPr>
        <w:t xml:space="preserve"> (</w:t>
      </w:r>
      <w:r w:rsidR="00094BD3" w:rsidRPr="0092582B">
        <w:rPr>
          <w:rFonts w:ascii="Times New Roman" w:hAnsi="Times New Roman" w:cs="Times New Roman"/>
          <w:color w:val="222222"/>
          <w:sz w:val="24"/>
          <w:szCs w:val="24"/>
          <w:shd w:val="clear" w:color="auto" w:fill="FFFFFF"/>
        </w:rPr>
        <w:t xml:space="preserve">Hussain </w:t>
      </w:r>
      <w:r w:rsidR="00094BD3" w:rsidRPr="0092582B">
        <w:rPr>
          <w:rFonts w:ascii="Times New Roman" w:hAnsi="Times New Roman" w:cs="Times New Roman"/>
          <w:i/>
          <w:iCs/>
          <w:color w:val="222222"/>
          <w:sz w:val="24"/>
          <w:szCs w:val="24"/>
          <w:shd w:val="clear" w:color="auto" w:fill="FFFFFF"/>
        </w:rPr>
        <w:t>et al.,</w:t>
      </w:r>
      <w:r w:rsidR="00094BD3" w:rsidRPr="0092582B">
        <w:rPr>
          <w:rFonts w:ascii="Times New Roman" w:hAnsi="Times New Roman" w:cs="Times New Roman"/>
          <w:color w:val="222222"/>
          <w:sz w:val="24"/>
          <w:szCs w:val="24"/>
          <w:shd w:val="clear" w:color="auto" w:fill="FFFFFF"/>
        </w:rPr>
        <w:t xml:space="preserve"> 2020)</w:t>
      </w:r>
      <w:r w:rsidRPr="0092582B">
        <w:rPr>
          <w:rFonts w:ascii="Times New Roman" w:hAnsi="Times New Roman" w:cs="Times New Roman"/>
          <w:sz w:val="24"/>
          <w:szCs w:val="24"/>
        </w:rPr>
        <w:t>. This has adversely affected the hotel in terms of costs as more money is required to offer the same quality services. The labor scarcity in the hospitality business has pushed hotels to pay their employees more wages and better advantages to remain loyal and productive, which is costly. In addition, disruptions in supply chains across the industrialized world have led to higher costs of production by raising prices of goods and services, time consumption, and higher transport and procurement costs</w:t>
      </w:r>
      <w:r w:rsidR="004A3C79" w:rsidRPr="0092582B">
        <w:rPr>
          <w:rFonts w:ascii="Times New Roman" w:hAnsi="Times New Roman" w:cs="Times New Roman"/>
          <w:sz w:val="24"/>
          <w:szCs w:val="24"/>
        </w:rPr>
        <w:t xml:space="preserve"> (Dube </w:t>
      </w:r>
      <w:r w:rsidR="004A3C79" w:rsidRPr="0092582B">
        <w:rPr>
          <w:rFonts w:ascii="Times New Roman" w:hAnsi="Times New Roman" w:cs="Times New Roman"/>
          <w:i/>
          <w:iCs/>
          <w:sz w:val="24"/>
          <w:szCs w:val="24"/>
        </w:rPr>
        <w:t>et al.,</w:t>
      </w:r>
      <w:r w:rsidR="004A3C79" w:rsidRPr="0092582B">
        <w:rPr>
          <w:rFonts w:ascii="Times New Roman" w:hAnsi="Times New Roman" w:cs="Times New Roman"/>
          <w:sz w:val="24"/>
          <w:szCs w:val="24"/>
        </w:rPr>
        <w:t xml:space="preserve"> 2021</w:t>
      </w:r>
      <w:r w:rsidR="007D7FDF" w:rsidRPr="0092582B">
        <w:rPr>
          <w:rFonts w:ascii="Times New Roman" w:hAnsi="Times New Roman" w:cs="Times New Roman"/>
          <w:sz w:val="24"/>
          <w:szCs w:val="24"/>
        </w:rPr>
        <w:t xml:space="preserve">: </w:t>
      </w:r>
      <w:proofErr w:type="spellStart"/>
      <w:r w:rsidR="007D7FDF" w:rsidRPr="0092582B">
        <w:rPr>
          <w:rFonts w:ascii="Times New Roman" w:hAnsi="Times New Roman" w:cs="Times New Roman"/>
          <w:color w:val="222222"/>
          <w:sz w:val="24"/>
          <w:szCs w:val="24"/>
          <w:shd w:val="clear" w:color="auto" w:fill="FFFFFF"/>
        </w:rPr>
        <w:t>Crespí-Cladera</w:t>
      </w:r>
      <w:proofErr w:type="spellEnd"/>
      <w:r w:rsidR="007D7FDF" w:rsidRPr="0092582B">
        <w:rPr>
          <w:rFonts w:ascii="Times New Roman" w:hAnsi="Times New Roman" w:cs="Times New Roman"/>
          <w:color w:val="222222"/>
          <w:sz w:val="24"/>
          <w:szCs w:val="24"/>
          <w:shd w:val="clear" w:color="auto" w:fill="FFFFFF"/>
        </w:rPr>
        <w:t xml:space="preserve"> </w:t>
      </w:r>
      <w:r w:rsidR="007D7FDF" w:rsidRPr="0092582B">
        <w:rPr>
          <w:rFonts w:ascii="Times New Roman" w:hAnsi="Times New Roman" w:cs="Times New Roman"/>
          <w:i/>
          <w:iCs/>
          <w:color w:val="222222"/>
          <w:sz w:val="24"/>
          <w:szCs w:val="24"/>
          <w:shd w:val="clear" w:color="auto" w:fill="FFFFFF"/>
        </w:rPr>
        <w:t>et al.,</w:t>
      </w:r>
      <w:r w:rsidR="007D7FDF" w:rsidRPr="0092582B">
        <w:rPr>
          <w:rFonts w:ascii="Times New Roman" w:hAnsi="Times New Roman" w:cs="Times New Roman"/>
          <w:color w:val="222222"/>
          <w:sz w:val="24"/>
          <w:szCs w:val="24"/>
          <w:shd w:val="clear" w:color="auto" w:fill="FFFFFF"/>
        </w:rPr>
        <w:t xml:space="preserve"> 2021</w:t>
      </w:r>
      <w:r w:rsidR="004A3C79" w:rsidRPr="0092582B">
        <w:rPr>
          <w:rFonts w:ascii="Times New Roman" w:hAnsi="Times New Roman" w:cs="Times New Roman"/>
          <w:sz w:val="24"/>
          <w:szCs w:val="24"/>
        </w:rPr>
        <w:t>)</w:t>
      </w:r>
      <w:r w:rsidRPr="0092582B">
        <w:rPr>
          <w:rFonts w:ascii="Times New Roman" w:hAnsi="Times New Roman" w:cs="Times New Roman"/>
          <w:sz w:val="24"/>
          <w:szCs w:val="24"/>
        </w:rPr>
        <w:t>.</w:t>
      </w:r>
    </w:p>
    <w:p w14:paraId="627098CE" w14:textId="39C99533"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Moreover, the high intense competition which is normally observed in the hospitality industry has significantly contributed to reduce profitability in the hotel</w:t>
      </w:r>
      <w:r w:rsidR="00094BD3" w:rsidRPr="0092582B">
        <w:rPr>
          <w:rFonts w:ascii="Times New Roman" w:hAnsi="Times New Roman" w:cs="Times New Roman"/>
          <w:sz w:val="24"/>
          <w:szCs w:val="24"/>
        </w:rPr>
        <w:t xml:space="preserve"> (</w:t>
      </w:r>
      <w:r w:rsidR="00094BD3" w:rsidRPr="0092582B">
        <w:rPr>
          <w:rFonts w:ascii="Times New Roman" w:hAnsi="Times New Roman" w:cs="Times New Roman"/>
          <w:color w:val="222222"/>
          <w:sz w:val="24"/>
          <w:szCs w:val="24"/>
          <w:shd w:val="clear" w:color="auto" w:fill="FFFFFF"/>
        </w:rPr>
        <w:t>Khatri 2019: Baum 2019</w:t>
      </w:r>
      <w:r w:rsidR="00094BD3" w:rsidRPr="0092582B">
        <w:rPr>
          <w:rFonts w:ascii="Times New Roman" w:hAnsi="Times New Roman" w:cs="Times New Roman"/>
          <w:sz w:val="24"/>
          <w:szCs w:val="24"/>
        </w:rPr>
        <w:t>)</w:t>
      </w:r>
      <w:r w:rsidRPr="0092582B">
        <w:rPr>
          <w:rFonts w:ascii="Times New Roman" w:hAnsi="Times New Roman" w:cs="Times New Roman"/>
          <w:sz w:val="24"/>
          <w:szCs w:val="24"/>
        </w:rPr>
        <w:t>. Thus, Urban Heights is in stiff competition with all types of accommodation enterprises in the area including basic and luxury hotel enterprises, as well as Airbnb. This high competition influences the frequency and rates in which the hotel sets its room charges which might lead to offering discounts hence reducing its profitability</w:t>
      </w:r>
      <w:r w:rsidR="002E03E9" w:rsidRPr="0092582B">
        <w:rPr>
          <w:rFonts w:ascii="Times New Roman" w:hAnsi="Times New Roman" w:cs="Times New Roman"/>
          <w:sz w:val="24"/>
          <w:szCs w:val="24"/>
        </w:rPr>
        <w:t xml:space="preserve"> (</w:t>
      </w:r>
      <w:r w:rsidR="002E03E9" w:rsidRPr="0092582B">
        <w:rPr>
          <w:rFonts w:ascii="Times New Roman" w:hAnsi="Times New Roman" w:cs="Times New Roman"/>
          <w:color w:val="222222"/>
          <w:sz w:val="24"/>
          <w:szCs w:val="24"/>
          <w:shd w:val="clear" w:color="auto" w:fill="FFFFFF"/>
        </w:rPr>
        <w:t xml:space="preserve">Cuomo </w:t>
      </w:r>
      <w:r w:rsidR="002E03E9" w:rsidRPr="0092582B">
        <w:rPr>
          <w:rFonts w:ascii="Times New Roman" w:hAnsi="Times New Roman" w:cs="Times New Roman"/>
          <w:i/>
          <w:iCs/>
          <w:color w:val="222222"/>
          <w:sz w:val="24"/>
          <w:szCs w:val="24"/>
          <w:shd w:val="clear" w:color="auto" w:fill="FFFFFF"/>
        </w:rPr>
        <w:t>et al.,</w:t>
      </w:r>
      <w:r w:rsidR="002E03E9" w:rsidRPr="0092582B">
        <w:rPr>
          <w:rFonts w:ascii="Times New Roman" w:hAnsi="Times New Roman" w:cs="Times New Roman"/>
          <w:color w:val="222222"/>
          <w:sz w:val="24"/>
          <w:szCs w:val="24"/>
          <w:shd w:val="clear" w:color="auto" w:fill="FFFFFF"/>
        </w:rPr>
        <w:t xml:space="preserve"> 2022</w:t>
      </w:r>
      <w:r w:rsidR="00671E8B" w:rsidRPr="0092582B">
        <w:rPr>
          <w:rFonts w:ascii="Times New Roman" w:hAnsi="Times New Roman" w:cs="Times New Roman"/>
          <w:color w:val="222222"/>
          <w:sz w:val="24"/>
          <w:szCs w:val="24"/>
          <w:shd w:val="clear" w:color="auto" w:fill="FFFFFF"/>
        </w:rPr>
        <w:t xml:space="preserve">: </w:t>
      </w:r>
      <w:proofErr w:type="spellStart"/>
      <w:r w:rsidR="00671E8B" w:rsidRPr="0092582B">
        <w:rPr>
          <w:rFonts w:ascii="Times New Roman" w:hAnsi="Times New Roman" w:cs="Times New Roman"/>
          <w:color w:val="222222"/>
          <w:sz w:val="24"/>
          <w:szCs w:val="24"/>
          <w:shd w:val="clear" w:color="auto" w:fill="FFFFFF"/>
        </w:rPr>
        <w:t>Cohuţ</w:t>
      </w:r>
      <w:proofErr w:type="spellEnd"/>
      <w:r w:rsidR="00671E8B" w:rsidRPr="0092582B">
        <w:rPr>
          <w:rFonts w:ascii="Times New Roman" w:hAnsi="Times New Roman" w:cs="Times New Roman"/>
          <w:color w:val="222222"/>
          <w:sz w:val="24"/>
          <w:szCs w:val="24"/>
          <w:shd w:val="clear" w:color="auto" w:fill="FFFFFF"/>
        </w:rPr>
        <w:t xml:space="preserve"> 2017</w:t>
      </w:r>
      <w:r w:rsidR="002E03E9" w:rsidRPr="0092582B">
        <w:rPr>
          <w:rFonts w:ascii="Times New Roman" w:hAnsi="Times New Roman" w:cs="Times New Roman"/>
          <w:sz w:val="24"/>
          <w:szCs w:val="24"/>
        </w:rPr>
        <w:t>)</w:t>
      </w:r>
      <w:r w:rsidRPr="0092582B">
        <w:rPr>
          <w:rFonts w:ascii="Times New Roman" w:hAnsi="Times New Roman" w:cs="Times New Roman"/>
          <w:sz w:val="24"/>
          <w:szCs w:val="24"/>
        </w:rPr>
        <w:t>. Competitive pricing is another common phenomenon where during recession companies undercut each other on price without having matching cuts on cost side. Besides this, there is a growing demand for customized and distinct experiences for every individual traveler. Many traditional hotels find themselves with competition from the boutique hotels and other unique style of accommodations. If Urban Heights does not follow these trends, then market consumers may shift to other competitors. Therefore, to be sustainable, the hotel has to integrate new services that will make it relevant to the changing customer needs in the contemporary world especially ever-changing technological services</w:t>
      </w:r>
      <w:r w:rsidR="00671E8B" w:rsidRPr="0092582B">
        <w:rPr>
          <w:rFonts w:ascii="Times New Roman" w:hAnsi="Times New Roman" w:cs="Times New Roman"/>
          <w:sz w:val="24"/>
          <w:szCs w:val="24"/>
        </w:rPr>
        <w:t xml:space="preserve"> (</w:t>
      </w:r>
      <w:r w:rsidR="00671E8B" w:rsidRPr="0092582B">
        <w:rPr>
          <w:rFonts w:ascii="Times New Roman" w:hAnsi="Times New Roman" w:cs="Times New Roman"/>
          <w:color w:val="222222"/>
          <w:sz w:val="24"/>
          <w:szCs w:val="24"/>
          <w:shd w:val="clear" w:color="auto" w:fill="FFFFFF"/>
        </w:rPr>
        <w:t xml:space="preserve">Backman </w:t>
      </w:r>
      <w:r w:rsidR="00671E8B" w:rsidRPr="0092582B">
        <w:rPr>
          <w:rFonts w:ascii="Times New Roman" w:hAnsi="Times New Roman" w:cs="Times New Roman"/>
          <w:i/>
          <w:iCs/>
          <w:color w:val="222222"/>
          <w:sz w:val="24"/>
          <w:szCs w:val="24"/>
          <w:shd w:val="clear" w:color="auto" w:fill="FFFFFF"/>
        </w:rPr>
        <w:t>et al.,</w:t>
      </w:r>
      <w:r w:rsidR="00671E8B" w:rsidRPr="0092582B">
        <w:rPr>
          <w:rFonts w:ascii="Times New Roman" w:hAnsi="Times New Roman" w:cs="Times New Roman"/>
          <w:color w:val="222222"/>
          <w:sz w:val="24"/>
          <w:szCs w:val="24"/>
          <w:shd w:val="clear" w:color="auto" w:fill="FFFFFF"/>
        </w:rPr>
        <w:t xml:space="preserve"> 2017</w:t>
      </w:r>
      <w:r w:rsidR="00671E8B" w:rsidRPr="0092582B">
        <w:rPr>
          <w:rFonts w:ascii="Times New Roman" w:hAnsi="Times New Roman" w:cs="Times New Roman"/>
          <w:sz w:val="24"/>
          <w:szCs w:val="24"/>
        </w:rPr>
        <w:t>)</w:t>
      </w:r>
      <w:r w:rsidRPr="0092582B">
        <w:rPr>
          <w:rFonts w:ascii="Times New Roman" w:hAnsi="Times New Roman" w:cs="Times New Roman"/>
          <w:sz w:val="24"/>
          <w:szCs w:val="24"/>
        </w:rPr>
        <w:t>.</w:t>
      </w:r>
    </w:p>
    <w:p w14:paraId="35C74915" w14:textId="52FD81FD" w:rsidR="00F02CBB" w:rsidRPr="0092582B" w:rsidRDefault="00F02CBB" w:rsidP="00007B8A">
      <w:pPr>
        <w:pStyle w:val="Heading1"/>
        <w:jc w:val="both"/>
      </w:pPr>
      <w:bookmarkStart w:id="3" w:name="_Toc168076040"/>
      <w:r w:rsidRPr="0092582B">
        <w:lastRenderedPageBreak/>
        <w:t>Turnaround strategy</w:t>
      </w:r>
      <w:bookmarkEnd w:id="3"/>
    </w:p>
    <w:p w14:paraId="08D2DC48" w14:textId="77777777" w:rsidR="007D7FDF"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Urban Heights Hotel needs a clear, systematic financial restructuring and business promotion plan to revitalize its local and international tourism market position. Such strategic goals encompass detailed planning, careful marketing, staff development, innovative refurbishment, and comprehensive market survey. A comprehensive market analysis shall be made in the hotel to compare the strengths and weaknesses of competitors as well as the customers’ requirements. This will assist in identifying existing facility deficiencies and what is required to improve existing facilities to meet new requirements. For the extensive market research the maximum amount £10,000 will be allocated for; additionally, £200,000 will be spent on comprehensive improvements including inspiring furniture, sophisticated pattern of the rooms, and modern interior design for guest satisfaction.</w:t>
      </w:r>
      <w:r w:rsidR="007D7FDF" w:rsidRPr="0092582B">
        <w:rPr>
          <w:rFonts w:ascii="Times New Roman" w:hAnsi="Times New Roman" w:cs="Times New Roman"/>
          <w:sz w:val="24"/>
          <w:szCs w:val="24"/>
        </w:rPr>
        <w:t xml:space="preserve"> </w:t>
      </w:r>
    </w:p>
    <w:p w14:paraId="0D2623AC" w14:textId="63557550"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An extensive marketing approach will be applied on the availability of the improved amenities and redesigning of the facility. This publication highlights £50,000 will be spent on various marketing activities to reach more customers, entice old guests and build brand recognition. The campaign will use partnerships, media tools such as social media, and newer age tools such as digital media to create the most impact possible. This means that a comprehensive staff training plan will be established to make sure that the staff is equipped top quality practices in the hospitality industry. That means that in order to keep the good experience in the company, half of the current staff will be kept while the other half will be renewed. An outlay of £40,000 is provided for training the employees on enhancing their professionalism and service standards for the introduction of new features in resorts. During this training, choose topics that will include customer service, productivity and efficiency, and the new technologies and products adopted in the new hotel. To implement this plan of action the hotel will seek to secure a loan from a bank or an institutional investor. By desiring stability, the hotel will obtain a loan from a prestigious organization such as Barclays, for a loan period of 10 years and interest of 10%. To take care of its operations effectively, financial resources shall be employed cautiously, but this shall not be at the expense of quality.</w:t>
      </w:r>
    </w:p>
    <w:p w14:paraId="144D2268" w14:textId="77777777"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The financial estimates are presented as follows: the first-year revenue increase is expected to be up to 15% due to the redesign, while the operating costs have risen by 20%. Revenue is estimated to grow in the subsequent years at 30%, 25%, and 15%, while the annual operating cost is bounded </w:t>
      </w:r>
      <w:r w:rsidRPr="0092582B">
        <w:rPr>
          <w:rFonts w:ascii="Times New Roman" w:hAnsi="Times New Roman" w:cs="Times New Roman"/>
          <w:sz w:val="24"/>
          <w:szCs w:val="24"/>
        </w:rPr>
        <w:lastRenderedPageBreak/>
        <w:t xml:space="preserve">at 10%. These projections rely on </w:t>
      </w:r>
      <w:proofErr w:type="spellStart"/>
      <w:r w:rsidRPr="0092582B">
        <w:rPr>
          <w:rFonts w:ascii="Times New Roman" w:hAnsi="Times New Roman" w:cs="Times New Roman"/>
          <w:sz w:val="24"/>
          <w:szCs w:val="24"/>
        </w:rPr>
        <w:t>theexpanded</w:t>
      </w:r>
      <w:proofErr w:type="spellEnd"/>
      <w:r w:rsidRPr="0092582B">
        <w:rPr>
          <w:rFonts w:ascii="Times New Roman" w:hAnsi="Times New Roman" w:cs="Times New Roman"/>
          <w:sz w:val="24"/>
          <w:szCs w:val="24"/>
        </w:rPr>
        <w:t xml:space="preserve"> facilities, efficiency in customer service delivery, and efficient marketing. This extensive strategic management plan aims to transform Urban Heights Hotel into an innovative, customer-oriented hotel business that can generate lasting growth in the tourism industry. With proper marketing, vocational training, and infrastructure development, the hotel plans to eradicate current problems and compete as a serious contender in the hospitality sector. Through combining the strategies such as innovation, customer satisfaction, and operation efficiency, it is foreseen that the Urban Heights Hotel will be able to experience the successful revival and establishment in the competitive environment.</w:t>
      </w:r>
    </w:p>
    <w:p w14:paraId="0A3D56F0" w14:textId="5838C0E6" w:rsidR="005E7E16" w:rsidRPr="0092582B" w:rsidRDefault="00EB1A0A" w:rsidP="00007B8A">
      <w:pPr>
        <w:pStyle w:val="Heading1"/>
        <w:jc w:val="both"/>
      </w:pPr>
      <w:bookmarkStart w:id="4" w:name="_Toc168076041"/>
      <w:r w:rsidRPr="0092582B">
        <w:t>Financial projections</w:t>
      </w:r>
      <w:bookmarkEnd w:id="4"/>
    </w:p>
    <w:p w14:paraId="1337C2F9" w14:textId="77777777" w:rsidR="00EB1A0A" w:rsidRPr="0092582B" w:rsidRDefault="00EB1A0A" w:rsidP="00007B8A">
      <w:pPr>
        <w:spacing w:line="360" w:lineRule="auto"/>
        <w:jc w:val="both"/>
        <w:rPr>
          <w:rFonts w:ascii="Times New Roman" w:hAnsi="Times New Roman" w:cs="Times New Roman"/>
          <w:sz w:val="24"/>
          <w:szCs w:val="24"/>
        </w:rPr>
      </w:pPr>
    </w:p>
    <w:tbl>
      <w:tblPr>
        <w:tblStyle w:val="PlainTable1"/>
        <w:tblW w:w="5000" w:type="pct"/>
        <w:tblLayout w:type="fixed"/>
        <w:tblLook w:val="04A0" w:firstRow="1" w:lastRow="0" w:firstColumn="1" w:lastColumn="0" w:noHBand="0" w:noVBand="1"/>
      </w:tblPr>
      <w:tblGrid>
        <w:gridCol w:w="2972"/>
        <w:gridCol w:w="1419"/>
        <w:gridCol w:w="1417"/>
        <w:gridCol w:w="1232"/>
        <w:gridCol w:w="1156"/>
        <w:gridCol w:w="1154"/>
      </w:tblGrid>
      <w:tr w:rsidR="009B25C8" w:rsidRPr="0092582B" w14:paraId="2BF8F31A" w14:textId="77777777" w:rsidTr="009B25C8">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589" w:type="pct"/>
            <w:noWrap/>
            <w:hideMark/>
          </w:tcPr>
          <w:p w14:paraId="49222488" w14:textId="77777777" w:rsidR="00EB1A0A" w:rsidRPr="0092582B" w:rsidRDefault="00EB1A0A" w:rsidP="00007B8A">
            <w:pPr>
              <w:spacing w:line="360" w:lineRule="auto"/>
              <w:jc w:val="both"/>
              <w:rPr>
                <w:rFonts w:ascii="Times New Roman" w:eastAsia="Times New Roman" w:hAnsi="Times New Roman" w:cs="Times New Roman"/>
                <w:b w:val="0"/>
                <w:bCs w:val="0"/>
                <w:color w:val="050505"/>
                <w:sz w:val="24"/>
                <w:szCs w:val="24"/>
              </w:rPr>
            </w:pPr>
            <w:r w:rsidRPr="0092582B">
              <w:rPr>
                <w:rFonts w:ascii="Times New Roman" w:eastAsia="Times New Roman" w:hAnsi="Times New Roman" w:cs="Times New Roman"/>
                <w:color w:val="050505"/>
                <w:sz w:val="24"/>
                <w:szCs w:val="24"/>
              </w:rPr>
              <w:t>Projection</w:t>
            </w:r>
          </w:p>
        </w:tc>
        <w:tc>
          <w:tcPr>
            <w:tcW w:w="759" w:type="pct"/>
            <w:noWrap/>
            <w:hideMark/>
          </w:tcPr>
          <w:p w14:paraId="3DE0583D" w14:textId="77777777" w:rsidR="00EB1A0A" w:rsidRPr="0092582B" w:rsidRDefault="00EB1A0A" w:rsidP="00007B8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50505"/>
                <w:sz w:val="24"/>
                <w:szCs w:val="24"/>
              </w:rPr>
            </w:pPr>
          </w:p>
        </w:tc>
        <w:tc>
          <w:tcPr>
            <w:tcW w:w="758" w:type="pct"/>
            <w:noWrap/>
            <w:hideMark/>
          </w:tcPr>
          <w:p w14:paraId="62A5E60A" w14:textId="77777777" w:rsidR="00EB1A0A" w:rsidRPr="0092582B" w:rsidRDefault="00EB1A0A" w:rsidP="00007B8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1176EB39" w14:textId="77777777" w:rsidR="00EB1A0A" w:rsidRPr="0092582B" w:rsidRDefault="00EB1A0A" w:rsidP="00007B8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1A2A982A" w14:textId="77777777" w:rsidR="00EB1A0A" w:rsidRPr="0092582B" w:rsidRDefault="00EB1A0A" w:rsidP="00007B8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6F1C4E69" w14:textId="77777777" w:rsidR="00EB1A0A" w:rsidRPr="0092582B" w:rsidRDefault="00EB1A0A" w:rsidP="00007B8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7128F914" w14:textId="77777777" w:rsidTr="009B25C8">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1589" w:type="pct"/>
            <w:noWrap/>
            <w:hideMark/>
          </w:tcPr>
          <w:p w14:paraId="08930816" w14:textId="77777777" w:rsidR="00EB1A0A" w:rsidRPr="0092582B" w:rsidRDefault="00EB1A0A" w:rsidP="00007B8A">
            <w:pPr>
              <w:spacing w:line="360" w:lineRule="auto"/>
              <w:jc w:val="both"/>
              <w:rPr>
                <w:rFonts w:ascii="Times New Roman" w:eastAsia="Times New Roman" w:hAnsi="Times New Roman" w:cs="Times New Roman"/>
                <w:sz w:val="24"/>
                <w:szCs w:val="24"/>
              </w:rPr>
            </w:pPr>
          </w:p>
        </w:tc>
        <w:tc>
          <w:tcPr>
            <w:tcW w:w="759" w:type="pct"/>
            <w:noWrap/>
            <w:hideMark/>
          </w:tcPr>
          <w:p w14:paraId="0BA9ED1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10F94E92"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4747E7E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2C98002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5E4AA85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1B189BC4"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4BE86E8C"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Total Financing</w:t>
            </w:r>
          </w:p>
        </w:tc>
        <w:tc>
          <w:tcPr>
            <w:tcW w:w="759" w:type="pct"/>
            <w:hideMark/>
          </w:tcPr>
          <w:p w14:paraId="2EE5DB7C"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£300,000</w:t>
            </w:r>
          </w:p>
        </w:tc>
        <w:tc>
          <w:tcPr>
            <w:tcW w:w="758" w:type="pct"/>
            <w:noWrap/>
            <w:hideMark/>
          </w:tcPr>
          <w:p w14:paraId="4321E9B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071081E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1F55368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2319427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7E655BAE" w14:textId="77777777" w:rsidTr="009B25C8">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1589" w:type="pct"/>
            <w:noWrap/>
            <w:hideMark/>
          </w:tcPr>
          <w:p w14:paraId="1A1C6654" w14:textId="77777777" w:rsidR="00EB1A0A" w:rsidRPr="0092582B" w:rsidRDefault="00EB1A0A" w:rsidP="00007B8A">
            <w:pPr>
              <w:spacing w:line="360" w:lineRule="auto"/>
              <w:jc w:val="both"/>
              <w:rPr>
                <w:rFonts w:ascii="Times New Roman" w:eastAsia="Times New Roman" w:hAnsi="Times New Roman" w:cs="Times New Roman"/>
                <w:sz w:val="24"/>
                <w:szCs w:val="24"/>
              </w:rPr>
            </w:pPr>
          </w:p>
        </w:tc>
        <w:tc>
          <w:tcPr>
            <w:tcW w:w="759" w:type="pct"/>
            <w:noWrap/>
            <w:hideMark/>
          </w:tcPr>
          <w:p w14:paraId="4E8E59D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461A59B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7BF0809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548138A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7C665F5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2299DEFC" w14:textId="77777777" w:rsidTr="009B25C8">
        <w:trPr>
          <w:trHeight w:val="312"/>
        </w:trPr>
        <w:tc>
          <w:tcPr>
            <w:cnfStyle w:val="001000000000" w:firstRow="0" w:lastRow="0" w:firstColumn="1" w:lastColumn="0" w:oddVBand="0" w:evenVBand="0" w:oddHBand="0" w:evenHBand="0" w:firstRowFirstColumn="0" w:firstRowLastColumn="0" w:lastRowFirstColumn="0" w:lastRowLastColumn="0"/>
            <w:tcW w:w="1589" w:type="pct"/>
            <w:hideMark/>
          </w:tcPr>
          <w:p w14:paraId="117B2DCE"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Financing Breakup</w:t>
            </w:r>
          </w:p>
        </w:tc>
        <w:tc>
          <w:tcPr>
            <w:tcW w:w="759" w:type="pct"/>
            <w:hideMark/>
          </w:tcPr>
          <w:p w14:paraId="3D98FA9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 xml:space="preserve">in </w:t>
            </w:r>
            <w:r w:rsidRPr="0092582B">
              <w:rPr>
                <w:rFonts w:ascii="Times New Roman" w:eastAsia="Times New Roman" w:hAnsi="Times New Roman" w:cs="Times New Roman"/>
                <w:color w:val="000000"/>
                <w:sz w:val="24"/>
                <w:szCs w:val="24"/>
              </w:rPr>
              <w:t>£</w:t>
            </w:r>
          </w:p>
        </w:tc>
        <w:tc>
          <w:tcPr>
            <w:tcW w:w="758" w:type="pct"/>
            <w:noWrap/>
            <w:hideMark/>
          </w:tcPr>
          <w:p w14:paraId="30D2935A"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196BC06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55C03D87"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4B053A4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58B44943"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040C2292"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Market Research</w:t>
            </w:r>
          </w:p>
        </w:tc>
        <w:tc>
          <w:tcPr>
            <w:tcW w:w="759" w:type="pct"/>
            <w:hideMark/>
          </w:tcPr>
          <w:p w14:paraId="6096F74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£10,000</w:t>
            </w:r>
          </w:p>
        </w:tc>
        <w:tc>
          <w:tcPr>
            <w:tcW w:w="758" w:type="pct"/>
            <w:noWrap/>
            <w:hideMark/>
          </w:tcPr>
          <w:p w14:paraId="1A99607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0917ABB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6C23ABE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2F8692A3"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0C5FE58E"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176B6536"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Revamping Resort</w:t>
            </w:r>
          </w:p>
        </w:tc>
        <w:tc>
          <w:tcPr>
            <w:tcW w:w="759" w:type="pct"/>
            <w:hideMark/>
          </w:tcPr>
          <w:p w14:paraId="0E16823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£200,000</w:t>
            </w:r>
          </w:p>
        </w:tc>
        <w:tc>
          <w:tcPr>
            <w:tcW w:w="758" w:type="pct"/>
            <w:noWrap/>
            <w:hideMark/>
          </w:tcPr>
          <w:p w14:paraId="108F2BCA"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5F8F9EC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23CA18B3"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1B22428D"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60C264A2"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55F63341"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Marketing Campaigns</w:t>
            </w:r>
          </w:p>
        </w:tc>
        <w:tc>
          <w:tcPr>
            <w:tcW w:w="759" w:type="pct"/>
            <w:hideMark/>
          </w:tcPr>
          <w:p w14:paraId="6119271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£50,000</w:t>
            </w:r>
          </w:p>
        </w:tc>
        <w:tc>
          <w:tcPr>
            <w:tcW w:w="758" w:type="pct"/>
            <w:noWrap/>
            <w:hideMark/>
          </w:tcPr>
          <w:p w14:paraId="1CFCAAF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2436AB6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60597B2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63D796D5"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15ED3CB5"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1C9B9357"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Staff Training</w:t>
            </w:r>
          </w:p>
        </w:tc>
        <w:tc>
          <w:tcPr>
            <w:tcW w:w="759" w:type="pct"/>
            <w:hideMark/>
          </w:tcPr>
          <w:p w14:paraId="1770271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£40,000</w:t>
            </w:r>
          </w:p>
        </w:tc>
        <w:tc>
          <w:tcPr>
            <w:tcW w:w="758" w:type="pct"/>
            <w:noWrap/>
            <w:hideMark/>
          </w:tcPr>
          <w:p w14:paraId="44980621"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172FEDF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24C9E01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6FA7DD9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40761B4F"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493EA4A0"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Total</w:t>
            </w:r>
          </w:p>
        </w:tc>
        <w:tc>
          <w:tcPr>
            <w:tcW w:w="759" w:type="pct"/>
            <w:hideMark/>
          </w:tcPr>
          <w:p w14:paraId="033E62C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£300,000</w:t>
            </w:r>
          </w:p>
        </w:tc>
        <w:tc>
          <w:tcPr>
            <w:tcW w:w="758" w:type="pct"/>
            <w:noWrap/>
            <w:hideMark/>
          </w:tcPr>
          <w:p w14:paraId="0B60E95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59" w:type="pct"/>
            <w:noWrap/>
            <w:hideMark/>
          </w:tcPr>
          <w:p w14:paraId="1FE3FE5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08A1B46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3E93A03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169A6A79" w14:textId="77777777" w:rsidTr="009B25C8">
        <w:trPr>
          <w:trHeight w:val="264"/>
        </w:trPr>
        <w:tc>
          <w:tcPr>
            <w:cnfStyle w:val="001000000000" w:firstRow="0" w:lastRow="0" w:firstColumn="1" w:lastColumn="0" w:oddVBand="0" w:evenVBand="0" w:oddHBand="0" w:evenHBand="0" w:firstRowFirstColumn="0" w:firstRowLastColumn="0" w:lastRowFirstColumn="0" w:lastRowLastColumn="0"/>
            <w:tcW w:w="1589" w:type="pct"/>
            <w:noWrap/>
            <w:hideMark/>
          </w:tcPr>
          <w:p w14:paraId="0E028636" w14:textId="77777777" w:rsidR="00EB1A0A" w:rsidRPr="0092582B" w:rsidRDefault="00EB1A0A" w:rsidP="00007B8A">
            <w:pPr>
              <w:spacing w:line="360" w:lineRule="auto"/>
              <w:jc w:val="both"/>
              <w:rPr>
                <w:rFonts w:ascii="Times New Roman" w:eastAsia="Times New Roman" w:hAnsi="Times New Roman" w:cs="Times New Roman"/>
                <w:sz w:val="24"/>
                <w:szCs w:val="24"/>
              </w:rPr>
            </w:pPr>
          </w:p>
        </w:tc>
        <w:tc>
          <w:tcPr>
            <w:tcW w:w="759" w:type="pct"/>
            <w:noWrap/>
            <w:hideMark/>
          </w:tcPr>
          <w:p w14:paraId="11E3774C"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5E64627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4C236B57"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05D9D43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10AEA27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19CB22E3" w14:textId="77777777" w:rsidTr="009B25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589" w:type="pct"/>
            <w:noWrap/>
            <w:hideMark/>
          </w:tcPr>
          <w:p w14:paraId="3CF357E2" w14:textId="77777777" w:rsidR="00EB1A0A" w:rsidRPr="0092582B" w:rsidRDefault="00EB1A0A" w:rsidP="00007B8A">
            <w:pPr>
              <w:spacing w:line="360" w:lineRule="auto"/>
              <w:jc w:val="both"/>
              <w:rPr>
                <w:rFonts w:ascii="Times New Roman" w:eastAsia="Times New Roman" w:hAnsi="Times New Roman" w:cs="Times New Roman"/>
                <w:b w:val="0"/>
                <w:bCs w:val="0"/>
                <w:color w:val="050505"/>
                <w:sz w:val="24"/>
                <w:szCs w:val="24"/>
              </w:rPr>
            </w:pPr>
            <w:r w:rsidRPr="0092582B">
              <w:rPr>
                <w:rFonts w:ascii="Times New Roman" w:eastAsia="Times New Roman" w:hAnsi="Times New Roman" w:cs="Times New Roman"/>
                <w:color w:val="050505"/>
                <w:sz w:val="24"/>
                <w:szCs w:val="24"/>
              </w:rPr>
              <w:t>Income Statements - Projections</w:t>
            </w:r>
          </w:p>
        </w:tc>
        <w:tc>
          <w:tcPr>
            <w:tcW w:w="759" w:type="pct"/>
            <w:hideMark/>
          </w:tcPr>
          <w:p w14:paraId="5E7F4E3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2022</w:t>
            </w:r>
          </w:p>
        </w:tc>
        <w:tc>
          <w:tcPr>
            <w:tcW w:w="758" w:type="pct"/>
            <w:hideMark/>
          </w:tcPr>
          <w:p w14:paraId="54E8A15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2023</w:t>
            </w:r>
          </w:p>
        </w:tc>
        <w:tc>
          <w:tcPr>
            <w:tcW w:w="659" w:type="pct"/>
            <w:hideMark/>
          </w:tcPr>
          <w:p w14:paraId="7B8389F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2024</w:t>
            </w:r>
          </w:p>
        </w:tc>
        <w:tc>
          <w:tcPr>
            <w:tcW w:w="618" w:type="pct"/>
            <w:hideMark/>
          </w:tcPr>
          <w:p w14:paraId="00516589"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2025</w:t>
            </w:r>
          </w:p>
        </w:tc>
        <w:tc>
          <w:tcPr>
            <w:tcW w:w="617" w:type="pct"/>
            <w:hideMark/>
          </w:tcPr>
          <w:p w14:paraId="4DB0FC4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2026</w:t>
            </w:r>
          </w:p>
        </w:tc>
      </w:tr>
      <w:tr w:rsidR="009B25C8" w:rsidRPr="0092582B" w14:paraId="326AD1AF" w14:textId="77777777" w:rsidTr="009B25C8">
        <w:trPr>
          <w:trHeight w:val="312"/>
        </w:trPr>
        <w:tc>
          <w:tcPr>
            <w:cnfStyle w:val="001000000000" w:firstRow="0" w:lastRow="0" w:firstColumn="1" w:lastColumn="0" w:oddVBand="0" w:evenVBand="0" w:oddHBand="0" w:evenHBand="0" w:firstRowFirstColumn="0" w:firstRowLastColumn="0" w:lastRowFirstColumn="0" w:lastRowLastColumn="0"/>
            <w:tcW w:w="1589" w:type="pct"/>
            <w:noWrap/>
            <w:hideMark/>
          </w:tcPr>
          <w:p w14:paraId="21062054" w14:textId="77777777" w:rsidR="00EB1A0A" w:rsidRPr="0092582B" w:rsidRDefault="00EB1A0A" w:rsidP="00007B8A">
            <w:pPr>
              <w:spacing w:line="360" w:lineRule="auto"/>
              <w:jc w:val="both"/>
              <w:rPr>
                <w:rFonts w:ascii="Times New Roman" w:eastAsia="Times New Roman" w:hAnsi="Times New Roman" w:cs="Times New Roman"/>
                <w:b w:val="0"/>
                <w:bCs w:val="0"/>
                <w:color w:val="1A1321"/>
                <w:sz w:val="24"/>
                <w:szCs w:val="24"/>
              </w:rPr>
            </w:pPr>
          </w:p>
        </w:tc>
        <w:tc>
          <w:tcPr>
            <w:tcW w:w="759" w:type="pct"/>
            <w:hideMark/>
          </w:tcPr>
          <w:p w14:paraId="0313036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0B75FB1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15%</w:t>
            </w:r>
          </w:p>
        </w:tc>
        <w:tc>
          <w:tcPr>
            <w:tcW w:w="659" w:type="pct"/>
            <w:hideMark/>
          </w:tcPr>
          <w:p w14:paraId="482F043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30%</w:t>
            </w:r>
          </w:p>
        </w:tc>
        <w:tc>
          <w:tcPr>
            <w:tcW w:w="618" w:type="pct"/>
            <w:hideMark/>
          </w:tcPr>
          <w:p w14:paraId="4EC2894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25%</w:t>
            </w:r>
          </w:p>
        </w:tc>
        <w:tc>
          <w:tcPr>
            <w:tcW w:w="617" w:type="pct"/>
            <w:hideMark/>
          </w:tcPr>
          <w:p w14:paraId="1819D771"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15%</w:t>
            </w:r>
          </w:p>
        </w:tc>
      </w:tr>
      <w:tr w:rsidR="009B25C8" w:rsidRPr="0092582B" w14:paraId="2F2716CC"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46FAF2ED"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Total Projected Revenue (Projected)</w:t>
            </w:r>
          </w:p>
        </w:tc>
        <w:tc>
          <w:tcPr>
            <w:tcW w:w="759" w:type="pct"/>
            <w:hideMark/>
          </w:tcPr>
          <w:p w14:paraId="24464B7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£430,000</w:t>
            </w:r>
          </w:p>
        </w:tc>
        <w:tc>
          <w:tcPr>
            <w:tcW w:w="758" w:type="pct"/>
            <w:hideMark/>
          </w:tcPr>
          <w:p w14:paraId="37C9ADC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£494,500</w:t>
            </w:r>
          </w:p>
        </w:tc>
        <w:tc>
          <w:tcPr>
            <w:tcW w:w="659" w:type="pct"/>
            <w:hideMark/>
          </w:tcPr>
          <w:p w14:paraId="4F1CA92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£642,850</w:t>
            </w:r>
          </w:p>
        </w:tc>
        <w:tc>
          <w:tcPr>
            <w:tcW w:w="618" w:type="pct"/>
            <w:hideMark/>
          </w:tcPr>
          <w:p w14:paraId="1992DCD2"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£803,563</w:t>
            </w:r>
          </w:p>
        </w:tc>
        <w:tc>
          <w:tcPr>
            <w:tcW w:w="617" w:type="pct"/>
            <w:hideMark/>
          </w:tcPr>
          <w:p w14:paraId="322E23F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£924,097</w:t>
            </w:r>
          </w:p>
        </w:tc>
      </w:tr>
      <w:tr w:rsidR="009B25C8" w:rsidRPr="0092582B" w14:paraId="635F67CF"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09A255F2" w14:textId="77777777" w:rsidR="00EB1A0A" w:rsidRPr="0092582B" w:rsidRDefault="00EB1A0A" w:rsidP="00007B8A">
            <w:pPr>
              <w:spacing w:line="360" w:lineRule="auto"/>
              <w:jc w:val="both"/>
              <w:rPr>
                <w:rFonts w:ascii="Times New Roman" w:eastAsia="Times New Roman" w:hAnsi="Times New Roman" w:cs="Times New Roman"/>
                <w:color w:val="342D3D"/>
                <w:sz w:val="24"/>
                <w:szCs w:val="24"/>
              </w:rPr>
            </w:pPr>
          </w:p>
        </w:tc>
        <w:tc>
          <w:tcPr>
            <w:tcW w:w="759" w:type="pct"/>
            <w:hideMark/>
          </w:tcPr>
          <w:p w14:paraId="33C7E37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166EB2DD"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hideMark/>
          </w:tcPr>
          <w:p w14:paraId="2FD07F3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hideMark/>
          </w:tcPr>
          <w:p w14:paraId="6CACF38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4208B6F3"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15B1D207"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5E1E60BD"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Operating Expenses</w:t>
            </w:r>
          </w:p>
        </w:tc>
        <w:tc>
          <w:tcPr>
            <w:tcW w:w="759" w:type="pct"/>
            <w:hideMark/>
          </w:tcPr>
          <w:p w14:paraId="4E722C1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0D13659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59" w:type="pct"/>
            <w:hideMark/>
          </w:tcPr>
          <w:p w14:paraId="3C2D6B3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hideMark/>
          </w:tcPr>
          <w:p w14:paraId="3577AFA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4B9B08E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66FDBC25"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61D301ED"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Marketing Research</w:t>
            </w:r>
          </w:p>
        </w:tc>
        <w:tc>
          <w:tcPr>
            <w:tcW w:w="759" w:type="pct"/>
            <w:noWrap/>
            <w:hideMark/>
          </w:tcPr>
          <w:p w14:paraId="76FDC17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7FF36F9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£10,000</w:t>
            </w:r>
          </w:p>
        </w:tc>
        <w:tc>
          <w:tcPr>
            <w:tcW w:w="659" w:type="pct"/>
            <w:hideMark/>
          </w:tcPr>
          <w:p w14:paraId="390D7FE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18" w:type="pct"/>
            <w:hideMark/>
          </w:tcPr>
          <w:p w14:paraId="55EF83D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60A2F77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7EEE9DD0"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2F27BEB2"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Revamping</w:t>
            </w:r>
          </w:p>
        </w:tc>
        <w:tc>
          <w:tcPr>
            <w:tcW w:w="759" w:type="pct"/>
            <w:noWrap/>
            <w:hideMark/>
          </w:tcPr>
          <w:p w14:paraId="22CB71A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71D4F0D5"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£200,000</w:t>
            </w:r>
          </w:p>
        </w:tc>
        <w:tc>
          <w:tcPr>
            <w:tcW w:w="659" w:type="pct"/>
            <w:hideMark/>
          </w:tcPr>
          <w:p w14:paraId="1128064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18" w:type="pct"/>
            <w:hideMark/>
          </w:tcPr>
          <w:p w14:paraId="4786999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11BF9CC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094078E8"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232929C1"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Marketing Campaigns</w:t>
            </w:r>
          </w:p>
        </w:tc>
        <w:tc>
          <w:tcPr>
            <w:tcW w:w="759" w:type="pct"/>
            <w:noWrap/>
            <w:hideMark/>
          </w:tcPr>
          <w:p w14:paraId="7D3387E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3CF0E0D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£50,000</w:t>
            </w:r>
          </w:p>
        </w:tc>
        <w:tc>
          <w:tcPr>
            <w:tcW w:w="659" w:type="pct"/>
            <w:hideMark/>
          </w:tcPr>
          <w:p w14:paraId="7FEE55C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18" w:type="pct"/>
            <w:hideMark/>
          </w:tcPr>
          <w:p w14:paraId="755D533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184E272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39A786EB"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096B142E"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lastRenderedPageBreak/>
              <w:t>Staff Training</w:t>
            </w:r>
          </w:p>
        </w:tc>
        <w:tc>
          <w:tcPr>
            <w:tcW w:w="759" w:type="pct"/>
            <w:noWrap/>
            <w:hideMark/>
          </w:tcPr>
          <w:p w14:paraId="6BF1EF8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3B7E8DB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£40,000</w:t>
            </w:r>
          </w:p>
        </w:tc>
        <w:tc>
          <w:tcPr>
            <w:tcW w:w="659" w:type="pct"/>
            <w:hideMark/>
          </w:tcPr>
          <w:p w14:paraId="0110965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18" w:type="pct"/>
            <w:hideMark/>
          </w:tcPr>
          <w:p w14:paraId="7464DCD9"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5C796F1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709D86A9"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6AEFBCBC"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Financing Cost</w:t>
            </w:r>
          </w:p>
        </w:tc>
        <w:tc>
          <w:tcPr>
            <w:tcW w:w="759" w:type="pct"/>
            <w:noWrap/>
            <w:hideMark/>
          </w:tcPr>
          <w:p w14:paraId="0A28708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4C72E5F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w:t>
            </w:r>
          </w:p>
        </w:tc>
        <w:tc>
          <w:tcPr>
            <w:tcW w:w="659" w:type="pct"/>
            <w:hideMark/>
          </w:tcPr>
          <w:p w14:paraId="6EECB0D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w:t>
            </w:r>
          </w:p>
        </w:tc>
        <w:tc>
          <w:tcPr>
            <w:tcW w:w="618" w:type="pct"/>
            <w:hideMark/>
          </w:tcPr>
          <w:p w14:paraId="0948CA8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w:t>
            </w:r>
          </w:p>
        </w:tc>
        <w:tc>
          <w:tcPr>
            <w:tcW w:w="617" w:type="pct"/>
            <w:hideMark/>
          </w:tcPr>
          <w:p w14:paraId="488D525D"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w:t>
            </w:r>
          </w:p>
        </w:tc>
      </w:tr>
      <w:tr w:rsidR="009B25C8" w:rsidRPr="0092582B" w14:paraId="363A10BE"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6643E92B"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 xml:space="preserve">Operating Expenses (Projected) </w:t>
            </w:r>
          </w:p>
        </w:tc>
        <w:tc>
          <w:tcPr>
            <w:tcW w:w="759" w:type="pct"/>
            <w:hideMark/>
          </w:tcPr>
          <w:p w14:paraId="5655067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£450,000</w:t>
            </w:r>
          </w:p>
        </w:tc>
        <w:tc>
          <w:tcPr>
            <w:tcW w:w="758" w:type="pct"/>
            <w:hideMark/>
          </w:tcPr>
          <w:p w14:paraId="16E6CA85"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£750,000</w:t>
            </w:r>
          </w:p>
        </w:tc>
        <w:tc>
          <w:tcPr>
            <w:tcW w:w="659" w:type="pct"/>
            <w:hideMark/>
          </w:tcPr>
          <w:p w14:paraId="2EF4136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£525,000</w:t>
            </w:r>
          </w:p>
        </w:tc>
        <w:tc>
          <w:tcPr>
            <w:tcW w:w="618" w:type="pct"/>
            <w:hideMark/>
          </w:tcPr>
          <w:p w14:paraId="6498398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£607,500</w:t>
            </w:r>
          </w:p>
        </w:tc>
        <w:tc>
          <w:tcPr>
            <w:tcW w:w="617" w:type="pct"/>
            <w:hideMark/>
          </w:tcPr>
          <w:p w14:paraId="3EE36F85"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£698,250</w:t>
            </w:r>
          </w:p>
        </w:tc>
      </w:tr>
      <w:tr w:rsidR="009B25C8" w:rsidRPr="0092582B" w14:paraId="0620DA52"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6CA1112D" w14:textId="77777777" w:rsidR="00EB1A0A" w:rsidRPr="0092582B" w:rsidRDefault="00EB1A0A" w:rsidP="00007B8A">
            <w:pPr>
              <w:spacing w:line="360" w:lineRule="auto"/>
              <w:jc w:val="both"/>
              <w:rPr>
                <w:rFonts w:ascii="Times New Roman" w:eastAsia="Times New Roman" w:hAnsi="Times New Roman" w:cs="Times New Roman"/>
                <w:color w:val="342D3D"/>
                <w:sz w:val="24"/>
                <w:szCs w:val="24"/>
              </w:rPr>
            </w:pPr>
          </w:p>
        </w:tc>
        <w:tc>
          <w:tcPr>
            <w:tcW w:w="759" w:type="pct"/>
            <w:hideMark/>
          </w:tcPr>
          <w:p w14:paraId="7A1CE87A"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420F775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hideMark/>
          </w:tcPr>
          <w:p w14:paraId="666261E1"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hideMark/>
          </w:tcPr>
          <w:p w14:paraId="6751D8B1"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hideMark/>
          </w:tcPr>
          <w:p w14:paraId="49F2E3FA"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5FFCE71F"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35642FDD"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Gross Profit</w:t>
            </w:r>
          </w:p>
        </w:tc>
        <w:tc>
          <w:tcPr>
            <w:tcW w:w="759" w:type="pct"/>
            <w:noWrap/>
            <w:hideMark/>
          </w:tcPr>
          <w:p w14:paraId="5F8D145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42522C6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-£255,500</w:t>
            </w:r>
          </w:p>
        </w:tc>
        <w:tc>
          <w:tcPr>
            <w:tcW w:w="659" w:type="pct"/>
            <w:hideMark/>
          </w:tcPr>
          <w:p w14:paraId="657DC98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£117,850</w:t>
            </w:r>
          </w:p>
        </w:tc>
        <w:tc>
          <w:tcPr>
            <w:tcW w:w="618" w:type="pct"/>
            <w:hideMark/>
          </w:tcPr>
          <w:p w14:paraId="25A9FC2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£196,063</w:t>
            </w:r>
          </w:p>
        </w:tc>
        <w:tc>
          <w:tcPr>
            <w:tcW w:w="617" w:type="pct"/>
            <w:hideMark/>
          </w:tcPr>
          <w:p w14:paraId="053BBE3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£225,847</w:t>
            </w:r>
          </w:p>
        </w:tc>
      </w:tr>
      <w:tr w:rsidR="009B25C8" w:rsidRPr="0092582B" w14:paraId="4B135E10"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043B715F"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Net Profit / (Loss)</w:t>
            </w:r>
          </w:p>
        </w:tc>
        <w:tc>
          <w:tcPr>
            <w:tcW w:w="759" w:type="pct"/>
            <w:noWrap/>
            <w:hideMark/>
          </w:tcPr>
          <w:p w14:paraId="77790C9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79E42CA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-£250,000</w:t>
            </w:r>
          </w:p>
        </w:tc>
        <w:tc>
          <w:tcPr>
            <w:tcW w:w="659" w:type="pct"/>
            <w:hideMark/>
          </w:tcPr>
          <w:p w14:paraId="419301ED"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£90,000</w:t>
            </w:r>
          </w:p>
        </w:tc>
        <w:tc>
          <w:tcPr>
            <w:tcW w:w="618" w:type="pct"/>
            <w:hideMark/>
          </w:tcPr>
          <w:p w14:paraId="3FBDBE8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17" w:type="pct"/>
            <w:hideMark/>
          </w:tcPr>
          <w:p w14:paraId="6D4354A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£170,000</w:t>
            </w:r>
          </w:p>
        </w:tc>
      </w:tr>
      <w:tr w:rsidR="009B25C8" w:rsidRPr="0092582B" w14:paraId="555C49D7"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410C6C18"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Net Profit Margin</w:t>
            </w:r>
          </w:p>
        </w:tc>
        <w:tc>
          <w:tcPr>
            <w:tcW w:w="759" w:type="pct"/>
            <w:noWrap/>
            <w:hideMark/>
          </w:tcPr>
          <w:p w14:paraId="149BBE39"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35DD3A9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-51%</w:t>
            </w:r>
          </w:p>
        </w:tc>
        <w:tc>
          <w:tcPr>
            <w:tcW w:w="659" w:type="pct"/>
            <w:noWrap/>
            <w:hideMark/>
          </w:tcPr>
          <w:p w14:paraId="031DA14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14%</w:t>
            </w:r>
          </w:p>
        </w:tc>
        <w:tc>
          <w:tcPr>
            <w:tcW w:w="618" w:type="pct"/>
            <w:noWrap/>
            <w:hideMark/>
          </w:tcPr>
          <w:p w14:paraId="22C1D6C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19%</w:t>
            </w:r>
          </w:p>
        </w:tc>
        <w:tc>
          <w:tcPr>
            <w:tcW w:w="617" w:type="pct"/>
            <w:noWrap/>
            <w:hideMark/>
          </w:tcPr>
          <w:p w14:paraId="01592E92"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18%</w:t>
            </w:r>
          </w:p>
        </w:tc>
      </w:tr>
      <w:tr w:rsidR="009B25C8" w:rsidRPr="0092582B" w14:paraId="5D11EE9C"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hideMark/>
          </w:tcPr>
          <w:p w14:paraId="50899CCA" w14:textId="77777777" w:rsidR="00EB1A0A" w:rsidRPr="0092582B" w:rsidRDefault="00EB1A0A" w:rsidP="00007B8A">
            <w:pPr>
              <w:spacing w:line="360" w:lineRule="auto"/>
              <w:jc w:val="both"/>
              <w:rPr>
                <w:rFonts w:ascii="Times New Roman" w:eastAsia="Times New Roman" w:hAnsi="Times New Roman" w:cs="Times New Roman"/>
                <w:color w:val="000000"/>
                <w:sz w:val="24"/>
                <w:szCs w:val="24"/>
              </w:rPr>
            </w:pPr>
          </w:p>
        </w:tc>
        <w:tc>
          <w:tcPr>
            <w:tcW w:w="759" w:type="pct"/>
            <w:noWrap/>
            <w:hideMark/>
          </w:tcPr>
          <w:p w14:paraId="4A50D4F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1A06CA9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1195F76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41417613"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075B853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7CEFBEEB" w14:textId="77777777" w:rsidTr="009B25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589" w:type="pct"/>
            <w:noWrap/>
            <w:hideMark/>
          </w:tcPr>
          <w:p w14:paraId="13FBC4E5" w14:textId="77777777" w:rsidR="00EB1A0A" w:rsidRPr="0092582B" w:rsidRDefault="00EB1A0A" w:rsidP="00007B8A">
            <w:pPr>
              <w:spacing w:line="360" w:lineRule="auto"/>
              <w:jc w:val="both"/>
              <w:rPr>
                <w:rFonts w:ascii="Times New Roman" w:eastAsia="Times New Roman" w:hAnsi="Times New Roman" w:cs="Times New Roman"/>
                <w:b w:val="0"/>
                <w:bCs w:val="0"/>
                <w:color w:val="050505"/>
                <w:sz w:val="24"/>
                <w:szCs w:val="24"/>
              </w:rPr>
            </w:pPr>
            <w:r w:rsidRPr="0092582B">
              <w:rPr>
                <w:rFonts w:ascii="Times New Roman" w:eastAsia="Times New Roman" w:hAnsi="Times New Roman" w:cs="Times New Roman"/>
                <w:color w:val="050505"/>
                <w:sz w:val="24"/>
                <w:szCs w:val="24"/>
              </w:rPr>
              <w:t>Balance Sheet</w:t>
            </w:r>
          </w:p>
        </w:tc>
        <w:tc>
          <w:tcPr>
            <w:tcW w:w="759" w:type="pct"/>
            <w:hideMark/>
          </w:tcPr>
          <w:p w14:paraId="3CBD401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2022</w:t>
            </w:r>
          </w:p>
        </w:tc>
        <w:tc>
          <w:tcPr>
            <w:tcW w:w="758" w:type="pct"/>
            <w:hideMark/>
          </w:tcPr>
          <w:p w14:paraId="43505CF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2023</w:t>
            </w:r>
          </w:p>
        </w:tc>
        <w:tc>
          <w:tcPr>
            <w:tcW w:w="659" w:type="pct"/>
            <w:hideMark/>
          </w:tcPr>
          <w:p w14:paraId="7D0C3D4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2024</w:t>
            </w:r>
          </w:p>
        </w:tc>
        <w:tc>
          <w:tcPr>
            <w:tcW w:w="618" w:type="pct"/>
            <w:hideMark/>
          </w:tcPr>
          <w:p w14:paraId="5998F303"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2025</w:t>
            </w:r>
          </w:p>
        </w:tc>
        <w:tc>
          <w:tcPr>
            <w:tcW w:w="617" w:type="pct"/>
            <w:hideMark/>
          </w:tcPr>
          <w:p w14:paraId="5BAFA8E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2026</w:t>
            </w:r>
          </w:p>
        </w:tc>
      </w:tr>
      <w:tr w:rsidR="009B25C8" w:rsidRPr="0092582B" w14:paraId="6A07377A"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147C3A21"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color w:val="382F3D"/>
                <w:sz w:val="24"/>
                <w:szCs w:val="24"/>
              </w:rPr>
              <w:t>Total Assets</w:t>
            </w:r>
          </w:p>
        </w:tc>
        <w:tc>
          <w:tcPr>
            <w:tcW w:w="759" w:type="pct"/>
            <w:hideMark/>
          </w:tcPr>
          <w:p w14:paraId="7CCEC818"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£1,030,000</w:t>
            </w:r>
          </w:p>
        </w:tc>
        <w:tc>
          <w:tcPr>
            <w:tcW w:w="758" w:type="pct"/>
            <w:hideMark/>
          </w:tcPr>
          <w:p w14:paraId="23DF453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£780,000</w:t>
            </w:r>
          </w:p>
        </w:tc>
        <w:tc>
          <w:tcPr>
            <w:tcW w:w="659" w:type="pct"/>
            <w:hideMark/>
          </w:tcPr>
          <w:p w14:paraId="476E480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£870,000</w:t>
            </w:r>
          </w:p>
        </w:tc>
        <w:tc>
          <w:tcPr>
            <w:tcW w:w="618" w:type="pct"/>
            <w:hideMark/>
          </w:tcPr>
          <w:p w14:paraId="6CCE55F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£1,020,000</w:t>
            </w:r>
          </w:p>
        </w:tc>
        <w:tc>
          <w:tcPr>
            <w:tcW w:w="617" w:type="pct"/>
            <w:hideMark/>
          </w:tcPr>
          <w:p w14:paraId="42C3BBC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£1,190,000</w:t>
            </w:r>
          </w:p>
        </w:tc>
      </w:tr>
      <w:tr w:rsidR="009B25C8" w:rsidRPr="0092582B" w14:paraId="70FF0177"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31E82507"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color w:val="382F3D"/>
                <w:sz w:val="24"/>
                <w:szCs w:val="24"/>
              </w:rPr>
              <w:t>Cur</w:t>
            </w:r>
            <w:r w:rsidRPr="0092582B">
              <w:rPr>
                <w:rFonts w:ascii="Times New Roman" w:eastAsia="Times New Roman" w:hAnsi="Times New Roman" w:cs="Times New Roman"/>
                <w:color w:val="18133B"/>
                <w:sz w:val="24"/>
                <w:szCs w:val="24"/>
              </w:rPr>
              <w:t>r</w:t>
            </w:r>
            <w:r w:rsidRPr="0092582B">
              <w:rPr>
                <w:rFonts w:ascii="Times New Roman" w:eastAsia="Times New Roman" w:hAnsi="Times New Roman" w:cs="Times New Roman"/>
                <w:color w:val="382F3D"/>
                <w:sz w:val="24"/>
                <w:szCs w:val="24"/>
              </w:rPr>
              <w:t>ent Assets</w:t>
            </w:r>
          </w:p>
        </w:tc>
        <w:tc>
          <w:tcPr>
            <w:tcW w:w="759" w:type="pct"/>
            <w:hideMark/>
          </w:tcPr>
          <w:p w14:paraId="31E151F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£250,000</w:t>
            </w:r>
          </w:p>
        </w:tc>
        <w:tc>
          <w:tcPr>
            <w:tcW w:w="758" w:type="pct"/>
            <w:hideMark/>
          </w:tcPr>
          <w:p w14:paraId="2C13259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£0</w:t>
            </w:r>
          </w:p>
        </w:tc>
        <w:tc>
          <w:tcPr>
            <w:tcW w:w="659" w:type="pct"/>
            <w:hideMark/>
          </w:tcPr>
          <w:p w14:paraId="7595BAB0"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£90,000</w:t>
            </w:r>
          </w:p>
        </w:tc>
        <w:tc>
          <w:tcPr>
            <w:tcW w:w="618" w:type="pct"/>
            <w:hideMark/>
          </w:tcPr>
          <w:p w14:paraId="0C27F1E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£240,000</w:t>
            </w:r>
          </w:p>
        </w:tc>
        <w:tc>
          <w:tcPr>
            <w:tcW w:w="617" w:type="pct"/>
            <w:hideMark/>
          </w:tcPr>
          <w:p w14:paraId="73788123"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£410,000</w:t>
            </w:r>
          </w:p>
        </w:tc>
      </w:tr>
      <w:tr w:rsidR="009B25C8" w:rsidRPr="0092582B" w14:paraId="23717C4B"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01E825D9" w14:textId="77777777" w:rsidR="00EB1A0A" w:rsidRPr="0092582B" w:rsidRDefault="00EB1A0A" w:rsidP="00007B8A">
            <w:pPr>
              <w:spacing w:line="360" w:lineRule="auto"/>
              <w:jc w:val="both"/>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382F3D"/>
                <w:sz w:val="24"/>
                <w:szCs w:val="24"/>
              </w:rPr>
              <w:t>Property &amp; Equ</w:t>
            </w:r>
            <w:r w:rsidRPr="0092582B">
              <w:rPr>
                <w:rFonts w:ascii="Times New Roman" w:eastAsia="Times New Roman" w:hAnsi="Times New Roman" w:cs="Times New Roman"/>
                <w:color w:val="594D59"/>
                <w:sz w:val="24"/>
                <w:szCs w:val="24"/>
              </w:rPr>
              <w:t>i</w:t>
            </w:r>
            <w:r w:rsidRPr="0092582B">
              <w:rPr>
                <w:rFonts w:ascii="Times New Roman" w:eastAsia="Times New Roman" w:hAnsi="Times New Roman" w:cs="Times New Roman"/>
                <w:color w:val="382F3D"/>
                <w:sz w:val="24"/>
                <w:szCs w:val="24"/>
              </w:rPr>
              <w:t>p</w:t>
            </w:r>
            <w:r w:rsidRPr="0092582B">
              <w:rPr>
                <w:rFonts w:ascii="Times New Roman" w:eastAsia="Times New Roman" w:hAnsi="Times New Roman" w:cs="Times New Roman"/>
                <w:color w:val="603857"/>
                <w:sz w:val="24"/>
                <w:szCs w:val="24"/>
              </w:rPr>
              <w:t>.</w:t>
            </w:r>
          </w:p>
        </w:tc>
        <w:tc>
          <w:tcPr>
            <w:tcW w:w="759" w:type="pct"/>
            <w:hideMark/>
          </w:tcPr>
          <w:p w14:paraId="4200B3CC"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£630,000</w:t>
            </w:r>
          </w:p>
        </w:tc>
        <w:tc>
          <w:tcPr>
            <w:tcW w:w="758" w:type="pct"/>
            <w:hideMark/>
          </w:tcPr>
          <w:p w14:paraId="2FFE7B4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£630,000</w:t>
            </w:r>
          </w:p>
        </w:tc>
        <w:tc>
          <w:tcPr>
            <w:tcW w:w="659" w:type="pct"/>
            <w:hideMark/>
          </w:tcPr>
          <w:p w14:paraId="50CBCE9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£630,000</w:t>
            </w:r>
          </w:p>
        </w:tc>
        <w:tc>
          <w:tcPr>
            <w:tcW w:w="618" w:type="pct"/>
            <w:hideMark/>
          </w:tcPr>
          <w:p w14:paraId="35C196D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£630,000</w:t>
            </w:r>
          </w:p>
        </w:tc>
        <w:tc>
          <w:tcPr>
            <w:tcW w:w="617" w:type="pct"/>
            <w:hideMark/>
          </w:tcPr>
          <w:p w14:paraId="5EC4154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£630,000</w:t>
            </w:r>
          </w:p>
        </w:tc>
      </w:tr>
      <w:tr w:rsidR="009B25C8" w:rsidRPr="0092582B" w14:paraId="70360892"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53BA1CDD" w14:textId="77777777" w:rsidR="00EB1A0A" w:rsidRPr="0092582B" w:rsidRDefault="00EB1A0A" w:rsidP="00007B8A">
            <w:pPr>
              <w:spacing w:line="360" w:lineRule="auto"/>
              <w:jc w:val="both"/>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Other Assets</w:t>
            </w:r>
          </w:p>
        </w:tc>
        <w:tc>
          <w:tcPr>
            <w:tcW w:w="759" w:type="pct"/>
            <w:hideMark/>
          </w:tcPr>
          <w:p w14:paraId="25F23F6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758" w:type="pct"/>
            <w:hideMark/>
          </w:tcPr>
          <w:p w14:paraId="59770239"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59" w:type="pct"/>
            <w:hideMark/>
          </w:tcPr>
          <w:p w14:paraId="459D1A33"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18" w:type="pct"/>
            <w:hideMark/>
          </w:tcPr>
          <w:p w14:paraId="3702FA0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17" w:type="pct"/>
            <w:hideMark/>
          </w:tcPr>
          <w:p w14:paraId="083EE72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r>
      <w:tr w:rsidR="009B25C8" w:rsidRPr="0092582B" w14:paraId="2BF7CECF"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63F3C797" w14:textId="77777777" w:rsidR="00EB1A0A" w:rsidRPr="0092582B" w:rsidRDefault="00EB1A0A" w:rsidP="00007B8A">
            <w:pPr>
              <w:spacing w:line="360" w:lineRule="auto"/>
              <w:jc w:val="both"/>
              <w:rPr>
                <w:rFonts w:ascii="Times New Roman" w:eastAsia="Times New Roman" w:hAnsi="Times New Roman" w:cs="Times New Roman"/>
                <w:color w:val="000000"/>
                <w:sz w:val="24"/>
                <w:szCs w:val="24"/>
              </w:rPr>
            </w:pPr>
            <w:r w:rsidRPr="0092582B">
              <w:rPr>
                <w:rFonts w:ascii="Times New Roman" w:eastAsia="Times New Roman" w:hAnsi="Times New Roman" w:cs="Times New Roman"/>
                <w:color w:val="000000"/>
                <w:sz w:val="24"/>
                <w:szCs w:val="24"/>
              </w:rPr>
              <w:t>Total Liabilities</w:t>
            </w:r>
          </w:p>
        </w:tc>
        <w:tc>
          <w:tcPr>
            <w:tcW w:w="759" w:type="pct"/>
            <w:hideMark/>
          </w:tcPr>
          <w:p w14:paraId="1A3CE41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£580,000</w:t>
            </w:r>
          </w:p>
        </w:tc>
        <w:tc>
          <w:tcPr>
            <w:tcW w:w="758" w:type="pct"/>
            <w:hideMark/>
          </w:tcPr>
          <w:p w14:paraId="2D081AD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£910,000</w:t>
            </w:r>
          </w:p>
        </w:tc>
        <w:tc>
          <w:tcPr>
            <w:tcW w:w="659" w:type="pct"/>
            <w:hideMark/>
          </w:tcPr>
          <w:p w14:paraId="2AFA1F3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£910,000</w:t>
            </w:r>
          </w:p>
        </w:tc>
        <w:tc>
          <w:tcPr>
            <w:tcW w:w="618" w:type="pct"/>
            <w:hideMark/>
          </w:tcPr>
          <w:p w14:paraId="588D5A6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£910,000</w:t>
            </w:r>
          </w:p>
        </w:tc>
        <w:tc>
          <w:tcPr>
            <w:tcW w:w="617" w:type="pct"/>
            <w:hideMark/>
          </w:tcPr>
          <w:p w14:paraId="41D1E2D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£910,000</w:t>
            </w:r>
          </w:p>
        </w:tc>
      </w:tr>
      <w:tr w:rsidR="009B25C8" w:rsidRPr="0092582B" w14:paraId="50BED6D7"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5CC5B556"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color w:val="382F3D"/>
                <w:sz w:val="24"/>
                <w:szCs w:val="24"/>
              </w:rPr>
              <w:t>- Current L</w:t>
            </w:r>
            <w:r w:rsidRPr="0092582B">
              <w:rPr>
                <w:rFonts w:ascii="Times New Roman" w:eastAsia="Times New Roman" w:hAnsi="Times New Roman" w:cs="Times New Roman"/>
                <w:color w:val="18133B"/>
                <w:sz w:val="24"/>
                <w:szCs w:val="24"/>
              </w:rPr>
              <w:t>i</w:t>
            </w:r>
            <w:r w:rsidRPr="0092582B">
              <w:rPr>
                <w:rFonts w:ascii="Times New Roman" w:eastAsia="Times New Roman" w:hAnsi="Times New Roman" w:cs="Times New Roman"/>
                <w:color w:val="382F3D"/>
                <w:sz w:val="24"/>
                <w:szCs w:val="24"/>
              </w:rPr>
              <w:t>ab</w:t>
            </w:r>
            <w:r w:rsidRPr="0092582B">
              <w:rPr>
                <w:rFonts w:ascii="Times New Roman" w:eastAsia="Times New Roman" w:hAnsi="Times New Roman" w:cs="Times New Roman"/>
                <w:color w:val="444266"/>
                <w:sz w:val="24"/>
                <w:szCs w:val="24"/>
              </w:rPr>
              <w:t>i</w:t>
            </w:r>
            <w:r w:rsidRPr="0092582B">
              <w:rPr>
                <w:rFonts w:ascii="Times New Roman" w:eastAsia="Times New Roman" w:hAnsi="Times New Roman" w:cs="Times New Roman"/>
                <w:color w:val="18133B"/>
                <w:sz w:val="24"/>
                <w:szCs w:val="24"/>
              </w:rPr>
              <w:t>l</w:t>
            </w:r>
            <w:r w:rsidRPr="0092582B">
              <w:rPr>
                <w:rFonts w:ascii="Times New Roman" w:eastAsia="Times New Roman" w:hAnsi="Times New Roman" w:cs="Times New Roman"/>
                <w:color w:val="444266"/>
                <w:sz w:val="24"/>
                <w:szCs w:val="24"/>
              </w:rPr>
              <w:t>iti</w:t>
            </w:r>
            <w:r w:rsidRPr="0092582B">
              <w:rPr>
                <w:rFonts w:ascii="Times New Roman" w:eastAsia="Times New Roman" w:hAnsi="Times New Roman" w:cs="Times New Roman"/>
                <w:color w:val="382F3D"/>
                <w:sz w:val="24"/>
                <w:szCs w:val="24"/>
              </w:rPr>
              <w:t>es</w:t>
            </w:r>
          </w:p>
        </w:tc>
        <w:tc>
          <w:tcPr>
            <w:tcW w:w="759" w:type="pct"/>
            <w:hideMark/>
          </w:tcPr>
          <w:p w14:paraId="27CA91C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£180,000</w:t>
            </w:r>
          </w:p>
        </w:tc>
        <w:tc>
          <w:tcPr>
            <w:tcW w:w="758" w:type="pct"/>
            <w:hideMark/>
          </w:tcPr>
          <w:p w14:paraId="2147BB4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£210,000</w:t>
            </w:r>
          </w:p>
        </w:tc>
        <w:tc>
          <w:tcPr>
            <w:tcW w:w="659" w:type="pct"/>
            <w:hideMark/>
          </w:tcPr>
          <w:p w14:paraId="57E8D59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£210,000</w:t>
            </w:r>
          </w:p>
        </w:tc>
        <w:tc>
          <w:tcPr>
            <w:tcW w:w="618" w:type="pct"/>
            <w:hideMark/>
          </w:tcPr>
          <w:p w14:paraId="1A577F57"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£210,000</w:t>
            </w:r>
          </w:p>
        </w:tc>
        <w:tc>
          <w:tcPr>
            <w:tcW w:w="617" w:type="pct"/>
            <w:hideMark/>
          </w:tcPr>
          <w:p w14:paraId="29BCF2E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£210,000</w:t>
            </w:r>
          </w:p>
        </w:tc>
      </w:tr>
      <w:tr w:rsidR="009B25C8" w:rsidRPr="0092582B" w14:paraId="6047B8E2"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4444D0EB"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color w:val="382F3D"/>
                <w:sz w:val="24"/>
                <w:szCs w:val="24"/>
              </w:rPr>
              <w:t>- Long-term Debt Equ</w:t>
            </w:r>
            <w:r w:rsidRPr="0092582B">
              <w:rPr>
                <w:rFonts w:ascii="Times New Roman" w:eastAsia="Times New Roman" w:hAnsi="Times New Roman" w:cs="Times New Roman"/>
                <w:color w:val="18133B"/>
                <w:sz w:val="24"/>
                <w:szCs w:val="24"/>
              </w:rPr>
              <w:t>i</w:t>
            </w:r>
            <w:r w:rsidRPr="0092582B">
              <w:rPr>
                <w:rFonts w:ascii="Times New Roman" w:eastAsia="Times New Roman" w:hAnsi="Times New Roman" w:cs="Times New Roman"/>
                <w:color w:val="382F3D"/>
                <w:sz w:val="24"/>
                <w:szCs w:val="24"/>
              </w:rPr>
              <w:t>ty</w:t>
            </w:r>
          </w:p>
        </w:tc>
        <w:tc>
          <w:tcPr>
            <w:tcW w:w="759" w:type="pct"/>
            <w:hideMark/>
          </w:tcPr>
          <w:p w14:paraId="1F0FA6E8"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£400,000</w:t>
            </w:r>
          </w:p>
        </w:tc>
        <w:tc>
          <w:tcPr>
            <w:tcW w:w="758" w:type="pct"/>
            <w:hideMark/>
          </w:tcPr>
          <w:p w14:paraId="3682DC7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£700,000</w:t>
            </w:r>
          </w:p>
        </w:tc>
        <w:tc>
          <w:tcPr>
            <w:tcW w:w="659" w:type="pct"/>
            <w:hideMark/>
          </w:tcPr>
          <w:p w14:paraId="55506DF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£700,000</w:t>
            </w:r>
          </w:p>
        </w:tc>
        <w:tc>
          <w:tcPr>
            <w:tcW w:w="618" w:type="pct"/>
            <w:hideMark/>
          </w:tcPr>
          <w:p w14:paraId="09976112"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£700,000</w:t>
            </w:r>
          </w:p>
        </w:tc>
        <w:tc>
          <w:tcPr>
            <w:tcW w:w="617" w:type="pct"/>
            <w:hideMark/>
          </w:tcPr>
          <w:p w14:paraId="0F7395D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£700,000</w:t>
            </w:r>
          </w:p>
        </w:tc>
      </w:tr>
      <w:tr w:rsidR="009B25C8" w:rsidRPr="0092582B" w14:paraId="7C62814D"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3A8CB242"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Equity</w:t>
            </w:r>
          </w:p>
        </w:tc>
        <w:tc>
          <w:tcPr>
            <w:tcW w:w="759" w:type="pct"/>
            <w:hideMark/>
          </w:tcPr>
          <w:p w14:paraId="429F66FE"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£450,000</w:t>
            </w:r>
          </w:p>
        </w:tc>
        <w:tc>
          <w:tcPr>
            <w:tcW w:w="758" w:type="pct"/>
            <w:hideMark/>
          </w:tcPr>
          <w:p w14:paraId="783EF00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-£130,000</w:t>
            </w:r>
          </w:p>
        </w:tc>
        <w:tc>
          <w:tcPr>
            <w:tcW w:w="659" w:type="pct"/>
            <w:hideMark/>
          </w:tcPr>
          <w:p w14:paraId="218AD02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-£40,000</w:t>
            </w:r>
          </w:p>
        </w:tc>
        <w:tc>
          <w:tcPr>
            <w:tcW w:w="618" w:type="pct"/>
            <w:hideMark/>
          </w:tcPr>
          <w:p w14:paraId="6561189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£110,000</w:t>
            </w:r>
          </w:p>
        </w:tc>
        <w:tc>
          <w:tcPr>
            <w:tcW w:w="617" w:type="pct"/>
            <w:hideMark/>
          </w:tcPr>
          <w:p w14:paraId="58F9A602"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£280,000</w:t>
            </w:r>
          </w:p>
        </w:tc>
      </w:tr>
      <w:tr w:rsidR="009B25C8" w:rsidRPr="0092582B" w14:paraId="49E5514D" w14:textId="77777777" w:rsidTr="009B25C8">
        <w:trPr>
          <w:trHeight w:val="264"/>
        </w:trPr>
        <w:tc>
          <w:tcPr>
            <w:cnfStyle w:val="001000000000" w:firstRow="0" w:lastRow="0" w:firstColumn="1" w:lastColumn="0" w:oddVBand="0" w:evenVBand="0" w:oddHBand="0" w:evenHBand="0" w:firstRowFirstColumn="0" w:firstRowLastColumn="0" w:lastRowFirstColumn="0" w:lastRowLastColumn="0"/>
            <w:tcW w:w="1589" w:type="pct"/>
            <w:noWrap/>
            <w:hideMark/>
          </w:tcPr>
          <w:p w14:paraId="6A075A5C" w14:textId="77777777" w:rsidR="00EB1A0A" w:rsidRPr="0092582B" w:rsidRDefault="00EB1A0A" w:rsidP="00007B8A">
            <w:pPr>
              <w:spacing w:line="360" w:lineRule="auto"/>
              <w:jc w:val="both"/>
              <w:rPr>
                <w:rFonts w:ascii="Times New Roman" w:eastAsia="Times New Roman" w:hAnsi="Times New Roman" w:cs="Times New Roman"/>
                <w:color w:val="342D3D"/>
                <w:sz w:val="24"/>
                <w:szCs w:val="24"/>
              </w:rPr>
            </w:pPr>
          </w:p>
        </w:tc>
        <w:tc>
          <w:tcPr>
            <w:tcW w:w="759" w:type="pct"/>
            <w:noWrap/>
            <w:hideMark/>
          </w:tcPr>
          <w:p w14:paraId="37227123"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3F5B0CE7"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230AD4CF"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7192C956"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2742D4AA"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62C4ADC8" w14:textId="77777777" w:rsidTr="009B25C8">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1589" w:type="pct"/>
            <w:noWrap/>
            <w:hideMark/>
          </w:tcPr>
          <w:p w14:paraId="7D6CE51D" w14:textId="77777777" w:rsidR="00EB1A0A" w:rsidRPr="0092582B" w:rsidRDefault="00EB1A0A" w:rsidP="00007B8A">
            <w:pPr>
              <w:spacing w:line="360" w:lineRule="auto"/>
              <w:jc w:val="both"/>
              <w:rPr>
                <w:rFonts w:ascii="Times New Roman" w:eastAsia="Times New Roman" w:hAnsi="Times New Roman" w:cs="Times New Roman"/>
                <w:sz w:val="24"/>
                <w:szCs w:val="24"/>
              </w:rPr>
            </w:pPr>
          </w:p>
        </w:tc>
        <w:tc>
          <w:tcPr>
            <w:tcW w:w="759" w:type="pct"/>
            <w:noWrap/>
            <w:hideMark/>
          </w:tcPr>
          <w:p w14:paraId="559E8A30"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noWrap/>
            <w:hideMark/>
          </w:tcPr>
          <w:p w14:paraId="3E2828A2"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59" w:type="pct"/>
            <w:noWrap/>
            <w:hideMark/>
          </w:tcPr>
          <w:p w14:paraId="25AB967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8" w:type="pct"/>
            <w:noWrap/>
            <w:hideMark/>
          </w:tcPr>
          <w:p w14:paraId="42B8DF6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617" w:type="pct"/>
            <w:noWrap/>
            <w:hideMark/>
          </w:tcPr>
          <w:p w14:paraId="495F296A"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3B8601F1" w14:textId="77777777" w:rsidTr="009B25C8">
        <w:trPr>
          <w:trHeight w:val="312"/>
        </w:trPr>
        <w:tc>
          <w:tcPr>
            <w:cnfStyle w:val="001000000000" w:firstRow="0" w:lastRow="0" w:firstColumn="1" w:lastColumn="0" w:oddVBand="0" w:evenVBand="0" w:oddHBand="0" w:evenHBand="0" w:firstRowFirstColumn="0" w:firstRowLastColumn="0" w:lastRowFirstColumn="0" w:lastRowLastColumn="0"/>
            <w:tcW w:w="1589" w:type="pct"/>
            <w:noWrap/>
            <w:hideMark/>
          </w:tcPr>
          <w:p w14:paraId="2E4BCF8A" w14:textId="77777777" w:rsidR="00EB1A0A" w:rsidRPr="0092582B" w:rsidRDefault="00EB1A0A" w:rsidP="00007B8A">
            <w:pPr>
              <w:spacing w:line="360" w:lineRule="auto"/>
              <w:jc w:val="both"/>
              <w:rPr>
                <w:rFonts w:ascii="Times New Roman" w:eastAsia="Times New Roman" w:hAnsi="Times New Roman" w:cs="Times New Roman"/>
                <w:b w:val="0"/>
                <w:bCs w:val="0"/>
                <w:sz w:val="24"/>
                <w:szCs w:val="24"/>
              </w:rPr>
            </w:pPr>
            <w:r w:rsidRPr="0092582B">
              <w:rPr>
                <w:rFonts w:ascii="Times New Roman" w:eastAsia="Times New Roman" w:hAnsi="Times New Roman" w:cs="Times New Roman"/>
                <w:sz w:val="24"/>
                <w:szCs w:val="24"/>
              </w:rPr>
              <w:t>Cash Flow Analysis</w:t>
            </w:r>
          </w:p>
        </w:tc>
        <w:tc>
          <w:tcPr>
            <w:tcW w:w="759" w:type="pct"/>
            <w:hideMark/>
          </w:tcPr>
          <w:p w14:paraId="2D659A9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2022</w:t>
            </w:r>
          </w:p>
        </w:tc>
        <w:tc>
          <w:tcPr>
            <w:tcW w:w="758" w:type="pct"/>
            <w:hideMark/>
          </w:tcPr>
          <w:p w14:paraId="2DE8EC00"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2023</w:t>
            </w:r>
          </w:p>
        </w:tc>
        <w:tc>
          <w:tcPr>
            <w:tcW w:w="659" w:type="pct"/>
            <w:hideMark/>
          </w:tcPr>
          <w:p w14:paraId="5BB27E9C"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2024</w:t>
            </w:r>
          </w:p>
        </w:tc>
        <w:tc>
          <w:tcPr>
            <w:tcW w:w="618" w:type="pct"/>
            <w:hideMark/>
          </w:tcPr>
          <w:p w14:paraId="69B012D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2025</w:t>
            </w:r>
          </w:p>
        </w:tc>
        <w:tc>
          <w:tcPr>
            <w:tcW w:w="617" w:type="pct"/>
            <w:hideMark/>
          </w:tcPr>
          <w:p w14:paraId="22D0B39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1A1321"/>
                <w:sz w:val="24"/>
                <w:szCs w:val="24"/>
              </w:rPr>
            </w:pPr>
            <w:r w:rsidRPr="0092582B">
              <w:rPr>
                <w:rFonts w:ascii="Times New Roman" w:eastAsia="Times New Roman" w:hAnsi="Times New Roman" w:cs="Times New Roman"/>
                <w:b/>
                <w:bCs/>
                <w:color w:val="1A1321"/>
                <w:sz w:val="24"/>
                <w:szCs w:val="24"/>
              </w:rPr>
              <w:t>2026</w:t>
            </w:r>
          </w:p>
        </w:tc>
      </w:tr>
      <w:tr w:rsidR="009B25C8" w:rsidRPr="0092582B" w14:paraId="2D9AECFD"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1F0557D7"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Net Cash Flow from Operations</w:t>
            </w:r>
          </w:p>
        </w:tc>
        <w:tc>
          <w:tcPr>
            <w:tcW w:w="759" w:type="pct"/>
            <w:hideMark/>
          </w:tcPr>
          <w:p w14:paraId="2B078C0D"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-£80,000</w:t>
            </w:r>
          </w:p>
        </w:tc>
        <w:tc>
          <w:tcPr>
            <w:tcW w:w="758" w:type="pct"/>
            <w:hideMark/>
          </w:tcPr>
          <w:p w14:paraId="5B94AA5C"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-£110,000</w:t>
            </w:r>
          </w:p>
        </w:tc>
        <w:tc>
          <w:tcPr>
            <w:tcW w:w="659" w:type="pct"/>
            <w:hideMark/>
          </w:tcPr>
          <w:p w14:paraId="71586AE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-£360,000</w:t>
            </w:r>
          </w:p>
        </w:tc>
        <w:tc>
          <w:tcPr>
            <w:tcW w:w="618" w:type="pct"/>
            <w:hideMark/>
          </w:tcPr>
          <w:p w14:paraId="6809234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-£270,000</w:t>
            </w:r>
          </w:p>
        </w:tc>
        <w:tc>
          <w:tcPr>
            <w:tcW w:w="617" w:type="pct"/>
            <w:hideMark/>
          </w:tcPr>
          <w:p w14:paraId="419C8B5B"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-£120,000</w:t>
            </w:r>
          </w:p>
        </w:tc>
      </w:tr>
      <w:tr w:rsidR="009B25C8" w:rsidRPr="0092582B" w14:paraId="5B336593"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2B8271F7"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Capital Expenditures</w:t>
            </w:r>
          </w:p>
        </w:tc>
        <w:tc>
          <w:tcPr>
            <w:tcW w:w="759" w:type="pct"/>
            <w:hideMark/>
          </w:tcPr>
          <w:p w14:paraId="465AD238"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£30,000</w:t>
            </w:r>
          </w:p>
        </w:tc>
        <w:tc>
          <w:tcPr>
            <w:tcW w:w="758" w:type="pct"/>
            <w:hideMark/>
          </w:tcPr>
          <w:p w14:paraId="253F7EB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59" w:type="pct"/>
            <w:hideMark/>
          </w:tcPr>
          <w:p w14:paraId="0FEE150B"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£0</w:t>
            </w:r>
          </w:p>
        </w:tc>
        <w:tc>
          <w:tcPr>
            <w:tcW w:w="618" w:type="pct"/>
            <w:hideMark/>
          </w:tcPr>
          <w:p w14:paraId="3BAA0E8E"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p>
        </w:tc>
        <w:tc>
          <w:tcPr>
            <w:tcW w:w="617" w:type="pct"/>
            <w:hideMark/>
          </w:tcPr>
          <w:p w14:paraId="05FD22F9"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55E294A1"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5DCC9E4E"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Bank Loan</w:t>
            </w:r>
          </w:p>
        </w:tc>
        <w:tc>
          <w:tcPr>
            <w:tcW w:w="759" w:type="pct"/>
            <w:hideMark/>
          </w:tcPr>
          <w:p w14:paraId="0DE1F16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2FF5BDF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59" w:type="pct"/>
            <w:hideMark/>
          </w:tcPr>
          <w:p w14:paraId="0184F776"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£0</w:t>
            </w:r>
          </w:p>
        </w:tc>
        <w:tc>
          <w:tcPr>
            <w:tcW w:w="618" w:type="pct"/>
            <w:hideMark/>
          </w:tcPr>
          <w:p w14:paraId="651617B9"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p>
        </w:tc>
        <w:tc>
          <w:tcPr>
            <w:tcW w:w="617" w:type="pct"/>
            <w:hideMark/>
          </w:tcPr>
          <w:p w14:paraId="1B98F458"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B25C8" w:rsidRPr="0092582B" w14:paraId="69B931BD" w14:textId="77777777" w:rsidTr="009B25C8">
        <w:trPr>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706CDB52"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Net Profit / (Loss)</w:t>
            </w:r>
          </w:p>
        </w:tc>
        <w:tc>
          <w:tcPr>
            <w:tcW w:w="759" w:type="pct"/>
            <w:hideMark/>
          </w:tcPr>
          <w:p w14:paraId="1B26DC24"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758" w:type="pct"/>
            <w:hideMark/>
          </w:tcPr>
          <w:p w14:paraId="3CD81497"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-£250,000</w:t>
            </w:r>
          </w:p>
        </w:tc>
        <w:tc>
          <w:tcPr>
            <w:tcW w:w="659" w:type="pct"/>
            <w:hideMark/>
          </w:tcPr>
          <w:p w14:paraId="489AB195"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£90,000</w:t>
            </w:r>
          </w:p>
        </w:tc>
        <w:tc>
          <w:tcPr>
            <w:tcW w:w="618" w:type="pct"/>
            <w:hideMark/>
          </w:tcPr>
          <w:p w14:paraId="719B7AF7"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£150,000</w:t>
            </w:r>
          </w:p>
        </w:tc>
        <w:tc>
          <w:tcPr>
            <w:tcW w:w="617" w:type="pct"/>
            <w:hideMark/>
          </w:tcPr>
          <w:p w14:paraId="74C94DC3" w14:textId="77777777" w:rsidR="00EB1A0A" w:rsidRPr="0092582B" w:rsidRDefault="00EB1A0A" w:rsidP="00007B8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£170,000</w:t>
            </w:r>
          </w:p>
        </w:tc>
      </w:tr>
      <w:tr w:rsidR="009B25C8" w:rsidRPr="0092582B" w14:paraId="3C84A8DE" w14:textId="77777777" w:rsidTr="009B2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89" w:type="pct"/>
            <w:noWrap/>
            <w:hideMark/>
          </w:tcPr>
          <w:p w14:paraId="00B62244" w14:textId="77777777" w:rsidR="00EB1A0A" w:rsidRPr="0092582B" w:rsidRDefault="00EB1A0A" w:rsidP="00007B8A">
            <w:pPr>
              <w:spacing w:line="360" w:lineRule="auto"/>
              <w:jc w:val="both"/>
              <w:rPr>
                <w:rFonts w:ascii="Times New Roman" w:eastAsia="Times New Roman" w:hAnsi="Times New Roman" w:cs="Times New Roman"/>
                <w:sz w:val="24"/>
                <w:szCs w:val="24"/>
              </w:rPr>
            </w:pPr>
            <w:r w:rsidRPr="0092582B">
              <w:rPr>
                <w:rFonts w:ascii="Times New Roman" w:eastAsia="Times New Roman" w:hAnsi="Times New Roman" w:cs="Times New Roman"/>
                <w:sz w:val="24"/>
                <w:szCs w:val="24"/>
              </w:rPr>
              <w:t>Net Cash Flow (Change in Cash Balance)</w:t>
            </w:r>
          </w:p>
        </w:tc>
        <w:tc>
          <w:tcPr>
            <w:tcW w:w="759" w:type="pct"/>
            <w:hideMark/>
          </w:tcPr>
          <w:p w14:paraId="664D2ED1"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-£110,000</w:t>
            </w:r>
          </w:p>
        </w:tc>
        <w:tc>
          <w:tcPr>
            <w:tcW w:w="758" w:type="pct"/>
            <w:hideMark/>
          </w:tcPr>
          <w:p w14:paraId="3A09F6E5"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-£360,000</w:t>
            </w:r>
          </w:p>
        </w:tc>
        <w:tc>
          <w:tcPr>
            <w:tcW w:w="659" w:type="pct"/>
            <w:hideMark/>
          </w:tcPr>
          <w:p w14:paraId="2B5194DF"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-£270,000</w:t>
            </w:r>
          </w:p>
        </w:tc>
        <w:tc>
          <w:tcPr>
            <w:tcW w:w="618" w:type="pct"/>
            <w:hideMark/>
          </w:tcPr>
          <w:p w14:paraId="73C8F524"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-£120,000</w:t>
            </w:r>
          </w:p>
        </w:tc>
        <w:tc>
          <w:tcPr>
            <w:tcW w:w="617" w:type="pct"/>
            <w:hideMark/>
          </w:tcPr>
          <w:p w14:paraId="7F7166E0" w14:textId="77777777" w:rsidR="00EB1A0A" w:rsidRPr="0092582B" w:rsidRDefault="00EB1A0A" w:rsidP="00007B8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42D3D"/>
                <w:sz w:val="24"/>
                <w:szCs w:val="24"/>
              </w:rPr>
            </w:pPr>
            <w:r w:rsidRPr="0092582B">
              <w:rPr>
                <w:rFonts w:ascii="Times New Roman" w:eastAsia="Times New Roman" w:hAnsi="Times New Roman" w:cs="Times New Roman"/>
                <w:color w:val="342D3D"/>
                <w:sz w:val="24"/>
                <w:szCs w:val="24"/>
              </w:rPr>
              <w:t>£50,000</w:t>
            </w:r>
          </w:p>
        </w:tc>
      </w:tr>
    </w:tbl>
    <w:p w14:paraId="27408E3B" w14:textId="77777777" w:rsidR="00EB1A0A" w:rsidRPr="0092582B" w:rsidRDefault="00EB1A0A" w:rsidP="00007B8A">
      <w:pPr>
        <w:spacing w:line="360" w:lineRule="auto"/>
        <w:jc w:val="both"/>
        <w:rPr>
          <w:rFonts w:ascii="Times New Roman" w:hAnsi="Times New Roman" w:cs="Times New Roman"/>
          <w:sz w:val="24"/>
          <w:szCs w:val="24"/>
        </w:rPr>
        <w:sectPr w:rsidR="00EB1A0A" w:rsidRPr="0092582B" w:rsidSect="00532310">
          <w:pgSz w:w="12240" w:h="15840"/>
          <w:pgMar w:top="1440" w:right="1440" w:bottom="1440" w:left="1440" w:header="709" w:footer="709" w:gutter="0"/>
          <w:cols w:space="708"/>
          <w:docGrid w:linePitch="360"/>
        </w:sectPr>
      </w:pPr>
    </w:p>
    <w:p w14:paraId="078359E1" w14:textId="1213BF6F" w:rsidR="001035DF" w:rsidRPr="0092582B" w:rsidRDefault="001035DF" w:rsidP="00007B8A">
      <w:pPr>
        <w:pStyle w:val="Heading1"/>
        <w:jc w:val="both"/>
      </w:pPr>
      <w:bookmarkStart w:id="5" w:name="_Toc168076042"/>
      <w:r w:rsidRPr="0092582B">
        <w:lastRenderedPageBreak/>
        <w:t>Risk assessment</w:t>
      </w:r>
      <w:bookmarkEnd w:id="5"/>
    </w:p>
    <w:p w14:paraId="6C6DC654" w14:textId="3E62B7C1"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Some of the factors that are likely to determine whether the redesigned resort will succeed or not include the following. As mentioned, consumers are fickle, and the projected revenue growth of 15%, 30%, 25%, and 15% for the following years may not be possible. Inconsistencies in revenue generation may arise due to economic risks and novelties affecting its estimates. The use of new service and improved facilities may pose some implementation issues. This transition might take some time, and that could possibly affect services provided by the staff. This is in light of a 20% increase in the first year and the subsequent 10% annual increase in the operating expenses which could negatively impact on the financial status of the resort.</w:t>
      </w:r>
    </w:p>
    <w:p w14:paraId="32946B4E" w14:textId="77777777"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Concerns arise in respect to interest rates and repayments when obtaining a bank loan whose terms include a 10-year term and interest of 10%. This may force the resort to feel financial pressure due to its repayment capacities being strained due to economic changes or other events. This brings fierce competition in the hospitality sector where the success of the strategy is anchored on the differential performance of Seaview Resort compared to its rivals. Market changes, competitors’ actions or plans, and fluctuations in the business climate may impact profits and market position. The implication of developing an all embracing marketing plan lies in the aspect of impossibility to meet the client’s expectations. Negative feedbacks or complains can bring the resort a bad reputation, thus working against its success in customer attraction and retention.</w:t>
      </w:r>
    </w:p>
    <w:p w14:paraId="326196BD" w14:textId="4445F9DE" w:rsidR="00DC3575" w:rsidRPr="0092582B" w:rsidRDefault="00DC3575" w:rsidP="00007B8A">
      <w:pPr>
        <w:pStyle w:val="Heading1"/>
        <w:jc w:val="both"/>
      </w:pPr>
      <w:bookmarkStart w:id="6" w:name="_Toc168076043"/>
      <w:r w:rsidRPr="0092582B">
        <w:t>Conclusion</w:t>
      </w:r>
      <w:bookmarkEnd w:id="6"/>
    </w:p>
    <w:p w14:paraId="003E51AA" w14:textId="4B8FA28C" w:rsidR="00DC3575" w:rsidRPr="0092582B" w:rsidRDefault="00DC3575" w:rsidP="00007B8A">
      <w:pPr>
        <w:spacing w:line="360" w:lineRule="auto"/>
        <w:jc w:val="both"/>
        <w:rPr>
          <w:rFonts w:ascii="Times New Roman" w:hAnsi="Times New Roman" w:cs="Times New Roman"/>
          <w:sz w:val="24"/>
          <w:szCs w:val="24"/>
        </w:rPr>
      </w:pPr>
      <w:r w:rsidRPr="0092582B">
        <w:rPr>
          <w:rFonts w:ascii="Times New Roman" w:hAnsi="Times New Roman" w:cs="Times New Roman"/>
          <w:sz w:val="24"/>
          <w:szCs w:val="24"/>
        </w:rPr>
        <w:t xml:space="preserve">It has been a business challenge for Urban Heights Hotel to experience low revenues and increase operational costs on the same, making profits dwindle. Some of the important factors are the rise in running costs, tough competition, and the pandemic. To attend to these challenges, the hotel needs to adopt data analysis, advance reservation systems that are connectible to current property management systems. Thus, increasing cash </w:t>
      </w:r>
      <w:proofErr w:type="spellStart"/>
      <w:r w:rsidRPr="0092582B">
        <w:rPr>
          <w:rFonts w:ascii="Times New Roman" w:hAnsi="Times New Roman" w:cs="Times New Roman"/>
          <w:sz w:val="24"/>
          <w:szCs w:val="24"/>
        </w:rPr>
        <w:t>recepts</w:t>
      </w:r>
      <w:proofErr w:type="spellEnd"/>
      <w:r w:rsidRPr="0092582B">
        <w:rPr>
          <w:rFonts w:ascii="Times New Roman" w:hAnsi="Times New Roman" w:cs="Times New Roman"/>
          <w:sz w:val="24"/>
          <w:szCs w:val="24"/>
        </w:rPr>
        <w:t xml:space="preserve"> as well as decreasing the debt level will also increase liquidity and level out the hotel’s balance. A better position on the stock market will reflect the company’s financial health thus being a positive change for the hotel.</w:t>
      </w:r>
    </w:p>
    <w:p w14:paraId="439F0A01" w14:textId="245D4E58" w:rsidR="00DC3575" w:rsidRPr="0092582B" w:rsidRDefault="00DC3575" w:rsidP="00007B8A">
      <w:pPr>
        <w:pStyle w:val="Heading1"/>
        <w:jc w:val="both"/>
      </w:pPr>
      <w:bookmarkStart w:id="7" w:name="_Toc168076044"/>
      <w:r w:rsidRPr="0092582B">
        <w:t>Recommendations</w:t>
      </w:r>
      <w:bookmarkEnd w:id="7"/>
    </w:p>
    <w:p w14:paraId="0F78B5A9" w14:textId="42E2D1CC" w:rsidR="00DC3575" w:rsidRPr="0092582B" w:rsidRDefault="00DC3575" w:rsidP="00007B8A">
      <w:pPr>
        <w:spacing w:line="360" w:lineRule="auto"/>
        <w:jc w:val="both"/>
        <w:rPr>
          <w:rFonts w:ascii="Times New Roman" w:hAnsi="Times New Roman" w:cs="Times New Roman"/>
          <w:sz w:val="24"/>
          <w:szCs w:val="24"/>
        </w:rPr>
      </w:pPr>
      <w:r w:rsidRPr="003F0E03">
        <w:rPr>
          <w:rFonts w:ascii="Times New Roman" w:hAnsi="Times New Roman" w:cs="Times New Roman"/>
          <w:b/>
          <w:bCs/>
          <w:sz w:val="24"/>
          <w:szCs w:val="24"/>
        </w:rPr>
        <w:t>Client-Centric Innovation:</w:t>
      </w:r>
      <w:r w:rsidRPr="0092582B">
        <w:rPr>
          <w:rFonts w:ascii="Times New Roman" w:hAnsi="Times New Roman" w:cs="Times New Roman"/>
          <w:sz w:val="24"/>
          <w:szCs w:val="24"/>
        </w:rPr>
        <w:t xml:space="preserve"> Continue focusing on client-oriented developments by frequently asking the guest opinion, responding to new client tendencies, and implementing smart </w:t>
      </w:r>
      <w:r w:rsidRPr="0092582B">
        <w:rPr>
          <w:rFonts w:ascii="Times New Roman" w:hAnsi="Times New Roman" w:cs="Times New Roman"/>
          <w:sz w:val="24"/>
          <w:szCs w:val="24"/>
        </w:rPr>
        <w:lastRenderedPageBreak/>
        <w:t>technologies to facilitate client experiences. New features, environmental programs, and customized services will be able to put Seaview Resort in a strategic competitive niche. For example, target specialized offers, innovative services in the rooms, environmental initiatives focused on water saving and usage of energy-saving technologies to meet the demands of tourists and increase overall satisfaction.</w:t>
      </w:r>
    </w:p>
    <w:p w14:paraId="3ABB3DE8" w14:textId="3D28DBF3" w:rsidR="00DC3575" w:rsidRPr="0092582B" w:rsidRDefault="00DC3575" w:rsidP="00007B8A">
      <w:pPr>
        <w:spacing w:line="360" w:lineRule="auto"/>
        <w:jc w:val="both"/>
        <w:rPr>
          <w:rFonts w:ascii="Times New Roman" w:hAnsi="Times New Roman" w:cs="Times New Roman"/>
          <w:sz w:val="24"/>
          <w:szCs w:val="24"/>
        </w:rPr>
      </w:pPr>
      <w:r w:rsidRPr="003F0E03">
        <w:rPr>
          <w:rFonts w:ascii="Times New Roman" w:hAnsi="Times New Roman" w:cs="Times New Roman"/>
          <w:b/>
          <w:bCs/>
          <w:sz w:val="24"/>
          <w:szCs w:val="24"/>
        </w:rPr>
        <w:t>Strategic Alliances and Visibility:</w:t>
      </w:r>
      <w:r w:rsidRPr="0092582B">
        <w:rPr>
          <w:rFonts w:ascii="Times New Roman" w:hAnsi="Times New Roman" w:cs="Times New Roman"/>
          <w:sz w:val="24"/>
          <w:szCs w:val="24"/>
        </w:rPr>
        <w:t xml:space="preserve"> Enter into partnership agreements with local companies, tourist marketing commissions, and hotels and travel websites. Set up integrated marketing communications, promotions, and reward programs to attract the broadest possible consumer base and increase occupancy. For instance, collaborate with local restaurants, other tour service providers, and cultural attractions to offer package deals and advertise cross-sell.</w:t>
      </w:r>
    </w:p>
    <w:p w14:paraId="45BE1516" w14:textId="39BFA152" w:rsidR="00E138E1" w:rsidRPr="0092582B" w:rsidRDefault="00DC3575" w:rsidP="00007B8A">
      <w:pPr>
        <w:spacing w:line="360" w:lineRule="auto"/>
        <w:jc w:val="both"/>
        <w:rPr>
          <w:rFonts w:ascii="Times New Roman" w:hAnsi="Times New Roman" w:cs="Times New Roman"/>
          <w:sz w:val="24"/>
          <w:szCs w:val="24"/>
        </w:rPr>
      </w:pPr>
      <w:r w:rsidRPr="003F0E03">
        <w:rPr>
          <w:rFonts w:ascii="Times New Roman" w:hAnsi="Times New Roman" w:cs="Times New Roman"/>
          <w:b/>
          <w:bCs/>
          <w:sz w:val="24"/>
          <w:szCs w:val="24"/>
        </w:rPr>
        <w:t>Diversified Revenue Streams:</w:t>
      </w:r>
      <w:r w:rsidRPr="0092582B">
        <w:rPr>
          <w:rFonts w:ascii="Times New Roman" w:hAnsi="Times New Roman" w:cs="Times New Roman"/>
          <w:sz w:val="24"/>
          <w:szCs w:val="24"/>
        </w:rPr>
        <w:t xml:space="preserve"> Expand the revenue sources other than the hotel bookings to reduce dependency on it. One possible solution is to expand the offered services by introducing wellness programs, event hosting, and recreational activities to draw more customers. It will increase Seaview Resort’s financial stability and ability to adjust to market and economic changes. Thus, it is possible to consider such options as the provision of spa services, fitness classes, delivery of corporate packages and offers, and renting the territory for weddings or other local events. Introducing new services at Seaview Resort will lead to increased rooms’ bookings, increased overall revenue, and enhanced financial performance.</w:t>
      </w:r>
    </w:p>
    <w:p w14:paraId="079C9E3C" w14:textId="77777777" w:rsidR="00E138E1" w:rsidRPr="0092582B" w:rsidRDefault="00E138E1">
      <w:pPr>
        <w:rPr>
          <w:rFonts w:ascii="Times New Roman" w:hAnsi="Times New Roman" w:cs="Times New Roman"/>
          <w:sz w:val="24"/>
          <w:szCs w:val="24"/>
        </w:rPr>
      </w:pPr>
      <w:r w:rsidRPr="0092582B">
        <w:rPr>
          <w:rFonts w:ascii="Times New Roman" w:hAnsi="Times New Roman" w:cs="Times New Roman"/>
          <w:sz w:val="24"/>
          <w:szCs w:val="24"/>
        </w:rPr>
        <w:br w:type="page"/>
      </w:r>
    </w:p>
    <w:p w14:paraId="7F068F97" w14:textId="55E0C7EC" w:rsidR="001035DF" w:rsidRPr="0092582B" w:rsidRDefault="00E138E1" w:rsidP="00E138E1">
      <w:pPr>
        <w:pStyle w:val="Heading1"/>
      </w:pPr>
      <w:bookmarkStart w:id="8" w:name="_Toc168076045"/>
      <w:r w:rsidRPr="0092582B">
        <w:lastRenderedPageBreak/>
        <w:t>References</w:t>
      </w:r>
      <w:bookmarkEnd w:id="8"/>
    </w:p>
    <w:p w14:paraId="4344F64E" w14:textId="77777777" w:rsidR="00E138E1" w:rsidRPr="0092582B" w:rsidRDefault="00E138E1" w:rsidP="00E138E1">
      <w:pPr>
        <w:pStyle w:val="NoSpacing"/>
        <w:spacing w:line="360" w:lineRule="auto"/>
        <w:ind w:left="720" w:hanging="720"/>
        <w:rPr>
          <w:rFonts w:cs="Times New Roman"/>
          <w:szCs w:val="24"/>
        </w:rPr>
      </w:pPr>
      <w:r w:rsidRPr="0092582B">
        <w:rPr>
          <w:rFonts w:cs="Times New Roman"/>
          <w:color w:val="222222"/>
          <w:szCs w:val="24"/>
          <w:shd w:val="clear" w:color="auto" w:fill="FFFFFF"/>
        </w:rPr>
        <w:t>Backman, M., Klaesson, J. and Öner, Ö., 2017. Innovation in the hospitality industry: Firm or location?. </w:t>
      </w:r>
      <w:r w:rsidRPr="0092582B">
        <w:rPr>
          <w:rFonts w:cs="Times New Roman"/>
          <w:i/>
          <w:iCs/>
          <w:color w:val="222222"/>
          <w:szCs w:val="24"/>
          <w:shd w:val="clear" w:color="auto" w:fill="FFFFFF"/>
        </w:rPr>
        <w:t>Tourism Economics</w:t>
      </w:r>
      <w:r w:rsidRPr="0092582B">
        <w:rPr>
          <w:rFonts w:cs="Times New Roman"/>
          <w:color w:val="222222"/>
          <w:szCs w:val="24"/>
          <w:shd w:val="clear" w:color="auto" w:fill="FFFFFF"/>
        </w:rPr>
        <w:t>, </w:t>
      </w:r>
      <w:r w:rsidRPr="0092582B">
        <w:rPr>
          <w:rFonts w:cs="Times New Roman"/>
          <w:i/>
          <w:iCs/>
          <w:color w:val="222222"/>
          <w:szCs w:val="24"/>
          <w:shd w:val="clear" w:color="auto" w:fill="FFFFFF"/>
        </w:rPr>
        <w:t>23</w:t>
      </w:r>
      <w:r w:rsidRPr="0092582B">
        <w:rPr>
          <w:rFonts w:cs="Times New Roman"/>
          <w:color w:val="222222"/>
          <w:szCs w:val="24"/>
          <w:shd w:val="clear" w:color="auto" w:fill="FFFFFF"/>
        </w:rPr>
        <w:t>(8), pp.1591-1614.</w:t>
      </w:r>
    </w:p>
    <w:p w14:paraId="47A9E15C" w14:textId="77777777" w:rsidR="00E138E1" w:rsidRPr="0092582B" w:rsidRDefault="00E138E1" w:rsidP="00E138E1">
      <w:pPr>
        <w:spacing w:line="360" w:lineRule="auto"/>
        <w:ind w:left="720" w:hanging="720"/>
        <w:jc w:val="both"/>
        <w:rPr>
          <w:rFonts w:ascii="Times New Roman" w:hAnsi="Times New Roman" w:cs="Times New Roman"/>
          <w:sz w:val="24"/>
          <w:szCs w:val="24"/>
        </w:rPr>
      </w:pPr>
      <w:r w:rsidRPr="0092582B">
        <w:rPr>
          <w:rFonts w:ascii="Times New Roman" w:hAnsi="Times New Roman" w:cs="Times New Roman"/>
          <w:sz w:val="24"/>
          <w:szCs w:val="24"/>
        </w:rPr>
        <w:t>Baum, T., 2019. Does the hospitality industry need or deserve talent?. International Journal of Contemporary Hospitality Management, 31(10), pp.3823-3837.</w:t>
      </w:r>
    </w:p>
    <w:p w14:paraId="5B374F40" w14:textId="77777777" w:rsidR="00E138E1" w:rsidRPr="0092582B" w:rsidRDefault="00E138E1" w:rsidP="00E138E1">
      <w:pPr>
        <w:pStyle w:val="NoSpacing"/>
        <w:spacing w:line="360" w:lineRule="auto"/>
        <w:ind w:left="720" w:hanging="720"/>
        <w:rPr>
          <w:rFonts w:cs="Times New Roman"/>
          <w:color w:val="222222"/>
          <w:szCs w:val="24"/>
          <w:shd w:val="clear" w:color="auto" w:fill="FFFFFF"/>
        </w:rPr>
      </w:pPr>
      <w:proofErr w:type="spellStart"/>
      <w:r w:rsidRPr="0092582B">
        <w:rPr>
          <w:rFonts w:cs="Times New Roman"/>
          <w:color w:val="222222"/>
          <w:szCs w:val="24"/>
          <w:shd w:val="clear" w:color="auto" w:fill="FFFFFF"/>
        </w:rPr>
        <w:t>Cohuţ</w:t>
      </w:r>
      <w:proofErr w:type="spellEnd"/>
      <w:r w:rsidRPr="0092582B">
        <w:rPr>
          <w:rFonts w:cs="Times New Roman"/>
          <w:color w:val="222222"/>
          <w:szCs w:val="24"/>
          <w:shd w:val="clear" w:color="auto" w:fill="FFFFFF"/>
        </w:rPr>
        <w:t>, I.C.P., 2017. Competitiveness Through Quality In The Hospitality Industry-Theoretical Aspects And Measurement Methods In The International Practice. </w:t>
      </w:r>
      <w:proofErr w:type="spellStart"/>
      <w:r w:rsidRPr="0092582B">
        <w:rPr>
          <w:rFonts w:cs="Times New Roman"/>
          <w:i/>
          <w:iCs/>
          <w:color w:val="222222"/>
          <w:szCs w:val="24"/>
          <w:shd w:val="clear" w:color="auto" w:fill="FFFFFF"/>
        </w:rPr>
        <w:t>Revista</w:t>
      </w:r>
      <w:proofErr w:type="spellEnd"/>
      <w:r w:rsidRPr="0092582B">
        <w:rPr>
          <w:rFonts w:cs="Times New Roman"/>
          <w:i/>
          <w:iCs/>
          <w:color w:val="222222"/>
          <w:szCs w:val="24"/>
          <w:shd w:val="clear" w:color="auto" w:fill="FFFFFF"/>
        </w:rPr>
        <w:t xml:space="preserve"> Economia </w:t>
      </w:r>
      <w:proofErr w:type="spellStart"/>
      <w:r w:rsidRPr="0092582B">
        <w:rPr>
          <w:rFonts w:cs="Times New Roman"/>
          <w:i/>
          <w:iCs/>
          <w:color w:val="222222"/>
          <w:szCs w:val="24"/>
          <w:shd w:val="clear" w:color="auto" w:fill="FFFFFF"/>
        </w:rPr>
        <w:t>Contemporană</w:t>
      </w:r>
      <w:proofErr w:type="spellEnd"/>
      <w:r w:rsidRPr="0092582B">
        <w:rPr>
          <w:rFonts w:cs="Times New Roman"/>
          <w:color w:val="222222"/>
          <w:szCs w:val="24"/>
          <w:shd w:val="clear" w:color="auto" w:fill="FFFFFF"/>
        </w:rPr>
        <w:t>, </w:t>
      </w:r>
      <w:r w:rsidRPr="0092582B">
        <w:rPr>
          <w:rFonts w:cs="Times New Roman"/>
          <w:i/>
          <w:iCs/>
          <w:color w:val="222222"/>
          <w:szCs w:val="24"/>
          <w:shd w:val="clear" w:color="auto" w:fill="FFFFFF"/>
        </w:rPr>
        <w:t>2</w:t>
      </w:r>
      <w:r w:rsidRPr="0092582B">
        <w:rPr>
          <w:rFonts w:cs="Times New Roman"/>
          <w:color w:val="222222"/>
          <w:szCs w:val="24"/>
          <w:shd w:val="clear" w:color="auto" w:fill="FFFFFF"/>
        </w:rPr>
        <w:t>(4), pp.147-155.</w:t>
      </w:r>
    </w:p>
    <w:p w14:paraId="73E8395E" w14:textId="77777777" w:rsidR="00E138E1" w:rsidRPr="0092582B" w:rsidRDefault="00E138E1" w:rsidP="00E138E1">
      <w:pPr>
        <w:pStyle w:val="NoSpacing"/>
        <w:spacing w:line="360" w:lineRule="auto"/>
        <w:ind w:left="720" w:hanging="720"/>
        <w:rPr>
          <w:rFonts w:cs="Times New Roman"/>
          <w:color w:val="222222"/>
          <w:szCs w:val="24"/>
          <w:shd w:val="clear" w:color="auto" w:fill="FFFFFF"/>
        </w:rPr>
      </w:pPr>
      <w:proofErr w:type="spellStart"/>
      <w:r w:rsidRPr="0092582B">
        <w:rPr>
          <w:rFonts w:cs="Times New Roman"/>
          <w:color w:val="222222"/>
          <w:szCs w:val="24"/>
          <w:shd w:val="clear" w:color="auto" w:fill="FFFFFF"/>
        </w:rPr>
        <w:t>Crespí-Cladera</w:t>
      </w:r>
      <w:proofErr w:type="spellEnd"/>
      <w:r w:rsidRPr="0092582B">
        <w:rPr>
          <w:rFonts w:cs="Times New Roman"/>
          <w:color w:val="222222"/>
          <w:szCs w:val="24"/>
          <w:shd w:val="clear" w:color="auto" w:fill="FFFFFF"/>
        </w:rPr>
        <w:t>, R., Martín-Oliver, A. and Pascual-Fuster, B., 2021. Financial distress in the hospitality industry during the Covid-19 disaster. </w:t>
      </w:r>
      <w:r w:rsidRPr="0092582B">
        <w:rPr>
          <w:rFonts w:cs="Times New Roman"/>
          <w:i/>
          <w:iCs/>
          <w:color w:val="222222"/>
          <w:szCs w:val="24"/>
          <w:shd w:val="clear" w:color="auto" w:fill="FFFFFF"/>
        </w:rPr>
        <w:t>Tourism Management</w:t>
      </w:r>
      <w:r w:rsidRPr="0092582B">
        <w:rPr>
          <w:rFonts w:cs="Times New Roman"/>
          <w:color w:val="222222"/>
          <w:szCs w:val="24"/>
          <w:shd w:val="clear" w:color="auto" w:fill="FFFFFF"/>
        </w:rPr>
        <w:t>, </w:t>
      </w:r>
      <w:r w:rsidRPr="0092582B">
        <w:rPr>
          <w:rFonts w:cs="Times New Roman"/>
          <w:i/>
          <w:iCs/>
          <w:color w:val="222222"/>
          <w:szCs w:val="24"/>
          <w:shd w:val="clear" w:color="auto" w:fill="FFFFFF"/>
        </w:rPr>
        <w:t>85</w:t>
      </w:r>
      <w:r w:rsidRPr="0092582B">
        <w:rPr>
          <w:rFonts w:cs="Times New Roman"/>
          <w:color w:val="222222"/>
          <w:szCs w:val="24"/>
          <w:shd w:val="clear" w:color="auto" w:fill="FFFFFF"/>
        </w:rPr>
        <w:t>, p.104301.</w:t>
      </w:r>
    </w:p>
    <w:p w14:paraId="2EEDB34D" w14:textId="77777777" w:rsidR="00E138E1" w:rsidRPr="0092582B" w:rsidRDefault="00E138E1" w:rsidP="00E138E1">
      <w:pPr>
        <w:pStyle w:val="NoSpacing"/>
        <w:spacing w:line="360" w:lineRule="auto"/>
        <w:ind w:left="720" w:hanging="720"/>
        <w:rPr>
          <w:rFonts w:cs="Times New Roman"/>
          <w:color w:val="222222"/>
          <w:szCs w:val="24"/>
          <w:shd w:val="clear" w:color="auto" w:fill="FFFFFF"/>
        </w:rPr>
      </w:pPr>
      <w:r w:rsidRPr="0092582B">
        <w:rPr>
          <w:rFonts w:cs="Times New Roman"/>
          <w:color w:val="222222"/>
          <w:szCs w:val="24"/>
          <w:shd w:val="clear" w:color="auto" w:fill="FFFFFF"/>
        </w:rPr>
        <w:t xml:space="preserve">Cuomo, M.T., Tortora, D., </w:t>
      </w:r>
      <w:proofErr w:type="spellStart"/>
      <w:r w:rsidRPr="0092582B">
        <w:rPr>
          <w:rFonts w:cs="Times New Roman"/>
          <w:color w:val="222222"/>
          <w:szCs w:val="24"/>
          <w:shd w:val="clear" w:color="auto" w:fill="FFFFFF"/>
        </w:rPr>
        <w:t>Danovi</w:t>
      </w:r>
      <w:proofErr w:type="spellEnd"/>
      <w:r w:rsidRPr="0092582B">
        <w:rPr>
          <w:rFonts w:cs="Times New Roman"/>
          <w:color w:val="222222"/>
          <w:szCs w:val="24"/>
          <w:shd w:val="clear" w:color="auto" w:fill="FFFFFF"/>
        </w:rPr>
        <w:t>, A., Festa, G. and Metallo, G., 2022. Toward a ‘new normal’? Tourist preferences impact on hospitality industry competitiveness. </w:t>
      </w:r>
      <w:r w:rsidRPr="0092582B">
        <w:rPr>
          <w:rFonts w:cs="Times New Roman"/>
          <w:i/>
          <w:iCs/>
          <w:color w:val="222222"/>
          <w:szCs w:val="24"/>
          <w:shd w:val="clear" w:color="auto" w:fill="FFFFFF"/>
        </w:rPr>
        <w:t>Corporate Reputation Review</w:t>
      </w:r>
      <w:r w:rsidRPr="0092582B">
        <w:rPr>
          <w:rFonts w:cs="Times New Roman"/>
          <w:color w:val="222222"/>
          <w:szCs w:val="24"/>
          <w:shd w:val="clear" w:color="auto" w:fill="FFFFFF"/>
        </w:rPr>
        <w:t>, </w:t>
      </w:r>
      <w:r w:rsidRPr="0092582B">
        <w:rPr>
          <w:rFonts w:cs="Times New Roman"/>
          <w:i/>
          <w:iCs/>
          <w:color w:val="222222"/>
          <w:szCs w:val="24"/>
          <w:shd w:val="clear" w:color="auto" w:fill="FFFFFF"/>
        </w:rPr>
        <w:t>25</w:t>
      </w:r>
      <w:r w:rsidRPr="0092582B">
        <w:rPr>
          <w:rFonts w:cs="Times New Roman"/>
          <w:color w:val="222222"/>
          <w:szCs w:val="24"/>
          <w:shd w:val="clear" w:color="auto" w:fill="FFFFFF"/>
        </w:rPr>
        <w:t>(3), p.212.</w:t>
      </w:r>
    </w:p>
    <w:p w14:paraId="70045707" w14:textId="77777777" w:rsidR="00E138E1" w:rsidRPr="0092582B" w:rsidRDefault="00E138E1" w:rsidP="00E138E1">
      <w:pPr>
        <w:spacing w:line="360" w:lineRule="auto"/>
        <w:ind w:left="720" w:hanging="720"/>
        <w:jc w:val="both"/>
        <w:rPr>
          <w:rFonts w:ascii="Times New Roman" w:hAnsi="Times New Roman" w:cs="Times New Roman"/>
          <w:sz w:val="24"/>
          <w:szCs w:val="24"/>
        </w:rPr>
      </w:pPr>
      <w:proofErr w:type="spellStart"/>
      <w:r w:rsidRPr="0092582B">
        <w:rPr>
          <w:rFonts w:ascii="Times New Roman" w:hAnsi="Times New Roman" w:cs="Times New Roman"/>
          <w:sz w:val="24"/>
          <w:szCs w:val="24"/>
        </w:rPr>
        <w:t>Davahli</w:t>
      </w:r>
      <w:proofErr w:type="spellEnd"/>
      <w:r w:rsidRPr="0092582B">
        <w:rPr>
          <w:rFonts w:ascii="Times New Roman" w:hAnsi="Times New Roman" w:cs="Times New Roman"/>
          <w:sz w:val="24"/>
          <w:szCs w:val="24"/>
        </w:rPr>
        <w:t>, M.R., Karwowski, W., Sonmez, S. and Apostolopoulos, Y., 2020. The hospitality industry in the face of the COVID-19 pandemic: Current topics and research methods. International journal of environmental research and public health, 17(20), p.7366.</w:t>
      </w:r>
    </w:p>
    <w:p w14:paraId="718BA160" w14:textId="77777777" w:rsidR="00E138E1" w:rsidRPr="0092582B" w:rsidRDefault="00E138E1" w:rsidP="00E138E1">
      <w:pPr>
        <w:pStyle w:val="NoSpacing"/>
        <w:spacing w:line="360" w:lineRule="auto"/>
        <w:ind w:left="720" w:hanging="720"/>
        <w:rPr>
          <w:rFonts w:cs="Times New Roman"/>
          <w:szCs w:val="24"/>
        </w:rPr>
      </w:pPr>
      <w:r w:rsidRPr="0092582B">
        <w:rPr>
          <w:rFonts w:cs="Times New Roman"/>
          <w:szCs w:val="24"/>
        </w:rPr>
        <w:t xml:space="preserve">Dube, K., Nhamo, G. and </w:t>
      </w:r>
      <w:proofErr w:type="spellStart"/>
      <w:r w:rsidRPr="0092582B">
        <w:rPr>
          <w:rFonts w:cs="Times New Roman"/>
          <w:szCs w:val="24"/>
        </w:rPr>
        <w:t>Chikodzi</w:t>
      </w:r>
      <w:proofErr w:type="spellEnd"/>
      <w:r w:rsidRPr="0092582B">
        <w:rPr>
          <w:rFonts w:cs="Times New Roman"/>
          <w:szCs w:val="24"/>
        </w:rPr>
        <w:t>, D., 2021. COVID-19 cripples global restaurant and hospitality industry. Current Issues in Tourism, 24(11), pp.1487-1490.</w:t>
      </w:r>
    </w:p>
    <w:p w14:paraId="14BAC734" w14:textId="77777777" w:rsidR="00E138E1" w:rsidRPr="0092582B" w:rsidRDefault="00E138E1" w:rsidP="00E138E1">
      <w:pPr>
        <w:spacing w:line="360" w:lineRule="auto"/>
        <w:ind w:left="720" w:hanging="720"/>
        <w:jc w:val="both"/>
        <w:rPr>
          <w:rFonts w:ascii="Times New Roman" w:hAnsi="Times New Roman" w:cs="Times New Roman"/>
          <w:sz w:val="24"/>
          <w:szCs w:val="24"/>
        </w:rPr>
      </w:pPr>
      <w:r w:rsidRPr="0092582B">
        <w:rPr>
          <w:rFonts w:ascii="Times New Roman" w:hAnsi="Times New Roman" w:cs="Times New Roman"/>
          <w:sz w:val="24"/>
          <w:szCs w:val="24"/>
        </w:rPr>
        <w:t>Hussain, I., Mu, S., Mohiuddin, M., Danish, R.Q. and Sair, S.A., 2020. Effects of sustainable brand equity and marketing innovation on market performance in hospitality industry: Mediating effects of sustainable competitive advantage. Sustainability, 12(7), p.2939.</w:t>
      </w:r>
    </w:p>
    <w:p w14:paraId="5C78DBF2" w14:textId="77777777" w:rsidR="00E138E1" w:rsidRPr="0092582B" w:rsidRDefault="00E138E1" w:rsidP="00E138E1">
      <w:pPr>
        <w:pStyle w:val="NoSpacing"/>
        <w:spacing w:line="360" w:lineRule="auto"/>
        <w:ind w:left="720" w:hanging="720"/>
        <w:rPr>
          <w:rFonts w:cs="Times New Roman"/>
          <w:color w:val="222222"/>
          <w:szCs w:val="24"/>
          <w:shd w:val="clear" w:color="auto" w:fill="FFFFFF"/>
        </w:rPr>
      </w:pPr>
      <w:r w:rsidRPr="0092582B">
        <w:rPr>
          <w:rFonts w:cs="Times New Roman"/>
          <w:color w:val="222222"/>
          <w:szCs w:val="24"/>
          <w:shd w:val="clear" w:color="auto" w:fill="FFFFFF"/>
        </w:rPr>
        <w:t>Jones, P. and Comfort, D., 2020. The COVID-19 crisis and sustainability in the hospitality industry. </w:t>
      </w:r>
      <w:r w:rsidRPr="0092582B">
        <w:rPr>
          <w:rFonts w:cs="Times New Roman"/>
          <w:i/>
          <w:iCs/>
          <w:color w:val="222222"/>
          <w:szCs w:val="24"/>
          <w:shd w:val="clear" w:color="auto" w:fill="FFFFFF"/>
        </w:rPr>
        <w:t>International journal of contemporary hospitality management</w:t>
      </w:r>
      <w:r w:rsidRPr="0092582B">
        <w:rPr>
          <w:rFonts w:cs="Times New Roman"/>
          <w:color w:val="222222"/>
          <w:szCs w:val="24"/>
          <w:shd w:val="clear" w:color="auto" w:fill="FFFFFF"/>
        </w:rPr>
        <w:t>, </w:t>
      </w:r>
      <w:r w:rsidRPr="0092582B">
        <w:rPr>
          <w:rFonts w:cs="Times New Roman"/>
          <w:i/>
          <w:iCs/>
          <w:color w:val="222222"/>
          <w:szCs w:val="24"/>
          <w:shd w:val="clear" w:color="auto" w:fill="FFFFFF"/>
        </w:rPr>
        <w:t>32</w:t>
      </w:r>
      <w:r w:rsidRPr="0092582B">
        <w:rPr>
          <w:rFonts w:cs="Times New Roman"/>
          <w:color w:val="222222"/>
          <w:szCs w:val="24"/>
          <w:shd w:val="clear" w:color="auto" w:fill="FFFFFF"/>
        </w:rPr>
        <w:t>(10), pp.3037-3050.</w:t>
      </w:r>
    </w:p>
    <w:p w14:paraId="239ACCC0" w14:textId="77777777" w:rsidR="00E138E1" w:rsidRPr="0092582B" w:rsidRDefault="00E138E1" w:rsidP="00E138E1">
      <w:pPr>
        <w:spacing w:line="360" w:lineRule="auto"/>
        <w:ind w:left="720" w:hanging="720"/>
        <w:jc w:val="both"/>
        <w:rPr>
          <w:rFonts w:ascii="Times New Roman" w:hAnsi="Times New Roman" w:cs="Times New Roman"/>
          <w:sz w:val="24"/>
          <w:szCs w:val="24"/>
        </w:rPr>
      </w:pPr>
      <w:r w:rsidRPr="0092582B">
        <w:rPr>
          <w:rFonts w:ascii="Times New Roman" w:hAnsi="Times New Roman" w:cs="Times New Roman"/>
          <w:sz w:val="24"/>
          <w:szCs w:val="24"/>
        </w:rPr>
        <w:t>Khatri, I., 2019. Information technology in tourism &amp; hospitality industry: A review of ten years’ publications. Journal of Tourism and Hospitality Education, 9, pp.74-87.</w:t>
      </w:r>
    </w:p>
    <w:p w14:paraId="04ADA291" w14:textId="77777777" w:rsidR="00E138E1" w:rsidRPr="0092582B" w:rsidRDefault="00E138E1" w:rsidP="00E138E1">
      <w:pPr>
        <w:pStyle w:val="NoSpacing"/>
        <w:spacing w:line="360" w:lineRule="auto"/>
        <w:ind w:left="720" w:hanging="720"/>
        <w:rPr>
          <w:rFonts w:cs="Times New Roman"/>
          <w:color w:val="222222"/>
          <w:szCs w:val="24"/>
          <w:shd w:val="clear" w:color="auto" w:fill="FFFFFF"/>
        </w:rPr>
      </w:pPr>
      <w:r w:rsidRPr="0092582B">
        <w:rPr>
          <w:rFonts w:cs="Times New Roman"/>
          <w:color w:val="222222"/>
          <w:szCs w:val="24"/>
          <w:shd w:val="clear" w:color="auto" w:fill="FFFFFF"/>
        </w:rPr>
        <w:t xml:space="preserve">Piga, C.A., </w:t>
      </w:r>
      <w:proofErr w:type="spellStart"/>
      <w:r w:rsidRPr="0092582B">
        <w:rPr>
          <w:rFonts w:cs="Times New Roman"/>
          <w:color w:val="222222"/>
          <w:szCs w:val="24"/>
          <w:shd w:val="clear" w:color="auto" w:fill="FFFFFF"/>
        </w:rPr>
        <w:t>Abrate</w:t>
      </w:r>
      <w:proofErr w:type="spellEnd"/>
      <w:r w:rsidRPr="0092582B">
        <w:rPr>
          <w:rFonts w:cs="Times New Roman"/>
          <w:color w:val="222222"/>
          <w:szCs w:val="24"/>
          <w:shd w:val="clear" w:color="auto" w:fill="FFFFFF"/>
        </w:rPr>
        <w:t xml:space="preserve">, G., </w:t>
      </w:r>
      <w:proofErr w:type="spellStart"/>
      <w:r w:rsidRPr="0092582B">
        <w:rPr>
          <w:rFonts w:cs="Times New Roman"/>
          <w:color w:val="222222"/>
          <w:szCs w:val="24"/>
          <w:shd w:val="clear" w:color="auto" w:fill="FFFFFF"/>
        </w:rPr>
        <w:t>Viglia</w:t>
      </w:r>
      <w:proofErr w:type="spellEnd"/>
      <w:r w:rsidRPr="0092582B">
        <w:rPr>
          <w:rFonts w:cs="Times New Roman"/>
          <w:color w:val="222222"/>
          <w:szCs w:val="24"/>
          <w:shd w:val="clear" w:color="auto" w:fill="FFFFFF"/>
        </w:rPr>
        <w:t>, G. and De Canio, F., 2022. How the hospitality industry reacts to COVID-19: Structural, managerial and tactical factors. </w:t>
      </w:r>
      <w:r w:rsidRPr="0092582B">
        <w:rPr>
          <w:rFonts w:cs="Times New Roman"/>
          <w:i/>
          <w:iCs/>
          <w:color w:val="222222"/>
          <w:szCs w:val="24"/>
          <w:shd w:val="clear" w:color="auto" w:fill="FFFFFF"/>
        </w:rPr>
        <w:t>Journal of Revenue and Pricing Management</w:t>
      </w:r>
      <w:r w:rsidRPr="0092582B">
        <w:rPr>
          <w:rFonts w:cs="Times New Roman"/>
          <w:color w:val="222222"/>
          <w:szCs w:val="24"/>
          <w:shd w:val="clear" w:color="auto" w:fill="FFFFFF"/>
        </w:rPr>
        <w:t>, </w:t>
      </w:r>
      <w:r w:rsidRPr="0092582B">
        <w:rPr>
          <w:rFonts w:cs="Times New Roman"/>
          <w:i/>
          <w:iCs/>
          <w:color w:val="222222"/>
          <w:szCs w:val="24"/>
          <w:shd w:val="clear" w:color="auto" w:fill="FFFFFF"/>
        </w:rPr>
        <w:t>21</w:t>
      </w:r>
      <w:r w:rsidRPr="0092582B">
        <w:rPr>
          <w:rFonts w:cs="Times New Roman"/>
          <w:color w:val="222222"/>
          <w:szCs w:val="24"/>
          <w:shd w:val="clear" w:color="auto" w:fill="FFFFFF"/>
        </w:rPr>
        <w:t>(5), p.503.</w:t>
      </w:r>
    </w:p>
    <w:p w14:paraId="00CFE9B2" w14:textId="77777777" w:rsidR="00E138E1" w:rsidRPr="0092582B" w:rsidRDefault="00E138E1" w:rsidP="00E138E1">
      <w:pPr>
        <w:rPr>
          <w:rFonts w:ascii="Times New Roman" w:hAnsi="Times New Roman" w:cs="Times New Roman"/>
          <w:sz w:val="24"/>
          <w:szCs w:val="24"/>
        </w:rPr>
      </w:pPr>
    </w:p>
    <w:sectPr w:rsidR="00E138E1" w:rsidRPr="0092582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90946"/>
    <w:multiLevelType w:val="multilevel"/>
    <w:tmpl w:val="CB808F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2952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30B"/>
    <w:rsid w:val="00007B8A"/>
    <w:rsid w:val="00094BD3"/>
    <w:rsid w:val="001035DF"/>
    <w:rsid w:val="002E03E9"/>
    <w:rsid w:val="0033571E"/>
    <w:rsid w:val="00350AA4"/>
    <w:rsid w:val="003F0E03"/>
    <w:rsid w:val="004A3C79"/>
    <w:rsid w:val="00532310"/>
    <w:rsid w:val="005E7E16"/>
    <w:rsid w:val="00671E8B"/>
    <w:rsid w:val="007D7FDF"/>
    <w:rsid w:val="00802F7E"/>
    <w:rsid w:val="0090530B"/>
    <w:rsid w:val="0092582B"/>
    <w:rsid w:val="00950A3B"/>
    <w:rsid w:val="009B25C8"/>
    <w:rsid w:val="00A46E60"/>
    <w:rsid w:val="00AC1620"/>
    <w:rsid w:val="00C46DA0"/>
    <w:rsid w:val="00DC3575"/>
    <w:rsid w:val="00E138E1"/>
    <w:rsid w:val="00EB1A0A"/>
    <w:rsid w:val="00F02CBB"/>
    <w:rsid w:val="00F973D6"/>
    <w:rsid w:val="00FF6B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D358A"/>
  <w15:chartTrackingRefBased/>
  <w15:docId w15:val="{32899513-6D38-44B7-BEC4-873409628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30B"/>
  </w:style>
  <w:style w:type="paragraph" w:styleId="Heading1">
    <w:name w:val="heading 1"/>
    <w:basedOn w:val="Normal"/>
    <w:next w:val="Normal"/>
    <w:link w:val="Heading1Char"/>
    <w:uiPriority w:val="9"/>
    <w:qFormat/>
    <w:rsid w:val="00AC1620"/>
    <w:pPr>
      <w:keepNext/>
      <w:keepLines/>
      <w:numPr>
        <w:numId w:val="1"/>
      </w:numPr>
      <w:spacing w:before="360" w:after="80"/>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semiHidden/>
    <w:unhideWhenUsed/>
    <w:qFormat/>
    <w:rsid w:val="0090530B"/>
    <w:pPr>
      <w:keepNext/>
      <w:keepLines/>
      <w:numPr>
        <w:ilvl w:val="1"/>
        <w:numId w:val="1"/>
      </w:numPr>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0530B"/>
    <w:pPr>
      <w:keepNext/>
      <w:keepLines/>
      <w:numPr>
        <w:ilvl w:val="2"/>
        <w:numId w:val="1"/>
      </w:numPr>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0530B"/>
    <w:pPr>
      <w:keepNext/>
      <w:keepLines/>
      <w:numPr>
        <w:ilvl w:val="3"/>
        <w:numId w:val="1"/>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0530B"/>
    <w:pPr>
      <w:keepNext/>
      <w:keepLines/>
      <w:numPr>
        <w:ilvl w:val="4"/>
        <w:numId w:val="1"/>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0530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30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30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30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620"/>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semiHidden/>
    <w:rsid w:val="0090530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0530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0530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0530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05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30B"/>
    <w:rPr>
      <w:rFonts w:eastAsiaTheme="majorEastAsia" w:cstheme="majorBidi"/>
      <w:color w:val="272727" w:themeColor="text1" w:themeTint="D8"/>
    </w:rPr>
  </w:style>
  <w:style w:type="paragraph" w:styleId="Title">
    <w:name w:val="Title"/>
    <w:basedOn w:val="Normal"/>
    <w:next w:val="Normal"/>
    <w:link w:val="TitleChar"/>
    <w:uiPriority w:val="10"/>
    <w:qFormat/>
    <w:rsid w:val="00905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30B"/>
    <w:pPr>
      <w:spacing w:before="160"/>
      <w:jc w:val="center"/>
    </w:pPr>
    <w:rPr>
      <w:i/>
      <w:iCs/>
      <w:color w:val="404040" w:themeColor="text1" w:themeTint="BF"/>
    </w:rPr>
  </w:style>
  <w:style w:type="character" w:customStyle="1" w:styleId="QuoteChar">
    <w:name w:val="Quote Char"/>
    <w:basedOn w:val="DefaultParagraphFont"/>
    <w:link w:val="Quote"/>
    <w:uiPriority w:val="29"/>
    <w:rsid w:val="0090530B"/>
    <w:rPr>
      <w:i/>
      <w:iCs/>
      <w:color w:val="404040" w:themeColor="text1" w:themeTint="BF"/>
    </w:rPr>
  </w:style>
  <w:style w:type="paragraph" w:styleId="ListParagraph">
    <w:name w:val="List Paragraph"/>
    <w:basedOn w:val="Normal"/>
    <w:uiPriority w:val="34"/>
    <w:qFormat/>
    <w:rsid w:val="0090530B"/>
    <w:pPr>
      <w:ind w:left="720"/>
      <w:contextualSpacing/>
    </w:pPr>
  </w:style>
  <w:style w:type="character" w:styleId="IntenseEmphasis">
    <w:name w:val="Intense Emphasis"/>
    <w:basedOn w:val="DefaultParagraphFont"/>
    <w:uiPriority w:val="21"/>
    <w:qFormat/>
    <w:rsid w:val="0090530B"/>
    <w:rPr>
      <w:i/>
      <w:iCs/>
      <w:color w:val="2E74B5" w:themeColor="accent1" w:themeShade="BF"/>
    </w:rPr>
  </w:style>
  <w:style w:type="paragraph" w:styleId="IntenseQuote">
    <w:name w:val="Intense Quote"/>
    <w:basedOn w:val="Normal"/>
    <w:next w:val="Normal"/>
    <w:link w:val="IntenseQuoteChar"/>
    <w:uiPriority w:val="30"/>
    <w:qFormat/>
    <w:rsid w:val="0090530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0530B"/>
    <w:rPr>
      <w:i/>
      <w:iCs/>
      <w:color w:val="2E74B5" w:themeColor="accent1" w:themeShade="BF"/>
    </w:rPr>
  </w:style>
  <w:style w:type="character" w:styleId="IntenseReference">
    <w:name w:val="Intense Reference"/>
    <w:basedOn w:val="DefaultParagraphFont"/>
    <w:uiPriority w:val="32"/>
    <w:qFormat/>
    <w:rsid w:val="0090530B"/>
    <w:rPr>
      <w:b/>
      <w:bCs/>
      <w:smallCaps/>
      <w:color w:val="2E74B5" w:themeColor="accent1" w:themeShade="BF"/>
      <w:spacing w:val="5"/>
    </w:rPr>
  </w:style>
  <w:style w:type="table" w:styleId="PlainTable1">
    <w:name w:val="Plain Table 1"/>
    <w:basedOn w:val="TableNormal"/>
    <w:uiPriority w:val="41"/>
    <w:rsid w:val="00EB1A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1035DF"/>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cursor-pointer">
    <w:name w:val="cursor-pointer"/>
    <w:basedOn w:val="DefaultParagraphFont"/>
    <w:rsid w:val="00DC3575"/>
  </w:style>
  <w:style w:type="paragraph" w:styleId="NoSpacing">
    <w:name w:val="No Spacing"/>
    <w:uiPriority w:val="1"/>
    <w:qFormat/>
    <w:rsid w:val="00AC1620"/>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E138E1"/>
    <w:pPr>
      <w:numPr>
        <w:numId w:val="0"/>
      </w:numPr>
      <w:spacing w:before="240" w:after="0"/>
      <w:outlineLvl w:val="9"/>
    </w:pPr>
    <w:rPr>
      <w:rFonts w:asciiTheme="majorHAnsi"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E138E1"/>
    <w:pPr>
      <w:spacing w:after="100"/>
    </w:pPr>
  </w:style>
  <w:style w:type="character" w:styleId="Hyperlink">
    <w:name w:val="Hyperlink"/>
    <w:basedOn w:val="DefaultParagraphFont"/>
    <w:uiPriority w:val="99"/>
    <w:unhideWhenUsed/>
    <w:rsid w:val="00E138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207034">
      <w:bodyDiv w:val="1"/>
      <w:marLeft w:val="0"/>
      <w:marRight w:val="0"/>
      <w:marTop w:val="0"/>
      <w:marBottom w:val="0"/>
      <w:divBdr>
        <w:top w:val="none" w:sz="0" w:space="0" w:color="auto"/>
        <w:left w:val="none" w:sz="0" w:space="0" w:color="auto"/>
        <w:bottom w:val="none" w:sz="0" w:space="0" w:color="auto"/>
        <w:right w:val="none" w:sz="0" w:space="0" w:color="auto"/>
      </w:divBdr>
    </w:div>
    <w:div w:id="557127414">
      <w:bodyDiv w:val="1"/>
      <w:marLeft w:val="0"/>
      <w:marRight w:val="0"/>
      <w:marTop w:val="0"/>
      <w:marBottom w:val="0"/>
      <w:divBdr>
        <w:top w:val="none" w:sz="0" w:space="0" w:color="auto"/>
        <w:left w:val="none" w:sz="0" w:space="0" w:color="auto"/>
        <w:bottom w:val="none" w:sz="0" w:space="0" w:color="auto"/>
        <w:right w:val="none" w:sz="0" w:space="0" w:color="auto"/>
      </w:divBdr>
    </w:div>
    <w:div w:id="746266117">
      <w:bodyDiv w:val="1"/>
      <w:marLeft w:val="0"/>
      <w:marRight w:val="0"/>
      <w:marTop w:val="0"/>
      <w:marBottom w:val="0"/>
      <w:divBdr>
        <w:top w:val="none" w:sz="0" w:space="0" w:color="auto"/>
        <w:left w:val="none" w:sz="0" w:space="0" w:color="auto"/>
        <w:bottom w:val="none" w:sz="0" w:space="0" w:color="auto"/>
        <w:right w:val="none" w:sz="0" w:space="0" w:color="auto"/>
      </w:divBdr>
    </w:div>
    <w:div w:id="868105928">
      <w:bodyDiv w:val="1"/>
      <w:marLeft w:val="0"/>
      <w:marRight w:val="0"/>
      <w:marTop w:val="0"/>
      <w:marBottom w:val="0"/>
      <w:divBdr>
        <w:top w:val="none" w:sz="0" w:space="0" w:color="auto"/>
        <w:left w:val="none" w:sz="0" w:space="0" w:color="auto"/>
        <w:bottom w:val="none" w:sz="0" w:space="0" w:color="auto"/>
        <w:right w:val="none" w:sz="0" w:space="0" w:color="auto"/>
      </w:divBdr>
    </w:div>
    <w:div w:id="969288001">
      <w:bodyDiv w:val="1"/>
      <w:marLeft w:val="0"/>
      <w:marRight w:val="0"/>
      <w:marTop w:val="0"/>
      <w:marBottom w:val="0"/>
      <w:divBdr>
        <w:top w:val="none" w:sz="0" w:space="0" w:color="auto"/>
        <w:left w:val="none" w:sz="0" w:space="0" w:color="auto"/>
        <w:bottom w:val="none" w:sz="0" w:space="0" w:color="auto"/>
        <w:right w:val="none" w:sz="0" w:space="0" w:color="auto"/>
      </w:divBdr>
      <w:divsChild>
        <w:div w:id="1506287059">
          <w:marLeft w:val="0"/>
          <w:marRight w:val="0"/>
          <w:marTop w:val="0"/>
          <w:marBottom w:val="0"/>
          <w:divBdr>
            <w:top w:val="single" w:sz="6" w:space="0" w:color="auto"/>
            <w:left w:val="single" w:sz="6" w:space="0" w:color="auto"/>
            <w:bottom w:val="single" w:sz="6" w:space="0" w:color="auto"/>
            <w:right w:val="single" w:sz="6" w:space="0" w:color="auto"/>
          </w:divBdr>
        </w:div>
      </w:divsChild>
    </w:div>
    <w:div w:id="1143691584">
      <w:bodyDiv w:val="1"/>
      <w:marLeft w:val="0"/>
      <w:marRight w:val="0"/>
      <w:marTop w:val="0"/>
      <w:marBottom w:val="0"/>
      <w:divBdr>
        <w:top w:val="none" w:sz="0" w:space="0" w:color="auto"/>
        <w:left w:val="none" w:sz="0" w:space="0" w:color="auto"/>
        <w:bottom w:val="none" w:sz="0" w:space="0" w:color="auto"/>
        <w:right w:val="none" w:sz="0" w:space="0" w:color="auto"/>
      </w:divBdr>
    </w:div>
    <w:div w:id="1174345172">
      <w:bodyDiv w:val="1"/>
      <w:marLeft w:val="0"/>
      <w:marRight w:val="0"/>
      <w:marTop w:val="0"/>
      <w:marBottom w:val="0"/>
      <w:divBdr>
        <w:top w:val="none" w:sz="0" w:space="0" w:color="auto"/>
        <w:left w:val="none" w:sz="0" w:space="0" w:color="auto"/>
        <w:bottom w:val="none" w:sz="0" w:space="0" w:color="auto"/>
        <w:right w:val="none" w:sz="0" w:space="0" w:color="auto"/>
      </w:divBdr>
      <w:divsChild>
        <w:div w:id="110587650">
          <w:marLeft w:val="0"/>
          <w:marRight w:val="0"/>
          <w:marTop w:val="0"/>
          <w:marBottom w:val="0"/>
          <w:divBdr>
            <w:top w:val="none" w:sz="0" w:space="0" w:color="auto"/>
            <w:left w:val="none" w:sz="0" w:space="0" w:color="auto"/>
            <w:bottom w:val="none" w:sz="0" w:space="0" w:color="auto"/>
            <w:right w:val="none" w:sz="0" w:space="0" w:color="auto"/>
          </w:divBdr>
          <w:divsChild>
            <w:div w:id="133258357">
              <w:marLeft w:val="0"/>
              <w:marRight w:val="0"/>
              <w:marTop w:val="0"/>
              <w:marBottom w:val="0"/>
              <w:divBdr>
                <w:top w:val="none" w:sz="0" w:space="0" w:color="auto"/>
                <w:left w:val="none" w:sz="0" w:space="0" w:color="auto"/>
                <w:bottom w:val="none" w:sz="0" w:space="0" w:color="auto"/>
                <w:right w:val="none" w:sz="0" w:space="0" w:color="auto"/>
              </w:divBdr>
              <w:divsChild>
                <w:div w:id="67846005">
                  <w:marLeft w:val="0"/>
                  <w:marRight w:val="0"/>
                  <w:marTop w:val="0"/>
                  <w:marBottom w:val="0"/>
                  <w:divBdr>
                    <w:top w:val="none" w:sz="0" w:space="0" w:color="auto"/>
                    <w:left w:val="none" w:sz="0" w:space="0" w:color="auto"/>
                    <w:bottom w:val="none" w:sz="0" w:space="0" w:color="auto"/>
                    <w:right w:val="none" w:sz="0" w:space="0" w:color="auto"/>
                  </w:divBdr>
                  <w:divsChild>
                    <w:div w:id="111694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699053">
      <w:bodyDiv w:val="1"/>
      <w:marLeft w:val="0"/>
      <w:marRight w:val="0"/>
      <w:marTop w:val="0"/>
      <w:marBottom w:val="0"/>
      <w:divBdr>
        <w:top w:val="none" w:sz="0" w:space="0" w:color="auto"/>
        <w:left w:val="none" w:sz="0" w:space="0" w:color="auto"/>
        <w:bottom w:val="none" w:sz="0" w:space="0" w:color="auto"/>
        <w:right w:val="none" w:sz="0" w:space="0" w:color="auto"/>
      </w:divBdr>
    </w:div>
    <w:div w:id="1383822416">
      <w:bodyDiv w:val="1"/>
      <w:marLeft w:val="0"/>
      <w:marRight w:val="0"/>
      <w:marTop w:val="0"/>
      <w:marBottom w:val="0"/>
      <w:divBdr>
        <w:top w:val="none" w:sz="0" w:space="0" w:color="auto"/>
        <w:left w:val="none" w:sz="0" w:space="0" w:color="auto"/>
        <w:bottom w:val="none" w:sz="0" w:space="0" w:color="auto"/>
        <w:right w:val="none" w:sz="0" w:space="0" w:color="auto"/>
      </w:divBdr>
      <w:divsChild>
        <w:div w:id="681708854">
          <w:marLeft w:val="0"/>
          <w:marRight w:val="0"/>
          <w:marTop w:val="0"/>
          <w:marBottom w:val="0"/>
          <w:divBdr>
            <w:top w:val="none" w:sz="0" w:space="0" w:color="auto"/>
            <w:left w:val="none" w:sz="0" w:space="0" w:color="auto"/>
            <w:bottom w:val="none" w:sz="0" w:space="0" w:color="auto"/>
            <w:right w:val="none" w:sz="0" w:space="0" w:color="auto"/>
          </w:divBdr>
          <w:divsChild>
            <w:div w:id="234509212">
              <w:marLeft w:val="0"/>
              <w:marRight w:val="0"/>
              <w:marTop w:val="0"/>
              <w:marBottom w:val="0"/>
              <w:divBdr>
                <w:top w:val="none" w:sz="0" w:space="0" w:color="auto"/>
                <w:left w:val="none" w:sz="0" w:space="0" w:color="auto"/>
                <w:bottom w:val="none" w:sz="0" w:space="0" w:color="auto"/>
                <w:right w:val="none" w:sz="0" w:space="0" w:color="auto"/>
              </w:divBdr>
              <w:divsChild>
                <w:div w:id="2109348216">
                  <w:marLeft w:val="0"/>
                  <w:marRight w:val="0"/>
                  <w:marTop w:val="0"/>
                  <w:marBottom w:val="0"/>
                  <w:divBdr>
                    <w:top w:val="none" w:sz="0" w:space="0" w:color="auto"/>
                    <w:left w:val="none" w:sz="0" w:space="0" w:color="auto"/>
                    <w:bottom w:val="none" w:sz="0" w:space="0" w:color="auto"/>
                    <w:right w:val="none" w:sz="0" w:space="0" w:color="auto"/>
                  </w:divBdr>
                  <w:divsChild>
                    <w:div w:id="81036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780444">
      <w:bodyDiv w:val="1"/>
      <w:marLeft w:val="0"/>
      <w:marRight w:val="0"/>
      <w:marTop w:val="0"/>
      <w:marBottom w:val="0"/>
      <w:divBdr>
        <w:top w:val="none" w:sz="0" w:space="0" w:color="auto"/>
        <w:left w:val="none" w:sz="0" w:space="0" w:color="auto"/>
        <w:bottom w:val="none" w:sz="0" w:space="0" w:color="auto"/>
        <w:right w:val="none" w:sz="0" w:space="0" w:color="auto"/>
      </w:divBdr>
    </w:div>
    <w:div w:id="2015953107">
      <w:bodyDiv w:val="1"/>
      <w:marLeft w:val="0"/>
      <w:marRight w:val="0"/>
      <w:marTop w:val="0"/>
      <w:marBottom w:val="0"/>
      <w:divBdr>
        <w:top w:val="none" w:sz="0" w:space="0" w:color="auto"/>
        <w:left w:val="none" w:sz="0" w:space="0" w:color="auto"/>
        <w:bottom w:val="none" w:sz="0" w:space="0" w:color="auto"/>
        <w:right w:val="none" w:sz="0" w:space="0" w:color="auto"/>
      </w:divBdr>
    </w:div>
    <w:div w:id="2087453325">
      <w:bodyDiv w:val="1"/>
      <w:marLeft w:val="0"/>
      <w:marRight w:val="0"/>
      <w:marTop w:val="0"/>
      <w:marBottom w:val="0"/>
      <w:divBdr>
        <w:top w:val="none" w:sz="0" w:space="0" w:color="auto"/>
        <w:left w:val="none" w:sz="0" w:space="0" w:color="auto"/>
        <w:bottom w:val="none" w:sz="0" w:space="0" w:color="auto"/>
        <w:right w:val="none" w:sz="0" w:space="0" w:color="auto"/>
      </w:divBdr>
      <w:divsChild>
        <w:div w:id="1291863495">
          <w:marLeft w:val="0"/>
          <w:marRight w:val="0"/>
          <w:marTop w:val="0"/>
          <w:marBottom w:val="0"/>
          <w:divBdr>
            <w:top w:val="single" w:sz="6" w:space="0" w:color="auto"/>
            <w:left w:val="single" w:sz="6" w:space="0" w:color="auto"/>
            <w:bottom w:val="single" w:sz="6" w:space="0" w:color="auto"/>
            <w:right w:val="single" w:sz="6" w:space="0" w:color="auto"/>
          </w:divBdr>
        </w:div>
      </w:divsChild>
    </w:div>
    <w:div w:id="2100133001">
      <w:bodyDiv w:val="1"/>
      <w:marLeft w:val="0"/>
      <w:marRight w:val="0"/>
      <w:marTop w:val="0"/>
      <w:marBottom w:val="0"/>
      <w:divBdr>
        <w:top w:val="none" w:sz="0" w:space="0" w:color="auto"/>
        <w:left w:val="none" w:sz="0" w:space="0" w:color="auto"/>
        <w:bottom w:val="none" w:sz="0" w:space="0" w:color="auto"/>
        <w:right w:val="none" w:sz="0" w:space="0" w:color="auto"/>
      </w:divBdr>
      <w:divsChild>
        <w:div w:id="168999025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65419-7122-45E3-85ED-6510C7F7B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11</Pages>
  <Words>2910</Words>
  <Characters>16591</Characters>
  <Application>Microsoft Office Word</Application>
  <DocSecurity>0</DocSecurity>
  <Lines>138</Lines>
  <Paragraphs>38</Paragraphs>
  <ScaleCrop>false</ScaleCrop>
  <Company/>
  <LinksUpToDate>false</LinksUpToDate>
  <CharactersWithSpaces>19463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Anie Rehmat</dc:creator>
  <cp:keywords/>
  <dc:description/>
  <cp:lastModifiedBy>ANA</cp:lastModifiedBy>
  <cp:revision>18</cp:revision>
  <dcterms:created xsi:type="dcterms:W3CDTF">2024-05-31T12:56:00Z</dcterms:created>
  <dcterms:modified xsi:type="dcterms:W3CDTF">2024-05-31T14:34:00Z</dcterms:modified>
</cp:coreProperties>
</file>