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EF3E7C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is used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should be completed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EF168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 Parkes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EF168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Liberation Serif" w:hAnsi="Liberation Serif"/>
                <w:color w:val="010101"/>
                <w:szCs w:val="24"/>
              </w:rPr>
              <w:t>Classical Mythology in Roman and Medieval Times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EF168C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HPAH6058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EF168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EF168C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168C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EF168C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Magdalena Ohrman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EF168C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M. Ohrman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10-11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EF168C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11/10/2019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Liberation Serif">
    <w:altName w:val="Times New Roman"/>
    <w:charset w:val="01"/>
    <w:family w:val="roman"/>
    <w:pitch w:val="variable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37275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168C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9DD224D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5A1C5F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5A1C5F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5A1C5F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Liberation Serif">
    <w:altName w:val="Times New Roman"/>
    <w:charset w:val="01"/>
    <w:family w:val="roman"/>
    <w:pitch w:val="variable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5A1C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368</Words>
  <Characters>2371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2734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Magdalena Ohrman</cp:lastModifiedBy>
  <cp:revision>3</cp:revision>
  <cp:lastPrinted>2008-06-19T11:26:00Z</cp:lastPrinted>
  <dcterms:created xsi:type="dcterms:W3CDTF">2019-10-11T08:51:00Z</dcterms:created>
  <dcterms:modified xsi:type="dcterms:W3CDTF">2019-10-11T08:52:00Z</dcterms:modified>
</cp:coreProperties>
</file>