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DE24E" w14:textId="660696DF" w:rsidR="00255805" w:rsidRDefault="00380443">
      <w:pPr>
        <w:rPr>
          <w:rFonts w:ascii="Times New Roman" w:hAnsi="Times New Roman" w:cs="Times New Roman"/>
          <w:sz w:val="28"/>
          <w:szCs w:val="28"/>
        </w:rPr>
      </w:pPr>
      <w:r>
        <w:rPr>
          <w:rFonts w:ascii="Times New Roman" w:hAnsi="Times New Roman" w:cs="Times New Roman"/>
          <w:sz w:val="28"/>
          <w:szCs w:val="28"/>
        </w:rPr>
        <w:t>Module Code: ECIE4011</w:t>
      </w:r>
    </w:p>
    <w:p w14:paraId="3B5FB278" w14:textId="014B5717" w:rsidR="00380443" w:rsidRDefault="00380443">
      <w:pPr>
        <w:rPr>
          <w:rFonts w:ascii="Times New Roman" w:hAnsi="Times New Roman" w:cs="Times New Roman"/>
          <w:sz w:val="28"/>
          <w:szCs w:val="28"/>
        </w:rPr>
      </w:pPr>
      <w:r>
        <w:rPr>
          <w:rFonts w:ascii="Times New Roman" w:hAnsi="Times New Roman" w:cs="Times New Roman"/>
          <w:sz w:val="28"/>
          <w:szCs w:val="28"/>
        </w:rPr>
        <w:t>Name</w:t>
      </w:r>
      <w:r w:rsidR="003623A6">
        <w:rPr>
          <w:rFonts w:ascii="Times New Roman" w:hAnsi="Times New Roman" w:cs="Times New Roman"/>
          <w:sz w:val="28"/>
          <w:szCs w:val="28"/>
        </w:rPr>
        <w:t xml:space="preserve"> student number: Donna Cubbin 2517781</w:t>
      </w:r>
    </w:p>
    <w:p w14:paraId="6032B0D6" w14:textId="4A6DCB8B" w:rsidR="003623A6" w:rsidRDefault="003623A6">
      <w:pPr>
        <w:rPr>
          <w:rFonts w:ascii="Times New Roman" w:hAnsi="Times New Roman" w:cs="Times New Roman"/>
          <w:sz w:val="28"/>
          <w:szCs w:val="28"/>
        </w:rPr>
      </w:pPr>
      <w:r>
        <w:rPr>
          <w:rFonts w:ascii="Times New Roman" w:hAnsi="Times New Roman" w:cs="Times New Roman"/>
          <w:sz w:val="28"/>
          <w:szCs w:val="28"/>
        </w:rPr>
        <w:t>Por</w:t>
      </w:r>
      <w:r w:rsidR="00E424BD">
        <w:rPr>
          <w:rFonts w:ascii="Times New Roman" w:hAnsi="Times New Roman" w:cs="Times New Roman"/>
          <w:sz w:val="28"/>
          <w:szCs w:val="28"/>
        </w:rPr>
        <w:t>tfolio</w:t>
      </w:r>
    </w:p>
    <w:p w14:paraId="687FD8F6" w14:textId="5DEFC1A4" w:rsidR="00E424BD" w:rsidRDefault="00E424BD">
      <w:pPr>
        <w:rPr>
          <w:rFonts w:ascii="Times New Roman" w:hAnsi="Times New Roman" w:cs="Times New Roman"/>
          <w:sz w:val="28"/>
          <w:szCs w:val="28"/>
        </w:rPr>
      </w:pPr>
      <w:r>
        <w:rPr>
          <w:rFonts w:ascii="Times New Roman" w:hAnsi="Times New Roman" w:cs="Times New Roman"/>
          <w:sz w:val="28"/>
          <w:szCs w:val="28"/>
        </w:rPr>
        <w:t xml:space="preserve">Element 3: Exploring behaviours and interventions in the </w:t>
      </w:r>
      <w:r w:rsidR="00464EA7">
        <w:rPr>
          <w:rFonts w:ascii="Times New Roman" w:hAnsi="Times New Roman" w:cs="Times New Roman"/>
          <w:sz w:val="28"/>
          <w:szCs w:val="28"/>
        </w:rPr>
        <w:t>learning environment.</w:t>
      </w:r>
    </w:p>
    <w:p w14:paraId="4A427E27" w14:textId="77777777" w:rsidR="00464EA7" w:rsidRDefault="00464EA7">
      <w:pPr>
        <w:rPr>
          <w:rFonts w:ascii="Times New Roman" w:hAnsi="Times New Roman" w:cs="Times New Roman"/>
          <w:sz w:val="28"/>
          <w:szCs w:val="28"/>
        </w:rPr>
      </w:pPr>
    </w:p>
    <w:p w14:paraId="1536A9CE"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Discuss a range of factors that influence children’s behaviour (both positively and negatively) in a learning environment.</w:t>
      </w:r>
    </w:p>
    <w:p w14:paraId="6D1CF583" w14:textId="1397E4A6"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Within this essay</w:t>
      </w:r>
      <w:r w:rsidR="00074BC3">
        <w:rPr>
          <w:rFonts w:ascii="Times New Roman" w:hAnsi="Times New Roman" w:cs="Times New Roman"/>
          <w:sz w:val="28"/>
          <w:szCs w:val="28"/>
        </w:rPr>
        <w:t>,</w:t>
      </w:r>
      <w:r w:rsidRPr="00836DFB">
        <w:rPr>
          <w:rFonts w:ascii="Times New Roman" w:hAnsi="Times New Roman" w:cs="Times New Roman"/>
          <w:sz w:val="28"/>
          <w:szCs w:val="28"/>
        </w:rPr>
        <w:t xml:space="preserve"> I will endeavour to discuss </w:t>
      </w:r>
      <w:r w:rsidR="00E927B3" w:rsidRPr="00836DFB">
        <w:rPr>
          <w:rFonts w:ascii="Times New Roman" w:hAnsi="Times New Roman" w:cs="Times New Roman"/>
          <w:sz w:val="28"/>
          <w:szCs w:val="28"/>
        </w:rPr>
        <w:t>chi</w:t>
      </w:r>
      <w:r w:rsidR="00E927B3">
        <w:rPr>
          <w:rFonts w:ascii="Times New Roman" w:hAnsi="Times New Roman" w:cs="Times New Roman"/>
          <w:sz w:val="28"/>
          <w:szCs w:val="28"/>
        </w:rPr>
        <w:t>ldren’s</w:t>
      </w:r>
      <w:r w:rsidRPr="00836DFB">
        <w:rPr>
          <w:rFonts w:ascii="Times New Roman" w:hAnsi="Times New Roman" w:cs="Times New Roman"/>
          <w:sz w:val="28"/>
          <w:szCs w:val="28"/>
        </w:rPr>
        <w:t xml:space="preserve"> behaviour in the form of challenging</w:t>
      </w:r>
      <w:r w:rsidR="00074BC3">
        <w:rPr>
          <w:rFonts w:ascii="Times New Roman" w:hAnsi="Times New Roman" w:cs="Times New Roman"/>
          <w:sz w:val="28"/>
          <w:szCs w:val="28"/>
        </w:rPr>
        <w:t xml:space="preserve"> behaviour</w:t>
      </w:r>
      <w:r w:rsidRPr="00836DFB">
        <w:rPr>
          <w:rFonts w:ascii="Times New Roman" w:hAnsi="Times New Roman" w:cs="Times New Roman"/>
          <w:sz w:val="28"/>
          <w:szCs w:val="28"/>
        </w:rPr>
        <w:t xml:space="preserve">, and as it is experienced within the classroom environment. This can and will have a positive and negative </w:t>
      </w:r>
      <w:r>
        <w:rPr>
          <w:rFonts w:ascii="Times New Roman" w:hAnsi="Times New Roman" w:cs="Times New Roman"/>
          <w:sz w:val="28"/>
          <w:szCs w:val="28"/>
        </w:rPr>
        <w:t>e</w:t>
      </w:r>
      <w:r w:rsidRPr="00836DFB">
        <w:rPr>
          <w:rFonts w:ascii="Times New Roman" w:hAnsi="Times New Roman" w:cs="Times New Roman"/>
          <w:sz w:val="28"/>
          <w:szCs w:val="28"/>
        </w:rPr>
        <w:t>ffect on day-to-day learning.</w:t>
      </w:r>
    </w:p>
    <w:p w14:paraId="0B038CD7"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The definition of challenging behaviour could be defined as: -</w:t>
      </w:r>
    </w:p>
    <w:p w14:paraId="223EDD76"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Challenging behaviour refers to actions that put a person or those around them at risk, or severely impact their quality of life, often including physical aggression, self-harm, or severe destructiveness.</w:t>
      </w:r>
    </w:p>
    <w:p w14:paraId="60C2CB09"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OR</w:t>
      </w:r>
    </w:p>
    <w:p w14:paraId="2BF409F0" w14:textId="1B42B1BF"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‘Behaviours which are likely to </w:t>
      </w:r>
      <w:r w:rsidR="00074BC3">
        <w:rPr>
          <w:rFonts w:ascii="Times New Roman" w:hAnsi="Times New Roman" w:cs="Times New Roman"/>
          <w:sz w:val="28"/>
          <w:szCs w:val="28"/>
        </w:rPr>
        <w:t>cause</w:t>
      </w:r>
      <w:r w:rsidRPr="00836DFB">
        <w:rPr>
          <w:rFonts w:ascii="Times New Roman" w:hAnsi="Times New Roman" w:cs="Times New Roman"/>
          <w:sz w:val="28"/>
          <w:szCs w:val="28"/>
        </w:rPr>
        <w:t xml:space="preserve"> significant harm or </w:t>
      </w:r>
      <w:r w:rsidR="005F227D" w:rsidRPr="00836DFB">
        <w:rPr>
          <w:rFonts w:ascii="Times New Roman" w:hAnsi="Times New Roman" w:cs="Times New Roman"/>
          <w:sz w:val="28"/>
          <w:szCs w:val="28"/>
        </w:rPr>
        <w:t>disruption,</w:t>
      </w:r>
      <w:r w:rsidRPr="00836DFB">
        <w:rPr>
          <w:rFonts w:ascii="Times New Roman" w:hAnsi="Times New Roman" w:cs="Times New Roman"/>
          <w:sz w:val="28"/>
          <w:szCs w:val="28"/>
        </w:rPr>
        <w:t xml:space="preserve"> or which may result in someone being excluded from everyday activities.’</w:t>
      </w:r>
    </w:p>
    <w:p w14:paraId="4C2E04B8" w14:textId="77777777" w:rsidR="00836DFB" w:rsidRPr="00836DFB" w:rsidRDefault="00836DFB" w:rsidP="00836DFB">
      <w:pPr>
        <w:rPr>
          <w:rFonts w:ascii="Times New Roman" w:hAnsi="Times New Roman" w:cs="Times New Roman"/>
          <w:sz w:val="28"/>
          <w:szCs w:val="28"/>
        </w:rPr>
      </w:pPr>
    </w:p>
    <w:p w14:paraId="1C77DA17" w14:textId="3861EA63"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A child’s behaviour within an educational setting can vary from day to day, particularly when their behaviour is classed as disruptive, challenging, or non-compliant. However, the Additional Learning Needs Code for Wales 2021 (ALN) </w:t>
      </w:r>
      <w:r w:rsidR="005F227D">
        <w:rPr>
          <w:rFonts w:ascii="Times New Roman" w:hAnsi="Times New Roman" w:cs="Times New Roman"/>
          <w:sz w:val="28"/>
          <w:szCs w:val="28"/>
        </w:rPr>
        <w:t>emphasises</w:t>
      </w:r>
      <w:r w:rsidRPr="00836DFB">
        <w:rPr>
          <w:rFonts w:ascii="Times New Roman" w:hAnsi="Times New Roman" w:cs="Times New Roman"/>
          <w:sz w:val="28"/>
          <w:szCs w:val="28"/>
        </w:rPr>
        <w:t xml:space="preserve"> equality and inclusion, and a rights-based approach to education (Welsh Government, 2021). </w:t>
      </w:r>
    </w:p>
    <w:p w14:paraId="3CF676A1"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The Code makes clear that difficulties in learning or participation should not be viewed solely as problems located within the child, but rather as arising from the interaction between the learner and their educational environment. Behaviour, therefore, must be understood as part of this broader interaction, reflecting unmet needs, barriers to participation, or insufficiently inclusive provision.</w:t>
      </w:r>
    </w:p>
    <w:p w14:paraId="5631C2E6" w14:textId="057B3513"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The ALN framework shifts focus away from categorisation and deficit labelling towards identifying and removing barriers to learning through person-centred planning and Individual Development Plans (IDPs) (Welsh Government, 2021). </w:t>
      </w:r>
      <w:r w:rsidRPr="00836DFB">
        <w:rPr>
          <w:rFonts w:ascii="Times New Roman" w:hAnsi="Times New Roman" w:cs="Times New Roman"/>
          <w:sz w:val="28"/>
          <w:szCs w:val="28"/>
        </w:rPr>
        <w:lastRenderedPageBreak/>
        <w:t xml:space="preserve">Within this context, behaviour can be interpreted as a form of communication signalling emotional, social, cognitive, or environmental need. Theory will further support this understanding. Urie Bronfenbrenner (1979) argued that children’s development and behaviour are shaped by interconnected systems, including family, school ethos, peer relationships, and wider socio-economic influences, so looking further into this, behaviour is not an isolated trait but can be the result of other environmental aspects within the educational setting and at home. </w:t>
      </w:r>
    </w:p>
    <w:p w14:paraId="4E0EC52D"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Within this essay, I will discuss and critically examine a range of factors that could influence a child’s behaviour within an educational setting, whilst at the same time, consider what can promote a positive engagement and those that may contribute to behavioural difficulties. </w:t>
      </w:r>
    </w:p>
    <w:p w14:paraId="27AF1E19" w14:textId="77777777" w:rsidR="00836DFB" w:rsidRPr="00836DFB" w:rsidRDefault="00836DFB" w:rsidP="00836DFB">
      <w:pPr>
        <w:rPr>
          <w:rFonts w:ascii="Times New Roman" w:hAnsi="Times New Roman" w:cs="Times New Roman"/>
          <w:sz w:val="28"/>
          <w:szCs w:val="28"/>
        </w:rPr>
      </w:pPr>
    </w:p>
    <w:p w14:paraId="04227B41" w14:textId="449FDBC1"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Whilst collaborating with pupils who have </w:t>
      </w:r>
      <w:r w:rsidR="00691DEF">
        <w:rPr>
          <w:rFonts w:ascii="Times New Roman" w:hAnsi="Times New Roman" w:cs="Times New Roman"/>
          <w:sz w:val="28"/>
          <w:szCs w:val="28"/>
        </w:rPr>
        <w:t>outbursts</w:t>
      </w:r>
      <w:r w:rsidRPr="00836DFB">
        <w:rPr>
          <w:rFonts w:ascii="Times New Roman" w:hAnsi="Times New Roman" w:cs="Times New Roman"/>
          <w:sz w:val="28"/>
          <w:szCs w:val="28"/>
        </w:rPr>
        <w:t xml:space="preserve"> of challenging behaviour, it is better to focus on the times when pupils will get things right, rather than only being focused on what is wrong with the situation. This then would hopefully disengage the pupil from the escalating behaviour and allow the pupil to concentrate on the positive aspects of their school day</w:t>
      </w:r>
      <w:r w:rsidR="00586D4E">
        <w:rPr>
          <w:rFonts w:ascii="Times New Roman" w:hAnsi="Times New Roman" w:cs="Times New Roman"/>
          <w:sz w:val="28"/>
          <w:szCs w:val="28"/>
        </w:rPr>
        <w:t xml:space="preserve"> and engage more with</w:t>
      </w:r>
      <w:r w:rsidR="00AE07CE">
        <w:rPr>
          <w:rFonts w:ascii="Times New Roman" w:hAnsi="Times New Roman" w:cs="Times New Roman"/>
          <w:sz w:val="28"/>
          <w:szCs w:val="28"/>
        </w:rPr>
        <w:t xml:space="preserve"> the learning outcome set</w:t>
      </w:r>
      <w:r w:rsidRPr="00836DFB">
        <w:rPr>
          <w:rFonts w:ascii="Times New Roman" w:hAnsi="Times New Roman" w:cs="Times New Roman"/>
          <w:sz w:val="28"/>
          <w:szCs w:val="28"/>
        </w:rPr>
        <w:t>.</w:t>
      </w:r>
    </w:p>
    <w:p w14:paraId="39DF1BBE" w14:textId="2B13389B"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A pupil who has experienced any emotional insecurity</w:t>
      </w:r>
      <w:r w:rsidR="00AE07CE">
        <w:rPr>
          <w:rFonts w:ascii="Times New Roman" w:hAnsi="Times New Roman" w:cs="Times New Roman"/>
          <w:sz w:val="28"/>
          <w:szCs w:val="28"/>
        </w:rPr>
        <w:t xml:space="preserve"> </w:t>
      </w:r>
      <w:r w:rsidR="00691DEF">
        <w:rPr>
          <w:rFonts w:ascii="Times New Roman" w:hAnsi="Times New Roman" w:cs="Times New Roman"/>
          <w:sz w:val="28"/>
          <w:szCs w:val="28"/>
        </w:rPr>
        <w:t>could possibly</w:t>
      </w:r>
      <w:r w:rsidRPr="00836DFB">
        <w:rPr>
          <w:rFonts w:ascii="Times New Roman" w:hAnsi="Times New Roman" w:cs="Times New Roman"/>
          <w:sz w:val="28"/>
          <w:szCs w:val="28"/>
        </w:rPr>
        <w:t xml:space="preserve"> display a change in behaviour within the classroom. Children who are or have experienced any sort of anxiety, trauma, or low self-esteem could also display or present with</w:t>
      </w:r>
      <w:r w:rsidR="00BB1C25">
        <w:rPr>
          <w:rFonts w:ascii="Times New Roman" w:hAnsi="Times New Roman" w:cs="Times New Roman"/>
          <w:sz w:val="28"/>
          <w:szCs w:val="28"/>
        </w:rPr>
        <w:t xml:space="preserve"> dysregulated or heightened</w:t>
      </w:r>
      <w:r w:rsidRPr="00836DFB">
        <w:rPr>
          <w:rFonts w:ascii="Times New Roman" w:hAnsi="Times New Roman" w:cs="Times New Roman"/>
          <w:sz w:val="28"/>
          <w:szCs w:val="28"/>
        </w:rPr>
        <w:t xml:space="preserve"> behaviour, which is not part of their day-to-day routine, which then could display as withdrawal, defiance, or aggression. </w:t>
      </w:r>
    </w:p>
    <w:p w14:paraId="3F382B87" w14:textId="77777777" w:rsidR="00836DFB" w:rsidRPr="00836DFB" w:rsidRDefault="00836DFB" w:rsidP="00836DFB">
      <w:pPr>
        <w:rPr>
          <w:rFonts w:ascii="Times New Roman" w:hAnsi="Times New Roman" w:cs="Times New Roman"/>
          <w:sz w:val="28"/>
          <w:szCs w:val="28"/>
        </w:rPr>
      </w:pPr>
    </w:p>
    <w:p w14:paraId="68EABC46" w14:textId="1CD066C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John Bowlby (1969) discussed in his theory the importance of secure attachment relationships in early childhood. Securely attached children are more confident exploring new environments and forming positive relationships with teachers and peers.</w:t>
      </w:r>
    </w:p>
    <w:p w14:paraId="1045A84B"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In contrast, children with insecure attachment histories may display clinginess, emotional volatility, or resistance to authority. Trauma-informed research further indicates that adverse childhood experiences can alter stress responses, leading to hypervigilance or emotional dysregulation in school settings.</w:t>
      </w:r>
    </w:p>
    <w:p w14:paraId="5B55F712"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Self-determination theory, developed by Edward Deci and Richard Ryan (1985), emphasises the importance of autonomy, competence, and relatedness in </w:t>
      </w:r>
      <w:r w:rsidRPr="00836DFB">
        <w:rPr>
          <w:rFonts w:ascii="Times New Roman" w:hAnsi="Times New Roman" w:cs="Times New Roman"/>
          <w:sz w:val="28"/>
          <w:szCs w:val="28"/>
        </w:rPr>
        <w:lastRenderedPageBreak/>
        <w:t>motivating behaviour. When children feel capable, connected, and given meaningful choices, positive engagement increases. Conversely, overly controlling environments may trigger resistance or disengagement.</w:t>
      </w:r>
    </w:p>
    <w:p w14:paraId="0BF465BA" w14:textId="665FFE4F"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Theory states that there are two main elements to behaviour management. These are in the form of tools that can respond to behaviour</w:t>
      </w:r>
      <w:r w:rsidR="00691DEF">
        <w:rPr>
          <w:rFonts w:ascii="Times New Roman" w:hAnsi="Times New Roman" w:cs="Times New Roman"/>
          <w:sz w:val="28"/>
          <w:szCs w:val="28"/>
        </w:rPr>
        <w:t>,</w:t>
      </w:r>
      <w:r w:rsidRPr="00836DFB">
        <w:rPr>
          <w:rFonts w:ascii="Times New Roman" w:hAnsi="Times New Roman" w:cs="Times New Roman"/>
          <w:sz w:val="28"/>
          <w:szCs w:val="28"/>
        </w:rPr>
        <w:t xml:space="preserve"> which are reactive, whilst then planning on how behaviour can be managed</w:t>
      </w:r>
      <w:r w:rsidR="00691DEF">
        <w:rPr>
          <w:rFonts w:ascii="Times New Roman" w:hAnsi="Times New Roman" w:cs="Times New Roman"/>
          <w:sz w:val="28"/>
          <w:szCs w:val="28"/>
        </w:rPr>
        <w:t>,</w:t>
      </w:r>
      <w:r w:rsidRPr="00836DFB">
        <w:rPr>
          <w:rFonts w:ascii="Times New Roman" w:hAnsi="Times New Roman" w:cs="Times New Roman"/>
          <w:sz w:val="28"/>
          <w:szCs w:val="28"/>
        </w:rPr>
        <w:t xml:space="preserve"> which would then be initiative-taking. Having a negative reaction to disruptive behaviour within a classroom setting is less likely to be effective, as this could and will draw attention to how the child is behaving</w:t>
      </w:r>
      <w:r w:rsidR="00691DEF">
        <w:rPr>
          <w:rFonts w:ascii="Times New Roman" w:hAnsi="Times New Roman" w:cs="Times New Roman"/>
          <w:sz w:val="28"/>
          <w:szCs w:val="28"/>
        </w:rPr>
        <w:t>,</w:t>
      </w:r>
      <w:r w:rsidRPr="00836DFB">
        <w:rPr>
          <w:rFonts w:ascii="Times New Roman" w:hAnsi="Times New Roman" w:cs="Times New Roman"/>
          <w:sz w:val="28"/>
          <w:szCs w:val="28"/>
        </w:rPr>
        <w:t xml:space="preserve"> rather than </w:t>
      </w:r>
      <w:r w:rsidR="00691DEF">
        <w:rPr>
          <w:rFonts w:ascii="Times New Roman" w:hAnsi="Times New Roman" w:cs="Times New Roman"/>
          <w:sz w:val="28"/>
          <w:szCs w:val="28"/>
        </w:rPr>
        <w:t>trying to de-escalate</w:t>
      </w:r>
      <w:r w:rsidRPr="00836DFB">
        <w:rPr>
          <w:rFonts w:ascii="Times New Roman" w:hAnsi="Times New Roman" w:cs="Times New Roman"/>
          <w:sz w:val="28"/>
          <w:szCs w:val="28"/>
        </w:rPr>
        <w:t xml:space="preserve"> the situation or allowing the child to self-regulate. </w:t>
      </w:r>
    </w:p>
    <w:p w14:paraId="39EF5189" w14:textId="576F48E1"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Being at home is where a child will first be learning and understand how to do things. Parenting style, routines, and continual emotional support will be a strong influence on a child’s behaviour. </w:t>
      </w:r>
      <w:proofErr w:type="gramStart"/>
      <w:r w:rsidRPr="00836DFB">
        <w:rPr>
          <w:rFonts w:ascii="Times New Roman" w:hAnsi="Times New Roman" w:cs="Times New Roman"/>
          <w:sz w:val="28"/>
          <w:szCs w:val="28"/>
        </w:rPr>
        <w:t>Diana Baumrind (1967),</w:t>
      </w:r>
      <w:proofErr w:type="gramEnd"/>
      <w:r w:rsidRPr="00836DFB">
        <w:rPr>
          <w:rFonts w:ascii="Times New Roman" w:hAnsi="Times New Roman" w:cs="Times New Roman"/>
          <w:sz w:val="28"/>
          <w:szCs w:val="28"/>
        </w:rPr>
        <w:t xml:space="preserve"> stated that different parenting styles can be authoritative, authoritarian, and permissive</w:t>
      </w:r>
      <w:r w:rsidR="00691DEF">
        <w:rPr>
          <w:rFonts w:ascii="Times New Roman" w:hAnsi="Times New Roman" w:cs="Times New Roman"/>
          <w:sz w:val="28"/>
          <w:szCs w:val="28"/>
        </w:rPr>
        <w:t xml:space="preserve">, </w:t>
      </w:r>
      <w:r w:rsidRPr="00836DFB">
        <w:rPr>
          <w:rFonts w:ascii="Times New Roman" w:hAnsi="Times New Roman" w:cs="Times New Roman"/>
          <w:sz w:val="28"/>
          <w:szCs w:val="28"/>
        </w:rPr>
        <w:t xml:space="preserve">and the way parents </w:t>
      </w:r>
      <w:r w:rsidR="00691DEF">
        <w:rPr>
          <w:rFonts w:ascii="Times New Roman" w:hAnsi="Times New Roman" w:cs="Times New Roman"/>
          <w:sz w:val="28"/>
          <w:szCs w:val="28"/>
        </w:rPr>
        <w:t>approach</w:t>
      </w:r>
      <w:r w:rsidRPr="00836DFB">
        <w:rPr>
          <w:rFonts w:ascii="Times New Roman" w:hAnsi="Times New Roman" w:cs="Times New Roman"/>
          <w:sz w:val="28"/>
          <w:szCs w:val="28"/>
        </w:rPr>
        <w:t xml:space="preserve"> the child can and will have an influence on them. </w:t>
      </w:r>
    </w:p>
    <w:p w14:paraId="2D17BAC1" w14:textId="699F91F0"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Positive influences could include</w:t>
      </w:r>
      <w:r w:rsidR="00691DEF">
        <w:rPr>
          <w:rFonts w:ascii="Times New Roman" w:hAnsi="Times New Roman" w:cs="Times New Roman"/>
          <w:sz w:val="28"/>
          <w:szCs w:val="28"/>
        </w:rPr>
        <w:t>,</w:t>
      </w:r>
      <w:r w:rsidRPr="00836DFB">
        <w:rPr>
          <w:rFonts w:ascii="Times New Roman" w:hAnsi="Times New Roman" w:cs="Times New Roman"/>
          <w:sz w:val="28"/>
          <w:szCs w:val="28"/>
        </w:rPr>
        <w:t xml:space="preserve"> but are not limited to: -</w:t>
      </w:r>
    </w:p>
    <w:p w14:paraId="02644A9F"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Boundaries which have been set in place and are consistent.  </w:t>
      </w:r>
    </w:p>
    <w:p w14:paraId="5C8F5455"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Warm, caring and responsive parenting. </w:t>
      </w:r>
    </w:p>
    <w:p w14:paraId="01A31EEC"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Parents to encourage independence and improve life skills</w:t>
      </w:r>
    </w:p>
    <w:p w14:paraId="69E5E646"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Establish a good home routine.  (sleep, meals, homework time)</w:t>
      </w:r>
    </w:p>
    <w:p w14:paraId="33C00185"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Also, negative influences on a child can result in: -</w:t>
      </w:r>
    </w:p>
    <w:p w14:paraId="68071472" w14:textId="68205526"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Discipline, which can be inconsistent, will then </w:t>
      </w:r>
      <w:r w:rsidR="00691DEF">
        <w:rPr>
          <w:rFonts w:ascii="Times New Roman" w:hAnsi="Times New Roman" w:cs="Times New Roman"/>
          <w:sz w:val="28"/>
          <w:szCs w:val="28"/>
        </w:rPr>
        <w:t>affect</w:t>
      </w:r>
      <w:r w:rsidRPr="00836DFB">
        <w:rPr>
          <w:rFonts w:ascii="Times New Roman" w:hAnsi="Times New Roman" w:cs="Times New Roman"/>
          <w:sz w:val="28"/>
          <w:szCs w:val="28"/>
        </w:rPr>
        <w:t xml:space="preserve"> the child’s behaviour.</w:t>
      </w:r>
    </w:p>
    <w:p w14:paraId="72A83E0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Exposure to conflict or neglect within the home environment. </w:t>
      </w:r>
    </w:p>
    <w:p w14:paraId="3B6103AA" w14:textId="7B1F5DAD"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Lack of sleep or poor nutrition, children </w:t>
      </w:r>
      <w:r w:rsidR="00691DEF">
        <w:rPr>
          <w:rFonts w:ascii="Times New Roman" w:hAnsi="Times New Roman" w:cs="Times New Roman"/>
          <w:sz w:val="28"/>
          <w:szCs w:val="28"/>
        </w:rPr>
        <w:t>who</w:t>
      </w:r>
      <w:r w:rsidRPr="00836DFB">
        <w:rPr>
          <w:rFonts w:ascii="Times New Roman" w:hAnsi="Times New Roman" w:cs="Times New Roman"/>
          <w:sz w:val="28"/>
          <w:szCs w:val="28"/>
        </w:rPr>
        <w:t xml:space="preserve"> live </w:t>
      </w:r>
      <w:r w:rsidR="00691DEF">
        <w:rPr>
          <w:rFonts w:ascii="Times New Roman" w:hAnsi="Times New Roman" w:cs="Times New Roman"/>
          <w:sz w:val="28"/>
          <w:szCs w:val="28"/>
        </w:rPr>
        <w:t>below</w:t>
      </w:r>
      <w:r w:rsidRPr="00836DFB">
        <w:rPr>
          <w:rFonts w:ascii="Times New Roman" w:hAnsi="Times New Roman" w:cs="Times New Roman"/>
          <w:sz w:val="28"/>
          <w:szCs w:val="28"/>
        </w:rPr>
        <w:t xml:space="preserve"> the poverty line. </w:t>
      </w:r>
    </w:p>
    <w:p w14:paraId="13D65851" w14:textId="646CEDDF"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Limited support for learning at home, which can be due to </w:t>
      </w:r>
      <w:proofErr w:type="gramStart"/>
      <w:r w:rsidR="00691DEF">
        <w:rPr>
          <w:rFonts w:ascii="Times New Roman" w:hAnsi="Times New Roman" w:cs="Times New Roman"/>
          <w:sz w:val="28"/>
          <w:szCs w:val="28"/>
        </w:rPr>
        <w:t xml:space="preserve">a </w:t>
      </w:r>
      <w:r w:rsidRPr="00836DFB">
        <w:rPr>
          <w:rFonts w:ascii="Times New Roman" w:hAnsi="Times New Roman" w:cs="Times New Roman"/>
          <w:sz w:val="28"/>
          <w:szCs w:val="28"/>
        </w:rPr>
        <w:t>number of</w:t>
      </w:r>
      <w:proofErr w:type="gramEnd"/>
      <w:r w:rsidRPr="00836DFB">
        <w:rPr>
          <w:rFonts w:ascii="Times New Roman" w:hAnsi="Times New Roman" w:cs="Times New Roman"/>
          <w:sz w:val="28"/>
          <w:szCs w:val="28"/>
        </w:rPr>
        <w:t xml:space="preserve"> issues, whether academic</w:t>
      </w:r>
      <w:r w:rsidR="00691DEF">
        <w:rPr>
          <w:rFonts w:ascii="Times New Roman" w:hAnsi="Times New Roman" w:cs="Times New Roman"/>
          <w:sz w:val="28"/>
          <w:szCs w:val="28"/>
        </w:rPr>
        <w:t>,</w:t>
      </w:r>
      <w:r w:rsidRPr="00836DFB">
        <w:rPr>
          <w:rFonts w:ascii="Times New Roman" w:hAnsi="Times New Roman" w:cs="Times New Roman"/>
          <w:sz w:val="28"/>
          <w:szCs w:val="28"/>
        </w:rPr>
        <w:t xml:space="preserve"> as far as the parents are concerned or lack of support. </w:t>
      </w:r>
    </w:p>
    <w:p w14:paraId="2106E0D0" w14:textId="58B789E2"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Peer relationships could affect a child’s behaviour within the classroom through modelling</w:t>
      </w:r>
      <w:r w:rsidR="00691DEF">
        <w:rPr>
          <w:rFonts w:ascii="Times New Roman" w:hAnsi="Times New Roman" w:cs="Times New Roman"/>
          <w:sz w:val="28"/>
          <w:szCs w:val="28"/>
        </w:rPr>
        <w:t>.</w:t>
      </w:r>
      <w:r w:rsidRPr="00836DFB">
        <w:rPr>
          <w:rFonts w:ascii="Times New Roman" w:hAnsi="Times New Roman" w:cs="Times New Roman"/>
          <w:sz w:val="28"/>
          <w:szCs w:val="28"/>
        </w:rPr>
        <w:t xml:space="preserve"> Albert Bandura’s (1977) social learning theory explains how children imitate observed behaviours, particularly when such behaviours appear rewarded.</w:t>
      </w:r>
    </w:p>
    <w:p w14:paraId="1FEB46AF"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lastRenderedPageBreak/>
        <w:t xml:space="preserve">Peer rejection, bullying, or social exclusion can lead to both internalising behaviours (withdrawal, anxiety) and externalising behaviours (aggression, defiance). </w:t>
      </w:r>
    </w:p>
    <w:p w14:paraId="2003671E"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An inclusive learning environment intentionally cultivates belonging. Research shows us that when a child feels valued and socially connected both in school and within the home environment, then their behavioural difficulties will decrease.</w:t>
      </w:r>
    </w:p>
    <w:p w14:paraId="3D979E93" w14:textId="408984DE"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If children are completely engaged and interested, they will have little or no time or inclination to misbehave</w:t>
      </w:r>
      <w:r w:rsidR="00691DEF">
        <w:rPr>
          <w:rFonts w:ascii="Times New Roman" w:hAnsi="Times New Roman" w:cs="Times New Roman"/>
          <w:sz w:val="28"/>
          <w:szCs w:val="28"/>
        </w:rPr>
        <w:t>. Good</w:t>
      </w:r>
      <w:r w:rsidRPr="00836DFB">
        <w:rPr>
          <w:rFonts w:ascii="Times New Roman" w:hAnsi="Times New Roman" w:cs="Times New Roman"/>
          <w:sz w:val="28"/>
          <w:szCs w:val="28"/>
        </w:rPr>
        <w:t xml:space="preserve"> teaching is one of the most effective ways of managing behaviour. (Morgan, 2007).</w:t>
      </w:r>
    </w:p>
    <w:p w14:paraId="7CAB3B79" w14:textId="04A0F61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Children’s behaviour within an educational setting can be shaped by a network of developmental, relational, cultural, and structural factors. Working within an inclusive educational setting, behaviour is not isolated to any one child but can be a collection of </w:t>
      </w:r>
      <w:r w:rsidR="00691DEF">
        <w:rPr>
          <w:rFonts w:ascii="Times New Roman" w:hAnsi="Times New Roman" w:cs="Times New Roman"/>
          <w:sz w:val="28"/>
          <w:szCs w:val="28"/>
        </w:rPr>
        <w:t>interactions</w:t>
      </w:r>
      <w:r w:rsidRPr="00836DFB">
        <w:rPr>
          <w:rFonts w:ascii="Times New Roman" w:hAnsi="Times New Roman" w:cs="Times New Roman"/>
          <w:sz w:val="28"/>
          <w:szCs w:val="28"/>
        </w:rPr>
        <w:t xml:space="preserve"> between individual differences and environmental conditions. </w:t>
      </w:r>
    </w:p>
    <w:p w14:paraId="50159B80" w14:textId="767E8010"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Behaviour should be understood as communication, often signalling unmet needs or contextual barriers. Educators</w:t>
      </w:r>
      <w:r w:rsidR="00691DEF">
        <w:rPr>
          <w:rFonts w:ascii="Times New Roman" w:hAnsi="Times New Roman" w:cs="Times New Roman"/>
          <w:sz w:val="28"/>
          <w:szCs w:val="28"/>
        </w:rPr>
        <w:t>,</w:t>
      </w:r>
      <w:r w:rsidRPr="00836DFB">
        <w:rPr>
          <w:rFonts w:ascii="Times New Roman" w:hAnsi="Times New Roman" w:cs="Times New Roman"/>
          <w:sz w:val="28"/>
          <w:szCs w:val="28"/>
        </w:rPr>
        <w:t xml:space="preserve"> therefore</w:t>
      </w:r>
      <w:r w:rsidR="00691DEF">
        <w:rPr>
          <w:rFonts w:ascii="Times New Roman" w:hAnsi="Times New Roman" w:cs="Times New Roman"/>
          <w:sz w:val="28"/>
          <w:szCs w:val="28"/>
        </w:rPr>
        <w:t>,</w:t>
      </w:r>
      <w:r w:rsidRPr="00836DFB">
        <w:rPr>
          <w:rFonts w:ascii="Times New Roman" w:hAnsi="Times New Roman" w:cs="Times New Roman"/>
          <w:sz w:val="28"/>
          <w:szCs w:val="28"/>
        </w:rPr>
        <w:t xml:space="preserve"> hold significant responsibility in shaping environments that promote belonging, autonomy, competence, and emotional safety.</w:t>
      </w:r>
    </w:p>
    <w:p w14:paraId="67FB51CB" w14:textId="167CC4F8" w:rsidR="00836DFB" w:rsidRPr="00836DFB" w:rsidRDefault="00691DEF" w:rsidP="00836DFB">
      <w:pPr>
        <w:rPr>
          <w:rFonts w:ascii="Times New Roman" w:hAnsi="Times New Roman" w:cs="Times New Roman"/>
          <w:sz w:val="28"/>
          <w:szCs w:val="28"/>
        </w:rPr>
      </w:pPr>
      <w:r>
        <w:rPr>
          <w:rFonts w:ascii="Times New Roman" w:hAnsi="Times New Roman" w:cs="Times New Roman"/>
          <w:sz w:val="28"/>
          <w:szCs w:val="28"/>
        </w:rPr>
        <w:t>Adopting</w:t>
      </w:r>
      <w:r w:rsidR="00836DFB" w:rsidRPr="00836DFB">
        <w:rPr>
          <w:rFonts w:ascii="Times New Roman" w:hAnsi="Times New Roman" w:cs="Times New Roman"/>
          <w:sz w:val="28"/>
          <w:szCs w:val="28"/>
        </w:rPr>
        <w:t xml:space="preserve"> relational, culturally responsive, and trauma-informed approaches</w:t>
      </w:r>
      <w:r w:rsidR="00C90F51">
        <w:rPr>
          <w:rFonts w:ascii="Times New Roman" w:hAnsi="Times New Roman" w:cs="Times New Roman"/>
          <w:sz w:val="28"/>
          <w:szCs w:val="28"/>
        </w:rPr>
        <w:t xml:space="preserve"> and having ELSA</w:t>
      </w:r>
      <w:r w:rsidR="00EA52F0">
        <w:rPr>
          <w:rFonts w:ascii="Times New Roman" w:hAnsi="Times New Roman" w:cs="Times New Roman"/>
          <w:sz w:val="28"/>
          <w:szCs w:val="28"/>
        </w:rPr>
        <w:t xml:space="preserve"> (Emotional Literacy Support Assistants) in</w:t>
      </w:r>
      <w:r w:rsidR="00836DFB" w:rsidRPr="00836DFB">
        <w:rPr>
          <w:rFonts w:ascii="Times New Roman" w:hAnsi="Times New Roman" w:cs="Times New Roman"/>
          <w:sz w:val="28"/>
          <w:szCs w:val="28"/>
        </w:rPr>
        <w:t xml:space="preserve"> schools can reduce negative behavioural outcomes and foster inclusive learning communities where all children can participate meaningfully. Positive behaviour flourishes not through control, but through equity, understanding, and inclusive practice.</w:t>
      </w:r>
    </w:p>
    <w:p w14:paraId="2F7DBFD9" w14:textId="6A76710A"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A principal factor within </w:t>
      </w:r>
      <w:r w:rsidR="00C171DD">
        <w:rPr>
          <w:rFonts w:ascii="Times New Roman" w:hAnsi="Times New Roman" w:cs="Times New Roman"/>
          <w:sz w:val="28"/>
          <w:szCs w:val="28"/>
        </w:rPr>
        <w:t xml:space="preserve">the </w:t>
      </w:r>
      <w:r w:rsidRPr="00836DFB">
        <w:rPr>
          <w:rFonts w:ascii="Times New Roman" w:hAnsi="Times New Roman" w:cs="Times New Roman"/>
          <w:sz w:val="28"/>
          <w:szCs w:val="28"/>
        </w:rPr>
        <w:t xml:space="preserve">behaviour of a child with ALN is the child’s stage of development, whether it be global delay or learning difficulties. Emotional and social development varies widely amongst children, even within the same age group. </w:t>
      </w:r>
    </w:p>
    <w:p w14:paraId="0635BF47" w14:textId="67E48BAC"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Children with additional learning needs (ALN), such as attention-related difficulties or communication disorders, can have challenging</w:t>
      </w:r>
      <w:r w:rsidR="00C171DD">
        <w:rPr>
          <w:rFonts w:ascii="Times New Roman" w:hAnsi="Times New Roman" w:cs="Times New Roman"/>
          <w:sz w:val="28"/>
          <w:szCs w:val="28"/>
        </w:rPr>
        <w:t>,</w:t>
      </w:r>
      <w:r w:rsidRPr="00836DFB">
        <w:rPr>
          <w:rFonts w:ascii="Times New Roman" w:hAnsi="Times New Roman" w:cs="Times New Roman"/>
          <w:sz w:val="28"/>
          <w:szCs w:val="28"/>
        </w:rPr>
        <w:t xml:space="preserve"> uncontrolled behaviour. If these needs are recognised by the educational environment and social services, </w:t>
      </w:r>
      <w:r w:rsidR="00C171DD">
        <w:rPr>
          <w:rFonts w:ascii="Times New Roman" w:hAnsi="Times New Roman" w:cs="Times New Roman"/>
          <w:sz w:val="28"/>
          <w:szCs w:val="28"/>
        </w:rPr>
        <w:t>the</w:t>
      </w:r>
      <w:r w:rsidRPr="00836DFB">
        <w:rPr>
          <w:rFonts w:ascii="Times New Roman" w:hAnsi="Times New Roman" w:cs="Times New Roman"/>
          <w:sz w:val="28"/>
          <w:szCs w:val="28"/>
        </w:rPr>
        <w:t xml:space="preserve"> child can be supported appropriately, a child is then more likely to present with more positive behaviour. </w:t>
      </w:r>
    </w:p>
    <w:p w14:paraId="56F7B94B" w14:textId="5ACA0EEE"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The role of the class teacher and support staff is paramount. Positive teacher–pupil relationships </w:t>
      </w:r>
      <w:r w:rsidR="007B04B2">
        <w:rPr>
          <w:rFonts w:ascii="Times New Roman" w:hAnsi="Times New Roman" w:cs="Times New Roman"/>
          <w:sz w:val="28"/>
          <w:szCs w:val="28"/>
        </w:rPr>
        <w:t>are</w:t>
      </w:r>
      <w:r w:rsidRPr="00836DFB">
        <w:rPr>
          <w:rFonts w:ascii="Times New Roman" w:hAnsi="Times New Roman" w:cs="Times New Roman"/>
          <w:sz w:val="28"/>
          <w:szCs w:val="28"/>
        </w:rPr>
        <w:t xml:space="preserve"> built on trust, respect, and encouragement</w:t>
      </w:r>
      <w:r w:rsidR="007B04B2">
        <w:rPr>
          <w:rFonts w:ascii="Times New Roman" w:hAnsi="Times New Roman" w:cs="Times New Roman"/>
          <w:sz w:val="28"/>
          <w:szCs w:val="28"/>
        </w:rPr>
        <w:t>, and</w:t>
      </w:r>
      <w:r w:rsidRPr="00836DFB">
        <w:rPr>
          <w:rFonts w:ascii="Times New Roman" w:hAnsi="Times New Roman" w:cs="Times New Roman"/>
          <w:sz w:val="28"/>
          <w:szCs w:val="28"/>
        </w:rPr>
        <w:t xml:space="preserve"> can </w:t>
      </w:r>
      <w:r w:rsidRPr="00836DFB">
        <w:rPr>
          <w:rFonts w:ascii="Times New Roman" w:hAnsi="Times New Roman" w:cs="Times New Roman"/>
          <w:sz w:val="28"/>
          <w:szCs w:val="28"/>
        </w:rPr>
        <w:lastRenderedPageBreak/>
        <w:t>improve behaviour, along with effective classroom management. strategies, praise, and differentiated instruction help children feel valued and capable.</w:t>
      </w:r>
    </w:p>
    <w:p w14:paraId="788C5C6B" w14:textId="2C1BEA26"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Emotional </w:t>
      </w:r>
      <w:r w:rsidR="007B04B2">
        <w:rPr>
          <w:rFonts w:ascii="Times New Roman" w:hAnsi="Times New Roman" w:cs="Times New Roman"/>
          <w:sz w:val="28"/>
          <w:szCs w:val="28"/>
        </w:rPr>
        <w:t>well-being</w:t>
      </w:r>
      <w:r w:rsidRPr="00836DFB">
        <w:rPr>
          <w:rFonts w:ascii="Times New Roman" w:hAnsi="Times New Roman" w:cs="Times New Roman"/>
          <w:sz w:val="28"/>
          <w:szCs w:val="28"/>
        </w:rPr>
        <w:t xml:space="preserve"> and mental health are critical. Anxiety, trauma, or unmet emotional needs often manifest as behavioural challenges. When schools provide emotional support, pastoral care, and opportunities for children to express</w:t>
      </w:r>
      <w:r w:rsidR="00F949C8">
        <w:rPr>
          <w:rFonts w:ascii="Times New Roman" w:hAnsi="Times New Roman" w:cs="Times New Roman"/>
          <w:sz w:val="28"/>
          <w:szCs w:val="28"/>
        </w:rPr>
        <w:t xml:space="preserve"> themselves</w:t>
      </w:r>
      <w:r w:rsidRPr="00836DFB">
        <w:rPr>
          <w:rFonts w:ascii="Times New Roman" w:hAnsi="Times New Roman" w:cs="Times New Roman"/>
          <w:sz w:val="28"/>
          <w:szCs w:val="28"/>
        </w:rPr>
        <w:t>, this can be reduced a lot.</w:t>
      </w:r>
    </w:p>
    <w:p w14:paraId="3BC25D79" w14:textId="77777777" w:rsidR="00836DFB" w:rsidRPr="00836DFB" w:rsidRDefault="00836DFB" w:rsidP="00836DFB">
      <w:pPr>
        <w:rPr>
          <w:rFonts w:ascii="Times New Roman" w:hAnsi="Times New Roman" w:cs="Times New Roman"/>
          <w:sz w:val="28"/>
          <w:szCs w:val="28"/>
        </w:rPr>
      </w:pPr>
    </w:p>
    <w:p w14:paraId="2A88B450" w14:textId="2504724E"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Children’s behaviour within an educational setting is often shaped by a combination of their home life, development, peer relationships, classroom conditions, teacher interactions, and emotional </w:t>
      </w:r>
      <w:r w:rsidR="00F949C8">
        <w:rPr>
          <w:rFonts w:ascii="Times New Roman" w:hAnsi="Times New Roman" w:cs="Times New Roman"/>
          <w:sz w:val="28"/>
          <w:szCs w:val="28"/>
        </w:rPr>
        <w:t>well-being</w:t>
      </w:r>
      <w:r w:rsidRPr="00836DFB">
        <w:rPr>
          <w:rFonts w:ascii="Times New Roman" w:hAnsi="Times New Roman" w:cs="Times New Roman"/>
          <w:sz w:val="28"/>
          <w:szCs w:val="28"/>
        </w:rPr>
        <w:t>. Behaviour can and is a form of communication</w:t>
      </w:r>
      <w:r w:rsidR="00F949C8">
        <w:rPr>
          <w:rFonts w:ascii="Times New Roman" w:hAnsi="Times New Roman" w:cs="Times New Roman"/>
          <w:sz w:val="28"/>
          <w:szCs w:val="28"/>
        </w:rPr>
        <w:t>;</w:t>
      </w:r>
      <w:r w:rsidRPr="00836DFB">
        <w:rPr>
          <w:rFonts w:ascii="Times New Roman" w:hAnsi="Times New Roman" w:cs="Times New Roman"/>
          <w:sz w:val="28"/>
          <w:szCs w:val="28"/>
        </w:rPr>
        <w:t xml:space="preserve"> children </w:t>
      </w:r>
      <w:r w:rsidR="00F949C8">
        <w:rPr>
          <w:rFonts w:ascii="Times New Roman" w:hAnsi="Times New Roman" w:cs="Times New Roman"/>
          <w:sz w:val="28"/>
          <w:szCs w:val="28"/>
        </w:rPr>
        <w:t>who</w:t>
      </w:r>
      <w:r w:rsidRPr="00836DFB">
        <w:rPr>
          <w:rFonts w:ascii="Times New Roman" w:hAnsi="Times New Roman" w:cs="Times New Roman"/>
          <w:sz w:val="28"/>
          <w:szCs w:val="28"/>
        </w:rPr>
        <w:t xml:space="preserve"> are non-verbal can become very frustrated with being unable to make their wishes known. And by showing how that child is feeling or what they need. By recognising and understanding these influences, educators can create a positive, inclusive environment that supports both learning and personal development. Working within an educational setting where </w:t>
      </w:r>
      <w:r w:rsidR="00F949C8">
        <w:rPr>
          <w:rFonts w:ascii="Times New Roman" w:hAnsi="Times New Roman" w:cs="Times New Roman"/>
          <w:sz w:val="28"/>
          <w:szCs w:val="28"/>
        </w:rPr>
        <w:t xml:space="preserve">the </w:t>
      </w:r>
      <w:r w:rsidRPr="00836DFB">
        <w:rPr>
          <w:rFonts w:ascii="Times New Roman" w:hAnsi="Times New Roman" w:cs="Times New Roman"/>
          <w:sz w:val="28"/>
          <w:szCs w:val="28"/>
        </w:rPr>
        <w:t xml:space="preserve">additional learning needs of every child </w:t>
      </w:r>
      <w:r w:rsidR="00F949C8">
        <w:rPr>
          <w:rFonts w:ascii="Times New Roman" w:hAnsi="Times New Roman" w:cs="Times New Roman"/>
          <w:sz w:val="28"/>
          <w:szCs w:val="28"/>
        </w:rPr>
        <w:t>are</w:t>
      </w:r>
      <w:r w:rsidRPr="00836DFB">
        <w:rPr>
          <w:rFonts w:ascii="Times New Roman" w:hAnsi="Times New Roman" w:cs="Times New Roman"/>
          <w:sz w:val="28"/>
          <w:szCs w:val="28"/>
        </w:rPr>
        <w:t xml:space="preserve"> considered, it is extremely rewarding when a child achieves what they can with sometimes the limited knowledge that they may have. </w:t>
      </w:r>
    </w:p>
    <w:p w14:paraId="597A343B" w14:textId="77777777" w:rsidR="00836DFB" w:rsidRPr="00836DFB" w:rsidRDefault="00836DFB" w:rsidP="00836DFB">
      <w:pPr>
        <w:rPr>
          <w:rFonts w:ascii="Times New Roman" w:hAnsi="Times New Roman" w:cs="Times New Roman"/>
          <w:sz w:val="28"/>
          <w:szCs w:val="28"/>
        </w:rPr>
      </w:pPr>
    </w:p>
    <w:p w14:paraId="4032AD1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Reference list</w:t>
      </w:r>
    </w:p>
    <w:p w14:paraId="732786F9"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Bandura, A. (1977) Social learning theory. Englewood Cliffs, NJ: Prentice-Hall.</w:t>
      </w:r>
    </w:p>
    <w:p w14:paraId="4E71F811" w14:textId="72451C58"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Baumrind, D. (1967) ‘</w:t>
      </w:r>
      <w:proofErr w:type="gramStart"/>
      <w:r w:rsidRPr="00836DFB">
        <w:rPr>
          <w:rFonts w:ascii="Times New Roman" w:hAnsi="Times New Roman" w:cs="Times New Roman"/>
          <w:sz w:val="28"/>
          <w:szCs w:val="28"/>
        </w:rPr>
        <w:t>Child care</w:t>
      </w:r>
      <w:proofErr w:type="gramEnd"/>
      <w:r w:rsidRPr="00836DFB">
        <w:rPr>
          <w:rFonts w:ascii="Times New Roman" w:hAnsi="Times New Roman" w:cs="Times New Roman"/>
          <w:sz w:val="28"/>
          <w:szCs w:val="28"/>
        </w:rPr>
        <w:t xml:space="preserve"> practices </w:t>
      </w:r>
      <w:r w:rsidR="00F949C8" w:rsidRPr="00836DFB">
        <w:rPr>
          <w:rFonts w:ascii="Times New Roman" w:hAnsi="Times New Roman" w:cs="Times New Roman"/>
          <w:sz w:val="28"/>
          <w:szCs w:val="28"/>
        </w:rPr>
        <w:t>ante ceding</w:t>
      </w:r>
      <w:r w:rsidRPr="00836DFB">
        <w:rPr>
          <w:rFonts w:ascii="Times New Roman" w:hAnsi="Times New Roman" w:cs="Times New Roman"/>
          <w:sz w:val="28"/>
          <w:szCs w:val="28"/>
        </w:rPr>
        <w:t xml:space="preserve"> three patterns of preschool behaviour’, Genetic Psychology Monographs, 75(1), pp. 43–88.</w:t>
      </w:r>
    </w:p>
    <w:p w14:paraId="05467687"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Baumrind, D. (1991) ‘The influence of parenting style on adolescent competence and substance use’, Journal of Early Adolescence, 11(1), pp. 56–95.</w:t>
      </w:r>
    </w:p>
    <w:p w14:paraId="7B3DBE0E" w14:textId="419FC50B"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Bowlby, J. (1969)</w:t>
      </w:r>
      <w:r w:rsidR="00074BC3">
        <w:rPr>
          <w:rFonts w:ascii="Times New Roman" w:hAnsi="Times New Roman" w:cs="Times New Roman"/>
          <w:sz w:val="28"/>
          <w:szCs w:val="28"/>
        </w:rPr>
        <w:t>.</w:t>
      </w:r>
      <w:r w:rsidRPr="00836DFB">
        <w:rPr>
          <w:rFonts w:ascii="Times New Roman" w:hAnsi="Times New Roman" w:cs="Times New Roman"/>
          <w:sz w:val="28"/>
          <w:szCs w:val="28"/>
        </w:rPr>
        <w:t xml:space="preserve"> Attachment and loss: Vol. 1. Attachment. London: Hogarth Press.</w:t>
      </w:r>
    </w:p>
    <w:p w14:paraId="0AB114F4" w14:textId="3D69EB7A"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Bronfenbrenner, U. (1979)</w:t>
      </w:r>
      <w:r w:rsidR="00074BC3">
        <w:rPr>
          <w:rFonts w:ascii="Times New Roman" w:hAnsi="Times New Roman" w:cs="Times New Roman"/>
          <w:sz w:val="28"/>
          <w:szCs w:val="28"/>
        </w:rPr>
        <w:t>.</w:t>
      </w:r>
      <w:r w:rsidRPr="00836DFB">
        <w:rPr>
          <w:rFonts w:ascii="Times New Roman" w:hAnsi="Times New Roman" w:cs="Times New Roman"/>
          <w:sz w:val="28"/>
          <w:szCs w:val="28"/>
        </w:rPr>
        <w:t xml:space="preserve"> The ecology of human development: Experiments by nature and design. (“The Ecology of Human Development: Experiments by Nature and ... - Amazon”) Cambridge, MA: Harvard University Press.</w:t>
      </w:r>
    </w:p>
    <w:p w14:paraId="467D7D7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Bourdieu, P. (1986) ‘The forms of capital’, in Richardson, J. (ed.) Handbook of theory and research for the sociology of education. (“The Forms of Capital by Pierre Bourdieu 1986 - Semantic Scholar”) New York: Greenwood, pp. 241–258.</w:t>
      </w:r>
    </w:p>
    <w:p w14:paraId="57438AEF" w14:textId="77777777" w:rsid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lastRenderedPageBreak/>
        <w:t>Deci, E.L. and Ryan, R.M. (1985) Intrinsic motivation and self-determination in human behaviour. (“Deci, E.L. and Ryan, R.M. (1985) Intrinsic Motivation and Self ...”) New York: Plenum.</w:t>
      </w:r>
    </w:p>
    <w:p w14:paraId="0653D38E" w14:textId="4869BA7B" w:rsidR="00E927B3" w:rsidRPr="00836DFB" w:rsidRDefault="00E927B3" w:rsidP="00836DFB">
      <w:pPr>
        <w:rPr>
          <w:rFonts w:ascii="Times New Roman" w:hAnsi="Times New Roman" w:cs="Times New Roman"/>
          <w:sz w:val="28"/>
          <w:szCs w:val="28"/>
        </w:rPr>
      </w:pPr>
      <w:r w:rsidRPr="00E927B3">
        <w:rPr>
          <w:rFonts w:ascii="Times New Roman" w:hAnsi="Times New Roman" w:cs="Times New Roman"/>
          <w:sz w:val="28"/>
          <w:szCs w:val="28"/>
        </w:rPr>
        <w:t>Morgan, J. (2007) The Teaching Assistants Guide to Managing Behaviour.</w:t>
      </w:r>
    </w:p>
    <w:p w14:paraId="5535D5F4"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Piaget, J. (1952) The origins of intelligence in children. New York: International Universities Press.</w:t>
      </w:r>
    </w:p>
    <w:p w14:paraId="641D0AC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Welsh Government (2021) The Additional Learning Needs Code for Wales 2021. Cardiff: Welsh Government. Available at: https://www.gov.wales/additional-learning-needs-code (Accessed: 22 February 2026).</w:t>
      </w:r>
    </w:p>
    <w:p w14:paraId="18EDD3B4" w14:textId="4933E410" w:rsid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Welsh Government (2018) Additional Learning Needs and Education Tribunal (Wales) Act 2018. (“ADDITIONAL LEARNING NEEDS AND EDUCATION TRIBUNAL (WALES) ACT 2018”) Cardiff: Welsh Government.</w:t>
      </w:r>
    </w:p>
    <w:p w14:paraId="1D062758" w14:textId="77777777" w:rsidR="00464EA7" w:rsidRPr="00380443" w:rsidRDefault="00464EA7">
      <w:pPr>
        <w:rPr>
          <w:rFonts w:ascii="Times New Roman" w:hAnsi="Times New Roman" w:cs="Times New Roman"/>
          <w:sz w:val="28"/>
          <w:szCs w:val="28"/>
        </w:rPr>
      </w:pPr>
    </w:p>
    <w:sectPr w:rsidR="00464EA7" w:rsidRPr="00380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8B5"/>
    <w:rsid w:val="00074BC3"/>
    <w:rsid w:val="000F262F"/>
    <w:rsid w:val="00255805"/>
    <w:rsid w:val="002C08C0"/>
    <w:rsid w:val="00351F65"/>
    <w:rsid w:val="003623A6"/>
    <w:rsid w:val="00380443"/>
    <w:rsid w:val="003B1514"/>
    <w:rsid w:val="00464EA7"/>
    <w:rsid w:val="004A1924"/>
    <w:rsid w:val="00586D4E"/>
    <w:rsid w:val="005F227D"/>
    <w:rsid w:val="00691DEF"/>
    <w:rsid w:val="006E08B5"/>
    <w:rsid w:val="007B04B2"/>
    <w:rsid w:val="00836DFB"/>
    <w:rsid w:val="00AE07CE"/>
    <w:rsid w:val="00BB1C25"/>
    <w:rsid w:val="00C171DD"/>
    <w:rsid w:val="00C35047"/>
    <w:rsid w:val="00C90F51"/>
    <w:rsid w:val="00CF0EBE"/>
    <w:rsid w:val="00D6109E"/>
    <w:rsid w:val="00E424BD"/>
    <w:rsid w:val="00E927B3"/>
    <w:rsid w:val="00EA52F0"/>
    <w:rsid w:val="00F94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DB66E"/>
  <w15:chartTrackingRefBased/>
  <w15:docId w15:val="{F6D7747B-9D76-4CDC-B45B-DC97E3FC2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8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0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8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8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8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8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8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8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8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8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8B5"/>
    <w:rPr>
      <w:rFonts w:eastAsiaTheme="majorEastAsia" w:cstheme="majorBidi"/>
      <w:color w:val="272727" w:themeColor="text1" w:themeTint="D8"/>
    </w:rPr>
  </w:style>
  <w:style w:type="paragraph" w:styleId="Title">
    <w:name w:val="Title"/>
    <w:basedOn w:val="Normal"/>
    <w:next w:val="Normal"/>
    <w:link w:val="TitleChar"/>
    <w:uiPriority w:val="10"/>
    <w:qFormat/>
    <w:rsid w:val="006E0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8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8B5"/>
    <w:pPr>
      <w:spacing w:before="160"/>
      <w:jc w:val="center"/>
    </w:pPr>
    <w:rPr>
      <w:i/>
      <w:iCs/>
      <w:color w:val="404040" w:themeColor="text1" w:themeTint="BF"/>
    </w:rPr>
  </w:style>
  <w:style w:type="character" w:customStyle="1" w:styleId="QuoteChar">
    <w:name w:val="Quote Char"/>
    <w:basedOn w:val="DefaultParagraphFont"/>
    <w:link w:val="Quote"/>
    <w:uiPriority w:val="29"/>
    <w:rsid w:val="006E08B5"/>
    <w:rPr>
      <w:i/>
      <w:iCs/>
      <w:color w:val="404040" w:themeColor="text1" w:themeTint="BF"/>
    </w:rPr>
  </w:style>
  <w:style w:type="paragraph" w:styleId="ListParagraph">
    <w:name w:val="List Paragraph"/>
    <w:basedOn w:val="Normal"/>
    <w:uiPriority w:val="34"/>
    <w:qFormat/>
    <w:rsid w:val="006E08B5"/>
    <w:pPr>
      <w:ind w:left="720"/>
      <w:contextualSpacing/>
    </w:pPr>
  </w:style>
  <w:style w:type="character" w:styleId="IntenseEmphasis">
    <w:name w:val="Intense Emphasis"/>
    <w:basedOn w:val="DefaultParagraphFont"/>
    <w:uiPriority w:val="21"/>
    <w:qFormat/>
    <w:rsid w:val="006E08B5"/>
    <w:rPr>
      <w:i/>
      <w:iCs/>
      <w:color w:val="0F4761" w:themeColor="accent1" w:themeShade="BF"/>
    </w:rPr>
  </w:style>
  <w:style w:type="paragraph" w:styleId="IntenseQuote">
    <w:name w:val="Intense Quote"/>
    <w:basedOn w:val="Normal"/>
    <w:next w:val="Normal"/>
    <w:link w:val="IntenseQuoteChar"/>
    <w:uiPriority w:val="30"/>
    <w:qFormat/>
    <w:rsid w:val="006E0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8B5"/>
    <w:rPr>
      <w:i/>
      <w:iCs/>
      <w:color w:val="0F4761" w:themeColor="accent1" w:themeShade="BF"/>
    </w:rPr>
  </w:style>
  <w:style w:type="character" w:styleId="IntenseReference">
    <w:name w:val="Intense Reference"/>
    <w:basedOn w:val="DefaultParagraphFont"/>
    <w:uiPriority w:val="32"/>
    <w:qFormat/>
    <w:rsid w:val="006E08B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7436c6f5025287db3e577d3dd199886">
  <xsd:schema xmlns:xsd="http://www.w3.org/2001/XMLSchema" xmlns:xs="http://www.w3.org/2001/XMLSchema" xmlns:p="http://schemas.microsoft.com/office/2006/metadata/properties" xmlns:ns3="b4f9f7ee-5770-4a14-8925-17f3d16e50b7" targetNamespace="http://schemas.microsoft.com/office/2006/metadata/properties" ma:root="true" ma:fieldsID="520dc5ec49343abca0bab31bcc3a7b50"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FC25BD-8451-4173-9CDC-5896D5E7309F}">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FB8B9BB4-56C9-4C70-A1B3-AEEC4F5D2C8B}">
  <ds:schemaRefs>
    <ds:schemaRef ds:uri="http://schemas.microsoft.com/sharepoint/v3/contenttype/forms"/>
  </ds:schemaRefs>
</ds:datastoreItem>
</file>

<file path=customXml/itemProps3.xml><?xml version="1.0" encoding="utf-8"?>
<ds:datastoreItem xmlns:ds="http://schemas.openxmlformats.org/officeDocument/2006/customXml" ds:itemID="{EEDE886D-3090-4F07-9340-2E8F6929A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1723</Words>
  <Characters>9823</Characters>
  <Application>Microsoft Office Word</Application>
  <DocSecurity>0</DocSecurity>
  <Lines>81</Lines>
  <Paragraphs>23</Paragraphs>
  <ScaleCrop>false</ScaleCrop>
  <Company/>
  <LinksUpToDate>false</LinksUpToDate>
  <CharactersWithSpaces>11523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L</dc:creator>
  <cp:keywords/>
  <dc:description/>
  <cp:lastModifiedBy>K L</cp:lastModifiedBy>
  <cp:revision>2</cp:revision>
  <dcterms:created xsi:type="dcterms:W3CDTF">2026-02-28T10:32:00Z</dcterms:created>
  <dcterms:modified xsi:type="dcterms:W3CDTF">2026-02-28T10:32:00Z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058036c6-5ba6-4c75-84de-89c941e5672a</vt:lpwstr>
  </property>
</Properties>
</file>