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21AB98" w14:textId="0FC41117" w:rsidR="00E3663D" w:rsidRPr="00E3663D" w:rsidRDefault="00E3663D" w:rsidP="00E3663D">
      <w:pPr>
        <w:rPr>
          <w:rFonts w:asciiTheme="majorHAnsi" w:hAnsiTheme="majorHAnsi"/>
          <w:sz w:val="28"/>
        </w:rPr>
      </w:pPr>
      <w:r w:rsidRPr="00E3663D">
        <w:rPr>
          <w:rFonts w:asciiTheme="majorHAnsi" w:hAnsiTheme="majorHAnsi"/>
          <w:sz w:val="28"/>
        </w:rPr>
        <w:t xml:space="preserve">What role do </w:t>
      </w:r>
      <w:r w:rsidR="00285395">
        <w:rPr>
          <w:rFonts w:asciiTheme="majorHAnsi" w:hAnsiTheme="majorHAnsi"/>
          <w:sz w:val="28"/>
        </w:rPr>
        <w:t>subconscious</w:t>
      </w:r>
      <w:r w:rsidRPr="00E3663D">
        <w:rPr>
          <w:rFonts w:asciiTheme="majorHAnsi" w:hAnsiTheme="majorHAnsi"/>
          <w:sz w:val="28"/>
        </w:rPr>
        <w:t xml:space="preserve"> play in inspiring and shaping artistic expressions across different cultures and time periods?</w:t>
      </w:r>
    </w:p>
    <w:p w14:paraId="0BC0B439" w14:textId="77777777" w:rsidR="00E3663D" w:rsidRDefault="00E3663D" w:rsidP="00E3663D">
      <w:pPr>
        <w:jc w:val="center"/>
        <w:rPr>
          <w:rFonts w:hint="eastAsia"/>
        </w:rPr>
      </w:pPr>
    </w:p>
    <w:p w14:paraId="06BDE762" w14:textId="77777777" w:rsidR="00A31400" w:rsidRPr="00A31400" w:rsidRDefault="00A31400" w:rsidP="00A31400">
      <w:pPr>
        <w:rPr>
          <w:rFonts w:asciiTheme="majorHAnsi" w:eastAsia="PingFang SC" w:hAnsiTheme="majorHAnsi"/>
          <w:color w:val="2A2F45"/>
          <w:sz w:val="28"/>
          <w:shd w:val="clear" w:color="auto" w:fill="FFFFFF"/>
        </w:rPr>
      </w:pPr>
      <w:r w:rsidRPr="00A31400">
        <w:rPr>
          <w:rFonts w:asciiTheme="majorHAnsi" w:eastAsia="PingFang SC" w:hAnsiTheme="majorHAnsi"/>
          <w:color w:val="2A2F45"/>
          <w:sz w:val="28"/>
          <w:shd w:val="clear" w:color="auto" w:fill="FFFFFF"/>
        </w:rPr>
        <w:t xml:space="preserve">Introduction </w:t>
      </w:r>
    </w:p>
    <w:p w14:paraId="0E15A625" w14:textId="77777777" w:rsidR="00A31400" w:rsidRPr="00A31400" w:rsidRDefault="00A31400" w:rsidP="00A31400">
      <w:pPr>
        <w:jc w:val="both"/>
        <w:rPr>
          <w:rFonts w:asciiTheme="minorHAnsi" w:hAnsiTheme="minorHAnsi" w:cstheme="minorBidi"/>
          <w:kern w:val="2"/>
        </w:rPr>
      </w:pPr>
    </w:p>
    <w:p w14:paraId="1D2ECBF9" w14:textId="2F36B74E" w:rsidR="00E3663D" w:rsidRDefault="00A31400" w:rsidP="00A31400">
      <w:pPr>
        <w:jc w:val="both"/>
        <w:rPr>
          <w:rFonts w:hint="eastAsia"/>
        </w:rPr>
      </w:pPr>
      <w:r w:rsidRPr="00A31400">
        <w:rPr>
          <w:rFonts w:asciiTheme="minorHAnsi" w:hAnsiTheme="minorHAnsi" w:cstheme="minorBidi"/>
          <w:kern w:val="2"/>
        </w:rPr>
        <w:t xml:space="preserve">Art has long been viewed as a window into the human psyche, a medium through which the depths of the subconscious are revealed and hidden. With its emphasis on lived experience and subjective perception, phenomenology provides a unique framework for understanding the complex interplay between the subconscious and artistic expression. This article aims to explore this relationship and explore how the subconscious mind affects human consciousness and </w:t>
      </w:r>
      <w:r w:rsidRPr="00A31400">
        <w:rPr>
          <w:rFonts w:asciiTheme="minorHAnsi" w:hAnsiTheme="minorHAnsi" w:cstheme="minorBidi"/>
          <w:kern w:val="2"/>
        </w:rPr>
        <w:t>behavior</w:t>
      </w:r>
      <w:r w:rsidRPr="00A31400">
        <w:rPr>
          <w:rFonts w:asciiTheme="minorHAnsi" w:hAnsiTheme="minorHAnsi" w:cstheme="minorBidi"/>
          <w:kern w:val="2"/>
        </w:rPr>
        <w:t>, thereby creating more profound works of art. This article delves into the relationship between the subconscious and art, employing a phenomenological approach to unlock the depth of human experience in artistic expression. First of all, modern art is the product of the artist's consciousness and subconscious. To explore this process, the first question is where does the artist's inspiration come from? Using phenomenology to analyze Surrealist paintings illuminates the dynamic interplay between awareness, perception, and interpretation. To illustrate the intersection of the subconscious and phenomenology in art, the article turns to the surrealist works of Salvador Dali. These artists attempted to bypass the rational mind and tap into the deep recesses of the subconscious, creating dreamlike landscapes filled with surreal images and symbols. Through the use of visual metaphors and juxtapositions, they invite the viewer to explore the mysteries of the subconscious and the mysterious nature of human experience. Secondly, this article lists methods that can be used to explore the subconscious mind. Finally, it was concluded that the relationship between the subconscious and reality affects each other. To create works of art with profound thinking, continuous research on culture, society, history and personal experience is required.</w:t>
      </w:r>
    </w:p>
    <w:p w14:paraId="08D132CD" w14:textId="77777777" w:rsidR="00A31400" w:rsidRDefault="00A31400" w:rsidP="00285395">
      <w:pPr>
        <w:rPr>
          <w:rFonts w:asciiTheme="majorHAnsi" w:hAnsiTheme="majorHAnsi" w:cstheme="minorBidi"/>
          <w:kern w:val="2"/>
          <w:sz w:val="28"/>
        </w:rPr>
      </w:pPr>
    </w:p>
    <w:p w14:paraId="57DC251F" w14:textId="3388FFFD" w:rsidR="00285395" w:rsidRPr="00285395" w:rsidRDefault="00285395" w:rsidP="00285395">
      <w:pPr>
        <w:rPr>
          <w:rFonts w:asciiTheme="majorHAnsi" w:hAnsiTheme="majorHAnsi" w:cstheme="minorBidi"/>
          <w:kern w:val="2"/>
          <w:sz w:val="28"/>
        </w:rPr>
      </w:pPr>
      <w:r w:rsidRPr="00285395">
        <w:rPr>
          <w:rFonts w:asciiTheme="majorHAnsi" w:hAnsiTheme="majorHAnsi" w:cstheme="minorBidi"/>
          <w:kern w:val="2"/>
          <w:sz w:val="28"/>
        </w:rPr>
        <w:t>Methodology</w:t>
      </w:r>
    </w:p>
    <w:p w14:paraId="29D14BB4" w14:textId="77777777" w:rsidR="00285395" w:rsidRDefault="00285395" w:rsidP="00285395"/>
    <w:p w14:paraId="0BD55539" w14:textId="202D3237" w:rsidR="00285395" w:rsidRPr="00285395" w:rsidRDefault="00285395" w:rsidP="00285395">
      <w:pPr>
        <w:jc w:val="both"/>
        <w:rPr>
          <w:rFonts w:asciiTheme="minorHAnsi" w:hAnsiTheme="minorHAnsi" w:cstheme="minorBidi"/>
          <w:kern w:val="2"/>
        </w:rPr>
      </w:pPr>
      <w:r w:rsidRPr="00285395">
        <w:rPr>
          <w:rFonts w:asciiTheme="minorHAnsi" w:hAnsiTheme="minorHAnsi" w:cstheme="minorBidi" w:hint="eastAsia"/>
          <w:kern w:val="2"/>
        </w:rPr>
        <w:t xml:space="preserve">Methodology refers to the systematic theoretical analysis of the methods applied in a particular field of study. It </w:t>
      </w:r>
      <w:r>
        <w:t>cover</w:t>
      </w:r>
      <w:r w:rsidRPr="00285395">
        <w:rPr>
          <w:rFonts w:asciiTheme="minorHAnsi" w:hAnsiTheme="minorHAnsi" w:cstheme="minorBidi" w:hint="eastAsia"/>
          <w:kern w:val="2"/>
        </w:rPr>
        <w:t xml:space="preserve">s the principles, procedures, and techniques used to collect and analyze data, as well as the rationale behind their selection and application. In research, the methodology outlines the framework within which the investigation is conducted, ensuring that it is carried out in a rigorous, logical, and reliable manner. It typically includes a description of the study design, data collection methods, data analysis techniques, and the reasons for their selection </w:t>
      </w:r>
      <w:r w:rsidRPr="00285395">
        <w:rPr>
          <w:rFonts w:asciiTheme="minorHAnsi" w:hAnsiTheme="minorHAnsi" w:cstheme="minorBidi"/>
          <w:kern w:val="2"/>
        </w:rPr>
        <w:t>(Topolski., 2012)</w:t>
      </w:r>
      <w:r w:rsidRPr="00285395">
        <w:rPr>
          <w:rFonts w:asciiTheme="minorHAnsi" w:hAnsiTheme="minorHAnsi" w:cstheme="minorBidi"/>
          <w:kern w:val="2"/>
        </w:rPr>
        <w:t>.</w:t>
      </w:r>
    </w:p>
    <w:p w14:paraId="123318E4" w14:textId="77777777" w:rsidR="00285395" w:rsidRPr="00285395" w:rsidRDefault="00285395" w:rsidP="00285395">
      <w:pPr>
        <w:jc w:val="both"/>
        <w:rPr>
          <w:rFonts w:asciiTheme="minorHAnsi" w:hAnsiTheme="minorHAnsi" w:cstheme="minorBidi"/>
          <w:kern w:val="2"/>
        </w:rPr>
      </w:pPr>
    </w:p>
    <w:p w14:paraId="251EA03B" w14:textId="3F03A773" w:rsidR="00285395" w:rsidRPr="00285395" w:rsidRDefault="00285395" w:rsidP="00285395">
      <w:pPr>
        <w:jc w:val="both"/>
        <w:rPr>
          <w:rFonts w:asciiTheme="minorHAnsi" w:hAnsiTheme="minorHAnsi" w:cstheme="minorBidi"/>
          <w:kern w:val="2"/>
        </w:rPr>
      </w:pPr>
      <w:r w:rsidRPr="00285395">
        <w:rPr>
          <w:rFonts w:asciiTheme="minorHAnsi" w:hAnsiTheme="minorHAnsi" w:cstheme="minorBidi"/>
          <w:kern w:val="2"/>
        </w:rPr>
        <w:lastRenderedPageBreak/>
        <w:t xml:space="preserve">According to Freud, the unconscious mind contains repressed wants, anxieties, and memories that have a significant effect on human </w:t>
      </w:r>
      <w:r w:rsidRPr="00285395">
        <w:rPr>
          <w:rFonts w:asciiTheme="minorHAnsi" w:hAnsiTheme="minorHAnsi" w:cstheme="minorBidi"/>
          <w:kern w:val="2"/>
        </w:rPr>
        <w:t>behavior</w:t>
      </w:r>
      <w:r w:rsidRPr="00285395">
        <w:rPr>
          <w:rFonts w:asciiTheme="minorHAnsi" w:hAnsiTheme="minorHAnsi" w:cstheme="minorBidi"/>
          <w:kern w:val="2"/>
        </w:rPr>
        <w:t xml:space="preserve"> and creativity</w:t>
      </w:r>
      <w:r>
        <w:rPr>
          <w:rFonts w:asciiTheme="minorHAnsi" w:hAnsiTheme="minorHAnsi" w:cstheme="minorBidi"/>
          <w:kern w:val="2"/>
        </w:rPr>
        <w:t xml:space="preserve"> </w:t>
      </w:r>
      <w:r>
        <w:rPr>
          <w:rFonts w:asciiTheme="minorHAnsi" w:hAnsiTheme="minorHAnsi"/>
        </w:rPr>
        <w:t>(Storr, 2001</w:t>
      </w:r>
      <w:r>
        <w:rPr>
          <w:rFonts w:asciiTheme="minorHAnsi" w:hAnsiTheme="minorHAnsi"/>
        </w:rPr>
        <w:t>)</w:t>
      </w:r>
      <w:r>
        <w:rPr>
          <w:rFonts w:asciiTheme="minorHAnsi" w:hAnsiTheme="minorHAnsi" w:cstheme="minorBidi"/>
          <w:kern w:val="2"/>
        </w:rPr>
        <w:t>.</w:t>
      </w:r>
      <w:r w:rsidRPr="00285395">
        <w:rPr>
          <w:rFonts w:asciiTheme="minorHAnsi" w:hAnsiTheme="minorHAnsi" w:cstheme="minorBidi"/>
          <w:kern w:val="2"/>
        </w:rPr>
        <w:t> The unconscious presents itself in art in a variety of ways, including dreams and fancies, spontaneous movements, and symbols. Artists frequently go into their subconscious, incorporating raw emotions and primordial impulses into their art. This artistic process could be viewed as a sort of self-expression and catharsis in which the unconscious speaks via the medium of art.</w:t>
      </w:r>
    </w:p>
    <w:p w14:paraId="0EC10A56" w14:textId="77777777" w:rsidR="00285395" w:rsidRPr="00285395" w:rsidRDefault="00285395" w:rsidP="00285395">
      <w:pPr>
        <w:jc w:val="both"/>
        <w:rPr>
          <w:rFonts w:asciiTheme="minorHAnsi" w:hAnsiTheme="minorHAnsi" w:cstheme="minorBidi" w:hint="eastAsia"/>
          <w:kern w:val="2"/>
        </w:rPr>
      </w:pPr>
    </w:p>
    <w:p w14:paraId="58F1B700" w14:textId="061FD8FC" w:rsidR="00285395" w:rsidRPr="00285395" w:rsidRDefault="00285395" w:rsidP="00285395">
      <w:pPr>
        <w:jc w:val="both"/>
        <w:rPr>
          <w:rFonts w:asciiTheme="minorHAnsi" w:hAnsiTheme="minorHAnsi" w:cstheme="minorBidi"/>
          <w:kern w:val="2"/>
        </w:rPr>
      </w:pPr>
      <w:r w:rsidRPr="00285395">
        <w:rPr>
          <w:rFonts w:asciiTheme="minorHAnsi" w:hAnsiTheme="minorHAnsi" w:cstheme="minorBidi" w:hint="eastAsia"/>
          <w:kern w:val="2"/>
        </w:rPr>
        <w:t xml:space="preserve">Phenomenology is a philosophical approach that focuses on the study of conscious experience and the structures of subjective phenomena. It seeks to understand and describe the essential aspects of human consciousness, perception, and lived experiences without imposing external interpretations or preconceptions. Phenomenology emphasizes the first-person perspective and encourages the exploration of phenomena as they appear in immediate experience, rather than through theoretical or abstract frameworks. It involves rigorous, systematic reflection and analysis of subjective experiences to uncover their underlying structures and meanings. Developed by philosophers such as Edmund Husserl and later expanded upon by thinkers like Martin Heidegger and Maurice </w:t>
      </w:r>
      <w:proofErr w:type="spellStart"/>
      <w:r w:rsidRPr="00285395">
        <w:rPr>
          <w:rFonts w:asciiTheme="minorHAnsi" w:hAnsiTheme="minorHAnsi" w:cstheme="minorBidi" w:hint="eastAsia"/>
          <w:kern w:val="2"/>
        </w:rPr>
        <w:t>Merleau-Ponty</w:t>
      </w:r>
      <w:proofErr w:type="spellEnd"/>
      <w:r w:rsidRPr="00285395">
        <w:rPr>
          <w:rFonts w:asciiTheme="minorHAnsi" w:hAnsiTheme="minorHAnsi" w:cstheme="minorBidi" w:hint="eastAsia"/>
          <w:kern w:val="2"/>
        </w:rPr>
        <w:t>, phenomenology has influenced various disciplines, including psychology, sociology, anthropology, and the arts</w:t>
      </w:r>
      <w:r>
        <w:rPr>
          <w:rFonts w:asciiTheme="minorHAnsi" w:hAnsiTheme="minorHAnsi" w:cstheme="minorBidi"/>
          <w:kern w:val="2"/>
        </w:rPr>
        <w:t xml:space="preserve"> (</w:t>
      </w:r>
      <w:proofErr w:type="spellStart"/>
      <w:r>
        <w:rPr>
          <w:rFonts w:asciiTheme="minorHAnsi" w:hAnsiTheme="minorHAnsi"/>
          <w:bCs/>
        </w:rPr>
        <w:t>Zahavi</w:t>
      </w:r>
      <w:proofErr w:type="spellEnd"/>
      <w:r>
        <w:rPr>
          <w:rFonts w:asciiTheme="minorHAnsi" w:hAnsiTheme="minorHAnsi"/>
          <w:bCs/>
        </w:rPr>
        <w:t>, D., 2018</w:t>
      </w:r>
      <w:r>
        <w:rPr>
          <w:rFonts w:asciiTheme="minorHAnsi" w:hAnsiTheme="minorHAnsi" w:cstheme="minorBidi"/>
          <w:kern w:val="2"/>
        </w:rPr>
        <w:t>)</w:t>
      </w:r>
      <w:r w:rsidRPr="00285395">
        <w:rPr>
          <w:rFonts w:asciiTheme="minorHAnsi" w:hAnsiTheme="minorHAnsi" w:cstheme="minorBidi" w:hint="eastAsia"/>
          <w:kern w:val="2"/>
        </w:rPr>
        <w:t>.</w:t>
      </w:r>
    </w:p>
    <w:p w14:paraId="00065F87" w14:textId="77777777" w:rsidR="00285395" w:rsidRDefault="00285395" w:rsidP="00285395">
      <w:pPr>
        <w:jc w:val="both"/>
        <w:rPr>
          <w:rFonts w:asciiTheme="minorHAnsi" w:hAnsiTheme="minorHAnsi" w:cstheme="minorBidi"/>
          <w:kern w:val="2"/>
        </w:rPr>
      </w:pPr>
    </w:p>
    <w:p w14:paraId="7926A1DF" w14:textId="77777777" w:rsidR="00285395" w:rsidRPr="00285395" w:rsidRDefault="00285395" w:rsidP="00285395">
      <w:pPr>
        <w:rPr>
          <w:rFonts w:asciiTheme="majorHAnsi" w:hAnsiTheme="majorHAnsi"/>
          <w:sz w:val="28"/>
        </w:rPr>
      </w:pPr>
      <w:r w:rsidRPr="00285395">
        <w:rPr>
          <w:rFonts w:asciiTheme="majorHAnsi" w:hAnsiTheme="majorHAnsi"/>
          <w:sz w:val="28"/>
        </w:rPr>
        <w:t>Exploring the subconscious in art through phenomenological investigation</w:t>
      </w:r>
    </w:p>
    <w:p w14:paraId="0F8B7964" w14:textId="77777777" w:rsidR="00285395" w:rsidRPr="00285395" w:rsidRDefault="00285395" w:rsidP="00285395">
      <w:pPr>
        <w:jc w:val="both"/>
        <w:rPr>
          <w:rFonts w:asciiTheme="minorHAnsi" w:hAnsiTheme="minorHAnsi" w:cstheme="minorBidi" w:hint="eastAsia"/>
          <w:kern w:val="2"/>
        </w:rPr>
      </w:pPr>
    </w:p>
    <w:p w14:paraId="5E908C1B" w14:textId="794D7897" w:rsidR="00285395" w:rsidRDefault="00285395" w:rsidP="00285395">
      <w:pPr>
        <w:jc w:val="both"/>
        <w:rPr>
          <w:rFonts w:asciiTheme="minorHAnsi" w:hAnsiTheme="minorHAnsi" w:cstheme="minorBidi"/>
          <w:kern w:val="2"/>
        </w:rPr>
      </w:pPr>
      <w:r w:rsidRPr="00285395">
        <w:rPr>
          <w:rFonts w:asciiTheme="minorHAnsi" w:hAnsiTheme="minorHAnsi" w:cstheme="minorBidi" w:hint="eastAsia"/>
          <w:kern w:val="2"/>
        </w:rPr>
        <w:t xml:space="preserve">Husserl and </w:t>
      </w:r>
      <w:proofErr w:type="spellStart"/>
      <w:r w:rsidRPr="00285395">
        <w:rPr>
          <w:rFonts w:asciiTheme="minorHAnsi" w:hAnsiTheme="minorHAnsi" w:cstheme="minorBidi" w:hint="eastAsia"/>
          <w:kern w:val="2"/>
        </w:rPr>
        <w:t>Merleau-Ponty</w:t>
      </w:r>
      <w:proofErr w:type="spellEnd"/>
      <w:r w:rsidRPr="00285395">
        <w:rPr>
          <w:rFonts w:asciiTheme="minorHAnsi" w:hAnsiTheme="minorHAnsi" w:cstheme="minorBidi" w:hint="eastAsia"/>
          <w:kern w:val="2"/>
        </w:rPr>
        <w:t xml:space="preserve"> have defined phenomenology as the subjective experience of consciousness and the embodied aspect of perception. In the context of art, phenomenology encourages us to explore how our lived experiences influence our understanding and appreciation of works of art. The observer engages with the world of art by attentively paying attention to sensory phenomena and participating in an embodied manner, allowing the subconscious to enter conscious awareness. This visual experience is inherently subjective and influenced by personal viewpoint, memory, and emotional state</w:t>
      </w:r>
      <w:r w:rsidRPr="00285395">
        <w:rPr>
          <w:rFonts w:asciiTheme="minorHAnsi" w:hAnsiTheme="minorHAnsi" w:cstheme="minorBidi"/>
          <w:kern w:val="2"/>
        </w:rPr>
        <w:t xml:space="preserve"> (</w:t>
      </w:r>
      <w:proofErr w:type="spellStart"/>
      <w:r w:rsidRPr="00285395">
        <w:rPr>
          <w:rFonts w:asciiTheme="minorHAnsi" w:hAnsiTheme="minorHAnsi" w:cstheme="minorBidi"/>
          <w:kern w:val="2"/>
        </w:rPr>
        <w:t>Lavazza</w:t>
      </w:r>
      <w:proofErr w:type="spellEnd"/>
      <w:r w:rsidRPr="00285395">
        <w:rPr>
          <w:rFonts w:asciiTheme="minorHAnsi" w:hAnsiTheme="minorHAnsi" w:cstheme="minorBidi"/>
          <w:kern w:val="2"/>
        </w:rPr>
        <w:t xml:space="preserve">, </w:t>
      </w:r>
      <w:r w:rsidRPr="00285395">
        <w:rPr>
          <w:rFonts w:asciiTheme="minorHAnsi" w:hAnsiTheme="minorHAnsi" w:cstheme="minorBidi"/>
          <w:kern w:val="2"/>
        </w:rPr>
        <w:t>2009)</w:t>
      </w:r>
      <w:r w:rsidRPr="00285395">
        <w:rPr>
          <w:rFonts w:asciiTheme="minorHAnsi" w:hAnsiTheme="minorHAnsi" w:cstheme="minorBidi" w:hint="eastAsia"/>
          <w:kern w:val="2"/>
        </w:rPr>
        <w:t>.</w:t>
      </w:r>
      <w:r>
        <w:rPr>
          <w:rFonts w:asciiTheme="minorHAnsi" w:hAnsiTheme="minorHAnsi" w:cstheme="minorBidi" w:hint="eastAsia"/>
          <w:kern w:val="2"/>
        </w:rPr>
        <w:t xml:space="preserve"> </w:t>
      </w:r>
      <w:r w:rsidRPr="00285395">
        <w:rPr>
          <w:rFonts w:asciiTheme="minorHAnsi" w:hAnsiTheme="minorHAnsi" w:cstheme="minorBidi" w:hint="eastAsia"/>
          <w:kern w:val="2"/>
        </w:rPr>
        <w:t>Artistic creation can be understood as a phenomenological process, in which artists engage in dynamic interaction between conscious intentionality and subconscious inspiration. Through the acts of perception, imagination, and expression, artists form their innermost thoughts and emotions, often bypassing rational thinking in favor of intuitive gestures. This fusion of conscious and unconscious elements imbues art with depth and ambiguity, inviting viewers to delve deeper into the surface and uncover hidden meanings.</w:t>
      </w:r>
    </w:p>
    <w:p w14:paraId="2C3820E1" w14:textId="6BE5F0B4" w:rsidR="00285395" w:rsidRDefault="00285395" w:rsidP="00285395">
      <w:pPr>
        <w:jc w:val="both"/>
        <w:rPr>
          <w:rFonts w:asciiTheme="minorHAnsi" w:hAnsiTheme="minorHAnsi" w:cstheme="minorBidi"/>
          <w:kern w:val="2"/>
        </w:rPr>
      </w:pPr>
      <w:r>
        <w:rPr>
          <w:rFonts w:asciiTheme="minorHAnsi" w:hAnsiTheme="minorHAnsi" w:cstheme="minorBidi"/>
          <w:noProof/>
          <w:kern w:val="2"/>
        </w:rPr>
        <w:drawing>
          <wp:inline distT="0" distB="0" distL="0" distR="0" wp14:anchorId="3B7B5430" wp14:editId="0559871D">
            <wp:extent cx="4274673" cy="2377851"/>
            <wp:effectExtent l="0" t="0" r="0" b="1016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702161703499606.jpeg"/>
                    <pic:cNvPicPr/>
                  </pic:nvPicPr>
                  <pic:blipFill>
                    <a:blip r:embed="rId6">
                      <a:extLst>
                        <a:ext uri="{28A0092B-C50C-407E-A947-70E740481C1C}">
                          <a14:useLocalDpi xmlns:a14="http://schemas.microsoft.com/office/drawing/2010/main" val="0"/>
                        </a:ext>
                      </a:extLst>
                    </a:blip>
                    <a:stretch>
                      <a:fillRect/>
                    </a:stretch>
                  </pic:blipFill>
                  <pic:spPr>
                    <a:xfrm>
                      <a:off x="0" y="0"/>
                      <a:ext cx="4317610" cy="2401735"/>
                    </a:xfrm>
                    <a:prstGeom prst="rect">
                      <a:avLst/>
                    </a:prstGeom>
                  </pic:spPr>
                </pic:pic>
              </a:graphicData>
            </a:graphic>
          </wp:inline>
        </w:drawing>
      </w:r>
    </w:p>
    <w:p w14:paraId="00522F1C" w14:textId="01CA0B14" w:rsidR="00285395" w:rsidRDefault="00285395" w:rsidP="00285395">
      <w:pPr>
        <w:jc w:val="both"/>
        <w:rPr>
          <w:rFonts w:asciiTheme="minorHAnsi" w:hAnsiTheme="minorHAnsi"/>
          <w:sz w:val="20"/>
        </w:rPr>
      </w:pPr>
      <w:r w:rsidRPr="00285395">
        <w:rPr>
          <w:rFonts w:asciiTheme="minorHAnsi" w:hAnsiTheme="minorHAnsi"/>
          <w:sz w:val="20"/>
        </w:rPr>
        <w:t xml:space="preserve">Figure 1: </w:t>
      </w:r>
      <w:r w:rsidR="0022098E" w:rsidRPr="0022098E">
        <w:rPr>
          <w:rFonts w:asciiTheme="minorHAnsi" w:hAnsiTheme="minorHAnsi"/>
          <w:sz w:val="20"/>
        </w:rPr>
        <w:t>The</w:t>
      </w:r>
      <w:r w:rsidR="0022098E">
        <w:rPr>
          <w:rFonts w:asciiTheme="minorHAnsi" w:hAnsiTheme="minorHAnsi"/>
          <w:sz w:val="20"/>
        </w:rPr>
        <w:t xml:space="preserve"> Persistence of Memory</w:t>
      </w:r>
      <w:proofErr w:type="gramStart"/>
      <w:r w:rsidR="0022098E">
        <w:rPr>
          <w:rFonts w:asciiTheme="minorHAnsi" w:hAnsiTheme="minorHAnsi"/>
          <w:sz w:val="20"/>
        </w:rPr>
        <w:t>" ,</w:t>
      </w:r>
      <w:proofErr w:type="gramEnd"/>
      <w:r w:rsidR="0022098E">
        <w:rPr>
          <w:rFonts w:asciiTheme="minorHAnsi" w:hAnsiTheme="minorHAnsi"/>
          <w:sz w:val="20"/>
        </w:rPr>
        <w:t xml:space="preserve"> </w:t>
      </w:r>
      <w:r w:rsidR="0022098E" w:rsidRPr="00285395">
        <w:rPr>
          <w:rFonts w:asciiTheme="minorHAnsi" w:hAnsiTheme="minorHAnsi"/>
          <w:sz w:val="20"/>
        </w:rPr>
        <w:t>Salvador Dali,</w:t>
      </w:r>
      <w:r w:rsidR="0022098E">
        <w:rPr>
          <w:rFonts w:asciiTheme="minorHAnsi" w:hAnsiTheme="minorHAnsi"/>
          <w:sz w:val="20"/>
        </w:rPr>
        <w:t xml:space="preserve"> 1931</w:t>
      </w:r>
    </w:p>
    <w:p w14:paraId="71E46847" w14:textId="77777777" w:rsidR="00285395" w:rsidRDefault="00285395" w:rsidP="00285395">
      <w:pPr>
        <w:jc w:val="both"/>
        <w:rPr>
          <w:rFonts w:asciiTheme="minorHAnsi" w:hAnsiTheme="minorHAnsi" w:cstheme="minorBidi" w:hint="eastAsia"/>
          <w:kern w:val="2"/>
        </w:rPr>
      </w:pPr>
    </w:p>
    <w:p w14:paraId="7589EBBE" w14:textId="66B9A516" w:rsidR="00285395" w:rsidRDefault="00285395" w:rsidP="00285395">
      <w:pPr>
        <w:jc w:val="both"/>
        <w:rPr>
          <w:rFonts w:asciiTheme="minorHAnsi" w:hAnsiTheme="minorHAnsi" w:cstheme="minorBidi"/>
          <w:kern w:val="2"/>
        </w:rPr>
      </w:pPr>
      <w:r w:rsidRPr="00285395">
        <w:rPr>
          <w:rFonts w:asciiTheme="minorHAnsi" w:hAnsiTheme="minorHAnsi" w:cstheme="minorBidi"/>
          <w:kern w:val="2"/>
        </w:rPr>
        <w:t xml:space="preserve">Phenomenology provides a perspective from which to analyze Surrealist paintings and study the subjective experience of encountering these artworks. Surrealism as an artistic movement sought to unlock the mysteries of the subconscious and explore the realms of dreams, fantasies, and the irrational. Phenomenology, with its focus on the subjective experience of consciousness, provides a framework for understanding how viewers engage with Surrealist paintings on a deeply personal and intuitive level. </w:t>
      </w:r>
      <w:r w:rsidRPr="00285395">
        <w:rPr>
          <w:rFonts w:asciiTheme="minorHAnsi" w:hAnsiTheme="minorHAnsi" w:cstheme="minorBidi"/>
          <w:kern w:val="2"/>
        </w:rPr>
        <w:t xml:space="preserve">A key aspect of Surrealist painting is its ability to break traditional modes of perception and challenge the boundaries of reality. </w:t>
      </w:r>
      <w:r w:rsidRPr="00285395">
        <w:rPr>
          <w:rFonts w:asciiTheme="minorHAnsi" w:hAnsiTheme="minorHAnsi" w:cstheme="minorBidi"/>
          <w:kern w:val="2"/>
        </w:rPr>
        <w:t>Phenomenological</w:t>
      </w:r>
      <w:r w:rsidRPr="00285395">
        <w:rPr>
          <w:rFonts w:asciiTheme="minorHAnsi" w:hAnsiTheme="minorHAnsi" w:cstheme="minorBidi"/>
          <w:kern w:val="2"/>
        </w:rPr>
        <w:t xml:space="preserve">, this disruption prompts viewers to engage in what Edmund Husserl calls "phenomenological reduction," where they suspend preconceived notions and allow themselves to experience the artwork </w:t>
      </w:r>
      <w:r w:rsidR="0022098E" w:rsidRPr="00285395">
        <w:rPr>
          <w:rFonts w:asciiTheme="minorHAnsi" w:hAnsiTheme="minorHAnsi" w:cstheme="minorBidi"/>
          <w:kern w:val="2"/>
        </w:rPr>
        <w:t>directly</w:t>
      </w:r>
      <w:r w:rsidR="0022098E">
        <w:rPr>
          <w:rFonts w:asciiTheme="minorHAnsi" w:hAnsiTheme="minorHAnsi"/>
        </w:rPr>
        <w:t xml:space="preserve"> (Parry, </w:t>
      </w:r>
      <w:r w:rsidR="0022098E">
        <w:rPr>
          <w:rFonts w:asciiTheme="minorHAnsi" w:hAnsiTheme="minorHAnsi"/>
        </w:rPr>
        <w:t>2010)</w:t>
      </w:r>
      <w:r w:rsidRPr="00285395">
        <w:rPr>
          <w:rFonts w:asciiTheme="minorHAnsi" w:hAnsiTheme="minorHAnsi" w:cstheme="minorBidi"/>
          <w:kern w:val="2"/>
        </w:rPr>
        <w:t>. Surrealist paintings often feature dreamlike imagery, juxtaposing seemingly disparate elements in a way that cannot be rationally explained. Through phenomenological reduction, the audience is encouraged to explore mystery, absurdity and irrationality, opening the door to the mysterious depths of the subconscious.</w:t>
      </w:r>
      <w:r w:rsidRPr="00285395">
        <w:rPr>
          <w:rFonts w:asciiTheme="minorHAnsi" w:hAnsiTheme="minorHAnsi" w:cstheme="minorBidi"/>
          <w:kern w:val="2"/>
        </w:rPr>
        <w:t xml:space="preserve"> F</w:t>
      </w:r>
      <w:r w:rsidRPr="00285395">
        <w:rPr>
          <w:rFonts w:asciiTheme="minorHAnsi" w:hAnsiTheme="minorHAnsi" w:cstheme="minorBidi" w:hint="eastAsia"/>
          <w:kern w:val="2"/>
        </w:rPr>
        <w:t>igure</w:t>
      </w:r>
      <w:r w:rsidRPr="00285395">
        <w:rPr>
          <w:rFonts w:asciiTheme="minorHAnsi" w:hAnsiTheme="minorHAnsi" w:cstheme="minorBidi"/>
          <w:kern w:val="2"/>
        </w:rPr>
        <w:t xml:space="preserve"> 1: </w:t>
      </w:r>
      <w:r w:rsidRPr="00285395">
        <w:rPr>
          <w:rFonts w:asciiTheme="minorHAnsi" w:hAnsiTheme="minorHAnsi" w:cstheme="minorBidi"/>
          <w:kern w:val="2"/>
        </w:rPr>
        <w:t>The Persistence of Memory" (1931):</w:t>
      </w:r>
      <w:r>
        <w:rPr>
          <w:rFonts w:asciiTheme="minorHAnsi" w:hAnsiTheme="minorHAnsi" w:cstheme="minorBidi" w:hint="eastAsia"/>
          <w:kern w:val="2"/>
        </w:rPr>
        <w:t xml:space="preserve"> </w:t>
      </w:r>
      <w:r w:rsidRPr="00285395">
        <w:rPr>
          <w:rFonts w:asciiTheme="minorHAnsi" w:hAnsiTheme="minorHAnsi" w:cstheme="minorBidi"/>
          <w:kern w:val="2"/>
        </w:rPr>
        <w:t>Dali’s</w:t>
      </w:r>
      <w:r w:rsidRPr="00285395">
        <w:rPr>
          <w:rFonts w:asciiTheme="minorHAnsi" w:hAnsiTheme="minorHAnsi" w:cstheme="minorBidi"/>
          <w:kern w:val="2"/>
        </w:rPr>
        <w:t xml:space="preserve"> iconic painting challenges viewers to question the nature of time, reality, and perception. The melting clocks draped over various objects evoke a dreamlike atmosphere, blurring the distinction between the conscious and subconscious realms. From a phenomenological perspective, viewers are prompted to explore their subjective experience of time, confronting its fluidity and malleability. The soft, almost tactile quality of the melted forms invites tactile imagination, further immersing viewers in the surreal landscape of the painting. Through phenomenological analysis, we can appreciate how "The Persistence of Memory" disrupts conventional perceptions of temporality, inviting viewers to contemplate the elusive nature of time and the ephemeral quality of existence.</w:t>
      </w:r>
    </w:p>
    <w:p w14:paraId="6D6E624D" w14:textId="77777777" w:rsidR="00285395" w:rsidRDefault="00285395" w:rsidP="00285395">
      <w:pPr>
        <w:jc w:val="both"/>
        <w:rPr>
          <w:rFonts w:asciiTheme="minorHAnsi" w:hAnsiTheme="minorHAnsi" w:cstheme="minorBidi"/>
          <w:kern w:val="2"/>
          <w:sz w:val="22"/>
        </w:rPr>
      </w:pPr>
    </w:p>
    <w:p w14:paraId="137CAFB6" w14:textId="77777777" w:rsidR="00A31400" w:rsidRDefault="00A31400" w:rsidP="0022098E">
      <w:pPr>
        <w:rPr>
          <w:rFonts w:asciiTheme="majorHAnsi" w:hAnsiTheme="majorHAnsi"/>
          <w:sz w:val="28"/>
        </w:rPr>
      </w:pPr>
    </w:p>
    <w:p w14:paraId="316D83AD" w14:textId="77777777" w:rsidR="00A31400" w:rsidRDefault="00A31400" w:rsidP="0022098E">
      <w:pPr>
        <w:rPr>
          <w:rFonts w:asciiTheme="majorHAnsi" w:hAnsiTheme="majorHAnsi" w:hint="eastAsia"/>
          <w:sz w:val="28"/>
        </w:rPr>
      </w:pPr>
    </w:p>
    <w:p w14:paraId="03C1A680" w14:textId="6122EA20" w:rsidR="0022098E" w:rsidRDefault="0022098E" w:rsidP="0022098E">
      <w:pPr>
        <w:rPr>
          <w:rFonts w:asciiTheme="majorHAnsi" w:hAnsiTheme="majorHAnsi"/>
          <w:sz w:val="28"/>
        </w:rPr>
      </w:pPr>
      <w:r w:rsidRPr="0022098E">
        <w:rPr>
          <w:rFonts w:asciiTheme="majorHAnsi" w:hAnsiTheme="majorHAnsi"/>
          <w:sz w:val="28"/>
        </w:rPr>
        <w:t>Method</w:t>
      </w:r>
    </w:p>
    <w:p w14:paraId="51616448" w14:textId="77777777" w:rsidR="00A31400" w:rsidRDefault="00A31400" w:rsidP="0022098E">
      <w:pPr>
        <w:rPr>
          <w:rFonts w:asciiTheme="majorHAnsi" w:hAnsiTheme="majorHAnsi" w:hint="eastAsia"/>
          <w:sz w:val="28"/>
        </w:rPr>
      </w:pPr>
    </w:p>
    <w:p w14:paraId="1B1864ED" w14:textId="7E2F71F5" w:rsidR="0022098E" w:rsidRPr="0022098E" w:rsidRDefault="0022098E" w:rsidP="0022098E">
      <w:pPr>
        <w:jc w:val="both"/>
        <w:rPr>
          <w:rFonts w:asciiTheme="minorHAnsi" w:hAnsiTheme="minorHAnsi" w:cstheme="minorBidi"/>
          <w:kern w:val="2"/>
        </w:rPr>
      </w:pPr>
      <w:r w:rsidRPr="0022098E">
        <w:rPr>
          <w:rFonts w:asciiTheme="minorHAnsi" w:hAnsiTheme="minorHAnsi" w:cstheme="minorBidi"/>
          <w:kern w:val="2"/>
        </w:rPr>
        <w:t>Qualitative research is a methodological approach used to explore and understand complex phenomena, often focusing on the subjective experiences, perspectives, and meanings of individuals or groups. It involves collecting and analyzing non-numerical data, such as interviews, observations, documents, and artifacts. The primary goal of qualitative research is to generate rich, detailed insights into the social, cultural, psychological, or organizational aspects of the phenomenon under study. Researchers employing qualitative methods often seek to uncover underlying meanings, patterns, and relationships by immersing themselves in the context of the research setting and engaging with participants in a flexible, iterative manner. Common qualitative research methods include interviews, focus groups, participant observation, ethnography, content analysis, and case studies. These methods allow researchers to gather in-depth, nuanced data that capture the complexity and diversity of human experiences and perspectives. Qualitative research is characterized by its interpretive and exploratory nature, emphasizing the importance of context, reflexivity, and researcher subjectivity. It is widely used in fields such as sociology, anthropology, psychology, education, and healthcare to investigate phenomena that are difficult to quantify or understand solely through quantitative means</w:t>
      </w:r>
      <w:r>
        <w:rPr>
          <w:rFonts w:asciiTheme="minorHAnsi" w:hAnsiTheme="minorHAnsi" w:cstheme="minorBidi"/>
          <w:kern w:val="2"/>
        </w:rPr>
        <w:t xml:space="preserve"> (Fernandez, 2024)</w:t>
      </w:r>
      <w:r w:rsidRPr="0022098E">
        <w:rPr>
          <w:rFonts w:asciiTheme="minorHAnsi" w:hAnsiTheme="minorHAnsi" w:cstheme="minorBidi"/>
          <w:kern w:val="2"/>
        </w:rPr>
        <w:t>.</w:t>
      </w:r>
    </w:p>
    <w:p w14:paraId="3F41E699" w14:textId="77777777" w:rsidR="0022098E" w:rsidRPr="0022098E" w:rsidRDefault="0022098E" w:rsidP="0022098E">
      <w:pPr>
        <w:jc w:val="both"/>
        <w:rPr>
          <w:rFonts w:asciiTheme="minorHAnsi" w:hAnsiTheme="minorHAnsi" w:cstheme="minorBidi" w:hint="eastAsia"/>
          <w:kern w:val="2"/>
        </w:rPr>
      </w:pPr>
    </w:p>
    <w:p w14:paraId="34130431" w14:textId="77777777" w:rsidR="0022098E" w:rsidRPr="0022098E" w:rsidRDefault="0022098E" w:rsidP="0022098E">
      <w:pPr>
        <w:jc w:val="both"/>
        <w:rPr>
          <w:rFonts w:asciiTheme="minorHAnsi" w:hAnsiTheme="minorHAnsi" w:cstheme="minorBidi"/>
          <w:kern w:val="2"/>
        </w:rPr>
      </w:pPr>
      <w:r w:rsidRPr="0022098E">
        <w:rPr>
          <w:rFonts w:asciiTheme="minorHAnsi" w:hAnsiTheme="minorHAnsi" w:cstheme="minorBidi"/>
          <w:kern w:val="2"/>
        </w:rPr>
        <w:t>Qualitative research enables researchers to delve into the subjective experiences and meanings associated with phenomena such as dreams and the subconscious. There are several ways in which qualitative research can be applied in dream and subconscious studies:</w:t>
      </w:r>
    </w:p>
    <w:p w14:paraId="5894AA22" w14:textId="77777777" w:rsidR="0022098E" w:rsidRPr="0022098E" w:rsidRDefault="0022098E" w:rsidP="0022098E">
      <w:pPr>
        <w:jc w:val="both"/>
        <w:rPr>
          <w:rFonts w:asciiTheme="minorHAnsi" w:hAnsiTheme="minorHAnsi" w:cstheme="minorBidi"/>
          <w:kern w:val="2"/>
        </w:rPr>
      </w:pPr>
    </w:p>
    <w:p w14:paraId="5A4FCE7D" w14:textId="6C89A9C0" w:rsidR="0022098E" w:rsidRPr="0022098E" w:rsidRDefault="0022098E" w:rsidP="0022098E">
      <w:pPr>
        <w:jc w:val="both"/>
        <w:rPr>
          <w:rFonts w:asciiTheme="minorHAnsi" w:hAnsiTheme="minorHAnsi" w:cstheme="minorBidi"/>
          <w:kern w:val="2"/>
        </w:rPr>
      </w:pPr>
      <w:r w:rsidRPr="0022098E">
        <w:rPr>
          <w:rFonts w:asciiTheme="minorHAnsi" w:hAnsiTheme="minorHAnsi" w:cstheme="minorBidi"/>
          <w:kern w:val="2"/>
        </w:rPr>
        <w:t>Interviews: Conducting thorough interviews with individuals to explore their dreams in detail. Researchers can ask open-ended questions to elicit descriptions of dream content, emotions, and interpretations, gaining insights into the personal significance of dreams and their relation to subconscious processes.</w:t>
      </w:r>
      <w:r>
        <w:rPr>
          <w:rFonts w:asciiTheme="minorHAnsi" w:hAnsiTheme="minorHAnsi" w:cstheme="minorBidi"/>
          <w:kern w:val="2"/>
        </w:rPr>
        <w:t xml:space="preserve"> In Mattnew pugh’</w:t>
      </w:r>
      <w:r>
        <w:rPr>
          <w:rFonts w:asciiTheme="minorHAnsi" w:hAnsiTheme="minorHAnsi" w:cstheme="minorBidi" w:hint="eastAsia"/>
          <w:kern w:val="2"/>
        </w:rPr>
        <w:t>s</w:t>
      </w:r>
      <w:r w:rsidRPr="0022098E">
        <w:rPr>
          <w:rFonts w:asciiTheme="minorHAnsi" w:hAnsiTheme="minorHAnsi" w:cstheme="minorBidi"/>
          <w:kern w:val="2"/>
        </w:rPr>
        <w:t xml:space="preserve"> dream experiments he said that the purpose of dream interviews is to explore the meaning and 'hidden messages' of dreams. Each element in the dream represents a part of the self.</w:t>
      </w:r>
      <w:r>
        <w:rPr>
          <w:rFonts w:asciiTheme="minorHAnsi" w:hAnsiTheme="minorHAnsi" w:cstheme="minorBidi"/>
          <w:kern w:val="2"/>
        </w:rPr>
        <w:t xml:space="preserve"> </w:t>
      </w:r>
      <w:r w:rsidRPr="0022098E">
        <w:rPr>
          <w:rFonts w:asciiTheme="minorHAnsi" w:hAnsiTheme="minorHAnsi" w:cstheme="minorBidi"/>
          <w:kern w:val="2"/>
        </w:rPr>
        <w:t>Dream dialogue interviews are based on the Voice Dialogue approach. He set up different seats or rooms to distinguish between reality and dreams. When the interviewee sat in chair A, he answered the questions as his dream self, and when he sat in chair B, he answered</w:t>
      </w:r>
      <w:r>
        <w:rPr>
          <w:rFonts w:asciiTheme="minorHAnsi" w:hAnsiTheme="minorHAnsi" w:cstheme="minorBidi"/>
          <w:kern w:val="2"/>
        </w:rPr>
        <w:t xml:space="preserve"> the questions as his real self (Pugh &amp; Bell, 2020).</w:t>
      </w:r>
    </w:p>
    <w:p w14:paraId="66B86318" w14:textId="77777777" w:rsidR="0022098E" w:rsidRDefault="0022098E" w:rsidP="0022098E">
      <w:pPr>
        <w:rPr>
          <w:rFonts w:asciiTheme="minorHAnsi" w:hAnsiTheme="minorHAnsi" w:cstheme="minorBidi"/>
          <w:kern w:val="2"/>
        </w:rPr>
      </w:pPr>
    </w:p>
    <w:p w14:paraId="4D285AF5" w14:textId="4ABE6B95" w:rsidR="0022098E" w:rsidRDefault="0022098E" w:rsidP="0022098E">
      <w:pPr>
        <w:rPr>
          <w:rFonts w:asciiTheme="minorHAnsi" w:hAnsiTheme="minorHAnsi" w:cstheme="minorBidi"/>
          <w:kern w:val="2"/>
        </w:rPr>
      </w:pPr>
      <w:r w:rsidRPr="0022098E">
        <w:rPr>
          <w:rFonts w:asciiTheme="minorHAnsi" w:hAnsiTheme="minorHAnsi" w:cstheme="minorBidi"/>
          <w:kern w:val="2"/>
        </w:rPr>
        <w:t>Questions to note during the interview</w:t>
      </w:r>
      <w:r>
        <w:rPr>
          <w:rFonts w:asciiTheme="minorHAnsi" w:hAnsiTheme="minorHAnsi" w:cstheme="minorBidi"/>
          <w:kern w:val="2"/>
        </w:rPr>
        <w:t>:</w:t>
      </w:r>
    </w:p>
    <w:p w14:paraId="20363BF4" w14:textId="77777777" w:rsidR="0022098E" w:rsidRDefault="0022098E" w:rsidP="0022098E">
      <w:pPr>
        <w:rPr>
          <w:rFonts w:asciiTheme="minorHAnsi" w:hAnsiTheme="minorHAnsi" w:cstheme="minorBidi" w:hint="eastAsia"/>
          <w:kern w:val="2"/>
        </w:rPr>
      </w:pPr>
    </w:p>
    <w:p w14:paraId="5BA6B60A" w14:textId="77777777" w:rsidR="0022098E" w:rsidRPr="0022098E" w:rsidRDefault="0022098E" w:rsidP="0022098E">
      <w:pPr>
        <w:rPr>
          <w:rFonts w:asciiTheme="minorHAnsi" w:hAnsiTheme="minorHAnsi" w:cstheme="minorBidi"/>
          <w:kern w:val="2"/>
        </w:rPr>
      </w:pPr>
      <w:r w:rsidRPr="0022098E">
        <w:rPr>
          <w:rFonts w:asciiTheme="minorHAnsi" w:hAnsiTheme="minorHAnsi" w:cstheme="minorBidi"/>
          <w:kern w:val="2"/>
        </w:rPr>
        <w:t>Ensure the safety of the interviewee.</w:t>
      </w:r>
    </w:p>
    <w:p w14:paraId="25A27287" w14:textId="77777777" w:rsidR="0022098E" w:rsidRPr="0022098E" w:rsidRDefault="0022098E" w:rsidP="0022098E">
      <w:pPr>
        <w:rPr>
          <w:rFonts w:asciiTheme="minorHAnsi" w:hAnsiTheme="minorHAnsi" w:cstheme="minorBidi"/>
          <w:kern w:val="2"/>
        </w:rPr>
      </w:pPr>
      <w:r w:rsidRPr="0022098E">
        <w:rPr>
          <w:rFonts w:asciiTheme="minorHAnsi" w:hAnsiTheme="minorHAnsi" w:cstheme="minorBidi"/>
          <w:kern w:val="2"/>
        </w:rPr>
        <w:t>Ensure that the data collected is not misused.</w:t>
      </w:r>
    </w:p>
    <w:p w14:paraId="6410772A" w14:textId="77777777" w:rsidR="0022098E" w:rsidRPr="0022098E" w:rsidRDefault="0022098E" w:rsidP="0022098E">
      <w:pPr>
        <w:rPr>
          <w:rFonts w:asciiTheme="minorHAnsi" w:hAnsiTheme="minorHAnsi" w:cstheme="minorBidi"/>
          <w:kern w:val="2"/>
        </w:rPr>
      </w:pPr>
      <w:r w:rsidRPr="0022098E">
        <w:rPr>
          <w:rFonts w:asciiTheme="minorHAnsi" w:hAnsiTheme="minorHAnsi" w:cstheme="minorBidi"/>
          <w:kern w:val="2"/>
        </w:rPr>
        <w:t>Inform the interviewee how the data will be used.</w:t>
      </w:r>
    </w:p>
    <w:p w14:paraId="55B69A44" w14:textId="77777777" w:rsidR="0022098E" w:rsidRPr="0022098E" w:rsidRDefault="0022098E" w:rsidP="0022098E">
      <w:pPr>
        <w:jc w:val="both"/>
        <w:rPr>
          <w:rFonts w:asciiTheme="minorHAnsi" w:hAnsiTheme="minorHAnsi" w:cstheme="minorBidi"/>
          <w:kern w:val="2"/>
        </w:rPr>
      </w:pPr>
    </w:p>
    <w:p w14:paraId="0C1E96A9" w14:textId="0D05A98C" w:rsidR="0022098E" w:rsidRPr="0022098E" w:rsidRDefault="0022098E" w:rsidP="0022098E">
      <w:pPr>
        <w:jc w:val="both"/>
        <w:rPr>
          <w:rFonts w:asciiTheme="minorHAnsi" w:hAnsiTheme="minorHAnsi" w:cstheme="minorBidi"/>
          <w:kern w:val="2"/>
        </w:rPr>
      </w:pPr>
      <w:r w:rsidRPr="0022098E">
        <w:rPr>
          <w:rFonts w:asciiTheme="minorHAnsi" w:hAnsiTheme="minorHAnsi" w:cstheme="minorBidi"/>
          <w:kern w:val="2"/>
        </w:rPr>
        <w:t>Dream Journal Analysis: Analyzing written accounts of dreams collected from participants' dream journals allows researchers to examine recurring themes, symbols, and patterns across different dreams. They can also observe changes in dream content over time to identify underlying subconscious influences and psychological themes. There is a mobile app called Dream Journal that is specifically designed for recording dreams. It aims to provide clues for interpreting the deepest desires, fears, and hopes by identifying recurring patterns or themes. This can help users gain a better understanding of themselves and their subconscious mind, promoting personal growth and self-discovery. Exploring various theories regarding the meaning of dreams and discussing why keeping a dream journal might be a useful tool for unravelling the mysteries of dreams is important. The developers of the software believe that the brain is capable of making connections and associations during dreaming that it may not be able to make when people are awake and focused on more immediate concerns</w:t>
      </w:r>
      <w:r w:rsidRPr="0022098E">
        <w:rPr>
          <w:rFonts w:asciiTheme="minorHAnsi" w:hAnsiTheme="minorHAnsi"/>
          <w:b/>
          <w:bCs/>
        </w:rPr>
        <w:t xml:space="preserve"> </w:t>
      </w:r>
      <w:r>
        <w:rPr>
          <w:rFonts w:asciiTheme="minorHAnsi" w:hAnsiTheme="minorHAnsi"/>
          <w:b/>
          <w:bCs/>
        </w:rPr>
        <w:t>(</w:t>
      </w:r>
      <w:r>
        <w:rPr>
          <w:rFonts w:asciiTheme="minorHAnsi" w:hAnsiTheme="minorHAnsi"/>
          <w:bCs/>
        </w:rPr>
        <w:t xml:space="preserve">Wright, </w:t>
      </w:r>
      <w:r w:rsidRPr="0022098E">
        <w:rPr>
          <w:rFonts w:asciiTheme="minorHAnsi" w:hAnsiTheme="minorHAnsi"/>
          <w:bCs/>
        </w:rPr>
        <w:t>2023)</w:t>
      </w:r>
      <w:r w:rsidRPr="0022098E">
        <w:rPr>
          <w:rFonts w:asciiTheme="minorHAnsi" w:hAnsiTheme="minorHAnsi" w:cstheme="minorBidi"/>
          <w:kern w:val="2"/>
        </w:rPr>
        <w:t>.</w:t>
      </w:r>
    </w:p>
    <w:p w14:paraId="377F2F2A" w14:textId="77777777" w:rsidR="0022098E" w:rsidRDefault="0022098E" w:rsidP="0022098E">
      <w:pPr>
        <w:jc w:val="both"/>
        <w:rPr>
          <w:rFonts w:asciiTheme="minorHAnsi" w:hAnsiTheme="minorHAnsi" w:cstheme="minorBidi"/>
          <w:kern w:val="2"/>
        </w:rPr>
      </w:pPr>
    </w:p>
    <w:p w14:paraId="77EA735F" w14:textId="214C0698" w:rsidR="00A31400" w:rsidRPr="00A31400" w:rsidRDefault="0022098E" w:rsidP="00A31400">
      <w:pPr>
        <w:jc w:val="both"/>
        <w:rPr>
          <w:rFonts w:asciiTheme="minorHAnsi" w:hAnsiTheme="minorHAnsi" w:cstheme="minorBidi"/>
          <w:kern w:val="2"/>
        </w:rPr>
      </w:pPr>
      <w:r w:rsidRPr="0022098E">
        <w:rPr>
          <w:rFonts w:asciiTheme="minorHAnsi" w:hAnsiTheme="minorHAnsi" w:cstheme="minorBidi"/>
          <w:kern w:val="2"/>
        </w:rPr>
        <w:t>Phenomenological Inquiry</w:t>
      </w:r>
      <w:r>
        <w:rPr>
          <w:rFonts w:asciiTheme="minorHAnsi" w:hAnsiTheme="minorHAnsi" w:cstheme="minorBidi"/>
          <w:kern w:val="2"/>
        </w:rPr>
        <w:t>:</w:t>
      </w:r>
      <w:r w:rsidRPr="0022098E">
        <w:rPr>
          <w:rFonts w:asciiTheme="minorHAnsi" w:hAnsiTheme="minorHAnsi" w:cstheme="minorBidi"/>
          <w:kern w:val="2"/>
        </w:rPr>
        <w:t xml:space="preserve"> </w:t>
      </w:r>
      <w:r>
        <w:rPr>
          <w:rFonts w:asciiTheme="minorHAnsi" w:hAnsiTheme="minorHAnsi" w:cstheme="minorBidi"/>
          <w:kern w:val="2"/>
        </w:rPr>
        <w:t>U</w:t>
      </w:r>
      <w:r w:rsidRPr="0022098E">
        <w:rPr>
          <w:rFonts w:asciiTheme="minorHAnsi" w:hAnsiTheme="minorHAnsi" w:cstheme="minorBidi"/>
          <w:kern w:val="2"/>
        </w:rPr>
        <w:t>sing phenomenological approaches to explore the subjective experience of dreaming. Researchers engage participants in reflective exercises or guided imagery to describe their experiences while focusing on sensory perceptions, emotions, and narrative structures in order to uncover the lived experience of the dream state.</w:t>
      </w:r>
      <w:r w:rsidR="00A31400" w:rsidRPr="00A31400">
        <w:rPr>
          <w:rFonts w:asciiTheme="minorHAnsi" w:hAnsiTheme="minorHAnsi" w:cstheme="minorBidi"/>
          <w:kern w:val="2"/>
        </w:rPr>
        <w:t xml:space="preserve"> </w:t>
      </w:r>
      <w:r w:rsidR="00A31400" w:rsidRPr="00A31400">
        <w:rPr>
          <w:rFonts w:asciiTheme="minorHAnsi" w:hAnsiTheme="minorHAnsi" w:cstheme="minorBidi"/>
          <w:kern w:val="2"/>
        </w:rPr>
        <w:t xml:space="preserve">The statement "phenomenology of the unconscious" appears to be an oxymoron. In phenomenology, the term phenomena </w:t>
      </w:r>
      <w:r w:rsidR="00A31400" w:rsidRPr="00A31400">
        <w:rPr>
          <w:rFonts w:asciiTheme="minorHAnsi" w:hAnsiTheme="minorHAnsi" w:cstheme="minorBidi"/>
          <w:kern w:val="2"/>
        </w:rPr>
        <w:t>refer</w:t>
      </w:r>
      <w:r w:rsidR="00A31400" w:rsidRPr="00A31400">
        <w:rPr>
          <w:rFonts w:asciiTheme="minorHAnsi" w:hAnsiTheme="minorHAnsi" w:cstheme="minorBidi"/>
          <w:kern w:val="2"/>
        </w:rPr>
        <w:t xml:space="preserve"> to consciousness and its transcendental structure. The epistemological aspects of phenomenology, which began with Husserl, do not appear to allow for the possibility of total unconsciousness. However, when it comes to observing events and describing their essence, phenomenology has guiding relevance for the study of the subconscious. By collecting samples, we can still </w:t>
      </w:r>
      <w:r w:rsidR="00A31400" w:rsidRPr="00A31400">
        <w:rPr>
          <w:rFonts w:asciiTheme="minorHAnsi" w:hAnsiTheme="minorHAnsi" w:cstheme="minorBidi"/>
          <w:kern w:val="2"/>
        </w:rPr>
        <w:t>summaries</w:t>
      </w:r>
      <w:r w:rsidR="00A31400" w:rsidRPr="00A31400">
        <w:rPr>
          <w:rFonts w:asciiTheme="minorHAnsi" w:hAnsiTheme="minorHAnsi" w:cstheme="minorBidi"/>
          <w:kern w:val="2"/>
        </w:rPr>
        <w:t xml:space="preserve"> the underlying relationships. As long as one descends into the abyss, the unconscious remains a "thing" of awareness. The transition from phenomenological epistemology to phenomenological ontology, the fundamental reexamination of the idea of temporal flow, the development of </w:t>
      </w:r>
      <w:proofErr w:type="spellStart"/>
      <w:r w:rsidR="00A31400" w:rsidRPr="00A31400">
        <w:rPr>
          <w:rFonts w:asciiTheme="minorHAnsi" w:hAnsiTheme="minorHAnsi" w:cstheme="minorBidi"/>
          <w:kern w:val="2"/>
        </w:rPr>
        <w:t>Merleau-Ponty's</w:t>
      </w:r>
      <w:proofErr w:type="spellEnd"/>
      <w:r w:rsidR="00A31400" w:rsidRPr="00A31400">
        <w:rPr>
          <w:rFonts w:asciiTheme="minorHAnsi" w:hAnsiTheme="minorHAnsi" w:cstheme="minorBidi"/>
          <w:kern w:val="2"/>
        </w:rPr>
        <w:t xml:space="preserve"> impersonal subject and </w:t>
      </w:r>
      <w:proofErr w:type="spellStart"/>
      <w:r w:rsidR="00A31400" w:rsidRPr="00A31400">
        <w:rPr>
          <w:rFonts w:asciiTheme="minorHAnsi" w:hAnsiTheme="minorHAnsi" w:cstheme="minorBidi"/>
          <w:kern w:val="2"/>
        </w:rPr>
        <w:t>Ricoeur's</w:t>
      </w:r>
      <w:proofErr w:type="spellEnd"/>
      <w:r w:rsidR="00A31400" w:rsidRPr="00A31400">
        <w:rPr>
          <w:rFonts w:asciiTheme="minorHAnsi" w:hAnsiTheme="minorHAnsi" w:cstheme="minorBidi"/>
          <w:kern w:val="2"/>
        </w:rPr>
        <w:t xml:space="preserve"> otherness subject present us with more radical instruments, allowing </w:t>
      </w:r>
      <w:r w:rsidR="00A31400">
        <w:rPr>
          <w:rFonts w:asciiTheme="minorHAnsi" w:hAnsiTheme="minorHAnsi" w:cstheme="minorBidi"/>
          <w:kern w:val="2"/>
        </w:rPr>
        <w:t>us to sound ‘dark’ (</w:t>
      </w:r>
      <w:proofErr w:type="spellStart"/>
      <w:r w:rsidR="00A31400">
        <w:rPr>
          <w:rFonts w:asciiTheme="minorHAnsi" w:hAnsiTheme="minorHAnsi" w:cstheme="minorBidi"/>
          <w:kern w:val="2"/>
        </w:rPr>
        <w:t>Lanfredini</w:t>
      </w:r>
      <w:proofErr w:type="spellEnd"/>
      <w:r w:rsidR="00A31400">
        <w:rPr>
          <w:rFonts w:asciiTheme="minorHAnsi" w:hAnsiTheme="minorHAnsi" w:cstheme="minorBidi"/>
          <w:kern w:val="2"/>
        </w:rPr>
        <w:t>, 2018).</w:t>
      </w:r>
    </w:p>
    <w:p w14:paraId="4A72F71F" w14:textId="77777777" w:rsidR="0022098E" w:rsidRDefault="0022098E" w:rsidP="0022098E">
      <w:pPr>
        <w:jc w:val="both"/>
        <w:rPr>
          <w:rFonts w:asciiTheme="minorHAnsi" w:hAnsiTheme="minorHAnsi" w:cstheme="minorBidi"/>
          <w:kern w:val="2"/>
        </w:rPr>
      </w:pPr>
    </w:p>
    <w:p w14:paraId="20030C6B" w14:textId="25F54F81" w:rsidR="0022098E" w:rsidRPr="0022098E" w:rsidRDefault="0022098E" w:rsidP="0022098E">
      <w:pPr>
        <w:jc w:val="both"/>
        <w:rPr>
          <w:rFonts w:asciiTheme="minorHAnsi" w:hAnsiTheme="minorHAnsi" w:cstheme="minorBidi"/>
          <w:kern w:val="2"/>
        </w:rPr>
      </w:pPr>
      <w:r w:rsidRPr="0022098E">
        <w:rPr>
          <w:rFonts w:asciiTheme="minorHAnsi" w:hAnsiTheme="minorHAnsi" w:cstheme="minorBidi"/>
          <w:kern w:val="2"/>
        </w:rPr>
        <w:t>Thematic Analysis</w:t>
      </w:r>
      <w:r>
        <w:rPr>
          <w:rFonts w:asciiTheme="minorHAnsi" w:hAnsiTheme="minorHAnsi" w:cstheme="minorBidi"/>
          <w:kern w:val="2"/>
        </w:rPr>
        <w:t>: Employing</w:t>
      </w:r>
      <w:r w:rsidRPr="0022098E">
        <w:rPr>
          <w:rFonts w:asciiTheme="minorHAnsi" w:hAnsiTheme="minorHAnsi" w:cstheme="minorBidi"/>
          <w:kern w:val="2"/>
        </w:rPr>
        <w:t xml:space="preserve"> thematic analysis techniques to identify common themes and motifs present in dream narratives. Researchers systematically code and analyze dream content with the goal of uncovering underlying psychological, cultural, or symbolic meanings associated with specific themes such as fear, desire or transformation.</w:t>
      </w:r>
    </w:p>
    <w:p w14:paraId="03395B5F" w14:textId="77777777" w:rsidR="0022098E" w:rsidRDefault="0022098E" w:rsidP="0022098E">
      <w:pPr>
        <w:jc w:val="both"/>
        <w:rPr>
          <w:rFonts w:asciiTheme="minorHAnsi" w:hAnsiTheme="minorHAnsi" w:cstheme="minorBidi"/>
          <w:kern w:val="2"/>
        </w:rPr>
      </w:pPr>
    </w:p>
    <w:p w14:paraId="59D8CE11" w14:textId="614F26B8" w:rsidR="0022098E" w:rsidRDefault="0022098E" w:rsidP="0022098E">
      <w:pPr>
        <w:jc w:val="both"/>
        <w:rPr>
          <w:rFonts w:asciiTheme="minorHAnsi" w:hAnsiTheme="minorHAnsi" w:cstheme="minorBidi" w:hint="eastAsia"/>
          <w:kern w:val="2"/>
        </w:rPr>
      </w:pPr>
      <w:r w:rsidRPr="0022098E">
        <w:rPr>
          <w:rFonts w:asciiTheme="minorHAnsi" w:hAnsiTheme="minorHAnsi" w:cstheme="minorBidi"/>
          <w:kern w:val="2"/>
        </w:rPr>
        <w:t>Autoethnography</w:t>
      </w:r>
      <w:r>
        <w:rPr>
          <w:rFonts w:asciiTheme="minorHAnsi" w:hAnsiTheme="minorHAnsi" w:cstheme="minorBidi"/>
          <w:kern w:val="2"/>
        </w:rPr>
        <w:t>:</w:t>
      </w:r>
      <w:r w:rsidRPr="0022098E">
        <w:rPr>
          <w:rFonts w:asciiTheme="minorHAnsi" w:hAnsiTheme="minorHAnsi" w:cstheme="minorBidi"/>
          <w:kern w:val="2"/>
        </w:rPr>
        <w:t xml:space="preserve"> </w:t>
      </w:r>
      <w:r>
        <w:rPr>
          <w:rFonts w:asciiTheme="minorHAnsi" w:hAnsiTheme="minorHAnsi" w:cstheme="minorBidi"/>
          <w:kern w:val="2"/>
        </w:rPr>
        <w:t>C</w:t>
      </w:r>
      <w:r w:rsidRPr="0022098E">
        <w:rPr>
          <w:rFonts w:asciiTheme="minorHAnsi" w:hAnsiTheme="minorHAnsi" w:cstheme="minorBidi"/>
          <w:kern w:val="2"/>
        </w:rPr>
        <w:t xml:space="preserve">onducting </w:t>
      </w:r>
      <w:proofErr w:type="spellStart"/>
      <w:r w:rsidRPr="0022098E">
        <w:rPr>
          <w:rFonts w:asciiTheme="minorHAnsi" w:hAnsiTheme="minorHAnsi" w:cstheme="minorBidi"/>
          <w:kern w:val="2"/>
        </w:rPr>
        <w:t>autoethnographic</w:t>
      </w:r>
      <w:proofErr w:type="spellEnd"/>
      <w:r w:rsidRPr="0022098E">
        <w:rPr>
          <w:rFonts w:asciiTheme="minorHAnsi" w:hAnsiTheme="minorHAnsi" w:cstheme="minorBidi"/>
          <w:kern w:val="2"/>
        </w:rPr>
        <w:t xml:space="preserve"> research into researchers' own dreams and subconscious experiences. By reflecting on their personal experiences and interpretations of dreams, researchers can provide insider perspectives on the subjective realities of dreaming as well as insights into the workings of the subconscious mind</w:t>
      </w:r>
      <w:r w:rsidR="00A31400" w:rsidRPr="00A31400">
        <w:rPr>
          <w:rFonts w:asciiTheme="minorHAnsi" w:hAnsiTheme="minorHAnsi"/>
        </w:rPr>
        <w:t xml:space="preserve"> </w:t>
      </w:r>
      <w:r w:rsidR="00A31400">
        <w:rPr>
          <w:rFonts w:asciiTheme="minorHAnsi" w:hAnsiTheme="minorHAnsi"/>
        </w:rPr>
        <w:t xml:space="preserve">(Edwards, </w:t>
      </w:r>
      <w:r w:rsidR="00A31400" w:rsidRPr="00A31400">
        <w:rPr>
          <w:rFonts w:asciiTheme="minorHAnsi" w:hAnsiTheme="minorHAnsi"/>
        </w:rPr>
        <w:t>2021</w:t>
      </w:r>
      <w:r w:rsidR="00A31400">
        <w:rPr>
          <w:rFonts w:asciiTheme="minorHAnsi" w:hAnsiTheme="minorHAnsi"/>
        </w:rPr>
        <w:t>)</w:t>
      </w:r>
      <w:r w:rsidRPr="0022098E">
        <w:rPr>
          <w:rFonts w:asciiTheme="minorHAnsi" w:hAnsiTheme="minorHAnsi" w:cstheme="minorBidi"/>
          <w:kern w:val="2"/>
        </w:rPr>
        <w:t>.</w:t>
      </w:r>
    </w:p>
    <w:p w14:paraId="2050EF3B" w14:textId="77777777" w:rsidR="00A31400" w:rsidRPr="00A31400" w:rsidRDefault="00A31400" w:rsidP="0022098E">
      <w:pPr>
        <w:rPr>
          <w:rFonts w:asciiTheme="majorHAnsi" w:hAnsiTheme="majorHAnsi" w:cstheme="minorBidi"/>
          <w:kern w:val="2"/>
          <w:sz w:val="28"/>
        </w:rPr>
      </w:pPr>
    </w:p>
    <w:p w14:paraId="13DAB767" w14:textId="05DF9B5D" w:rsidR="0022098E" w:rsidRPr="00A31400" w:rsidRDefault="0022098E" w:rsidP="0022098E">
      <w:pPr>
        <w:rPr>
          <w:rFonts w:asciiTheme="majorHAnsi" w:hAnsiTheme="majorHAnsi" w:cstheme="minorBidi"/>
          <w:kern w:val="2"/>
          <w:sz w:val="28"/>
        </w:rPr>
      </w:pPr>
      <w:r w:rsidRPr="00A31400">
        <w:rPr>
          <w:rFonts w:asciiTheme="majorHAnsi" w:hAnsiTheme="majorHAnsi" w:cstheme="minorBidi"/>
          <w:kern w:val="2"/>
          <w:sz w:val="28"/>
        </w:rPr>
        <w:t>Questions to note during the interview</w:t>
      </w:r>
    </w:p>
    <w:p w14:paraId="6E57E18D" w14:textId="77777777" w:rsidR="0022098E" w:rsidRDefault="0022098E" w:rsidP="0022098E">
      <w:pPr>
        <w:rPr>
          <w:rFonts w:asciiTheme="minorHAnsi" w:hAnsiTheme="minorHAnsi" w:cstheme="minorBidi" w:hint="eastAsia"/>
          <w:kern w:val="2"/>
        </w:rPr>
      </w:pPr>
    </w:p>
    <w:p w14:paraId="60799208" w14:textId="77777777" w:rsidR="0022098E" w:rsidRPr="0022098E" w:rsidRDefault="0022098E" w:rsidP="0022098E">
      <w:pPr>
        <w:rPr>
          <w:rFonts w:asciiTheme="minorHAnsi" w:hAnsiTheme="minorHAnsi" w:cstheme="minorBidi"/>
          <w:kern w:val="2"/>
        </w:rPr>
      </w:pPr>
      <w:r w:rsidRPr="0022098E">
        <w:rPr>
          <w:rFonts w:asciiTheme="minorHAnsi" w:hAnsiTheme="minorHAnsi" w:cstheme="minorBidi"/>
          <w:kern w:val="2"/>
        </w:rPr>
        <w:t>Ensure the safety of the interviewee.</w:t>
      </w:r>
    </w:p>
    <w:p w14:paraId="32E42E59" w14:textId="77777777" w:rsidR="0022098E" w:rsidRPr="0022098E" w:rsidRDefault="0022098E" w:rsidP="0022098E">
      <w:pPr>
        <w:rPr>
          <w:rFonts w:asciiTheme="minorHAnsi" w:hAnsiTheme="minorHAnsi" w:cstheme="minorBidi"/>
          <w:kern w:val="2"/>
        </w:rPr>
      </w:pPr>
      <w:r w:rsidRPr="0022098E">
        <w:rPr>
          <w:rFonts w:asciiTheme="minorHAnsi" w:hAnsiTheme="minorHAnsi" w:cstheme="minorBidi"/>
          <w:kern w:val="2"/>
        </w:rPr>
        <w:t>Ensure that the data collected is not misused.</w:t>
      </w:r>
    </w:p>
    <w:p w14:paraId="718D7FF0" w14:textId="76D2E651" w:rsidR="0022098E" w:rsidRPr="0022098E" w:rsidRDefault="0022098E" w:rsidP="0022098E">
      <w:pPr>
        <w:rPr>
          <w:rFonts w:asciiTheme="minorHAnsi" w:hAnsiTheme="minorHAnsi" w:cstheme="minorBidi"/>
          <w:kern w:val="2"/>
        </w:rPr>
      </w:pPr>
      <w:r w:rsidRPr="0022098E">
        <w:rPr>
          <w:rFonts w:asciiTheme="minorHAnsi" w:hAnsiTheme="minorHAnsi" w:cstheme="minorBidi"/>
          <w:kern w:val="2"/>
        </w:rPr>
        <w:t>Inform the interviewee how the data will be used.</w:t>
      </w:r>
    </w:p>
    <w:p w14:paraId="04119B11" w14:textId="77777777" w:rsidR="0022098E" w:rsidRDefault="0022098E" w:rsidP="0022098E"/>
    <w:p w14:paraId="01343483" w14:textId="77777777" w:rsidR="00A31400" w:rsidRPr="00A31400" w:rsidRDefault="00A31400" w:rsidP="00A31400">
      <w:pPr>
        <w:jc w:val="both"/>
        <w:rPr>
          <w:rFonts w:asciiTheme="minorHAnsi" w:hAnsiTheme="minorHAnsi" w:cstheme="minorBidi"/>
          <w:kern w:val="2"/>
        </w:rPr>
      </w:pPr>
      <w:r w:rsidRPr="00A31400">
        <w:rPr>
          <w:rFonts w:asciiTheme="minorHAnsi" w:hAnsiTheme="minorHAnsi" w:cstheme="minorBidi"/>
          <w:kern w:val="2"/>
        </w:rPr>
        <w:t>In conclusion, the relationship between the subconscious and phenomenology in art is a rich and complex area that offers insights into the depths of human consciousness and creativity. By exploring the interplay of perception, interpretation, and meaning-making, we gain a deeper understanding of the profound ways in which art reflects and refracts the mysteries of the subconscious. Enriching our creation of works of art through ongoing inquiry and engagement.</w:t>
      </w:r>
    </w:p>
    <w:p w14:paraId="31F221AB" w14:textId="77777777" w:rsidR="00A31400" w:rsidRDefault="00A31400" w:rsidP="0022098E">
      <w:pPr>
        <w:rPr>
          <w:rFonts w:hint="eastAsia"/>
        </w:rPr>
      </w:pPr>
    </w:p>
    <w:p w14:paraId="31026E58" w14:textId="77777777" w:rsidR="00A31400" w:rsidRDefault="00A31400" w:rsidP="0022098E">
      <w:pPr>
        <w:rPr>
          <w:rFonts w:hint="eastAsia"/>
        </w:rPr>
      </w:pPr>
    </w:p>
    <w:p w14:paraId="791EE115" w14:textId="77777777" w:rsidR="00E3663D" w:rsidRDefault="00E3663D" w:rsidP="00E3663D"/>
    <w:p w14:paraId="5931B716" w14:textId="77777777" w:rsidR="00A31400" w:rsidRDefault="00A31400" w:rsidP="00E3663D">
      <w:pPr>
        <w:rPr>
          <w:rFonts w:hint="eastAsia"/>
        </w:rPr>
      </w:pPr>
    </w:p>
    <w:p w14:paraId="6349A553" w14:textId="77777777" w:rsidR="00A31400" w:rsidRDefault="00A31400" w:rsidP="00E3663D">
      <w:pPr>
        <w:rPr>
          <w:rFonts w:hint="eastAsia"/>
        </w:rPr>
      </w:pPr>
    </w:p>
    <w:p w14:paraId="66201FD1" w14:textId="77777777" w:rsidR="00E3663D" w:rsidRDefault="00E3663D" w:rsidP="00E3663D"/>
    <w:p w14:paraId="5BF67270" w14:textId="77777777" w:rsidR="00A31400" w:rsidRDefault="00A31400" w:rsidP="00E3663D">
      <w:pPr>
        <w:rPr>
          <w:rFonts w:hint="eastAsia"/>
        </w:rPr>
      </w:pPr>
    </w:p>
    <w:p w14:paraId="189121E2" w14:textId="77777777" w:rsidR="00A31400" w:rsidRDefault="00A31400" w:rsidP="00E3663D">
      <w:pPr>
        <w:rPr>
          <w:rFonts w:hint="eastAsia"/>
        </w:rPr>
      </w:pPr>
    </w:p>
    <w:p w14:paraId="12CDA3DC" w14:textId="77777777" w:rsidR="00A31400" w:rsidRDefault="00A31400" w:rsidP="00E3663D">
      <w:pPr>
        <w:rPr>
          <w:rFonts w:hint="eastAsia"/>
        </w:rPr>
      </w:pPr>
    </w:p>
    <w:p w14:paraId="7613F0B5" w14:textId="77777777" w:rsidR="00A31400" w:rsidRDefault="00A31400" w:rsidP="00E3663D">
      <w:pPr>
        <w:rPr>
          <w:rFonts w:hint="eastAsia"/>
        </w:rPr>
      </w:pPr>
    </w:p>
    <w:p w14:paraId="76063C06" w14:textId="77777777" w:rsidR="00A31400" w:rsidRDefault="00A31400" w:rsidP="00E3663D">
      <w:pPr>
        <w:rPr>
          <w:rFonts w:hint="eastAsia"/>
        </w:rPr>
      </w:pPr>
    </w:p>
    <w:p w14:paraId="68399E26" w14:textId="77777777" w:rsidR="00A31400" w:rsidRDefault="00A31400" w:rsidP="00E3663D">
      <w:pPr>
        <w:rPr>
          <w:rFonts w:hint="eastAsia"/>
        </w:rPr>
      </w:pPr>
    </w:p>
    <w:p w14:paraId="05750E45" w14:textId="77777777" w:rsidR="00A31400" w:rsidRDefault="00A31400" w:rsidP="00E3663D">
      <w:pPr>
        <w:rPr>
          <w:rFonts w:hint="eastAsia"/>
        </w:rPr>
      </w:pPr>
    </w:p>
    <w:p w14:paraId="76B12735" w14:textId="77777777" w:rsidR="00A31400" w:rsidRDefault="00A31400" w:rsidP="00E3663D">
      <w:pPr>
        <w:rPr>
          <w:rFonts w:hint="eastAsia"/>
        </w:rPr>
      </w:pPr>
    </w:p>
    <w:p w14:paraId="053A1AA9" w14:textId="77777777" w:rsidR="00A31400" w:rsidRDefault="00A31400" w:rsidP="00E3663D">
      <w:pPr>
        <w:rPr>
          <w:rFonts w:hint="eastAsia"/>
        </w:rPr>
      </w:pPr>
    </w:p>
    <w:p w14:paraId="211D895B" w14:textId="77777777" w:rsidR="00A31400" w:rsidRDefault="00A31400" w:rsidP="00E3663D">
      <w:pPr>
        <w:rPr>
          <w:rFonts w:hint="eastAsia"/>
        </w:rPr>
      </w:pPr>
    </w:p>
    <w:p w14:paraId="052B383C" w14:textId="77777777" w:rsidR="00A31400" w:rsidRDefault="00A31400" w:rsidP="00E3663D">
      <w:pPr>
        <w:rPr>
          <w:rFonts w:hint="eastAsia"/>
        </w:rPr>
      </w:pPr>
    </w:p>
    <w:p w14:paraId="661916E8" w14:textId="77777777" w:rsidR="00A31400" w:rsidRDefault="00A31400" w:rsidP="00E3663D">
      <w:pPr>
        <w:rPr>
          <w:rFonts w:hint="eastAsia"/>
        </w:rPr>
      </w:pPr>
    </w:p>
    <w:p w14:paraId="6B90BC90" w14:textId="77777777" w:rsidR="00A31400" w:rsidRDefault="00A31400" w:rsidP="00E3663D">
      <w:pPr>
        <w:rPr>
          <w:rFonts w:hint="eastAsia"/>
        </w:rPr>
      </w:pPr>
    </w:p>
    <w:p w14:paraId="2A9ECAF0" w14:textId="77777777" w:rsidR="00A31400" w:rsidRDefault="00A31400" w:rsidP="00E3663D">
      <w:pPr>
        <w:rPr>
          <w:rFonts w:hint="eastAsia"/>
        </w:rPr>
      </w:pPr>
    </w:p>
    <w:p w14:paraId="28DC1EF3" w14:textId="77777777" w:rsidR="00A31400" w:rsidRDefault="00A31400" w:rsidP="00E3663D">
      <w:pPr>
        <w:rPr>
          <w:rFonts w:hint="eastAsia"/>
        </w:rPr>
      </w:pPr>
    </w:p>
    <w:p w14:paraId="1F9C07E0" w14:textId="77777777" w:rsidR="00A31400" w:rsidRDefault="00A31400" w:rsidP="00E3663D">
      <w:pPr>
        <w:rPr>
          <w:rFonts w:hint="eastAsia"/>
        </w:rPr>
      </w:pPr>
    </w:p>
    <w:p w14:paraId="3FE6EDAC" w14:textId="77777777" w:rsidR="00A31400" w:rsidRDefault="00A31400" w:rsidP="00E3663D">
      <w:pPr>
        <w:rPr>
          <w:rFonts w:hint="eastAsia"/>
        </w:rPr>
      </w:pPr>
    </w:p>
    <w:p w14:paraId="1938BC66" w14:textId="77777777" w:rsidR="00A31400" w:rsidRDefault="00A31400" w:rsidP="00E3663D">
      <w:pPr>
        <w:rPr>
          <w:rFonts w:hint="eastAsia"/>
        </w:rPr>
      </w:pPr>
    </w:p>
    <w:p w14:paraId="30A05186" w14:textId="77777777" w:rsidR="00A31400" w:rsidRDefault="00A31400" w:rsidP="00E3663D">
      <w:pPr>
        <w:rPr>
          <w:rFonts w:hint="eastAsia"/>
        </w:rPr>
      </w:pPr>
    </w:p>
    <w:p w14:paraId="11644B90" w14:textId="77777777" w:rsidR="00A31400" w:rsidRDefault="00A31400" w:rsidP="00E3663D">
      <w:pPr>
        <w:rPr>
          <w:rFonts w:hint="eastAsia"/>
        </w:rPr>
      </w:pPr>
    </w:p>
    <w:p w14:paraId="4FB38A89" w14:textId="77777777" w:rsidR="00A31400" w:rsidRDefault="00A31400" w:rsidP="00E3663D">
      <w:pPr>
        <w:rPr>
          <w:rFonts w:hint="eastAsia"/>
        </w:rPr>
      </w:pPr>
    </w:p>
    <w:p w14:paraId="35D67E97" w14:textId="77777777" w:rsidR="00A31400" w:rsidRDefault="00A31400" w:rsidP="00E3663D">
      <w:pPr>
        <w:rPr>
          <w:rFonts w:hint="eastAsia"/>
        </w:rPr>
      </w:pPr>
    </w:p>
    <w:p w14:paraId="00C33203" w14:textId="77777777" w:rsidR="00A31400" w:rsidRDefault="00A31400" w:rsidP="00E3663D">
      <w:pPr>
        <w:rPr>
          <w:rFonts w:hint="eastAsia"/>
        </w:rPr>
      </w:pPr>
    </w:p>
    <w:p w14:paraId="5B6257AF" w14:textId="77777777" w:rsidR="00A31400" w:rsidRDefault="00A31400" w:rsidP="00E3663D">
      <w:pPr>
        <w:rPr>
          <w:rFonts w:hint="eastAsia"/>
        </w:rPr>
      </w:pPr>
    </w:p>
    <w:p w14:paraId="66CAB010" w14:textId="77777777" w:rsidR="00A31400" w:rsidRDefault="00A31400" w:rsidP="00E3663D">
      <w:pPr>
        <w:rPr>
          <w:rFonts w:hint="eastAsia"/>
        </w:rPr>
      </w:pPr>
    </w:p>
    <w:p w14:paraId="797187DD" w14:textId="77777777" w:rsidR="00E3663D" w:rsidRPr="0022098E" w:rsidRDefault="00E3663D" w:rsidP="00E3663D">
      <w:pPr>
        <w:jc w:val="center"/>
        <w:rPr>
          <w:rFonts w:asciiTheme="majorHAnsi" w:hAnsiTheme="majorHAnsi" w:cstheme="minorBidi"/>
          <w:kern w:val="2"/>
          <w:sz w:val="28"/>
        </w:rPr>
      </w:pPr>
      <w:r w:rsidRPr="0022098E">
        <w:rPr>
          <w:rFonts w:asciiTheme="majorHAnsi" w:hAnsiTheme="majorHAnsi" w:cstheme="minorBidi"/>
          <w:kern w:val="2"/>
          <w:sz w:val="28"/>
        </w:rPr>
        <w:t>Bibliography</w:t>
      </w:r>
    </w:p>
    <w:p w14:paraId="4684CF86" w14:textId="77777777" w:rsidR="00285395" w:rsidRDefault="00285395" w:rsidP="0022098E">
      <w:pPr>
        <w:rPr>
          <w:rFonts w:asciiTheme="minorHAnsi" w:hAnsiTheme="minorHAnsi" w:cstheme="minorBidi"/>
          <w:kern w:val="2"/>
        </w:rPr>
      </w:pPr>
    </w:p>
    <w:p w14:paraId="4C7AAF38" w14:textId="77777777" w:rsidR="00A31400" w:rsidRPr="00E3663D" w:rsidRDefault="00A31400" w:rsidP="00A31400">
      <w:pPr>
        <w:rPr>
          <w:rFonts w:asciiTheme="minorHAnsi" w:hAnsiTheme="minorHAnsi" w:cstheme="minorBidi"/>
          <w:kern w:val="2"/>
        </w:rPr>
      </w:pPr>
      <w:proofErr w:type="spellStart"/>
      <w:r w:rsidRPr="00E3663D">
        <w:rPr>
          <w:rFonts w:asciiTheme="minorHAnsi" w:hAnsiTheme="minorHAnsi" w:cstheme="minorBidi"/>
          <w:kern w:val="2"/>
        </w:rPr>
        <w:t>Crowther</w:t>
      </w:r>
      <w:proofErr w:type="spellEnd"/>
      <w:r>
        <w:rPr>
          <w:rFonts w:asciiTheme="minorHAnsi" w:hAnsiTheme="minorHAnsi" w:cstheme="minorBidi"/>
          <w:kern w:val="2"/>
        </w:rPr>
        <w:t>, P</w:t>
      </w:r>
      <w:r w:rsidRPr="00285395">
        <w:rPr>
          <w:rFonts w:asciiTheme="minorHAnsi" w:hAnsiTheme="minorHAnsi" w:cstheme="minorBidi"/>
          <w:kern w:val="2"/>
        </w:rPr>
        <w:t>.</w:t>
      </w:r>
      <w:r>
        <w:rPr>
          <w:rFonts w:asciiTheme="minorHAnsi" w:hAnsiTheme="minorHAnsi" w:cstheme="minorBidi"/>
          <w:kern w:val="2"/>
        </w:rPr>
        <w:t>,</w:t>
      </w:r>
      <w:r w:rsidRPr="00285395">
        <w:rPr>
          <w:rFonts w:asciiTheme="minorHAnsi" w:hAnsiTheme="minorHAnsi" w:cstheme="minorBidi"/>
          <w:kern w:val="2"/>
        </w:rPr>
        <w:t xml:space="preserve"> (2009) </w:t>
      </w:r>
      <w:r w:rsidRPr="00E3663D">
        <w:rPr>
          <w:rFonts w:asciiTheme="minorHAnsi" w:hAnsiTheme="minorHAnsi" w:cstheme="minorBidi"/>
          <w:i/>
          <w:kern w:val="2"/>
        </w:rPr>
        <w:t>Phenomenology of the Visual Arts</w:t>
      </w:r>
      <w:r w:rsidRPr="00E3663D">
        <w:rPr>
          <w:i/>
        </w:rPr>
        <w:t xml:space="preserve">, </w:t>
      </w:r>
      <w:r w:rsidRPr="0022098E">
        <w:rPr>
          <w:rFonts w:asciiTheme="minorHAnsi" w:hAnsiTheme="minorHAnsi" w:cstheme="minorBidi"/>
          <w:kern w:val="2"/>
        </w:rPr>
        <w:t>Available from:</w:t>
      </w:r>
    </w:p>
    <w:p w14:paraId="4B83046D" w14:textId="4769620F" w:rsidR="00A31400" w:rsidRDefault="00A31400" w:rsidP="0022098E">
      <w:pPr>
        <w:rPr>
          <w:rFonts w:asciiTheme="minorHAnsi" w:hAnsiTheme="minorHAnsi" w:cstheme="minorBidi" w:hint="eastAsia"/>
          <w:kern w:val="2"/>
        </w:rPr>
      </w:pPr>
      <w:hyperlink r:id="rId7" w:history="1">
        <w:r w:rsidRPr="0022098E">
          <w:rPr>
            <w:rFonts w:asciiTheme="minorHAnsi" w:hAnsiTheme="minorHAnsi" w:cstheme="minorBidi"/>
            <w:kern w:val="2"/>
          </w:rPr>
          <w:t>https://books.google.co.uk/books?hl=en&amp;lr=&amp;id=-Erh208xK7wC&amp;oi=fnd&amp;pg=PA1&amp;dq=art+subconscious+phenomenology&amp;ots=IzP2BYp7bQ&amp;sig=zL_RKBhC44z_xZKbMUC1x-B-nTs&amp;redir_esc=y#v=onepage&amp;q=art%20subconscious%20phenomenology&amp;f=false</w:t>
        </w:r>
      </w:hyperlink>
      <w:r>
        <w:rPr>
          <w:rFonts w:asciiTheme="minorHAnsi" w:hAnsiTheme="minorHAnsi" w:cstheme="minorBidi"/>
          <w:kern w:val="2"/>
        </w:rPr>
        <w:t xml:space="preserve"> </w:t>
      </w:r>
      <w:r>
        <w:rPr>
          <w:rFonts w:asciiTheme="minorHAnsi" w:hAnsiTheme="minorHAnsi"/>
        </w:rPr>
        <w:t>(Accessed: 5 April 2024</w:t>
      </w:r>
      <w:r w:rsidRPr="005976F6">
        <w:rPr>
          <w:rFonts w:asciiTheme="minorHAnsi" w:hAnsiTheme="minorHAnsi"/>
        </w:rPr>
        <w:t>)</w:t>
      </w:r>
    </w:p>
    <w:p w14:paraId="13ABD9B9" w14:textId="77777777" w:rsidR="00A31400" w:rsidRDefault="00A31400" w:rsidP="00A31400">
      <w:pPr>
        <w:rPr>
          <w:rFonts w:asciiTheme="minorHAnsi" w:hAnsiTheme="minorHAnsi" w:cstheme="minorBidi"/>
          <w:kern w:val="2"/>
        </w:rPr>
      </w:pPr>
    </w:p>
    <w:p w14:paraId="22B4FF1C" w14:textId="77777777" w:rsidR="00A31400" w:rsidRPr="00285395" w:rsidRDefault="00A31400" w:rsidP="00A31400">
      <w:pPr>
        <w:rPr>
          <w:rFonts w:asciiTheme="minorHAnsi" w:hAnsiTheme="minorHAnsi" w:cstheme="minorBidi"/>
          <w:kern w:val="2"/>
        </w:rPr>
      </w:pPr>
      <w:proofErr w:type="spellStart"/>
      <w:r>
        <w:rPr>
          <w:rFonts w:asciiTheme="minorHAnsi" w:hAnsiTheme="minorHAnsi" w:cstheme="minorBidi"/>
          <w:kern w:val="2"/>
        </w:rPr>
        <w:t>Domuschiev</w:t>
      </w:r>
      <w:proofErr w:type="spellEnd"/>
      <w:r>
        <w:rPr>
          <w:rFonts w:asciiTheme="minorHAnsi" w:hAnsiTheme="minorHAnsi" w:cstheme="minorBidi"/>
          <w:kern w:val="2"/>
        </w:rPr>
        <w:t xml:space="preserve">, I., (2024) </w:t>
      </w:r>
      <w:r w:rsidRPr="00285395">
        <w:rPr>
          <w:rFonts w:asciiTheme="minorHAnsi" w:hAnsiTheme="minorHAnsi" w:cstheme="minorBidi"/>
          <w:i/>
          <w:kern w:val="2"/>
        </w:rPr>
        <w:t>The quantum effects of music on the human consciousness and subconscious</w:t>
      </w:r>
      <w:r>
        <w:rPr>
          <w:i/>
        </w:rPr>
        <w:t xml:space="preserve">, </w:t>
      </w:r>
      <w:r w:rsidRPr="0022098E">
        <w:rPr>
          <w:rFonts w:asciiTheme="minorHAnsi" w:hAnsiTheme="minorHAnsi" w:cstheme="minorBidi"/>
          <w:kern w:val="2"/>
        </w:rPr>
        <w:t>Available from:</w:t>
      </w:r>
    </w:p>
    <w:p w14:paraId="14AB88CD" w14:textId="77777777" w:rsidR="00A31400" w:rsidRPr="0022098E" w:rsidRDefault="00A31400" w:rsidP="00A31400">
      <w:pPr>
        <w:rPr>
          <w:rFonts w:asciiTheme="minorHAnsi" w:hAnsiTheme="minorHAnsi" w:cstheme="minorBidi"/>
          <w:kern w:val="2"/>
        </w:rPr>
      </w:pPr>
      <w:hyperlink r:id="rId8" w:history="1">
        <w:r w:rsidRPr="0022098E">
          <w:rPr>
            <w:rFonts w:asciiTheme="minorHAnsi" w:hAnsiTheme="minorHAnsi" w:cstheme="minorBidi"/>
            <w:kern w:val="2"/>
          </w:rPr>
          <w:t>https://www.researchgate.net/publication/379838719_The_quantum_effects_of_music_on_the_human_consciousness_and_subconscious</w:t>
        </w:r>
      </w:hyperlink>
      <w:r>
        <w:rPr>
          <w:rFonts w:asciiTheme="minorHAnsi" w:hAnsiTheme="minorHAnsi" w:cstheme="minorBidi"/>
          <w:kern w:val="2"/>
        </w:rPr>
        <w:t xml:space="preserve"> </w:t>
      </w:r>
      <w:r>
        <w:rPr>
          <w:rFonts w:asciiTheme="minorHAnsi" w:hAnsiTheme="minorHAnsi"/>
        </w:rPr>
        <w:t>(Accessed: 5 April 2024</w:t>
      </w:r>
      <w:r w:rsidRPr="005976F6">
        <w:rPr>
          <w:rFonts w:asciiTheme="minorHAnsi" w:hAnsiTheme="minorHAnsi"/>
        </w:rPr>
        <w:t>)</w:t>
      </w:r>
    </w:p>
    <w:p w14:paraId="7C4DB737" w14:textId="77777777" w:rsidR="00A31400" w:rsidRDefault="00A31400" w:rsidP="0022098E">
      <w:pPr>
        <w:rPr>
          <w:rFonts w:asciiTheme="minorHAnsi" w:hAnsiTheme="minorHAnsi" w:cstheme="minorBidi" w:hint="eastAsia"/>
          <w:kern w:val="2"/>
        </w:rPr>
      </w:pPr>
    </w:p>
    <w:p w14:paraId="5DBAD512" w14:textId="4D786CB4" w:rsidR="00A31400" w:rsidRPr="00A31400" w:rsidRDefault="00A31400" w:rsidP="0022098E">
      <w:pPr>
        <w:rPr>
          <w:rFonts w:asciiTheme="minorHAnsi" w:hAnsiTheme="minorHAnsi" w:hint="eastAsia"/>
        </w:rPr>
      </w:pPr>
      <w:r w:rsidRPr="00A31400">
        <w:rPr>
          <w:rFonts w:asciiTheme="minorHAnsi" w:hAnsiTheme="minorHAnsi"/>
        </w:rPr>
        <w:t>Edwards, J. (2021). Ethical Autoethnography: Is it Possible? International Journal of Qualitative Methods, 20.  DOI: </w:t>
      </w:r>
      <w:hyperlink r:id="rId9" w:tgtFrame="_blank" w:history="1">
        <w:r w:rsidRPr="00A31400">
          <w:rPr>
            <w:rFonts w:asciiTheme="minorHAnsi" w:hAnsiTheme="minorHAnsi"/>
          </w:rPr>
          <w:t>10.1177/1609406921995306</w:t>
        </w:r>
      </w:hyperlink>
    </w:p>
    <w:p w14:paraId="4B56FF4C" w14:textId="77777777" w:rsidR="00A31400" w:rsidRDefault="00A31400" w:rsidP="00A31400"/>
    <w:p w14:paraId="638CDDC0" w14:textId="77777777" w:rsidR="00A31400" w:rsidRPr="0022098E" w:rsidRDefault="00A31400" w:rsidP="00A31400">
      <w:pPr>
        <w:rPr>
          <w:rFonts w:asciiTheme="minorHAnsi" w:hAnsiTheme="minorHAnsi"/>
        </w:rPr>
      </w:pPr>
      <w:r>
        <w:rPr>
          <w:rFonts w:asciiTheme="minorHAnsi" w:hAnsiTheme="minorHAnsi"/>
        </w:rPr>
        <w:t>F</w:t>
      </w:r>
      <w:r>
        <w:rPr>
          <w:rFonts w:asciiTheme="minorHAnsi" w:hAnsiTheme="minorHAnsi" w:hint="eastAsia"/>
        </w:rPr>
        <w:t>e</w:t>
      </w:r>
      <w:r>
        <w:rPr>
          <w:rFonts w:asciiTheme="minorHAnsi" w:hAnsiTheme="minorHAnsi"/>
        </w:rPr>
        <w:t>rnandez, A., (2024)</w:t>
      </w:r>
      <w:r w:rsidRPr="0022098E">
        <w:rPr>
          <w:rFonts w:asciiTheme="minorHAnsi" w:hAnsiTheme="minorHAnsi"/>
          <w:i/>
        </w:rPr>
        <w:t xml:space="preserve"> Existential Phenomenology and Qualitative Research, </w:t>
      </w:r>
    </w:p>
    <w:p w14:paraId="2E23F21B" w14:textId="77777777" w:rsidR="00A31400" w:rsidRDefault="00A31400" w:rsidP="00A31400">
      <w:pPr>
        <w:rPr>
          <w:rFonts w:asciiTheme="minorHAnsi" w:hAnsiTheme="minorHAnsi"/>
        </w:rPr>
      </w:pPr>
      <w:r w:rsidRPr="0022098E">
        <w:rPr>
          <w:rFonts w:asciiTheme="minorHAnsi" w:hAnsiTheme="minorHAnsi"/>
        </w:rPr>
        <w:t>Available from:</w:t>
      </w:r>
      <w:r>
        <w:rPr>
          <w:rFonts w:asciiTheme="minorHAnsi" w:hAnsiTheme="minorHAnsi"/>
        </w:rPr>
        <w:t xml:space="preserve"> </w:t>
      </w:r>
    </w:p>
    <w:p w14:paraId="340BCA1B" w14:textId="77777777" w:rsidR="00A31400" w:rsidRPr="0022098E" w:rsidRDefault="00A31400" w:rsidP="00A31400">
      <w:pPr>
        <w:rPr>
          <w:rFonts w:asciiTheme="minorHAnsi" w:hAnsiTheme="minorHAnsi" w:hint="eastAsia"/>
        </w:rPr>
      </w:pPr>
      <w:r w:rsidRPr="0022098E">
        <w:rPr>
          <w:rFonts w:asciiTheme="minorHAnsi" w:hAnsiTheme="minorHAnsi"/>
        </w:rPr>
        <w:t>https://www.researchgate.net/publication/373255538_Existential_Phenomenology_and_Qualitative_Research</w:t>
      </w:r>
      <w:r>
        <w:rPr>
          <w:rFonts w:asciiTheme="minorHAnsi" w:hAnsiTheme="minorHAnsi"/>
        </w:rPr>
        <w:t xml:space="preserve"> </w:t>
      </w:r>
      <w:r w:rsidRPr="0022098E">
        <w:rPr>
          <w:rFonts w:asciiTheme="minorHAnsi" w:hAnsiTheme="minorHAnsi"/>
        </w:rPr>
        <w:t>(</w:t>
      </w:r>
      <w:r>
        <w:rPr>
          <w:rFonts w:asciiTheme="minorHAnsi" w:hAnsiTheme="minorHAnsi"/>
        </w:rPr>
        <w:t>Accessed: 22 April 2024</w:t>
      </w:r>
      <w:r w:rsidRPr="005976F6">
        <w:rPr>
          <w:rFonts w:asciiTheme="minorHAnsi" w:hAnsiTheme="minorHAnsi"/>
        </w:rPr>
        <w:t>)</w:t>
      </w:r>
    </w:p>
    <w:p w14:paraId="095B56F7" w14:textId="77777777" w:rsidR="00A31400" w:rsidRPr="0022098E" w:rsidRDefault="00A31400" w:rsidP="00A31400">
      <w:pPr>
        <w:rPr>
          <w:rFonts w:asciiTheme="minorHAnsi" w:hAnsiTheme="minorHAnsi"/>
        </w:rPr>
      </w:pPr>
      <w:r w:rsidRPr="0022098E">
        <w:rPr>
          <w:rFonts w:asciiTheme="minorHAnsi" w:hAnsiTheme="minorHAnsi"/>
        </w:rPr>
        <w:br/>
      </w:r>
      <w:r>
        <w:rPr>
          <w:rFonts w:asciiTheme="minorHAnsi" w:hAnsiTheme="minorHAnsi"/>
        </w:rPr>
        <w:t>H</w:t>
      </w:r>
      <w:r>
        <w:rPr>
          <w:rFonts w:asciiTheme="minorHAnsi" w:hAnsiTheme="minorHAnsi" w:hint="eastAsia"/>
        </w:rPr>
        <w:t>azari</w:t>
      </w:r>
      <w:r>
        <w:rPr>
          <w:rFonts w:asciiTheme="minorHAnsi" w:hAnsiTheme="minorHAnsi"/>
        </w:rPr>
        <w:t>, A., (2024)</w:t>
      </w:r>
      <w:r w:rsidRPr="00A31400">
        <w:rPr>
          <w:rFonts w:asciiTheme="minorHAnsi" w:hAnsiTheme="minorHAnsi"/>
          <w:i/>
        </w:rPr>
        <w:t xml:space="preserve"> Introduction to Research Methodology</w:t>
      </w:r>
      <w:r>
        <w:rPr>
          <w:rFonts w:asciiTheme="minorHAnsi" w:hAnsiTheme="minorHAnsi"/>
        </w:rPr>
        <w:t xml:space="preserve">, </w:t>
      </w:r>
      <w:r w:rsidRPr="0022098E">
        <w:rPr>
          <w:rFonts w:asciiTheme="minorHAnsi" w:hAnsiTheme="minorHAnsi"/>
        </w:rPr>
        <w:t>Available from:</w:t>
      </w:r>
    </w:p>
    <w:p w14:paraId="1023E480" w14:textId="77777777" w:rsidR="00A31400" w:rsidRPr="0022098E" w:rsidRDefault="00A31400" w:rsidP="00A31400">
      <w:pPr>
        <w:rPr>
          <w:rFonts w:asciiTheme="minorHAnsi" w:hAnsiTheme="minorHAnsi" w:hint="eastAsia"/>
        </w:rPr>
      </w:pPr>
      <w:r w:rsidRPr="0022098E">
        <w:rPr>
          <w:rFonts w:asciiTheme="minorHAnsi" w:hAnsiTheme="minorHAnsi"/>
        </w:rPr>
        <w:t>https://www.researchgate.net/publication/378617762_Introduction_to_Research_Methodology</w:t>
      </w:r>
      <w:r>
        <w:rPr>
          <w:rFonts w:asciiTheme="minorHAnsi" w:hAnsiTheme="minorHAnsi"/>
        </w:rPr>
        <w:t xml:space="preserve"> </w:t>
      </w:r>
      <w:r w:rsidRPr="0022098E">
        <w:rPr>
          <w:rFonts w:asciiTheme="minorHAnsi" w:hAnsiTheme="minorHAnsi"/>
        </w:rPr>
        <w:t>(</w:t>
      </w:r>
      <w:r>
        <w:rPr>
          <w:rFonts w:asciiTheme="minorHAnsi" w:hAnsiTheme="minorHAnsi"/>
        </w:rPr>
        <w:t>Accessed: 17 April 2024</w:t>
      </w:r>
      <w:r w:rsidRPr="005976F6">
        <w:rPr>
          <w:rFonts w:asciiTheme="minorHAnsi" w:hAnsiTheme="minorHAnsi"/>
        </w:rPr>
        <w:t>)</w:t>
      </w:r>
    </w:p>
    <w:p w14:paraId="725FFDCC" w14:textId="77777777" w:rsidR="00A31400" w:rsidRDefault="00A31400" w:rsidP="00A31400">
      <w:pPr>
        <w:rPr>
          <w:rFonts w:asciiTheme="minorHAnsi" w:hAnsiTheme="minorHAnsi"/>
        </w:rPr>
      </w:pPr>
      <w:bookmarkStart w:id="0" w:name="_GoBack"/>
      <w:bookmarkEnd w:id="0"/>
    </w:p>
    <w:p w14:paraId="67986056" w14:textId="77777777" w:rsidR="00A31400" w:rsidRDefault="00A31400" w:rsidP="00A31400">
      <w:pPr>
        <w:rPr>
          <w:rFonts w:asciiTheme="minorHAnsi" w:hAnsiTheme="minorHAnsi" w:hint="eastAsia"/>
        </w:rPr>
      </w:pPr>
      <w:proofErr w:type="spellStart"/>
      <w:r>
        <w:rPr>
          <w:rFonts w:asciiTheme="minorHAnsi" w:hAnsiTheme="minorHAnsi"/>
        </w:rPr>
        <w:t>Lanfredini</w:t>
      </w:r>
      <w:proofErr w:type="spellEnd"/>
      <w:r>
        <w:rPr>
          <w:rFonts w:asciiTheme="minorHAnsi" w:hAnsiTheme="minorHAnsi"/>
        </w:rPr>
        <w:t xml:space="preserve">. R., (2018) </w:t>
      </w:r>
      <w:r w:rsidRPr="00A31400">
        <w:rPr>
          <w:rFonts w:asciiTheme="minorHAnsi" w:hAnsiTheme="minorHAnsi"/>
          <w:i/>
        </w:rPr>
        <w:t xml:space="preserve">The Oxford Handbook of Phenomenological Psychopathology,  </w:t>
      </w:r>
      <w:r w:rsidRPr="00A31400">
        <w:rPr>
          <w:rFonts w:asciiTheme="minorHAnsi" w:hAnsiTheme="minorHAnsi"/>
        </w:rPr>
        <w:t xml:space="preserve">Available from: </w:t>
      </w:r>
      <w:hyperlink r:id="rId10" w:history="1">
        <w:r w:rsidRPr="00A31400">
          <w:rPr>
            <w:rStyle w:val="a3"/>
            <w:rFonts w:asciiTheme="minorHAnsi" w:hAnsiTheme="minorHAnsi"/>
            <w:u w:val="none"/>
          </w:rPr>
          <w:t>https://academic.oup.com/edited-volume/27976/chapter-abstract/211636245?redirectedFrom=fulltext</w:t>
        </w:r>
      </w:hyperlink>
      <w:r w:rsidRPr="00A31400">
        <w:rPr>
          <w:rFonts w:asciiTheme="minorHAnsi" w:hAnsiTheme="minorHAnsi"/>
        </w:rPr>
        <w:t xml:space="preserve"> (Acce</w:t>
      </w:r>
      <w:r>
        <w:rPr>
          <w:rFonts w:asciiTheme="minorHAnsi" w:hAnsiTheme="minorHAnsi"/>
        </w:rPr>
        <w:t>ssed: 26 April 2024</w:t>
      </w:r>
      <w:r w:rsidRPr="005976F6">
        <w:rPr>
          <w:rFonts w:asciiTheme="minorHAnsi" w:hAnsiTheme="minorHAnsi"/>
        </w:rPr>
        <w:t>)</w:t>
      </w:r>
    </w:p>
    <w:p w14:paraId="3BB38E1F" w14:textId="77777777" w:rsidR="00A31400" w:rsidRDefault="00A31400" w:rsidP="0022098E">
      <w:pPr>
        <w:rPr>
          <w:rFonts w:asciiTheme="minorHAnsi" w:hAnsiTheme="minorHAnsi" w:cstheme="minorBidi" w:hint="eastAsia"/>
          <w:kern w:val="2"/>
        </w:rPr>
      </w:pPr>
    </w:p>
    <w:p w14:paraId="44AD7AE1" w14:textId="77777777" w:rsidR="00A31400" w:rsidRPr="0022098E" w:rsidRDefault="00A31400" w:rsidP="00A31400">
      <w:pPr>
        <w:rPr>
          <w:rFonts w:eastAsia="Times New Roman"/>
        </w:rPr>
      </w:pPr>
      <w:proofErr w:type="spellStart"/>
      <w:r w:rsidRPr="0022098E">
        <w:rPr>
          <w:rFonts w:asciiTheme="minorHAnsi" w:hAnsiTheme="minorHAnsi"/>
        </w:rPr>
        <w:t>Lavazza</w:t>
      </w:r>
      <w:proofErr w:type="spellEnd"/>
      <w:r w:rsidRPr="0022098E">
        <w:rPr>
          <w:rFonts w:asciiTheme="minorHAnsi" w:hAnsiTheme="minorHAnsi"/>
        </w:rPr>
        <w:t xml:space="preserve">, A., (2009) </w:t>
      </w:r>
      <w:r w:rsidRPr="0022098E">
        <w:rPr>
          <w:rFonts w:asciiTheme="minorHAnsi" w:hAnsiTheme="minorHAnsi"/>
          <w:i/>
        </w:rPr>
        <w:t>Art as a metaphor of the mind</w:t>
      </w:r>
      <w:r>
        <w:rPr>
          <w:rFonts w:asciiTheme="minorHAnsi" w:hAnsiTheme="minorHAnsi"/>
          <w:i/>
        </w:rPr>
        <w:t>,</w:t>
      </w:r>
      <w:r w:rsidRPr="0022098E">
        <w:rPr>
          <w:rFonts w:asciiTheme="minorHAnsi" w:hAnsiTheme="minorHAnsi"/>
        </w:rPr>
        <w:t xml:space="preserve"> Available from:</w:t>
      </w:r>
    </w:p>
    <w:p w14:paraId="75A7906A" w14:textId="6BF9BDFE" w:rsidR="00A31400" w:rsidRPr="00A31400" w:rsidRDefault="00A31400" w:rsidP="0022098E">
      <w:pPr>
        <w:rPr>
          <w:rFonts w:asciiTheme="minorHAnsi" w:hAnsiTheme="minorHAnsi" w:hint="eastAsia"/>
        </w:rPr>
      </w:pPr>
      <w:hyperlink r:id="rId11" w:history="1">
        <w:r w:rsidRPr="0022098E">
          <w:rPr>
            <w:rStyle w:val="a3"/>
            <w:rFonts w:asciiTheme="minorHAnsi" w:hAnsiTheme="minorHAnsi"/>
            <w:u w:val="none"/>
          </w:rPr>
          <w:t>file:///Users/uchiha.obito/Downloads/s11097-008-9091-5.pdf</w:t>
        </w:r>
      </w:hyperlink>
      <w:r w:rsidRPr="0022098E">
        <w:rPr>
          <w:rFonts w:asciiTheme="minorHAnsi" w:hAnsiTheme="minorHAnsi"/>
        </w:rPr>
        <w:t xml:space="preserve"> </w:t>
      </w:r>
      <w:r>
        <w:rPr>
          <w:rFonts w:asciiTheme="minorHAnsi" w:hAnsiTheme="minorHAnsi"/>
        </w:rPr>
        <w:t>(Accessed: 10 April 2024</w:t>
      </w:r>
      <w:r w:rsidRPr="005976F6">
        <w:rPr>
          <w:rFonts w:asciiTheme="minorHAnsi" w:hAnsiTheme="minorHAnsi"/>
        </w:rPr>
        <w:t>)</w:t>
      </w:r>
    </w:p>
    <w:p w14:paraId="7A7473B6" w14:textId="77777777" w:rsidR="00A31400" w:rsidRDefault="00A31400" w:rsidP="00A31400">
      <w:pPr>
        <w:rPr>
          <w:rFonts w:asciiTheme="minorHAnsi" w:hAnsiTheme="minorHAnsi"/>
        </w:rPr>
      </w:pPr>
    </w:p>
    <w:p w14:paraId="5AD710C9" w14:textId="50B452C6" w:rsidR="00A31400" w:rsidRDefault="00A31400" w:rsidP="00A31400">
      <w:pPr>
        <w:rPr>
          <w:rFonts w:asciiTheme="minorHAnsi" w:hAnsiTheme="minorHAnsi" w:hint="eastAsia"/>
        </w:rPr>
      </w:pPr>
      <w:r>
        <w:rPr>
          <w:rFonts w:asciiTheme="minorHAnsi" w:hAnsiTheme="minorHAnsi"/>
        </w:rPr>
        <w:t xml:space="preserve">Parry, J., (2010) </w:t>
      </w:r>
      <w:r w:rsidRPr="0022098E">
        <w:rPr>
          <w:rFonts w:asciiTheme="minorHAnsi" w:hAnsiTheme="minorHAnsi"/>
          <w:i/>
        </w:rPr>
        <w:t xml:space="preserve"> Art and Phenomenology, </w:t>
      </w:r>
      <w:r w:rsidRPr="0022098E">
        <w:rPr>
          <w:rFonts w:asciiTheme="minorHAnsi" w:hAnsiTheme="minorHAnsi"/>
        </w:rPr>
        <w:t>Available from:</w:t>
      </w:r>
      <w:r>
        <w:rPr>
          <w:rFonts w:asciiTheme="minorHAnsi" w:hAnsiTheme="minorHAnsi"/>
        </w:rPr>
        <w:t xml:space="preserve"> </w:t>
      </w:r>
      <w:hyperlink r:id="rId12" w:history="1">
        <w:r w:rsidRPr="0022098E">
          <w:rPr>
            <w:rFonts w:asciiTheme="minorHAnsi" w:hAnsiTheme="minorHAnsi"/>
          </w:rPr>
          <w:t>https://books.google.co.uk/books?hl=en&amp;lr=&amp;id=NgqsAgAAQBAJ&amp;oi=fnd&amp;pg=PP1&amp;dq=art+phenomenology&amp;ots=gkWpNHmQ2x&amp;sig=uKoO4E9tmrScoIjAmB_cJQWPm9c#v=onepage&amp;q=art%20phenomenology&amp;f=false</w:t>
        </w:r>
      </w:hyperlink>
      <w:r w:rsidRPr="0022098E">
        <w:rPr>
          <w:rFonts w:asciiTheme="minorHAnsi" w:hAnsiTheme="minorHAnsi"/>
        </w:rPr>
        <w:t xml:space="preserve"> </w:t>
      </w:r>
      <w:r>
        <w:rPr>
          <w:rFonts w:asciiTheme="minorHAnsi" w:hAnsiTheme="minorHAnsi"/>
        </w:rPr>
        <w:t>(Accessed: 15 April 2024</w:t>
      </w:r>
      <w:r w:rsidRPr="005976F6">
        <w:rPr>
          <w:rFonts w:asciiTheme="minorHAnsi" w:hAnsiTheme="minorHAnsi"/>
        </w:rPr>
        <w:t>)</w:t>
      </w:r>
    </w:p>
    <w:p w14:paraId="574807C4" w14:textId="77777777" w:rsidR="00A31400" w:rsidRDefault="00A31400" w:rsidP="00A31400">
      <w:pPr>
        <w:rPr>
          <w:rFonts w:asciiTheme="minorHAnsi" w:hAnsiTheme="minorHAnsi"/>
        </w:rPr>
      </w:pPr>
    </w:p>
    <w:p w14:paraId="3DF4114A" w14:textId="77777777" w:rsidR="00A31400" w:rsidRPr="0022098E" w:rsidRDefault="00A31400" w:rsidP="00A31400">
      <w:pPr>
        <w:rPr>
          <w:rFonts w:asciiTheme="minorHAnsi" w:hAnsiTheme="minorHAnsi" w:hint="eastAsia"/>
        </w:rPr>
      </w:pPr>
      <w:r w:rsidRPr="0022098E">
        <w:rPr>
          <w:rFonts w:asciiTheme="minorHAnsi" w:hAnsiTheme="minorHAnsi"/>
        </w:rPr>
        <w:t xml:space="preserve">Pugh, M. &amp; Bell, T. (2020). </w:t>
      </w:r>
      <w:r w:rsidRPr="0022098E">
        <w:rPr>
          <w:rFonts w:asciiTheme="minorHAnsi" w:hAnsiTheme="minorHAnsi"/>
          <w:i/>
        </w:rPr>
        <w:t>Dream dialogues 1 – interview method: Facilitation guidance.</w:t>
      </w:r>
      <w:r w:rsidRPr="0022098E">
        <w:rPr>
          <w:rFonts w:asciiTheme="minorHAnsi" w:hAnsiTheme="minorHAnsi"/>
        </w:rPr>
        <w:t xml:space="preserve"> Available from: www.chairwork.co.uk</w:t>
      </w:r>
      <w:r>
        <w:rPr>
          <w:rFonts w:asciiTheme="minorHAnsi" w:hAnsiTheme="minorHAnsi"/>
        </w:rPr>
        <w:t xml:space="preserve"> </w:t>
      </w:r>
      <w:r w:rsidRPr="0022098E">
        <w:rPr>
          <w:rFonts w:asciiTheme="minorHAnsi" w:hAnsiTheme="minorHAnsi"/>
        </w:rPr>
        <w:t>(</w:t>
      </w:r>
      <w:r>
        <w:rPr>
          <w:rFonts w:asciiTheme="minorHAnsi" w:hAnsiTheme="minorHAnsi"/>
        </w:rPr>
        <w:t>Accessed: 20 April 2024</w:t>
      </w:r>
      <w:r w:rsidRPr="005976F6">
        <w:rPr>
          <w:rFonts w:asciiTheme="minorHAnsi" w:hAnsiTheme="minorHAnsi"/>
        </w:rPr>
        <w:t>)</w:t>
      </w:r>
    </w:p>
    <w:p w14:paraId="07ABDDFE" w14:textId="77777777" w:rsidR="00A31400" w:rsidRDefault="00A31400" w:rsidP="00A31400">
      <w:pPr>
        <w:rPr>
          <w:rFonts w:asciiTheme="minorHAnsi" w:hAnsiTheme="minorHAnsi" w:hint="eastAsia"/>
        </w:rPr>
      </w:pPr>
    </w:p>
    <w:p w14:paraId="6EEFA406" w14:textId="77777777" w:rsidR="00A31400" w:rsidRDefault="00A31400" w:rsidP="00A31400">
      <w:pPr>
        <w:rPr>
          <w:rFonts w:asciiTheme="minorHAnsi" w:hAnsiTheme="minorHAnsi" w:hint="eastAsia"/>
        </w:rPr>
      </w:pPr>
      <w:proofErr w:type="spellStart"/>
      <w:r>
        <w:rPr>
          <w:rFonts w:asciiTheme="minorHAnsi" w:hAnsiTheme="minorHAnsi"/>
        </w:rPr>
        <w:t>Storr</w:t>
      </w:r>
      <w:proofErr w:type="spellEnd"/>
      <w:r>
        <w:rPr>
          <w:rFonts w:asciiTheme="minorHAnsi" w:hAnsiTheme="minorHAnsi"/>
        </w:rPr>
        <w:t xml:space="preserve">, A., (2001), Freud: </w:t>
      </w:r>
      <w:r w:rsidRPr="005B1172">
        <w:rPr>
          <w:rFonts w:asciiTheme="minorHAnsi" w:hAnsiTheme="minorHAnsi"/>
          <w:i/>
        </w:rPr>
        <w:t xml:space="preserve">A very short </w:t>
      </w:r>
      <w:r>
        <w:rPr>
          <w:rFonts w:asciiTheme="minorHAnsi" w:hAnsiTheme="minorHAnsi"/>
          <w:i/>
        </w:rPr>
        <w:t>introduction,</w:t>
      </w:r>
      <w:r w:rsidRPr="005B1172">
        <w:rPr>
          <w:rFonts w:asciiTheme="minorHAnsi" w:hAnsiTheme="minorHAnsi"/>
        </w:rPr>
        <w:t> London, UK,</w:t>
      </w:r>
      <w:r>
        <w:rPr>
          <w:rFonts w:asciiTheme="minorHAnsi" w:hAnsiTheme="minorHAnsi" w:hint="eastAsia"/>
        </w:rPr>
        <w:t xml:space="preserve"> </w:t>
      </w:r>
      <w:r w:rsidRPr="005B1172">
        <w:rPr>
          <w:rFonts w:asciiTheme="minorHAnsi" w:hAnsiTheme="minorHAnsi"/>
        </w:rPr>
        <w:t>Oxford University Press</w:t>
      </w:r>
      <w:r>
        <w:rPr>
          <w:rFonts w:asciiTheme="minorHAnsi" w:hAnsiTheme="minorHAnsi"/>
        </w:rPr>
        <w:t xml:space="preserve">, </w:t>
      </w:r>
      <w:r w:rsidRPr="005B1172">
        <w:rPr>
          <w:rFonts w:asciiTheme="minorHAnsi" w:hAnsiTheme="minorHAnsi"/>
        </w:rPr>
        <w:t>22 February 2001</w:t>
      </w:r>
      <w:r>
        <w:rPr>
          <w:rFonts w:asciiTheme="minorHAnsi" w:hAnsiTheme="minorHAnsi"/>
        </w:rPr>
        <w:t>.</w:t>
      </w:r>
      <w:r w:rsidRPr="005976F6">
        <w:rPr>
          <w:rFonts w:asciiTheme="minorHAnsi" w:hAnsiTheme="minorHAnsi"/>
        </w:rPr>
        <w:t xml:space="preserve"> </w:t>
      </w:r>
      <w:r>
        <w:rPr>
          <w:rFonts w:asciiTheme="minorHAnsi" w:hAnsiTheme="minorHAnsi"/>
        </w:rPr>
        <w:t>(Accessed: 1 April 2024</w:t>
      </w:r>
      <w:r w:rsidRPr="005976F6">
        <w:rPr>
          <w:rFonts w:asciiTheme="minorHAnsi" w:hAnsiTheme="minorHAnsi"/>
        </w:rPr>
        <w:t>)</w:t>
      </w:r>
    </w:p>
    <w:p w14:paraId="1DFF103C" w14:textId="77777777" w:rsidR="00A31400" w:rsidRDefault="00A31400" w:rsidP="00A31400"/>
    <w:p w14:paraId="5D1EA2C4" w14:textId="77777777" w:rsidR="00A31400" w:rsidRPr="0022098E" w:rsidRDefault="00A31400" w:rsidP="00A31400">
      <w:pPr>
        <w:pStyle w:val="1"/>
        <w:shd w:val="clear" w:color="auto" w:fill="FFFFFF"/>
        <w:spacing w:before="0" w:beforeAutospacing="0" w:after="120" w:afterAutospacing="0"/>
        <w:rPr>
          <w:rFonts w:asciiTheme="minorHAnsi" w:hAnsiTheme="minorHAnsi"/>
          <w:b w:val="0"/>
          <w:bCs w:val="0"/>
          <w:i/>
          <w:kern w:val="0"/>
          <w:sz w:val="24"/>
          <w:szCs w:val="24"/>
        </w:rPr>
      </w:pPr>
      <w:r>
        <w:rPr>
          <w:rFonts w:asciiTheme="minorHAnsi" w:hAnsiTheme="minorHAnsi"/>
          <w:b w:val="0"/>
          <w:bCs w:val="0"/>
          <w:kern w:val="0"/>
          <w:sz w:val="24"/>
          <w:szCs w:val="24"/>
        </w:rPr>
        <w:t xml:space="preserve">Wright, W. (2023) </w:t>
      </w:r>
      <w:r w:rsidRPr="0022098E">
        <w:rPr>
          <w:rFonts w:asciiTheme="minorHAnsi" w:hAnsiTheme="minorHAnsi"/>
          <w:b w:val="0"/>
          <w:bCs w:val="0"/>
          <w:i/>
          <w:kern w:val="0"/>
          <w:sz w:val="24"/>
          <w:szCs w:val="24"/>
        </w:rPr>
        <w:t>Dream Journal: Tips, Prompts, and a Template for Dream Journaling</w:t>
      </w:r>
    </w:p>
    <w:p w14:paraId="7B57124A" w14:textId="77777777" w:rsidR="00A31400" w:rsidRDefault="00A31400" w:rsidP="00A31400">
      <w:pPr>
        <w:rPr>
          <w:rFonts w:asciiTheme="minorHAnsi" w:hAnsiTheme="minorHAnsi"/>
        </w:rPr>
      </w:pPr>
      <w:r w:rsidRPr="0022098E">
        <w:rPr>
          <w:rFonts w:asciiTheme="minorHAnsi" w:hAnsiTheme="minorHAnsi"/>
        </w:rPr>
        <w:t>Available from:</w:t>
      </w:r>
      <w:r>
        <w:rPr>
          <w:rFonts w:asciiTheme="minorHAnsi" w:hAnsiTheme="minorHAnsi"/>
        </w:rPr>
        <w:t xml:space="preserve"> </w:t>
      </w:r>
      <w:hyperlink r:id="rId13" w:history="1">
        <w:r w:rsidRPr="00A31400">
          <w:rPr>
            <w:rFonts w:asciiTheme="minorHAnsi" w:hAnsiTheme="minorHAnsi"/>
          </w:rPr>
          <w:t>https://dayoneapp.com/blog/dream-journal/#:~:text=By%20recording%20your%20dreams%20in,personal%20growth%20and%20self%2Ddiscovery</w:t>
        </w:r>
      </w:hyperlink>
      <w:r w:rsidRPr="00A31400">
        <w:rPr>
          <w:rFonts w:asciiTheme="minorHAnsi" w:hAnsiTheme="minorHAnsi"/>
        </w:rPr>
        <w:t xml:space="preserve">. </w:t>
      </w:r>
      <w:r w:rsidRPr="0022098E">
        <w:rPr>
          <w:rFonts w:asciiTheme="minorHAnsi" w:hAnsiTheme="minorHAnsi"/>
        </w:rPr>
        <w:t>(</w:t>
      </w:r>
      <w:r>
        <w:rPr>
          <w:rFonts w:asciiTheme="minorHAnsi" w:hAnsiTheme="minorHAnsi"/>
        </w:rPr>
        <w:t>Accessed: 25 April 2024</w:t>
      </w:r>
      <w:r w:rsidRPr="005976F6">
        <w:rPr>
          <w:rFonts w:asciiTheme="minorHAnsi" w:hAnsiTheme="minorHAnsi"/>
        </w:rPr>
        <w:t>)</w:t>
      </w:r>
    </w:p>
    <w:p w14:paraId="385C36C2" w14:textId="77777777" w:rsidR="00A31400" w:rsidRPr="00285395" w:rsidRDefault="00A31400" w:rsidP="0022098E">
      <w:pPr>
        <w:rPr>
          <w:rFonts w:asciiTheme="minorHAnsi" w:hAnsiTheme="minorHAnsi" w:cstheme="minorBidi" w:hint="eastAsia"/>
          <w:kern w:val="2"/>
        </w:rPr>
      </w:pPr>
    </w:p>
    <w:p w14:paraId="4C547281" w14:textId="30E3BA55" w:rsidR="00285395" w:rsidRPr="00285395" w:rsidRDefault="00285395" w:rsidP="0022098E">
      <w:pPr>
        <w:rPr>
          <w:rFonts w:asciiTheme="minorHAnsi" w:hAnsiTheme="minorHAnsi" w:cstheme="minorBidi" w:hint="eastAsia"/>
          <w:kern w:val="2"/>
        </w:rPr>
      </w:pPr>
      <w:r w:rsidRPr="00285395">
        <w:rPr>
          <w:rFonts w:asciiTheme="minorHAnsi" w:hAnsiTheme="minorHAnsi" w:cstheme="minorBidi"/>
          <w:kern w:val="2"/>
        </w:rPr>
        <w:t xml:space="preserve">Y, Topolski., </w:t>
      </w:r>
      <w:r w:rsidRPr="00285395">
        <w:rPr>
          <w:rFonts w:asciiTheme="minorHAnsi" w:hAnsiTheme="minorHAnsi" w:cstheme="minorBidi"/>
          <w:kern w:val="2"/>
        </w:rPr>
        <w:t>(2012)</w:t>
      </w:r>
      <w:r w:rsidRPr="00285395">
        <w:rPr>
          <w:rFonts w:asciiTheme="minorHAnsi" w:hAnsiTheme="minorHAnsi" w:cstheme="minorBidi"/>
          <w:kern w:val="2"/>
        </w:rPr>
        <w:t xml:space="preserve"> </w:t>
      </w:r>
      <w:r w:rsidRPr="00A31400">
        <w:rPr>
          <w:rFonts w:asciiTheme="minorHAnsi" w:hAnsiTheme="minorHAnsi" w:cstheme="minorBidi"/>
          <w:i/>
          <w:kern w:val="2"/>
        </w:rPr>
        <w:t>Methodology of history,</w:t>
      </w:r>
      <w:r w:rsidRPr="00285395">
        <w:rPr>
          <w:rFonts w:asciiTheme="minorHAnsi" w:hAnsiTheme="minorHAnsi" w:cstheme="minorBidi"/>
          <w:kern w:val="2"/>
        </w:rPr>
        <w:t xml:space="preserve"> Available from: </w:t>
      </w:r>
      <w:r w:rsidR="0022098E" w:rsidRPr="0022098E">
        <w:rPr>
          <w:rFonts w:asciiTheme="minorHAnsi" w:hAnsiTheme="minorHAnsi" w:cstheme="minorBidi"/>
          <w:kern w:val="2"/>
        </w:rPr>
        <w:t>https://books.google.co.uk/books?hl=en&amp;lr=&amp;id=OMZ9CAAAQBAJ&amp;oi=fnd&amp;pg=PR4&amp;dq=methodology&amp;ots=GwtdNf0d3z&amp;sig=Nfm4ZnKpeEF1PpKJmhzNH5982TM#v=onepage&amp;q=methodology&amp;f=false</w:t>
      </w:r>
      <w:r w:rsidR="0022098E" w:rsidRPr="005976F6">
        <w:rPr>
          <w:rFonts w:asciiTheme="minorHAnsi" w:hAnsiTheme="minorHAnsi"/>
        </w:rPr>
        <w:t xml:space="preserve"> </w:t>
      </w:r>
      <w:r w:rsidR="0022098E">
        <w:rPr>
          <w:rFonts w:asciiTheme="minorHAnsi" w:hAnsiTheme="minorHAnsi"/>
        </w:rPr>
        <w:t>(Accessed: 1 April 2024</w:t>
      </w:r>
      <w:r w:rsidR="0022098E" w:rsidRPr="005976F6">
        <w:rPr>
          <w:rFonts w:asciiTheme="minorHAnsi" w:hAnsiTheme="minorHAnsi"/>
        </w:rPr>
        <w:t>)</w:t>
      </w:r>
    </w:p>
    <w:p w14:paraId="4693D03F" w14:textId="77777777" w:rsidR="00285395" w:rsidRDefault="00285395" w:rsidP="0022098E">
      <w:pPr>
        <w:rPr>
          <w:rFonts w:asciiTheme="minorHAnsi" w:hAnsiTheme="minorHAnsi"/>
        </w:rPr>
      </w:pPr>
    </w:p>
    <w:p w14:paraId="46407B9A" w14:textId="6D0E44BE" w:rsidR="00285395" w:rsidRPr="0022098E" w:rsidRDefault="00285395" w:rsidP="0022098E">
      <w:pPr>
        <w:rPr>
          <w:rFonts w:asciiTheme="minorHAnsi" w:hAnsiTheme="minorHAnsi"/>
          <w:i/>
        </w:rPr>
      </w:pPr>
      <w:proofErr w:type="spellStart"/>
      <w:r>
        <w:rPr>
          <w:rFonts w:asciiTheme="minorHAnsi" w:hAnsiTheme="minorHAnsi"/>
          <w:bCs/>
        </w:rPr>
        <w:t>Zahavi</w:t>
      </w:r>
      <w:proofErr w:type="spellEnd"/>
      <w:r>
        <w:rPr>
          <w:rFonts w:asciiTheme="minorHAnsi" w:hAnsiTheme="minorHAnsi"/>
          <w:bCs/>
        </w:rPr>
        <w:t xml:space="preserve">, D., (2018) </w:t>
      </w:r>
      <w:r w:rsidRPr="00285395">
        <w:rPr>
          <w:rFonts w:asciiTheme="minorHAnsi" w:hAnsiTheme="minorHAnsi"/>
          <w:bCs/>
          <w:i/>
        </w:rPr>
        <w:t>Phe</w:t>
      </w:r>
      <w:r w:rsidRPr="0022098E">
        <w:rPr>
          <w:rFonts w:asciiTheme="minorHAnsi" w:hAnsiTheme="minorHAnsi"/>
          <w:bCs/>
          <w:i/>
        </w:rPr>
        <w:t>nomenology: The Basics</w:t>
      </w:r>
      <w:r w:rsidRPr="0022098E">
        <w:rPr>
          <w:rFonts w:asciiTheme="minorHAnsi" w:hAnsiTheme="minorHAnsi"/>
          <w:bCs/>
          <w:i/>
        </w:rPr>
        <w:t xml:space="preserve">. </w:t>
      </w:r>
      <w:r w:rsidRPr="0022098E">
        <w:rPr>
          <w:rFonts w:asciiTheme="minorHAnsi" w:hAnsiTheme="minorHAnsi"/>
        </w:rPr>
        <w:t>Available from:</w:t>
      </w:r>
    </w:p>
    <w:p w14:paraId="75C8789D" w14:textId="015ED9C7" w:rsidR="00A31400" w:rsidRPr="00A31400" w:rsidRDefault="00285395" w:rsidP="0022098E">
      <w:pPr>
        <w:rPr>
          <w:rFonts w:asciiTheme="minorHAnsi" w:hAnsiTheme="minorHAnsi" w:hint="eastAsia"/>
        </w:rPr>
      </w:pPr>
      <w:hyperlink r:id="rId14" w:history="1">
        <w:r w:rsidRPr="0022098E">
          <w:rPr>
            <w:rStyle w:val="a3"/>
            <w:rFonts w:asciiTheme="minorHAnsi" w:hAnsiTheme="minorHAnsi"/>
            <w:u w:val="none"/>
          </w:rPr>
          <w:t>https://www.taylorfrancis.com/books/mono/10.4324/9781315441603/phenomenology-basics-dan-zahavi</w:t>
        </w:r>
      </w:hyperlink>
      <w:r w:rsidRPr="0022098E">
        <w:rPr>
          <w:rFonts w:asciiTheme="minorHAnsi" w:hAnsiTheme="minorHAnsi"/>
        </w:rPr>
        <w:t xml:space="preserve"> (A</w:t>
      </w:r>
      <w:r>
        <w:rPr>
          <w:rFonts w:asciiTheme="minorHAnsi" w:hAnsiTheme="minorHAnsi"/>
        </w:rPr>
        <w:t>ccessed: 5</w:t>
      </w:r>
      <w:r>
        <w:rPr>
          <w:rFonts w:asciiTheme="minorHAnsi" w:hAnsiTheme="minorHAnsi"/>
        </w:rPr>
        <w:t xml:space="preserve"> April 2024</w:t>
      </w:r>
      <w:r w:rsidRPr="005976F6">
        <w:rPr>
          <w:rFonts w:asciiTheme="minorHAnsi" w:hAnsiTheme="minorHAnsi"/>
        </w:rPr>
        <w:t>)</w:t>
      </w:r>
    </w:p>
    <w:sectPr w:rsidR="00A31400" w:rsidRPr="00A31400" w:rsidSect="00C63739">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3594B3" w14:textId="77777777" w:rsidR="004731AF" w:rsidRDefault="004731AF" w:rsidP="0022098E">
      <w:r>
        <w:separator/>
      </w:r>
    </w:p>
  </w:endnote>
  <w:endnote w:type="continuationSeparator" w:id="0">
    <w:p w14:paraId="2C96824C" w14:textId="77777777" w:rsidR="004731AF" w:rsidRDefault="004731AF" w:rsidP="002209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PingFang SC">
    <w:panose1 w:val="020B0400000000000000"/>
    <w:charset w:val="88"/>
    <w:family w:val="auto"/>
    <w:pitch w:val="variable"/>
    <w:sig w:usb0="A00002FF" w:usb1="7ACFFDFB" w:usb2="00000016" w:usb3="00000000" w:csb0="00100001"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898ECE" w14:textId="77777777" w:rsidR="004731AF" w:rsidRDefault="004731AF" w:rsidP="0022098E">
      <w:r>
        <w:separator/>
      </w:r>
    </w:p>
  </w:footnote>
  <w:footnote w:type="continuationSeparator" w:id="0">
    <w:p w14:paraId="107F6564" w14:textId="77777777" w:rsidR="004731AF" w:rsidRDefault="004731AF" w:rsidP="0022098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9"/>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663D"/>
    <w:rsid w:val="0022098E"/>
    <w:rsid w:val="00285395"/>
    <w:rsid w:val="004731AF"/>
    <w:rsid w:val="00A31400"/>
    <w:rsid w:val="00C07399"/>
    <w:rsid w:val="00C63739"/>
    <w:rsid w:val="00E366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6F81AB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A31400"/>
    <w:rPr>
      <w:rFonts w:ascii="Times New Roman" w:hAnsi="Times New Roman" w:cs="Times New Roman"/>
      <w:kern w:val="0"/>
    </w:rPr>
  </w:style>
  <w:style w:type="paragraph" w:styleId="1">
    <w:name w:val="heading 1"/>
    <w:basedOn w:val="a"/>
    <w:link w:val="10"/>
    <w:uiPriority w:val="9"/>
    <w:qFormat/>
    <w:rsid w:val="00E3663D"/>
    <w:pPr>
      <w:spacing w:before="100" w:beforeAutospacing="1" w:after="100" w:afterAutospacing="1"/>
      <w:outlineLvl w:val="0"/>
    </w:pPr>
    <w:rPr>
      <w:b/>
      <w:bCs/>
      <w:kern w:val="36"/>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字符"/>
    <w:basedOn w:val="a0"/>
    <w:link w:val="1"/>
    <w:uiPriority w:val="9"/>
    <w:rsid w:val="00E3663D"/>
    <w:rPr>
      <w:rFonts w:ascii="Times New Roman" w:hAnsi="Times New Roman" w:cs="Times New Roman"/>
      <w:b/>
      <w:bCs/>
      <w:kern w:val="36"/>
      <w:sz w:val="48"/>
      <w:szCs w:val="48"/>
    </w:rPr>
  </w:style>
  <w:style w:type="character" w:styleId="a3">
    <w:name w:val="Hyperlink"/>
    <w:basedOn w:val="a0"/>
    <w:uiPriority w:val="99"/>
    <w:unhideWhenUsed/>
    <w:rsid w:val="00285395"/>
    <w:rPr>
      <w:color w:val="0563C1" w:themeColor="hyperlink"/>
      <w:u w:val="single"/>
    </w:rPr>
  </w:style>
  <w:style w:type="character" w:customStyle="1" w:styleId="fn">
    <w:name w:val="fn"/>
    <w:basedOn w:val="a0"/>
    <w:rsid w:val="00285395"/>
  </w:style>
  <w:style w:type="character" w:customStyle="1" w:styleId="textywldm">
    <w:name w:val="text_ywldm"/>
    <w:basedOn w:val="a0"/>
    <w:rsid w:val="00285395"/>
  </w:style>
  <w:style w:type="character" w:customStyle="1" w:styleId="titlespangwfee">
    <w:name w:val="titlespan_gwfee"/>
    <w:basedOn w:val="a0"/>
    <w:rsid w:val="00285395"/>
  </w:style>
  <w:style w:type="paragraph" w:styleId="a4">
    <w:name w:val="header"/>
    <w:basedOn w:val="a"/>
    <w:link w:val="a5"/>
    <w:uiPriority w:val="99"/>
    <w:unhideWhenUsed/>
    <w:rsid w:val="0022098E"/>
    <w:pPr>
      <w:pBdr>
        <w:bottom w:val="single" w:sz="6" w:space="1" w:color="auto"/>
      </w:pBdr>
      <w:tabs>
        <w:tab w:val="center" w:pos="4153"/>
        <w:tab w:val="right" w:pos="8306"/>
      </w:tabs>
      <w:snapToGrid w:val="0"/>
      <w:jc w:val="center"/>
    </w:pPr>
    <w:rPr>
      <w:sz w:val="18"/>
      <w:szCs w:val="18"/>
    </w:rPr>
  </w:style>
  <w:style w:type="character" w:customStyle="1" w:styleId="a5">
    <w:name w:val="页眉字符"/>
    <w:basedOn w:val="a0"/>
    <w:link w:val="a4"/>
    <w:uiPriority w:val="99"/>
    <w:rsid w:val="0022098E"/>
    <w:rPr>
      <w:rFonts w:ascii="Times New Roman" w:hAnsi="Times New Roman" w:cs="Times New Roman"/>
      <w:kern w:val="0"/>
      <w:sz w:val="18"/>
      <w:szCs w:val="18"/>
    </w:rPr>
  </w:style>
  <w:style w:type="paragraph" w:styleId="a6">
    <w:name w:val="footer"/>
    <w:basedOn w:val="a"/>
    <w:link w:val="a7"/>
    <w:uiPriority w:val="99"/>
    <w:unhideWhenUsed/>
    <w:rsid w:val="0022098E"/>
    <w:pPr>
      <w:tabs>
        <w:tab w:val="center" w:pos="4153"/>
        <w:tab w:val="right" w:pos="8306"/>
      </w:tabs>
      <w:snapToGrid w:val="0"/>
    </w:pPr>
    <w:rPr>
      <w:sz w:val="18"/>
      <w:szCs w:val="18"/>
    </w:rPr>
  </w:style>
  <w:style w:type="character" w:customStyle="1" w:styleId="a7">
    <w:name w:val="页脚字符"/>
    <w:basedOn w:val="a0"/>
    <w:link w:val="a6"/>
    <w:uiPriority w:val="99"/>
    <w:rsid w:val="0022098E"/>
    <w:rPr>
      <w:rFonts w:ascii="Times New Roman" w:hAnsi="Times New Roman" w:cs="Times New Roman"/>
      <w:kern w:val="0"/>
      <w:sz w:val="18"/>
      <w:szCs w:val="18"/>
    </w:rPr>
  </w:style>
  <w:style w:type="paragraph" w:styleId="a8">
    <w:name w:val="Normal (Web)"/>
    <w:basedOn w:val="a"/>
    <w:uiPriority w:val="99"/>
    <w:semiHidden/>
    <w:unhideWhenUsed/>
    <w:rsid w:val="0022098E"/>
    <w:pPr>
      <w:spacing w:before="100" w:beforeAutospacing="1" w:after="100" w:afterAutospacing="1"/>
    </w:pPr>
  </w:style>
  <w:style w:type="character" w:styleId="a9">
    <w:name w:val="Emphasis"/>
    <w:basedOn w:val="a0"/>
    <w:uiPriority w:val="20"/>
    <w:qFormat/>
    <w:rsid w:val="00A3140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63461">
      <w:bodyDiv w:val="1"/>
      <w:marLeft w:val="0"/>
      <w:marRight w:val="0"/>
      <w:marTop w:val="0"/>
      <w:marBottom w:val="0"/>
      <w:divBdr>
        <w:top w:val="none" w:sz="0" w:space="0" w:color="auto"/>
        <w:left w:val="none" w:sz="0" w:space="0" w:color="auto"/>
        <w:bottom w:val="none" w:sz="0" w:space="0" w:color="auto"/>
        <w:right w:val="none" w:sz="0" w:space="0" w:color="auto"/>
      </w:divBdr>
    </w:div>
    <w:div w:id="106195630">
      <w:bodyDiv w:val="1"/>
      <w:marLeft w:val="0"/>
      <w:marRight w:val="0"/>
      <w:marTop w:val="0"/>
      <w:marBottom w:val="0"/>
      <w:divBdr>
        <w:top w:val="none" w:sz="0" w:space="0" w:color="auto"/>
        <w:left w:val="none" w:sz="0" w:space="0" w:color="auto"/>
        <w:bottom w:val="none" w:sz="0" w:space="0" w:color="auto"/>
        <w:right w:val="none" w:sz="0" w:space="0" w:color="auto"/>
      </w:divBdr>
    </w:div>
    <w:div w:id="243417281">
      <w:bodyDiv w:val="1"/>
      <w:marLeft w:val="0"/>
      <w:marRight w:val="0"/>
      <w:marTop w:val="0"/>
      <w:marBottom w:val="0"/>
      <w:divBdr>
        <w:top w:val="none" w:sz="0" w:space="0" w:color="auto"/>
        <w:left w:val="none" w:sz="0" w:space="0" w:color="auto"/>
        <w:bottom w:val="none" w:sz="0" w:space="0" w:color="auto"/>
        <w:right w:val="none" w:sz="0" w:space="0" w:color="auto"/>
      </w:divBdr>
    </w:div>
    <w:div w:id="287246382">
      <w:bodyDiv w:val="1"/>
      <w:marLeft w:val="0"/>
      <w:marRight w:val="0"/>
      <w:marTop w:val="0"/>
      <w:marBottom w:val="0"/>
      <w:divBdr>
        <w:top w:val="none" w:sz="0" w:space="0" w:color="auto"/>
        <w:left w:val="none" w:sz="0" w:space="0" w:color="auto"/>
        <w:bottom w:val="none" w:sz="0" w:space="0" w:color="auto"/>
        <w:right w:val="none" w:sz="0" w:space="0" w:color="auto"/>
      </w:divBdr>
    </w:div>
    <w:div w:id="300769672">
      <w:bodyDiv w:val="1"/>
      <w:marLeft w:val="0"/>
      <w:marRight w:val="0"/>
      <w:marTop w:val="0"/>
      <w:marBottom w:val="0"/>
      <w:divBdr>
        <w:top w:val="none" w:sz="0" w:space="0" w:color="auto"/>
        <w:left w:val="none" w:sz="0" w:space="0" w:color="auto"/>
        <w:bottom w:val="none" w:sz="0" w:space="0" w:color="auto"/>
        <w:right w:val="none" w:sz="0" w:space="0" w:color="auto"/>
      </w:divBdr>
    </w:div>
    <w:div w:id="322130600">
      <w:bodyDiv w:val="1"/>
      <w:marLeft w:val="0"/>
      <w:marRight w:val="0"/>
      <w:marTop w:val="0"/>
      <w:marBottom w:val="0"/>
      <w:divBdr>
        <w:top w:val="none" w:sz="0" w:space="0" w:color="auto"/>
        <w:left w:val="none" w:sz="0" w:space="0" w:color="auto"/>
        <w:bottom w:val="none" w:sz="0" w:space="0" w:color="auto"/>
        <w:right w:val="none" w:sz="0" w:space="0" w:color="auto"/>
      </w:divBdr>
    </w:div>
    <w:div w:id="329523056">
      <w:bodyDiv w:val="1"/>
      <w:marLeft w:val="0"/>
      <w:marRight w:val="0"/>
      <w:marTop w:val="0"/>
      <w:marBottom w:val="0"/>
      <w:divBdr>
        <w:top w:val="none" w:sz="0" w:space="0" w:color="auto"/>
        <w:left w:val="none" w:sz="0" w:space="0" w:color="auto"/>
        <w:bottom w:val="none" w:sz="0" w:space="0" w:color="auto"/>
        <w:right w:val="none" w:sz="0" w:space="0" w:color="auto"/>
      </w:divBdr>
    </w:div>
    <w:div w:id="356124393">
      <w:bodyDiv w:val="1"/>
      <w:marLeft w:val="0"/>
      <w:marRight w:val="0"/>
      <w:marTop w:val="0"/>
      <w:marBottom w:val="0"/>
      <w:divBdr>
        <w:top w:val="none" w:sz="0" w:space="0" w:color="auto"/>
        <w:left w:val="none" w:sz="0" w:space="0" w:color="auto"/>
        <w:bottom w:val="none" w:sz="0" w:space="0" w:color="auto"/>
        <w:right w:val="none" w:sz="0" w:space="0" w:color="auto"/>
      </w:divBdr>
    </w:div>
    <w:div w:id="385765483">
      <w:bodyDiv w:val="1"/>
      <w:marLeft w:val="0"/>
      <w:marRight w:val="0"/>
      <w:marTop w:val="0"/>
      <w:marBottom w:val="0"/>
      <w:divBdr>
        <w:top w:val="none" w:sz="0" w:space="0" w:color="auto"/>
        <w:left w:val="none" w:sz="0" w:space="0" w:color="auto"/>
        <w:bottom w:val="none" w:sz="0" w:space="0" w:color="auto"/>
        <w:right w:val="none" w:sz="0" w:space="0" w:color="auto"/>
      </w:divBdr>
    </w:div>
    <w:div w:id="389882599">
      <w:bodyDiv w:val="1"/>
      <w:marLeft w:val="0"/>
      <w:marRight w:val="0"/>
      <w:marTop w:val="0"/>
      <w:marBottom w:val="0"/>
      <w:divBdr>
        <w:top w:val="none" w:sz="0" w:space="0" w:color="auto"/>
        <w:left w:val="none" w:sz="0" w:space="0" w:color="auto"/>
        <w:bottom w:val="none" w:sz="0" w:space="0" w:color="auto"/>
        <w:right w:val="none" w:sz="0" w:space="0" w:color="auto"/>
      </w:divBdr>
    </w:div>
    <w:div w:id="411053600">
      <w:bodyDiv w:val="1"/>
      <w:marLeft w:val="0"/>
      <w:marRight w:val="0"/>
      <w:marTop w:val="0"/>
      <w:marBottom w:val="0"/>
      <w:divBdr>
        <w:top w:val="none" w:sz="0" w:space="0" w:color="auto"/>
        <w:left w:val="none" w:sz="0" w:space="0" w:color="auto"/>
        <w:bottom w:val="none" w:sz="0" w:space="0" w:color="auto"/>
        <w:right w:val="none" w:sz="0" w:space="0" w:color="auto"/>
      </w:divBdr>
    </w:div>
    <w:div w:id="487936635">
      <w:bodyDiv w:val="1"/>
      <w:marLeft w:val="0"/>
      <w:marRight w:val="0"/>
      <w:marTop w:val="0"/>
      <w:marBottom w:val="0"/>
      <w:divBdr>
        <w:top w:val="none" w:sz="0" w:space="0" w:color="auto"/>
        <w:left w:val="none" w:sz="0" w:space="0" w:color="auto"/>
        <w:bottom w:val="none" w:sz="0" w:space="0" w:color="auto"/>
        <w:right w:val="none" w:sz="0" w:space="0" w:color="auto"/>
      </w:divBdr>
    </w:div>
    <w:div w:id="711729235">
      <w:bodyDiv w:val="1"/>
      <w:marLeft w:val="0"/>
      <w:marRight w:val="0"/>
      <w:marTop w:val="0"/>
      <w:marBottom w:val="0"/>
      <w:divBdr>
        <w:top w:val="none" w:sz="0" w:space="0" w:color="auto"/>
        <w:left w:val="none" w:sz="0" w:space="0" w:color="auto"/>
        <w:bottom w:val="none" w:sz="0" w:space="0" w:color="auto"/>
        <w:right w:val="none" w:sz="0" w:space="0" w:color="auto"/>
      </w:divBdr>
    </w:div>
    <w:div w:id="1042441805">
      <w:bodyDiv w:val="1"/>
      <w:marLeft w:val="0"/>
      <w:marRight w:val="0"/>
      <w:marTop w:val="0"/>
      <w:marBottom w:val="0"/>
      <w:divBdr>
        <w:top w:val="none" w:sz="0" w:space="0" w:color="auto"/>
        <w:left w:val="none" w:sz="0" w:space="0" w:color="auto"/>
        <w:bottom w:val="none" w:sz="0" w:space="0" w:color="auto"/>
        <w:right w:val="none" w:sz="0" w:space="0" w:color="auto"/>
      </w:divBdr>
    </w:div>
    <w:div w:id="1217623698">
      <w:bodyDiv w:val="1"/>
      <w:marLeft w:val="0"/>
      <w:marRight w:val="0"/>
      <w:marTop w:val="0"/>
      <w:marBottom w:val="0"/>
      <w:divBdr>
        <w:top w:val="none" w:sz="0" w:space="0" w:color="auto"/>
        <w:left w:val="none" w:sz="0" w:space="0" w:color="auto"/>
        <w:bottom w:val="none" w:sz="0" w:space="0" w:color="auto"/>
        <w:right w:val="none" w:sz="0" w:space="0" w:color="auto"/>
      </w:divBdr>
    </w:div>
    <w:div w:id="1268853191">
      <w:bodyDiv w:val="1"/>
      <w:marLeft w:val="0"/>
      <w:marRight w:val="0"/>
      <w:marTop w:val="0"/>
      <w:marBottom w:val="0"/>
      <w:divBdr>
        <w:top w:val="none" w:sz="0" w:space="0" w:color="auto"/>
        <w:left w:val="none" w:sz="0" w:space="0" w:color="auto"/>
        <w:bottom w:val="none" w:sz="0" w:space="0" w:color="auto"/>
        <w:right w:val="none" w:sz="0" w:space="0" w:color="auto"/>
      </w:divBdr>
      <w:divsChild>
        <w:div w:id="2080394662">
          <w:marLeft w:val="0"/>
          <w:marRight w:val="0"/>
          <w:marTop w:val="0"/>
          <w:marBottom w:val="225"/>
          <w:divBdr>
            <w:top w:val="none" w:sz="0" w:space="0" w:color="auto"/>
            <w:left w:val="none" w:sz="0" w:space="0" w:color="auto"/>
            <w:bottom w:val="none" w:sz="0" w:space="0" w:color="auto"/>
            <w:right w:val="none" w:sz="0" w:space="0" w:color="auto"/>
          </w:divBdr>
        </w:div>
        <w:div w:id="1925189111">
          <w:marLeft w:val="0"/>
          <w:marRight w:val="0"/>
          <w:marTop w:val="0"/>
          <w:marBottom w:val="225"/>
          <w:divBdr>
            <w:top w:val="none" w:sz="0" w:space="0" w:color="auto"/>
            <w:left w:val="none" w:sz="0" w:space="0" w:color="auto"/>
            <w:bottom w:val="none" w:sz="0" w:space="0" w:color="auto"/>
            <w:right w:val="none" w:sz="0" w:space="0" w:color="auto"/>
          </w:divBdr>
        </w:div>
        <w:div w:id="524245854">
          <w:marLeft w:val="0"/>
          <w:marRight w:val="0"/>
          <w:marTop w:val="0"/>
          <w:marBottom w:val="225"/>
          <w:divBdr>
            <w:top w:val="none" w:sz="0" w:space="0" w:color="auto"/>
            <w:left w:val="none" w:sz="0" w:space="0" w:color="auto"/>
            <w:bottom w:val="none" w:sz="0" w:space="0" w:color="auto"/>
            <w:right w:val="none" w:sz="0" w:space="0" w:color="auto"/>
          </w:divBdr>
          <w:divsChild>
            <w:div w:id="1134982179">
              <w:marLeft w:val="300"/>
              <w:marRight w:val="0"/>
              <w:marTop w:val="0"/>
              <w:marBottom w:val="45"/>
              <w:divBdr>
                <w:top w:val="single" w:sz="6" w:space="0" w:color="E0E0E0"/>
                <w:left w:val="single" w:sz="6" w:space="0" w:color="E0E0E0"/>
                <w:bottom w:val="single" w:sz="6" w:space="0" w:color="E0E0E0"/>
                <w:right w:val="single" w:sz="6" w:space="0" w:color="E0E0E0"/>
              </w:divBdr>
            </w:div>
          </w:divsChild>
        </w:div>
      </w:divsChild>
    </w:div>
    <w:div w:id="1270891349">
      <w:bodyDiv w:val="1"/>
      <w:marLeft w:val="0"/>
      <w:marRight w:val="0"/>
      <w:marTop w:val="0"/>
      <w:marBottom w:val="0"/>
      <w:divBdr>
        <w:top w:val="none" w:sz="0" w:space="0" w:color="auto"/>
        <w:left w:val="none" w:sz="0" w:space="0" w:color="auto"/>
        <w:bottom w:val="none" w:sz="0" w:space="0" w:color="auto"/>
        <w:right w:val="none" w:sz="0" w:space="0" w:color="auto"/>
      </w:divBdr>
    </w:div>
    <w:div w:id="1369641140">
      <w:bodyDiv w:val="1"/>
      <w:marLeft w:val="0"/>
      <w:marRight w:val="0"/>
      <w:marTop w:val="0"/>
      <w:marBottom w:val="0"/>
      <w:divBdr>
        <w:top w:val="none" w:sz="0" w:space="0" w:color="auto"/>
        <w:left w:val="none" w:sz="0" w:space="0" w:color="auto"/>
        <w:bottom w:val="none" w:sz="0" w:space="0" w:color="auto"/>
        <w:right w:val="none" w:sz="0" w:space="0" w:color="auto"/>
      </w:divBdr>
    </w:div>
    <w:div w:id="1458260050">
      <w:bodyDiv w:val="1"/>
      <w:marLeft w:val="0"/>
      <w:marRight w:val="0"/>
      <w:marTop w:val="0"/>
      <w:marBottom w:val="0"/>
      <w:divBdr>
        <w:top w:val="none" w:sz="0" w:space="0" w:color="auto"/>
        <w:left w:val="none" w:sz="0" w:space="0" w:color="auto"/>
        <w:bottom w:val="none" w:sz="0" w:space="0" w:color="auto"/>
        <w:right w:val="none" w:sz="0" w:space="0" w:color="auto"/>
      </w:divBdr>
    </w:div>
    <w:div w:id="1461799035">
      <w:bodyDiv w:val="1"/>
      <w:marLeft w:val="0"/>
      <w:marRight w:val="0"/>
      <w:marTop w:val="0"/>
      <w:marBottom w:val="0"/>
      <w:divBdr>
        <w:top w:val="none" w:sz="0" w:space="0" w:color="auto"/>
        <w:left w:val="none" w:sz="0" w:space="0" w:color="auto"/>
        <w:bottom w:val="none" w:sz="0" w:space="0" w:color="auto"/>
        <w:right w:val="none" w:sz="0" w:space="0" w:color="auto"/>
      </w:divBdr>
    </w:div>
    <w:div w:id="1700205792">
      <w:bodyDiv w:val="1"/>
      <w:marLeft w:val="0"/>
      <w:marRight w:val="0"/>
      <w:marTop w:val="0"/>
      <w:marBottom w:val="0"/>
      <w:divBdr>
        <w:top w:val="none" w:sz="0" w:space="0" w:color="auto"/>
        <w:left w:val="none" w:sz="0" w:space="0" w:color="auto"/>
        <w:bottom w:val="none" w:sz="0" w:space="0" w:color="auto"/>
        <w:right w:val="none" w:sz="0" w:space="0" w:color="auto"/>
      </w:divBdr>
    </w:div>
    <w:div w:id="1960913845">
      <w:bodyDiv w:val="1"/>
      <w:marLeft w:val="0"/>
      <w:marRight w:val="0"/>
      <w:marTop w:val="0"/>
      <w:marBottom w:val="0"/>
      <w:divBdr>
        <w:top w:val="none" w:sz="0" w:space="0" w:color="auto"/>
        <w:left w:val="none" w:sz="0" w:space="0" w:color="auto"/>
        <w:bottom w:val="none" w:sz="0" w:space="0" w:color="auto"/>
        <w:right w:val="none" w:sz="0" w:space="0" w:color="auto"/>
      </w:divBdr>
    </w:div>
    <w:div w:id="2034576748">
      <w:bodyDiv w:val="1"/>
      <w:marLeft w:val="0"/>
      <w:marRight w:val="0"/>
      <w:marTop w:val="0"/>
      <w:marBottom w:val="0"/>
      <w:divBdr>
        <w:top w:val="none" w:sz="0" w:space="0" w:color="auto"/>
        <w:left w:val="none" w:sz="0" w:space="0" w:color="auto"/>
        <w:bottom w:val="none" w:sz="0" w:space="0" w:color="auto"/>
        <w:right w:val="none" w:sz="0" w:space="0" w:color="auto"/>
      </w:divBdr>
    </w:div>
    <w:div w:id="2065596272">
      <w:bodyDiv w:val="1"/>
      <w:marLeft w:val="0"/>
      <w:marRight w:val="0"/>
      <w:marTop w:val="0"/>
      <w:marBottom w:val="0"/>
      <w:divBdr>
        <w:top w:val="none" w:sz="0" w:space="0" w:color="auto"/>
        <w:left w:val="none" w:sz="0" w:space="0" w:color="auto"/>
        <w:bottom w:val="none" w:sz="0" w:space="0" w:color="auto"/>
        <w:right w:val="none" w:sz="0" w:space="0" w:color="auto"/>
      </w:divBdr>
    </w:div>
    <w:div w:id="210996331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file:///Users/uchiha.obito/Downloads/s11097-008-9091-5.pdf" TargetMode="External"/><Relationship Id="rId12" Type="http://schemas.openxmlformats.org/officeDocument/2006/relationships/hyperlink" Target="https://books.google.co.uk/books?hl=en&amp;lr=&amp;id=NgqsAgAAQBAJ&amp;oi=fnd&amp;pg=PP1&amp;dq=art+phenomenology&amp;ots=gkWpNHmQ2x&amp;sig=uKoO4E9tmrScoIjAmB_cJQWPm9c#v=onepage&amp;q=art%20phenomenology&amp;f=false" TargetMode="External"/><Relationship Id="rId13" Type="http://schemas.openxmlformats.org/officeDocument/2006/relationships/hyperlink" Target="https://dayoneapp.com/blog/dream-journal/#:~:text=By%20recording%20your%20dreams%20in,personal%20growth%20and%20self%2Ddiscovery" TargetMode="External"/><Relationship Id="rId14" Type="http://schemas.openxmlformats.org/officeDocument/2006/relationships/hyperlink" Target="https://www.taylorfrancis.com/books/mono/10.4324/9781315441603/phenomenology-basics-dan-zahavi"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jpeg"/><Relationship Id="rId7" Type="http://schemas.openxmlformats.org/officeDocument/2006/relationships/hyperlink" Target="https://books.google.co.uk/books?hl=en&amp;lr=&amp;id=-Erh208xK7wC&amp;oi=fnd&amp;pg=PA1&amp;dq=art+subconscious+phenomenology&amp;ots=IzP2BYp7bQ&amp;sig=zL_RKBhC44z_xZKbMUC1x-B-nTs&amp;redir_esc=y#v=onepage&amp;q=art%20subconscious%20phenomenology&amp;f=false" TargetMode="External"/><Relationship Id="rId8" Type="http://schemas.openxmlformats.org/officeDocument/2006/relationships/hyperlink" Target="https://www.researchgate.net/publication/379838719_The_quantum_effects_of_music_on_the_human_consciousness_and_subconscious" TargetMode="External"/><Relationship Id="rId9" Type="http://schemas.openxmlformats.org/officeDocument/2006/relationships/hyperlink" Target="https://doi.org/10.1177/1609406921995306" TargetMode="External"/><Relationship Id="rId10" Type="http://schemas.openxmlformats.org/officeDocument/2006/relationships/hyperlink" Target="https://academic.oup.com/edited-volume/27976/chapter-abstract/211636245?redirectedFrom=fulltex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2626</Words>
  <Characters>14969</Characters>
  <Application>Microsoft Macintosh Word</Application>
  <DocSecurity>0</DocSecurity>
  <Lines>124</Lines>
  <Paragraphs>35</Paragraphs>
  <ScaleCrop>false</ScaleCrop>
  <LinksUpToDate>false</LinksUpToDate>
  <CharactersWithSpaces>17560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用户</dc:creator>
  <cp:keywords/>
  <dc:description/>
  <cp:lastModifiedBy>Microsoft Office 用户</cp:lastModifiedBy>
  <cp:revision>2</cp:revision>
  <dcterms:created xsi:type="dcterms:W3CDTF">2024-04-30T12:50:00Z</dcterms:created>
  <dcterms:modified xsi:type="dcterms:W3CDTF">2024-04-30T12:50:00Z</dcterms:modified>
</cp:coreProperties>
</file>