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color w:val="0000ff"/>
          <w:sz w:val="36"/>
          <w:szCs w:val="36"/>
        </w:rPr>
      </w:pPr>
      <w:r w:rsidDel="00000000" w:rsidR="00000000" w:rsidRPr="00000000">
        <w:rPr>
          <w:b w:val="1"/>
          <w:color w:val="0000ff"/>
          <w:sz w:val="36"/>
          <w:szCs w:val="36"/>
          <w:rtl w:val="0"/>
        </w:rPr>
        <w:t xml:space="preserve">                    Beliefs Values &amp; Attitudes</w:t>
      </w:r>
    </w:p>
    <w:p w:rsidR="00000000" w:rsidDel="00000000" w:rsidP="00000000" w:rsidRDefault="00000000" w:rsidRPr="00000000" w14:paraId="00000002">
      <w:pPr>
        <w:rPr>
          <w:sz w:val="28"/>
          <w:szCs w:val="28"/>
        </w:rPr>
      </w:pPr>
      <w:r w:rsidDel="00000000" w:rsidR="00000000" w:rsidRPr="00000000">
        <w:rPr>
          <w:b w:val="1"/>
          <w:color w:val="0000ff"/>
          <w:sz w:val="36"/>
          <w:szCs w:val="36"/>
          <w:rtl w:val="0"/>
        </w:rPr>
        <w:t xml:space="preserve">                              (</w:t>
      </w:r>
      <w:r w:rsidDel="00000000" w:rsidR="00000000" w:rsidRPr="00000000">
        <w:rPr>
          <w:sz w:val="36"/>
          <w:szCs w:val="36"/>
          <w:rtl w:val="0"/>
        </w:rPr>
        <w:t xml:space="preserve">s</w:t>
      </w:r>
      <w:r w:rsidDel="00000000" w:rsidR="00000000" w:rsidRPr="00000000">
        <w:rPr>
          <w:sz w:val="28"/>
          <w:szCs w:val="28"/>
          <w:rtl w:val="0"/>
        </w:rPr>
        <w:t xml:space="preserve">peaker notes)</w:t>
      </w:r>
    </w:p>
    <w:p w:rsidR="00000000" w:rsidDel="00000000" w:rsidP="00000000" w:rsidRDefault="00000000" w:rsidRPr="00000000" w14:paraId="00000003">
      <w:pPr>
        <w:rPr>
          <w:b w:val="1"/>
          <w:color w:val="0000ff"/>
          <w:sz w:val="36"/>
          <w:szCs w:val="36"/>
        </w:rPr>
      </w:pPr>
      <w:r w:rsidDel="00000000" w:rsidR="00000000" w:rsidRPr="00000000">
        <w:rPr>
          <w:rtl w:val="0"/>
        </w:rPr>
      </w:r>
    </w:p>
    <w:p w:rsidR="00000000" w:rsidDel="00000000" w:rsidP="00000000" w:rsidRDefault="00000000" w:rsidRPr="00000000" w14:paraId="00000004">
      <w:pPr>
        <w:rPr>
          <w:b w:val="1"/>
          <w:color w:val="0000ff"/>
          <w:sz w:val="36"/>
          <w:szCs w:val="36"/>
        </w:rPr>
      </w:pPr>
      <w:r w:rsidDel="00000000" w:rsidR="00000000" w:rsidRPr="00000000">
        <w:rPr>
          <w:b w:val="1"/>
          <w:color w:val="0000ff"/>
          <w:sz w:val="36"/>
          <w:szCs w:val="36"/>
          <w:rtl w:val="0"/>
        </w:rPr>
        <w:t xml:space="preserve">              </w:t>
      </w:r>
      <w:r w:rsidDel="00000000" w:rsidR="00000000" w:rsidRPr="00000000">
        <w:rPr>
          <w:b w:val="1"/>
          <w:color w:val="0000ff"/>
          <w:sz w:val="36"/>
          <w:szCs w:val="36"/>
        </w:rPr>
        <w:drawing>
          <wp:inline distB="114300" distT="114300" distL="114300" distR="114300">
            <wp:extent cx="3144012" cy="3144012"/>
            <wp:effectExtent b="0" l="0" r="0" t="0"/>
            <wp:docPr descr="Image result for values beliefs and attitudes" id="1" name="image1.jpg"/>
            <a:graphic>
              <a:graphicData uri="http://schemas.openxmlformats.org/drawingml/2006/picture">
                <pic:pic>
                  <pic:nvPicPr>
                    <pic:cNvPr descr="Image result for values beliefs and attitudes" id="0" name="image1.jpg"/>
                    <pic:cNvPicPr preferRelativeResize="0"/>
                  </pic:nvPicPr>
                  <pic:blipFill>
                    <a:blip r:embed="rId6"/>
                    <a:srcRect b="0" l="0" r="0" t="0"/>
                    <a:stretch>
                      <a:fillRect/>
                    </a:stretch>
                  </pic:blipFill>
                  <pic:spPr>
                    <a:xfrm>
                      <a:off x="0" y="0"/>
                      <a:ext cx="3144012" cy="3144012"/>
                    </a:xfrm>
                    <a:prstGeom prst="rect"/>
                    <a:ln/>
                  </pic:spPr>
                </pic:pic>
              </a:graphicData>
            </a:graphic>
          </wp:inline>
        </w:drawing>
      </w:r>
      <w:r w:rsidDel="00000000" w:rsidR="00000000" w:rsidRPr="00000000">
        <w:rPr>
          <w:b w:val="1"/>
          <w:color w:val="0000ff"/>
          <w:sz w:val="36"/>
          <w:szCs w:val="36"/>
          <w:rtl w:val="0"/>
        </w:rPr>
        <w:t xml:space="preserve">    </w:t>
      </w:r>
    </w:p>
    <w:p w:rsidR="00000000" w:rsidDel="00000000" w:rsidP="00000000" w:rsidRDefault="00000000" w:rsidRPr="00000000" w14:paraId="00000005">
      <w:pPr>
        <w:rPr>
          <w:b w:val="1"/>
          <w:color w:val="0000ff"/>
          <w:sz w:val="36"/>
          <w:szCs w:val="36"/>
        </w:rPr>
      </w:pPr>
      <w:r w:rsidDel="00000000" w:rsidR="00000000" w:rsidRPr="00000000">
        <w:rPr>
          <w:rtl w:val="0"/>
        </w:rPr>
      </w:r>
    </w:p>
    <w:p w:rsidR="00000000" w:rsidDel="00000000" w:rsidP="00000000" w:rsidRDefault="00000000" w:rsidRPr="00000000" w14:paraId="00000006">
      <w:pPr>
        <w:rPr>
          <w:sz w:val="28"/>
          <w:szCs w:val="28"/>
        </w:rPr>
      </w:pPr>
      <w:r w:rsidDel="00000000" w:rsidR="00000000" w:rsidRPr="00000000">
        <w:rPr>
          <w:rtl w:val="0"/>
        </w:rPr>
      </w:r>
    </w:p>
    <w:p w:rsidR="00000000" w:rsidDel="00000000" w:rsidP="00000000" w:rsidRDefault="00000000" w:rsidRPr="00000000" w14:paraId="00000007">
      <w:pPr>
        <w:rPr>
          <w:b w:val="1"/>
          <w:i w:val="1"/>
          <w:sz w:val="28"/>
          <w:szCs w:val="28"/>
        </w:rPr>
      </w:pPr>
      <w:r w:rsidDel="00000000" w:rsidR="00000000" w:rsidRPr="00000000">
        <w:rPr>
          <w:rtl w:val="0"/>
        </w:rPr>
      </w:r>
    </w:p>
    <w:p w:rsidR="00000000" w:rsidDel="00000000" w:rsidP="00000000" w:rsidRDefault="00000000" w:rsidRPr="00000000" w14:paraId="00000008">
      <w:pPr>
        <w:rPr>
          <w:b w:val="1"/>
          <w:i w:val="1"/>
          <w:sz w:val="28"/>
          <w:szCs w:val="28"/>
        </w:rPr>
      </w:pPr>
      <w:r w:rsidDel="00000000" w:rsidR="00000000" w:rsidRPr="00000000">
        <w:rPr>
          <w:rtl w:val="0"/>
        </w:rPr>
      </w:r>
    </w:p>
    <w:p w:rsidR="00000000" w:rsidDel="00000000" w:rsidP="00000000" w:rsidRDefault="00000000" w:rsidRPr="00000000" w14:paraId="00000009">
      <w:pPr>
        <w:rPr>
          <w:b w:val="1"/>
          <w:i w:val="1"/>
          <w:sz w:val="28"/>
          <w:szCs w:val="28"/>
        </w:rPr>
      </w:pPr>
      <w:r w:rsidDel="00000000" w:rsidR="00000000" w:rsidRPr="00000000">
        <w:rPr>
          <w:rtl w:val="0"/>
        </w:rPr>
      </w:r>
    </w:p>
    <w:p w:rsidR="00000000" w:rsidDel="00000000" w:rsidP="00000000" w:rsidRDefault="00000000" w:rsidRPr="00000000" w14:paraId="0000000A">
      <w:pPr>
        <w:rPr>
          <w:b w:val="1"/>
          <w:i w:val="1"/>
          <w:sz w:val="28"/>
          <w:szCs w:val="28"/>
        </w:rPr>
      </w:pPr>
      <w:r w:rsidDel="00000000" w:rsidR="00000000" w:rsidRPr="00000000">
        <w:rPr>
          <w:rtl w:val="0"/>
        </w:rPr>
      </w:r>
    </w:p>
    <w:p w:rsidR="00000000" w:rsidDel="00000000" w:rsidP="00000000" w:rsidRDefault="00000000" w:rsidRPr="00000000" w14:paraId="0000000B">
      <w:pPr>
        <w:rPr>
          <w:b w:val="1"/>
          <w:i w:val="1"/>
          <w:sz w:val="28"/>
          <w:szCs w:val="28"/>
        </w:rPr>
      </w:pPr>
      <w:r w:rsidDel="00000000" w:rsidR="00000000" w:rsidRPr="00000000">
        <w:rPr>
          <w:b w:val="1"/>
          <w:i w:val="1"/>
          <w:sz w:val="28"/>
          <w:szCs w:val="28"/>
          <w:rtl w:val="0"/>
        </w:rPr>
        <w:t xml:space="preserve">Shazul Miah</w:t>
      </w:r>
    </w:p>
    <w:p w:rsidR="00000000" w:rsidDel="00000000" w:rsidP="00000000" w:rsidRDefault="00000000" w:rsidRPr="00000000" w14:paraId="0000000C">
      <w:pPr>
        <w:rPr>
          <w:b w:val="1"/>
          <w:i w:val="1"/>
          <w:sz w:val="28"/>
          <w:szCs w:val="28"/>
        </w:rPr>
      </w:pPr>
      <w:r w:rsidDel="00000000" w:rsidR="00000000" w:rsidRPr="00000000">
        <w:rPr>
          <w:b w:val="1"/>
          <w:i w:val="1"/>
          <w:sz w:val="28"/>
          <w:szCs w:val="28"/>
          <w:rtl w:val="0"/>
        </w:rPr>
        <w:t xml:space="preserve">Student ID : 1712428</w:t>
      </w:r>
    </w:p>
    <w:p w:rsidR="00000000" w:rsidDel="00000000" w:rsidP="00000000" w:rsidRDefault="00000000" w:rsidRPr="00000000" w14:paraId="0000000D">
      <w:pPr>
        <w:rPr>
          <w:b w:val="1"/>
          <w:i w:val="1"/>
          <w:sz w:val="28"/>
          <w:szCs w:val="28"/>
        </w:rPr>
      </w:pPr>
      <w:r w:rsidDel="00000000" w:rsidR="00000000" w:rsidRPr="00000000">
        <w:rPr>
          <w:b w:val="1"/>
          <w:i w:val="1"/>
          <w:sz w:val="28"/>
          <w:szCs w:val="28"/>
          <w:rtl w:val="0"/>
        </w:rPr>
        <w:t xml:space="preserve">Submission date: 18th November 2019</w:t>
      </w:r>
    </w:p>
    <w:p w:rsidR="00000000" w:rsidDel="00000000" w:rsidP="00000000" w:rsidRDefault="00000000" w:rsidRPr="00000000" w14:paraId="0000000E">
      <w:pPr>
        <w:spacing w:line="331.2" w:lineRule="auto"/>
        <w:rPr>
          <w:b w:val="1"/>
          <w:i w:val="1"/>
          <w:sz w:val="28"/>
          <w:szCs w:val="28"/>
        </w:rPr>
      </w:pPr>
      <w:r w:rsidDel="00000000" w:rsidR="00000000" w:rsidRPr="00000000">
        <w:rPr>
          <w:b w:val="1"/>
          <w:i w:val="1"/>
          <w:sz w:val="28"/>
          <w:szCs w:val="28"/>
          <w:rtl w:val="0"/>
        </w:rPr>
        <w:t xml:space="preserve">University of Wales Trinity Saint David </w:t>
      </w:r>
    </w:p>
    <w:p w:rsidR="00000000" w:rsidDel="00000000" w:rsidP="00000000" w:rsidRDefault="00000000" w:rsidRPr="00000000" w14:paraId="0000000F">
      <w:pPr>
        <w:rPr>
          <w:b w:val="1"/>
          <w:i w:val="1"/>
          <w:sz w:val="28"/>
          <w:szCs w:val="28"/>
        </w:rPr>
      </w:pPr>
      <w:r w:rsidDel="00000000" w:rsidR="00000000" w:rsidRPr="00000000">
        <w:rPr>
          <w:rtl w:val="0"/>
        </w:rPr>
      </w:r>
    </w:p>
    <w:p w:rsidR="00000000" w:rsidDel="00000000" w:rsidP="00000000" w:rsidRDefault="00000000" w:rsidRPr="00000000" w14:paraId="00000010">
      <w:pPr>
        <w:rPr>
          <w:b w:val="1"/>
          <w:i w:val="1"/>
          <w:sz w:val="28"/>
          <w:szCs w:val="28"/>
        </w:rPr>
      </w:pPr>
      <w:r w:rsidDel="00000000" w:rsidR="00000000" w:rsidRPr="00000000">
        <w:rPr>
          <w:rtl w:val="0"/>
        </w:rPr>
      </w:r>
    </w:p>
    <w:p w:rsidR="00000000" w:rsidDel="00000000" w:rsidP="00000000" w:rsidRDefault="00000000" w:rsidRPr="00000000" w14:paraId="00000011">
      <w:pPr>
        <w:rPr>
          <w:b w:val="1"/>
          <w:i w:val="1"/>
          <w:sz w:val="28"/>
          <w:szCs w:val="28"/>
        </w:rPr>
      </w:pPr>
      <w:r w:rsidDel="00000000" w:rsidR="00000000" w:rsidRPr="00000000">
        <w:rPr>
          <w:rtl w:val="0"/>
        </w:rPr>
      </w:r>
    </w:p>
    <w:p w:rsidR="00000000" w:rsidDel="00000000" w:rsidP="00000000" w:rsidRDefault="00000000" w:rsidRPr="00000000" w14:paraId="00000012">
      <w:pPr>
        <w:rPr>
          <w:i w:val="1"/>
          <w:sz w:val="28"/>
          <w:szCs w:val="28"/>
        </w:rPr>
      </w:pPr>
      <w:r w:rsidDel="00000000" w:rsidR="00000000" w:rsidRPr="00000000">
        <w:rPr>
          <w:rtl w:val="0"/>
        </w:rPr>
      </w:r>
    </w:p>
    <w:p w:rsidR="00000000" w:rsidDel="00000000" w:rsidP="00000000" w:rsidRDefault="00000000" w:rsidRPr="00000000" w14:paraId="00000013">
      <w:pPr>
        <w:rPr>
          <w:b w:val="1"/>
          <w:color w:val="0000ff"/>
          <w:sz w:val="36"/>
          <w:szCs w:val="36"/>
        </w:rPr>
      </w:pPr>
      <w:r w:rsidDel="00000000" w:rsidR="00000000" w:rsidRPr="00000000">
        <w:rPr>
          <w:rtl w:val="0"/>
        </w:rPr>
      </w:r>
    </w:p>
    <w:p w:rsidR="00000000" w:rsidDel="00000000" w:rsidP="00000000" w:rsidRDefault="00000000" w:rsidRPr="00000000" w14:paraId="00000014">
      <w:pPr>
        <w:rPr/>
      </w:pPr>
      <w:r w:rsidDel="00000000" w:rsidR="00000000" w:rsidRPr="00000000">
        <w:rPr>
          <w:b w:val="1"/>
          <w:rtl w:val="0"/>
        </w:rPr>
        <w:t xml:space="preserve">Beliefs</w:t>
      </w:r>
      <w:r w:rsidDel="00000000" w:rsidR="00000000" w:rsidRPr="00000000">
        <w:rPr>
          <w:rtl w:val="0"/>
        </w:rPr>
        <w:t xml:space="preserve"> values and attitudes reflect on a human's daily life, constantly interacting with those of our peers,friends, family, or teachers. Beliefs are things what we hold to be true which underpin our values for example, (TJunction, 2015) believe ICT helps students learn better. Our </w:t>
      </w:r>
      <w:r w:rsidDel="00000000" w:rsidR="00000000" w:rsidRPr="00000000">
        <w:rPr>
          <w:rtl w:val="0"/>
        </w:rPr>
        <w:t xml:space="preserve">beliefs can come from different sources such as our experiences, cultural and societal norms, what other people say (e.g. education).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b w:val="1"/>
          <w:rtl w:val="0"/>
        </w:rPr>
        <w:t xml:space="preserve">Values </w:t>
      </w:r>
      <w:r w:rsidDel="00000000" w:rsidR="00000000" w:rsidRPr="00000000">
        <w:rPr>
          <w:rtl w:val="0"/>
        </w:rPr>
        <w:t xml:space="preserve">shows what is important to us and it drives our decision making within the workplace (Barrett,2010). Organisational values are defined as essential tenets and guiding principles, some of the most common values found in organisations are integrity, respect, customer focus, effective communication, accountability and fairness.for example, in my current occupation at IKEA Cardiff  one of our key values we share as co- workers is Togetherness, at IKEA we believe we are strong when we trust each other </w:t>
      </w:r>
    </w:p>
    <w:p w:rsidR="00000000" w:rsidDel="00000000" w:rsidP="00000000" w:rsidRDefault="00000000" w:rsidRPr="00000000" w14:paraId="00000017">
      <w:pPr>
        <w:rPr/>
      </w:pPr>
      <w:r w:rsidDel="00000000" w:rsidR="00000000" w:rsidRPr="00000000">
        <w:rPr>
          <w:rtl w:val="0"/>
        </w:rPr>
        <w:t xml:space="preserve">(</w:t>
      </w:r>
      <w:r w:rsidDel="00000000" w:rsidR="00000000" w:rsidRPr="00000000">
        <w:rPr>
          <w:rtl w:val="0"/>
        </w:rPr>
        <w:t xml:space="preserve">IKEArecruiting</w:t>
      </w:r>
      <w:r w:rsidDel="00000000" w:rsidR="00000000" w:rsidRPr="00000000">
        <w:rPr>
          <w:rtl w:val="0"/>
        </w:rPr>
        <w:t xml:space="preserve">, 2019). According to (Franklin, 2015) in organisations values is all about keeping a positive and healthy relationship in your team.</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b w:val="1"/>
          <w:rtl w:val="0"/>
        </w:rPr>
        <w:t xml:space="preserve">Attitudes </w:t>
      </w:r>
      <w:r w:rsidDel="00000000" w:rsidR="00000000" w:rsidRPr="00000000">
        <w:rPr>
          <w:rtl w:val="0"/>
        </w:rPr>
        <w:t xml:space="preserve">are the ways a person expresses or applies the beliefs and values, and is expressed through words and behaviour. Attitudes</w:t>
      </w:r>
      <w:r w:rsidDel="00000000" w:rsidR="00000000" w:rsidRPr="00000000">
        <w:rPr>
          <w:rtl w:val="0"/>
        </w:rPr>
        <w:t xml:space="preserve"> are the </w:t>
      </w:r>
      <w:r w:rsidDel="00000000" w:rsidR="00000000" w:rsidRPr="00000000">
        <w:rPr>
          <w:rtl w:val="0"/>
        </w:rPr>
        <w:t xml:space="preserve">mental dispositions </w:t>
      </w:r>
      <w:r w:rsidDel="00000000" w:rsidR="00000000" w:rsidRPr="00000000">
        <w:rPr>
          <w:rtl w:val="0"/>
        </w:rPr>
        <w:t xml:space="preserve">people have towards others and the current circumstances before making decisions that result in </w:t>
      </w:r>
      <w:r w:rsidDel="00000000" w:rsidR="00000000" w:rsidRPr="00000000">
        <w:rPr>
          <w:rtl w:val="0"/>
        </w:rPr>
        <w:t xml:space="preserve">behaviour. </w:t>
      </w:r>
      <w:r w:rsidDel="00000000" w:rsidR="00000000" w:rsidRPr="00000000">
        <w:rPr>
          <w:rtl w:val="0"/>
        </w:rPr>
        <w:t xml:space="preserve">People primarily form their attitudes from underlying values and beliefs,  Positive employee attitude  leads to a firm being successful (Milliman et al, 2003). Many organisation has a code of conduct policy in place, the intention of codes of conduct is to provide guidelines for the minimum standard of appropriate behavior in the workplace. At IKEA one of the codes of conduct for their employees is harassment and abuse, this includes threats, displaying sexist, racist or offensive pictures or posters. IKEA will not engage, support or allow any form of harassment or abuse in the workplace.</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color w:val="333333"/>
          <w:sz w:val="27"/>
          <w:szCs w:val="27"/>
        </w:rPr>
      </w:pPr>
      <w:r w:rsidDel="00000000" w:rsidR="00000000" w:rsidRPr="00000000">
        <w:rPr>
          <w:rtl w:val="0"/>
        </w:rPr>
        <w:t xml:space="preserve">80% percent of senior leaders believe good employee engagement is a critical part for organisations to be successful, employees may choose organisations by aligning their values to the workplace values. Our values in organisations are very important they help employees understand one another and build a great working relationship. Employees may choose to work for organisations for its vision and mission statement, bonus structure, company policy, training and development. For example some workplace values may include being reliable, meeting deadlines, working in teams, delivering quality and helping others. Being an IKEA employee, IKEA  as a company is great to work for they respect and and make the employee’s feel valued by sharing company's future plans, having a bonus structure in place, incentives such as co-worker of the month, 15% discount of employees to use in store, free tea and coffee for staff and many more benefits for it employees.</w:t>
      </w:r>
      <w:r w:rsidDel="00000000" w:rsidR="00000000" w:rsidRPr="00000000">
        <w:rPr>
          <w:rtl w:val="0"/>
        </w:rPr>
      </w:r>
    </w:p>
    <w:p w:rsidR="00000000" w:rsidDel="00000000" w:rsidP="00000000" w:rsidRDefault="00000000" w:rsidRPr="00000000" w14:paraId="0000001C">
      <w:pPr>
        <w:rPr>
          <w:color w:val="333333"/>
          <w:sz w:val="27"/>
          <w:szCs w:val="27"/>
        </w:rPr>
      </w:pPr>
      <w:r w:rsidDel="00000000" w:rsidR="00000000" w:rsidRPr="00000000">
        <w:rPr>
          <w:rtl w:val="0"/>
        </w:rPr>
      </w:r>
    </w:p>
    <w:p w:rsidR="00000000" w:rsidDel="00000000" w:rsidP="00000000" w:rsidRDefault="00000000" w:rsidRPr="00000000" w14:paraId="0000001D">
      <w:pPr>
        <w:rPr>
          <w:color w:val="333333"/>
          <w:sz w:val="27"/>
          <w:szCs w:val="27"/>
        </w:rPr>
      </w:pPr>
      <w:r w:rsidDel="00000000" w:rsidR="00000000" w:rsidRPr="00000000">
        <w:rPr>
          <w:rtl w:val="0"/>
        </w:rPr>
      </w:r>
    </w:p>
    <w:p w:rsidR="00000000" w:rsidDel="00000000" w:rsidP="00000000" w:rsidRDefault="00000000" w:rsidRPr="00000000" w14:paraId="0000001E">
      <w:pPr>
        <w:rPr>
          <w:color w:val="333333"/>
          <w:sz w:val="27"/>
          <w:szCs w:val="27"/>
        </w:rPr>
      </w:pPr>
      <w:r w:rsidDel="00000000" w:rsidR="00000000" w:rsidRPr="00000000">
        <w:rPr>
          <w:rtl w:val="0"/>
        </w:rPr>
      </w:r>
    </w:p>
    <w:p w:rsidR="00000000" w:rsidDel="00000000" w:rsidP="00000000" w:rsidRDefault="00000000" w:rsidRPr="00000000" w14:paraId="0000001F">
      <w:pPr>
        <w:rPr>
          <w:color w:val="333333"/>
          <w:sz w:val="27"/>
          <w:szCs w:val="27"/>
        </w:rPr>
      </w:pPr>
      <w:r w:rsidDel="00000000" w:rsidR="00000000" w:rsidRPr="00000000">
        <w:rPr>
          <w:rtl w:val="0"/>
        </w:rPr>
      </w:r>
    </w:p>
    <w:p w:rsidR="00000000" w:rsidDel="00000000" w:rsidP="00000000" w:rsidRDefault="00000000" w:rsidRPr="00000000" w14:paraId="00000020">
      <w:pPr>
        <w:rPr>
          <w:color w:val="333333"/>
          <w:sz w:val="27"/>
          <w:szCs w:val="27"/>
          <w:u w:val="single"/>
        </w:rPr>
      </w:pPr>
      <w:r w:rsidDel="00000000" w:rsidR="00000000" w:rsidRPr="00000000">
        <w:rPr>
          <w:color w:val="333333"/>
          <w:sz w:val="27"/>
          <w:szCs w:val="27"/>
          <w:u w:val="single"/>
          <w:rtl w:val="0"/>
        </w:rPr>
        <w:t xml:space="preserve">Reference list</w:t>
      </w:r>
    </w:p>
    <w:p w:rsidR="00000000" w:rsidDel="00000000" w:rsidP="00000000" w:rsidRDefault="00000000" w:rsidRPr="00000000" w14:paraId="00000021">
      <w:pPr>
        <w:rPr>
          <w:color w:val="333333"/>
          <w:sz w:val="27"/>
          <w:szCs w:val="27"/>
          <w:u w:val="single"/>
        </w:rPr>
      </w:pPr>
      <w:r w:rsidDel="00000000" w:rsidR="00000000" w:rsidRPr="00000000">
        <w:rPr>
          <w:rtl w:val="0"/>
        </w:rPr>
      </w:r>
    </w:p>
    <w:p w:rsidR="00000000" w:rsidDel="00000000" w:rsidP="00000000" w:rsidRDefault="00000000" w:rsidRPr="00000000" w14:paraId="00000022">
      <w:pPr>
        <w:rPr/>
      </w:pPr>
      <w:hyperlink r:id="rId7">
        <w:r w:rsidDel="00000000" w:rsidR="00000000" w:rsidRPr="00000000">
          <w:rPr>
            <w:rtl w:val="0"/>
          </w:rPr>
          <w:t xml:space="preserve">Milliman, J.</w:t>
        </w:r>
      </w:hyperlink>
      <w:r w:rsidDel="00000000" w:rsidR="00000000" w:rsidRPr="00000000">
        <w:rPr>
          <w:rtl w:val="0"/>
        </w:rPr>
        <w:t xml:space="preserve">,</w:t>
      </w:r>
      <w:hyperlink r:id="rId8">
        <w:r w:rsidDel="00000000" w:rsidR="00000000" w:rsidRPr="00000000">
          <w:rPr>
            <w:rtl w:val="0"/>
          </w:rPr>
          <w:t xml:space="preserve"> </w:t>
        </w:r>
      </w:hyperlink>
      <w:hyperlink r:id="rId9">
        <w:r w:rsidDel="00000000" w:rsidR="00000000" w:rsidRPr="00000000">
          <w:rPr>
            <w:rtl w:val="0"/>
          </w:rPr>
          <w:t xml:space="preserve">Czaplewski, A.</w:t>
        </w:r>
      </w:hyperlink>
      <w:r w:rsidDel="00000000" w:rsidR="00000000" w:rsidRPr="00000000">
        <w:rPr>
          <w:rtl w:val="0"/>
        </w:rPr>
        <w:t xml:space="preserve"> and</w:t>
      </w:r>
      <w:hyperlink r:id="rId10">
        <w:r w:rsidDel="00000000" w:rsidR="00000000" w:rsidRPr="00000000">
          <w:rPr>
            <w:rtl w:val="0"/>
          </w:rPr>
          <w:t xml:space="preserve"> </w:t>
        </w:r>
      </w:hyperlink>
      <w:hyperlink r:id="rId11">
        <w:r w:rsidDel="00000000" w:rsidR="00000000" w:rsidRPr="00000000">
          <w:rPr>
            <w:rtl w:val="0"/>
          </w:rPr>
          <w:t xml:space="preserve">Ferguson, J.</w:t>
        </w:r>
      </w:hyperlink>
      <w:r w:rsidDel="00000000" w:rsidR="00000000" w:rsidRPr="00000000">
        <w:rPr>
          <w:rtl w:val="0"/>
        </w:rPr>
        <w:t xml:space="preserve"> (2003), "Workplace spirituality and employee work attitudes",</w:t>
      </w:r>
      <w:hyperlink r:id="rId12">
        <w:r w:rsidDel="00000000" w:rsidR="00000000" w:rsidRPr="00000000">
          <w:rPr>
            <w:rtl w:val="0"/>
          </w:rPr>
          <w:t xml:space="preserve"> </w:t>
        </w:r>
      </w:hyperlink>
      <w:hyperlink r:id="rId13">
        <w:r w:rsidDel="00000000" w:rsidR="00000000" w:rsidRPr="00000000">
          <w:rPr>
            <w:i w:val="1"/>
            <w:rtl w:val="0"/>
          </w:rPr>
          <w:t xml:space="preserve">Journal of Organizational Change Management</w:t>
        </w:r>
      </w:hyperlink>
      <w:r w:rsidDel="00000000" w:rsidR="00000000" w:rsidRPr="00000000">
        <w:rPr>
          <w:rtl w:val="0"/>
        </w:rPr>
        <w:t xml:space="preserve">, Vol. 16 No. 4, pp. 426-447.</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J, Franklin, (2015) Why we need core values. </w:t>
      </w:r>
      <w:hyperlink r:id="rId14">
        <w:r w:rsidDel="00000000" w:rsidR="00000000" w:rsidRPr="00000000">
          <w:rPr>
            <w:color w:val="1155cc"/>
            <w:u w:val="single"/>
            <w:rtl w:val="0"/>
          </w:rPr>
          <w:t xml:space="preserve">https://www.youtube.com/watch?v=EtLY7dYAOpo</w:t>
        </w:r>
      </w:hyperlink>
      <w:r w:rsidDel="00000000" w:rsidR="00000000" w:rsidRPr="00000000">
        <w:rPr>
          <w:rtl w:val="0"/>
        </w:rPr>
        <w:t xml:space="preserve">  </w:t>
      </w:r>
    </w:p>
    <w:p w:rsidR="00000000" w:rsidDel="00000000" w:rsidP="00000000" w:rsidRDefault="00000000" w:rsidRPr="00000000" w14:paraId="00000025">
      <w:pPr>
        <w:rPr/>
      </w:pPr>
      <w:r w:rsidDel="00000000" w:rsidR="00000000" w:rsidRPr="00000000">
        <w:rPr>
          <w:rtl w:val="0"/>
        </w:rPr>
        <w:t xml:space="preserve">(Accessed, 17 November 2019)</w:t>
      </w:r>
    </w:p>
    <w:p w:rsidR="00000000" w:rsidDel="00000000" w:rsidP="00000000" w:rsidRDefault="00000000" w:rsidRPr="00000000" w14:paraId="00000026">
      <w:pPr>
        <w:rPr>
          <w:color w:val="212121"/>
          <w:sz w:val="24"/>
          <w:szCs w:val="24"/>
        </w:rPr>
      </w:pPr>
      <w:r w:rsidDel="00000000" w:rsidR="00000000" w:rsidRPr="00000000">
        <w:rPr>
          <w:rtl w:val="0"/>
        </w:rPr>
      </w:r>
    </w:p>
    <w:p w:rsidR="00000000" w:rsidDel="00000000" w:rsidP="00000000" w:rsidRDefault="00000000" w:rsidRPr="00000000" w14:paraId="00000027">
      <w:pPr>
        <w:rPr>
          <w:color w:val="212121"/>
          <w:sz w:val="24"/>
          <w:szCs w:val="24"/>
        </w:rPr>
      </w:pPr>
      <w:r w:rsidDel="00000000" w:rsidR="00000000" w:rsidRPr="00000000">
        <w:rPr>
          <w:color w:val="212121"/>
          <w:sz w:val="24"/>
          <w:szCs w:val="24"/>
          <w:rtl w:val="0"/>
        </w:rPr>
        <w:t xml:space="preserve">Barrett, R. (1998). </w:t>
      </w:r>
      <w:r w:rsidDel="00000000" w:rsidR="00000000" w:rsidRPr="00000000">
        <w:rPr>
          <w:i w:val="1"/>
          <w:color w:val="212121"/>
          <w:sz w:val="24"/>
          <w:szCs w:val="24"/>
          <w:rtl w:val="0"/>
        </w:rPr>
        <w:t xml:space="preserve">The Barrett Model</w:t>
      </w:r>
      <w:r w:rsidDel="00000000" w:rsidR="00000000" w:rsidRPr="00000000">
        <w:rPr>
          <w:color w:val="212121"/>
          <w:sz w:val="24"/>
          <w:szCs w:val="24"/>
          <w:rtl w:val="0"/>
        </w:rPr>
        <w:t xml:space="preserv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 Junction. (2015) Value, beliefs and attitudes. </w:t>
      </w:r>
      <w:hyperlink r:id="rId15">
        <w:r w:rsidDel="00000000" w:rsidR="00000000" w:rsidRPr="00000000">
          <w:rPr>
            <w:color w:val="1155cc"/>
            <w:u w:val="single"/>
            <w:rtl w:val="0"/>
          </w:rPr>
          <w:t xml:space="preserve">https://www.youtube.com/watch?v=F7XF6jMsaP0</w:t>
        </w:r>
      </w:hyperlink>
      <w:r w:rsidDel="00000000" w:rsidR="00000000" w:rsidRPr="00000000">
        <w:rPr>
          <w:rtl w:val="0"/>
        </w:rPr>
        <w:t xml:space="preserve">  (Accessed: 17 November 2019)</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IKEArecruiting. (2019) Our Values. </w:t>
      </w:r>
      <w:hyperlink r:id="rId16">
        <w:r w:rsidDel="00000000" w:rsidR="00000000" w:rsidRPr="00000000">
          <w:rPr>
            <w:color w:val="1155cc"/>
            <w:u w:val="single"/>
            <w:rtl w:val="0"/>
          </w:rPr>
          <w:t xml:space="preserve">https://seeacareerwithus.com/about-us/our-values/</w:t>
        </w:r>
      </w:hyperlink>
      <w:r w:rsidDel="00000000" w:rsidR="00000000" w:rsidRPr="00000000">
        <w:rPr>
          <w:rtl w:val="0"/>
        </w:rPr>
        <w:t xml:space="preserve"> (Accessed: 15 November 2019)</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color w:val="212121"/>
          <w:sz w:val="24"/>
          <w:szCs w:val="24"/>
        </w:rPr>
      </w:pPr>
      <w:r w:rsidDel="00000000" w:rsidR="00000000" w:rsidRPr="00000000">
        <w:rPr>
          <w:rtl w:val="0"/>
        </w:rPr>
      </w:r>
    </w:p>
    <w:p w:rsidR="00000000" w:rsidDel="00000000" w:rsidP="00000000" w:rsidRDefault="00000000" w:rsidRPr="00000000" w14:paraId="0000002F">
      <w:pPr>
        <w:rPr>
          <w:color w:val="212121"/>
          <w:sz w:val="24"/>
          <w:szCs w:val="24"/>
        </w:rPr>
      </w:pPr>
      <w:r w:rsidDel="00000000" w:rsidR="00000000" w:rsidRPr="00000000">
        <w:rPr>
          <w:rtl w:val="0"/>
        </w:rPr>
      </w:r>
    </w:p>
    <w:p w:rsidR="00000000" w:rsidDel="00000000" w:rsidP="00000000" w:rsidRDefault="00000000" w:rsidRPr="00000000" w14:paraId="00000030">
      <w:pPr>
        <w:rPr>
          <w:b w:val="1"/>
          <w:color w:val="0000ff"/>
          <w:sz w:val="36"/>
          <w:szCs w:val="36"/>
        </w:rPr>
      </w:pPr>
      <w:r w:rsidDel="00000000" w:rsidR="00000000" w:rsidRPr="00000000">
        <w:rPr>
          <w:rtl w:val="0"/>
        </w:rPr>
      </w:r>
    </w:p>
    <w:p w:rsidR="00000000" w:rsidDel="00000000" w:rsidP="00000000" w:rsidRDefault="00000000" w:rsidRPr="00000000" w14:paraId="00000031">
      <w:pPr>
        <w:rPr>
          <w:b w:val="1"/>
          <w:color w:val="0000ff"/>
          <w:sz w:val="36"/>
          <w:szCs w:val="36"/>
        </w:rPr>
      </w:pPr>
      <w:r w:rsidDel="00000000" w:rsidR="00000000" w:rsidRPr="00000000">
        <w:rPr>
          <w:rtl w:val="0"/>
        </w:rPr>
      </w:r>
    </w:p>
    <w:p w:rsidR="00000000" w:rsidDel="00000000" w:rsidP="00000000" w:rsidRDefault="00000000" w:rsidRPr="00000000" w14:paraId="00000032">
      <w:pPr>
        <w:rPr>
          <w:b w:val="1"/>
          <w:color w:val="0000ff"/>
          <w:sz w:val="36"/>
          <w:szCs w:val="36"/>
        </w:rPr>
      </w:pPr>
      <w:r w:rsidDel="00000000" w:rsidR="00000000" w:rsidRPr="00000000">
        <w:rPr>
          <w:rtl w:val="0"/>
        </w:rPr>
      </w:r>
    </w:p>
    <w:p w:rsidR="00000000" w:rsidDel="00000000" w:rsidP="00000000" w:rsidRDefault="00000000" w:rsidRPr="00000000" w14:paraId="00000033">
      <w:pPr>
        <w:rPr>
          <w:b w:val="1"/>
          <w:color w:val="0000ff"/>
          <w:sz w:val="36"/>
          <w:szCs w:val="36"/>
        </w:rPr>
      </w:pPr>
      <w:r w:rsidDel="00000000" w:rsidR="00000000" w:rsidRPr="00000000">
        <w:rPr>
          <w:rtl w:val="0"/>
        </w:rPr>
      </w:r>
    </w:p>
    <w:p w:rsidR="00000000" w:rsidDel="00000000" w:rsidP="00000000" w:rsidRDefault="00000000" w:rsidRPr="00000000" w14:paraId="00000034">
      <w:pPr>
        <w:rPr>
          <w:b w:val="1"/>
          <w:color w:val="0000ff"/>
          <w:sz w:val="36"/>
          <w:szCs w:val="36"/>
        </w:rPr>
      </w:pPr>
      <w:r w:rsidDel="00000000" w:rsidR="00000000" w:rsidRPr="00000000">
        <w:rPr>
          <w:rtl w:val="0"/>
        </w:rPr>
      </w:r>
    </w:p>
    <w:p w:rsidR="00000000" w:rsidDel="00000000" w:rsidP="00000000" w:rsidRDefault="00000000" w:rsidRPr="00000000" w14:paraId="00000035">
      <w:pPr>
        <w:rPr>
          <w:b w:val="1"/>
          <w:color w:val="0000ff"/>
          <w:sz w:val="36"/>
          <w:szCs w:val="36"/>
        </w:rPr>
      </w:pPr>
      <w:r w:rsidDel="00000000" w:rsidR="00000000" w:rsidRPr="00000000">
        <w:rPr>
          <w:rtl w:val="0"/>
        </w:rPr>
      </w:r>
    </w:p>
    <w:p w:rsidR="00000000" w:rsidDel="00000000" w:rsidP="00000000" w:rsidRDefault="00000000" w:rsidRPr="00000000" w14:paraId="00000036">
      <w:pPr>
        <w:rPr>
          <w:b w:val="1"/>
          <w:color w:val="0000ff"/>
          <w:sz w:val="36"/>
          <w:szCs w:val="36"/>
        </w:rPr>
      </w:pPr>
      <w:r w:rsidDel="00000000" w:rsidR="00000000" w:rsidRPr="00000000">
        <w:rPr>
          <w:rtl w:val="0"/>
        </w:rPr>
      </w:r>
    </w:p>
    <w:p w:rsidR="00000000" w:rsidDel="00000000" w:rsidP="00000000" w:rsidRDefault="00000000" w:rsidRPr="00000000" w14:paraId="00000037">
      <w:pPr>
        <w:rPr>
          <w:b w:val="1"/>
          <w:color w:val="0000ff"/>
          <w:sz w:val="36"/>
          <w:szCs w:val="36"/>
        </w:rPr>
      </w:pPr>
      <w:r w:rsidDel="00000000" w:rsidR="00000000" w:rsidRPr="00000000">
        <w:rPr>
          <w:rtl w:val="0"/>
        </w:rPr>
      </w:r>
    </w:p>
    <w:p w:rsidR="00000000" w:rsidDel="00000000" w:rsidP="00000000" w:rsidRDefault="00000000" w:rsidRPr="00000000" w14:paraId="00000038">
      <w:pPr>
        <w:rPr>
          <w:b w:val="1"/>
          <w:color w:val="0000ff"/>
          <w:sz w:val="36"/>
          <w:szCs w:val="36"/>
        </w:rPr>
      </w:pPr>
      <w:r w:rsidDel="00000000" w:rsidR="00000000" w:rsidRPr="00000000">
        <w:rPr>
          <w:rtl w:val="0"/>
        </w:rPr>
      </w:r>
    </w:p>
    <w:p w:rsidR="00000000" w:rsidDel="00000000" w:rsidP="00000000" w:rsidRDefault="00000000" w:rsidRPr="00000000" w14:paraId="00000039">
      <w:pPr>
        <w:rPr>
          <w:b w:val="1"/>
          <w:color w:val="0000ff"/>
          <w:sz w:val="36"/>
          <w:szCs w:val="36"/>
        </w:rPr>
      </w:pPr>
      <w:r w:rsidDel="00000000" w:rsidR="00000000" w:rsidRPr="00000000">
        <w:rPr>
          <w:rtl w:val="0"/>
        </w:rPr>
      </w:r>
    </w:p>
    <w:p w:rsidR="00000000" w:rsidDel="00000000" w:rsidP="00000000" w:rsidRDefault="00000000" w:rsidRPr="00000000" w14:paraId="0000003A">
      <w:pPr>
        <w:rPr>
          <w:b w:val="1"/>
          <w:color w:val="0000ff"/>
          <w:sz w:val="36"/>
          <w:szCs w:val="36"/>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emerald.com/insight/search?q=Jeffery%20Ferguson" TargetMode="External"/><Relationship Id="rId10" Type="http://schemas.openxmlformats.org/officeDocument/2006/relationships/hyperlink" Target="https://www.emerald.com/insight/search?q=Jeffery%20Ferguson" TargetMode="External"/><Relationship Id="rId13" Type="http://schemas.openxmlformats.org/officeDocument/2006/relationships/hyperlink" Target="https://www.emerald.com/insight/publication/issn/0953-4814" TargetMode="External"/><Relationship Id="rId12" Type="http://schemas.openxmlformats.org/officeDocument/2006/relationships/hyperlink" Target="https://www.emerald.com/insight/publication/issn/0953-481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merald.com/insight/search?q=Andrew%20J.%20Czaplewski" TargetMode="External"/><Relationship Id="rId15" Type="http://schemas.openxmlformats.org/officeDocument/2006/relationships/hyperlink" Target="https://www.youtube.com/watch?v=F7XF6jMsaP0" TargetMode="External"/><Relationship Id="rId14" Type="http://schemas.openxmlformats.org/officeDocument/2006/relationships/hyperlink" Target="https://www.youtube.com/watch?v=EtLY7dYAOpo" TargetMode="External"/><Relationship Id="rId16" Type="http://schemas.openxmlformats.org/officeDocument/2006/relationships/hyperlink" Target="https://seeacareerwithus.com/about-us/our-values/"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emerald.com/insight/search?q=John%20Milliman" TargetMode="External"/><Relationship Id="rId8" Type="http://schemas.openxmlformats.org/officeDocument/2006/relationships/hyperlink" Target="https://www.emerald.com/insight/search?q=Andrew%20J.%20Czaplewsk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