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19002" w14:textId="77777777" w:rsidR="0002079F" w:rsidRPr="00BB0E5C" w:rsidRDefault="00FD76D9">
      <w:pPr>
        <w:pBdr>
          <w:top w:val="nil"/>
          <w:left w:val="nil"/>
          <w:bottom w:val="nil"/>
          <w:right w:val="nil"/>
          <w:between w:val="nil"/>
        </w:pBdr>
        <w:jc w:val="both"/>
        <w:rPr>
          <w:rFonts w:asciiTheme="majorHAnsi" w:hAnsiTheme="majorHAnsi" w:cstheme="majorHAnsi"/>
          <w:color w:val="000000"/>
        </w:rPr>
      </w:pPr>
      <w:r w:rsidRPr="00BB0E5C">
        <w:rPr>
          <w:rFonts w:asciiTheme="majorHAnsi" w:hAnsiTheme="majorHAnsi" w:cstheme="majorHAnsi"/>
          <w:noProof/>
          <w:color w:val="000000"/>
        </w:rPr>
        <mc:AlternateContent>
          <mc:Choice Requires="wpg">
            <w:drawing>
              <wp:anchor distT="0" distB="0" distL="0" distR="0" simplePos="0" relativeHeight="251658240" behindDoc="1" locked="0" layoutInCell="1" hidden="0" allowOverlap="1" wp14:anchorId="597FD0BF" wp14:editId="17781CEF">
                <wp:simplePos x="0" y="0"/>
                <wp:positionH relativeFrom="page">
                  <wp:posOffset>302260</wp:posOffset>
                </wp:positionH>
                <wp:positionV relativeFrom="page">
                  <wp:align>center</wp:align>
                </wp:positionV>
                <wp:extent cx="2133600" cy="9125712"/>
                <wp:effectExtent l="0" t="0" r="0" b="0"/>
                <wp:wrapNone/>
                <wp:docPr id="1" name="Group 1"/>
                <wp:cNvGraphicFramePr/>
                <a:graphic xmlns:a="http://schemas.openxmlformats.org/drawingml/2006/main">
                  <a:graphicData uri="http://schemas.microsoft.com/office/word/2010/wordprocessingGroup">
                    <wpg:wgp>
                      <wpg:cNvGrpSpPr/>
                      <wpg:grpSpPr>
                        <a:xfrm>
                          <a:off x="0" y="0"/>
                          <a:ext cx="2133600" cy="9125712"/>
                          <a:chOff x="4279200" y="0"/>
                          <a:chExt cx="2138375" cy="7560000"/>
                        </a:xfrm>
                      </wpg:grpSpPr>
                      <wpg:grpSp>
                        <wpg:cNvPr id="2" name="Group 2"/>
                        <wpg:cNvGrpSpPr/>
                        <wpg:grpSpPr>
                          <a:xfrm>
                            <a:off x="4279200" y="0"/>
                            <a:ext cx="2133600" cy="7560000"/>
                            <a:chOff x="0" y="0"/>
                            <a:chExt cx="2133600" cy="9125712"/>
                          </a:xfrm>
                        </wpg:grpSpPr>
                        <wps:wsp>
                          <wps:cNvPr id="3" name="Rectangle 3"/>
                          <wps:cNvSpPr/>
                          <wps:spPr>
                            <a:xfrm>
                              <a:off x="0" y="0"/>
                              <a:ext cx="2133600" cy="9125700"/>
                            </a:xfrm>
                            <a:prstGeom prst="rect">
                              <a:avLst/>
                            </a:prstGeom>
                            <a:noFill/>
                            <a:ln>
                              <a:noFill/>
                            </a:ln>
                          </wps:spPr>
                          <wps:txbx>
                            <w:txbxContent>
                              <w:p w14:paraId="145DC177" w14:textId="77777777" w:rsidR="0002079F" w:rsidRDefault="0002079F">
                                <w:pPr>
                                  <w:textDirection w:val="btLr"/>
                                </w:pPr>
                              </w:p>
                            </w:txbxContent>
                          </wps:txbx>
                          <wps:bodyPr spcFirstLastPara="1" wrap="square" lIns="91425" tIns="91425" rIns="91425" bIns="91425" anchor="ctr" anchorCtr="0">
                            <a:noAutofit/>
                          </wps:bodyPr>
                        </wps:wsp>
                        <wps:wsp>
                          <wps:cNvPr id="4" name="Rectangle 4"/>
                          <wps:cNvSpPr/>
                          <wps:spPr>
                            <a:xfrm>
                              <a:off x="0" y="0"/>
                              <a:ext cx="194535" cy="9125712"/>
                            </a:xfrm>
                            <a:prstGeom prst="rect">
                              <a:avLst/>
                            </a:prstGeom>
                            <a:solidFill>
                              <a:schemeClr val="dk2"/>
                            </a:solidFill>
                            <a:ln>
                              <a:noFill/>
                            </a:ln>
                          </wps:spPr>
                          <wps:txbx>
                            <w:txbxContent>
                              <w:p w14:paraId="30668F7D" w14:textId="77777777" w:rsidR="0002079F" w:rsidRDefault="0002079F">
                                <w:pPr>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Shape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Shape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Shape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Shape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Shape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Shape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Shape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Shape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Shape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Shape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Shape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Shape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Shape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Shape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Shape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Shape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Shape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Shape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Shape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Shape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Shape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Shape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Shape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597FD0BF" id="Group 1" o:spid="_x0000_s1026" style="position:absolute;left:0;text-align:left;margin-left:23.8pt;margin-top:0;width:168pt;height:718.55pt;z-index:-251658240;mso-wrap-distance-left:0;mso-wrap-distance-right:0;mso-position-horizontal-relative:page;mso-position-vertical:center;mso-position-vertical-relative:page" coordorigin="42792" coordsize="2138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">
                <v:group id="Group 2" o:spid="_x0000_s1027" style="position:absolute;left:42792;width:21336;height:75600" coordsize="21336,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21336;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145DC177" w14:textId="77777777" w:rsidR="0002079F" w:rsidRDefault="0002079F">
                          <w:pPr>
                            <w:textDirection w:val="btLr"/>
                          </w:pPr>
                        </w:p>
                      </w:txbxContent>
                    </v:textbox>
                  </v:rect>
                  <v:rect id="Rectangle 4"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" fillcolor="#1f497d [3202]" stroked="f">
                    <v:textbox inset="2.53958mm,2.53958mm,2.53958mm,2.53958mm">
                      <w:txbxContent>
                        <w:p w14:paraId="30668F7D" w14:textId="77777777" w:rsidR="0002079F" w:rsidRDefault="0002079F">
                          <w:pPr>
                            <w:textDirection w:val="btLr"/>
                          </w:pPr>
                        </w:p>
                      </w:txbxContent>
                    </v:textbox>
                  </v:rect>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Shape 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1f497d [3202]" strokecolor="#1f497d [3202]">
                        <v:stroke startarrowwidth="narrow" startarrowlength="short" endarrowwidth="narrow" endarrowlength="short"/>
                        <v:path arrowok="t" o:extrusionok="f"/>
                      </v:shape>
                      <v:shape id="Freeform: Shape 8"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1f497d [3202]" strokecolor="#1f497d [3202]">
                        <v:stroke startarrowwidth="narrow" startarrowlength="short" endarrowwidth="narrow" endarrowlength="short"/>
                        <v:path arrowok="t" o:extrusionok="f"/>
                      </v:shape>
                      <v:shape id="Freeform: Shape 9"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Shape 10"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Shape 11"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Shape 12"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1f497d [3202]" strokecolor="#1f497d [3202]">
                        <v:stroke startarrowwidth="narrow" startarrowlength="short" endarrowwidth="narrow" endarrowlength="short"/>
                        <v:path arrowok="t" o:extrusionok="f"/>
                      </v:shape>
                      <v:shape id="Freeform: Shape 13"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1f497d [3202]" strokecolor="#1f497d [3202]">
                        <v:stroke startarrowwidth="narrow" startarrowlength="short" endarrowwidth="narrow" endarrowlength="short"/>
                        <v:path arrowok="t" o:extrusionok="f"/>
                      </v:shape>
                      <v:shape id="Freeform: Shape 14"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Shape 1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1f497d [3202]" strokecolor="#1f497d [3202]">
                        <v:stroke startarrowwidth="narrow" startarrowlength="short" endarrowwidth="narrow" endarrowlength="short"/>
                        <v:path arrowok="t" o:extrusionok="f"/>
                      </v:shape>
                      <v:shape id="Freeform: Shape 16"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1f497d [3202]" strokecolor="#1f497d [3202]">
                        <v:stroke startarrowwidth="narrow" startarrowlength="short" endarrowwidth="narrow" endarrowlength="short"/>
                        <v:path arrowok="t" o:extrusionok="f"/>
                      </v:shape>
                      <v:shape id="Freeform: Shape 17"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1f497d [3202]" strokecolor="#1f497d [3202]">
                        <v:stroke startarrowwidth="narrow" startarrowlength="short" endarrowwidth="narrow" endarrowlength="short"/>
                        <v:path arrowok="t" o:extrusionok="f"/>
                      </v:shape>
                      <v:shape id="Freeform: Shape 18"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1f497d [3202]" strokecolor="#1f497d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Shape 2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1f497d [3202]" strokecolor="#1f497d [3202]">
                        <v:fill opacity="13107f"/>
                        <v:stroke startarrowwidth="narrow" startarrowlength="short" endarrowwidth="narrow" endarrowlength="short" opacity="13107f"/>
                        <v:path arrowok="t" o:extrusionok="f"/>
                      </v:shape>
                      <v:shape id="Freeform: Shape 21"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1f497d [3202]" strokecolor="#1f497d [3202]">
                        <v:fill opacity="13107f"/>
                        <v:stroke startarrowwidth="narrow" startarrowlength="short" endarrowwidth="narrow" endarrowlength="short" opacity="13107f"/>
                        <v:path arrowok="t" o:extrusionok="f"/>
                      </v:shape>
                      <v:shape id="Freeform: Shape 22"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1f497d [3202]" strokecolor="#1f497d [3202]">
                        <v:fill opacity="13107f"/>
                        <v:stroke startarrowwidth="narrow" startarrowlength="short" endarrowwidth="narrow" endarrowlength="short" opacity="13107f"/>
                        <v:path arrowok="t" o:extrusionok="f"/>
                      </v:shape>
                      <v:shape id="Freeform: Shape 23"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Shape 24"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1f497d [3202]" strokecolor="#1f497d [3202]">
                        <v:fill opacity="13107f"/>
                        <v:stroke startarrowwidth="narrow" startarrowlength="short" endarrowwidth="narrow" endarrowlength="short" opacity="13107f"/>
                        <v:path arrowok="t" o:extrusionok="f"/>
                      </v:shape>
                      <v:shape id="Freeform: Shape 25"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1f497d [3202]" strokecolor="#1f497d [3202]">
                        <v:fill opacity="13107f"/>
                        <v:stroke startarrowwidth="narrow" startarrowlength="short" endarrowwidth="narrow" endarrowlength="short" opacity="13107f"/>
                        <v:path arrowok="t" o:extrusionok="f"/>
                      </v:shape>
                      <v:shape id="Freeform: Shape 26"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Shape 27"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Shape 28"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1f497d [3202]" strokecolor="#1f497d [3202]">
                        <v:fill opacity="13107f"/>
                        <v:stroke startarrowwidth="narrow" startarrowlength="short" endarrowwidth="narrow" endarrowlength="short" opacity="13107f"/>
                        <v:path arrowok="t" o:extrusionok="f"/>
                      </v:shape>
                      <v:shape id="Freeform: Shape 29"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1f497d [3202]" strokecolor="#1f497d [3202]">
                        <v:fill opacity="13107f"/>
                        <v:stroke startarrowwidth="narrow" startarrowlength="short" endarrowwidth="narrow" endarrowlength="short" opacity="13107f"/>
                        <v:path arrowok="t" o:extrusionok="f"/>
                      </v:shape>
                      <v:shape id="Freeform: Shape 30"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1f497d [3202]" strokecolor="#1f497d [3202]">
                        <v:fill opacity="13107f"/>
                        <v:stroke startarrowwidth="narrow" startarrowlength="short" endarrowwidth="narrow" endarrowlength="short" opacity="13107f"/>
                        <v:path arrowok="t" o:extrusionok="f"/>
                      </v:shape>
                    </v:group>
                  </v:group>
                </v:group>
                <w10:wrap anchorx="page" anchory="page"/>
              </v:group>
            </w:pict>
          </mc:Fallback>
        </mc:AlternateContent>
      </w:r>
    </w:p>
    <w:p w14:paraId="4AAE6448" w14:textId="77777777" w:rsidR="0002079F" w:rsidRPr="00BB0E5C" w:rsidRDefault="00FD76D9">
      <w:pPr>
        <w:jc w:val="both"/>
        <w:rPr>
          <w:rFonts w:asciiTheme="majorHAnsi" w:hAnsiTheme="majorHAnsi" w:cstheme="majorHAnsi"/>
        </w:rPr>
      </w:pPr>
      <w:r w:rsidRPr="00BB0E5C">
        <w:rPr>
          <w:rFonts w:asciiTheme="majorHAnsi" w:hAnsiTheme="majorHAnsi" w:cstheme="majorHAnsi"/>
          <w:noProof/>
        </w:rPr>
        <mc:AlternateContent>
          <mc:Choice Requires="wps">
            <w:drawing>
              <wp:anchor distT="0" distB="0" distL="114300" distR="114300" simplePos="0" relativeHeight="251659264" behindDoc="0" locked="0" layoutInCell="1" hidden="0" allowOverlap="1" wp14:anchorId="75FAC5BA" wp14:editId="308066A9">
                <wp:simplePos x="0" y="0"/>
                <wp:positionH relativeFrom="page">
                  <wp:posOffset>3149918</wp:posOffset>
                </wp:positionH>
                <wp:positionV relativeFrom="page">
                  <wp:posOffset>9405938</wp:posOffset>
                </wp:positionV>
                <wp:extent cx="3434715" cy="443865"/>
                <wp:effectExtent l="0" t="0" r="0" b="0"/>
                <wp:wrapNone/>
                <wp:docPr id="31" name="Rectangle 31"/>
                <wp:cNvGraphicFramePr/>
                <a:graphic xmlns:a="http://schemas.openxmlformats.org/drawingml/2006/main">
                  <a:graphicData uri="http://schemas.microsoft.com/office/word/2010/wordprocessingShape">
                    <wps:wsp>
                      <wps:cNvSpPr/>
                      <wps:spPr>
                        <a:xfrm>
                          <a:off x="3633405" y="3562830"/>
                          <a:ext cx="3425190" cy="434340"/>
                        </a:xfrm>
                        <a:prstGeom prst="rect">
                          <a:avLst/>
                        </a:prstGeom>
                        <a:noFill/>
                        <a:ln>
                          <a:noFill/>
                        </a:ln>
                      </wps:spPr>
                      <wps:txbx>
                        <w:txbxContent>
                          <w:p w14:paraId="0DDB1B88" w14:textId="77777777" w:rsidR="0002079F" w:rsidRDefault="00FD76D9">
                            <w:pPr>
                              <w:textDirection w:val="btLr"/>
                            </w:pPr>
                            <w:r>
                              <w:rPr>
                                <w:rFonts w:ascii="Arial" w:eastAsia="Arial" w:hAnsi="Arial" w:cs="Arial"/>
                                <w:color w:val="4472C4"/>
                                <w:sz w:val="26"/>
                              </w:rPr>
                              <w:t>Amina Ganni</w:t>
                            </w:r>
                          </w:p>
                          <w:p w14:paraId="29BBDC17" w14:textId="77777777" w:rsidR="0002079F" w:rsidRDefault="00FD76D9">
                            <w:pPr>
                              <w:textDirection w:val="btLr"/>
                            </w:pPr>
                            <w:r>
                              <w:rPr>
                                <w:rFonts w:ascii="Arial" w:eastAsia="Arial" w:hAnsi="Arial" w:cs="Arial"/>
                                <w:smallCaps/>
                                <w:color w:val="595959"/>
                                <w:sz w:val="20"/>
                              </w:rPr>
                              <w:t>STUDENT ID: 2319000</w:t>
                            </w:r>
                          </w:p>
                        </w:txbxContent>
                      </wps:txbx>
                      <wps:bodyPr spcFirstLastPara="1" wrap="square" lIns="0" tIns="0" rIns="0" bIns="0" anchor="b" anchorCtr="0">
                        <a:noAutofit/>
                      </wps:bodyPr>
                    </wps:wsp>
                  </a:graphicData>
                </a:graphic>
              </wp:anchor>
            </w:drawing>
          </mc:Choice>
          <mc:Fallback>
            <w:pict>
              <v:rect w14:anchorId="75FAC5BA" id="Rectangle 31" o:spid="_x0000_s1056" style="position:absolute;left:0;text-align:left;margin-left:248.05pt;margin-top:740.65pt;width:270.45pt;height:34.9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" filled="f" stroked="f">
                <v:textbox inset="0,0,0,0">
                  <w:txbxContent>
                    <w:p w14:paraId="0DDB1B88" w14:textId="77777777" w:rsidR="0002079F" w:rsidRDefault="00FD76D9">
                      <w:pPr>
                        <w:textDirection w:val="btLr"/>
                      </w:pPr>
                      <w:r>
                        <w:rPr>
                          <w:rFonts w:ascii="Arial" w:eastAsia="Arial" w:hAnsi="Arial" w:cs="Arial"/>
                          <w:color w:val="4472C4"/>
                          <w:sz w:val="26"/>
                        </w:rPr>
                        <w:t>Amina Ganni</w:t>
                      </w:r>
                    </w:p>
                    <w:p w14:paraId="29BBDC17" w14:textId="77777777" w:rsidR="0002079F" w:rsidRDefault="00FD76D9">
                      <w:pPr>
                        <w:textDirection w:val="btLr"/>
                      </w:pPr>
                      <w:r>
                        <w:rPr>
                          <w:rFonts w:ascii="Arial" w:eastAsia="Arial" w:hAnsi="Arial" w:cs="Arial"/>
                          <w:smallCaps/>
                          <w:color w:val="595959"/>
                          <w:sz w:val="20"/>
                        </w:rPr>
                        <w:t>STUDENT ID: 2319000</w:t>
                      </w:r>
                    </w:p>
                  </w:txbxContent>
                </v:textbox>
                <w10:wrap anchorx="page" anchory="page"/>
              </v:rect>
            </w:pict>
          </mc:Fallback>
        </mc:AlternateContent>
      </w:r>
      <w:r w:rsidRPr="00BB0E5C">
        <w:rPr>
          <w:rFonts w:asciiTheme="majorHAnsi" w:hAnsiTheme="majorHAnsi" w:cstheme="majorHAnsi"/>
          <w:noProof/>
        </w:rPr>
        <mc:AlternateContent>
          <mc:Choice Requires="wps">
            <w:drawing>
              <wp:anchor distT="0" distB="0" distL="114300" distR="114300" simplePos="0" relativeHeight="251660288" behindDoc="0" locked="0" layoutInCell="1" hidden="0" allowOverlap="1" wp14:anchorId="48EF1F0F" wp14:editId="18876F19">
                <wp:simplePos x="0" y="0"/>
                <wp:positionH relativeFrom="page">
                  <wp:posOffset>1664018</wp:posOffset>
                </wp:positionH>
                <wp:positionV relativeFrom="page">
                  <wp:posOffset>1557338</wp:posOffset>
                </wp:positionV>
                <wp:extent cx="4912995" cy="2224405"/>
                <wp:effectExtent l="0" t="0" r="0" b="0"/>
                <wp:wrapNone/>
                <wp:docPr id="32" name="Rectangle 32"/>
                <wp:cNvGraphicFramePr/>
                <a:graphic xmlns:a="http://schemas.openxmlformats.org/drawingml/2006/main">
                  <a:graphicData uri="http://schemas.microsoft.com/office/word/2010/wordprocessingShape">
                    <wps:wsp>
                      <wps:cNvSpPr/>
                      <wps:spPr>
                        <a:xfrm>
                          <a:off x="2894265" y="2672560"/>
                          <a:ext cx="4903470" cy="2214880"/>
                        </a:xfrm>
                        <a:prstGeom prst="rect">
                          <a:avLst/>
                        </a:prstGeom>
                        <a:noFill/>
                        <a:ln>
                          <a:noFill/>
                        </a:ln>
                      </wps:spPr>
                      <wps:txbx>
                        <w:txbxContent>
                          <w:p w14:paraId="749B4EB0" w14:textId="77777777" w:rsidR="0002079F" w:rsidRDefault="00FD76D9">
                            <w:pPr>
                              <w:textDirection w:val="btLr"/>
                            </w:pPr>
                            <w:r>
                              <w:rPr>
                                <w:color w:val="262626"/>
                                <w:sz w:val="72"/>
                              </w:rPr>
                              <w:t>Electromagnetic radiation</w:t>
                            </w:r>
                          </w:p>
                          <w:p w14:paraId="0526A9EE" w14:textId="77777777" w:rsidR="0002079F" w:rsidRDefault="00FD76D9">
                            <w:pPr>
                              <w:spacing w:before="120" w:line="258" w:lineRule="auto"/>
                              <w:textDirection w:val="btLr"/>
                            </w:pPr>
                            <w:r>
                              <w:rPr>
                                <w:color w:val="404040"/>
                                <w:sz w:val="36"/>
                              </w:rPr>
                              <w:t>Design and Analysis of Electromagnetic Systems</w:t>
                            </w:r>
                          </w:p>
                        </w:txbxContent>
                      </wps:txbx>
                      <wps:bodyPr spcFirstLastPara="1" wrap="square" lIns="0" tIns="0" rIns="0" bIns="0" anchor="t" anchorCtr="0">
                        <a:noAutofit/>
                      </wps:bodyPr>
                    </wps:wsp>
                  </a:graphicData>
                </a:graphic>
              </wp:anchor>
            </w:drawing>
          </mc:Choice>
          <mc:Fallback>
            <w:pict>
              <v:rect w14:anchorId="48EF1F0F" id="Rectangle 32" o:spid="_x0000_s1057" style="position:absolute;left:0;text-align:left;margin-left:131.05pt;margin-top:122.65pt;width:386.85pt;height:175.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" filled="f" stroked="f">
                <v:textbox inset="0,0,0,0">
                  <w:txbxContent>
                    <w:p w14:paraId="749B4EB0" w14:textId="77777777" w:rsidR="0002079F" w:rsidRDefault="00FD76D9">
                      <w:pPr>
                        <w:textDirection w:val="btLr"/>
                      </w:pPr>
                      <w:r>
                        <w:rPr>
                          <w:color w:val="262626"/>
                          <w:sz w:val="72"/>
                        </w:rPr>
                        <w:t>Electromagnetic radiation</w:t>
                      </w:r>
                    </w:p>
                    <w:p w14:paraId="0526A9EE" w14:textId="77777777" w:rsidR="0002079F" w:rsidRDefault="00FD76D9">
                      <w:pPr>
                        <w:spacing w:before="120" w:line="258" w:lineRule="auto"/>
                        <w:textDirection w:val="btLr"/>
                      </w:pPr>
                      <w:r>
                        <w:rPr>
                          <w:color w:val="404040"/>
                          <w:sz w:val="36"/>
                        </w:rPr>
                        <w:t>Design and Analysis of Electromagnetic Systems</w:t>
                      </w:r>
                    </w:p>
                  </w:txbxContent>
                </v:textbox>
                <w10:wrap anchorx="page" anchory="page"/>
              </v:rect>
            </w:pict>
          </mc:Fallback>
        </mc:AlternateContent>
      </w:r>
      <w:r w:rsidRPr="00BB0E5C">
        <w:rPr>
          <w:rFonts w:asciiTheme="majorHAnsi" w:hAnsiTheme="majorHAnsi" w:cstheme="majorHAnsi"/>
        </w:rPr>
        <w:br w:type="page"/>
      </w:r>
    </w:p>
    <w:p w14:paraId="1F4A09E8" w14:textId="41602810" w:rsidR="0002079F" w:rsidRPr="00F51F58" w:rsidRDefault="00F51F58">
      <w:pPr>
        <w:rPr>
          <w:rFonts w:asciiTheme="majorHAnsi" w:hAnsiTheme="majorHAnsi" w:cstheme="majorHAnsi"/>
          <w:b/>
          <w:bCs/>
          <w:sz w:val="28"/>
          <w:szCs w:val="28"/>
        </w:rPr>
      </w:pPr>
      <w:r w:rsidRPr="00F51F58">
        <w:rPr>
          <w:rFonts w:asciiTheme="majorHAnsi" w:hAnsiTheme="majorHAnsi" w:cstheme="majorHAnsi"/>
          <w:b/>
          <w:bCs/>
          <w:sz w:val="28"/>
          <w:szCs w:val="28"/>
        </w:rPr>
        <w:lastRenderedPageBreak/>
        <w:t>Contents</w:t>
      </w:r>
    </w:p>
    <w:p w14:paraId="6F114A24" w14:textId="6AEDE6F4"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Abstract</w:t>
      </w:r>
      <w:r w:rsidRPr="00F51F58">
        <w:rPr>
          <w:rFonts w:ascii="Calibri" w:hAnsi="Calibri" w:cs="Calibri"/>
        </w:rPr>
        <w:t xml:space="preserve"> ........................................................................................................</w:t>
      </w:r>
      <w:r>
        <w:rPr>
          <w:rFonts w:ascii="Calibri" w:hAnsi="Calibri" w:cs="Calibri"/>
        </w:rPr>
        <w:t>.</w:t>
      </w:r>
      <w:r w:rsidRPr="00F51F58">
        <w:rPr>
          <w:rFonts w:ascii="Calibri" w:hAnsi="Calibri" w:cs="Calibri"/>
        </w:rPr>
        <w:t xml:space="preserve"> 1</w:t>
      </w:r>
    </w:p>
    <w:p w14:paraId="05562771" w14:textId="08851D76"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Introduction</w:t>
      </w:r>
      <w:r w:rsidRPr="00F51F58">
        <w:rPr>
          <w:rFonts w:ascii="Calibri" w:hAnsi="Calibri" w:cs="Calibri"/>
        </w:rPr>
        <w:t xml:space="preserve"> .................................................................................................. 2</w:t>
      </w:r>
    </w:p>
    <w:p w14:paraId="5533BDF1" w14:textId="176DB571"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Task 1: Methodology</w:t>
      </w:r>
      <w:r w:rsidRPr="00F51F58">
        <w:rPr>
          <w:rFonts w:ascii="Calibri" w:hAnsi="Calibri" w:cs="Calibri"/>
        </w:rPr>
        <w:br/>
        <w:t>3.1. Rectangular Waveguide with Vacuum .................................................... 4</w:t>
      </w:r>
      <w:r w:rsidRPr="00F51F58">
        <w:rPr>
          <w:rFonts w:ascii="Calibri" w:hAnsi="Calibri" w:cs="Calibri"/>
        </w:rPr>
        <w:br/>
        <w:t>3.2. Rectangular Waveguide with Teflon ....................................................... 5</w:t>
      </w:r>
    </w:p>
    <w:p w14:paraId="3D0AA09D" w14:textId="533F031D"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Task 2: Methodology</w:t>
      </w:r>
      <w:r w:rsidRPr="00F51F58">
        <w:rPr>
          <w:rFonts w:ascii="Calibri" w:hAnsi="Calibri" w:cs="Calibri"/>
        </w:rPr>
        <w:br/>
        <w:t>4.1. Half-Wave Dipole Antenna Design ......................................................... 6</w:t>
      </w:r>
    </w:p>
    <w:p w14:paraId="5BC08D9C" w14:textId="43C15530"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Results</w:t>
      </w:r>
      <w:r w:rsidRPr="00F51F58">
        <w:rPr>
          <w:rFonts w:ascii="Calibri" w:hAnsi="Calibri" w:cs="Calibri"/>
        </w:rPr>
        <w:br/>
        <w:t>5.1. Task 1a: Rectangular Waveguide (Vacuum) ........................................... 7</w:t>
      </w:r>
      <w:r w:rsidRPr="00F51F58">
        <w:rPr>
          <w:rFonts w:ascii="Calibri" w:hAnsi="Calibri" w:cs="Calibri"/>
        </w:rPr>
        <w:br/>
        <w:t>5.2. Task 1b: Rectangular Waveguide (Teflon) .............................................. 9</w:t>
      </w:r>
      <w:r w:rsidRPr="00F51F58">
        <w:rPr>
          <w:rFonts w:ascii="Calibri" w:hAnsi="Calibri" w:cs="Calibri"/>
        </w:rPr>
        <w:br/>
        <w:t>5.3. Task 2: Half-Wave Dipole Antenna .........................................................11</w:t>
      </w:r>
    </w:p>
    <w:p w14:paraId="05058D11" w14:textId="75C7F275"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Discussion</w:t>
      </w:r>
      <w:r w:rsidRPr="00F51F58">
        <w:rPr>
          <w:rFonts w:ascii="Calibri" w:hAnsi="Calibri" w:cs="Calibri"/>
        </w:rPr>
        <w:br/>
        <w:t>6.1. Waveguide Results and Analysis ............................................................ 13</w:t>
      </w:r>
      <w:r w:rsidRPr="00F51F58">
        <w:rPr>
          <w:rFonts w:ascii="Calibri" w:hAnsi="Calibri" w:cs="Calibri"/>
        </w:rPr>
        <w:br/>
        <w:t>6.2. Dipole Antenna Results and Analysis ..................................................... 15</w:t>
      </w:r>
    </w:p>
    <w:p w14:paraId="41016E29" w14:textId="33253272"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Conclusion</w:t>
      </w:r>
      <w:r w:rsidRPr="00F51F58">
        <w:rPr>
          <w:rFonts w:ascii="Calibri" w:hAnsi="Calibri" w:cs="Calibri"/>
        </w:rPr>
        <w:t xml:space="preserve"> .................................................................................................... 17</w:t>
      </w:r>
    </w:p>
    <w:p w14:paraId="6EEC0271" w14:textId="3A801853"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References</w:t>
      </w:r>
      <w:r w:rsidRPr="00F51F58">
        <w:rPr>
          <w:rFonts w:ascii="Calibri" w:hAnsi="Calibri" w:cs="Calibri"/>
        </w:rPr>
        <w:t xml:space="preserve"> .................................................................................................... 18</w:t>
      </w:r>
    </w:p>
    <w:p w14:paraId="60912F70" w14:textId="77777777" w:rsidR="00F51F58" w:rsidRPr="00BB0E5C" w:rsidRDefault="00F51F58">
      <w:pPr>
        <w:rPr>
          <w:rFonts w:asciiTheme="majorHAnsi" w:hAnsiTheme="majorHAnsi" w:cstheme="majorHAnsi"/>
        </w:rPr>
      </w:pPr>
    </w:p>
    <w:p w14:paraId="7470E84D" w14:textId="7E1587A3" w:rsidR="00855602" w:rsidRDefault="00FD76D9">
      <w:pPr>
        <w:rPr>
          <w:rFonts w:asciiTheme="majorHAnsi" w:hAnsiTheme="majorHAnsi" w:cstheme="majorHAnsi"/>
          <w:b/>
          <w:bCs/>
        </w:rPr>
      </w:pPr>
      <w:r w:rsidRPr="00855602">
        <w:rPr>
          <w:rFonts w:asciiTheme="majorHAnsi" w:hAnsiTheme="majorHAnsi" w:cstheme="majorHAnsi"/>
          <w:b/>
          <w:bCs/>
        </w:rPr>
        <w:t>Table of figures</w:t>
      </w:r>
    </w:p>
    <w:p w14:paraId="1B017B91" w14:textId="77777777" w:rsidR="00855602" w:rsidRDefault="00855602">
      <w:pPr>
        <w:rPr>
          <w:rFonts w:asciiTheme="majorHAnsi" w:hAnsiTheme="majorHAnsi" w:cstheme="majorHAnsi"/>
        </w:rPr>
      </w:pPr>
    </w:p>
    <w:p w14:paraId="021CC02B" w14:textId="27C2C4F7" w:rsidR="00855602" w:rsidRPr="00855602" w:rsidRDefault="00855602" w:rsidP="00855602">
      <w:pPr>
        <w:rPr>
          <w:rFonts w:ascii="Calibri" w:hAnsi="Calibri" w:cs="Calibri"/>
        </w:rPr>
      </w:pPr>
      <w:r w:rsidRPr="00855602">
        <w:rPr>
          <w:rStyle w:val="Strong"/>
          <w:rFonts w:ascii="Calibri" w:hAnsi="Calibri" w:cs="Calibri"/>
        </w:rPr>
        <w:t>Figure 1</w:t>
      </w:r>
      <w:r w:rsidRPr="00855602">
        <w:rPr>
          <w:rFonts w:ascii="Calibri" w:hAnsi="Calibri" w:cs="Calibri"/>
        </w:rPr>
        <w:t> </w:t>
      </w:r>
      <w:r w:rsidRPr="00855602">
        <w:rPr>
          <w:rFonts w:ascii="Calibri" w:hAnsi="Calibri" w:cs="Calibri"/>
        </w:rPr>
        <w:t>Gamma plot for vacuum-filled waveguide ...................................</w:t>
      </w:r>
      <w:r w:rsidR="0073140D">
        <w:rPr>
          <w:rFonts w:ascii="Calibri" w:hAnsi="Calibri" w:cs="Calibri"/>
        </w:rPr>
        <w:t xml:space="preserve"> 6</w:t>
      </w:r>
      <w:r w:rsidRPr="00855602">
        <w:rPr>
          <w:rFonts w:ascii="Calibri" w:hAnsi="Calibri" w:cs="Calibri"/>
        </w:rPr>
        <w:br/>
      </w:r>
      <w:r w:rsidRPr="00855602">
        <w:rPr>
          <w:rStyle w:val="Strong"/>
          <w:rFonts w:ascii="Calibri" w:hAnsi="Calibri" w:cs="Calibri"/>
        </w:rPr>
        <w:t>Figure 2</w:t>
      </w:r>
      <w:r w:rsidRPr="00855602">
        <w:rPr>
          <w:rFonts w:ascii="Calibri" w:hAnsi="Calibri" w:cs="Calibri"/>
        </w:rPr>
        <w:t> </w:t>
      </w:r>
      <w:r w:rsidRPr="00855602">
        <w:rPr>
          <w:rFonts w:ascii="Calibri" w:hAnsi="Calibri" w:cs="Calibri"/>
        </w:rPr>
        <w:t>Gamma plot for Teflon-filled waveguide .....................................</w:t>
      </w:r>
      <w:r w:rsidR="0073140D">
        <w:rPr>
          <w:rFonts w:ascii="Calibri" w:hAnsi="Calibri" w:cs="Calibri"/>
        </w:rPr>
        <w:t xml:space="preserve"> 6</w:t>
      </w:r>
      <w:r w:rsidRPr="00855602">
        <w:rPr>
          <w:rFonts w:ascii="Calibri" w:hAnsi="Calibri" w:cs="Calibri"/>
        </w:rPr>
        <w:br/>
      </w:r>
      <w:r w:rsidRPr="00855602">
        <w:rPr>
          <w:rStyle w:val="Strong"/>
          <w:rFonts w:ascii="Calibri" w:hAnsi="Calibri" w:cs="Calibri"/>
        </w:rPr>
        <w:t>Figure 3</w:t>
      </w:r>
      <w:r w:rsidRPr="00855602">
        <w:rPr>
          <w:rFonts w:ascii="Calibri" w:hAnsi="Calibri" w:cs="Calibri"/>
        </w:rPr>
        <w:t> </w:t>
      </w:r>
      <w:r w:rsidRPr="00855602">
        <w:rPr>
          <w:rFonts w:ascii="Calibri" w:hAnsi="Calibri" w:cs="Calibri"/>
        </w:rPr>
        <w:t>Port 1 field display of TE₁₀ (Mode 1) — vacuum ..........................</w:t>
      </w:r>
      <w:r w:rsidR="0073140D">
        <w:rPr>
          <w:rFonts w:ascii="Calibri" w:hAnsi="Calibri" w:cs="Calibri"/>
        </w:rPr>
        <w:t xml:space="preserve"> 7</w:t>
      </w:r>
      <w:r w:rsidRPr="00855602">
        <w:rPr>
          <w:rFonts w:ascii="Calibri" w:hAnsi="Calibri" w:cs="Calibri"/>
        </w:rPr>
        <w:br/>
      </w:r>
      <w:r w:rsidRPr="00855602">
        <w:rPr>
          <w:rStyle w:val="Strong"/>
          <w:rFonts w:ascii="Calibri" w:hAnsi="Calibri" w:cs="Calibri"/>
        </w:rPr>
        <w:t>Figure 4</w:t>
      </w:r>
      <w:r w:rsidRPr="00855602">
        <w:rPr>
          <w:rFonts w:ascii="Calibri" w:hAnsi="Calibri" w:cs="Calibri"/>
        </w:rPr>
        <w:t> </w:t>
      </w:r>
      <w:r w:rsidRPr="00855602">
        <w:rPr>
          <w:rFonts w:ascii="Calibri" w:hAnsi="Calibri" w:cs="Calibri"/>
        </w:rPr>
        <w:t>Port 2 field display of TE₁₀ (Mode 1) — vacuum ..........................</w:t>
      </w:r>
      <w:r w:rsidR="0073140D">
        <w:rPr>
          <w:rFonts w:ascii="Calibri" w:hAnsi="Calibri" w:cs="Calibri"/>
        </w:rPr>
        <w:t xml:space="preserve"> 7</w:t>
      </w:r>
      <w:r w:rsidRPr="00855602">
        <w:rPr>
          <w:rFonts w:ascii="Calibri" w:hAnsi="Calibri" w:cs="Calibri"/>
        </w:rPr>
        <w:br/>
      </w:r>
      <w:r w:rsidRPr="00855602">
        <w:rPr>
          <w:rStyle w:val="Strong"/>
          <w:rFonts w:ascii="Calibri" w:hAnsi="Calibri" w:cs="Calibri"/>
        </w:rPr>
        <w:t>Figure 5</w:t>
      </w:r>
      <w:r w:rsidRPr="00855602">
        <w:rPr>
          <w:rFonts w:ascii="Calibri" w:hAnsi="Calibri" w:cs="Calibri"/>
        </w:rPr>
        <w:t> </w:t>
      </w:r>
      <w:r w:rsidRPr="00855602">
        <w:rPr>
          <w:rFonts w:ascii="Calibri" w:hAnsi="Calibri" w:cs="Calibri"/>
        </w:rPr>
        <w:t>Port 1 field display of TE₁₀ (Mode 1) — Teflon ............................</w:t>
      </w:r>
      <w:r w:rsidR="0073140D">
        <w:rPr>
          <w:rFonts w:ascii="Calibri" w:hAnsi="Calibri" w:cs="Calibri"/>
        </w:rPr>
        <w:t xml:space="preserve"> 8</w:t>
      </w:r>
      <w:r w:rsidRPr="00855602">
        <w:rPr>
          <w:rFonts w:ascii="Calibri" w:hAnsi="Calibri" w:cs="Calibri"/>
        </w:rPr>
        <w:br/>
      </w:r>
      <w:r w:rsidRPr="00855602">
        <w:rPr>
          <w:rStyle w:val="Strong"/>
          <w:rFonts w:ascii="Calibri" w:hAnsi="Calibri" w:cs="Calibri"/>
        </w:rPr>
        <w:t>Figure 6</w:t>
      </w:r>
      <w:r w:rsidRPr="00855602">
        <w:rPr>
          <w:rFonts w:ascii="Calibri" w:hAnsi="Calibri" w:cs="Calibri"/>
        </w:rPr>
        <w:t> </w:t>
      </w:r>
      <w:r w:rsidRPr="00855602">
        <w:rPr>
          <w:rFonts w:ascii="Calibri" w:hAnsi="Calibri" w:cs="Calibri"/>
        </w:rPr>
        <w:t>Port 2 field display of TE₁₀ (Mode 1) — Teflon ............................</w:t>
      </w:r>
      <w:r w:rsidR="0073140D">
        <w:rPr>
          <w:rFonts w:ascii="Calibri" w:hAnsi="Calibri" w:cs="Calibri"/>
        </w:rPr>
        <w:t xml:space="preserve"> 8</w:t>
      </w:r>
      <w:r w:rsidRPr="00855602">
        <w:rPr>
          <w:rFonts w:ascii="Calibri" w:hAnsi="Calibri" w:cs="Calibri"/>
        </w:rPr>
        <w:br/>
      </w:r>
      <w:r w:rsidRPr="00855602">
        <w:rPr>
          <w:rStyle w:val="Strong"/>
          <w:rFonts w:ascii="Calibri" w:hAnsi="Calibri" w:cs="Calibri"/>
        </w:rPr>
        <w:t>Figure 7</w:t>
      </w:r>
      <w:r w:rsidRPr="00855602">
        <w:rPr>
          <w:rFonts w:ascii="Calibri" w:hAnsi="Calibri" w:cs="Calibri"/>
        </w:rPr>
        <w:t> </w:t>
      </w:r>
      <w:r w:rsidRPr="00855602">
        <w:rPr>
          <w:rFonts w:ascii="Calibri" w:hAnsi="Calibri" w:cs="Calibri"/>
        </w:rPr>
        <w:t>E-field magnitude and vectors for Mode 1 — vacuum ................</w:t>
      </w:r>
      <w:r w:rsidR="0073140D">
        <w:rPr>
          <w:rFonts w:ascii="Calibri" w:hAnsi="Calibri" w:cs="Calibri"/>
        </w:rPr>
        <w:t xml:space="preserve"> 9</w:t>
      </w:r>
      <w:r w:rsidRPr="00855602">
        <w:rPr>
          <w:rFonts w:ascii="Calibri" w:hAnsi="Calibri" w:cs="Calibri"/>
        </w:rPr>
        <w:br/>
      </w:r>
      <w:r w:rsidRPr="00855602">
        <w:rPr>
          <w:rStyle w:val="Strong"/>
          <w:rFonts w:ascii="Calibri" w:hAnsi="Calibri" w:cs="Calibri"/>
        </w:rPr>
        <w:t>Figure 8</w:t>
      </w:r>
      <w:r w:rsidRPr="00855602">
        <w:rPr>
          <w:rFonts w:ascii="Calibri" w:hAnsi="Calibri" w:cs="Calibri"/>
        </w:rPr>
        <w:t> </w:t>
      </w:r>
      <w:r w:rsidRPr="00855602">
        <w:rPr>
          <w:rFonts w:ascii="Calibri" w:hAnsi="Calibri" w:cs="Calibri"/>
        </w:rPr>
        <w:t>H-field magnitude and vectors for Mode 1 — vacuum ...............</w:t>
      </w:r>
      <w:r w:rsidR="0073140D">
        <w:rPr>
          <w:rFonts w:ascii="Calibri" w:hAnsi="Calibri" w:cs="Calibri"/>
        </w:rPr>
        <w:t xml:space="preserve"> 9</w:t>
      </w:r>
      <w:r w:rsidRPr="00855602">
        <w:rPr>
          <w:rFonts w:ascii="Calibri" w:hAnsi="Calibri" w:cs="Calibri"/>
        </w:rPr>
        <w:br/>
      </w:r>
      <w:r w:rsidRPr="00855602">
        <w:rPr>
          <w:rStyle w:val="Strong"/>
          <w:rFonts w:ascii="Calibri" w:hAnsi="Calibri" w:cs="Calibri"/>
        </w:rPr>
        <w:t>Figure 9</w:t>
      </w:r>
      <w:r w:rsidRPr="00855602">
        <w:rPr>
          <w:rFonts w:ascii="Calibri" w:hAnsi="Calibri" w:cs="Calibri"/>
        </w:rPr>
        <w:t> </w:t>
      </w:r>
      <w:r w:rsidRPr="00855602">
        <w:rPr>
          <w:rFonts w:ascii="Calibri" w:hAnsi="Calibri" w:cs="Calibri"/>
        </w:rPr>
        <w:t>E-field magnitude and vectors for Mode 2 — vacuum ...............</w:t>
      </w:r>
      <w:r w:rsidR="0073140D">
        <w:rPr>
          <w:rFonts w:ascii="Calibri" w:hAnsi="Calibri" w:cs="Calibri"/>
        </w:rPr>
        <w:t xml:space="preserve"> 10</w:t>
      </w:r>
      <w:r w:rsidRPr="00855602">
        <w:rPr>
          <w:rFonts w:ascii="Calibri" w:hAnsi="Calibri" w:cs="Calibri"/>
        </w:rPr>
        <w:br/>
      </w:r>
      <w:r w:rsidRPr="00855602">
        <w:rPr>
          <w:rStyle w:val="Strong"/>
          <w:rFonts w:ascii="Calibri" w:hAnsi="Calibri" w:cs="Calibri"/>
        </w:rPr>
        <w:t>Figure 10</w:t>
      </w:r>
      <w:r w:rsidRPr="00855602">
        <w:rPr>
          <w:rFonts w:ascii="Calibri" w:hAnsi="Calibri" w:cs="Calibri"/>
        </w:rPr>
        <w:t> </w:t>
      </w:r>
      <w:r w:rsidRPr="00855602">
        <w:rPr>
          <w:rFonts w:ascii="Calibri" w:hAnsi="Calibri" w:cs="Calibri"/>
        </w:rPr>
        <w:t>H-field magnitude and vectors for Mode 2 — vacuum ............</w:t>
      </w:r>
      <w:r w:rsidR="0073140D">
        <w:rPr>
          <w:rFonts w:ascii="Calibri" w:hAnsi="Calibri" w:cs="Calibri"/>
        </w:rPr>
        <w:t xml:space="preserve"> 10</w:t>
      </w:r>
      <w:r w:rsidRPr="00855602">
        <w:rPr>
          <w:rFonts w:ascii="Calibri" w:hAnsi="Calibri" w:cs="Calibri"/>
        </w:rPr>
        <w:br/>
      </w:r>
      <w:r w:rsidRPr="00855602">
        <w:rPr>
          <w:rStyle w:val="Strong"/>
          <w:rFonts w:ascii="Calibri" w:hAnsi="Calibri" w:cs="Calibri"/>
        </w:rPr>
        <w:t>Figure 11</w:t>
      </w:r>
      <w:r w:rsidRPr="00855602">
        <w:rPr>
          <w:rFonts w:ascii="Calibri" w:hAnsi="Calibri" w:cs="Calibri"/>
        </w:rPr>
        <w:t> </w:t>
      </w:r>
      <w:r w:rsidRPr="00855602">
        <w:rPr>
          <w:rFonts w:ascii="Calibri" w:hAnsi="Calibri" w:cs="Calibri"/>
        </w:rPr>
        <w:t>E-field magnitude and vectors for Mode 3 — vacuum .............</w:t>
      </w:r>
      <w:r w:rsidR="0073140D">
        <w:rPr>
          <w:rFonts w:ascii="Calibri" w:hAnsi="Calibri" w:cs="Calibri"/>
        </w:rPr>
        <w:t xml:space="preserve"> 11</w:t>
      </w:r>
      <w:r w:rsidRPr="00855602">
        <w:rPr>
          <w:rFonts w:ascii="Calibri" w:hAnsi="Calibri" w:cs="Calibri"/>
        </w:rPr>
        <w:br/>
      </w:r>
      <w:r w:rsidRPr="00855602">
        <w:rPr>
          <w:rStyle w:val="Strong"/>
          <w:rFonts w:ascii="Calibri" w:hAnsi="Calibri" w:cs="Calibri"/>
        </w:rPr>
        <w:t>Figure 12</w:t>
      </w:r>
      <w:r w:rsidRPr="00855602">
        <w:rPr>
          <w:rFonts w:ascii="Calibri" w:hAnsi="Calibri" w:cs="Calibri"/>
        </w:rPr>
        <w:t> </w:t>
      </w:r>
      <w:r w:rsidRPr="00855602">
        <w:rPr>
          <w:rFonts w:ascii="Calibri" w:hAnsi="Calibri" w:cs="Calibri"/>
        </w:rPr>
        <w:t>H-field magnitude and vectors for Mode 3 — vacuum ............</w:t>
      </w:r>
      <w:r w:rsidR="0073140D">
        <w:rPr>
          <w:rFonts w:ascii="Calibri" w:hAnsi="Calibri" w:cs="Calibri"/>
        </w:rPr>
        <w:t xml:space="preserve"> 11</w:t>
      </w:r>
      <w:r w:rsidRPr="00855602">
        <w:rPr>
          <w:rFonts w:ascii="Calibri" w:hAnsi="Calibri" w:cs="Calibri"/>
        </w:rPr>
        <w:br/>
      </w:r>
      <w:r w:rsidRPr="00855602">
        <w:rPr>
          <w:rStyle w:val="Strong"/>
          <w:rFonts w:ascii="Calibri" w:hAnsi="Calibri" w:cs="Calibri"/>
        </w:rPr>
        <w:t>Figure 13</w:t>
      </w:r>
      <w:r w:rsidRPr="00855602">
        <w:rPr>
          <w:rFonts w:ascii="Calibri" w:hAnsi="Calibri" w:cs="Calibri"/>
        </w:rPr>
        <w:t> </w:t>
      </w:r>
      <w:r w:rsidRPr="00855602">
        <w:rPr>
          <w:rFonts w:ascii="Calibri" w:hAnsi="Calibri" w:cs="Calibri"/>
        </w:rPr>
        <w:t>E-field distribution for Mode 1 — Teflon .................................</w:t>
      </w:r>
      <w:r w:rsidR="0073140D">
        <w:rPr>
          <w:rFonts w:ascii="Calibri" w:hAnsi="Calibri" w:cs="Calibri"/>
        </w:rPr>
        <w:t xml:space="preserve"> 12</w:t>
      </w:r>
      <w:r w:rsidRPr="00855602">
        <w:rPr>
          <w:rFonts w:ascii="Calibri" w:hAnsi="Calibri" w:cs="Calibri"/>
        </w:rPr>
        <w:br/>
      </w:r>
      <w:r w:rsidRPr="00855602">
        <w:rPr>
          <w:rStyle w:val="Strong"/>
          <w:rFonts w:ascii="Calibri" w:hAnsi="Calibri" w:cs="Calibri"/>
        </w:rPr>
        <w:t>Figure 14</w:t>
      </w:r>
      <w:r w:rsidRPr="00855602">
        <w:rPr>
          <w:rFonts w:ascii="Calibri" w:hAnsi="Calibri" w:cs="Calibri"/>
        </w:rPr>
        <w:t> </w:t>
      </w:r>
      <w:r w:rsidRPr="00855602">
        <w:rPr>
          <w:rFonts w:ascii="Calibri" w:hAnsi="Calibri" w:cs="Calibri"/>
        </w:rPr>
        <w:t>H-field distribution for Mode 1 — Teflon .................................</w:t>
      </w:r>
      <w:r w:rsidR="0073140D">
        <w:rPr>
          <w:rFonts w:ascii="Calibri" w:hAnsi="Calibri" w:cs="Calibri"/>
        </w:rPr>
        <w:t xml:space="preserve"> 12</w:t>
      </w:r>
      <w:r w:rsidRPr="00855602">
        <w:rPr>
          <w:rFonts w:ascii="Calibri" w:hAnsi="Calibri" w:cs="Calibri"/>
        </w:rPr>
        <w:br/>
      </w:r>
      <w:r w:rsidRPr="00855602">
        <w:rPr>
          <w:rStyle w:val="Strong"/>
          <w:rFonts w:ascii="Calibri" w:hAnsi="Calibri" w:cs="Calibri"/>
        </w:rPr>
        <w:t>Figure 15</w:t>
      </w:r>
      <w:r w:rsidRPr="00855602">
        <w:rPr>
          <w:rFonts w:ascii="Calibri" w:hAnsi="Calibri" w:cs="Calibri"/>
        </w:rPr>
        <w:t> </w:t>
      </w:r>
      <w:r w:rsidRPr="00855602">
        <w:rPr>
          <w:rFonts w:ascii="Calibri" w:hAnsi="Calibri" w:cs="Calibri"/>
        </w:rPr>
        <w:t>E-field distribution for Mode 2 — Teflon ..................................</w:t>
      </w:r>
      <w:r w:rsidR="0073140D">
        <w:rPr>
          <w:rFonts w:ascii="Calibri" w:hAnsi="Calibri" w:cs="Calibri"/>
        </w:rPr>
        <w:t xml:space="preserve"> 13</w:t>
      </w:r>
      <w:r w:rsidRPr="00855602">
        <w:rPr>
          <w:rFonts w:ascii="Calibri" w:hAnsi="Calibri" w:cs="Calibri"/>
        </w:rPr>
        <w:br/>
      </w:r>
      <w:r w:rsidRPr="00855602">
        <w:rPr>
          <w:rStyle w:val="Strong"/>
          <w:rFonts w:ascii="Calibri" w:hAnsi="Calibri" w:cs="Calibri"/>
        </w:rPr>
        <w:t>Figure 16</w:t>
      </w:r>
      <w:r w:rsidRPr="00855602">
        <w:rPr>
          <w:rFonts w:ascii="Calibri" w:hAnsi="Calibri" w:cs="Calibri"/>
        </w:rPr>
        <w:t> </w:t>
      </w:r>
      <w:r w:rsidRPr="00855602">
        <w:rPr>
          <w:rFonts w:ascii="Calibri" w:hAnsi="Calibri" w:cs="Calibri"/>
        </w:rPr>
        <w:t>H-field distribution for Mode 2 — Teflon .................................</w:t>
      </w:r>
      <w:r w:rsidR="0073140D">
        <w:rPr>
          <w:rFonts w:ascii="Calibri" w:hAnsi="Calibri" w:cs="Calibri"/>
        </w:rPr>
        <w:t xml:space="preserve"> 13</w:t>
      </w:r>
      <w:r w:rsidRPr="00855602">
        <w:rPr>
          <w:rFonts w:ascii="Calibri" w:hAnsi="Calibri" w:cs="Calibri"/>
        </w:rPr>
        <w:br/>
      </w:r>
      <w:r w:rsidRPr="00855602">
        <w:rPr>
          <w:rStyle w:val="Strong"/>
          <w:rFonts w:ascii="Calibri" w:hAnsi="Calibri" w:cs="Calibri"/>
        </w:rPr>
        <w:t>Figure 17</w:t>
      </w:r>
      <w:r w:rsidRPr="00855602">
        <w:rPr>
          <w:rFonts w:ascii="Calibri" w:hAnsi="Calibri" w:cs="Calibri"/>
        </w:rPr>
        <w:t> </w:t>
      </w:r>
      <w:r w:rsidRPr="00855602">
        <w:rPr>
          <w:rFonts w:ascii="Calibri" w:hAnsi="Calibri" w:cs="Calibri"/>
        </w:rPr>
        <w:t>E-field distribution for Mode 3 — Teflon ..................................</w:t>
      </w:r>
      <w:r w:rsidR="0073140D">
        <w:rPr>
          <w:rFonts w:ascii="Calibri" w:hAnsi="Calibri" w:cs="Calibri"/>
        </w:rPr>
        <w:t xml:space="preserve"> 14</w:t>
      </w:r>
      <w:r w:rsidRPr="00855602">
        <w:rPr>
          <w:rFonts w:ascii="Calibri" w:hAnsi="Calibri" w:cs="Calibri"/>
        </w:rPr>
        <w:br/>
      </w:r>
      <w:r w:rsidRPr="00855602">
        <w:rPr>
          <w:rStyle w:val="Strong"/>
          <w:rFonts w:ascii="Calibri" w:hAnsi="Calibri" w:cs="Calibri"/>
        </w:rPr>
        <w:lastRenderedPageBreak/>
        <w:t>Figure 18</w:t>
      </w:r>
      <w:r w:rsidRPr="00855602">
        <w:rPr>
          <w:rFonts w:ascii="Calibri" w:hAnsi="Calibri" w:cs="Calibri"/>
        </w:rPr>
        <w:t> </w:t>
      </w:r>
      <w:r w:rsidRPr="00855602">
        <w:rPr>
          <w:rFonts w:ascii="Calibri" w:hAnsi="Calibri" w:cs="Calibri"/>
        </w:rPr>
        <w:t>H-field distribution for Mode 3 — Teflon .................................</w:t>
      </w:r>
      <w:r w:rsidR="000B1D3D">
        <w:rPr>
          <w:rFonts w:ascii="Calibri" w:hAnsi="Calibri" w:cs="Calibri"/>
        </w:rPr>
        <w:t xml:space="preserve"> </w:t>
      </w:r>
      <w:r w:rsidR="0073140D">
        <w:rPr>
          <w:rFonts w:ascii="Calibri" w:hAnsi="Calibri" w:cs="Calibri"/>
        </w:rPr>
        <w:t>14</w:t>
      </w:r>
      <w:r w:rsidRPr="00855602">
        <w:rPr>
          <w:rFonts w:ascii="Calibri" w:hAnsi="Calibri" w:cs="Calibri"/>
        </w:rPr>
        <w:br/>
      </w:r>
      <w:r w:rsidRPr="00855602">
        <w:rPr>
          <w:rStyle w:val="Strong"/>
          <w:rFonts w:ascii="Calibri" w:hAnsi="Calibri" w:cs="Calibri"/>
        </w:rPr>
        <w:t>Figure 19</w:t>
      </w:r>
      <w:r w:rsidRPr="00855602">
        <w:rPr>
          <w:rFonts w:ascii="Calibri" w:hAnsi="Calibri" w:cs="Calibri"/>
        </w:rPr>
        <w:t> </w:t>
      </w:r>
      <w:r w:rsidRPr="00855602">
        <w:rPr>
          <w:rFonts w:ascii="Calibri" w:hAnsi="Calibri" w:cs="Calibri"/>
        </w:rPr>
        <w:t>S₁₁ plot of half-wave dipole antenna .........................................</w:t>
      </w:r>
      <w:r w:rsidR="000B1D3D">
        <w:rPr>
          <w:rFonts w:ascii="Calibri" w:hAnsi="Calibri" w:cs="Calibri"/>
        </w:rPr>
        <w:t xml:space="preserve"> </w:t>
      </w:r>
      <w:r w:rsidR="0073140D">
        <w:rPr>
          <w:rFonts w:ascii="Calibri" w:hAnsi="Calibri" w:cs="Calibri"/>
        </w:rPr>
        <w:t>16</w:t>
      </w:r>
      <w:r w:rsidRPr="00855602">
        <w:rPr>
          <w:rFonts w:ascii="Calibri" w:hAnsi="Calibri" w:cs="Calibri"/>
        </w:rPr>
        <w:br/>
      </w:r>
      <w:r w:rsidRPr="00855602">
        <w:rPr>
          <w:rStyle w:val="Strong"/>
          <w:rFonts w:ascii="Calibri" w:hAnsi="Calibri" w:cs="Calibri"/>
        </w:rPr>
        <w:t>Figure 20</w:t>
      </w:r>
      <w:r w:rsidRPr="00855602">
        <w:rPr>
          <w:rFonts w:ascii="Calibri" w:hAnsi="Calibri" w:cs="Calibri"/>
        </w:rPr>
        <w:t> </w:t>
      </w:r>
      <w:r w:rsidRPr="00855602">
        <w:rPr>
          <w:rFonts w:ascii="Calibri" w:hAnsi="Calibri" w:cs="Calibri"/>
        </w:rPr>
        <w:t>3D far-field gain pattern of half-wave dipole antenna .............</w:t>
      </w:r>
      <w:r w:rsidR="000B1D3D">
        <w:rPr>
          <w:rFonts w:ascii="Calibri" w:hAnsi="Calibri" w:cs="Calibri"/>
        </w:rPr>
        <w:t xml:space="preserve"> </w:t>
      </w:r>
      <w:r w:rsidR="0073140D">
        <w:rPr>
          <w:rFonts w:ascii="Calibri" w:hAnsi="Calibri" w:cs="Calibri"/>
        </w:rPr>
        <w:t>16</w:t>
      </w:r>
    </w:p>
    <w:p w14:paraId="766AC466" w14:textId="6CE6FC7B" w:rsidR="0002079F" w:rsidRPr="00855602" w:rsidRDefault="00FD76D9">
      <w:pPr>
        <w:rPr>
          <w:rFonts w:asciiTheme="majorHAnsi" w:hAnsiTheme="majorHAnsi" w:cstheme="majorHAnsi"/>
        </w:rPr>
      </w:pPr>
      <w:r w:rsidRPr="00855602">
        <w:rPr>
          <w:rFonts w:asciiTheme="majorHAnsi" w:hAnsiTheme="majorHAnsi" w:cstheme="majorHAnsi"/>
        </w:rPr>
        <w:br w:type="page"/>
      </w:r>
    </w:p>
    <w:p w14:paraId="78FD62F4" w14:textId="77777777" w:rsidR="0002079F" w:rsidRPr="00BB0E5C" w:rsidRDefault="0002079F">
      <w:pPr>
        <w:jc w:val="both"/>
        <w:rPr>
          <w:rFonts w:asciiTheme="majorHAnsi" w:hAnsiTheme="majorHAnsi" w:cstheme="majorHAnsi"/>
        </w:rPr>
      </w:pPr>
    </w:p>
    <w:p w14:paraId="2BCA2C0B"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2500 words</w:t>
      </w:r>
    </w:p>
    <w:p w14:paraId="06087026"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u w:val="single"/>
        </w:rPr>
        <w:t>Task 1a and 1b:</w:t>
      </w:r>
    </w:p>
    <w:p w14:paraId="0CC32698" w14:textId="77777777" w:rsidR="0002079F" w:rsidRPr="00180E8F" w:rsidRDefault="00FD76D9">
      <w:pPr>
        <w:spacing w:line="360" w:lineRule="auto"/>
        <w:ind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Abstract</w:t>
      </w:r>
    </w:p>
    <w:p w14:paraId="2BF7F726" w14:textId="4FE70A07" w:rsidR="0002079F" w:rsidRPr="00BB0E5C" w:rsidRDefault="007E2937">
      <w:pPr>
        <w:spacing w:line="360" w:lineRule="auto"/>
        <w:ind w:right="248"/>
        <w:jc w:val="both"/>
        <w:rPr>
          <w:rFonts w:asciiTheme="majorHAnsi" w:hAnsiTheme="majorHAnsi" w:cstheme="majorHAnsi"/>
        </w:rPr>
      </w:pPr>
      <w:r w:rsidRPr="007E2937">
        <w:rPr>
          <w:rFonts w:asciiTheme="majorHAnsi" w:hAnsiTheme="majorHAnsi" w:cstheme="majorHAnsi"/>
        </w:rPr>
        <w:t xml:space="preserve">Wave propagation and antenna radiation characteristics are important components in Electromagnetic systems requiring high-frequency applications </w:t>
      </w:r>
      <w:proofErr w:type="gramStart"/>
      <w:r w:rsidRPr="007E2937">
        <w:rPr>
          <w:rFonts w:asciiTheme="majorHAnsi" w:hAnsiTheme="majorHAnsi" w:cstheme="majorHAnsi"/>
        </w:rPr>
        <w:t>In</w:t>
      </w:r>
      <w:proofErr w:type="gramEnd"/>
      <w:r w:rsidRPr="007E2937">
        <w:rPr>
          <w:rFonts w:asciiTheme="majorHAnsi" w:hAnsiTheme="majorHAnsi" w:cstheme="majorHAnsi"/>
        </w:rPr>
        <w:t xml:space="preserve"> this paper, we explore designing a rectangular waveguide model with Perfect Electric Conductor (PEC) walls filled with vacuum in one task comparing the cutoff frequencies with another rectangular waveguide filled with Teflon. We’ll also design an antenna with PEC. The findings were in line with theoretical formulas derived from Maxwell’s equation proving the efficiency of such systems</w:t>
      </w:r>
    </w:p>
    <w:p w14:paraId="62D144D8" w14:textId="77777777" w:rsidR="0002079F" w:rsidRPr="00180E8F" w:rsidRDefault="00FD76D9">
      <w:pPr>
        <w:spacing w:line="360" w:lineRule="auto"/>
        <w:ind w:right="227"/>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Introduction</w:t>
      </w:r>
    </w:p>
    <w:p w14:paraId="68FB4ED0"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Rectangular waveguides and half-dipole antennas play an integral role in the application of high-frequency electromagnetic systems. Despite having different roles in electromagnetic systems, they work in conjunction as waveguides confine and guide the electromagnetic waves minimising loss of signals, whilst the antenna receives and transmits the signal to the system.</w:t>
      </w:r>
    </w:p>
    <w:p w14:paraId="0C0B6525"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This report delves into the concepts of the rectangular waveguide using two different materials (vacuum and Teflon) and the half-wave dipole antennas and testing their operating characteristics, by way of designing and simulating using ANSYS HFSS, a 3D electromagnetic field solver. The simulations are then analysed and then compared with the theoretical predictions enabling the analysis of the metrics to predict its efficiency in real-life applications.</w:t>
      </w:r>
    </w:p>
    <w:p w14:paraId="2C33FF47"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A waveguide is a structure that uses its high refractive index within its cross- section relative to its lower refractive index outer material to minimise propagation [1]. Thus, proving how useful it is in high power applications in systems requiring low energy transmission and sensing [2]. Real-life applications include use in radar, telecommunications, satellite and space communications. These are all electromagnetic systems in which attenuation can be an issue affecting the efficiency of the overall system.</w:t>
      </w:r>
    </w:p>
    <w:p w14:paraId="6D4B6166" w14:textId="77777777" w:rsidR="007E2937" w:rsidRPr="00BB0E5C"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lastRenderedPageBreak/>
        <w:t>Wave propagation within a rectangular waveguide is explained by Maxwell’s equations. Whereby the waves propagate the different modes once the operating frequency is above the cut-off frequency. This can be calculated using the theoretical formula below:</w:t>
      </w:r>
    </w:p>
    <w:p w14:paraId="4454F983" w14:textId="4B768B1D" w:rsidR="0002079F" w:rsidRPr="007E2937" w:rsidRDefault="007E2937" w:rsidP="007E2937">
      <w:pPr>
        <w:spacing w:line="360" w:lineRule="auto"/>
        <w:ind w:right="227"/>
        <w:jc w:val="both"/>
        <w:rPr>
          <w:rFonts w:asciiTheme="majorHAnsi" w:hAnsiTheme="majorHAnsi" w:cstheme="majorHAnsi"/>
          <w:sz w:val="22"/>
          <w:szCs w:val="22"/>
        </w:rPr>
      </w:pPr>
      <m:oMathPara>
        <m:oMath>
          <m:sSub>
            <m:sSubPr>
              <m:ctrlPr>
                <w:rPr>
                  <w:rFonts w:ascii="Cambria Math" w:eastAsia="Calibri" w:hAnsi="Cambria Math" w:cstheme="majorHAnsi"/>
                  <w:i/>
                  <w:sz w:val="22"/>
                  <w:szCs w:val="22"/>
                </w:rPr>
              </m:ctrlPr>
            </m:sSubPr>
            <m:e>
              <m:r>
                <w:rPr>
                  <w:rFonts w:ascii="Cambria Math" w:hAnsi="Cambria Math" w:cstheme="majorHAnsi"/>
                </w:rPr>
                <m:t>f</m:t>
              </m:r>
            </m:e>
            <m:sub>
              <m:r>
                <w:rPr>
                  <w:rFonts w:ascii="Cambria Math" w:hAnsi="Cambria Math" w:cstheme="majorHAnsi"/>
                </w:rPr>
                <m:t>c</m:t>
              </m:r>
            </m:sub>
          </m:sSub>
          <m:r>
            <w:rPr>
              <w:rFonts w:ascii="Cambria Math" w:hAnsi="Cambria Math" w:cstheme="majorHAnsi"/>
            </w:rPr>
            <m:t>=</m:t>
          </m:r>
          <m:f>
            <m:fPr>
              <m:ctrlPr>
                <w:rPr>
                  <w:rFonts w:ascii="Cambria Math" w:eastAsia="Calibri" w:hAnsi="Cambria Math" w:cstheme="majorHAnsi"/>
                  <w:i/>
                  <w:sz w:val="22"/>
                  <w:szCs w:val="22"/>
                </w:rPr>
              </m:ctrlPr>
            </m:fPr>
            <m:num>
              <m:r>
                <w:rPr>
                  <w:rFonts w:ascii="Cambria Math" w:hAnsi="Cambria Math" w:cstheme="majorHAnsi"/>
                </w:rPr>
                <m:t>c</m:t>
              </m:r>
            </m:num>
            <m:den>
              <m:r>
                <w:rPr>
                  <w:rFonts w:ascii="Cambria Math" w:hAnsi="Cambria Math" w:cstheme="majorHAnsi"/>
                </w:rPr>
                <m:t>2</m:t>
              </m:r>
            </m:den>
          </m:f>
          <m:rad>
            <m:radPr>
              <m:degHide m:val="1"/>
              <m:ctrlPr>
                <w:rPr>
                  <w:rFonts w:ascii="Cambria Math" w:eastAsia="Calibri" w:hAnsi="Cambria Math" w:cstheme="majorHAnsi"/>
                  <w:i/>
                  <w:sz w:val="22"/>
                  <w:szCs w:val="22"/>
                </w:rPr>
              </m:ctrlPr>
            </m:radPr>
            <m:deg/>
            <m:e>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m</m:t>
                          </m:r>
                        </m:num>
                        <m:den>
                          <m:r>
                            <w:rPr>
                              <w:rFonts w:ascii="Cambria Math" w:hAnsi="Cambria Math" w:cstheme="majorHAnsi"/>
                            </w:rPr>
                            <m:t>a</m:t>
                          </m:r>
                        </m:den>
                      </m:f>
                    </m:e>
                  </m:d>
                </m:e>
                <m:sup>
                  <m:r>
                    <w:rPr>
                      <w:rFonts w:ascii="Cambria Math" w:hAnsi="Cambria Math" w:cstheme="majorHAnsi"/>
                    </w:rPr>
                    <m:t>2</m:t>
                  </m:r>
                </m:sup>
              </m:sSup>
              <m:r>
                <w:rPr>
                  <w:rFonts w:ascii="Cambria Math" w:hAnsi="Cambria Math" w:cstheme="majorHAnsi"/>
                </w:rPr>
                <m:t>+</m:t>
              </m:r>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n</m:t>
                          </m:r>
                        </m:num>
                        <m:den>
                          <m:r>
                            <w:rPr>
                              <w:rFonts w:ascii="Cambria Math" w:hAnsi="Cambria Math" w:cstheme="majorHAnsi"/>
                            </w:rPr>
                            <m:t>b</m:t>
                          </m:r>
                        </m:den>
                      </m:f>
                    </m:e>
                  </m:d>
                </m:e>
                <m:sup>
                  <m:r>
                    <w:rPr>
                      <w:rFonts w:ascii="Cambria Math" w:hAnsi="Cambria Math" w:cstheme="majorHAnsi"/>
                    </w:rPr>
                    <m:t>2</m:t>
                  </m:r>
                </m:sup>
              </m:sSup>
            </m:e>
          </m:rad>
        </m:oMath>
      </m:oMathPara>
    </w:p>
    <w:p w14:paraId="1DC3BAAB" w14:textId="77777777" w:rsidR="007E2937" w:rsidRPr="00BB0E5C" w:rsidRDefault="007E2937" w:rsidP="007E2937">
      <w:pPr>
        <w:spacing w:line="360" w:lineRule="auto"/>
        <w:ind w:right="227"/>
        <w:jc w:val="both"/>
        <w:rPr>
          <w:rFonts w:asciiTheme="majorHAnsi" w:hAnsiTheme="majorHAnsi" w:cstheme="majorHAnsi"/>
        </w:rPr>
      </w:pPr>
    </w:p>
    <w:p w14:paraId="4CBB1799"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The cut-off frequency is also affected by the waveguide’s geometry whereby the dominant TE₁₀ mode exhibits a cutoff frequency determined by the waveguide’s width a, []. The dimensions of the waveguide are critical: increasing the width or height lowers the cutoff frequency, allowing lower frequency modes to propagate.</w:t>
      </w:r>
    </w:p>
    <w:p w14:paraId="40851921"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A higher relative permittivity (</w:t>
      </w:r>
      <w:proofErr w:type="spellStart"/>
      <w:r w:rsidRPr="007E2937">
        <w:rPr>
          <w:rFonts w:asciiTheme="majorHAnsi" w:hAnsiTheme="majorHAnsi" w:cstheme="majorHAnsi"/>
        </w:rPr>
        <w:t>εr</w:t>
      </w:r>
      <w:proofErr w:type="spellEnd"/>
      <w:r w:rsidRPr="007E2937">
        <w:rPr>
          <w:rFonts w:asciiTheme="majorHAnsi" w:hAnsiTheme="majorHAnsi" w:cstheme="majorHAnsi"/>
        </w:rPr>
        <w:t>) or permeability (</w:t>
      </w:r>
      <w:proofErr w:type="spellStart"/>
      <w:r w:rsidRPr="007E2937">
        <w:rPr>
          <w:rFonts w:asciiTheme="majorHAnsi" w:hAnsiTheme="majorHAnsi" w:cstheme="majorHAnsi"/>
        </w:rPr>
        <w:t>μr</w:t>
      </w:r>
      <w:proofErr w:type="spellEnd"/>
      <w:r w:rsidRPr="007E2937">
        <w:rPr>
          <w:rFonts w:asciiTheme="majorHAnsi" w:hAnsiTheme="majorHAnsi" w:cstheme="majorHAnsi"/>
        </w:rPr>
        <w:t xml:space="preserve">) reduces the phase velocity of the wave, thereby decreasing the cutoff frequency [2]. </w:t>
      </w:r>
    </w:p>
    <w:p w14:paraId="4D21EAF1" w14:textId="77777777" w:rsidR="007E2937" w:rsidRPr="007E2937" w:rsidRDefault="007E2937" w:rsidP="007E2937">
      <w:pPr>
        <w:spacing w:line="360" w:lineRule="auto"/>
        <w:ind w:right="227"/>
        <w:jc w:val="both"/>
        <w:rPr>
          <w:rFonts w:asciiTheme="majorHAnsi" w:hAnsiTheme="majorHAnsi" w:cstheme="majorHAnsi"/>
        </w:rPr>
      </w:pPr>
    </w:p>
    <w:p w14:paraId="293F053B"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The characteristics of the half-wave dipole antenna are fundamentally governed by Maxwell’s equations, which describe its ability to transmit and receive electromagnetic waves. The half-wave dipole antenna is commonly used in radio and communication systems due to its high efficiency. Its structure facilitates resonance at a specific frequency when the antenna's total length is approximately half the wavelength of the operating frequency [1].</w:t>
      </w:r>
    </w:p>
    <w:p w14:paraId="0AF4E6D7" w14:textId="71B86E90" w:rsidR="0002079F" w:rsidRPr="00BB0E5C"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The efficiency of the antenna’s ability is maintained by the feed’s operating frequency matching the resonant frequency and this is also ensured by way of proper design, thus increasing radiation and reducing reflections.</w:t>
      </w:r>
    </w:p>
    <w:p w14:paraId="70488E2F" w14:textId="4A644810"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t>Task 1:</w:t>
      </w:r>
      <w:r w:rsidR="00FB7BED" w:rsidRPr="008F750E">
        <w:rPr>
          <w:rFonts w:asciiTheme="majorHAnsi" w:hAnsiTheme="majorHAnsi" w:cstheme="majorHAnsi"/>
          <w:color w:val="4F81BD" w:themeColor="accent1"/>
        </w:rPr>
        <w:t xml:space="preserve"> </w:t>
      </w:r>
      <w:r w:rsidRPr="008F750E">
        <w:rPr>
          <w:rFonts w:asciiTheme="majorHAnsi" w:hAnsiTheme="majorHAnsi" w:cstheme="majorHAnsi"/>
          <w:color w:val="4F81BD" w:themeColor="accent1"/>
        </w:rPr>
        <w:t>Methodology</w:t>
      </w:r>
    </w:p>
    <w:p w14:paraId="2A83973D" w14:textId="4F29FBB1"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noProof/>
        </w:rPr>
        <w:drawing>
          <wp:inline distT="114300" distB="114300" distL="114300" distR="114300" wp14:anchorId="1EBDD419" wp14:editId="737E7787">
            <wp:extent cx="3176213" cy="1796731"/>
            <wp:effectExtent l="0" t="0" r="0" b="0"/>
            <wp:docPr id="3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3176213" cy="1796731"/>
                    </a:xfrm>
                    <a:prstGeom prst="rect">
                      <a:avLst/>
                    </a:prstGeom>
                    <a:ln/>
                  </pic:spPr>
                </pic:pic>
              </a:graphicData>
            </a:graphic>
          </wp:inline>
        </w:drawing>
      </w:r>
      <w:r w:rsidR="007E2937" w:rsidRPr="00BB0E5C">
        <w:rPr>
          <w:rFonts w:asciiTheme="majorHAnsi" w:hAnsiTheme="majorHAnsi" w:cstheme="majorHAnsi"/>
        </w:rPr>
        <w:t xml:space="preserve"> </w:t>
      </w:r>
    </w:p>
    <w:p w14:paraId="2A0439CB" w14:textId="77777777" w:rsidR="0002079F" w:rsidRPr="00BB0E5C" w:rsidRDefault="0002079F">
      <w:pPr>
        <w:jc w:val="both"/>
        <w:rPr>
          <w:rFonts w:asciiTheme="majorHAnsi" w:hAnsiTheme="majorHAnsi" w:cstheme="majorHAnsi"/>
        </w:rPr>
      </w:pPr>
    </w:p>
    <w:tbl>
      <w:tblPr>
        <w:tblStyle w:val="a"/>
        <w:tblW w:w="91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95"/>
        <w:gridCol w:w="4596"/>
      </w:tblGrid>
      <w:tr w:rsidR="0002079F" w:rsidRPr="00BB0E5C" w14:paraId="769E1E91" w14:textId="77777777">
        <w:tc>
          <w:tcPr>
            <w:tcW w:w="4595" w:type="dxa"/>
            <w:shd w:val="clear" w:color="auto" w:fill="auto"/>
            <w:tcMar>
              <w:top w:w="100" w:type="dxa"/>
              <w:left w:w="100" w:type="dxa"/>
              <w:bottom w:w="100" w:type="dxa"/>
              <w:right w:w="100" w:type="dxa"/>
            </w:tcMar>
          </w:tcPr>
          <w:p w14:paraId="7F29E62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lastRenderedPageBreak/>
              <w:t>Design parameters</w:t>
            </w:r>
          </w:p>
        </w:tc>
        <w:tc>
          <w:tcPr>
            <w:tcW w:w="4595" w:type="dxa"/>
            <w:shd w:val="clear" w:color="auto" w:fill="auto"/>
            <w:tcMar>
              <w:top w:w="100" w:type="dxa"/>
              <w:left w:w="100" w:type="dxa"/>
              <w:bottom w:w="100" w:type="dxa"/>
              <w:right w:w="100" w:type="dxa"/>
            </w:tcMar>
          </w:tcPr>
          <w:p w14:paraId="056E6179"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Dimensions</w:t>
            </w:r>
          </w:p>
        </w:tc>
      </w:tr>
      <w:tr w:rsidR="0002079F" w:rsidRPr="00BB0E5C" w14:paraId="2172109E" w14:textId="77777777">
        <w:tc>
          <w:tcPr>
            <w:tcW w:w="4595" w:type="dxa"/>
            <w:shd w:val="clear" w:color="auto" w:fill="auto"/>
            <w:tcMar>
              <w:top w:w="100" w:type="dxa"/>
              <w:left w:w="100" w:type="dxa"/>
              <w:bottom w:w="100" w:type="dxa"/>
              <w:right w:w="100" w:type="dxa"/>
            </w:tcMar>
          </w:tcPr>
          <w:p w14:paraId="2B07A90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Ports assigned</w:t>
            </w:r>
          </w:p>
        </w:tc>
        <w:tc>
          <w:tcPr>
            <w:tcW w:w="4595" w:type="dxa"/>
            <w:shd w:val="clear" w:color="auto" w:fill="auto"/>
            <w:tcMar>
              <w:top w:w="100" w:type="dxa"/>
              <w:left w:w="100" w:type="dxa"/>
              <w:bottom w:w="100" w:type="dxa"/>
              <w:right w:w="100" w:type="dxa"/>
            </w:tcMar>
          </w:tcPr>
          <w:p w14:paraId="5FECFB5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port 1 and port 2</w:t>
            </w:r>
          </w:p>
        </w:tc>
      </w:tr>
      <w:tr w:rsidR="0002079F" w:rsidRPr="00BB0E5C" w14:paraId="1B099E1C" w14:textId="77777777">
        <w:tc>
          <w:tcPr>
            <w:tcW w:w="4595" w:type="dxa"/>
            <w:shd w:val="clear" w:color="auto" w:fill="auto"/>
            <w:tcMar>
              <w:top w:w="100" w:type="dxa"/>
              <w:left w:w="100" w:type="dxa"/>
              <w:bottom w:w="100" w:type="dxa"/>
              <w:right w:w="100" w:type="dxa"/>
            </w:tcMar>
          </w:tcPr>
          <w:p w14:paraId="2FF44E19"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modes assigned</w:t>
            </w:r>
          </w:p>
        </w:tc>
        <w:tc>
          <w:tcPr>
            <w:tcW w:w="4595" w:type="dxa"/>
            <w:shd w:val="clear" w:color="auto" w:fill="auto"/>
            <w:tcMar>
              <w:top w:w="100" w:type="dxa"/>
              <w:left w:w="100" w:type="dxa"/>
              <w:bottom w:w="100" w:type="dxa"/>
              <w:right w:w="100" w:type="dxa"/>
            </w:tcMar>
          </w:tcPr>
          <w:p w14:paraId="4A64E09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3 modes - TE10, TE20, TE01</w:t>
            </w:r>
          </w:p>
        </w:tc>
      </w:tr>
      <w:tr w:rsidR="0002079F" w:rsidRPr="00BB0E5C" w14:paraId="7A5BA1E3" w14:textId="77777777">
        <w:tc>
          <w:tcPr>
            <w:tcW w:w="4595" w:type="dxa"/>
            <w:shd w:val="clear" w:color="auto" w:fill="auto"/>
            <w:tcMar>
              <w:top w:w="100" w:type="dxa"/>
              <w:left w:w="100" w:type="dxa"/>
              <w:bottom w:w="100" w:type="dxa"/>
              <w:right w:w="100" w:type="dxa"/>
            </w:tcMar>
          </w:tcPr>
          <w:p w14:paraId="5B035F0D" w14:textId="77777777" w:rsidR="0002079F" w:rsidRPr="00BB0E5C" w:rsidRDefault="00FD76D9">
            <w:pPr>
              <w:widowControl w:val="0"/>
              <w:pBdr>
                <w:top w:val="nil"/>
                <w:left w:val="nil"/>
                <w:bottom w:val="nil"/>
                <w:right w:val="nil"/>
                <w:between w:val="nil"/>
              </w:pBdr>
              <w:rPr>
                <w:rFonts w:asciiTheme="majorHAnsi" w:hAnsiTheme="majorHAnsi" w:cstheme="majorHAnsi"/>
                <w:i/>
              </w:rPr>
            </w:pPr>
            <w:r w:rsidRPr="00BB0E5C">
              <w:rPr>
                <w:rFonts w:asciiTheme="majorHAnsi" w:hAnsiTheme="majorHAnsi" w:cstheme="majorHAnsi"/>
              </w:rPr>
              <w:t xml:space="preserve">width </w:t>
            </w:r>
            <w:r w:rsidRPr="00BB0E5C">
              <w:rPr>
                <w:rFonts w:asciiTheme="majorHAnsi" w:hAnsiTheme="majorHAnsi" w:cstheme="majorHAnsi"/>
                <w:i/>
              </w:rPr>
              <w:t>a</w:t>
            </w:r>
          </w:p>
        </w:tc>
        <w:tc>
          <w:tcPr>
            <w:tcW w:w="4595" w:type="dxa"/>
            <w:shd w:val="clear" w:color="auto" w:fill="auto"/>
            <w:tcMar>
              <w:top w:w="100" w:type="dxa"/>
              <w:left w:w="100" w:type="dxa"/>
              <w:bottom w:w="100" w:type="dxa"/>
              <w:right w:w="100" w:type="dxa"/>
            </w:tcMar>
          </w:tcPr>
          <w:p w14:paraId="2B626F7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23 mm</w:t>
            </w:r>
          </w:p>
        </w:tc>
      </w:tr>
      <w:tr w:rsidR="0002079F" w:rsidRPr="00BB0E5C" w14:paraId="5B437652" w14:textId="77777777">
        <w:tc>
          <w:tcPr>
            <w:tcW w:w="4595" w:type="dxa"/>
            <w:shd w:val="clear" w:color="auto" w:fill="auto"/>
            <w:tcMar>
              <w:top w:w="100" w:type="dxa"/>
              <w:left w:w="100" w:type="dxa"/>
              <w:bottom w:w="100" w:type="dxa"/>
              <w:right w:w="100" w:type="dxa"/>
            </w:tcMar>
          </w:tcPr>
          <w:p w14:paraId="285E8A5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length</w:t>
            </w:r>
            <w:r w:rsidRPr="00BB0E5C">
              <w:rPr>
                <w:rFonts w:asciiTheme="majorHAnsi" w:hAnsiTheme="majorHAnsi" w:cstheme="majorHAnsi"/>
                <w:i/>
              </w:rPr>
              <w:t xml:space="preserve"> b</w:t>
            </w:r>
            <w:r w:rsidRPr="00BB0E5C">
              <w:rPr>
                <w:rFonts w:asciiTheme="majorHAnsi" w:hAnsiTheme="majorHAnsi" w:cstheme="majorHAnsi"/>
              </w:rPr>
              <w:t>/2</w:t>
            </w:r>
          </w:p>
        </w:tc>
        <w:tc>
          <w:tcPr>
            <w:tcW w:w="4595" w:type="dxa"/>
            <w:shd w:val="clear" w:color="auto" w:fill="auto"/>
            <w:tcMar>
              <w:top w:w="100" w:type="dxa"/>
              <w:left w:w="100" w:type="dxa"/>
              <w:bottom w:w="100" w:type="dxa"/>
              <w:right w:w="100" w:type="dxa"/>
            </w:tcMar>
          </w:tcPr>
          <w:p w14:paraId="4DEEBFDE"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 xml:space="preserve">19/2 = 9.5 mm nearest int </w:t>
            </w:r>
            <w:r w:rsidRPr="00BB0E5C">
              <w:rPr>
                <w:rFonts w:asciiTheme="majorHAnsi" w:hAnsiTheme="majorHAnsi" w:cstheme="majorHAnsi"/>
                <w:i/>
              </w:rPr>
              <w:t>b</w:t>
            </w:r>
            <w:r w:rsidRPr="00BB0E5C">
              <w:rPr>
                <w:rFonts w:asciiTheme="majorHAnsi" w:hAnsiTheme="majorHAnsi" w:cstheme="majorHAnsi"/>
              </w:rPr>
              <w:t xml:space="preserve"> = 10mm</w:t>
            </w:r>
          </w:p>
        </w:tc>
      </w:tr>
      <w:tr w:rsidR="0002079F" w:rsidRPr="00BB0E5C" w14:paraId="0644BCD5" w14:textId="77777777">
        <w:tc>
          <w:tcPr>
            <w:tcW w:w="4595" w:type="dxa"/>
            <w:shd w:val="clear" w:color="auto" w:fill="auto"/>
            <w:tcMar>
              <w:top w:w="100" w:type="dxa"/>
              <w:left w:w="100" w:type="dxa"/>
              <w:bottom w:w="100" w:type="dxa"/>
              <w:right w:w="100" w:type="dxa"/>
            </w:tcMar>
          </w:tcPr>
          <w:p w14:paraId="461F1D5A"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height</w:t>
            </w:r>
          </w:p>
        </w:tc>
        <w:tc>
          <w:tcPr>
            <w:tcW w:w="4595" w:type="dxa"/>
            <w:shd w:val="clear" w:color="auto" w:fill="auto"/>
            <w:tcMar>
              <w:top w:w="100" w:type="dxa"/>
              <w:left w:w="100" w:type="dxa"/>
              <w:bottom w:w="100" w:type="dxa"/>
              <w:right w:w="100" w:type="dxa"/>
            </w:tcMar>
          </w:tcPr>
          <w:p w14:paraId="32B5DF5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50 mm</w:t>
            </w:r>
          </w:p>
        </w:tc>
      </w:tr>
      <w:tr w:rsidR="0002079F" w:rsidRPr="00BB0E5C" w14:paraId="2D7D6671" w14:textId="77777777">
        <w:tc>
          <w:tcPr>
            <w:tcW w:w="4595" w:type="dxa"/>
            <w:shd w:val="clear" w:color="auto" w:fill="auto"/>
            <w:tcMar>
              <w:top w:w="100" w:type="dxa"/>
              <w:left w:w="100" w:type="dxa"/>
              <w:bottom w:w="100" w:type="dxa"/>
              <w:right w:w="100" w:type="dxa"/>
            </w:tcMar>
          </w:tcPr>
          <w:p w14:paraId="160CF6C5"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Frequency sweep</w:t>
            </w:r>
          </w:p>
        </w:tc>
        <w:tc>
          <w:tcPr>
            <w:tcW w:w="4595" w:type="dxa"/>
            <w:shd w:val="clear" w:color="auto" w:fill="auto"/>
            <w:tcMar>
              <w:top w:w="100" w:type="dxa"/>
              <w:left w:w="100" w:type="dxa"/>
              <w:bottom w:w="100" w:type="dxa"/>
              <w:right w:w="100" w:type="dxa"/>
            </w:tcMar>
          </w:tcPr>
          <w:p w14:paraId="0A63B0A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2 GHz - 30 GHz</w:t>
            </w:r>
          </w:p>
        </w:tc>
      </w:tr>
    </w:tbl>
    <w:p w14:paraId="3ECFBA1E" w14:textId="7D88749D" w:rsidR="0002079F" w:rsidRPr="0011348B" w:rsidRDefault="00FD76D9">
      <w:pPr>
        <w:jc w:val="both"/>
        <w:rPr>
          <w:rFonts w:asciiTheme="majorHAnsi" w:hAnsiTheme="majorHAnsi" w:cstheme="majorHAnsi"/>
          <w:i/>
          <w:iCs/>
        </w:rPr>
      </w:pPr>
      <w:r w:rsidRPr="000B1D3D">
        <w:rPr>
          <w:rFonts w:asciiTheme="majorHAnsi" w:hAnsiTheme="majorHAnsi" w:cstheme="majorHAnsi"/>
          <w:b/>
          <w:bCs/>
        </w:rPr>
        <w:t>Table</w:t>
      </w:r>
      <w:r w:rsidR="0011348B" w:rsidRPr="000B1D3D">
        <w:rPr>
          <w:rFonts w:asciiTheme="majorHAnsi" w:hAnsiTheme="majorHAnsi" w:cstheme="majorHAnsi"/>
          <w:b/>
          <w:bCs/>
        </w:rPr>
        <w:t xml:space="preserve"> 1</w:t>
      </w:r>
      <w:r w:rsidRPr="0011348B">
        <w:rPr>
          <w:rFonts w:asciiTheme="majorHAnsi" w:hAnsiTheme="majorHAnsi" w:cstheme="majorHAnsi"/>
          <w:i/>
          <w:iCs/>
        </w:rPr>
        <w:t xml:space="preserve">: </w:t>
      </w:r>
      <w:r w:rsidR="0011348B">
        <w:rPr>
          <w:rFonts w:asciiTheme="majorHAnsi" w:hAnsiTheme="majorHAnsi" w:cstheme="majorHAnsi"/>
          <w:i/>
          <w:iCs/>
        </w:rPr>
        <w:t>Design Parameters and Dimensions for Rectangular Waveguide</w:t>
      </w:r>
    </w:p>
    <w:p w14:paraId="4223EC29" w14:textId="77777777" w:rsidR="0002079F" w:rsidRPr="00BB0E5C" w:rsidRDefault="0002079F">
      <w:pPr>
        <w:jc w:val="both"/>
        <w:rPr>
          <w:rFonts w:asciiTheme="majorHAnsi" w:hAnsiTheme="majorHAnsi" w:cstheme="majorHAnsi"/>
        </w:rPr>
      </w:pPr>
    </w:p>
    <w:p w14:paraId="29C4E885" w14:textId="77777777" w:rsidR="007E2937" w:rsidRPr="007E2937"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The design and simulation of the rectangular waveguides are conducted using Ansys-HFSS which is a high frequency simulation software used to visualise the different modes inside the waveguides.</w:t>
      </w:r>
    </w:p>
    <w:p w14:paraId="02190046" w14:textId="77777777" w:rsidR="007E2937" w:rsidRPr="007E2937"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Both tasks 1 and 2 involve the use of Ansys high frequency structure stimulator (HFSS) which is a popular tool used to design and simulate 3D electromagnetic components, it has been the gold standard in industry for its accuracy and rapid design in a multitude of RF microwave and high-speed digital applications. It does this by way of finite element method (FEM), whereby the fields derived from the 3D- structure are used to solve Maxwell’s equation across inter element boundaries. The measurements were derived from the student ID = 2319000 to carry out simulations as specified by the tasks.</w:t>
      </w:r>
    </w:p>
    <w:p w14:paraId="142C3BA0" w14:textId="77777777" w:rsidR="007E2937" w:rsidRPr="007E2937"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A rectangular waveguide was designed with the measurements in the table below, the wall of the rectangular waveguides was modelled with perfect electric conductor (PEC) to confine the electromagnetic field; this in turn forms the boundary, as it perfectly reflects the electromagnetic waves.</w:t>
      </w:r>
    </w:p>
    <w:p w14:paraId="7727C3DF" w14:textId="7FF81375" w:rsidR="0002079F" w:rsidRPr="00BB0E5C"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The interior of the first waveguide is filled with a homogeneous material (dielectric) is filled with vacuum and in the second waveguide Teflon material was used (relative permeability is 1 and relative permittivity is 2.1), to support wave propagation. The parameters and dimensions of the simulations were kept the same and the wave ports and modes were assigned for both simulations to define the direction of wave propagation. Using this data, HFSS analyses the simulations displaying the port fields, generating field overlays for each of the modes and plots the cut-off frequency.</w:t>
      </w:r>
    </w:p>
    <w:p w14:paraId="4B924031" w14:textId="5BC350CA"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lastRenderedPageBreak/>
        <w:t xml:space="preserve">Task 2: </w:t>
      </w:r>
      <w:r w:rsidR="00FB7BED" w:rsidRPr="008F750E">
        <w:rPr>
          <w:rFonts w:asciiTheme="majorHAnsi" w:hAnsiTheme="majorHAnsi" w:cstheme="majorHAnsi"/>
          <w:color w:val="4F81BD" w:themeColor="accent1"/>
        </w:rPr>
        <w:t>M</w:t>
      </w:r>
      <w:r w:rsidRPr="008F750E">
        <w:rPr>
          <w:rFonts w:asciiTheme="majorHAnsi" w:hAnsiTheme="majorHAnsi" w:cstheme="majorHAnsi"/>
          <w:color w:val="4F81BD" w:themeColor="accent1"/>
        </w:rPr>
        <w:t>ethodology</w:t>
      </w:r>
    </w:p>
    <w:p w14:paraId="44B56D25"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half-wave dipole antenna is designed and simulated in ansys HFSS using a PEC material with an excitation applied to a 50 Ω lumped port at the feed gap.</w:t>
      </w:r>
    </w:p>
    <w:p w14:paraId="7F28FA02"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total antenna length is calculated using:</w:t>
      </w:r>
    </w:p>
    <w:p w14:paraId="620C0933" w14:textId="77777777" w:rsidR="0002079F" w:rsidRPr="00BB0E5C" w:rsidRDefault="00BB0E5C">
      <w:pPr>
        <w:widowControl w:val="0"/>
        <w:rPr>
          <w:rFonts w:asciiTheme="majorHAnsi" w:hAnsiTheme="majorHAnsi" w:cstheme="majorHAnsi"/>
        </w:rPr>
      </w:pPr>
      <m:oMath>
        <m:r>
          <w:rPr>
            <w:rFonts w:ascii="Cambria Math" w:hAnsi="Cambria Math" w:cstheme="majorHAnsi"/>
          </w:rPr>
          <m:t>L =</m:t>
        </m:r>
      </m:oMath>
      <w:r w:rsidR="00FD76D9" w:rsidRPr="00BB0E5C">
        <w:rPr>
          <w:rFonts w:asciiTheme="majorHAnsi" w:hAnsiTheme="majorHAnsi" w:cstheme="majorHAnsi"/>
        </w:rPr>
        <w:t xml:space="preserve"> λ/2 </w:t>
      </w:r>
    </w:p>
    <w:p w14:paraId="02C9C7B7"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The antenna is built using two cylindrical arms, each with a radius of 1 mm, aligned along the z-axis. A small feed gap is introduced between the arms to connect the lumped port.</w:t>
      </w:r>
    </w:p>
    <w:p w14:paraId="11FF7753"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The operating frequency is found using the theoretical formula:</w:t>
      </w:r>
    </w:p>
    <w:p w14:paraId="10915558" w14:textId="77777777" w:rsidR="0002079F" w:rsidRPr="00BB0E5C" w:rsidRDefault="00BB0E5C">
      <w:pPr>
        <w:spacing w:before="240" w:after="240" w:line="360" w:lineRule="auto"/>
        <w:jc w:val="both"/>
        <w:rPr>
          <w:rFonts w:asciiTheme="majorHAnsi" w:hAnsiTheme="majorHAnsi" w:cstheme="majorHAnsi"/>
        </w:rPr>
      </w:pPr>
      <m:oMath>
        <m:r>
          <w:rPr>
            <w:rFonts w:ascii="Cambria Math" w:hAnsi="Cambria Math" w:cstheme="majorHAnsi"/>
          </w:rPr>
          <m:t xml:space="preserve">f=c / λ </m:t>
        </m:r>
      </m:oMath>
      <w:r w:rsidR="00FD76D9" w:rsidRPr="00BB0E5C">
        <w:rPr>
          <w:rFonts w:asciiTheme="majorHAnsi" w:hAnsiTheme="majorHAnsi" w:cstheme="majorHAnsi"/>
        </w:rPr>
        <w:t xml:space="preserve"> </w:t>
      </w:r>
    </w:p>
    <w:p w14:paraId="3283BF33"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 xml:space="preserve">whereby c = 3×10^8m/s    and λ = 231x10^-3. </w:t>
      </w:r>
    </w:p>
    <w:p w14:paraId="034AE425"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The dipole is placed inside a rectangular radiation box, with boundaries set about λ/2 away from the antenna to reduce reflections. A radiation boundary condition is assigned to the outer surfaces.</w:t>
      </w:r>
    </w:p>
    <w:p w14:paraId="6B1F0008"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A discrete frequency sweep from 1 GHz to 5 GHz is set up to capture the antenna's performance across the range of these frequencies.</w:t>
      </w:r>
    </w:p>
    <w:tbl>
      <w:tblPr>
        <w:tblStyle w:val="a0"/>
        <w:tblpPr w:leftFromText="180" w:rightFromText="180" w:topFromText="180" w:bottomFromText="180" w:vertAnchor="text" w:tblpX="149"/>
        <w:tblW w:w="9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75"/>
      </w:tblGrid>
      <w:tr w:rsidR="0002079F" w:rsidRPr="00BB0E5C" w14:paraId="14979743" w14:textId="77777777">
        <w:tc>
          <w:tcPr>
            <w:tcW w:w="4575" w:type="dxa"/>
          </w:tcPr>
          <w:p w14:paraId="1F5133A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Design parameters</w:t>
            </w:r>
          </w:p>
        </w:tc>
        <w:tc>
          <w:tcPr>
            <w:tcW w:w="4575" w:type="dxa"/>
          </w:tcPr>
          <w:p w14:paraId="0936C105"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Measurements</w:t>
            </w:r>
          </w:p>
        </w:tc>
      </w:tr>
      <w:tr w:rsidR="0002079F" w:rsidRPr="00BB0E5C" w14:paraId="4A67C7EC" w14:textId="77777777">
        <w:tc>
          <w:tcPr>
            <w:tcW w:w="4575" w:type="dxa"/>
          </w:tcPr>
          <w:p w14:paraId="1692B2E5" w14:textId="77777777" w:rsidR="0002079F" w:rsidRPr="00BB0E5C" w:rsidRDefault="00FD76D9">
            <w:pPr>
              <w:widowControl w:val="0"/>
              <w:rPr>
                <w:rFonts w:asciiTheme="majorHAnsi" w:hAnsiTheme="majorHAnsi" w:cstheme="majorHAnsi"/>
              </w:rPr>
            </w:pPr>
            <w:proofErr w:type="gramStart"/>
            <w:r w:rsidRPr="00BB0E5C">
              <w:rPr>
                <w:rFonts w:asciiTheme="majorHAnsi" w:hAnsiTheme="majorHAnsi" w:cstheme="majorHAnsi"/>
              </w:rPr>
              <w:t>Wavelength  λ</w:t>
            </w:r>
            <w:proofErr w:type="gramEnd"/>
          </w:p>
        </w:tc>
        <w:tc>
          <w:tcPr>
            <w:tcW w:w="4575" w:type="dxa"/>
          </w:tcPr>
          <w:p w14:paraId="14E5AE98"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231 mm</w:t>
            </w:r>
          </w:p>
        </w:tc>
      </w:tr>
      <w:tr w:rsidR="0002079F" w:rsidRPr="00BB0E5C" w14:paraId="455DDDEF" w14:textId="77777777">
        <w:tc>
          <w:tcPr>
            <w:tcW w:w="4575" w:type="dxa"/>
          </w:tcPr>
          <w:p w14:paraId="0A6D8640"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 xml:space="preserve">Dipole radius  </w:t>
            </w:r>
          </w:p>
        </w:tc>
        <w:tc>
          <w:tcPr>
            <w:tcW w:w="4575" w:type="dxa"/>
          </w:tcPr>
          <w:p w14:paraId="26C3ECBD"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1mm</w:t>
            </w:r>
          </w:p>
        </w:tc>
      </w:tr>
      <w:tr w:rsidR="0002079F" w:rsidRPr="00BB0E5C" w14:paraId="5F1E9982" w14:textId="77777777">
        <w:tc>
          <w:tcPr>
            <w:tcW w:w="4575" w:type="dxa"/>
          </w:tcPr>
          <w:p w14:paraId="3D17FA68"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 xml:space="preserve">Dipole length </w:t>
            </w:r>
            <m:oMath>
              <m:r>
                <w:rPr>
                  <w:rFonts w:ascii="Cambria Math" w:hAnsi="Cambria Math" w:cstheme="majorHAnsi"/>
                </w:rPr>
                <m:t>L =</m:t>
              </m:r>
            </m:oMath>
            <w:r w:rsidRPr="00BB0E5C">
              <w:rPr>
                <w:rFonts w:asciiTheme="majorHAnsi" w:hAnsiTheme="majorHAnsi" w:cstheme="majorHAnsi"/>
              </w:rPr>
              <w:t xml:space="preserve">  λ/2 </w:t>
            </w:r>
          </w:p>
        </w:tc>
        <w:tc>
          <w:tcPr>
            <w:tcW w:w="4575" w:type="dxa"/>
          </w:tcPr>
          <w:p w14:paraId="5BEE46CA"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115.5 mm</w:t>
            </w:r>
          </w:p>
        </w:tc>
      </w:tr>
      <w:tr w:rsidR="0002079F" w:rsidRPr="00BB0E5C" w14:paraId="3EF8E6F8" w14:textId="77777777">
        <w:tc>
          <w:tcPr>
            <w:tcW w:w="4575" w:type="dxa"/>
          </w:tcPr>
          <w:p w14:paraId="33F4002C"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Frequency sweep range</w:t>
            </w:r>
          </w:p>
        </w:tc>
        <w:tc>
          <w:tcPr>
            <w:tcW w:w="4575" w:type="dxa"/>
          </w:tcPr>
          <w:p w14:paraId="32B759B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1 GHz - 5 GHz</w:t>
            </w:r>
          </w:p>
        </w:tc>
      </w:tr>
    </w:tbl>
    <w:p w14:paraId="3908453C" w14:textId="34388888" w:rsidR="0011348B" w:rsidRPr="00BE4294" w:rsidRDefault="0011348B">
      <w:pPr>
        <w:spacing w:line="360" w:lineRule="auto"/>
        <w:ind w:right="248"/>
        <w:jc w:val="both"/>
        <w:rPr>
          <w:rFonts w:asciiTheme="majorHAnsi" w:hAnsiTheme="majorHAnsi" w:cstheme="majorHAnsi"/>
          <w:i/>
          <w:iCs/>
        </w:rPr>
      </w:pPr>
      <w:r w:rsidRPr="000B1D3D">
        <w:rPr>
          <w:rFonts w:asciiTheme="majorHAnsi" w:hAnsiTheme="majorHAnsi" w:cstheme="majorHAnsi"/>
          <w:b/>
          <w:bCs/>
        </w:rPr>
        <w:t>Table 2:</w:t>
      </w:r>
      <w:r w:rsidRPr="00BE4294">
        <w:rPr>
          <w:rFonts w:asciiTheme="majorHAnsi" w:hAnsiTheme="majorHAnsi" w:cstheme="majorHAnsi"/>
          <w:i/>
          <w:iCs/>
        </w:rPr>
        <w:t xml:space="preserve"> Cut off Frequencies for Vacuum and Teflon-Filled Waveguides</w:t>
      </w:r>
    </w:p>
    <w:p w14:paraId="6DC181BF" w14:textId="0046D93A"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performance of the antenna can be measured by observing scattering parameter S11 (S parameter plot), gain and radiation efficiency.</w:t>
      </w:r>
    </w:p>
    <w:p w14:paraId="6896E136" w14:textId="77777777" w:rsidR="0002079F" w:rsidRPr="00BB0E5C" w:rsidRDefault="0002079F">
      <w:pPr>
        <w:spacing w:before="240" w:after="240" w:line="360" w:lineRule="auto"/>
        <w:rPr>
          <w:rFonts w:asciiTheme="majorHAnsi" w:hAnsiTheme="majorHAnsi" w:cstheme="majorHAnsi"/>
          <w:highlight w:val="red"/>
        </w:rPr>
      </w:pPr>
    </w:p>
    <w:p w14:paraId="7F4AB80B" w14:textId="77777777" w:rsidR="0002079F" w:rsidRPr="00BB0E5C" w:rsidRDefault="0002079F">
      <w:pPr>
        <w:spacing w:before="240" w:after="240" w:line="360" w:lineRule="auto"/>
        <w:rPr>
          <w:rFonts w:asciiTheme="majorHAnsi" w:hAnsiTheme="majorHAnsi" w:cstheme="majorHAnsi"/>
        </w:rPr>
      </w:pPr>
    </w:p>
    <w:p w14:paraId="70837F9F" w14:textId="77777777" w:rsidR="0002079F" w:rsidRPr="00BB0E5C" w:rsidRDefault="0002079F">
      <w:pPr>
        <w:spacing w:before="240" w:after="240" w:line="360" w:lineRule="auto"/>
        <w:rPr>
          <w:rFonts w:asciiTheme="majorHAnsi" w:hAnsiTheme="majorHAnsi" w:cstheme="majorHAnsi"/>
        </w:rPr>
      </w:pPr>
    </w:p>
    <w:p w14:paraId="7FC3D9E3" w14:textId="77777777" w:rsidR="0002079F" w:rsidRPr="00180E8F" w:rsidRDefault="00FD76D9">
      <w:pPr>
        <w:spacing w:line="360" w:lineRule="auto"/>
        <w:ind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Results</w:t>
      </w:r>
    </w:p>
    <w:p w14:paraId="178AE5A9"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Task 1a/1b</w:t>
      </w:r>
    </w:p>
    <w:p w14:paraId="4699322D"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 xml:space="preserve">This section presents the simulation results for the rectangular waveguide analysis conducted using two different homogeneous dielectric materials vacuum (task 1a) and Teflon filling (task 1b). The waveguide was evaluated for </w:t>
      </w:r>
      <w:r w:rsidR="002F4958" w:rsidRPr="00BB0E5C">
        <w:rPr>
          <w:rFonts w:asciiTheme="majorHAnsi" w:hAnsiTheme="majorHAnsi" w:cstheme="majorHAnsi"/>
        </w:rPr>
        <w:t>propagation modes</w:t>
      </w:r>
      <w:r w:rsidRPr="00BB0E5C">
        <w:rPr>
          <w:rFonts w:asciiTheme="majorHAnsi" w:hAnsiTheme="majorHAnsi" w:cstheme="majorHAnsi"/>
        </w:rPr>
        <w:t xml:space="preserve">, cutoff frequencies, port field distributions, and electromagnetic field characteristics across a frequency sweep from 2 GHz to 30 GHz. </w:t>
      </w:r>
    </w:p>
    <w:p w14:paraId="7E26C182"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cut-off frequencies for the theoretical simulations were calculated using the equation:</w:t>
      </w:r>
    </w:p>
    <w:p w14:paraId="594C38E8" w14:textId="523511EE" w:rsidR="007E2937" w:rsidRPr="00BB0E5C" w:rsidRDefault="007E2937">
      <w:pPr>
        <w:spacing w:line="360" w:lineRule="auto"/>
        <w:ind w:right="248"/>
        <w:jc w:val="both"/>
        <w:rPr>
          <w:rFonts w:asciiTheme="majorHAnsi" w:hAnsiTheme="majorHAnsi" w:cstheme="majorHAnsi"/>
        </w:rPr>
      </w:pPr>
    </w:p>
    <w:p w14:paraId="39D35479" w14:textId="7B5C80C4" w:rsidR="007E2937" w:rsidRPr="00BB0E5C" w:rsidRDefault="007E2937">
      <w:pPr>
        <w:spacing w:line="360" w:lineRule="auto"/>
        <w:ind w:right="248"/>
        <w:jc w:val="both"/>
        <w:rPr>
          <w:rFonts w:asciiTheme="majorHAnsi" w:hAnsiTheme="majorHAnsi" w:cstheme="majorHAnsi"/>
        </w:rPr>
      </w:pPr>
      <m:oMathPara>
        <m:oMath>
          <m:sSub>
            <m:sSubPr>
              <m:ctrlPr>
                <w:rPr>
                  <w:rFonts w:ascii="Cambria Math" w:eastAsia="Calibri" w:hAnsi="Cambria Math" w:cstheme="majorHAnsi"/>
                  <w:i/>
                  <w:sz w:val="22"/>
                  <w:szCs w:val="22"/>
                </w:rPr>
              </m:ctrlPr>
            </m:sSubPr>
            <m:e>
              <m:r>
                <w:rPr>
                  <w:rFonts w:ascii="Cambria Math" w:hAnsi="Cambria Math" w:cstheme="majorHAnsi"/>
                </w:rPr>
                <m:t>f</m:t>
              </m:r>
            </m:e>
            <m:sub>
              <m:r>
                <w:rPr>
                  <w:rFonts w:ascii="Cambria Math" w:hAnsi="Cambria Math" w:cstheme="majorHAnsi"/>
                </w:rPr>
                <m:t>c</m:t>
              </m:r>
            </m:sub>
          </m:sSub>
          <m:r>
            <w:rPr>
              <w:rFonts w:ascii="Cambria Math" w:hAnsi="Cambria Math" w:cstheme="majorHAnsi"/>
            </w:rPr>
            <m:t>=</m:t>
          </m:r>
          <m:f>
            <m:fPr>
              <m:ctrlPr>
                <w:rPr>
                  <w:rFonts w:ascii="Cambria Math" w:eastAsia="Calibri" w:hAnsi="Cambria Math" w:cstheme="majorHAnsi"/>
                  <w:i/>
                  <w:sz w:val="22"/>
                  <w:szCs w:val="22"/>
                </w:rPr>
              </m:ctrlPr>
            </m:fPr>
            <m:num>
              <m:r>
                <w:rPr>
                  <w:rFonts w:ascii="Cambria Math" w:hAnsi="Cambria Math" w:cstheme="majorHAnsi"/>
                </w:rPr>
                <m:t>c</m:t>
              </m:r>
            </m:num>
            <m:den>
              <m:r>
                <w:rPr>
                  <w:rFonts w:ascii="Cambria Math" w:hAnsi="Cambria Math" w:cstheme="majorHAnsi"/>
                </w:rPr>
                <m:t>2</m:t>
              </m:r>
            </m:den>
          </m:f>
          <m:rad>
            <m:radPr>
              <m:degHide m:val="1"/>
              <m:ctrlPr>
                <w:rPr>
                  <w:rFonts w:ascii="Cambria Math" w:eastAsia="Calibri" w:hAnsi="Cambria Math" w:cstheme="majorHAnsi"/>
                  <w:i/>
                  <w:sz w:val="22"/>
                  <w:szCs w:val="22"/>
                </w:rPr>
              </m:ctrlPr>
            </m:radPr>
            <m:deg/>
            <m:e>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m</m:t>
                          </m:r>
                        </m:num>
                        <m:den>
                          <m:r>
                            <w:rPr>
                              <w:rFonts w:ascii="Cambria Math" w:hAnsi="Cambria Math" w:cstheme="majorHAnsi"/>
                            </w:rPr>
                            <m:t>a</m:t>
                          </m:r>
                        </m:den>
                      </m:f>
                    </m:e>
                  </m:d>
                </m:e>
                <m:sup>
                  <m:r>
                    <w:rPr>
                      <w:rFonts w:ascii="Cambria Math" w:hAnsi="Cambria Math" w:cstheme="majorHAnsi"/>
                    </w:rPr>
                    <m:t>2</m:t>
                  </m:r>
                </m:sup>
              </m:sSup>
              <m:r>
                <w:rPr>
                  <w:rFonts w:ascii="Cambria Math" w:hAnsi="Cambria Math" w:cstheme="majorHAnsi"/>
                </w:rPr>
                <m:t>+</m:t>
              </m:r>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n</m:t>
                          </m:r>
                        </m:num>
                        <m:den>
                          <m:r>
                            <w:rPr>
                              <w:rFonts w:ascii="Cambria Math" w:hAnsi="Cambria Math" w:cstheme="majorHAnsi"/>
                            </w:rPr>
                            <m:t>b</m:t>
                          </m:r>
                        </m:den>
                      </m:f>
                    </m:e>
                  </m:d>
                </m:e>
                <m:sup>
                  <m:r>
                    <w:rPr>
                      <w:rFonts w:ascii="Cambria Math" w:hAnsi="Cambria Math" w:cstheme="majorHAnsi"/>
                    </w:rPr>
                    <m:t>2</m:t>
                  </m:r>
                </m:sup>
              </m:sSup>
            </m:e>
          </m:rad>
        </m:oMath>
      </m:oMathPara>
    </w:p>
    <w:p w14:paraId="70F6BB9E" w14:textId="12DA0D18" w:rsidR="0002079F" w:rsidRPr="00BB0E5C" w:rsidRDefault="0002079F">
      <w:pPr>
        <w:spacing w:line="360" w:lineRule="auto"/>
        <w:ind w:right="248"/>
        <w:jc w:val="both"/>
        <w:rPr>
          <w:rFonts w:asciiTheme="majorHAnsi" w:hAnsiTheme="majorHAnsi" w:cstheme="majorHAnsi"/>
        </w:rPr>
      </w:pPr>
    </w:p>
    <w:p w14:paraId="4FAF24C6" w14:textId="77777777" w:rsidR="00FB7BED" w:rsidRDefault="00FB7BED">
      <w:pPr>
        <w:spacing w:line="360" w:lineRule="auto"/>
        <w:ind w:right="248"/>
        <w:jc w:val="both"/>
        <w:rPr>
          <w:rFonts w:asciiTheme="majorHAnsi" w:hAnsiTheme="majorHAnsi" w:cstheme="majorHAnsi"/>
          <w:u w:val="single"/>
        </w:rPr>
      </w:pPr>
    </w:p>
    <w:p w14:paraId="047A6058" w14:textId="77777777" w:rsidR="00FB7BED" w:rsidRDefault="00FB7BED">
      <w:pPr>
        <w:spacing w:line="360" w:lineRule="auto"/>
        <w:ind w:right="248"/>
        <w:jc w:val="both"/>
        <w:rPr>
          <w:rFonts w:asciiTheme="majorHAnsi" w:hAnsiTheme="majorHAnsi" w:cstheme="majorHAnsi"/>
          <w:u w:val="single"/>
        </w:rPr>
      </w:pPr>
    </w:p>
    <w:p w14:paraId="48C7F71A" w14:textId="77777777" w:rsidR="00FB7BED" w:rsidRDefault="00FB7BED">
      <w:pPr>
        <w:spacing w:line="360" w:lineRule="auto"/>
        <w:ind w:right="248"/>
        <w:jc w:val="both"/>
        <w:rPr>
          <w:rFonts w:asciiTheme="majorHAnsi" w:hAnsiTheme="majorHAnsi" w:cstheme="majorHAnsi"/>
          <w:u w:val="single"/>
        </w:rPr>
      </w:pPr>
    </w:p>
    <w:p w14:paraId="7CF707C6" w14:textId="77777777" w:rsidR="00FB7BED" w:rsidRDefault="00FB7BED">
      <w:pPr>
        <w:spacing w:line="360" w:lineRule="auto"/>
        <w:ind w:right="248"/>
        <w:jc w:val="both"/>
        <w:rPr>
          <w:rFonts w:asciiTheme="majorHAnsi" w:hAnsiTheme="majorHAnsi" w:cstheme="majorHAnsi"/>
          <w:u w:val="single"/>
        </w:rPr>
      </w:pPr>
    </w:p>
    <w:p w14:paraId="44889495" w14:textId="3A5F817A"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t>Gamma plot:</w:t>
      </w:r>
    </w:p>
    <w:p w14:paraId="46B8FF74"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55BC7BF0" wp14:editId="3AEB96CE">
            <wp:extent cx="5835600" cy="2921000"/>
            <wp:effectExtent l="0" t="0" r="0" b="0"/>
            <wp:docPr id="3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5835600" cy="2921000"/>
                    </a:xfrm>
                    <a:prstGeom prst="rect">
                      <a:avLst/>
                    </a:prstGeom>
                    <a:ln/>
                  </pic:spPr>
                </pic:pic>
              </a:graphicData>
            </a:graphic>
          </wp:inline>
        </w:drawing>
      </w:r>
    </w:p>
    <w:p w14:paraId="422CF17D" w14:textId="1779734C"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11348B" w:rsidRPr="005F4B8A">
        <w:rPr>
          <w:rFonts w:asciiTheme="majorHAnsi" w:hAnsiTheme="majorHAnsi" w:cstheme="majorHAnsi"/>
          <w:b/>
          <w:bCs/>
        </w:rPr>
        <w:t xml:space="preserve"> 1</w:t>
      </w:r>
      <w:r w:rsidRPr="005F4B8A">
        <w:rPr>
          <w:rFonts w:asciiTheme="majorHAnsi" w:hAnsiTheme="majorHAnsi" w:cstheme="majorHAnsi"/>
          <w:b/>
          <w:bCs/>
        </w:rPr>
        <w:t xml:space="preserve">: </w:t>
      </w:r>
      <w:r w:rsidRPr="000B1D3D">
        <w:rPr>
          <w:rFonts w:asciiTheme="majorHAnsi" w:hAnsiTheme="majorHAnsi" w:cstheme="majorHAnsi"/>
          <w:i/>
          <w:iCs/>
        </w:rPr>
        <w:t>Gamma plot vacuum</w:t>
      </w:r>
    </w:p>
    <w:p w14:paraId="513914E9" w14:textId="77777777" w:rsidR="0002079F" w:rsidRPr="00BB0E5C" w:rsidRDefault="0002079F">
      <w:pPr>
        <w:spacing w:line="360" w:lineRule="auto"/>
        <w:ind w:right="248"/>
        <w:jc w:val="both"/>
        <w:rPr>
          <w:rFonts w:asciiTheme="majorHAnsi" w:hAnsiTheme="majorHAnsi" w:cstheme="majorHAnsi"/>
          <w:u w:val="single"/>
        </w:rPr>
      </w:pPr>
    </w:p>
    <w:p w14:paraId="15E419F2" w14:textId="77777777" w:rsidR="0002079F" w:rsidRPr="00BB0E5C" w:rsidRDefault="0002079F">
      <w:pPr>
        <w:spacing w:line="360" w:lineRule="auto"/>
        <w:ind w:right="248"/>
        <w:jc w:val="both"/>
        <w:rPr>
          <w:rFonts w:asciiTheme="majorHAnsi" w:hAnsiTheme="majorHAnsi" w:cstheme="majorHAnsi"/>
          <w:u w:val="single"/>
        </w:rPr>
      </w:pPr>
    </w:p>
    <w:p w14:paraId="6AC41095"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7B0536E5" wp14:editId="1217FC22">
            <wp:extent cx="5977313" cy="2993532"/>
            <wp:effectExtent l="0" t="0" r="0" b="0"/>
            <wp:docPr id="3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977313" cy="2993532"/>
                    </a:xfrm>
                    <a:prstGeom prst="rect">
                      <a:avLst/>
                    </a:prstGeom>
                    <a:ln/>
                  </pic:spPr>
                </pic:pic>
              </a:graphicData>
            </a:graphic>
          </wp:inline>
        </w:drawing>
      </w:r>
    </w:p>
    <w:p w14:paraId="7EBD22C1" w14:textId="6D992B59"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11348B" w:rsidRPr="005F4B8A">
        <w:rPr>
          <w:rFonts w:asciiTheme="majorHAnsi" w:hAnsiTheme="majorHAnsi" w:cstheme="majorHAnsi"/>
          <w:b/>
          <w:bCs/>
        </w:rPr>
        <w:t xml:space="preserve"> 2</w:t>
      </w:r>
      <w:r w:rsidRPr="005F4B8A">
        <w:rPr>
          <w:rFonts w:asciiTheme="majorHAnsi" w:hAnsiTheme="majorHAnsi" w:cstheme="majorHAnsi"/>
          <w:b/>
          <w:bCs/>
        </w:rPr>
        <w:t xml:space="preserve">: </w:t>
      </w:r>
      <w:r w:rsidRPr="000B1D3D">
        <w:rPr>
          <w:rFonts w:asciiTheme="majorHAnsi" w:hAnsiTheme="majorHAnsi" w:cstheme="majorHAnsi"/>
          <w:i/>
          <w:iCs/>
        </w:rPr>
        <w:t>Gamma plot of Teflon</w:t>
      </w:r>
    </w:p>
    <w:p w14:paraId="38EB4544" w14:textId="77777777" w:rsidR="0002079F" w:rsidRPr="00BB0E5C" w:rsidRDefault="0002079F">
      <w:pPr>
        <w:spacing w:line="360" w:lineRule="auto"/>
        <w:ind w:right="248"/>
        <w:jc w:val="both"/>
        <w:rPr>
          <w:rFonts w:asciiTheme="majorHAnsi" w:hAnsiTheme="majorHAnsi" w:cstheme="majorHAnsi"/>
        </w:rPr>
      </w:pPr>
    </w:p>
    <w:p w14:paraId="34CD24FC" w14:textId="2BF22AB2" w:rsidR="0002079F" w:rsidRDefault="0002079F">
      <w:pPr>
        <w:spacing w:line="360" w:lineRule="auto"/>
        <w:ind w:right="248"/>
        <w:jc w:val="both"/>
        <w:rPr>
          <w:rFonts w:asciiTheme="majorHAnsi" w:hAnsiTheme="majorHAnsi" w:cstheme="majorHAnsi"/>
          <w:u w:val="single"/>
        </w:rPr>
      </w:pPr>
    </w:p>
    <w:p w14:paraId="045CBA92" w14:textId="746E2696" w:rsidR="00FB7BED" w:rsidRDefault="00FB7BED">
      <w:pPr>
        <w:spacing w:line="360" w:lineRule="auto"/>
        <w:ind w:right="248"/>
        <w:jc w:val="both"/>
        <w:rPr>
          <w:rFonts w:asciiTheme="majorHAnsi" w:hAnsiTheme="majorHAnsi" w:cstheme="majorHAnsi"/>
          <w:u w:val="single"/>
        </w:rPr>
      </w:pPr>
    </w:p>
    <w:p w14:paraId="40CB477F" w14:textId="77777777" w:rsidR="00FB7BED" w:rsidRPr="00BB0E5C" w:rsidRDefault="00FB7BED">
      <w:pPr>
        <w:spacing w:line="360" w:lineRule="auto"/>
        <w:ind w:right="248"/>
        <w:jc w:val="both"/>
        <w:rPr>
          <w:rFonts w:asciiTheme="majorHAnsi" w:hAnsiTheme="majorHAnsi" w:cstheme="majorHAnsi"/>
          <w:u w:val="single"/>
        </w:rPr>
      </w:pPr>
    </w:p>
    <w:p w14:paraId="3D10A4E0" w14:textId="77777777"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t>Port field displays:</w:t>
      </w:r>
    </w:p>
    <w:p w14:paraId="4291EA3C"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3D307174" wp14:editId="067D4576">
            <wp:extent cx="5731200" cy="3568700"/>
            <wp:effectExtent l="0" t="0" r="0" b="0"/>
            <wp:docPr id="3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3568700"/>
                    </a:xfrm>
                    <a:prstGeom prst="rect">
                      <a:avLst/>
                    </a:prstGeom>
                    <a:ln/>
                  </pic:spPr>
                </pic:pic>
              </a:graphicData>
            </a:graphic>
          </wp:inline>
        </w:drawing>
      </w:r>
    </w:p>
    <w:p w14:paraId="72D3D6DC" w14:textId="4D92C3D8"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sidRPr="005F4B8A">
        <w:rPr>
          <w:rFonts w:asciiTheme="majorHAnsi" w:hAnsiTheme="majorHAnsi" w:cstheme="majorHAnsi"/>
          <w:b/>
          <w:bCs/>
        </w:rPr>
        <w:t xml:space="preserve"> 3</w:t>
      </w:r>
      <w:r w:rsidRPr="005F4B8A">
        <w:rPr>
          <w:rFonts w:asciiTheme="majorHAnsi" w:hAnsiTheme="majorHAnsi" w:cstheme="majorHAnsi"/>
          <w:b/>
          <w:bCs/>
        </w:rPr>
        <w:t xml:space="preserve">: </w:t>
      </w:r>
      <w:r w:rsidRPr="000B1D3D">
        <w:rPr>
          <w:rFonts w:asciiTheme="majorHAnsi" w:hAnsiTheme="majorHAnsi" w:cstheme="majorHAnsi"/>
          <w:i/>
          <w:iCs/>
        </w:rPr>
        <w:t>Port 1 field display of TE10(Mode 1) vacuum</w:t>
      </w:r>
    </w:p>
    <w:p w14:paraId="43E6B8AC"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0EDE7CF0" wp14:editId="086BB817">
            <wp:extent cx="5731200" cy="3568700"/>
            <wp:effectExtent l="0" t="0" r="0" b="0"/>
            <wp:docPr id="3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2"/>
                    <a:srcRect/>
                    <a:stretch>
                      <a:fillRect/>
                    </a:stretch>
                  </pic:blipFill>
                  <pic:spPr>
                    <a:xfrm>
                      <a:off x="0" y="0"/>
                      <a:ext cx="5731200" cy="3568700"/>
                    </a:xfrm>
                    <a:prstGeom prst="rect">
                      <a:avLst/>
                    </a:prstGeom>
                    <a:ln/>
                  </pic:spPr>
                </pic:pic>
              </a:graphicData>
            </a:graphic>
          </wp:inline>
        </w:drawing>
      </w:r>
    </w:p>
    <w:p w14:paraId="054776FB" w14:textId="6F86C130"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4</w:t>
      </w:r>
      <w:r w:rsidRPr="005F4B8A">
        <w:rPr>
          <w:rFonts w:asciiTheme="majorHAnsi" w:hAnsiTheme="majorHAnsi" w:cstheme="majorHAnsi"/>
          <w:b/>
          <w:bCs/>
        </w:rPr>
        <w:t xml:space="preserve">: </w:t>
      </w:r>
      <w:r w:rsidRPr="000B1D3D">
        <w:rPr>
          <w:rFonts w:asciiTheme="majorHAnsi" w:hAnsiTheme="majorHAnsi" w:cstheme="majorHAnsi"/>
          <w:i/>
          <w:iCs/>
        </w:rPr>
        <w:t>Port 2 field display of TE10(Mode 1) Vacuum</w:t>
      </w:r>
    </w:p>
    <w:p w14:paraId="21AC1C27" w14:textId="77777777" w:rsidR="0002079F" w:rsidRPr="00BB0E5C" w:rsidRDefault="0002079F">
      <w:pPr>
        <w:spacing w:line="360" w:lineRule="auto"/>
        <w:ind w:right="248"/>
        <w:jc w:val="both"/>
        <w:rPr>
          <w:rFonts w:asciiTheme="majorHAnsi" w:hAnsiTheme="majorHAnsi" w:cstheme="majorHAnsi"/>
          <w:u w:val="single"/>
        </w:rPr>
      </w:pPr>
    </w:p>
    <w:p w14:paraId="62C0DB02"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278206F9" wp14:editId="42525646">
            <wp:extent cx="5731200" cy="3568700"/>
            <wp:effectExtent l="0" t="0" r="0" b="0"/>
            <wp:docPr id="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3568700"/>
                    </a:xfrm>
                    <a:prstGeom prst="rect">
                      <a:avLst/>
                    </a:prstGeom>
                    <a:ln/>
                  </pic:spPr>
                </pic:pic>
              </a:graphicData>
            </a:graphic>
          </wp:inline>
        </w:drawing>
      </w:r>
    </w:p>
    <w:p w14:paraId="1B9EC993" w14:textId="76CD4D2C"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5</w:t>
      </w:r>
      <w:r w:rsidRPr="005F4B8A">
        <w:rPr>
          <w:rFonts w:asciiTheme="majorHAnsi" w:hAnsiTheme="majorHAnsi" w:cstheme="majorHAnsi"/>
          <w:b/>
          <w:bCs/>
        </w:rPr>
        <w:t xml:space="preserve">: </w:t>
      </w:r>
      <w:r w:rsidRPr="000B1D3D">
        <w:rPr>
          <w:rFonts w:asciiTheme="majorHAnsi" w:hAnsiTheme="majorHAnsi" w:cstheme="majorHAnsi"/>
          <w:i/>
          <w:iCs/>
        </w:rPr>
        <w:t>Port 1 display of TE10 Teflon</w:t>
      </w:r>
    </w:p>
    <w:p w14:paraId="35A7CAD2"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noProof/>
        </w:rPr>
        <w:drawing>
          <wp:inline distT="114300" distB="114300" distL="114300" distR="114300" wp14:anchorId="6BC490C5" wp14:editId="6EF2D17F">
            <wp:extent cx="5731200" cy="3568700"/>
            <wp:effectExtent l="0" t="0" r="0" b="0"/>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31200" cy="3568700"/>
                    </a:xfrm>
                    <a:prstGeom prst="rect">
                      <a:avLst/>
                    </a:prstGeom>
                    <a:ln/>
                  </pic:spPr>
                </pic:pic>
              </a:graphicData>
            </a:graphic>
          </wp:inline>
        </w:drawing>
      </w:r>
    </w:p>
    <w:p w14:paraId="011C9988" w14:textId="77777777" w:rsidR="0002079F" w:rsidRPr="00BB0E5C" w:rsidRDefault="0002079F">
      <w:pPr>
        <w:spacing w:line="360" w:lineRule="auto"/>
        <w:ind w:right="248"/>
        <w:jc w:val="both"/>
        <w:rPr>
          <w:rFonts w:asciiTheme="majorHAnsi" w:hAnsiTheme="majorHAnsi" w:cstheme="majorHAnsi"/>
          <w:u w:val="single"/>
        </w:rPr>
      </w:pPr>
    </w:p>
    <w:p w14:paraId="413AB592" w14:textId="070EF35C"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6</w:t>
      </w:r>
      <w:r w:rsidRPr="005F4B8A">
        <w:rPr>
          <w:rFonts w:asciiTheme="majorHAnsi" w:hAnsiTheme="majorHAnsi" w:cstheme="majorHAnsi"/>
          <w:b/>
          <w:bCs/>
        </w:rPr>
        <w:t xml:space="preserve">: </w:t>
      </w:r>
      <w:r w:rsidRPr="000B1D3D">
        <w:rPr>
          <w:rFonts w:asciiTheme="majorHAnsi" w:hAnsiTheme="majorHAnsi" w:cstheme="majorHAnsi"/>
          <w:i/>
          <w:iCs/>
        </w:rPr>
        <w:t>Port 2 display of TE10 Teflon</w:t>
      </w:r>
    </w:p>
    <w:p w14:paraId="0F830311" w14:textId="77777777" w:rsidR="0073140D" w:rsidRDefault="0073140D">
      <w:pPr>
        <w:spacing w:line="360" w:lineRule="auto"/>
        <w:ind w:right="248"/>
        <w:jc w:val="both"/>
        <w:rPr>
          <w:rFonts w:asciiTheme="majorHAnsi" w:hAnsiTheme="majorHAnsi" w:cstheme="majorHAnsi"/>
          <w:u w:val="single"/>
        </w:rPr>
      </w:pPr>
    </w:p>
    <w:p w14:paraId="1289C8DD" w14:textId="32194BF0"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lastRenderedPageBreak/>
        <w:t>Electric field magnitude and vector distributions(E-Field) for vacuum:</w:t>
      </w:r>
    </w:p>
    <w:p w14:paraId="4AEB750A"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745BDFC2" wp14:editId="03A4019A">
            <wp:extent cx="5835600" cy="3543300"/>
            <wp:effectExtent l="0" t="0" r="0" b="0"/>
            <wp:docPr id="4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835600" cy="3543300"/>
                    </a:xfrm>
                    <a:prstGeom prst="rect">
                      <a:avLst/>
                    </a:prstGeom>
                    <a:ln/>
                  </pic:spPr>
                </pic:pic>
              </a:graphicData>
            </a:graphic>
          </wp:inline>
        </w:drawing>
      </w:r>
    </w:p>
    <w:p w14:paraId="6B263E47" w14:textId="42434CC5" w:rsidR="005F4B8A" w:rsidRPr="005F4B8A" w:rsidRDefault="005F4B8A" w:rsidP="005F4B8A">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Pr>
          <w:rFonts w:asciiTheme="majorHAnsi" w:hAnsiTheme="majorHAnsi" w:cstheme="majorHAnsi"/>
          <w:b/>
          <w:bCs/>
        </w:rPr>
        <w:t xml:space="preserve"> </w:t>
      </w:r>
      <w:r w:rsidR="00974BD5">
        <w:rPr>
          <w:rFonts w:asciiTheme="majorHAnsi" w:hAnsiTheme="majorHAnsi" w:cstheme="majorHAnsi"/>
          <w:b/>
          <w:bCs/>
        </w:rPr>
        <w:t>7</w:t>
      </w:r>
      <w:r w:rsidRPr="005F4B8A">
        <w:rPr>
          <w:rFonts w:asciiTheme="majorHAnsi" w:hAnsiTheme="majorHAnsi" w:cstheme="majorHAnsi"/>
          <w:b/>
          <w:bCs/>
        </w:rPr>
        <w:t xml:space="preserve">: </w:t>
      </w:r>
      <w:r w:rsidRPr="000B1D3D">
        <w:rPr>
          <w:rFonts w:asciiTheme="majorHAnsi" w:hAnsiTheme="majorHAnsi" w:cstheme="majorHAnsi"/>
          <w:i/>
          <w:iCs/>
        </w:rPr>
        <w:t>E-field for Mode 1 vacuum</w:t>
      </w:r>
    </w:p>
    <w:p w14:paraId="73D837A2" w14:textId="77777777" w:rsidR="0002079F" w:rsidRPr="00BB0E5C" w:rsidRDefault="0002079F">
      <w:pPr>
        <w:spacing w:line="360" w:lineRule="auto"/>
        <w:ind w:right="248"/>
        <w:jc w:val="both"/>
        <w:rPr>
          <w:rFonts w:asciiTheme="majorHAnsi" w:hAnsiTheme="majorHAnsi" w:cstheme="majorHAnsi"/>
          <w:u w:val="single"/>
        </w:rPr>
      </w:pPr>
    </w:p>
    <w:p w14:paraId="48DB2BA6"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45DE289E" wp14:editId="76C90DA9">
            <wp:extent cx="5835600" cy="3543300"/>
            <wp:effectExtent l="0" t="0" r="0" b="0"/>
            <wp:docPr id="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835600" cy="3543300"/>
                    </a:xfrm>
                    <a:prstGeom prst="rect">
                      <a:avLst/>
                    </a:prstGeom>
                    <a:ln/>
                  </pic:spPr>
                </pic:pic>
              </a:graphicData>
            </a:graphic>
          </wp:inline>
        </w:drawing>
      </w:r>
    </w:p>
    <w:p w14:paraId="1B266B6E" w14:textId="2FE65B6D"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8</w:t>
      </w:r>
      <w:r w:rsidRPr="005F4B8A">
        <w:rPr>
          <w:rFonts w:asciiTheme="majorHAnsi" w:hAnsiTheme="majorHAnsi" w:cstheme="majorHAnsi"/>
          <w:b/>
          <w:bCs/>
        </w:rPr>
        <w:t xml:space="preserve">: </w:t>
      </w:r>
      <w:r w:rsidRPr="000B1D3D">
        <w:rPr>
          <w:rFonts w:asciiTheme="majorHAnsi" w:hAnsiTheme="majorHAnsi" w:cstheme="majorHAnsi"/>
          <w:i/>
          <w:iCs/>
        </w:rPr>
        <w:t xml:space="preserve">H-field </w:t>
      </w:r>
      <w:r w:rsidR="005F4B8A" w:rsidRPr="000B1D3D">
        <w:rPr>
          <w:rFonts w:asciiTheme="majorHAnsi" w:hAnsiTheme="majorHAnsi" w:cstheme="majorHAnsi"/>
          <w:i/>
          <w:iCs/>
        </w:rPr>
        <w:t>for M</w:t>
      </w:r>
      <w:r w:rsidRPr="000B1D3D">
        <w:rPr>
          <w:rFonts w:asciiTheme="majorHAnsi" w:hAnsiTheme="majorHAnsi" w:cstheme="majorHAnsi"/>
          <w:i/>
          <w:iCs/>
        </w:rPr>
        <w:t xml:space="preserve">ode 1 </w:t>
      </w:r>
      <w:r w:rsidR="005F4B8A" w:rsidRPr="000B1D3D">
        <w:rPr>
          <w:rFonts w:asciiTheme="majorHAnsi" w:hAnsiTheme="majorHAnsi" w:cstheme="majorHAnsi"/>
          <w:i/>
          <w:iCs/>
        </w:rPr>
        <w:t>v</w:t>
      </w:r>
      <w:r w:rsidRPr="000B1D3D">
        <w:rPr>
          <w:rFonts w:asciiTheme="majorHAnsi" w:hAnsiTheme="majorHAnsi" w:cstheme="majorHAnsi"/>
          <w:i/>
          <w:iCs/>
        </w:rPr>
        <w:t>acuum</w:t>
      </w:r>
    </w:p>
    <w:p w14:paraId="2BF4128F"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1A1E0B8D" wp14:editId="0DADDD25">
            <wp:extent cx="5835600" cy="3543300"/>
            <wp:effectExtent l="0" t="0" r="0" b="0"/>
            <wp:docPr id="4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a:stretch>
                      <a:fillRect/>
                    </a:stretch>
                  </pic:blipFill>
                  <pic:spPr>
                    <a:xfrm>
                      <a:off x="0" y="0"/>
                      <a:ext cx="5835600" cy="3543300"/>
                    </a:xfrm>
                    <a:prstGeom prst="rect">
                      <a:avLst/>
                    </a:prstGeom>
                    <a:ln/>
                  </pic:spPr>
                </pic:pic>
              </a:graphicData>
            </a:graphic>
          </wp:inline>
        </w:drawing>
      </w:r>
    </w:p>
    <w:p w14:paraId="4D78C93F" w14:textId="5914DF02"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9</w:t>
      </w:r>
      <w:r w:rsidRPr="005F4B8A">
        <w:rPr>
          <w:rFonts w:asciiTheme="majorHAnsi" w:hAnsiTheme="majorHAnsi" w:cstheme="majorHAnsi"/>
          <w:b/>
          <w:bCs/>
        </w:rPr>
        <w:t xml:space="preserve">: </w:t>
      </w:r>
      <w:r w:rsidRPr="000B1D3D">
        <w:rPr>
          <w:rFonts w:asciiTheme="majorHAnsi" w:hAnsiTheme="majorHAnsi" w:cstheme="majorHAnsi"/>
          <w:i/>
          <w:iCs/>
        </w:rPr>
        <w:t>E field</w:t>
      </w:r>
      <w:r w:rsidR="005F4B8A" w:rsidRPr="000B1D3D">
        <w:rPr>
          <w:rFonts w:asciiTheme="majorHAnsi" w:hAnsiTheme="majorHAnsi" w:cstheme="majorHAnsi"/>
          <w:i/>
          <w:iCs/>
        </w:rPr>
        <w:t xml:space="preserve"> for M</w:t>
      </w:r>
      <w:r w:rsidRPr="000B1D3D">
        <w:rPr>
          <w:rFonts w:asciiTheme="majorHAnsi" w:hAnsiTheme="majorHAnsi" w:cstheme="majorHAnsi"/>
          <w:i/>
          <w:iCs/>
        </w:rPr>
        <w:t>ode 2</w:t>
      </w:r>
      <w:r w:rsidR="005F4B8A" w:rsidRPr="000B1D3D">
        <w:rPr>
          <w:rFonts w:asciiTheme="majorHAnsi" w:hAnsiTheme="majorHAnsi" w:cstheme="majorHAnsi"/>
          <w:i/>
          <w:iCs/>
        </w:rPr>
        <w:t xml:space="preserve"> vacuum</w:t>
      </w:r>
    </w:p>
    <w:p w14:paraId="2DCD52CD"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62097B67" wp14:editId="20D009A5">
            <wp:extent cx="5835600" cy="3543300"/>
            <wp:effectExtent l="0" t="0" r="0" b="0"/>
            <wp:docPr id="4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835600" cy="3543300"/>
                    </a:xfrm>
                    <a:prstGeom prst="rect">
                      <a:avLst/>
                    </a:prstGeom>
                    <a:ln/>
                  </pic:spPr>
                </pic:pic>
              </a:graphicData>
            </a:graphic>
          </wp:inline>
        </w:drawing>
      </w:r>
    </w:p>
    <w:p w14:paraId="38EE3EF1" w14:textId="616CF5AE"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10</w:t>
      </w:r>
      <w:r w:rsidRPr="005F4B8A">
        <w:rPr>
          <w:rFonts w:asciiTheme="majorHAnsi" w:hAnsiTheme="majorHAnsi" w:cstheme="majorHAnsi"/>
          <w:b/>
          <w:bCs/>
        </w:rPr>
        <w:t xml:space="preserve">: </w:t>
      </w:r>
      <w:r w:rsidRPr="000B1D3D">
        <w:rPr>
          <w:rFonts w:asciiTheme="majorHAnsi" w:hAnsiTheme="majorHAnsi" w:cstheme="majorHAnsi"/>
          <w:i/>
          <w:iCs/>
        </w:rPr>
        <w:t xml:space="preserve">H fields for </w:t>
      </w:r>
      <w:r w:rsidR="005F4B8A" w:rsidRPr="000B1D3D">
        <w:rPr>
          <w:rFonts w:asciiTheme="majorHAnsi" w:hAnsiTheme="majorHAnsi" w:cstheme="majorHAnsi"/>
          <w:i/>
          <w:iCs/>
        </w:rPr>
        <w:t>M</w:t>
      </w:r>
      <w:r w:rsidRPr="000B1D3D">
        <w:rPr>
          <w:rFonts w:asciiTheme="majorHAnsi" w:hAnsiTheme="majorHAnsi" w:cstheme="majorHAnsi"/>
          <w:i/>
          <w:iCs/>
        </w:rPr>
        <w:t>ode 2</w:t>
      </w:r>
      <w:r w:rsidR="005F4B8A" w:rsidRPr="000B1D3D">
        <w:rPr>
          <w:rFonts w:asciiTheme="majorHAnsi" w:hAnsiTheme="majorHAnsi" w:cstheme="majorHAnsi"/>
          <w:i/>
          <w:iCs/>
        </w:rPr>
        <w:t xml:space="preserve"> vacuum</w:t>
      </w:r>
    </w:p>
    <w:p w14:paraId="26F16D6F"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680EAFA5" wp14:editId="16752955">
            <wp:extent cx="5835600" cy="3543300"/>
            <wp:effectExtent l="0" t="0" r="0" b="0"/>
            <wp:docPr id="4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5835600" cy="3543300"/>
                    </a:xfrm>
                    <a:prstGeom prst="rect">
                      <a:avLst/>
                    </a:prstGeom>
                    <a:ln/>
                  </pic:spPr>
                </pic:pic>
              </a:graphicData>
            </a:graphic>
          </wp:inline>
        </w:drawing>
      </w:r>
    </w:p>
    <w:p w14:paraId="16FFF28D" w14:textId="7F2C3C93"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sidRPr="005F4B8A">
        <w:rPr>
          <w:rFonts w:asciiTheme="majorHAnsi" w:hAnsiTheme="majorHAnsi" w:cstheme="majorHAnsi"/>
          <w:b/>
          <w:bCs/>
        </w:rPr>
        <w:t xml:space="preserve"> 1</w:t>
      </w:r>
      <w:r w:rsidR="00974BD5">
        <w:rPr>
          <w:rFonts w:asciiTheme="majorHAnsi" w:hAnsiTheme="majorHAnsi" w:cstheme="majorHAnsi"/>
          <w:b/>
          <w:bCs/>
        </w:rPr>
        <w:t>1</w:t>
      </w:r>
      <w:r w:rsidRPr="005F4B8A">
        <w:rPr>
          <w:rFonts w:asciiTheme="majorHAnsi" w:hAnsiTheme="majorHAnsi" w:cstheme="majorHAnsi"/>
          <w:b/>
          <w:bCs/>
        </w:rPr>
        <w:t xml:space="preserve">: </w:t>
      </w:r>
      <w:r w:rsidRPr="000B1D3D">
        <w:rPr>
          <w:rFonts w:asciiTheme="majorHAnsi" w:hAnsiTheme="majorHAnsi" w:cstheme="majorHAnsi"/>
          <w:i/>
          <w:iCs/>
        </w:rPr>
        <w:t xml:space="preserve">E-fields </w:t>
      </w:r>
      <w:r w:rsidR="005F4B8A" w:rsidRPr="000B1D3D">
        <w:rPr>
          <w:rFonts w:asciiTheme="majorHAnsi" w:hAnsiTheme="majorHAnsi" w:cstheme="majorHAnsi"/>
          <w:i/>
          <w:iCs/>
        </w:rPr>
        <w:t>for M</w:t>
      </w:r>
      <w:r w:rsidRPr="000B1D3D">
        <w:rPr>
          <w:rFonts w:asciiTheme="majorHAnsi" w:hAnsiTheme="majorHAnsi" w:cstheme="majorHAnsi"/>
          <w:i/>
          <w:iCs/>
        </w:rPr>
        <w:t>ode 3</w:t>
      </w:r>
      <w:r w:rsidR="005F4B8A" w:rsidRPr="000B1D3D">
        <w:rPr>
          <w:rFonts w:asciiTheme="majorHAnsi" w:hAnsiTheme="majorHAnsi" w:cstheme="majorHAnsi"/>
          <w:i/>
          <w:iCs/>
        </w:rPr>
        <w:t xml:space="preserve"> vacuum</w:t>
      </w:r>
    </w:p>
    <w:p w14:paraId="7408B9AD"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27BF53EF" wp14:editId="7203B82F">
            <wp:extent cx="5835600" cy="3543300"/>
            <wp:effectExtent l="0" t="0" r="0" b="0"/>
            <wp:docPr id="4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5835600" cy="3543300"/>
                    </a:xfrm>
                    <a:prstGeom prst="rect">
                      <a:avLst/>
                    </a:prstGeom>
                    <a:ln/>
                  </pic:spPr>
                </pic:pic>
              </a:graphicData>
            </a:graphic>
          </wp:inline>
        </w:drawing>
      </w:r>
    </w:p>
    <w:p w14:paraId="0DC8135E" w14:textId="6DDDCAD9"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1</w:t>
      </w:r>
      <w:r w:rsidR="00974BD5">
        <w:rPr>
          <w:rFonts w:asciiTheme="majorHAnsi" w:hAnsiTheme="majorHAnsi" w:cstheme="majorHAnsi"/>
          <w:b/>
          <w:bCs/>
        </w:rPr>
        <w:t>2</w:t>
      </w:r>
      <w:r w:rsidRPr="005F4B8A">
        <w:rPr>
          <w:rFonts w:asciiTheme="majorHAnsi" w:hAnsiTheme="majorHAnsi" w:cstheme="majorHAnsi"/>
          <w:b/>
          <w:bCs/>
        </w:rPr>
        <w:t xml:space="preserve">: </w:t>
      </w:r>
      <w:r w:rsidRPr="000B1D3D">
        <w:rPr>
          <w:rFonts w:asciiTheme="majorHAnsi" w:hAnsiTheme="majorHAnsi" w:cstheme="majorHAnsi"/>
          <w:i/>
          <w:iCs/>
        </w:rPr>
        <w:t xml:space="preserve">H field </w:t>
      </w:r>
      <w:r w:rsidR="005F4B8A" w:rsidRPr="000B1D3D">
        <w:rPr>
          <w:rFonts w:asciiTheme="majorHAnsi" w:hAnsiTheme="majorHAnsi" w:cstheme="majorHAnsi"/>
          <w:i/>
          <w:iCs/>
        </w:rPr>
        <w:t>for M</w:t>
      </w:r>
      <w:r w:rsidRPr="000B1D3D">
        <w:rPr>
          <w:rFonts w:asciiTheme="majorHAnsi" w:hAnsiTheme="majorHAnsi" w:cstheme="majorHAnsi"/>
          <w:i/>
          <w:iCs/>
        </w:rPr>
        <w:t>ode 3</w:t>
      </w:r>
      <w:r w:rsidR="005F4B8A" w:rsidRPr="000B1D3D">
        <w:rPr>
          <w:rFonts w:asciiTheme="majorHAnsi" w:hAnsiTheme="majorHAnsi" w:cstheme="majorHAnsi"/>
          <w:i/>
          <w:iCs/>
        </w:rPr>
        <w:t xml:space="preserve"> vacuum</w:t>
      </w:r>
    </w:p>
    <w:p w14:paraId="4F9BB7D1" w14:textId="77777777" w:rsidR="0002079F" w:rsidRPr="00BB0E5C" w:rsidRDefault="0002079F">
      <w:pPr>
        <w:spacing w:line="360" w:lineRule="auto"/>
        <w:ind w:right="248"/>
        <w:jc w:val="both"/>
        <w:rPr>
          <w:rFonts w:asciiTheme="majorHAnsi" w:hAnsiTheme="majorHAnsi" w:cstheme="majorHAnsi"/>
          <w:u w:val="single"/>
        </w:rPr>
      </w:pPr>
    </w:p>
    <w:p w14:paraId="0A401002" w14:textId="77777777" w:rsidR="0002079F" w:rsidRPr="00BB0E5C" w:rsidRDefault="0002079F">
      <w:pPr>
        <w:spacing w:line="360" w:lineRule="auto"/>
        <w:ind w:right="248"/>
        <w:jc w:val="both"/>
        <w:rPr>
          <w:rFonts w:asciiTheme="majorHAnsi" w:hAnsiTheme="majorHAnsi" w:cstheme="majorHAnsi"/>
          <w:u w:val="single"/>
        </w:rPr>
      </w:pPr>
    </w:p>
    <w:p w14:paraId="22D0A4C0" w14:textId="47D1AB0A" w:rsidR="0002079F" w:rsidRPr="008F750E" w:rsidRDefault="00FD76D9" w:rsidP="000B1D3D">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lastRenderedPageBreak/>
        <w:t>E-field and H-field distributions for Teflon:</w:t>
      </w:r>
    </w:p>
    <w:p w14:paraId="6597CDA8" w14:textId="77777777" w:rsidR="000B1D3D" w:rsidRPr="00BB0E5C" w:rsidRDefault="000B1D3D" w:rsidP="000B1D3D">
      <w:pPr>
        <w:spacing w:line="360" w:lineRule="auto"/>
        <w:ind w:right="248"/>
        <w:jc w:val="both"/>
        <w:rPr>
          <w:rFonts w:asciiTheme="majorHAnsi" w:hAnsiTheme="majorHAnsi" w:cstheme="majorHAnsi"/>
          <w:u w:val="single"/>
        </w:rPr>
      </w:pPr>
    </w:p>
    <w:p w14:paraId="394D1026" w14:textId="320BF2F1"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13BDE467" wp14:editId="76F00AAC">
            <wp:extent cx="6109913" cy="3706013"/>
            <wp:effectExtent l="0" t="0" r="0" b="0"/>
            <wp:docPr id="4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6109913" cy="3706013"/>
                    </a:xfrm>
                    <a:prstGeom prst="rect">
                      <a:avLst/>
                    </a:prstGeom>
                    <a:ln/>
                  </pic:spPr>
                </pic:pic>
              </a:graphicData>
            </a:graphic>
          </wp:inline>
        </w:drawing>
      </w:r>
      <w:r w:rsidRPr="005F4B8A">
        <w:rPr>
          <w:rFonts w:asciiTheme="majorHAnsi" w:hAnsiTheme="majorHAnsi" w:cstheme="majorHAnsi"/>
          <w:b/>
          <w:bCs/>
        </w:rPr>
        <w:t>Figure</w:t>
      </w:r>
      <w:r w:rsidR="005F4B8A">
        <w:rPr>
          <w:rFonts w:asciiTheme="majorHAnsi" w:hAnsiTheme="majorHAnsi" w:cstheme="majorHAnsi"/>
          <w:b/>
          <w:bCs/>
        </w:rPr>
        <w:t xml:space="preserve"> 1</w:t>
      </w:r>
      <w:r w:rsidR="00974BD5">
        <w:rPr>
          <w:rFonts w:asciiTheme="majorHAnsi" w:hAnsiTheme="majorHAnsi" w:cstheme="majorHAnsi"/>
          <w:b/>
          <w:bCs/>
        </w:rPr>
        <w:t>3</w:t>
      </w:r>
      <w:r w:rsidRPr="005F4B8A">
        <w:rPr>
          <w:rFonts w:asciiTheme="majorHAnsi" w:hAnsiTheme="majorHAnsi" w:cstheme="majorHAnsi"/>
          <w:b/>
          <w:bCs/>
        </w:rPr>
        <w:t xml:space="preserve">: </w:t>
      </w:r>
      <w:r w:rsidRPr="000B1D3D">
        <w:rPr>
          <w:rFonts w:asciiTheme="majorHAnsi" w:hAnsiTheme="majorHAnsi" w:cstheme="majorHAnsi"/>
          <w:i/>
          <w:iCs/>
        </w:rPr>
        <w:t xml:space="preserve">E-field distributions </w:t>
      </w:r>
      <w:r w:rsidR="005F4B8A" w:rsidRPr="000B1D3D">
        <w:rPr>
          <w:rFonts w:asciiTheme="majorHAnsi" w:hAnsiTheme="majorHAnsi" w:cstheme="majorHAnsi"/>
          <w:i/>
          <w:iCs/>
        </w:rPr>
        <w:t>for M</w:t>
      </w:r>
      <w:r w:rsidRPr="000B1D3D">
        <w:rPr>
          <w:rFonts w:asciiTheme="majorHAnsi" w:hAnsiTheme="majorHAnsi" w:cstheme="majorHAnsi"/>
          <w:i/>
          <w:iCs/>
        </w:rPr>
        <w:t>ode 1</w:t>
      </w:r>
      <w:r w:rsidR="005F4B8A">
        <w:rPr>
          <w:rFonts w:asciiTheme="majorHAnsi" w:hAnsiTheme="majorHAnsi" w:cstheme="majorHAnsi"/>
          <w:b/>
          <w:bCs/>
        </w:rPr>
        <w:t xml:space="preserve"> </w:t>
      </w:r>
    </w:p>
    <w:p w14:paraId="0317E327" w14:textId="0BB9827F" w:rsidR="0002079F" w:rsidRPr="00BB0E5C" w:rsidRDefault="00FD76D9" w:rsidP="000B1D3D">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71D65EB8" wp14:editId="47FCAAF6">
            <wp:extent cx="5939213" cy="3597409"/>
            <wp:effectExtent l="0" t="0" r="0" b="0"/>
            <wp:docPr id="4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2"/>
                    <a:srcRect/>
                    <a:stretch>
                      <a:fillRect/>
                    </a:stretch>
                  </pic:blipFill>
                  <pic:spPr>
                    <a:xfrm>
                      <a:off x="0" y="0"/>
                      <a:ext cx="5939213" cy="3597409"/>
                    </a:xfrm>
                    <a:prstGeom prst="rect">
                      <a:avLst/>
                    </a:prstGeom>
                    <a:ln/>
                  </pic:spPr>
                </pic:pic>
              </a:graphicData>
            </a:graphic>
          </wp:inline>
        </w:drawing>
      </w:r>
    </w:p>
    <w:p w14:paraId="467205A4" w14:textId="497F22FF"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1</w:t>
      </w:r>
      <w:r w:rsidR="00974BD5">
        <w:rPr>
          <w:rFonts w:asciiTheme="majorHAnsi" w:hAnsiTheme="majorHAnsi" w:cstheme="majorHAnsi"/>
          <w:b/>
          <w:bCs/>
        </w:rPr>
        <w:t>4</w:t>
      </w:r>
      <w:r w:rsidRPr="005F4B8A">
        <w:rPr>
          <w:rFonts w:asciiTheme="majorHAnsi" w:hAnsiTheme="majorHAnsi" w:cstheme="majorHAnsi"/>
          <w:b/>
          <w:bCs/>
        </w:rPr>
        <w:t xml:space="preserve">: </w:t>
      </w:r>
      <w:r w:rsidRPr="000B1D3D">
        <w:rPr>
          <w:rFonts w:asciiTheme="majorHAnsi" w:hAnsiTheme="majorHAnsi" w:cstheme="majorHAnsi"/>
          <w:i/>
          <w:iCs/>
        </w:rPr>
        <w:t xml:space="preserve">H-field Teflon </w:t>
      </w:r>
      <w:r w:rsidR="005F4B8A" w:rsidRPr="000B1D3D">
        <w:rPr>
          <w:rFonts w:asciiTheme="majorHAnsi" w:hAnsiTheme="majorHAnsi" w:cstheme="majorHAnsi"/>
          <w:i/>
          <w:iCs/>
        </w:rPr>
        <w:t>for M</w:t>
      </w:r>
      <w:r w:rsidRPr="000B1D3D">
        <w:rPr>
          <w:rFonts w:asciiTheme="majorHAnsi" w:hAnsiTheme="majorHAnsi" w:cstheme="majorHAnsi"/>
          <w:i/>
          <w:iCs/>
        </w:rPr>
        <w:t>ode 1</w:t>
      </w:r>
      <w:r w:rsidR="005F4B8A">
        <w:rPr>
          <w:rFonts w:asciiTheme="majorHAnsi" w:hAnsiTheme="majorHAnsi" w:cstheme="majorHAnsi"/>
          <w:b/>
          <w:bCs/>
        </w:rPr>
        <w:t xml:space="preserve"> </w:t>
      </w:r>
    </w:p>
    <w:p w14:paraId="1F4F4072" w14:textId="77777777" w:rsidR="0002079F" w:rsidRPr="00BB0E5C" w:rsidRDefault="0002079F">
      <w:pPr>
        <w:spacing w:line="360" w:lineRule="auto"/>
        <w:ind w:right="248"/>
        <w:jc w:val="both"/>
        <w:rPr>
          <w:rFonts w:asciiTheme="majorHAnsi" w:hAnsiTheme="majorHAnsi" w:cstheme="majorHAnsi"/>
          <w:u w:val="single"/>
        </w:rPr>
      </w:pPr>
    </w:p>
    <w:p w14:paraId="3E68140E"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43376B6B" wp14:editId="4020CFB9">
            <wp:extent cx="5501063" cy="3338328"/>
            <wp:effectExtent l="0" t="0" r="0" b="0"/>
            <wp:docPr id="4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5501063" cy="3338328"/>
                    </a:xfrm>
                    <a:prstGeom prst="rect">
                      <a:avLst/>
                    </a:prstGeom>
                    <a:ln/>
                  </pic:spPr>
                </pic:pic>
              </a:graphicData>
            </a:graphic>
          </wp:inline>
        </w:drawing>
      </w:r>
    </w:p>
    <w:p w14:paraId="39D6313B" w14:textId="3C963BDC" w:rsidR="0002079F" w:rsidRPr="000B1D3D" w:rsidRDefault="00974BD5">
      <w:pPr>
        <w:spacing w:line="360" w:lineRule="auto"/>
        <w:ind w:right="248"/>
        <w:jc w:val="both"/>
        <w:rPr>
          <w:rFonts w:asciiTheme="majorHAnsi" w:hAnsiTheme="majorHAnsi" w:cstheme="majorHAnsi"/>
          <w:i/>
          <w:iCs/>
        </w:rPr>
      </w:pPr>
      <w:r w:rsidRPr="00974BD5">
        <w:rPr>
          <w:rFonts w:asciiTheme="majorHAnsi" w:hAnsiTheme="majorHAnsi" w:cstheme="majorHAnsi"/>
          <w:b/>
          <w:bCs/>
        </w:rPr>
        <w:t xml:space="preserve">Figure 15: </w:t>
      </w:r>
      <w:r w:rsidR="00FD76D9" w:rsidRPr="000B1D3D">
        <w:rPr>
          <w:rFonts w:asciiTheme="majorHAnsi" w:hAnsiTheme="majorHAnsi" w:cstheme="majorHAnsi"/>
          <w:i/>
          <w:iCs/>
        </w:rPr>
        <w:t>E-Field Teflon</w:t>
      </w:r>
      <w:r w:rsidRPr="000B1D3D">
        <w:rPr>
          <w:rFonts w:asciiTheme="majorHAnsi" w:hAnsiTheme="majorHAnsi" w:cstheme="majorHAnsi"/>
          <w:i/>
          <w:iCs/>
        </w:rPr>
        <w:t xml:space="preserve"> for M</w:t>
      </w:r>
      <w:r w:rsidR="00FD76D9" w:rsidRPr="000B1D3D">
        <w:rPr>
          <w:rFonts w:asciiTheme="majorHAnsi" w:hAnsiTheme="majorHAnsi" w:cstheme="majorHAnsi"/>
          <w:i/>
          <w:iCs/>
        </w:rPr>
        <w:t>ode 2</w:t>
      </w:r>
      <w:r w:rsidRPr="000B1D3D">
        <w:rPr>
          <w:rFonts w:asciiTheme="majorHAnsi" w:hAnsiTheme="majorHAnsi" w:cstheme="majorHAnsi"/>
          <w:i/>
          <w:iCs/>
        </w:rPr>
        <w:t xml:space="preserve"> </w:t>
      </w:r>
    </w:p>
    <w:p w14:paraId="692B7D99"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45CDBC9B" wp14:editId="00C95C55">
            <wp:extent cx="5701088" cy="3459714"/>
            <wp:effectExtent l="0" t="0" r="0" b="0"/>
            <wp:docPr id="4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5701088" cy="3459714"/>
                    </a:xfrm>
                    <a:prstGeom prst="rect">
                      <a:avLst/>
                    </a:prstGeom>
                    <a:ln/>
                  </pic:spPr>
                </pic:pic>
              </a:graphicData>
            </a:graphic>
          </wp:inline>
        </w:drawing>
      </w:r>
    </w:p>
    <w:p w14:paraId="4B10ED79" w14:textId="4C42609B" w:rsidR="00974BD5" w:rsidRPr="00974BD5" w:rsidRDefault="00974BD5" w:rsidP="00974BD5">
      <w:pPr>
        <w:spacing w:line="360" w:lineRule="auto"/>
        <w:ind w:right="248"/>
        <w:jc w:val="both"/>
        <w:rPr>
          <w:rFonts w:asciiTheme="majorHAnsi" w:hAnsiTheme="majorHAnsi" w:cstheme="majorHAnsi"/>
          <w:b/>
          <w:bCs/>
        </w:rPr>
      </w:pPr>
      <w:r w:rsidRPr="00974BD5">
        <w:rPr>
          <w:rFonts w:asciiTheme="majorHAnsi" w:hAnsiTheme="majorHAnsi" w:cstheme="majorHAnsi"/>
          <w:b/>
          <w:bCs/>
        </w:rPr>
        <w:t>Figure 1</w:t>
      </w:r>
      <w:r>
        <w:rPr>
          <w:rFonts w:asciiTheme="majorHAnsi" w:hAnsiTheme="majorHAnsi" w:cstheme="majorHAnsi"/>
          <w:b/>
          <w:bCs/>
        </w:rPr>
        <w:t>6</w:t>
      </w:r>
      <w:r w:rsidRPr="00974BD5">
        <w:rPr>
          <w:rFonts w:asciiTheme="majorHAnsi" w:hAnsiTheme="majorHAnsi" w:cstheme="majorHAnsi"/>
          <w:b/>
          <w:bCs/>
        </w:rPr>
        <w:t xml:space="preserve">: </w:t>
      </w:r>
      <w:r w:rsidRPr="000B1D3D">
        <w:rPr>
          <w:rFonts w:asciiTheme="majorHAnsi" w:hAnsiTheme="majorHAnsi" w:cstheme="majorHAnsi"/>
          <w:i/>
          <w:iCs/>
        </w:rPr>
        <w:t>H-Field Teflon for Mode 2</w:t>
      </w:r>
      <w:r w:rsidRPr="00974BD5">
        <w:rPr>
          <w:rFonts w:asciiTheme="majorHAnsi" w:hAnsiTheme="majorHAnsi" w:cstheme="majorHAnsi"/>
          <w:b/>
          <w:bCs/>
        </w:rPr>
        <w:t xml:space="preserve"> </w:t>
      </w:r>
    </w:p>
    <w:p w14:paraId="447E3644" w14:textId="54F9A0F6" w:rsidR="0002079F" w:rsidRPr="00BB0E5C" w:rsidRDefault="0002079F">
      <w:pPr>
        <w:spacing w:line="360" w:lineRule="auto"/>
        <w:ind w:right="248"/>
        <w:jc w:val="both"/>
        <w:rPr>
          <w:rFonts w:asciiTheme="majorHAnsi" w:hAnsiTheme="majorHAnsi" w:cstheme="majorHAnsi"/>
          <w:u w:val="single"/>
        </w:rPr>
      </w:pPr>
    </w:p>
    <w:p w14:paraId="38F4A6D2"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47E7CA12" wp14:editId="2240004A">
            <wp:extent cx="5835600" cy="3543300"/>
            <wp:effectExtent l="0" t="0" r="0" b="0"/>
            <wp:docPr id="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835600" cy="3543300"/>
                    </a:xfrm>
                    <a:prstGeom prst="rect">
                      <a:avLst/>
                    </a:prstGeom>
                    <a:ln/>
                  </pic:spPr>
                </pic:pic>
              </a:graphicData>
            </a:graphic>
          </wp:inline>
        </w:drawing>
      </w:r>
    </w:p>
    <w:p w14:paraId="6C0E7E82" w14:textId="6866F046" w:rsidR="00BE4294" w:rsidRPr="00974BD5" w:rsidRDefault="00BE4294" w:rsidP="00BE4294">
      <w:pPr>
        <w:spacing w:line="360" w:lineRule="auto"/>
        <w:ind w:right="248"/>
        <w:jc w:val="both"/>
        <w:rPr>
          <w:rFonts w:asciiTheme="majorHAnsi" w:hAnsiTheme="majorHAnsi" w:cstheme="majorHAnsi"/>
          <w:b/>
          <w:bCs/>
        </w:rPr>
      </w:pPr>
      <w:r w:rsidRPr="00BE4294">
        <w:rPr>
          <w:rFonts w:asciiTheme="majorHAnsi" w:hAnsiTheme="majorHAnsi" w:cstheme="majorHAnsi"/>
          <w:b/>
          <w:bCs/>
        </w:rPr>
        <w:t xml:space="preserve">Figure 17: </w:t>
      </w:r>
      <w:r w:rsidRPr="000B1D3D">
        <w:rPr>
          <w:rFonts w:asciiTheme="majorHAnsi" w:hAnsiTheme="majorHAnsi" w:cstheme="majorHAnsi"/>
          <w:i/>
          <w:iCs/>
        </w:rPr>
        <w:t xml:space="preserve">E-field Teflon for Mode </w:t>
      </w:r>
      <w:r w:rsidR="00855602" w:rsidRPr="000B1D3D">
        <w:rPr>
          <w:rFonts w:asciiTheme="majorHAnsi" w:hAnsiTheme="majorHAnsi" w:cstheme="majorHAnsi"/>
          <w:i/>
          <w:iCs/>
        </w:rPr>
        <w:t>3</w:t>
      </w:r>
      <w:r w:rsidRPr="00974BD5">
        <w:rPr>
          <w:rFonts w:asciiTheme="majorHAnsi" w:hAnsiTheme="majorHAnsi" w:cstheme="majorHAnsi"/>
          <w:b/>
          <w:bCs/>
        </w:rPr>
        <w:t xml:space="preserve"> </w:t>
      </w:r>
    </w:p>
    <w:p w14:paraId="1CB09125" w14:textId="03182E07" w:rsidR="0002079F" w:rsidRPr="00BE4294" w:rsidRDefault="0002079F">
      <w:pPr>
        <w:spacing w:line="360" w:lineRule="auto"/>
        <w:ind w:right="248"/>
        <w:jc w:val="both"/>
        <w:rPr>
          <w:rFonts w:asciiTheme="majorHAnsi" w:hAnsiTheme="majorHAnsi" w:cstheme="majorHAnsi"/>
          <w:b/>
          <w:bCs/>
          <w:u w:val="single"/>
        </w:rPr>
      </w:pPr>
    </w:p>
    <w:p w14:paraId="3CBCFD87"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0C57DD78" wp14:editId="21D7FC1E">
            <wp:extent cx="5835600" cy="3543300"/>
            <wp:effectExtent l="0" t="0" r="0" b="0"/>
            <wp:docPr id="5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5835600" cy="3543300"/>
                    </a:xfrm>
                    <a:prstGeom prst="rect">
                      <a:avLst/>
                    </a:prstGeom>
                    <a:ln/>
                  </pic:spPr>
                </pic:pic>
              </a:graphicData>
            </a:graphic>
          </wp:inline>
        </w:drawing>
      </w:r>
    </w:p>
    <w:p w14:paraId="40EA25BF" w14:textId="728C6794" w:rsidR="00BE4294" w:rsidRPr="00974BD5" w:rsidRDefault="00BE4294" w:rsidP="00BE4294">
      <w:pPr>
        <w:spacing w:line="360" w:lineRule="auto"/>
        <w:ind w:right="248"/>
        <w:jc w:val="both"/>
        <w:rPr>
          <w:rFonts w:asciiTheme="majorHAnsi" w:hAnsiTheme="majorHAnsi" w:cstheme="majorHAnsi"/>
          <w:b/>
          <w:bCs/>
        </w:rPr>
      </w:pPr>
      <w:r w:rsidRPr="00BE4294">
        <w:rPr>
          <w:rFonts w:asciiTheme="majorHAnsi" w:hAnsiTheme="majorHAnsi" w:cstheme="majorHAnsi"/>
          <w:b/>
          <w:bCs/>
        </w:rPr>
        <w:t>Figure 1</w:t>
      </w:r>
      <w:r>
        <w:rPr>
          <w:rFonts w:asciiTheme="majorHAnsi" w:hAnsiTheme="majorHAnsi" w:cstheme="majorHAnsi"/>
          <w:b/>
          <w:bCs/>
        </w:rPr>
        <w:t>8</w:t>
      </w:r>
      <w:r w:rsidRPr="00BE4294">
        <w:rPr>
          <w:rFonts w:asciiTheme="majorHAnsi" w:hAnsiTheme="majorHAnsi" w:cstheme="majorHAnsi"/>
          <w:b/>
          <w:bCs/>
        </w:rPr>
        <w:t xml:space="preserve">: </w:t>
      </w:r>
      <w:r w:rsidRPr="000B1D3D">
        <w:rPr>
          <w:rFonts w:asciiTheme="majorHAnsi" w:hAnsiTheme="majorHAnsi" w:cstheme="majorHAnsi"/>
          <w:i/>
          <w:iCs/>
        </w:rPr>
        <w:t xml:space="preserve">H-field Teflon for Mode </w:t>
      </w:r>
      <w:r w:rsidR="00855602" w:rsidRPr="000B1D3D">
        <w:rPr>
          <w:rFonts w:asciiTheme="majorHAnsi" w:hAnsiTheme="majorHAnsi" w:cstheme="majorHAnsi"/>
          <w:i/>
          <w:iCs/>
        </w:rPr>
        <w:t>3</w:t>
      </w:r>
      <w:r w:rsidRPr="000B1D3D">
        <w:rPr>
          <w:rFonts w:asciiTheme="majorHAnsi" w:hAnsiTheme="majorHAnsi" w:cstheme="majorHAnsi"/>
          <w:i/>
          <w:iCs/>
        </w:rPr>
        <w:t xml:space="preserve"> </w:t>
      </w:r>
    </w:p>
    <w:p w14:paraId="3956E9A7" w14:textId="71B6E7C0" w:rsidR="0002079F" w:rsidRPr="00BB0E5C" w:rsidRDefault="0002079F">
      <w:pPr>
        <w:spacing w:line="360" w:lineRule="auto"/>
        <w:ind w:right="248"/>
        <w:jc w:val="both"/>
        <w:rPr>
          <w:rFonts w:asciiTheme="majorHAnsi" w:hAnsiTheme="majorHAnsi" w:cstheme="majorHAnsi"/>
          <w:u w:val="single"/>
        </w:rPr>
      </w:pPr>
    </w:p>
    <w:p w14:paraId="564E7BB1" w14:textId="77777777" w:rsidR="0002079F" w:rsidRPr="00BB0E5C" w:rsidRDefault="0002079F">
      <w:pPr>
        <w:spacing w:line="360" w:lineRule="auto"/>
        <w:ind w:right="248"/>
        <w:jc w:val="both"/>
        <w:rPr>
          <w:rFonts w:asciiTheme="majorHAnsi" w:hAnsiTheme="majorHAnsi" w:cstheme="majorHAnsi"/>
          <w:u w:val="single"/>
        </w:rPr>
      </w:pPr>
    </w:p>
    <w:p w14:paraId="1BEC0ED8" w14:textId="77777777" w:rsidR="0002079F" w:rsidRPr="00BB0E5C" w:rsidRDefault="0002079F">
      <w:pPr>
        <w:spacing w:line="360" w:lineRule="auto"/>
        <w:ind w:right="248"/>
        <w:jc w:val="both"/>
        <w:rPr>
          <w:rFonts w:asciiTheme="majorHAnsi" w:hAnsiTheme="majorHAnsi" w:cstheme="majorHAnsi"/>
          <w:u w:val="single"/>
        </w:rPr>
      </w:pPr>
    </w:p>
    <w:p w14:paraId="4A022A44" w14:textId="77777777"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t>Cut-off frequencies:</w:t>
      </w:r>
    </w:p>
    <w:p w14:paraId="501C5C93" w14:textId="77777777" w:rsidR="0002079F" w:rsidRPr="00BB0E5C" w:rsidRDefault="0002079F">
      <w:pPr>
        <w:spacing w:line="360" w:lineRule="auto"/>
        <w:ind w:right="248"/>
        <w:jc w:val="both"/>
        <w:rPr>
          <w:rFonts w:asciiTheme="majorHAnsi" w:hAnsiTheme="majorHAnsi" w:cstheme="majorHAnsi"/>
          <w:u w:val="single"/>
        </w:rPr>
      </w:pPr>
    </w:p>
    <w:tbl>
      <w:tblPr>
        <w:tblStyle w:val="a1"/>
        <w:tblW w:w="91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9"/>
        <w:gridCol w:w="1838"/>
        <w:gridCol w:w="1838"/>
        <w:gridCol w:w="1838"/>
        <w:gridCol w:w="1838"/>
      </w:tblGrid>
      <w:tr w:rsidR="0002079F" w:rsidRPr="00BB0E5C" w14:paraId="62B3FED8" w14:textId="77777777">
        <w:tc>
          <w:tcPr>
            <w:tcW w:w="1838" w:type="dxa"/>
            <w:shd w:val="clear" w:color="auto" w:fill="auto"/>
            <w:tcMar>
              <w:top w:w="100" w:type="dxa"/>
              <w:left w:w="100" w:type="dxa"/>
              <w:bottom w:w="100" w:type="dxa"/>
              <w:right w:w="100" w:type="dxa"/>
            </w:tcMar>
          </w:tcPr>
          <w:p w14:paraId="6B18667D"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Modes</w:t>
            </w:r>
          </w:p>
        </w:tc>
        <w:tc>
          <w:tcPr>
            <w:tcW w:w="1838" w:type="dxa"/>
            <w:shd w:val="clear" w:color="auto" w:fill="auto"/>
            <w:tcMar>
              <w:top w:w="100" w:type="dxa"/>
              <w:left w:w="100" w:type="dxa"/>
              <w:bottom w:w="100" w:type="dxa"/>
              <w:right w:w="100" w:type="dxa"/>
            </w:tcMar>
          </w:tcPr>
          <w:p w14:paraId="2220C99D"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Theoretical cut-off frequency (Vacuum)</w:t>
            </w:r>
          </w:p>
        </w:tc>
        <w:tc>
          <w:tcPr>
            <w:tcW w:w="1838" w:type="dxa"/>
            <w:shd w:val="clear" w:color="auto" w:fill="auto"/>
            <w:tcMar>
              <w:top w:w="100" w:type="dxa"/>
              <w:left w:w="100" w:type="dxa"/>
              <w:bottom w:w="100" w:type="dxa"/>
              <w:right w:w="100" w:type="dxa"/>
            </w:tcMar>
          </w:tcPr>
          <w:p w14:paraId="5EE35DC8"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Simulated cut-off frequency</w:t>
            </w:r>
          </w:p>
          <w:p w14:paraId="5391A20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(Vacuum)</w:t>
            </w:r>
          </w:p>
          <w:p w14:paraId="15013D8F" w14:textId="77777777" w:rsidR="0002079F" w:rsidRPr="00BB0E5C" w:rsidRDefault="0002079F">
            <w:pPr>
              <w:widowControl w:val="0"/>
              <w:pBdr>
                <w:top w:val="nil"/>
                <w:left w:val="nil"/>
                <w:bottom w:val="nil"/>
                <w:right w:val="nil"/>
                <w:between w:val="nil"/>
              </w:pBdr>
              <w:rPr>
                <w:rFonts w:asciiTheme="majorHAnsi" w:hAnsiTheme="majorHAnsi" w:cstheme="majorHAnsi"/>
              </w:rPr>
            </w:pPr>
          </w:p>
        </w:tc>
        <w:tc>
          <w:tcPr>
            <w:tcW w:w="1838" w:type="dxa"/>
            <w:shd w:val="clear" w:color="auto" w:fill="auto"/>
            <w:tcMar>
              <w:top w:w="100" w:type="dxa"/>
              <w:left w:w="100" w:type="dxa"/>
              <w:bottom w:w="100" w:type="dxa"/>
              <w:right w:w="100" w:type="dxa"/>
            </w:tcMar>
          </w:tcPr>
          <w:p w14:paraId="6BA3631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Theoretical cut off frequency (Teflon)</w:t>
            </w:r>
          </w:p>
        </w:tc>
        <w:tc>
          <w:tcPr>
            <w:tcW w:w="1838" w:type="dxa"/>
            <w:shd w:val="clear" w:color="auto" w:fill="auto"/>
            <w:tcMar>
              <w:top w:w="100" w:type="dxa"/>
              <w:left w:w="100" w:type="dxa"/>
              <w:bottom w:w="100" w:type="dxa"/>
              <w:right w:w="100" w:type="dxa"/>
            </w:tcMar>
          </w:tcPr>
          <w:p w14:paraId="761CBEB8"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Simulated</w:t>
            </w:r>
          </w:p>
          <w:p w14:paraId="47CD8B8F"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cut-off frequency</w:t>
            </w:r>
          </w:p>
          <w:p w14:paraId="336FCA6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(Teflon)</w:t>
            </w:r>
          </w:p>
        </w:tc>
      </w:tr>
      <w:tr w:rsidR="0002079F" w:rsidRPr="00BB0E5C" w14:paraId="62643E49" w14:textId="77777777">
        <w:tc>
          <w:tcPr>
            <w:tcW w:w="1838" w:type="dxa"/>
            <w:shd w:val="clear" w:color="auto" w:fill="auto"/>
            <w:tcMar>
              <w:top w:w="100" w:type="dxa"/>
              <w:left w:w="100" w:type="dxa"/>
              <w:bottom w:w="100" w:type="dxa"/>
              <w:right w:w="100" w:type="dxa"/>
            </w:tcMar>
          </w:tcPr>
          <w:p w14:paraId="2E449E3B"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Mode1-TE10</w:t>
            </w:r>
          </w:p>
        </w:tc>
        <w:tc>
          <w:tcPr>
            <w:tcW w:w="1838" w:type="dxa"/>
            <w:shd w:val="clear" w:color="auto" w:fill="auto"/>
            <w:tcMar>
              <w:top w:w="100" w:type="dxa"/>
              <w:left w:w="100" w:type="dxa"/>
              <w:bottom w:w="100" w:type="dxa"/>
              <w:right w:w="100" w:type="dxa"/>
            </w:tcMar>
          </w:tcPr>
          <w:p w14:paraId="1976F748"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6.52 GHz</w:t>
            </w:r>
          </w:p>
        </w:tc>
        <w:tc>
          <w:tcPr>
            <w:tcW w:w="1838" w:type="dxa"/>
            <w:shd w:val="clear" w:color="auto" w:fill="auto"/>
            <w:tcMar>
              <w:top w:w="100" w:type="dxa"/>
              <w:left w:w="100" w:type="dxa"/>
              <w:bottom w:w="100" w:type="dxa"/>
              <w:right w:w="100" w:type="dxa"/>
            </w:tcMar>
          </w:tcPr>
          <w:p w14:paraId="03F94154"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6.48 GHz</w:t>
            </w:r>
          </w:p>
        </w:tc>
        <w:tc>
          <w:tcPr>
            <w:tcW w:w="1838" w:type="dxa"/>
            <w:shd w:val="clear" w:color="auto" w:fill="auto"/>
            <w:tcMar>
              <w:top w:w="100" w:type="dxa"/>
              <w:left w:w="100" w:type="dxa"/>
              <w:bottom w:w="100" w:type="dxa"/>
              <w:right w:w="100" w:type="dxa"/>
            </w:tcMar>
          </w:tcPr>
          <w:p w14:paraId="0C4BE186"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4.5 GHz</w:t>
            </w:r>
          </w:p>
        </w:tc>
        <w:tc>
          <w:tcPr>
            <w:tcW w:w="1838" w:type="dxa"/>
            <w:shd w:val="clear" w:color="auto" w:fill="auto"/>
            <w:tcMar>
              <w:top w:w="100" w:type="dxa"/>
              <w:left w:w="100" w:type="dxa"/>
              <w:bottom w:w="100" w:type="dxa"/>
              <w:right w:w="100" w:type="dxa"/>
            </w:tcMar>
          </w:tcPr>
          <w:p w14:paraId="5617996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4.53 GHz</w:t>
            </w:r>
          </w:p>
        </w:tc>
      </w:tr>
      <w:tr w:rsidR="0002079F" w:rsidRPr="00BB0E5C" w14:paraId="40C43CD1" w14:textId="77777777">
        <w:tc>
          <w:tcPr>
            <w:tcW w:w="1838" w:type="dxa"/>
            <w:shd w:val="clear" w:color="auto" w:fill="auto"/>
            <w:tcMar>
              <w:top w:w="100" w:type="dxa"/>
              <w:left w:w="100" w:type="dxa"/>
              <w:bottom w:w="100" w:type="dxa"/>
              <w:right w:w="100" w:type="dxa"/>
            </w:tcMar>
          </w:tcPr>
          <w:p w14:paraId="3AB64FC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 2-TE20</w:t>
            </w:r>
          </w:p>
        </w:tc>
        <w:tc>
          <w:tcPr>
            <w:tcW w:w="1838" w:type="dxa"/>
            <w:shd w:val="clear" w:color="auto" w:fill="auto"/>
            <w:tcMar>
              <w:top w:w="100" w:type="dxa"/>
              <w:left w:w="100" w:type="dxa"/>
              <w:bottom w:w="100" w:type="dxa"/>
              <w:right w:w="100" w:type="dxa"/>
            </w:tcMar>
          </w:tcPr>
          <w:p w14:paraId="7F1EAC2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13.04 GHz</w:t>
            </w:r>
          </w:p>
        </w:tc>
        <w:tc>
          <w:tcPr>
            <w:tcW w:w="1838" w:type="dxa"/>
            <w:shd w:val="clear" w:color="auto" w:fill="auto"/>
            <w:tcMar>
              <w:top w:w="100" w:type="dxa"/>
              <w:left w:w="100" w:type="dxa"/>
              <w:bottom w:w="100" w:type="dxa"/>
              <w:right w:w="100" w:type="dxa"/>
            </w:tcMar>
          </w:tcPr>
          <w:p w14:paraId="56BE41FB"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12.99 GHz</w:t>
            </w:r>
          </w:p>
        </w:tc>
        <w:tc>
          <w:tcPr>
            <w:tcW w:w="1838" w:type="dxa"/>
            <w:shd w:val="clear" w:color="auto" w:fill="auto"/>
            <w:tcMar>
              <w:top w:w="100" w:type="dxa"/>
              <w:left w:w="100" w:type="dxa"/>
              <w:bottom w:w="100" w:type="dxa"/>
              <w:right w:w="100" w:type="dxa"/>
            </w:tcMar>
          </w:tcPr>
          <w:p w14:paraId="5BF62BD9"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9.01 GHz</w:t>
            </w:r>
          </w:p>
        </w:tc>
        <w:tc>
          <w:tcPr>
            <w:tcW w:w="1838" w:type="dxa"/>
            <w:shd w:val="clear" w:color="auto" w:fill="auto"/>
            <w:tcMar>
              <w:top w:w="100" w:type="dxa"/>
              <w:left w:w="100" w:type="dxa"/>
              <w:bottom w:w="100" w:type="dxa"/>
              <w:right w:w="100" w:type="dxa"/>
            </w:tcMar>
          </w:tcPr>
          <w:p w14:paraId="0DFD12BB"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8.96 GHz</w:t>
            </w:r>
          </w:p>
        </w:tc>
      </w:tr>
      <w:tr w:rsidR="0002079F" w:rsidRPr="00BB0E5C" w14:paraId="582DDFE8" w14:textId="77777777">
        <w:tc>
          <w:tcPr>
            <w:tcW w:w="1838" w:type="dxa"/>
            <w:shd w:val="clear" w:color="auto" w:fill="auto"/>
            <w:tcMar>
              <w:top w:w="100" w:type="dxa"/>
              <w:left w:w="100" w:type="dxa"/>
              <w:bottom w:w="100" w:type="dxa"/>
              <w:right w:w="100" w:type="dxa"/>
            </w:tcMar>
          </w:tcPr>
          <w:p w14:paraId="435DF032"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 3-TE01</w:t>
            </w:r>
          </w:p>
        </w:tc>
        <w:tc>
          <w:tcPr>
            <w:tcW w:w="1838" w:type="dxa"/>
            <w:shd w:val="clear" w:color="auto" w:fill="auto"/>
            <w:tcMar>
              <w:top w:w="100" w:type="dxa"/>
              <w:left w:w="100" w:type="dxa"/>
              <w:bottom w:w="100" w:type="dxa"/>
              <w:right w:w="100" w:type="dxa"/>
            </w:tcMar>
          </w:tcPr>
          <w:p w14:paraId="05D498F1"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15 GHz</w:t>
            </w:r>
          </w:p>
        </w:tc>
        <w:tc>
          <w:tcPr>
            <w:tcW w:w="1838" w:type="dxa"/>
            <w:shd w:val="clear" w:color="auto" w:fill="auto"/>
            <w:tcMar>
              <w:top w:w="100" w:type="dxa"/>
              <w:left w:w="100" w:type="dxa"/>
              <w:bottom w:w="100" w:type="dxa"/>
              <w:right w:w="100" w:type="dxa"/>
            </w:tcMar>
          </w:tcPr>
          <w:p w14:paraId="47FC02CF"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15.72 GHz</w:t>
            </w:r>
          </w:p>
        </w:tc>
        <w:tc>
          <w:tcPr>
            <w:tcW w:w="1838" w:type="dxa"/>
            <w:shd w:val="clear" w:color="auto" w:fill="auto"/>
            <w:tcMar>
              <w:top w:w="100" w:type="dxa"/>
              <w:left w:w="100" w:type="dxa"/>
              <w:bottom w:w="100" w:type="dxa"/>
              <w:right w:w="100" w:type="dxa"/>
            </w:tcMar>
          </w:tcPr>
          <w:p w14:paraId="2A048DF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10.35 GHz</w:t>
            </w:r>
          </w:p>
        </w:tc>
        <w:tc>
          <w:tcPr>
            <w:tcW w:w="1838" w:type="dxa"/>
            <w:shd w:val="clear" w:color="auto" w:fill="auto"/>
            <w:tcMar>
              <w:top w:w="100" w:type="dxa"/>
              <w:left w:w="100" w:type="dxa"/>
              <w:bottom w:w="100" w:type="dxa"/>
              <w:right w:w="100" w:type="dxa"/>
            </w:tcMar>
          </w:tcPr>
          <w:p w14:paraId="0BC6797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10.84 GHz</w:t>
            </w:r>
          </w:p>
        </w:tc>
      </w:tr>
    </w:tbl>
    <w:p w14:paraId="72F3AAC9" w14:textId="369E03AA" w:rsidR="0002079F" w:rsidRPr="0011348B" w:rsidRDefault="00FD76D9">
      <w:pPr>
        <w:spacing w:line="360" w:lineRule="auto"/>
        <w:ind w:right="248"/>
        <w:jc w:val="both"/>
        <w:rPr>
          <w:rFonts w:asciiTheme="majorHAnsi" w:hAnsiTheme="majorHAnsi" w:cstheme="majorHAnsi"/>
          <w:i/>
          <w:iCs/>
        </w:rPr>
      </w:pPr>
      <w:r w:rsidRPr="000B1D3D">
        <w:rPr>
          <w:rFonts w:asciiTheme="majorHAnsi" w:hAnsiTheme="majorHAnsi" w:cstheme="majorHAnsi"/>
          <w:b/>
          <w:bCs/>
        </w:rPr>
        <w:t>Table</w:t>
      </w:r>
      <w:r w:rsidR="0011348B" w:rsidRPr="000B1D3D">
        <w:rPr>
          <w:rFonts w:asciiTheme="majorHAnsi" w:hAnsiTheme="majorHAnsi" w:cstheme="majorHAnsi"/>
          <w:b/>
          <w:bCs/>
        </w:rPr>
        <w:t xml:space="preserve"> 3</w:t>
      </w:r>
      <w:r w:rsidRPr="0011348B">
        <w:rPr>
          <w:rFonts w:asciiTheme="majorHAnsi" w:hAnsiTheme="majorHAnsi" w:cstheme="majorHAnsi"/>
          <w:i/>
          <w:iCs/>
        </w:rPr>
        <w:t xml:space="preserve">: illustrates the cutoff frequencies obtained from the simulation for TE₁₀, TE₂₀, and TE01. These values are compared to theoretical predictions in Table </w:t>
      </w:r>
      <w:r w:rsidR="0011348B">
        <w:rPr>
          <w:rFonts w:asciiTheme="majorHAnsi" w:hAnsiTheme="majorHAnsi" w:cstheme="majorHAnsi"/>
          <w:i/>
          <w:iCs/>
        </w:rPr>
        <w:t>2</w:t>
      </w:r>
      <w:r w:rsidRPr="0011348B">
        <w:rPr>
          <w:rFonts w:asciiTheme="majorHAnsi" w:hAnsiTheme="majorHAnsi" w:cstheme="majorHAnsi"/>
          <w:i/>
          <w:iCs/>
        </w:rPr>
        <w:t>. The similarity between simulation and theory confirms expected waveguide propagation.</w:t>
      </w:r>
    </w:p>
    <w:p w14:paraId="08EBC341" w14:textId="77777777" w:rsidR="0002079F" w:rsidRPr="00BB0E5C" w:rsidRDefault="0002079F">
      <w:pPr>
        <w:spacing w:line="360" w:lineRule="auto"/>
        <w:ind w:right="248"/>
        <w:jc w:val="both"/>
        <w:rPr>
          <w:rFonts w:asciiTheme="majorHAnsi" w:hAnsiTheme="majorHAnsi" w:cstheme="majorHAnsi"/>
          <w:u w:val="single"/>
        </w:rPr>
      </w:pPr>
    </w:p>
    <w:p w14:paraId="57AE4D2F" w14:textId="77777777" w:rsidR="0002079F" w:rsidRPr="00BB0E5C" w:rsidRDefault="0002079F">
      <w:pPr>
        <w:spacing w:line="360" w:lineRule="auto"/>
        <w:ind w:right="248"/>
        <w:jc w:val="both"/>
        <w:rPr>
          <w:rFonts w:asciiTheme="majorHAnsi" w:hAnsiTheme="majorHAnsi" w:cstheme="majorHAnsi"/>
        </w:rPr>
      </w:pPr>
    </w:p>
    <w:p w14:paraId="54D3E33B"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5FC1427F"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1420E9D7"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4DB79F91"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18715BF0"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4FE0CCFE"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7E251F0F"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71258D24"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48A4804F"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099A306F" w14:textId="7B40B8FC" w:rsidR="00F3203F" w:rsidRPr="00180E8F" w:rsidRDefault="00FD76D9" w:rsidP="00F3203F">
      <w:pPr>
        <w:spacing w:line="360" w:lineRule="auto"/>
        <w:ind w:left="360"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Results:</w:t>
      </w:r>
      <w:r w:rsidR="002F4958" w:rsidRPr="00180E8F">
        <w:rPr>
          <w:rFonts w:asciiTheme="majorHAnsi" w:hAnsiTheme="majorHAnsi" w:cstheme="majorHAnsi"/>
          <w:b/>
          <w:bCs/>
          <w:color w:val="4F81BD" w:themeColor="accent1"/>
        </w:rPr>
        <w:t xml:space="preserve"> </w:t>
      </w:r>
      <w:r w:rsidRPr="00180E8F">
        <w:rPr>
          <w:rFonts w:asciiTheme="majorHAnsi" w:hAnsiTheme="majorHAnsi" w:cstheme="majorHAnsi"/>
          <w:b/>
          <w:bCs/>
          <w:color w:val="4F81BD" w:themeColor="accent1"/>
        </w:rPr>
        <w:t>Task 2</w:t>
      </w:r>
    </w:p>
    <w:p w14:paraId="50568CCC" w14:textId="77777777" w:rsidR="00F3203F" w:rsidRPr="00F3203F" w:rsidRDefault="00F3203F" w:rsidP="00F3203F">
      <w:pPr>
        <w:pBdr>
          <w:top w:val="nil"/>
          <w:left w:val="nil"/>
          <w:bottom w:val="nil"/>
          <w:right w:val="nil"/>
          <w:between w:val="nil"/>
        </w:pBdr>
        <w:spacing w:line="360" w:lineRule="auto"/>
        <w:ind w:right="248"/>
        <w:jc w:val="both"/>
        <w:rPr>
          <w:rFonts w:asciiTheme="majorHAnsi" w:hAnsiTheme="majorHAnsi" w:cstheme="majorHAnsi"/>
          <w:color w:val="000000"/>
        </w:rPr>
      </w:pPr>
      <w:r w:rsidRPr="00F3203F">
        <w:rPr>
          <w:rFonts w:asciiTheme="majorHAnsi" w:hAnsiTheme="majorHAnsi" w:cstheme="majorHAnsi"/>
          <w:color w:val="000000"/>
        </w:rPr>
        <w:t>The operating frequency of the antenna was calculated using the theoretical formula above and was calculated at 1.298 GHz.</w:t>
      </w:r>
    </w:p>
    <w:p w14:paraId="6B371BAF" w14:textId="23645EBB" w:rsidR="00F3203F" w:rsidRDefault="00F3203F" w:rsidP="00F3203F">
      <w:pPr>
        <w:pBdr>
          <w:top w:val="nil"/>
          <w:left w:val="nil"/>
          <w:bottom w:val="nil"/>
          <w:right w:val="nil"/>
          <w:between w:val="nil"/>
        </w:pBdr>
        <w:spacing w:line="360" w:lineRule="auto"/>
        <w:ind w:right="248"/>
        <w:jc w:val="both"/>
        <w:rPr>
          <w:rFonts w:asciiTheme="majorHAnsi" w:hAnsiTheme="majorHAnsi" w:cstheme="majorHAnsi"/>
          <w:color w:val="000000"/>
        </w:rPr>
      </w:pPr>
      <w:r w:rsidRPr="00F3203F">
        <w:rPr>
          <w:rFonts w:asciiTheme="majorHAnsi" w:hAnsiTheme="majorHAnsi" w:cstheme="majorHAnsi"/>
          <w:color w:val="000000"/>
        </w:rPr>
        <w:t>This section presents the simulation results for the half-wave dipole antenna, including S11 scattering parameter and far-field radiation patterns.</w:t>
      </w:r>
    </w:p>
    <w:p w14:paraId="45C7AA74" w14:textId="24F87898" w:rsidR="0002079F" w:rsidRPr="00BB0E5C" w:rsidRDefault="00FD76D9">
      <w:pPr>
        <w:pBdr>
          <w:top w:val="nil"/>
          <w:left w:val="nil"/>
          <w:bottom w:val="nil"/>
          <w:right w:val="nil"/>
          <w:between w:val="nil"/>
        </w:pBdr>
        <w:spacing w:line="360" w:lineRule="auto"/>
        <w:ind w:right="248"/>
        <w:jc w:val="both"/>
        <w:rPr>
          <w:rFonts w:asciiTheme="majorHAnsi" w:hAnsiTheme="majorHAnsi" w:cstheme="majorHAnsi"/>
        </w:rPr>
      </w:pPr>
      <w:r w:rsidRPr="00BB0E5C">
        <w:rPr>
          <w:rFonts w:asciiTheme="majorHAnsi" w:hAnsiTheme="majorHAnsi" w:cstheme="majorHAnsi"/>
        </w:rPr>
        <w:lastRenderedPageBreak/>
        <w:t>This section presents the simulation results for the half-wave dipole antenna, including S11 scattering parameter and far-field radiation patterns.</w:t>
      </w:r>
    </w:p>
    <w:p w14:paraId="6A561763" w14:textId="2DABE494" w:rsidR="0002079F" w:rsidRPr="008F750E" w:rsidRDefault="000B1D3D" w:rsidP="000B1D3D">
      <w:pPr>
        <w:pBdr>
          <w:top w:val="nil"/>
          <w:left w:val="nil"/>
          <w:bottom w:val="nil"/>
          <w:right w:val="nil"/>
          <w:between w:val="nil"/>
        </w:pBd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noProof/>
          <w:color w:val="4F81BD" w:themeColor="accent1"/>
          <w:sz w:val="22"/>
          <w:szCs w:val="22"/>
        </w:rPr>
        <w:drawing>
          <wp:anchor distT="0" distB="0" distL="114300" distR="114300" simplePos="0" relativeHeight="251661312" behindDoc="0" locked="0" layoutInCell="1" allowOverlap="1" wp14:anchorId="75EFD539" wp14:editId="3F1542AE">
            <wp:simplePos x="0" y="0"/>
            <wp:positionH relativeFrom="column">
              <wp:posOffset>0</wp:posOffset>
            </wp:positionH>
            <wp:positionV relativeFrom="paragraph">
              <wp:posOffset>424965</wp:posOffset>
            </wp:positionV>
            <wp:extent cx="6266329" cy="2967317"/>
            <wp:effectExtent l="0" t="0" r="0" b="5080"/>
            <wp:wrapSquare wrapText="bothSides"/>
            <wp:docPr id="5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a:xfrm>
                      <a:off x="0" y="0"/>
                      <a:ext cx="6266329" cy="2967317"/>
                    </a:xfrm>
                    <a:prstGeom prst="rect">
                      <a:avLst/>
                    </a:prstGeom>
                    <a:ln/>
                  </pic:spPr>
                </pic:pic>
              </a:graphicData>
            </a:graphic>
            <wp14:sizeRelH relativeFrom="page">
              <wp14:pctWidth>0</wp14:pctWidth>
            </wp14:sizeRelH>
            <wp14:sizeRelV relativeFrom="page">
              <wp14:pctHeight>0</wp14:pctHeight>
            </wp14:sizeRelV>
          </wp:anchor>
        </w:drawing>
      </w:r>
      <w:r w:rsidR="00FD76D9" w:rsidRPr="008F750E">
        <w:rPr>
          <w:rFonts w:asciiTheme="majorHAnsi" w:hAnsiTheme="majorHAnsi" w:cstheme="majorHAnsi"/>
          <w:color w:val="4F81BD" w:themeColor="accent1"/>
          <w:sz w:val="22"/>
          <w:szCs w:val="22"/>
          <w:u w:val="single"/>
        </w:rPr>
        <w:t>S11 parameter analysis:</w:t>
      </w:r>
    </w:p>
    <w:p w14:paraId="03CC15BF" w14:textId="755D55CD" w:rsidR="0002079F" w:rsidRPr="00BE4294" w:rsidRDefault="00FD76D9">
      <w:pPr>
        <w:pBdr>
          <w:top w:val="nil"/>
          <w:left w:val="nil"/>
          <w:bottom w:val="nil"/>
          <w:right w:val="nil"/>
          <w:between w:val="nil"/>
        </w:pBdr>
        <w:spacing w:line="360" w:lineRule="auto"/>
        <w:ind w:right="248"/>
        <w:jc w:val="both"/>
        <w:rPr>
          <w:rFonts w:asciiTheme="majorHAnsi" w:hAnsiTheme="majorHAnsi" w:cstheme="majorHAnsi"/>
          <w:b/>
          <w:bCs/>
        </w:rPr>
      </w:pPr>
      <w:r w:rsidRPr="00BE4294">
        <w:rPr>
          <w:rFonts w:asciiTheme="majorHAnsi" w:hAnsiTheme="majorHAnsi" w:cstheme="majorHAnsi"/>
          <w:b/>
          <w:bCs/>
        </w:rPr>
        <w:t xml:space="preserve">Figure </w:t>
      </w:r>
      <w:r w:rsidR="00BE4294" w:rsidRPr="00BE4294">
        <w:rPr>
          <w:rFonts w:asciiTheme="majorHAnsi" w:hAnsiTheme="majorHAnsi" w:cstheme="majorHAnsi"/>
          <w:b/>
          <w:bCs/>
        </w:rPr>
        <w:t>19</w:t>
      </w:r>
      <w:r w:rsidRPr="00BE4294">
        <w:rPr>
          <w:rFonts w:asciiTheme="majorHAnsi" w:hAnsiTheme="majorHAnsi" w:cstheme="majorHAnsi"/>
          <w:b/>
          <w:bCs/>
        </w:rPr>
        <w:t xml:space="preserve">: </w:t>
      </w:r>
      <w:r w:rsidRPr="000B1D3D">
        <w:rPr>
          <w:rFonts w:asciiTheme="majorHAnsi" w:hAnsiTheme="majorHAnsi" w:cstheme="majorHAnsi"/>
          <w:i/>
          <w:iCs/>
        </w:rPr>
        <w:t>S11 Parameter Plot of the Half-Wave Dipole Antenna showing primary resonance at approximately 1.3 GHz.</w:t>
      </w:r>
    </w:p>
    <w:p w14:paraId="476AFFA0"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i/>
        </w:rPr>
      </w:pPr>
    </w:p>
    <w:p w14:paraId="6EDD82A6" w14:textId="77777777" w:rsidR="0002079F" w:rsidRPr="008F750E" w:rsidRDefault="00FD76D9">
      <w:pPr>
        <w:pBdr>
          <w:top w:val="nil"/>
          <w:left w:val="nil"/>
          <w:bottom w:val="nil"/>
          <w:right w:val="nil"/>
          <w:between w:val="nil"/>
        </w:pBdr>
        <w:spacing w:line="360" w:lineRule="auto"/>
        <w:ind w:right="248"/>
        <w:jc w:val="both"/>
        <w:rPr>
          <w:rFonts w:asciiTheme="majorHAnsi" w:hAnsiTheme="majorHAnsi" w:cstheme="majorHAnsi"/>
          <w:color w:val="4F81BD" w:themeColor="accent1"/>
          <w:sz w:val="22"/>
          <w:szCs w:val="22"/>
        </w:rPr>
      </w:pPr>
      <w:r w:rsidRPr="008F750E">
        <w:rPr>
          <w:rFonts w:asciiTheme="majorHAnsi" w:hAnsiTheme="majorHAnsi" w:cstheme="majorHAnsi"/>
          <w:color w:val="4F81BD" w:themeColor="accent1"/>
          <w:sz w:val="22"/>
          <w:szCs w:val="22"/>
          <w:u w:val="single"/>
        </w:rPr>
        <w:t>Far-field radiation pattern</w:t>
      </w:r>
    </w:p>
    <w:p w14:paraId="42EA1F3A" w14:textId="77777777" w:rsidR="0002079F" w:rsidRPr="00BB0E5C" w:rsidRDefault="00FD76D9">
      <w:pPr>
        <w:pBdr>
          <w:top w:val="nil"/>
          <w:left w:val="nil"/>
          <w:bottom w:val="nil"/>
          <w:right w:val="nil"/>
          <w:between w:val="nil"/>
        </w:pBdr>
        <w:spacing w:line="360" w:lineRule="auto"/>
        <w:ind w:right="248"/>
        <w:jc w:val="both"/>
        <w:rPr>
          <w:rFonts w:asciiTheme="majorHAnsi" w:hAnsiTheme="majorHAnsi" w:cstheme="majorHAnsi"/>
        </w:rPr>
      </w:pPr>
      <w:r w:rsidRPr="00BB0E5C">
        <w:rPr>
          <w:rFonts w:asciiTheme="majorHAnsi" w:hAnsiTheme="majorHAnsi" w:cstheme="majorHAnsi"/>
          <w:noProof/>
        </w:rPr>
        <w:drawing>
          <wp:inline distT="114300" distB="114300" distL="114300" distR="114300" wp14:anchorId="3A220EFA" wp14:editId="4CD858F1">
            <wp:extent cx="5835600" cy="2806700"/>
            <wp:effectExtent l="0" t="0" r="0" b="0"/>
            <wp:docPr id="5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l="-978" t="-2033" r="978" b="2033"/>
                    <a:stretch>
                      <a:fillRect/>
                    </a:stretch>
                  </pic:blipFill>
                  <pic:spPr>
                    <a:xfrm>
                      <a:off x="0" y="0"/>
                      <a:ext cx="5835600" cy="2806700"/>
                    </a:xfrm>
                    <a:prstGeom prst="rect">
                      <a:avLst/>
                    </a:prstGeom>
                    <a:ln/>
                  </pic:spPr>
                </pic:pic>
              </a:graphicData>
            </a:graphic>
          </wp:inline>
        </w:drawing>
      </w:r>
    </w:p>
    <w:p w14:paraId="2ABCD6E7" w14:textId="7FEAC726" w:rsidR="0002079F" w:rsidRPr="000B1D3D" w:rsidRDefault="00FD76D9">
      <w:pPr>
        <w:spacing w:line="360" w:lineRule="auto"/>
        <w:ind w:right="248"/>
        <w:jc w:val="both"/>
        <w:rPr>
          <w:rFonts w:asciiTheme="majorHAnsi" w:hAnsiTheme="majorHAnsi" w:cstheme="majorHAnsi"/>
        </w:rPr>
      </w:pPr>
      <w:r w:rsidRPr="00855602">
        <w:rPr>
          <w:rFonts w:asciiTheme="majorHAnsi" w:hAnsiTheme="majorHAnsi" w:cstheme="majorHAnsi"/>
          <w:b/>
          <w:bCs/>
          <w:i/>
          <w:iCs/>
        </w:rPr>
        <w:t xml:space="preserve">Figure </w:t>
      </w:r>
      <w:r w:rsidR="00855602" w:rsidRPr="00855602">
        <w:rPr>
          <w:rFonts w:asciiTheme="majorHAnsi" w:hAnsiTheme="majorHAnsi" w:cstheme="majorHAnsi"/>
          <w:b/>
          <w:bCs/>
          <w:i/>
          <w:iCs/>
        </w:rPr>
        <w:t>20</w:t>
      </w:r>
      <w:r w:rsidRPr="00855602">
        <w:rPr>
          <w:rFonts w:asciiTheme="majorHAnsi" w:hAnsiTheme="majorHAnsi" w:cstheme="majorHAnsi"/>
          <w:b/>
          <w:bCs/>
          <w:i/>
          <w:iCs/>
        </w:rPr>
        <w:t xml:space="preserve">: </w:t>
      </w:r>
      <w:r w:rsidR="00855602" w:rsidRPr="00855602">
        <w:rPr>
          <w:rFonts w:asciiTheme="majorHAnsi" w:hAnsiTheme="majorHAnsi" w:cstheme="majorHAnsi"/>
          <w:b/>
          <w:bCs/>
          <w:i/>
          <w:iCs/>
        </w:rPr>
        <w:t xml:space="preserve"> </w:t>
      </w:r>
      <w:r w:rsidRPr="000B1D3D">
        <w:rPr>
          <w:rFonts w:asciiTheme="majorHAnsi" w:hAnsiTheme="majorHAnsi" w:cstheme="majorHAnsi"/>
        </w:rPr>
        <w:t>3D Far-Field Gain Pattern of the Half-Wave Dipole Antenn</w:t>
      </w:r>
      <w:r w:rsidR="003B1D9F" w:rsidRPr="000B1D3D">
        <w:rPr>
          <w:rFonts w:asciiTheme="majorHAnsi" w:hAnsiTheme="majorHAnsi" w:cstheme="majorHAnsi"/>
        </w:rPr>
        <w:t>a</w:t>
      </w:r>
      <w:r w:rsidRPr="000B1D3D">
        <w:rPr>
          <w:rFonts w:asciiTheme="majorHAnsi" w:hAnsiTheme="majorHAnsi" w:cstheme="majorHAnsi"/>
        </w:rPr>
        <w:t xml:space="preserve"> </w:t>
      </w:r>
      <w:r w:rsidR="003B1D9F" w:rsidRPr="000B1D3D">
        <w:rPr>
          <w:rFonts w:asciiTheme="majorHAnsi" w:hAnsiTheme="majorHAnsi" w:cstheme="majorHAnsi"/>
        </w:rPr>
        <w:t xml:space="preserve">shows </w:t>
      </w:r>
      <w:r w:rsidRPr="000B1D3D">
        <w:rPr>
          <w:rFonts w:asciiTheme="majorHAnsi" w:hAnsiTheme="majorHAnsi" w:cstheme="majorHAnsi"/>
        </w:rPr>
        <w:t>the expected toroidal radiation shape with broadside maximum and nulls along the antenna axis.</w:t>
      </w:r>
    </w:p>
    <w:p w14:paraId="298D25CD" w14:textId="77777777" w:rsidR="0002079F" w:rsidRPr="00BB0E5C" w:rsidRDefault="0002079F">
      <w:pPr>
        <w:spacing w:line="360" w:lineRule="auto"/>
        <w:ind w:right="248"/>
        <w:jc w:val="both"/>
        <w:rPr>
          <w:rFonts w:asciiTheme="majorHAnsi" w:hAnsiTheme="majorHAnsi" w:cstheme="majorHAnsi"/>
          <w:i/>
        </w:rPr>
      </w:pPr>
    </w:p>
    <w:p w14:paraId="26EFE0B2" w14:textId="77777777" w:rsidR="0002079F" w:rsidRPr="00BB0E5C" w:rsidRDefault="0002079F">
      <w:pPr>
        <w:spacing w:line="360" w:lineRule="auto"/>
        <w:ind w:right="248"/>
        <w:jc w:val="both"/>
        <w:rPr>
          <w:rFonts w:asciiTheme="majorHAnsi" w:hAnsiTheme="majorHAnsi" w:cstheme="majorHAnsi"/>
          <w:i/>
        </w:rPr>
      </w:pPr>
    </w:p>
    <w:p w14:paraId="5B8BE17B" w14:textId="77777777" w:rsidR="0002079F" w:rsidRPr="00BB0E5C" w:rsidRDefault="0002079F">
      <w:pPr>
        <w:spacing w:line="360" w:lineRule="auto"/>
        <w:ind w:right="248"/>
        <w:jc w:val="both"/>
        <w:rPr>
          <w:rFonts w:asciiTheme="majorHAnsi" w:hAnsiTheme="majorHAnsi" w:cstheme="majorHAnsi"/>
        </w:rPr>
      </w:pPr>
    </w:p>
    <w:p w14:paraId="20561D34" w14:textId="77777777" w:rsidR="0002079F" w:rsidRPr="008F750E" w:rsidRDefault="00FD76D9">
      <w:pPr>
        <w:spacing w:line="360" w:lineRule="auto"/>
        <w:ind w:right="248"/>
        <w:jc w:val="both"/>
        <w:rPr>
          <w:rFonts w:asciiTheme="majorHAnsi" w:hAnsiTheme="majorHAnsi" w:cstheme="majorHAnsi"/>
          <w:b/>
          <w:bCs/>
          <w:color w:val="4F81BD" w:themeColor="accent1"/>
        </w:rPr>
      </w:pPr>
      <w:r w:rsidRPr="008F750E">
        <w:rPr>
          <w:rFonts w:asciiTheme="majorHAnsi" w:hAnsiTheme="majorHAnsi" w:cstheme="majorHAnsi"/>
          <w:b/>
          <w:bCs/>
          <w:color w:val="4F81BD" w:themeColor="accent1"/>
        </w:rPr>
        <w:t>Discussion</w:t>
      </w:r>
    </w:p>
    <w:p w14:paraId="22AB0E7D" w14:textId="77777777"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t>Task 1</w:t>
      </w:r>
    </w:p>
    <w:p w14:paraId="00F12D15"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For Tasks 1a and 1b, we focused on the TE₁₀, TE₂₀, and TE₀₁ modes inside a rectangular waveguide. The TE₁₀ mode is the dominant mode has the lowest cutoff frequency, while TE₂₀ and TE₀₁ propagate at are at higher frequencies.</w:t>
      </w:r>
    </w:p>
    <w:p w14:paraId="3F5B24C5"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theoretical cutoff frequencies for each mode were calculated using the standard formula, and the results matched expectations:</w:t>
      </w:r>
    </w:p>
    <w:p w14:paraId="269E5E81"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the vacuum-filled waveguide (Task 1a) cutoff frequencies were calculated to be 6.52 GHz for TE₁₀, 13.04 GHz for TE₂₀, and 7.89 GHz for TE₀₁.</w:t>
      </w:r>
    </w:p>
    <w:p w14:paraId="249C3E00"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When the waveguide was filled with Teflon (Task 1b), which has a relative permittivity of ϵr=2.1ϵr=2.1, the cutoff frequencies were lower compared to vacuum filling to about 4.50 GHz, 9.00 GHz, and 5.45 GHz respectively.</w:t>
      </w:r>
    </w:p>
    <w:p w14:paraId="19035640"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This shift makes sense because adding a dielectric material like Teflon slows down the wave propagation, causing the modes to start at lower frequencies. It’s a simple but important effect: materials inside a waveguide can completely change how and when electromagnetic waves are able to travel through it.</w:t>
      </w:r>
    </w:p>
    <w:p w14:paraId="30109D55"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both materials the TE₁₀ mode showed the expected electric field pattern: a half-sine variation across the waveguide width, and no electric field component in the direction of wave travel (z-axis).</w:t>
      </w:r>
    </w:p>
    <w:p w14:paraId="087095AE"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As we increased the frequency, higher propagating modes like TE₂₀ and TE₀₁ started appearing, and the electric field patterns changed with more lobes and more complex variations, exactly as theory predicts.</w:t>
      </w:r>
    </w:p>
    <w:p w14:paraId="622AF8D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fact that the field distributions matched so well between simulation and theory shows that the waveguide was behaving properly under the simulation setup.</w:t>
      </w:r>
    </w:p>
    <w:p w14:paraId="25995EFF"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When we looked at the S₁₁ plots from the simulations, we saw clear dips at the frequencies where each mode was supposed to start propagating:</w:t>
      </w:r>
    </w:p>
    <w:p w14:paraId="07DE1F07"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the vacuum-filled waveguide, this was 6.5 GHz (TE₁₀), 7.8 GHz (TE₀₁), and 13 GHz (TE₂₀).</w:t>
      </w:r>
    </w:p>
    <w:p w14:paraId="6F59007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the Teflon-filled waveguide, this was to about 4.5 GHz, 5.4 GHz, and 9 GHz.</w:t>
      </w:r>
    </w:p>
    <w:p w14:paraId="4473ECE3" w14:textId="77777777" w:rsidR="00F3203F" w:rsidRPr="00F3203F" w:rsidRDefault="00F3203F" w:rsidP="00F3203F">
      <w:pPr>
        <w:spacing w:line="360" w:lineRule="auto"/>
        <w:ind w:right="248"/>
        <w:jc w:val="both"/>
        <w:rPr>
          <w:rFonts w:asciiTheme="majorHAnsi" w:hAnsiTheme="majorHAnsi" w:cstheme="majorHAnsi"/>
        </w:rPr>
      </w:pPr>
    </w:p>
    <w:p w14:paraId="2E538C85" w14:textId="77777777" w:rsidR="00F3203F" w:rsidRPr="00F3203F" w:rsidRDefault="00F3203F" w:rsidP="00F3203F">
      <w:pPr>
        <w:spacing w:line="360" w:lineRule="auto"/>
        <w:ind w:right="248"/>
        <w:jc w:val="both"/>
        <w:rPr>
          <w:rFonts w:asciiTheme="majorHAnsi" w:hAnsiTheme="majorHAnsi" w:cstheme="majorHAnsi"/>
        </w:rPr>
      </w:pPr>
    </w:p>
    <w:p w14:paraId="56428BCD"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When we introduce a material like Teflon, which has a higher permittivity causing the cutoff frequencies to drop, meaning that the waveguide can support the same modes but at lower operating frequencies.</w:t>
      </w:r>
    </w:p>
    <w:p w14:paraId="51FA2E3C"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 xml:space="preserve">In conclusion, the simulation results and theoretical calculations clearly show the impact of permittivity on cutoff frequency. The results obtained from the waveguide simulations in Tasks 1a and 1b further reiterate the effects of material properties on electromagnetic wave propagation within rectangular waveguides. </w:t>
      </w:r>
    </w:p>
    <w:p w14:paraId="1451FB77" w14:textId="05CC89D2" w:rsidR="00951DB4" w:rsidRPr="00BB0E5C"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use of HFSS proved how useful simulating both the field distributions and the frequencies not just reiterating the significance of Maxwell’s equations within electromagnetic theory, but making it easier to prove efficiency in real-life applications requiring high frequencies.</w:t>
      </w:r>
    </w:p>
    <w:p w14:paraId="2828C3EC" w14:textId="77777777" w:rsidR="00951DB4" w:rsidRPr="00BB0E5C" w:rsidRDefault="00951DB4">
      <w:pPr>
        <w:spacing w:line="360" w:lineRule="auto"/>
        <w:ind w:right="248"/>
        <w:jc w:val="both"/>
        <w:rPr>
          <w:rFonts w:asciiTheme="majorHAnsi" w:hAnsiTheme="majorHAnsi" w:cstheme="majorHAnsi"/>
        </w:rPr>
      </w:pPr>
    </w:p>
    <w:p w14:paraId="3EF0F759" w14:textId="77777777" w:rsidR="0002079F" w:rsidRPr="00BB0E5C" w:rsidRDefault="0002079F">
      <w:pPr>
        <w:spacing w:before="240" w:after="240" w:line="360" w:lineRule="auto"/>
        <w:jc w:val="both"/>
        <w:rPr>
          <w:rFonts w:asciiTheme="majorHAnsi" w:hAnsiTheme="majorHAnsi" w:cstheme="majorHAnsi"/>
        </w:rPr>
      </w:pPr>
    </w:p>
    <w:p w14:paraId="3D4DD72A" w14:textId="77777777"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t>Task 2</w:t>
      </w:r>
    </w:p>
    <w:p w14:paraId="10DD4727"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simulated half-wave dipole antenna demonstrated excellent radiation characteristics. Designed using Perfect Electric Conductor (PEC) material, the antenna exhibited high efficiency, minimal loss, and ideal current distribution along its arms. PEC, being a well conducting material, ensures no resistive loss, thereby maximising the antenna’s radiation performance.</w:t>
      </w:r>
    </w:p>
    <w:p w14:paraId="13FF4C8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 xml:space="preserve">During simulation, the antenna showed strong resonance near the expected operating frequency with a clean, symmetric current distribution. In practical applications, however other materials would slightly reduce performance leading to small loses and reducing efficiency </w:t>
      </w:r>
    </w:p>
    <w:p w14:paraId="4427BB13" w14:textId="559348F1"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analysis of the s11 plot shows a clear dip of the simulated frequency as 1.3 GHz as expected, as the resonant frequency was theoretically calculated at 1.298 GHz. Thus, proving efficient antenna design during simulation and the expected behaviour of the antenna</w:t>
      </w:r>
      <w:r w:rsidR="00DA44FB">
        <w:rPr>
          <w:rFonts w:asciiTheme="majorHAnsi" w:hAnsiTheme="majorHAnsi" w:cstheme="majorHAnsi"/>
        </w:rPr>
        <w:t xml:space="preserve"> [3].</w:t>
      </w:r>
    </w:p>
    <w:p w14:paraId="43408E2F" w14:textId="68451A8C"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lastRenderedPageBreak/>
        <w:t xml:space="preserve">While the theoretical predictions and simulation results were very similar, minor discrepancies were noticed. This could be due to parameters and dimensions despite not having another antenna to compare to within this </w:t>
      </w:r>
      <w:proofErr w:type="gramStart"/>
      <w:r w:rsidRPr="00F3203F">
        <w:rPr>
          <w:rFonts w:asciiTheme="majorHAnsi" w:hAnsiTheme="majorHAnsi" w:cstheme="majorHAnsi"/>
        </w:rPr>
        <w:t>task</w:t>
      </w:r>
      <w:r w:rsidR="00E47B66">
        <w:rPr>
          <w:rFonts w:asciiTheme="majorHAnsi" w:hAnsiTheme="majorHAnsi" w:cstheme="majorHAnsi"/>
        </w:rPr>
        <w:t>[</w:t>
      </w:r>
      <w:proofErr w:type="gramEnd"/>
      <w:r w:rsidR="00E47B66">
        <w:rPr>
          <w:rFonts w:asciiTheme="majorHAnsi" w:hAnsiTheme="majorHAnsi" w:cstheme="majorHAnsi"/>
        </w:rPr>
        <w:t>4]</w:t>
      </w:r>
      <w:r w:rsidR="006E3B19">
        <w:rPr>
          <w:rFonts w:asciiTheme="majorHAnsi" w:hAnsiTheme="majorHAnsi" w:cstheme="majorHAnsi"/>
        </w:rPr>
        <w:t>.</w:t>
      </w:r>
    </w:p>
    <w:p w14:paraId="1E9B8974" w14:textId="77777777" w:rsidR="00F3203F" w:rsidRPr="00F3203F" w:rsidRDefault="00F3203F" w:rsidP="00F3203F">
      <w:pPr>
        <w:spacing w:line="360" w:lineRule="auto"/>
        <w:ind w:right="248"/>
        <w:jc w:val="both"/>
        <w:rPr>
          <w:rFonts w:asciiTheme="majorHAnsi" w:hAnsiTheme="majorHAnsi" w:cstheme="majorHAnsi"/>
        </w:rPr>
      </w:pPr>
    </w:p>
    <w:p w14:paraId="4FF4DB97"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radiation pattern observed during simulation showed:</w:t>
      </w:r>
    </w:p>
    <w:p w14:paraId="7F990F63"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t>
      </w:r>
      <w:r w:rsidRPr="00F3203F">
        <w:rPr>
          <w:rFonts w:asciiTheme="majorHAnsi" w:hAnsiTheme="majorHAnsi" w:cstheme="majorHAnsi"/>
        </w:rPr>
        <w:tab/>
        <w:t>Slightly cinched at centre</w:t>
      </w:r>
    </w:p>
    <w:p w14:paraId="2DF03982"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t>
      </w:r>
      <w:r w:rsidRPr="00F3203F">
        <w:rPr>
          <w:rFonts w:asciiTheme="majorHAnsi" w:hAnsiTheme="majorHAnsi" w:cstheme="majorHAnsi"/>
        </w:rPr>
        <w:tab/>
        <w:t>Nulls were observed along the axis of the dipole</w:t>
      </w:r>
    </w:p>
    <w:p w14:paraId="73DB037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t>
      </w:r>
      <w:r w:rsidRPr="00F3203F">
        <w:rPr>
          <w:rFonts w:asciiTheme="majorHAnsi" w:hAnsiTheme="majorHAnsi" w:cstheme="majorHAnsi"/>
        </w:rPr>
        <w:tab/>
        <w:t>broadside</w:t>
      </w:r>
    </w:p>
    <w:p w14:paraId="4F172909" w14:textId="60CFB7D1" w:rsidR="00F3203F" w:rsidRPr="00F3203F" w:rsidRDefault="00F3203F" w:rsidP="00F3203F">
      <w:pPr>
        <w:spacing w:line="360" w:lineRule="auto"/>
        <w:ind w:right="248"/>
        <w:jc w:val="both"/>
        <w:rPr>
          <w:rFonts w:asciiTheme="majorHAnsi" w:hAnsiTheme="majorHAnsi" w:cstheme="majorHAnsi"/>
        </w:rPr>
      </w:pPr>
    </w:p>
    <w:p w14:paraId="299067C3" w14:textId="77777777" w:rsidR="0002079F" w:rsidRPr="00BB0E5C" w:rsidRDefault="0002079F">
      <w:pPr>
        <w:spacing w:line="360" w:lineRule="auto"/>
        <w:ind w:right="248"/>
        <w:jc w:val="both"/>
        <w:rPr>
          <w:rFonts w:asciiTheme="majorHAnsi" w:hAnsiTheme="majorHAnsi" w:cstheme="majorHAnsi"/>
        </w:rPr>
      </w:pPr>
    </w:p>
    <w:p w14:paraId="4193C132" w14:textId="77777777" w:rsidR="0002079F" w:rsidRPr="00BB0E5C" w:rsidRDefault="0002079F">
      <w:pPr>
        <w:spacing w:line="360" w:lineRule="auto"/>
        <w:ind w:right="248"/>
        <w:jc w:val="both"/>
        <w:rPr>
          <w:rFonts w:asciiTheme="majorHAnsi" w:hAnsiTheme="majorHAnsi" w:cstheme="majorHAnsi"/>
        </w:rPr>
      </w:pPr>
    </w:p>
    <w:p w14:paraId="5C6781D0" w14:textId="77777777" w:rsidR="0002079F" w:rsidRPr="00180E8F" w:rsidRDefault="00FD76D9">
      <w:pPr>
        <w:spacing w:line="360" w:lineRule="auto"/>
        <w:ind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Conclusion</w:t>
      </w:r>
    </w:p>
    <w:p w14:paraId="0D5F9FC2" w14:textId="77777777" w:rsidR="0002079F" w:rsidRPr="00BB0E5C" w:rsidRDefault="0002079F">
      <w:pPr>
        <w:spacing w:line="360" w:lineRule="auto"/>
        <w:ind w:right="248"/>
        <w:jc w:val="both"/>
        <w:rPr>
          <w:rFonts w:asciiTheme="majorHAnsi" w:hAnsiTheme="majorHAnsi" w:cstheme="majorHAnsi"/>
        </w:rPr>
      </w:pPr>
    </w:p>
    <w:p w14:paraId="28809757" w14:textId="77777777" w:rsidR="0002079F" w:rsidRPr="00BB0E5C" w:rsidRDefault="0002079F">
      <w:pPr>
        <w:spacing w:line="360" w:lineRule="auto"/>
        <w:ind w:right="248"/>
        <w:jc w:val="both"/>
        <w:rPr>
          <w:rFonts w:asciiTheme="majorHAnsi" w:hAnsiTheme="majorHAnsi" w:cstheme="majorHAnsi"/>
        </w:rPr>
      </w:pPr>
    </w:p>
    <w:p w14:paraId="4C2E95E6" w14:textId="77777777" w:rsidR="00453E51" w:rsidRPr="00F3203F"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 xml:space="preserve">In conclusion, the simulation results and theoretical calculations clearly show the impact of permittivity on cutoff frequency. The results obtained from the waveguide simulations in Tasks 1a and 1b further reiterate the effects of material properties on electromagnetic wave propagation within rectangular waveguides. </w:t>
      </w:r>
    </w:p>
    <w:p w14:paraId="32397278" w14:textId="3B36AFC7" w:rsidR="00453E51"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The use of HFSS proved how useful simulating both the field distributions and the frequencies not just reiterating the significance of Maxwell’s equations within electromagnetic theory, but making it easier to prove efficiency in real-life applications requiring high frequencies.</w:t>
      </w:r>
    </w:p>
    <w:p w14:paraId="3A9C2B49" w14:textId="27E0361C" w:rsidR="00453E51" w:rsidRPr="00F3203F"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The analysis of the S11 plot</w:t>
      </w:r>
      <w:r>
        <w:rPr>
          <w:rFonts w:asciiTheme="majorHAnsi" w:hAnsiTheme="majorHAnsi" w:cstheme="majorHAnsi"/>
        </w:rPr>
        <w:t xml:space="preserve"> in task 2</w:t>
      </w:r>
      <w:r w:rsidRPr="00F3203F">
        <w:rPr>
          <w:rFonts w:asciiTheme="majorHAnsi" w:hAnsiTheme="majorHAnsi" w:cstheme="majorHAnsi"/>
        </w:rPr>
        <w:t xml:space="preserve"> clearly shows a dip at 1.3 GHz, very close to the calculated theoretical resonant frequency of 1.298 GHz. This result strongly validates the antenna design process during simulation and confirms the expected operational behaviour of the half-wave dipole antenna.</w:t>
      </w:r>
    </w:p>
    <w:p w14:paraId="14356E28" w14:textId="2EE239F1" w:rsidR="00453E51" w:rsidRPr="00F3203F"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 xml:space="preserve">Additionally, the radiation pattern observed signified an efficient radiation distribution, despite it not showing typical toroidal shape due to minor discrepancies which could have been caused by minor deviation in the design of the gap, that have had minor to none effects on results. Thus, similarity in resonating frequency between theory and simulation proves the efficiency of the dipole </w:t>
      </w:r>
      <w:proofErr w:type="gramStart"/>
      <w:r w:rsidRPr="00F3203F">
        <w:rPr>
          <w:rFonts w:asciiTheme="majorHAnsi" w:hAnsiTheme="majorHAnsi" w:cstheme="majorHAnsi"/>
        </w:rPr>
        <w:t>antenna</w:t>
      </w:r>
      <w:r w:rsidR="006E3B19">
        <w:rPr>
          <w:rFonts w:asciiTheme="majorHAnsi" w:hAnsiTheme="majorHAnsi" w:cstheme="majorHAnsi"/>
        </w:rPr>
        <w:t>[</w:t>
      </w:r>
      <w:proofErr w:type="gramEnd"/>
      <w:r w:rsidR="006E3B19">
        <w:rPr>
          <w:rFonts w:asciiTheme="majorHAnsi" w:hAnsiTheme="majorHAnsi" w:cstheme="majorHAnsi"/>
        </w:rPr>
        <w:t>5]</w:t>
      </w:r>
      <w:r w:rsidRPr="00F3203F">
        <w:rPr>
          <w:rFonts w:asciiTheme="majorHAnsi" w:hAnsiTheme="majorHAnsi" w:cstheme="majorHAnsi"/>
        </w:rPr>
        <w:t>.</w:t>
      </w:r>
    </w:p>
    <w:p w14:paraId="3C022D99" w14:textId="77777777" w:rsidR="00453E51" w:rsidRPr="00BB0E5C" w:rsidRDefault="00453E51" w:rsidP="00453E51">
      <w:pPr>
        <w:spacing w:line="360" w:lineRule="auto"/>
        <w:ind w:right="248"/>
        <w:jc w:val="both"/>
        <w:rPr>
          <w:rFonts w:asciiTheme="majorHAnsi" w:hAnsiTheme="majorHAnsi" w:cstheme="majorHAnsi"/>
        </w:rPr>
      </w:pPr>
    </w:p>
    <w:p w14:paraId="3334F6D7" w14:textId="2AE904B2" w:rsidR="00DA44FB" w:rsidRDefault="006E3B19" w:rsidP="00DA44FB">
      <w:pPr>
        <w:spacing w:line="360" w:lineRule="auto"/>
        <w:ind w:right="248"/>
        <w:jc w:val="both"/>
        <w:rPr>
          <w:rFonts w:asciiTheme="majorHAnsi" w:hAnsiTheme="majorHAnsi" w:cstheme="majorHAnsi"/>
          <w:b/>
          <w:bCs/>
          <w:color w:val="4F81BD" w:themeColor="accent1"/>
        </w:rPr>
      </w:pPr>
      <w:r>
        <w:rPr>
          <w:rFonts w:asciiTheme="majorHAnsi" w:hAnsiTheme="majorHAnsi" w:cstheme="majorHAnsi"/>
          <w:b/>
          <w:bCs/>
          <w:color w:val="4F81BD" w:themeColor="accent1"/>
        </w:rPr>
        <w:t>References</w:t>
      </w:r>
    </w:p>
    <w:p w14:paraId="7C59B33C" w14:textId="77777777" w:rsidR="00CA5679" w:rsidRDefault="00CA5679" w:rsidP="00CA5679">
      <w:pPr>
        <w:pStyle w:val="Heading1"/>
        <w:spacing w:before="0" w:after="240" w:line="360" w:lineRule="auto"/>
        <w:rPr>
          <w:sz w:val="36"/>
          <w:szCs w:val="36"/>
        </w:rPr>
      </w:pPr>
      <w:r>
        <w:rPr>
          <w:sz w:val="36"/>
          <w:szCs w:val="36"/>
        </w:rPr>
        <w:t>Bibliography</w:t>
      </w:r>
    </w:p>
    <w:p w14:paraId="183DF664" w14:textId="77777777" w:rsidR="00CA5679" w:rsidRDefault="00CA5679" w:rsidP="00CA5679">
      <w:r>
        <w:t>[1]</w:t>
      </w:r>
    </w:p>
    <w:p w14:paraId="1C221BE5" w14:textId="77777777" w:rsidR="00CA5679" w:rsidRDefault="00CA5679" w:rsidP="00CA5679">
      <w:r>
        <w:t xml:space="preserve">H. K. </w:t>
      </w:r>
      <w:proofErr w:type="spellStart"/>
      <w:r>
        <w:t>Polat</w:t>
      </w:r>
      <w:proofErr w:type="spellEnd"/>
      <w:r>
        <w:t xml:space="preserve">, “A Comparative Analysis of Graphene Cladding Rectangular Waveguides Filled with Various Materials for 1.65 THz Ablation System,” </w:t>
      </w:r>
      <w:r>
        <w:rPr>
          <w:i/>
          <w:iCs/>
        </w:rPr>
        <w:t>Brilliant Engineering</w:t>
      </w:r>
      <w:r>
        <w:t xml:space="preserve">, vol. 4, no. 4, pp. 1–4, Jan. 2024, </w:t>
      </w:r>
      <w:proofErr w:type="spellStart"/>
      <w:r>
        <w:t>doi</w:t>
      </w:r>
      <w:proofErr w:type="spellEnd"/>
      <w:r>
        <w:t>: https://doi.org/10.36937/ben.2023.4880.</w:t>
      </w:r>
    </w:p>
    <w:p w14:paraId="6394D131" w14:textId="77777777" w:rsidR="00CA5679" w:rsidRDefault="00CA5679" w:rsidP="00CA5679">
      <w:r>
        <w:t>[2]</w:t>
      </w:r>
    </w:p>
    <w:p w14:paraId="5F2A3D0F" w14:textId="77777777" w:rsidR="00CA5679" w:rsidRDefault="00CA5679" w:rsidP="00CA5679">
      <w:r>
        <w:t xml:space="preserve">M. A. </w:t>
      </w:r>
      <w:proofErr w:type="spellStart"/>
      <w:r>
        <w:t>Swillam</w:t>
      </w:r>
      <w:proofErr w:type="spellEnd"/>
      <w:r>
        <w:t xml:space="preserve"> and A. S. Helmy, “Analysis and applications of 3D rectangular metallic waveguides,” </w:t>
      </w:r>
      <w:r>
        <w:rPr>
          <w:i/>
          <w:iCs/>
        </w:rPr>
        <w:t>Optics Express</w:t>
      </w:r>
      <w:r>
        <w:t xml:space="preserve">, vol. 18, no. 19, p. 19831, Sep. 2010, </w:t>
      </w:r>
      <w:proofErr w:type="spellStart"/>
      <w:r>
        <w:t>doi</w:t>
      </w:r>
      <w:proofErr w:type="spellEnd"/>
      <w:r>
        <w:t>: https://doi.org/10.1364/oe.18.019831.</w:t>
      </w:r>
    </w:p>
    <w:p w14:paraId="727556BE" w14:textId="77777777" w:rsidR="00CA5679" w:rsidRDefault="00CA5679" w:rsidP="00CA5679">
      <w:r>
        <w:t>[3]</w:t>
      </w:r>
    </w:p>
    <w:p w14:paraId="1A8D9F40" w14:textId="77777777" w:rsidR="00CA5679" w:rsidRDefault="00CA5679" w:rsidP="00CA5679">
      <w:r>
        <w:t xml:space="preserve">P. </w:t>
      </w:r>
      <w:proofErr w:type="spellStart"/>
      <w:r>
        <w:t>Revathy</w:t>
      </w:r>
      <w:proofErr w:type="spellEnd"/>
      <w:r>
        <w:t xml:space="preserve">, T. Ananth Kumar, and R. Rajesh, “Design of Highly Efficient Dipole Antenna using HFSS,” </w:t>
      </w:r>
      <w:r>
        <w:rPr>
          <w:i/>
          <w:iCs/>
        </w:rPr>
        <w:t>Asian Journal of Applied Science and Technology (AJAST) (Peer Reviewed Quarterly International Journal)</w:t>
      </w:r>
      <w:r>
        <w:t>, vol. 3, no. 1, pp. 1-09, 2019, Accessed: Apr. 25, 2025. [Online]. Available: https://ajast.net/data/uploads/9001.pdf</w:t>
      </w:r>
    </w:p>
    <w:p w14:paraId="46232734" w14:textId="77777777" w:rsidR="00CA5679" w:rsidRDefault="00CA5679" w:rsidP="00CA5679">
      <w:r>
        <w:t>[4]</w:t>
      </w:r>
    </w:p>
    <w:p w14:paraId="4DA3BE45" w14:textId="77777777" w:rsidR="00CA5679" w:rsidRDefault="00CA5679" w:rsidP="00CA5679">
      <w:r>
        <w:t xml:space="preserve">Y. Huang, </w:t>
      </w:r>
      <w:proofErr w:type="gramStart"/>
      <w:r>
        <w:rPr>
          <w:i/>
          <w:iCs/>
        </w:rPr>
        <w:t>Antennas :</w:t>
      </w:r>
      <w:proofErr w:type="gramEnd"/>
      <w:r>
        <w:rPr>
          <w:i/>
          <w:iCs/>
        </w:rPr>
        <w:t xml:space="preserve"> from theory to practice</w:t>
      </w:r>
      <w:r>
        <w:t xml:space="preserve">. </w:t>
      </w:r>
      <w:proofErr w:type="gramStart"/>
      <w:r>
        <w:t>Hoboken ;</w:t>
      </w:r>
      <w:proofErr w:type="gramEnd"/>
      <w:r>
        <w:t xml:space="preserve"> Chichester Wiley, 2022.</w:t>
      </w:r>
    </w:p>
    <w:p w14:paraId="1DC748BE" w14:textId="77777777" w:rsidR="00CA5679" w:rsidRDefault="00CA5679" w:rsidP="00CA5679">
      <w:r>
        <w:t>[5]</w:t>
      </w:r>
    </w:p>
    <w:p w14:paraId="013E552D" w14:textId="77777777" w:rsidR="00CA5679" w:rsidRDefault="00CA5679" w:rsidP="00CA5679">
      <w:r>
        <w:t xml:space="preserve">M. Steer, </w:t>
      </w:r>
      <w:r>
        <w:rPr>
          <w:i/>
          <w:iCs/>
        </w:rPr>
        <w:t>Microwave and RF Design, Volume 2</w:t>
      </w:r>
      <w:r>
        <w:t>. NC State University, 2019.</w:t>
      </w:r>
    </w:p>
    <w:p w14:paraId="4F566302" w14:textId="77777777" w:rsidR="00CA5679" w:rsidRDefault="00CA5679" w:rsidP="00CA5679">
      <w:r>
        <w:t>[6]</w:t>
      </w:r>
    </w:p>
    <w:p w14:paraId="40211E64" w14:textId="77777777" w:rsidR="00CA5679" w:rsidRDefault="00CA5679" w:rsidP="00CA5679">
      <w:r>
        <w:t xml:space="preserve">Shahin Farahani, </w:t>
      </w:r>
      <w:r>
        <w:rPr>
          <w:i/>
          <w:iCs/>
        </w:rPr>
        <w:t>ZigBee wireless networks and transceivers</w:t>
      </w:r>
      <w:r>
        <w:t>. Amsterdam Etc.: Elsevier, Cop, 2008. Available: https://www.elsevier.com/books/zigbee-wireless-networks-and-transceivers/9780750683937</w:t>
      </w:r>
    </w:p>
    <w:p w14:paraId="4865F362" w14:textId="77777777" w:rsidR="00CA5679" w:rsidRPr="008F750E" w:rsidRDefault="00CA5679" w:rsidP="00DA44FB">
      <w:pPr>
        <w:spacing w:line="360" w:lineRule="auto"/>
        <w:ind w:right="248"/>
        <w:jc w:val="both"/>
        <w:rPr>
          <w:rFonts w:asciiTheme="majorHAnsi" w:hAnsiTheme="majorHAnsi" w:cstheme="majorHAnsi"/>
          <w:b/>
          <w:bCs/>
          <w:color w:val="4F81BD" w:themeColor="accent1"/>
        </w:rPr>
      </w:pPr>
      <w:bookmarkStart w:id="0" w:name="_GoBack"/>
      <w:bookmarkEnd w:id="0"/>
    </w:p>
    <w:p w14:paraId="683AB17B" w14:textId="77777777" w:rsidR="0002079F" w:rsidRPr="00BB0E5C" w:rsidRDefault="0002079F">
      <w:pPr>
        <w:spacing w:line="360" w:lineRule="auto"/>
        <w:ind w:right="248"/>
        <w:jc w:val="both"/>
        <w:rPr>
          <w:rFonts w:asciiTheme="majorHAnsi" w:hAnsiTheme="majorHAnsi" w:cstheme="majorHAnsi"/>
        </w:rPr>
      </w:pPr>
    </w:p>
    <w:p w14:paraId="2EB7A376" w14:textId="77777777" w:rsidR="0002079F" w:rsidRPr="00BB0E5C" w:rsidRDefault="0002079F">
      <w:pPr>
        <w:pBdr>
          <w:top w:val="nil"/>
          <w:left w:val="nil"/>
          <w:bottom w:val="nil"/>
          <w:right w:val="nil"/>
          <w:between w:val="nil"/>
        </w:pBdr>
        <w:jc w:val="both"/>
        <w:rPr>
          <w:rFonts w:asciiTheme="majorHAnsi" w:hAnsiTheme="majorHAnsi" w:cstheme="majorHAnsi"/>
        </w:rPr>
      </w:pPr>
    </w:p>
    <w:p w14:paraId="5606AF4C" w14:textId="77777777" w:rsidR="0002079F" w:rsidRPr="00BB0E5C" w:rsidRDefault="0002079F">
      <w:pPr>
        <w:pBdr>
          <w:top w:val="nil"/>
          <w:left w:val="nil"/>
          <w:bottom w:val="nil"/>
          <w:right w:val="nil"/>
          <w:between w:val="nil"/>
        </w:pBdr>
        <w:jc w:val="both"/>
        <w:rPr>
          <w:rFonts w:asciiTheme="majorHAnsi" w:hAnsiTheme="majorHAnsi" w:cstheme="majorHAnsi"/>
        </w:rPr>
      </w:pPr>
    </w:p>
    <w:sectPr w:rsidR="0002079F" w:rsidRPr="00BB0E5C" w:rsidSect="00BB0E5C">
      <w:headerReference w:type="default" r:id="rId29"/>
      <w:footerReference w:type="default" r:id="rId30"/>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DE23A" w14:textId="77777777" w:rsidR="001E3BDF" w:rsidRDefault="001E3BDF">
      <w:r>
        <w:separator/>
      </w:r>
    </w:p>
  </w:endnote>
  <w:endnote w:type="continuationSeparator" w:id="0">
    <w:p w14:paraId="305FD2D9" w14:textId="77777777" w:rsidR="001E3BDF" w:rsidRDefault="001E3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0CE1D" w14:textId="77777777" w:rsidR="0002079F" w:rsidRDefault="0002079F">
    <w:pPr>
      <w:spacing w:line="360" w:lineRule="auto"/>
      <w:ind w:right="227"/>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E6BD6" w14:textId="77777777" w:rsidR="001E3BDF" w:rsidRDefault="001E3BDF">
      <w:r>
        <w:separator/>
      </w:r>
    </w:p>
  </w:footnote>
  <w:footnote w:type="continuationSeparator" w:id="0">
    <w:p w14:paraId="317E6BD0" w14:textId="77777777" w:rsidR="001E3BDF" w:rsidRDefault="001E3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E5E5D" w14:textId="77777777" w:rsidR="0002079F" w:rsidRDefault="0002079F">
    <w:pPr>
      <w:spacing w:line="360" w:lineRule="auto"/>
      <w:ind w:right="248"/>
      <w:jc w:val="both"/>
      <w:rPr>
        <w:u w:val="single"/>
      </w:rPr>
    </w:pPr>
  </w:p>
  <w:p w14:paraId="43E6D998" w14:textId="77777777" w:rsidR="0002079F" w:rsidRDefault="0002079F">
    <w:pPr>
      <w:spacing w:line="360" w:lineRule="auto"/>
      <w:ind w:right="248"/>
      <w:jc w:val="both"/>
      <w:rPr>
        <w:u w:val="single"/>
      </w:rPr>
    </w:pPr>
  </w:p>
  <w:p w14:paraId="0A3684D2" w14:textId="77777777" w:rsidR="0002079F" w:rsidRDefault="0002079F">
    <w:pP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80BB9"/>
    <w:multiLevelType w:val="multilevel"/>
    <w:tmpl w:val="D59E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7486C"/>
    <w:multiLevelType w:val="multilevel"/>
    <w:tmpl w:val="437A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47266"/>
    <w:multiLevelType w:val="multilevel"/>
    <w:tmpl w:val="21E4A522"/>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092EEE"/>
    <w:multiLevelType w:val="multilevel"/>
    <w:tmpl w:val="3002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05DF0"/>
    <w:multiLevelType w:val="multilevel"/>
    <w:tmpl w:val="EEF27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AA52B8"/>
    <w:multiLevelType w:val="multilevel"/>
    <w:tmpl w:val="38324DBC"/>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79F"/>
    <w:rsid w:val="0002079F"/>
    <w:rsid w:val="000B1D3D"/>
    <w:rsid w:val="000F6A30"/>
    <w:rsid w:val="0011348B"/>
    <w:rsid w:val="00180E8F"/>
    <w:rsid w:val="001D2543"/>
    <w:rsid w:val="001E3BDF"/>
    <w:rsid w:val="00293998"/>
    <w:rsid w:val="002F4958"/>
    <w:rsid w:val="003A5F38"/>
    <w:rsid w:val="003B1D9F"/>
    <w:rsid w:val="00453E51"/>
    <w:rsid w:val="005F4B8A"/>
    <w:rsid w:val="006E3B19"/>
    <w:rsid w:val="0073140D"/>
    <w:rsid w:val="007611C4"/>
    <w:rsid w:val="007E2937"/>
    <w:rsid w:val="00855602"/>
    <w:rsid w:val="00866D8B"/>
    <w:rsid w:val="008F750E"/>
    <w:rsid w:val="009211DB"/>
    <w:rsid w:val="00951DB4"/>
    <w:rsid w:val="00974BD5"/>
    <w:rsid w:val="00BB0E5C"/>
    <w:rsid w:val="00BE4294"/>
    <w:rsid w:val="00CA5679"/>
    <w:rsid w:val="00D26A3B"/>
    <w:rsid w:val="00DA44FB"/>
    <w:rsid w:val="00E47B66"/>
    <w:rsid w:val="00F3203F"/>
    <w:rsid w:val="00F51F58"/>
    <w:rsid w:val="00FB7BED"/>
    <w:rsid w:val="00FD76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5CF1"/>
  <w15:docId w15:val="{3642898D-FF10-4041-B97C-559B067DA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4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Strong">
    <w:name w:val="Strong"/>
    <w:basedOn w:val="DefaultParagraphFont"/>
    <w:uiPriority w:val="22"/>
    <w:qFormat/>
    <w:rsid w:val="00F51F58"/>
    <w:rPr>
      <w:b/>
      <w:bCs/>
    </w:rPr>
  </w:style>
  <w:style w:type="character" w:styleId="PlaceholderText">
    <w:name w:val="Placeholder Text"/>
    <w:basedOn w:val="DefaultParagraphFont"/>
    <w:uiPriority w:val="99"/>
    <w:semiHidden/>
    <w:rsid w:val="007E29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32641">
      <w:bodyDiv w:val="1"/>
      <w:marLeft w:val="0"/>
      <w:marRight w:val="0"/>
      <w:marTop w:val="0"/>
      <w:marBottom w:val="0"/>
      <w:divBdr>
        <w:top w:val="none" w:sz="0" w:space="0" w:color="auto"/>
        <w:left w:val="none" w:sz="0" w:space="0" w:color="auto"/>
        <w:bottom w:val="none" w:sz="0" w:space="0" w:color="auto"/>
        <w:right w:val="none" w:sz="0" w:space="0" w:color="auto"/>
      </w:divBdr>
    </w:div>
    <w:div w:id="165101861">
      <w:bodyDiv w:val="1"/>
      <w:marLeft w:val="0"/>
      <w:marRight w:val="0"/>
      <w:marTop w:val="0"/>
      <w:marBottom w:val="0"/>
      <w:divBdr>
        <w:top w:val="none" w:sz="0" w:space="0" w:color="auto"/>
        <w:left w:val="none" w:sz="0" w:space="0" w:color="auto"/>
        <w:bottom w:val="none" w:sz="0" w:space="0" w:color="auto"/>
        <w:right w:val="none" w:sz="0" w:space="0" w:color="auto"/>
      </w:divBdr>
    </w:div>
    <w:div w:id="1474715839">
      <w:bodyDiv w:val="1"/>
      <w:marLeft w:val="0"/>
      <w:marRight w:val="0"/>
      <w:marTop w:val="0"/>
      <w:marBottom w:val="0"/>
      <w:divBdr>
        <w:top w:val="none" w:sz="0" w:space="0" w:color="auto"/>
        <w:left w:val="none" w:sz="0" w:space="0" w:color="auto"/>
        <w:bottom w:val="none" w:sz="0" w:space="0" w:color="auto"/>
        <w:right w:val="none" w:sz="0" w:space="0" w:color="auto"/>
      </w:divBdr>
      <w:divsChild>
        <w:div w:id="1694376090">
          <w:marLeft w:val="0"/>
          <w:marRight w:val="0"/>
          <w:marTop w:val="0"/>
          <w:marBottom w:val="0"/>
          <w:divBdr>
            <w:top w:val="none" w:sz="0" w:space="0" w:color="auto"/>
            <w:left w:val="none" w:sz="0" w:space="0" w:color="auto"/>
            <w:bottom w:val="none" w:sz="0" w:space="0" w:color="auto"/>
            <w:right w:val="none" w:sz="0" w:space="0" w:color="auto"/>
          </w:divBdr>
          <w:divsChild>
            <w:div w:id="920680015">
              <w:marLeft w:val="0"/>
              <w:marRight w:val="0"/>
              <w:marTop w:val="0"/>
              <w:marBottom w:val="0"/>
              <w:divBdr>
                <w:top w:val="none" w:sz="0" w:space="0" w:color="auto"/>
                <w:left w:val="none" w:sz="0" w:space="0" w:color="auto"/>
                <w:bottom w:val="none" w:sz="0" w:space="0" w:color="auto"/>
                <w:right w:val="none" w:sz="0" w:space="0" w:color="auto"/>
              </w:divBdr>
            </w:div>
            <w:div w:id="1853377513">
              <w:marLeft w:val="0"/>
              <w:marRight w:val="0"/>
              <w:marTop w:val="0"/>
              <w:marBottom w:val="0"/>
              <w:divBdr>
                <w:top w:val="none" w:sz="0" w:space="0" w:color="auto"/>
                <w:left w:val="none" w:sz="0" w:space="0" w:color="auto"/>
                <w:bottom w:val="none" w:sz="0" w:space="0" w:color="auto"/>
                <w:right w:val="none" w:sz="0" w:space="0" w:color="auto"/>
              </w:divBdr>
            </w:div>
            <w:div w:id="1419129742">
              <w:marLeft w:val="0"/>
              <w:marRight w:val="0"/>
              <w:marTop w:val="0"/>
              <w:marBottom w:val="0"/>
              <w:divBdr>
                <w:top w:val="none" w:sz="0" w:space="0" w:color="auto"/>
                <w:left w:val="none" w:sz="0" w:space="0" w:color="auto"/>
                <w:bottom w:val="none" w:sz="0" w:space="0" w:color="auto"/>
                <w:right w:val="none" w:sz="0" w:space="0" w:color="auto"/>
              </w:divBdr>
            </w:div>
            <w:div w:id="1510752555">
              <w:marLeft w:val="0"/>
              <w:marRight w:val="0"/>
              <w:marTop w:val="0"/>
              <w:marBottom w:val="0"/>
              <w:divBdr>
                <w:top w:val="none" w:sz="0" w:space="0" w:color="auto"/>
                <w:left w:val="none" w:sz="0" w:space="0" w:color="auto"/>
                <w:bottom w:val="none" w:sz="0" w:space="0" w:color="auto"/>
                <w:right w:val="none" w:sz="0" w:space="0" w:color="auto"/>
              </w:divBdr>
            </w:div>
            <w:div w:id="391126680">
              <w:marLeft w:val="0"/>
              <w:marRight w:val="0"/>
              <w:marTop w:val="0"/>
              <w:marBottom w:val="0"/>
              <w:divBdr>
                <w:top w:val="none" w:sz="0" w:space="0" w:color="auto"/>
                <w:left w:val="none" w:sz="0" w:space="0" w:color="auto"/>
                <w:bottom w:val="none" w:sz="0" w:space="0" w:color="auto"/>
                <w:right w:val="none" w:sz="0" w:space="0" w:color="auto"/>
              </w:divBdr>
            </w:div>
            <w:div w:id="1106005543">
              <w:marLeft w:val="0"/>
              <w:marRight w:val="0"/>
              <w:marTop w:val="0"/>
              <w:marBottom w:val="0"/>
              <w:divBdr>
                <w:top w:val="none" w:sz="0" w:space="0" w:color="auto"/>
                <w:left w:val="none" w:sz="0" w:space="0" w:color="auto"/>
                <w:bottom w:val="none" w:sz="0" w:space="0" w:color="auto"/>
                <w:right w:val="none" w:sz="0" w:space="0" w:color="auto"/>
              </w:divBdr>
            </w:div>
            <w:div w:id="1594700553">
              <w:marLeft w:val="0"/>
              <w:marRight w:val="0"/>
              <w:marTop w:val="0"/>
              <w:marBottom w:val="0"/>
              <w:divBdr>
                <w:top w:val="none" w:sz="0" w:space="0" w:color="auto"/>
                <w:left w:val="none" w:sz="0" w:space="0" w:color="auto"/>
                <w:bottom w:val="none" w:sz="0" w:space="0" w:color="auto"/>
                <w:right w:val="none" w:sz="0" w:space="0" w:color="auto"/>
              </w:divBdr>
            </w:div>
            <w:div w:id="2058384819">
              <w:marLeft w:val="0"/>
              <w:marRight w:val="0"/>
              <w:marTop w:val="0"/>
              <w:marBottom w:val="0"/>
              <w:divBdr>
                <w:top w:val="none" w:sz="0" w:space="0" w:color="auto"/>
                <w:left w:val="none" w:sz="0" w:space="0" w:color="auto"/>
                <w:bottom w:val="none" w:sz="0" w:space="0" w:color="auto"/>
                <w:right w:val="none" w:sz="0" w:space="0" w:color="auto"/>
              </w:divBdr>
            </w:div>
            <w:div w:id="129524071">
              <w:marLeft w:val="0"/>
              <w:marRight w:val="0"/>
              <w:marTop w:val="0"/>
              <w:marBottom w:val="0"/>
              <w:divBdr>
                <w:top w:val="none" w:sz="0" w:space="0" w:color="auto"/>
                <w:left w:val="none" w:sz="0" w:space="0" w:color="auto"/>
                <w:bottom w:val="none" w:sz="0" w:space="0" w:color="auto"/>
                <w:right w:val="none" w:sz="0" w:space="0" w:color="auto"/>
              </w:divBdr>
            </w:div>
            <w:div w:id="1335571826">
              <w:marLeft w:val="0"/>
              <w:marRight w:val="0"/>
              <w:marTop w:val="0"/>
              <w:marBottom w:val="0"/>
              <w:divBdr>
                <w:top w:val="none" w:sz="0" w:space="0" w:color="auto"/>
                <w:left w:val="none" w:sz="0" w:space="0" w:color="auto"/>
                <w:bottom w:val="none" w:sz="0" w:space="0" w:color="auto"/>
                <w:right w:val="none" w:sz="0" w:space="0" w:color="auto"/>
              </w:divBdr>
            </w:div>
            <w:div w:id="1556817605">
              <w:marLeft w:val="0"/>
              <w:marRight w:val="0"/>
              <w:marTop w:val="0"/>
              <w:marBottom w:val="0"/>
              <w:divBdr>
                <w:top w:val="none" w:sz="0" w:space="0" w:color="auto"/>
                <w:left w:val="none" w:sz="0" w:space="0" w:color="auto"/>
                <w:bottom w:val="none" w:sz="0" w:space="0" w:color="auto"/>
                <w:right w:val="none" w:sz="0" w:space="0" w:color="auto"/>
              </w:divBdr>
            </w:div>
            <w:div w:id="193096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35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34BF8-CA04-4FEF-ABF2-BE5FE689A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ISA06016498</dc:creator>
  <cp:lastModifiedBy>ISA06016498</cp:lastModifiedBy>
  <cp:revision>3</cp:revision>
  <dcterms:created xsi:type="dcterms:W3CDTF">2025-04-28T13:24:00Z</dcterms:created>
  <dcterms:modified xsi:type="dcterms:W3CDTF">2025-04-28T13:34:00Z</dcterms:modified>
</cp:coreProperties>
</file>