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BC6C6C" w14:textId="77777777" w:rsidR="003818D7" w:rsidRDefault="003818D7" w:rsidP="00B12564">
      <w:pPr>
        <w:jc w:val="center"/>
        <w:rPr>
          <w:rStyle w:val="Hyperlink"/>
          <w:b/>
          <w:bCs/>
          <w:color w:val="auto"/>
          <w:sz w:val="48"/>
          <w:szCs w:val="48"/>
          <w:u w:val="none"/>
        </w:rPr>
      </w:pPr>
    </w:p>
    <w:p w14:paraId="708813A0" w14:textId="77777777" w:rsidR="003818D7" w:rsidRDefault="003818D7" w:rsidP="00B12564">
      <w:pPr>
        <w:jc w:val="center"/>
        <w:rPr>
          <w:rStyle w:val="Hyperlink"/>
          <w:b/>
          <w:bCs/>
          <w:color w:val="auto"/>
          <w:sz w:val="48"/>
          <w:szCs w:val="48"/>
          <w:u w:val="none"/>
        </w:rPr>
      </w:pPr>
    </w:p>
    <w:p w14:paraId="72542754" w14:textId="77777777" w:rsidR="003818D7" w:rsidRDefault="003818D7" w:rsidP="00B12564">
      <w:pPr>
        <w:jc w:val="center"/>
        <w:rPr>
          <w:rStyle w:val="Hyperlink"/>
          <w:b/>
          <w:bCs/>
          <w:color w:val="auto"/>
          <w:sz w:val="48"/>
          <w:szCs w:val="48"/>
          <w:u w:val="none"/>
        </w:rPr>
      </w:pPr>
    </w:p>
    <w:p w14:paraId="53604EE3" w14:textId="4858B9C8" w:rsidR="00AF7588" w:rsidRDefault="00106168" w:rsidP="00B12564">
      <w:pPr>
        <w:jc w:val="center"/>
        <w:rPr>
          <w:rStyle w:val="Hyperlink"/>
          <w:b/>
          <w:bCs/>
          <w:color w:val="auto"/>
          <w:sz w:val="48"/>
          <w:szCs w:val="48"/>
          <w:u w:val="none"/>
        </w:rPr>
      </w:pPr>
      <w:r w:rsidRPr="006E4561">
        <w:rPr>
          <w:rStyle w:val="Hyperlink"/>
          <w:b/>
          <w:bCs/>
          <w:color w:val="auto"/>
          <w:sz w:val="48"/>
          <w:szCs w:val="48"/>
          <w:u w:val="none"/>
        </w:rPr>
        <w:t xml:space="preserve">Principals of </w:t>
      </w:r>
      <w:r w:rsidR="00AF7588" w:rsidRPr="006E4561">
        <w:rPr>
          <w:rStyle w:val="Hyperlink"/>
          <w:b/>
          <w:bCs/>
          <w:color w:val="auto"/>
          <w:sz w:val="48"/>
          <w:szCs w:val="48"/>
          <w:u w:val="none"/>
        </w:rPr>
        <w:t xml:space="preserve">Professional </w:t>
      </w:r>
      <w:r w:rsidRPr="006E4561">
        <w:rPr>
          <w:rStyle w:val="Hyperlink"/>
          <w:b/>
          <w:bCs/>
          <w:color w:val="auto"/>
          <w:sz w:val="48"/>
          <w:szCs w:val="48"/>
          <w:u w:val="none"/>
        </w:rPr>
        <w:t>Legal</w:t>
      </w:r>
      <w:r w:rsidR="003818D7">
        <w:rPr>
          <w:rStyle w:val="Hyperlink"/>
          <w:b/>
          <w:bCs/>
          <w:color w:val="auto"/>
          <w:sz w:val="48"/>
          <w:szCs w:val="48"/>
          <w:u w:val="none"/>
        </w:rPr>
        <w:t xml:space="preserve"> Practice</w:t>
      </w:r>
    </w:p>
    <w:p w14:paraId="5BD660C2" w14:textId="329E5B12" w:rsidR="00B12564" w:rsidRDefault="00B12564" w:rsidP="00B12564">
      <w:pPr>
        <w:jc w:val="center"/>
        <w:rPr>
          <w:rStyle w:val="Hyperlink"/>
          <w:b/>
          <w:bCs/>
          <w:color w:val="auto"/>
          <w:sz w:val="48"/>
          <w:szCs w:val="48"/>
          <w:u w:val="none"/>
        </w:rPr>
      </w:pPr>
      <w:r>
        <w:rPr>
          <w:rStyle w:val="Hyperlink"/>
          <w:b/>
          <w:bCs/>
          <w:color w:val="auto"/>
          <w:sz w:val="48"/>
          <w:szCs w:val="48"/>
          <w:u w:val="none"/>
        </w:rPr>
        <w:t>By</w:t>
      </w:r>
    </w:p>
    <w:p w14:paraId="0018826E" w14:textId="1CE975B3" w:rsidR="00B12564" w:rsidRDefault="00B12564" w:rsidP="00B12564">
      <w:pPr>
        <w:jc w:val="center"/>
        <w:rPr>
          <w:rStyle w:val="Hyperlink"/>
          <w:b/>
          <w:bCs/>
          <w:color w:val="auto"/>
          <w:sz w:val="48"/>
          <w:szCs w:val="48"/>
          <w:u w:val="none"/>
        </w:rPr>
      </w:pPr>
      <w:r>
        <w:rPr>
          <w:rStyle w:val="Hyperlink"/>
          <w:b/>
          <w:bCs/>
          <w:color w:val="auto"/>
          <w:sz w:val="48"/>
          <w:szCs w:val="48"/>
          <w:u w:val="none"/>
        </w:rPr>
        <w:t xml:space="preserve">Saima </w:t>
      </w:r>
      <w:r w:rsidR="002A3AF6">
        <w:rPr>
          <w:rStyle w:val="Hyperlink"/>
          <w:b/>
          <w:bCs/>
          <w:color w:val="auto"/>
          <w:sz w:val="48"/>
          <w:szCs w:val="48"/>
          <w:u w:val="none"/>
        </w:rPr>
        <w:t xml:space="preserve">Adeel Fakhr </w:t>
      </w:r>
    </w:p>
    <w:p w14:paraId="4355143E" w14:textId="60DE1AFF" w:rsidR="002A3AF6" w:rsidRPr="006E4561" w:rsidRDefault="002A3AF6" w:rsidP="00B12564">
      <w:pPr>
        <w:jc w:val="center"/>
        <w:rPr>
          <w:rStyle w:val="Hyperlink"/>
          <w:b/>
          <w:bCs/>
          <w:color w:val="auto"/>
          <w:sz w:val="48"/>
          <w:szCs w:val="48"/>
          <w:u w:val="none"/>
        </w:rPr>
      </w:pPr>
      <w:r>
        <w:rPr>
          <w:rStyle w:val="Hyperlink"/>
          <w:b/>
          <w:bCs/>
          <w:color w:val="auto"/>
          <w:sz w:val="48"/>
          <w:szCs w:val="48"/>
          <w:u w:val="none"/>
        </w:rPr>
        <w:t>2211521</w:t>
      </w:r>
    </w:p>
    <w:p w14:paraId="158BB676" w14:textId="43BEA159" w:rsidR="00034AF8" w:rsidRDefault="00034AF8" w:rsidP="00B12564">
      <w:pPr>
        <w:jc w:val="center"/>
        <w:rPr>
          <w:rStyle w:val="Hyperlink"/>
          <w:color w:val="auto"/>
          <w:u w:val="none"/>
        </w:rPr>
      </w:pPr>
    </w:p>
    <w:p w14:paraId="03409EB7" w14:textId="61157B9D" w:rsidR="002A3AF6" w:rsidRDefault="002A3AF6" w:rsidP="00B12564">
      <w:pPr>
        <w:jc w:val="center"/>
        <w:rPr>
          <w:rStyle w:val="Hyperlink"/>
          <w:color w:val="auto"/>
          <w:u w:val="none"/>
        </w:rPr>
      </w:pPr>
    </w:p>
    <w:p w14:paraId="10342B87" w14:textId="3C769D54" w:rsidR="002A3AF6" w:rsidRDefault="002A3AF6" w:rsidP="00B12564">
      <w:pPr>
        <w:jc w:val="center"/>
        <w:rPr>
          <w:rStyle w:val="Hyperlink"/>
          <w:color w:val="auto"/>
          <w:u w:val="none"/>
        </w:rPr>
      </w:pPr>
    </w:p>
    <w:p w14:paraId="2D7E7DB4" w14:textId="68A9223A" w:rsidR="002A3AF6" w:rsidRDefault="002A3AF6" w:rsidP="00B12564">
      <w:pPr>
        <w:jc w:val="center"/>
        <w:rPr>
          <w:rStyle w:val="Hyperlink"/>
          <w:color w:val="auto"/>
          <w:u w:val="none"/>
        </w:rPr>
      </w:pPr>
    </w:p>
    <w:p w14:paraId="3B9301FB" w14:textId="11BFDE24" w:rsidR="002A3AF6" w:rsidRDefault="002A3AF6" w:rsidP="00B12564">
      <w:pPr>
        <w:jc w:val="center"/>
        <w:rPr>
          <w:rStyle w:val="Hyperlink"/>
          <w:color w:val="auto"/>
          <w:u w:val="none"/>
        </w:rPr>
      </w:pPr>
    </w:p>
    <w:p w14:paraId="08B9CA65" w14:textId="5A964AD3" w:rsidR="002A3AF6" w:rsidRDefault="002A3AF6" w:rsidP="00B12564">
      <w:pPr>
        <w:jc w:val="center"/>
        <w:rPr>
          <w:rStyle w:val="Hyperlink"/>
          <w:color w:val="auto"/>
          <w:u w:val="none"/>
        </w:rPr>
      </w:pPr>
    </w:p>
    <w:p w14:paraId="52C15B17" w14:textId="5ED06469" w:rsidR="002A3AF6" w:rsidRDefault="002A3AF6" w:rsidP="00B12564">
      <w:pPr>
        <w:jc w:val="center"/>
        <w:rPr>
          <w:rStyle w:val="Hyperlink"/>
          <w:color w:val="auto"/>
          <w:u w:val="none"/>
        </w:rPr>
      </w:pPr>
    </w:p>
    <w:p w14:paraId="7BA8EEED" w14:textId="1AE2F1B0" w:rsidR="002A3AF6" w:rsidRDefault="002A3AF6" w:rsidP="00B12564">
      <w:pPr>
        <w:jc w:val="center"/>
        <w:rPr>
          <w:rStyle w:val="Hyperlink"/>
          <w:color w:val="auto"/>
          <w:u w:val="none"/>
        </w:rPr>
      </w:pPr>
    </w:p>
    <w:p w14:paraId="0F5E9C85" w14:textId="3BA75AE8" w:rsidR="002A3AF6" w:rsidRDefault="002A3AF6" w:rsidP="00B12564">
      <w:pPr>
        <w:jc w:val="center"/>
        <w:rPr>
          <w:rStyle w:val="Hyperlink"/>
          <w:color w:val="auto"/>
          <w:u w:val="none"/>
        </w:rPr>
      </w:pPr>
    </w:p>
    <w:p w14:paraId="1E573FCA" w14:textId="1436E321" w:rsidR="002A3AF6" w:rsidRDefault="002A3AF6" w:rsidP="00B12564">
      <w:pPr>
        <w:jc w:val="center"/>
        <w:rPr>
          <w:rStyle w:val="Hyperlink"/>
          <w:color w:val="auto"/>
          <w:u w:val="none"/>
        </w:rPr>
      </w:pPr>
    </w:p>
    <w:p w14:paraId="18B42C0D" w14:textId="530AB800" w:rsidR="002A3AF6" w:rsidRDefault="002A3AF6" w:rsidP="00B12564">
      <w:pPr>
        <w:jc w:val="center"/>
        <w:rPr>
          <w:rStyle w:val="Hyperlink"/>
          <w:color w:val="auto"/>
          <w:u w:val="none"/>
        </w:rPr>
      </w:pPr>
    </w:p>
    <w:p w14:paraId="5D41CA90" w14:textId="4004EC1A" w:rsidR="002A3AF6" w:rsidRDefault="002A3AF6" w:rsidP="00B12564">
      <w:pPr>
        <w:jc w:val="center"/>
        <w:rPr>
          <w:rStyle w:val="Hyperlink"/>
          <w:color w:val="auto"/>
          <w:u w:val="none"/>
        </w:rPr>
      </w:pPr>
    </w:p>
    <w:p w14:paraId="17E2699B" w14:textId="569C678A" w:rsidR="002A3AF6" w:rsidRDefault="002A3AF6" w:rsidP="00B12564">
      <w:pPr>
        <w:jc w:val="center"/>
        <w:rPr>
          <w:rStyle w:val="Hyperlink"/>
          <w:color w:val="auto"/>
          <w:u w:val="none"/>
        </w:rPr>
      </w:pPr>
    </w:p>
    <w:p w14:paraId="493D0D0C" w14:textId="462A5F20" w:rsidR="002A3AF6" w:rsidRDefault="002A3AF6" w:rsidP="00B12564">
      <w:pPr>
        <w:jc w:val="center"/>
        <w:rPr>
          <w:rStyle w:val="Hyperlink"/>
          <w:color w:val="auto"/>
          <w:u w:val="none"/>
        </w:rPr>
      </w:pPr>
    </w:p>
    <w:p w14:paraId="62901954" w14:textId="4D288907" w:rsidR="002A3AF6" w:rsidRDefault="002A3AF6" w:rsidP="00B12564">
      <w:pPr>
        <w:jc w:val="center"/>
        <w:rPr>
          <w:rStyle w:val="Hyperlink"/>
          <w:color w:val="auto"/>
          <w:u w:val="none"/>
        </w:rPr>
      </w:pPr>
    </w:p>
    <w:p w14:paraId="271D9F65" w14:textId="77777777" w:rsidR="002A3AF6" w:rsidRDefault="002A3AF6" w:rsidP="00B12564">
      <w:pPr>
        <w:jc w:val="center"/>
        <w:rPr>
          <w:rStyle w:val="Hyperlink"/>
          <w:color w:val="auto"/>
          <w:u w:val="none"/>
        </w:rPr>
      </w:pPr>
    </w:p>
    <w:p w14:paraId="092EC937" w14:textId="77777777" w:rsidR="002A3AF6" w:rsidRPr="00504188" w:rsidRDefault="002A3AF6" w:rsidP="00B12564">
      <w:pPr>
        <w:jc w:val="center"/>
        <w:rPr>
          <w:rStyle w:val="Hyperlink"/>
          <w:color w:val="auto"/>
          <w:u w:val="none"/>
        </w:rPr>
      </w:pPr>
    </w:p>
    <w:p w14:paraId="55344720" w14:textId="77777777" w:rsidR="00034AF8" w:rsidRDefault="00034AF8">
      <w:pPr>
        <w:rPr>
          <w:rStyle w:val="Hyperlink"/>
        </w:rPr>
      </w:pPr>
    </w:p>
    <w:p w14:paraId="066DF78E" w14:textId="17D55C4F" w:rsidR="00034AF8" w:rsidRPr="002875D8" w:rsidRDefault="00763722">
      <w:pPr>
        <w:rPr>
          <w:rStyle w:val="Hyperlink"/>
          <w:b/>
          <w:bCs/>
          <w:sz w:val="28"/>
          <w:szCs w:val="28"/>
          <w:u w:val="none"/>
        </w:rPr>
      </w:pPr>
      <w:r w:rsidRPr="002875D8">
        <w:rPr>
          <w:rStyle w:val="Hyperlink"/>
          <w:b/>
          <w:bCs/>
          <w:color w:val="000000" w:themeColor="text1"/>
          <w:sz w:val="28"/>
          <w:szCs w:val="28"/>
          <w:u w:val="none"/>
        </w:rPr>
        <w:t>Introduction</w:t>
      </w:r>
      <w:r w:rsidRPr="002875D8">
        <w:rPr>
          <w:rStyle w:val="Hyperlink"/>
          <w:b/>
          <w:bCs/>
          <w:sz w:val="28"/>
          <w:szCs w:val="28"/>
          <w:u w:val="none"/>
        </w:rPr>
        <w:t xml:space="preserve"> </w:t>
      </w:r>
    </w:p>
    <w:p w14:paraId="646D315A" w14:textId="3F666326" w:rsidR="00DE4E99" w:rsidRDefault="000221BD" w:rsidP="00982A21">
      <w:r>
        <w:t>The promotion of equality and diversity is necessary because the legal profession was built on the values of justice and fairness. In the legal field, equality is defined as treating everyone equally and without discrimination, while diversity is the recognition and appreciation of individual differences, such as those related to culture, race, ethnicity, gender, sexual orientation, and socioeconomic status</w:t>
      </w:r>
      <w:r w:rsidR="000E4792">
        <w:t>.</w:t>
      </w:r>
    </w:p>
    <w:p w14:paraId="6E1ACFFA" w14:textId="77777777" w:rsidR="00E0467F" w:rsidRDefault="000221BD" w:rsidP="006547B7">
      <w:r>
        <w:t>For a variety of reasons, it is crucial to promote equality and diversity in the legal profession. A diverse workforce, for instance, contributes a variety of viewpoints, experiences, and talents that are essential for offering quality legal services. Promoting diversity and inclusion also guarantees that the legal profession reflects the diversity of the society it serves, which is essential for fostering trust and confidence in the legal system.</w:t>
      </w:r>
      <w:r w:rsidR="0057696D">
        <w:t xml:space="preserve"> To</w:t>
      </w:r>
      <w:r w:rsidR="0057696D" w:rsidRPr="00D754C7">
        <w:t xml:space="preserve"> </w:t>
      </w:r>
      <w:r w:rsidR="00D754C7" w:rsidRPr="00D754C7">
        <w:t>advance fairness and inclusivity in the legal profession, excellence and diversity are crucial values.</w:t>
      </w:r>
      <w:r w:rsidR="0057696D">
        <w:t xml:space="preserve"> Several</w:t>
      </w:r>
      <w:r w:rsidR="0057696D" w:rsidRPr="00D754C7">
        <w:t xml:space="preserve"> </w:t>
      </w:r>
      <w:proofErr w:type="spellStart"/>
      <w:r w:rsidR="00D754C7" w:rsidRPr="00D754C7">
        <w:t>organisations</w:t>
      </w:r>
      <w:proofErr w:type="spellEnd"/>
      <w:r w:rsidR="00D754C7" w:rsidRPr="00D754C7">
        <w:t xml:space="preserve">, including the Solicitors Regulation Authority (SRA) and the Equality Act 2010, govern the legal profession in the United Kingdom (UK). </w:t>
      </w:r>
    </w:p>
    <w:p w14:paraId="594230A3" w14:textId="62E7B515" w:rsidR="00220DA5" w:rsidRPr="00E0467F" w:rsidRDefault="009A35D3" w:rsidP="006547B7">
      <w:r w:rsidRPr="006547B7">
        <w:rPr>
          <w:b/>
          <w:bCs/>
        </w:rPr>
        <w:t>Legal Definition of Equal Opportunity in the UK</w:t>
      </w:r>
    </w:p>
    <w:p w14:paraId="78C1E62B" w14:textId="5A0D1A9C" w:rsidR="005444E7" w:rsidRDefault="00F717D7">
      <w:r w:rsidRPr="0095702E">
        <w:t xml:space="preserve">Equal opportunity is the idea that everyone has an equal chance to achieve, regardless of their personal qualities, such as </w:t>
      </w:r>
      <w:proofErr w:type="spellStart"/>
      <w:r w:rsidRPr="0095702E">
        <w:t>colour</w:t>
      </w:r>
      <w:proofErr w:type="spellEnd"/>
      <w:r w:rsidRPr="0095702E">
        <w:t xml:space="preserve">, gender, handicap, age, religion, or sexual orientation, according to the Equality Act of 2010. The Act forbids discrimination, harassment, and </w:t>
      </w:r>
      <w:proofErr w:type="spellStart"/>
      <w:r w:rsidRPr="0095702E">
        <w:lastRenderedPageBreak/>
        <w:t>victimisation</w:t>
      </w:r>
      <w:proofErr w:type="spellEnd"/>
      <w:r w:rsidRPr="0095702E">
        <w:t xml:space="preserve"> in the workplace as well as in any other setting, including while offering facilities, services, or products.</w:t>
      </w:r>
      <w:r w:rsidR="0057696D">
        <w:t xml:space="preserve"> </w:t>
      </w:r>
      <w:r w:rsidR="00370BF7">
        <w:t>The Equality Act 2010 outlines the legal requirements for promoting equality of opportunity and eradicating discrimination in all spheres of life, including the legal profession. It also provides the legal framework for equality in the UK</w:t>
      </w:r>
      <w:r w:rsidR="00BD03AD">
        <w:t>.</w:t>
      </w:r>
      <w:r w:rsidR="00370BF7">
        <w:t xml:space="preserve"> Legal practitioners are required to promote equality and diversity in the delivery of legal</w:t>
      </w:r>
      <w:r w:rsidR="00EF69F9">
        <w:t xml:space="preserve"> </w:t>
      </w:r>
      <w:r w:rsidR="00370BF7">
        <w:t>services, according to the SRA Code of Conduct (2019), which sets their ethical and professional obligations.</w:t>
      </w:r>
      <w:r w:rsidR="0095702E" w:rsidRPr="0095702E">
        <w:t xml:space="preserve"> The Equality Act of 2010 guarantees that everyone is treated equitably, without prejudice or discrimination.</w:t>
      </w:r>
    </w:p>
    <w:p w14:paraId="7307C36E" w14:textId="14DFD1CF" w:rsidR="006648EF" w:rsidRPr="00FE2345" w:rsidRDefault="006648EF" w:rsidP="00982A21">
      <w:pPr>
        <w:rPr>
          <w:b/>
          <w:bCs/>
        </w:rPr>
      </w:pPr>
      <w:r w:rsidRPr="00256218">
        <w:t>Promoting diversity and equality is crucial for</w:t>
      </w:r>
      <w:r>
        <w:t xml:space="preserve"> several </w:t>
      </w:r>
      <w:r w:rsidRPr="00256218">
        <w:t xml:space="preserve">reasons. First off, having a diverse team is important for bringing a variety of viewpoints, experiences, and talents to bear on the delivery of superior legal services. The legal profession must reflect the diversity of the society it serves, which is essential for fostering trust and confidence in the legal system </w:t>
      </w:r>
      <w:r w:rsidR="009C67A7" w:rsidRPr="009C67A7">
        <w:rPr>
          <w:b/>
          <w:bCs/>
        </w:rPr>
        <w:t>Klein</w:t>
      </w:r>
      <w:r w:rsidR="009C67A7" w:rsidRPr="009C67A7">
        <w:rPr>
          <w:b/>
          <w:bCs/>
        </w:rPr>
        <w:t xml:space="preserve"> </w:t>
      </w:r>
      <w:r w:rsidR="00FE2345">
        <w:rPr>
          <w:b/>
          <w:bCs/>
        </w:rPr>
        <w:t>&amp;</w:t>
      </w:r>
      <w:r w:rsidRPr="009C67A7">
        <w:rPr>
          <w:b/>
          <w:bCs/>
        </w:rPr>
        <w:t xml:space="preserve"> Moody, </w:t>
      </w:r>
      <w:r w:rsidR="00FE2345">
        <w:rPr>
          <w:b/>
          <w:bCs/>
        </w:rPr>
        <w:t>(</w:t>
      </w:r>
      <w:r w:rsidRPr="009C67A7">
        <w:rPr>
          <w:b/>
          <w:bCs/>
        </w:rPr>
        <w:t>2019).</w:t>
      </w:r>
      <w:r w:rsidRPr="00256218">
        <w:t xml:space="preserve"> </w:t>
      </w:r>
      <w:r w:rsidR="00E62B65">
        <w:t>Secondly</w:t>
      </w:r>
      <w:r>
        <w:t xml:space="preserve">, encouraging diversity and equality can aid in preventing discrimination </w:t>
      </w:r>
      <w:r w:rsidRPr="00256218">
        <w:t>in the legal profession, which can erode public trust in the justice system.</w:t>
      </w:r>
      <w:r w:rsidRPr="00A0468F">
        <w:t xml:space="preserve"> </w:t>
      </w:r>
      <w:r>
        <w:t xml:space="preserve">The legal industry has put in place policies and procedures that support diversity in hiring, educating, and keeping legal practitioners. For instance, legal firms are increasingly implementing tactics to increase diversity, such as mentoring programmes, affirmative action initiatives, and diversity training </w:t>
      </w:r>
      <w:r w:rsidRPr="00FE2345">
        <w:rPr>
          <w:b/>
          <w:bCs/>
        </w:rPr>
        <w:t xml:space="preserve">(Campbell &amp; </w:t>
      </w:r>
      <w:proofErr w:type="spellStart"/>
      <w:r w:rsidRPr="00FE2345">
        <w:rPr>
          <w:b/>
          <w:bCs/>
        </w:rPr>
        <w:t>Cupples</w:t>
      </w:r>
      <w:proofErr w:type="spellEnd"/>
      <w:r w:rsidRPr="00FE2345">
        <w:rPr>
          <w:b/>
          <w:bCs/>
        </w:rPr>
        <w:t>, 2016).</w:t>
      </w:r>
    </w:p>
    <w:p w14:paraId="06D32092" w14:textId="6C954752" w:rsidR="003818D7" w:rsidRDefault="003818D7" w:rsidP="00982A21"/>
    <w:p w14:paraId="35DDFD2A" w14:textId="20460F26" w:rsidR="003818D7" w:rsidRDefault="003818D7" w:rsidP="00982A21"/>
    <w:p w14:paraId="3ABFE4F2" w14:textId="77777777" w:rsidR="003818D7" w:rsidRDefault="003818D7" w:rsidP="00982A21"/>
    <w:p w14:paraId="6241D9B7" w14:textId="7935DCA5" w:rsidR="009A35D3" w:rsidRPr="00BE1B1A" w:rsidRDefault="008D3E4B" w:rsidP="00BE1B1A">
      <w:pPr>
        <w:rPr>
          <w:b/>
          <w:bCs/>
          <w:sz w:val="28"/>
          <w:szCs w:val="28"/>
        </w:rPr>
      </w:pPr>
      <w:r w:rsidRPr="00BE1B1A">
        <w:rPr>
          <w:b/>
          <w:bCs/>
          <w:sz w:val="28"/>
          <w:szCs w:val="28"/>
        </w:rPr>
        <w:t>SRA Code of Conduct 2019</w:t>
      </w:r>
    </w:p>
    <w:p w14:paraId="6209DF84" w14:textId="4CC72B1A" w:rsidR="00BE7FC0" w:rsidRDefault="00155FBF" w:rsidP="00982A21">
      <w:r>
        <w:t xml:space="preserve">All solicitors in England and Wales are required to abide by the ethical standards and principles outlined in the SRA Code of Conduct 2019. </w:t>
      </w:r>
      <w:r w:rsidR="00B94D3D">
        <w:t xml:space="preserve">Legal practitioners are required to promote equality and diversity in the delivery of legal services, according to the SRA Code of </w:t>
      </w:r>
      <w:r w:rsidR="00B94D3D">
        <w:lastRenderedPageBreak/>
        <w:t>Conduct (2019), which sets their ethical and professional obligations.</w:t>
      </w:r>
      <w:r w:rsidR="0057696D">
        <w:t xml:space="preserve"> </w:t>
      </w:r>
      <w:r>
        <w:t xml:space="preserve">The importance of diversity and equality in the legal profession is </w:t>
      </w:r>
      <w:proofErr w:type="spellStart"/>
      <w:r>
        <w:t>emphasised</w:t>
      </w:r>
      <w:proofErr w:type="spellEnd"/>
      <w:r>
        <w:t xml:space="preserve"> by the Code of Conduct.</w:t>
      </w:r>
      <w:r w:rsidR="0057696D">
        <w:t xml:space="preserve"> </w:t>
      </w:r>
      <w:r w:rsidR="00BE7FC0">
        <w:t>The legal profession has created policies and procedures that support diversity in hiring, educating, and keeping legal professionals in the field.</w:t>
      </w:r>
      <w:r w:rsidR="00BE7FC0" w:rsidRPr="00B06494">
        <w:t xml:space="preserve"> Legal practitioners are obligated by the SRA Code of Conduct 2019 to advance diversity and equal opportunity in the legal profession. Specifically, they must make sure that neither their clients nor any other legal professionals are subjected to any form of discrimination</w:t>
      </w:r>
      <w:r w:rsidR="00BE7FC0">
        <w:t xml:space="preserve"> based on </w:t>
      </w:r>
      <w:r w:rsidR="00BE7FC0" w:rsidRPr="00B06494">
        <w:t>their race, gender, age, religion, sexual orientation, or any other protected characteristic.</w:t>
      </w:r>
      <w:r w:rsidR="00B075AB" w:rsidRPr="00B075AB">
        <w:t xml:space="preserve"> </w:t>
      </w:r>
      <w:r w:rsidR="00B075AB">
        <w:t>In their interactions and interactions with clients, coworkers, and other members of the community, attorneys must promote equality, diversity, and inclusion.</w:t>
      </w:r>
      <w:r w:rsidR="0057696D">
        <w:t xml:space="preserve"> </w:t>
      </w:r>
      <w:r w:rsidR="00BE7FC0" w:rsidRPr="00B06494">
        <w:t>Legal practitioners must also make sure that clients from various backgrounds can access and participate in their</w:t>
      </w:r>
      <w:r w:rsidR="00BE7FC0">
        <w:t xml:space="preserve"> </w:t>
      </w:r>
      <w:r w:rsidR="00BE7FC0" w:rsidRPr="00B06494">
        <w:t>pract</w:t>
      </w:r>
      <w:r w:rsidR="00BE7FC0">
        <w:t>ice.</w:t>
      </w:r>
    </w:p>
    <w:p w14:paraId="225EABC4" w14:textId="7EACCFDA" w:rsidR="00155FBF" w:rsidRDefault="00155FBF">
      <w:r>
        <w:t>The value of diversity and equality in the legal profession in the UK</w:t>
      </w:r>
    </w:p>
    <w:p w14:paraId="46AEC778" w14:textId="5A8B79BD" w:rsidR="00BC65B4" w:rsidRPr="00A63F90" w:rsidRDefault="0076575D" w:rsidP="00A63F90">
      <w:pPr>
        <w:rPr>
          <w:b/>
          <w:bCs/>
          <w:sz w:val="28"/>
          <w:szCs w:val="28"/>
        </w:rPr>
      </w:pPr>
      <w:r w:rsidRPr="00A63F90">
        <w:rPr>
          <w:b/>
          <w:bCs/>
          <w:sz w:val="28"/>
          <w:szCs w:val="28"/>
        </w:rPr>
        <w:t>Upholding the rule of law</w:t>
      </w:r>
    </w:p>
    <w:p w14:paraId="2BB4BB84" w14:textId="6EBEDDF8" w:rsidR="0076575D" w:rsidRDefault="0076575D">
      <w:r w:rsidRPr="0076575D">
        <w:t>The legal community is essential to maintaining the rule of law. Everyone must be treated equally and fairly, regardless of their</w:t>
      </w:r>
      <w:r w:rsidR="00F87D10">
        <w:t xml:space="preserve"> </w:t>
      </w:r>
      <w:r w:rsidRPr="0076575D">
        <w:t>features, according to the rule of law.</w:t>
      </w:r>
      <w:r w:rsidR="00F87D10">
        <w:t xml:space="preserve"> To</w:t>
      </w:r>
      <w:r w:rsidR="00F87D10" w:rsidRPr="0076575D">
        <w:t xml:space="preserve"> </w:t>
      </w:r>
      <w:r w:rsidRPr="0076575D">
        <w:t>support the rule of law in the UK legal profession, equality and diversity are crucial. In order to ensure that everyone is treated equally and fairly, without bias or discrimination, the legal profession must reflect the variety of society.</w:t>
      </w:r>
    </w:p>
    <w:p w14:paraId="2B566CEE" w14:textId="77777777" w:rsidR="003818D7" w:rsidRDefault="003818D7"/>
    <w:p w14:paraId="7386B05B" w14:textId="357F1B7B" w:rsidR="0076575D" w:rsidRPr="005A2AD7" w:rsidRDefault="00C031F4" w:rsidP="005A2AD7">
      <w:pPr>
        <w:rPr>
          <w:b/>
          <w:bCs/>
        </w:rPr>
      </w:pPr>
      <w:r w:rsidRPr="005A2AD7">
        <w:rPr>
          <w:b/>
          <w:bCs/>
        </w:rPr>
        <w:t>Promoting access to the justice</w:t>
      </w:r>
    </w:p>
    <w:p w14:paraId="38C2681E" w14:textId="70873AE0" w:rsidR="002D046B" w:rsidRDefault="00C031F4" w:rsidP="00982A21">
      <w:r w:rsidRPr="00C031F4">
        <w:t>Everyone has the fundamental right to access the legal system. However, many people encounter obstacles when trying to seek justice because of their distinctive traits. Diversity and equality are essential for advancing access to justice. Regardless of a person's</w:t>
      </w:r>
      <w:r w:rsidR="00F87D10">
        <w:t xml:space="preserve"> </w:t>
      </w:r>
      <w:r w:rsidRPr="00C031F4">
        <w:t xml:space="preserve">traits, the legal profession must guarantee that everyone has access to justice. This means that lawyers must be conscious of any obstacles their clients might encounter and take action to remove </w:t>
      </w:r>
      <w:r w:rsidRPr="00C031F4">
        <w:lastRenderedPageBreak/>
        <w:t>them</w:t>
      </w:r>
      <w:r w:rsidR="00407518" w:rsidRPr="00256218">
        <w:t xml:space="preserve">, promoting diversity and inclusion ensures that this is the case. Assuring that people from </w:t>
      </w:r>
      <w:r w:rsidR="00407518">
        <w:t xml:space="preserve">different </w:t>
      </w:r>
      <w:r w:rsidR="00407518" w:rsidRPr="00256218">
        <w:t xml:space="preserve">groups have access to legal services and addressing past inequities can be accomplished by encouraging equality and diversity. This is crucial in the context of the legal system, as access to justice for </w:t>
      </w:r>
      <w:proofErr w:type="spellStart"/>
      <w:r w:rsidR="00407518" w:rsidRPr="00256218">
        <w:t>marginalised</w:t>
      </w:r>
      <w:proofErr w:type="spellEnd"/>
      <w:r w:rsidR="00407518" w:rsidRPr="00256218">
        <w:t xml:space="preserve"> groups ma</w:t>
      </w:r>
      <w:r w:rsidR="00F87D10">
        <w:t>y be</w:t>
      </w:r>
      <w:r w:rsidR="00407518">
        <w:t xml:space="preserve"> impeded </w:t>
      </w:r>
      <w:r w:rsidR="00407518" w:rsidRPr="00DF6D8B">
        <w:rPr>
          <w:b/>
          <w:bCs/>
        </w:rPr>
        <w:t>(Herring, 2018</w:t>
      </w:r>
      <w:r w:rsidR="00407518">
        <w:t>).</w:t>
      </w:r>
      <w:r w:rsidR="00F87D10">
        <w:t xml:space="preserve"> </w:t>
      </w:r>
      <w:r w:rsidR="002D046B">
        <w:t>Additionally, encouraging diversity and equality can aid in preventing prejudice in the legal profession, which can erode public trust in the justice system.</w:t>
      </w:r>
    </w:p>
    <w:p w14:paraId="4C0FCC39" w14:textId="0225A275" w:rsidR="00C031F4" w:rsidRPr="001C39A4" w:rsidRDefault="001A1466" w:rsidP="001C39A4">
      <w:pPr>
        <w:rPr>
          <w:b/>
          <w:bCs/>
        </w:rPr>
      </w:pPr>
      <w:r w:rsidRPr="001C39A4">
        <w:rPr>
          <w:b/>
          <w:bCs/>
        </w:rPr>
        <w:t>Enhancing public confidence</w:t>
      </w:r>
    </w:p>
    <w:p w14:paraId="16A196F1" w14:textId="0EEAA262" w:rsidR="00C24D4B" w:rsidRDefault="001A1466">
      <w:r w:rsidRPr="001A1466">
        <w:t>To keep the public's faith in the legal system, public confidence in the legal profession is crucial. In order to increase the public's confidence in the legal profession, equality and diversity are essential. The legal profession proves its commitment to treating everyone equally and fairly when it represents the variety of society. In turn, this raises the public's trust in the legal profession.</w:t>
      </w:r>
      <w:r w:rsidR="00F87D10">
        <w:t xml:space="preserve"> </w:t>
      </w:r>
      <w:r w:rsidR="00C24D4B">
        <w:t xml:space="preserve">In accordance with Principle 2 of the Code of Conduct, solicitors are expected to act </w:t>
      </w:r>
      <w:proofErr w:type="spellStart"/>
      <w:r w:rsidR="00C24D4B">
        <w:t>honourably</w:t>
      </w:r>
      <w:proofErr w:type="spellEnd"/>
      <w:r w:rsidR="00C24D4B">
        <w:t xml:space="preserve"> and uphold the public's confidence in the legal system</w:t>
      </w:r>
      <w:r w:rsidR="00975FA6">
        <w:t>.</w:t>
      </w:r>
    </w:p>
    <w:p w14:paraId="533F3701" w14:textId="23D1F2EF" w:rsidR="006F0262" w:rsidRDefault="006F0262">
      <w:r>
        <w:t>To keep the public's trust</w:t>
      </w:r>
      <w:r w:rsidR="00C472C9">
        <w:t xml:space="preserve"> in </w:t>
      </w:r>
      <w:r>
        <w:t>the legal system, public confidence in the legal profession is crucial.</w:t>
      </w:r>
      <w:r w:rsidR="006547B7">
        <w:t xml:space="preserve"> </w:t>
      </w:r>
      <w:r>
        <w:t xml:space="preserve">Concern over the lack of diversity in the legal profession has grown recently, as some groups feel underrepresented and </w:t>
      </w:r>
      <w:proofErr w:type="spellStart"/>
      <w:r>
        <w:t>marginalised</w:t>
      </w:r>
      <w:proofErr w:type="spellEnd"/>
      <w:r>
        <w:t>. Because it shows that the legal profession is not inclusive and can be bia</w:t>
      </w:r>
      <w:r w:rsidR="00C472C9">
        <w:t>sed</w:t>
      </w:r>
      <w:r>
        <w:t xml:space="preserve"> towards particular groups, this lack of diversity might undermine the public's faith in the legal profession.</w:t>
      </w:r>
    </w:p>
    <w:p w14:paraId="3387FDAD" w14:textId="5A111505" w:rsidR="00387A2C" w:rsidRDefault="00387A2C">
      <w:r>
        <w:t>To enhance public confidence in the legal profession, it is essential to promote diversity and inclusion. This means ensuring that the legal profession is representative of the wider society and that individuals from all backgrounds have equal opportunities to enter and progress in the legal profession. It also means ensuring that solicitors act with integrity and maintain public trust in the legal profession.</w:t>
      </w:r>
      <w:r w:rsidR="00C472C9">
        <w:t xml:space="preserve"> </w:t>
      </w:r>
      <w:r>
        <w:t>One way in which the legal profession can</w:t>
      </w:r>
      <w:r w:rsidR="00E45842">
        <w:t xml:space="preserve"> improve </w:t>
      </w:r>
      <w:r>
        <w:t>public confidence is by actively promoting diversity and inclusion. This can involve</w:t>
      </w:r>
      <w:r w:rsidR="00E45842">
        <w:t xml:space="preserve"> enforcing. </w:t>
      </w:r>
      <w:r>
        <w:t>policies and practices that</w:t>
      </w:r>
      <w:r w:rsidR="00753A98">
        <w:t xml:space="preserve"> facilitate </w:t>
      </w:r>
      <w:r>
        <w:t xml:space="preserve">diversity and inclusion, such as ensuring that recruitment </w:t>
      </w:r>
      <w:r>
        <w:lastRenderedPageBreak/>
        <w:t>proc</w:t>
      </w:r>
      <w:r w:rsidR="00222429">
        <w:t>edures</w:t>
      </w:r>
      <w:r>
        <w:t xml:space="preserve"> are fair and inclusive and providing training to solicitors to</w:t>
      </w:r>
      <w:r w:rsidR="00222429">
        <w:t xml:space="preserve"> increase</w:t>
      </w:r>
      <w:r w:rsidR="00477644">
        <w:t xml:space="preserve"> understanding </w:t>
      </w:r>
      <w:r>
        <w:t>of unconscious bias and promote cultural competence.</w:t>
      </w:r>
      <w:r w:rsidR="00C472C9">
        <w:t xml:space="preserve"> </w:t>
      </w:r>
      <w:r>
        <w:t>Another way to enhance public confidence is by</w:t>
      </w:r>
      <w:r w:rsidR="00477644">
        <w:t xml:space="preserve"> energetically </w:t>
      </w:r>
      <w:r>
        <w:t xml:space="preserve">engaging with </w:t>
      </w:r>
      <w:r w:rsidR="002409AB">
        <w:t>the faster society</w:t>
      </w:r>
      <w:r>
        <w:t>. This can involve participating in</w:t>
      </w:r>
      <w:r w:rsidR="00A767AE">
        <w:t xml:space="preserve"> soc</w:t>
      </w:r>
      <w:r w:rsidR="00C472C9">
        <w:t>ial</w:t>
      </w:r>
      <w:r w:rsidR="00A767AE">
        <w:t xml:space="preserve"> </w:t>
      </w:r>
      <w:r>
        <w:t>outreach programs, providing pro bono services to underprivileged groups, and promoting access to justice for all. By engaging with the</w:t>
      </w:r>
      <w:r w:rsidR="00A767AE">
        <w:t xml:space="preserve"> </w:t>
      </w:r>
      <w:r w:rsidR="00C0551D">
        <w:t>wider</w:t>
      </w:r>
      <w:r w:rsidR="00A767AE">
        <w:t xml:space="preserve"> community</w:t>
      </w:r>
      <w:r>
        <w:t>, solicitors can demonstrate their</w:t>
      </w:r>
      <w:r w:rsidR="00781B26">
        <w:t xml:space="preserve"> responsibility </w:t>
      </w:r>
      <w:r>
        <w:t>to promo</w:t>
      </w:r>
      <w:r w:rsidR="00C472C9">
        <w:t>te</w:t>
      </w:r>
      <w:r>
        <w:t xml:space="preserve"> equality and diversity in the legal professio</w:t>
      </w:r>
      <w:r w:rsidR="00C472C9">
        <w:t>n</w:t>
      </w:r>
      <w:r>
        <w:t xml:space="preserve"> and enhan</w:t>
      </w:r>
      <w:r w:rsidR="007D749C">
        <w:t>ce</w:t>
      </w:r>
      <w:r>
        <w:t xml:space="preserve"> public confidence in the profession as a whole.</w:t>
      </w:r>
    </w:p>
    <w:p w14:paraId="0DD6BC97" w14:textId="2CF519C7" w:rsidR="00AF1570" w:rsidRDefault="00AF1570">
      <w:r w:rsidRPr="00AF1570">
        <w:t>Finally, solicitors can enhance public confidence by acting with</w:t>
      </w:r>
      <w:r w:rsidR="00B57C28">
        <w:t xml:space="preserve"> virtue </w:t>
      </w:r>
      <w:r w:rsidRPr="00AF1570">
        <w:t>and</w:t>
      </w:r>
      <w:r w:rsidR="00B57C28">
        <w:t xml:space="preserve"> retaining </w:t>
      </w:r>
      <w:r w:rsidRPr="00AF1570">
        <w:t>the highest ethical and professiona</w:t>
      </w:r>
      <w:r w:rsidR="00BE6378">
        <w:t>l criteria. This means treating all clients and colleagues fairly and without discrimination, retaining</w:t>
      </w:r>
      <w:r w:rsidR="00BE6378" w:rsidRPr="00AF1570">
        <w:t xml:space="preserve"> </w:t>
      </w:r>
      <w:r w:rsidRPr="00AF1570">
        <w:t>client confidentiality, and upholding the rule of law. By acting with integrity and maintaining the highest ethical and professional standards, solicitors can demonstrate their commitment to the principles of equality and diversity, and</w:t>
      </w:r>
      <w:r w:rsidR="000B29C7">
        <w:t xml:space="preserve"> improve </w:t>
      </w:r>
      <w:r w:rsidRPr="00AF1570">
        <w:t>public confidence in the legal profession.</w:t>
      </w:r>
    </w:p>
    <w:p w14:paraId="23DD16F8" w14:textId="61D1E049" w:rsidR="001D670E" w:rsidRPr="00EE035B" w:rsidRDefault="009E4275" w:rsidP="00EE035B">
      <w:pPr>
        <w:rPr>
          <w:b/>
          <w:bCs/>
        </w:rPr>
      </w:pPr>
      <w:r w:rsidRPr="00EE035B">
        <w:rPr>
          <w:b/>
          <w:bCs/>
        </w:rPr>
        <w:t xml:space="preserve">Improving </w:t>
      </w:r>
      <w:r w:rsidR="001F638C" w:rsidRPr="00EE035B">
        <w:rPr>
          <w:b/>
          <w:bCs/>
        </w:rPr>
        <w:t xml:space="preserve">decision </w:t>
      </w:r>
      <w:r w:rsidRPr="00EE035B">
        <w:rPr>
          <w:b/>
          <w:bCs/>
        </w:rPr>
        <w:t>making</w:t>
      </w:r>
    </w:p>
    <w:p w14:paraId="520CACBC" w14:textId="76203992" w:rsidR="00215E1B" w:rsidRDefault="00215E1B" w:rsidP="00215E1B">
      <w:r>
        <w:t xml:space="preserve">The </w:t>
      </w:r>
      <w:r w:rsidR="00D36F28">
        <w:t xml:space="preserve">legal </w:t>
      </w:r>
      <w:r>
        <w:t>profession</w:t>
      </w:r>
      <w:r w:rsidR="00C413FB">
        <w:t>al</w:t>
      </w:r>
      <w:r>
        <w:t xml:space="preserve"> plays a</w:t>
      </w:r>
      <w:r w:rsidR="00D36F28">
        <w:t xml:space="preserve"> vital </w:t>
      </w:r>
      <w:r>
        <w:t>role in</w:t>
      </w:r>
      <w:r w:rsidR="00D36F28">
        <w:t xml:space="preserve"> providing </w:t>
      </w:r>
      <w:r>
        <w:t>justice</w:t>
      </w:r>
      <w:r w:rsidR="00376C4A">
        <w:t xml:space="preserve"> lawfully </w:t>
      </w:r>
      <w:r>
        <w:t xml:space="preserve">and effectively. However, like all professionals, solicitors are not immune </w:t>
      </w:r>
      <w:r w:rsidR="005631EB">
        <w:t>to making</w:t>
      </w:r>
      <w:r w:rsidR="00B059A7">
        <w:t xml:space="preserve"> errors</w:t>
      </w:r>
      <w:r>
        <w:t>, and their</w:t>
      </w:r>
      <w:r w:rsidR="002235C3">
        <w:t xml:space="preserve"> decisions </w:t>
      </w:r>
      <w:r>
        <w:t xml:space="preserve">can be </w:t>
      </w:r>
      <w:r w:rsidR="002235C3">
        <w:t xml:space="preserve">impacted </w:t>
      </w:r>
      <w:r w:rsidR="00E37088">
        <w:t>by various aspects</w:t>
      </w:r>
      <w:r>
        <w:t>. To</w:t>
      </w:r>
      <w:r w:rsidR="00E37088">
        <w:t xml:space="preserve"> enhance </w:t>
      </w:r>
      <w:r>
        <w:t>decision-making in the legal profession, it is</w:t>
      </w:r>
      <w:r w:rsidR="0000484F">
        <w:t xml:space="preserve"> necessary </w:t>
      </w:r>
      <w:r>
        <w:t>to</w:t>
      </w:r>
      <w:r w:rsidR="0000484F">
        <w:t xml:space="preserve"> recognize </w:t>
      </w:r>
      <w:r>
        <w:t>and</w:t>
      </w:r>
      <w:r w:rsidR="00E56BF4">
        <w:t xml:space="preserve"> handle </w:t>
      </w:r>
      <w:r>
        <w:t xml:space="preserve">the factors that can </w:t>
      </w:r>
      <w:r w:rsidR="00E56BF4">
        <w:t xml:space="preserve">influence </w:t>
      </w:r>
      <w:r>
        <w:t xml:space="preserve">decision-making </w:t>
      </w:r>
      <w:r w:rsidRPr="00E41036">
        <w:rPr>
          <w:b/>
          <w:bCs/>
        </w:rPr>
        <w:t>(</w:t>
      </w:r>
      <w:proofErr w:type="spellStart"/>
      <w:r w:rsidRPr="00E41036">
        <w:rPr>
          <w:b/>
          <w:bCs/>
        </w:rPr>
        <w:t>Bhattacharyya</w:t>
      </w:r>
      <w:proofErr w:type="spellEnd"/>
      <w:r w:rsidRPr="00E41036">
        <w:rPr>
          <w:b/>
          <w:bCs/>
        </w:rPr>
        <w:t>, 2020).</w:t>
      </w:r>
    </w:p>
    <w:p w14:paraId="3F39C54C" w14:textId="1D30E98D" w:rsidR="00215E1B" w:rsidRDefault="00215E1B">
      <w:r>
        <w:t>One of the</w:t>
      </w:r>
      <w:r w:rsidR="00BE17F2">
        <w:t xml:space="preserve"> largely considerable aspects </w:t>
      </w:r>
      <w:r>
        <w:t>that can</w:t>
      </w:r>
      <w:r w:rsidR="00977299">
        <w:t xml:space="preserve"> affect decision-making in the legal profession is unconscious</w:t>
      </w:r>
      <w:r w:rsidR="001B4C08">
        <w:t xml:space="preserve"> </w:t>
      </w:r>
      <w:r>
        <w:t>bias. Unconscious bias refers to the automatic, often unconscious</w:t>
      </w:r>
      <w:r w:rsidR="001B4C08">
        <w:t xml:space="preserve"> mindsets </w:t>
      </w:r>
      <w:r>
        <w:t>and stereotypes that</w:t>
      </w:r>
      <w:r w:rsidR="00D26AEC">
        <w:t xml:space="preserve"> someones </w:t>
      </w:r>
      <w:r>
        <w:t xml:space="preserve">hold about others based on their race, gender, ethnicity, religion, or other characteristics. These biases can </w:t>
      </w:r>
      <w:r w:rsidR="004C4B7E">
        <w:t>impact</w:t>
      </w:r>
      <w:r w:rsidR="006B10DB">
        <w:t xml:space="preserve"> how solicitors perceive and assess information, and can</w:t>
      </w:r>
      <w:r w:rsidR="00AA4B33">
        <w:t xml:space="preserve"> guide</w:t>
      </w:r>
      <w:r w:rsidR="007D749C">
        <w:t xml:space="preserve"> </w:t>
      </w:r>
      <w:r w:rsidR="00AA4B33">
        <w:t xml:space="preserve">judgments </w:t>
      </w:r>
      <w:r>
        <w:t xml:space="preserve">that are unfair or discriminatory </w:t>
      </w:r>
      <w:r w:rsidRPr="00E41036">
        <w:rPr>
          <w:b/>
          <w:bCs/>
        </w:rPr>
        <w:t>(European Network of Equality Bodies, 2021).</w:t>
      </w:r>
    </w:p>
    <w:p w14:paraId="6E1B3C0D" w14:textId="32565933" w:rsidR="002279CA" w:rsidRDefault="002279CA" w:rsidP="002279CA">
      <w:r>
        <w:lastRenderedPageBreak/>
        <w:t>It is also</w:t>
      </w:r>
      <w:r w:rsidR="00834CA2">
        <w:t xml:space="preserve"> essential </w:t>
      </w:r>
      <w:r>
        <w:t>to</w:t>
      </w:r>
      <w:r w:rsidR="00834CA2">
        <w:t xml:space="preserve"> assure </w:t>
      </w:r>
      <w:r>
        <w:t>that solicitors have</w:t>
      </w:r>
      <w:r w:rsidR="00F6154F">
        <w:t xml:space="preserve"> permit </w:t>
      </w:r>
      <w:r>
        <w:t>to the</w:t>
      </w:r>
      <w:r w:rsidR="00F6154F">
        <w:t xml:space="preserve"> essential help </w:t>
      </w:r>
      <w:r>
        <w:t>and support to mak</w:t>
      </w:r>
      <w:r w:rsidR="00A72234">
        <w:t xml:space="preserve">e informed </w:t>
      </w:r>
      <w:r w:rsidR="003E169D">
        <w:t>judgments</w:t>
      </w:r>
      <w:r>
        <w:t>. This can include access to legal</w:t>
      </w:r>
      <w:r w:rsidR="00E058EE">
        <w:t xml:space="preserve"> analysis </w:t>
      </w:r>
      <w:r>
        <w:t>and precedents,</w:t>
      </w:r>
      <w:r w:rsidR="000B6724">
        <w:t xml:space="preserve"> a suggestion from </w:t>
      </w:r>
      <w:r w:rsidR="0057595B">
        <w:t>senior associates</w:t>
      </w:r>
      <w:r>
        <w:t>, and</w:t>
      </w:r>
      <w:r w:rsidR="001A2BB1">
        <w:t xml:space="preserve"> consent </w:t>
      </w:r>
      <w:r>
        <w:t>from professional bodies such as the Solicitors Regulation Authority. By</w:t>
      </w:r>
      <w:r w:rsidR="005416E9">
        <w:t xml:space="preserve"> equipping </w:t>
      </w:r>
      <w:r>
        <w:t>solicitors with</w:t>
      </w:r>
      <w:r w:rsidR="007D749C">
        <w:t xml:space="preserve"> </w:t>
      </w:r>
      <w:r w:rsidR="005416E9">
        <w:t>essential</w:t>
      </w:r>
      <w:r w:rsidR="00182762">
        <w:t xml:space="preserve"> help </w:t>
      </w:r>
      <w:r>
        <w:t>and support, they can make more i</w:t>
      </w:r>
      <w:r w:rsidR="003D0FF3">
        <w:t xml:space="preserve">nstructed judgments </w:t>
      </w:r>
      <w:r>
        <w:t>that are based on</w:t>
      </w:r>
      <w:r w:rsidR="00421BBE">
        <w:t xml:space="preserve"> rationa</w:t>
      </w:r>
      <w:r w:rsidR="007D749C">
        <w:t xml:space="preserve">l-legal </w:t>
      </w:r>
      <w:r>
        <w:t xml:space="preserve">principles and procedures </w:t>
      </w:r>
      <w:r w:rsidRPr="00E41036">
        <w:rPr>
          <w:b/>
          <w:bCs/>
        </w:rPr>
        <w:t>(Solicitors Regulation Authority, 2019).</w:t>
      </w:r>
    </w:p>
    <w:p w14:paraId="0E22DD43" w14:textId="607E4686" w:rsidR="002279CA" w:rsidRPr="00E41036" w:rsidRDefault="002279CA">
      <w:pPr>
        <w:rPr>
          <w:b/>
          <w:bCs/>
        </w:rPr>
      </w:pPr>
      <w:r>
        <w:t>Finally, it is</w:t>
      </w:r>
      <w:r w:rsidR="00421BBE">
        <w:t xml:space="preserve"> crucial </w:t>
      </w:r>
      <w:r>
        <w:t>to ensure that solicitors are</w:t>
      </w:r>
      <w:r w:rsidR="00A00116">
        <w:t xml:space="preserve"> responsible </w:t>
      </w:r>
      <w:r>
        <w:t>for their decisions. This means ensuring that decisions are transparen</w:t>
      </w:r>
      <w:r w:rsidR="00A00116">
        <w:t>t</w:t>
      </w:r>
      <w:r>
        <w:t xml:space="preserve"> and that solicitors are</w:t>
      </w:r>
      <w:r w:rsidR="005E22D4">
        <w:t xml:space="preserve"> regulated and a</w:t>
      </w:r>
      <w:r>
        <w:t>ccountable for any mistakes or biases that may have influenced their judgments. By ensuring that solicitors are accountable for their decisions, the legal profession can</w:t>
      </w:r>
      <w:r w:rsidR="00340836">
        <w:t xml:space="preserve"> sustain </w:t>
      </w:r>
      <w:r>
        <w:t>the</w:t>
      </w:r>
      <w:r w:rsidR="005D780F">
        <w:t xml:space="preserve"> fait</w:t>
      </w:r>
      <w:r w:rsidR="006315E8">
        <w:t xml:space="preserve">h of the public and continue to play a crucial role in maintaining </w:t>
      </w:r>
      <w:r>
        <w:t>the rule of law</w:t>
      </w:r>
      <w:r w:rsidRPr="00E41036">
        <w:rPr>
          <w:b/>
          <w:bCs/>
        </w:rPr>
        <w:t xml:space="preserve"> (</w:t>
      </w:r>
      <w:proofErr w:type="spellStart"/>
      <w:r w:rsidRPr="00E41036">
        <w:rPr>
          <w:b/>
          <w:bCs/>
        </w:rPr>
        <w:t>Bhattacharyya</w:t>
      </w:r>
      <w:proofErr w:type="spellEnd"/>
      <w:r w:rsidRPr="00E41036">
        <w:rPr>
          <w:b/>
          <w:bCs/>
        </w:rPr>
        <w:t>, 2020).</w:t>
      </w:r>
    </w:p>
    <w:p w14:paraId="0C117ED6" w14:textId="2D9DA76D" w:rsidR="002B4647" w:rsidRDefault="001F638C" w:rsidP="002B4647">
      <w:r w:rsidRPr="001F638C">
        <w:t>In order to</w:t>
      </w:r>
      <w:r w:rsidR="008453A8">
        <w:t xml:space="preserve"> promote</w:t>
      </w:r>
      <w:r w:rsidR="002C1B50">
        <w:t xml:space="preserve"> authentic </w:t>
      </w:r>
      <w:r w:rsidRPr="001F638C">
        <w:t xml:space="preserve">and imaginative decision-making in the legal profession, decision-making diversity </w:t>
      </w:r>
      <w:r w:rsidR="00114D4E" w:rsidRPr="001F638C">
        <w:t>mus</w:t>
      </w:r>
      <w:r w:rsidR="00114D4E">
        <w:t>t be enhanced.</w:t>
      </w:r>
      <w:r w:rsidR="007D749C">
        <w:t xml:space="preserve"> </w:t>
      </w:r>
      <w:r w:rsidR="00114D4E">
        <w:t>Different perspectives</w:t>
      </w:r>
      <w:r w:rsidRPr="001F638C">
        <w:t>, experiences, and</w:t>
      </w:r>
      <w:r w:rsidR="004956A2">
        <w:t xml:space="preserve"> techniques </w:t>
      </w:r>
      <w:r w:rsidRPr="001F638C">
        <w:t>for approaching legal</w:t>
      </w:r>
      <w:r w:rsidR="004956A2">
        <w:t xml:space="preserve"> issues </w:t>
      </w:r>
      <w:r w:rsidRPr="001F638C">
        <w:t>are</w:t>
      </w:r>
      <w:r w:rsidR="003D5B1E">
        <w:t xml:space="preserve"> carried out by a diversified legal profession. This may result in wiser</w:t>
      </w:r>
      <w:r w:rsidR="00654081">
        <w:t xml:space="preserve"> options </w:t>
      </w:r>
      <w:r w:rsidRPr="001F638C">
        <w:t>being made and more successful legal</w:t>
      </w:r>
      <w:r w:rsidR="001B2D9C">
        <w:t xml:space="preserve"> matters </w:t>
      </w:r>
      <w:r w:rsidRPr="001F638C">
        <w:t>being resolved.</w:t>
      </w:r>
    </w:p>
    <w:p w14:paraId="57716CB8" w14:textId="4F5BB3E7" w:rsidR="00B646FF" w:rsidRPr="002B4647" w:rsidRDefault="00B646FF" w:rsidP="002B4647">
      <w:r w:rsidRPr="002B4647">
        <w:rPr>
          <w:b/>
          <w:bCs/>
        </w:rPr>
        <w:t>Conclusion</w:t>
      </w:r>
    </w:p>
    <w:p w14:paraId="4AB7A414" w14:textId="07B00E0D" w:rsidR="005E61D5" w:rsidRDefault="00796D55" w:rsidP="00E25507">
      <w:r w:rsidRPr="00796D55">
        <w:t>In conclusion, equality and diversity are</w:t>
      </w:r>
      <w:r w:rsidR="007279C2">
        <w:t xml:space="preserve"> necessary regulations that</w:t>
      </w:r>
      <w:r w:rsidR="00E2452F">
        <w:t xml:space="preserve"> </w:t>
      </w:r>
      <w:r w:rsidR="00D93276">
        <w:t xml:space="preserve">encourage justice </w:t>
      </w:r>
      <w:r w:rsidRPr="00796D55">
        <w:t>and inclusivity in the U</w:t>
      </w:r>
      <w:r w:rsidR="006D6675">
        <w:t xml:space="preserve">K legal career. The Equality Act 2010 and the SRA Code of Conduct 2019 underline </w:t>
      </w:r>
      <w:r w:rsidRPr="00796D55">
        <w:t>the importance of equality and diversity in the legal profession. Equality and diversity are</w:t>
      </w:r>
      <w:r w:rsidR="00630D82">
        <w:t xml:space="preserve"> vital </w:t>
      </w:r>
      <w:r w:rsidRPr="00796D55">
        <w:t>in</w:t>
      </w:r>
      <w:r w:rsidR="00FE06DE">
        <w:t xml:space="preserve"> </w:t>
      </w:r>
      <w:r w:rsidR="000A6744">
        <w:t>ma</w:t>
      </w:r>
      <w:r w:rsidR="00836358">
        <w:t>intaining</w:t>
      </w:r>
      <w:r w:rsidR="00FE06DE">
        <w:t xml:space="preserve"> </w:t>
      </w:r>
      <w:r w:rsidRPr="00796D55">
        <w:t>the rule of law,</w:t>
      </w:r>
      <w:r w:rsidR="00FE06DE">
        <w:t xml:space="preserve"> encouraging</w:t>
      </w:r>
      <w:r w:rsidR="00FE06DE" w:rsidRPr="00796D55">
        <w:t xml:space="preserve"> </w:t>
      </w:r>
      <w:r w:rsidRPr="00796D55">
        <w:t>access t</w:t>
      </w:r>
      <w:r w:rsidR="00527A3A">
        <w:t>o fairness, improving</w:t>
      </w:r>
      <w:r w:rsidR="00527A3A" w:rsidRPr="00796D55">
        <w:t xml:space="preserve"> </w:t>
      </w:r>
      <w:r w:rsidRPr="00796D55">
        <w:t>publi</w:t>
      </w:r>
      <w:r w:rsidR="00527A3A">
        <w:t>c belief, and</w:t>
      </w:r>
      <w:r w:rsidR="009B3DE6">
        <w:t xml:space="preserve"> enhancing </w:t>
      </w:r>
      <w:r w:rsidRPr="00796D55">
        <w:t>decision-making in the legal profession. Therefore, the UK legal profession must</w:t>
      </w:r>
      <w:r w:rsidR="009B3DE6">
        <w:t xml:space="preserve"> provide</w:t>
      </w:r>
      <w:r w:rsidR="007409A1">
        <w:t xml:space="preserve"> </w:t>
      </w:r>
      <w:r w:rsidRPr="00796D55">
        <w:t>that equality and diversity are</w:t>
      </w:r>
      <w:r w:rsidR="00520B87">
        <w:t xml:space="preserve"> encouraged </w:t>
      </w:r>
      <w:r w:rsidRPr="00796D55">
        <w:t>and upheld in all</w:t>
      </w:r>
      <w:r w:rsidR="00520B87">
        <w:t xml:space="preserve"> factors </w:t>
      </w:r>
      <w:r w:rsidRPr="00796D55">
        <w:t>of legal practice.</w:t>
      </w:r>
      <w:r w:rsidR="009D3471">
        <w:t xml:space="preserve"> improving</w:t>
      </w:r>
      <w:r w:rsidR="009D3471" w:rsidRPr="001F3732">
        <w:t xml:space="preserve"> </w:t>
      </w:r>
      <w:r w:rsidR="001F3732" w:rsidRPr="001F3732">
        <w:t>public</w:t>
      </w:r>
      <w:r w:rsidR="00101A57">
        <w:t xml:space="preserve"> belief </w:t>
      </w:r>
      <w:r w:rsidR="001F3732" w:rsidRPr="001F3732">
        <w:t>in the legal profession</w:t>
      </w:r>
      <w:r w:rsidR="00101A57">
        <w:t xml:space="preserve"> needs </w:t>
      </w:r>
      <w:r w:rsidR="001F3732" w:rsidRPr="001F3732">
        <w:t xml:space="preserve">a commitment to promoting diversity </w:t>
      </w:r>
      <w:r w:rsidR="00751BE8">
        <w:t xml:space="preserve">and </w:t>
      </w:r>
      <w:r w:rsidR="002C6190">
        <w:t xml:space="preserve">working </w:t>
      </w:r>
      <w:r w:rsidR="001F3732" w:rsidRPr="001F3732">
        <w:t>with integrity and</w:t>
      </w:r>
      <w:r w:rsidR="002C6190">
        <w:t xml:space="preserve"> strengthening </w:t>
      </w:r>
      <w:r w:rsidR="001F3732" w:rsidRPr="001F3732">
        <w:t>the highest</w:t>
      </w:r>
      <w:r w:rsidR="00D53954">
        <w:t xml:space="preserve"> mora</w:t>
      </w:r>
      <w:r w:rsidR="00C1242F">
        <w:t>ls.</w:t>
      </w:r>
      <w:r w:rsidR="00D53954">
        <w:t xml:space="preserve"> By promoting</w:t>
      </w:r>
      <w:r w:rsidR="00D53954" w:rsidRPr="001F3732">
        <w:t xml:space="preserve"> </w:t>
      </w:r>
      <w:r w:rsidR="001F3732" w:rsidRPr="001F3732">
        <w:t>these values, the legal profession can</w:t>
      </w:r>
      <w:r w:rsidR="0014295D">
        <w:t xml:space="preserve"> assure </w:t>
      </w:r>
      <w:r w:rsidR="001F3732" w:rsidRPr="001F3732">
        <w:t xml:space="preserve">that the </w:t>
      </w:r>
      <w:r w:rsidR="0014295D">
        <w:t xml:space="preserve">people </w:t>
      </w:r>
      <w:r w:rsidR="001F3732" w:rsidRPr="001F3732">
        <w:t>h</w:t>
      </w:r>
      <w:r w:rsidR="006250CE">
        <w:t>ave</w:t>
      </w:r>
      <w:r w:rsidR="0014295D">
        <w:t xml:space="preserve"> belief </w:t>
      </w:r>
      <w:r w:rsidR="001F3732" w:rsidRPr="001F3732">
        <w:t xml:space="preserve">in its </w:t>
      </w:r>
      <w:r w:rsidR="001F3732" w:rsidRPr="001F3732">
        <w:lastRenderedPageBreak/>
        <w:t>integrity and fairness, and continue to play a vital role in</w:t>
      </w:r>
      <w:r w:rsidR="004E01B0">
        <w:t xml:space="preserve"> sustaining </w:t>
      </w:r>
      <w:r w:rsidR="001F3732" w:rsidRPr="001F3732">
        <w:t>the rule of law in the UK.</w:t>
      </w:r>
      <w:r w:rsidR="005E61D5" w:rsidRPr="005E61D5">
        <w:t xml:space="preserve"> By promoting these values, the legal profession can ensure that decisions are based on sound legal principles </w:t>
      </w:r>
      <w:r w:rsidR="00E419E9" w:rsidRPr="005E61D5">
        <w:t>an</w:t>
      </w:r>
      <w:r w:rsidR="00E419E9">
        <w:t>d strategie</w:t>
      </w:r>
      <w:r w:rsidR="006250CE">
        <w:t>s</w:t>
      </w:r>
      <w:r w:rsidR="005E61D5" w:rsidRPr="005E61D5">
        <w:t xml:space="preserve"> and that justice is delivered fairly and effectively.</w:t>
      </w:r>
    </w:p>
    <w:p w14:paraId="2C5FB580" w14:textId="77777777" w:rsidR="001F3732" w:rsidRDefault="001F3732" w:rsidP="00796D55">
      <w:pPr>
        <w:pStyle w:val="ListParagraph"/>
      </w:pPr>
    </w:p>
    <w:p w14:paraId="3564BA38" w14:textId="77777777" w:rsidR="00B646FF" w:rsidRDefault="00B646FF" w:rsidP="00B646FF"/>
    <w:p w14:paraId="127EE0A1" w14:textId="561F43AD" w:rsidR="001F638C" w:rsidRDefault="001F638C"/>
    <w:p w14:paraId="087434D8" w14:textId="6D1BF2A5" w:rsidR="00173F8D" w:rsidRDefault="00173F8D"/>
    <w:p w14:paraId="64389C46" w14:textId="6AD01ED7" w:rsidR="00173F8D" w:rsidRDefault="00173F8D"/>
    <w:p w14:paraId="4D3C1025" w14:textId="144446F7" w:rsidR="00173F8D" w:rsidRDefault="00173F8D"/>
    <w:p w14:paraId="1A633E4F" w14:textId="6C5A2899" w:rsidR="00173F8D" w:rsidRDefault="00173F8D"/>
    <w:p w14:paraId="59D475DC" w14:textId="46BA5190" w:rsidR="00173F8D" w:rsidRDefault="00173F8D"/>
    <w:p w14:paraId="74D7D694" w14:textId="174FE0BB" w:rsidR="00173F8D" w:rsidRDefault="00173F8D"/>
    <w:p w14:paraId="6E6D2E3D" w14:textId="77777777" w:rsidR="00173F8D" w:rsidRDefault="00173F8D"/>
    <w:p w14:paraId="00C37D43" w14:textId="66A92CF5" w:rsidR="0092716A" w:rsidRDefault="0092716A"/>
    <w:p w14:paraId="2FB7F8EC" w14:textId="77777777" w:rsidR="0057696D" w:rsidRDefault="0057696D"/>
    <w:p w14:paraId="71135D58" w14:textId="77777777" w:rsidR="0057696D" w:rsidRDefault="0057696D"/>
    <w:p w14:paraId="4D184437" w14:textId="2C92DB19" w:rsidR="0057696D" w:rsidRDefault="0057696D"/>
    <w:p w14:paraId="18EC0CE0" w14:textId="32B6A918" w:rsidR="00173F8D" w:rsidRDefault="00173F8D"/>
    <w:p w14:paraId="2481CEA5" w14:textId="77777777" w:rsidR="00173F8D" w:rsidRDefault="00173F8D"/>
    <w:p w14:paraId="580E02EB" w14:textId="6BB26D4C" w:rsidR="00173F8D" w:rsidRDefault="00173F8D"/>
    <w:p w14:paraId="3717DF71" w14:textId="29E3BC02" w:rsidR="00F378F0" w:rsidRDefault="00F378F0"/>
    <w:p w14:paraId="20B056EB" w14:textId="4BA4259C" w:rsidR="00F378F0" w:rsidRDefault="00F378F0"/>
    <w:p w14:paraId="7343BEEA" w14:textId="77777777" w:rsidR="00F378F0" w:rsidRDefault="00F378F0"/>
    <w:p w14:paraId="20A3EC12" w14:textId="77777777" w:rsidR="00F378F0" w:rsidRDefault="00F378F0"/>
    <w:p w14:paraId="499D9C14" w14:textId="77777777" w:rsidR="003818D7" w:rsidRDefault="003818D7"/>
    <w:p w14:paraId="62C4E778" w14:textId="78BB6EFB" w:rsidR="0092716A" w:rsidRDefault="005D2BD0">
      <w:pPr>
        <w:rPr>
          <w:b/>
          <w:bCs/>
          <w:sz w:val="28"/>
          <w:szCs w:val="28"/>
        </w:rPr>
      </w:pPr>
      <w:r w:rsidRPr="00571D7E">
        <w:rPr>
          <w:b/>
          <w:bCs/>
          <w:sz w:val="28"/>
          <w:szCs w:val="28"/>
        </w:rPr>
        <w:lastRenderedPageBreak/>
        <w:t xml:space="preserve">Reference </w:t>
      </w:r>
    </w:p>
    <w:p w14:paraId="3196D308" w14:textId="6C85BECB" w:rsidR="000079B7" w:rsidRDefault="000079B7" w:rsidP="00982A21">
      <w:proofErr w:type="spellStart"/>
      <w:r>
        <w:t>Aderinokun</w:t>
      </w:r>
      <w:proofErr w:type="spellEnd"/>
      <w:r>
        <w:t xml:space="preserve">, A. (2020). Why diversity is important in the legal profession. The Lawyer Portal. [Online] Available at: </w:t>
      </w:r>
      <w:hyperlink r:id="rId10" w:history="1">
        <w:r w:rsidR="00B031B2" w:rsidRPr="00294CDE">
          <w:rPr>
            <w:rStyle w:val="Hyperlink"/>
          </w:rPr>
          <w:t>https://www.thelawyerportal.com/blog/why-diversity-is-important-in-the-legal-profession/</w:t>
        </w:r>
      </w:hyperlink>
      <w:r w:rsidR="00B031B2">
        <w:t xml:space="preserve"> </w:t>
      </w:r>
    </w:p>
    <w:p w14:paraId="61F5521A" w14:textId="27A69264" w:rsidR="00BE18EA" w:rsidRDefault="00BE18EA" w:rsidP="00982A21">
      <w:proofErr w:type="spellStart"/>
      <w:r>
        <w:t>Bhattacharyya</w:t>
      </w:r>
      <w:proofErr w:type="spellEnd"/>
      <w:r>
        <w:t>, S. (2020). Improving decision-making in the legal profession. Journal of Law and Social Research, 1(1), 14.25</w:t>
      </w:r>
    </w:p>
    <w:p w14:paraId="3B9BC55C" w14:textId="69D35EA4" w:rsidR="00E36A61" w:rsidRDefault="00E36A61">
      <w:r>
        <w:t xml:space="preserve">Collier, R. (2017). Issues in human rights protection of intellectually disabled persons. </w:t>
      </w:r>
      <w:proofErr w:type="spellStart"/>
      <w:r>
        <w:t>Routledge</w:t>
      </w:r>
      <w:proofErr w:type="spellEnd"/>
      <w:r>
        <w:t>.</w:t>
      </w:r>
    </w:p>
    <w:p w14:paraId="3EC07C80" w14:textId="01622934" w:rsidR="00CA14A4" w:rsidRDefault="009F1E6C" w:rsidP="00982A21">
      <w:r>
        <w:t xml:space="preserve">Campbell, D., &amp; </w:t>
      </w:r>
      <w:proofErr w:type="spellStart"/>
      <w:r>
        <w:t>Cupples</w:t>
      </w:r>
      <w:proofErr w:type="spellEnd"/>
      <w:r>
        <w:t>, J. (Eds.). (2016). Equality and diversity in the lifelong learning sector. Critical perspectives on equality and diversity. McGraw-Hill Education.</w:t>
      </w:r>
    </w:p>
    <w:p w14:paraId="3DF1294B" w14:textId="0251497B" w:rsidR="00DD42D2" w:rsidRDefault="00DD42D2">
      <w:r>
        <w:t xml:space="preserve">Equality and Human Rights Commission. (2010). Equality Act 2010. [Online] Available at: </w:t>
      </w:r>
      <w:hyperlink r:id="rId11" w:history="1">
        <w:r w:rsidR="00D6407A" w:rsidRPr="00294CDE">
          <w:rPr>
            <w:rStyle w:val="Hyperlink"/>
          </w:rPr>
          <w:t>https://www.equalityhumanrights.com/en/equality-act-2010</w:t>
        </w:r>
      </w:hyperlink>
      <w:r w:rsidR="00D6407A">
        <w:t xml:space="preserve"> </w:t>
      </w:r>
    </w:p>
    <w:p w14:paraId="6F425EA5" w14:textId="5B2E6F4B" w:rsidR="0019139F" w:rsidRDefault="0019139F">
      <w:r>
        <w:t xml:space="preserve">Equality Act 2010. (2010). Retrieved from </w:t>
      </w:r>
      <w:hyperlink r:id="rId12" w:history="1">
        <w:r w:rsidRPr="00294CDE">
          <w:rPr>
            <w:rStyle w:val="Hyperlink"/>
          </w:rPr>
          <w:t>https://www.legislation.gov.uk/ukpga/2010/15/contents</w:t>
        </w:r>
      </w:hyperlink>
      <w:r>
        <w:t xml:space="preserve"> </w:t>
      </w:r>
    </w:p>
    <w:p w14:paraId="371E3A1B" w14:textId="77777777" w:rsidR="00133603" w:rsidRDefault="00133603" w:rsidP="00982A21">
      <w:r>
        <w:t xml:space="preserve">European Network of Equality Bodies. (2021). Unconscious bias in the legal profession. </w:t>
      </w:r>
      <w:proofErr w:type="spellStart"/>
      <w:r>
        <w:t>Equinet</w:t>
      </w:r>
      <w:proofErr w:type="spellEnd"/>
      <w:r>
        <w:t xml:space="preserve"> Europe. Available at: https://equineteurope.org/unconscious-bias-in-the-legal-profession/ (Accessed: 26 April 2023).</w:t>
      </w:r>
    </w:p>
    <w:p w14:paraId="15CA42A6" w14:textId="0398369F" w:rsidR="007042FB" w:rsidRDefault="007042FB">
      <w:r>
        <w:t>Herring, J. (2018). Medical law and ethics. Oxford University Press.</w:t>
      </w:r>
    </w:p>
    <w:p w14:paraId="75B32FFA" w14:textId="517AD942" w:rsidR="005D2BD0" w:rsidRDefault="005D2BD0" w:rsidP="00982A21">
      <w:r>
        <w:t xml:space="preserve">Klein, R., &amp; Moody, R. F. (2019). The Handbook of diversity management: beyond awareness to competency-based learning. </w:t>
      </w:r>
      <w:proofErr w:type="spellStart"/>
      <w:r>
        <w:t>Routledge</w:t>
      </w:r>
      <w:proofErr w:type="spellEnd"/>
      <w:r>
        <w:t>.</w:t>
      </w:r>
    </w:p>
    <w:p w14:paraId="24F87358" w14:textId="08E7B8C4" w:rsidR="00C9325D" w:rsidRDefault="00C9325D" w:rsidP="00982A21">
      <w:r>
        <w:t xml:space="preserve">McKinlay, A. (2017). The importance of diversity in the legal profession. The Guardian. [Online] Available at: </w:t>
      </w:r>
      <w:hyperlink r:id="rId13" w:history="1">
        <w:r w:rsidR="00D6407A" w:rsidRPr="00294CDE">
          <w:rPr>
            <w:rStyle w:val="Hyperlink"/>
          </w:rPr>
          <w:t>https://www.theguardian.com/law/2017/feb/27/the-importance-of-diversity-in-the-legal-profession</w:t>
        </w:r>
      </w:hyperlink>
      <w:r w:rsidR="00D6407A">
        <w:t xml:space="preserve"> </w:t>
      </w:r>
    </w:p>
    <w:p w14:paraId="7510EA4A" w14:textId="1500F20C" w:rsidR="00637255" w:rsidRDefault="00FC53F7" w:rsidP="00982A21">
      <w:r>
        <w:t>Richardson, G. (2016). Why diversity and inclusion matter in the legal profession. Law Society Gazette. [Online] Available at: https://www.lawgazette.co.uk/practice-points/why-</w:t>
      </w:r>
      <w:r>
        <w:lastRenderedPageBreak/>
        <w:t>diversity-and-inclusion-matter-in-the-legal-profession/5053691.article [Accessed 26 April 2023].</w:t>
      </w:r>
    </w:p>
    <w:p w14:paraId="3C0CA745" w14:textId="76DFA39A" w:rsidR="00E36A61" w:rsidRDefault="00E36A61" w:rsidP="00982A21">
      <w:r>
        <w:t xml:space="preserve">Royal Courts of Justice Advice Bureau. (2021). The importance of diversity in the legal profession. [Online] Available at: </w:t>
      </w:r>
      <w:hyperlink r:id="rId14" w:history="1">
        <w:r w:rsidR="00C9325D" w:rsidRPr="00294CDE">
          <w:rPr>
            <w:rStyle w:val="Hyperlink"/>
          </w:rPr>
          <w:t>https://www.rcjadvice.org.uk/blog/the-importance-of-diversity-in-the-legal-profession</w:t>
        </w:r>
      </w:hyperlink>
    </w:p>
    <w:p w14:paraId="5DE33BB2" w14:textId="1517A528" w:rsidR="00C9325D" w:rsidRDefault="00C9325D" w:rsidP="00982A21">
      <w:r>
        <w:t xml:space="preserve">Solicitors Regulation Authority. (2019). Code of Conduct for Solicitors, RELs and RFLs. Retrieved from </w:t>
      </w:r>
      <w:hyperlink r:id="rId15" w:history="1">
        <w:r w:rsidR="000F02FB" w:rsidRPr="00294CDE">
          <w:rPr>
            <w:rStyle w:val="Hyperlink"/>
          </w:rPr>
          <w:t>https://www.sra.org.uk/solicitors/standards-regulations/code-conduct-solicitors-rels-rfls/</w:t>
        </w:r>
      </w:hyperlink>
      <w:r w:rsidR="000F02FB">
        <w:t xml:space="preserve"> </w:t>
      </w:r>
    </w:p>
    <w:p w14:paraId="60EA4C8C" w14:textId="2C542A6A" w:rsidR="005B5629" w:rsidRDefault="002B3660" w:rsidP="00982A21">
      <w:r>
        <w:t xml:space="preserve">Solicitors Regulation Authority. (2019). SRA Standards and Regulations. [Online] Available at: </w:t>
      </w:r>
      <w:hyperlink r:id="rId16" w:history="1">
        <w:r w:rsidR="000F02FB" w:rsidRPr="00294CDE">
          <w:rPr>
            <w:rStyle w:val="Hyperlink"/>
          </w:rPr>
          <w:t>https://www.sra.org.uk/solicitors/standards-regulations/</w:t>
        </w:r>
      </w:hyperlink>
      <w:r w:rsidR="000F02FB">
        <w:t xml:space="preserve"> </w:t>
      </w:r>
    </w:p>
    <w:p w14:paraId="043E30FF" w14:textId="75DC083E" w:rsidR="005B5629" w:rsidRDefault="005B5629" w:rsidP="00982A21">
      <w:r>
        <w:t xml:space="preserve">Solicitors Regulation Authority. (2019). Equality, diversity and inclusion: Guidance for solicitors. Available at: </w:t>
      </w:r>
      <w:hyperlink r:id="rId17" w:history="1">
        <w:r w:rsidR="002B4647" w:rsidRPr="00294CDE">
          <w:rPr>
            <w:rStyle w:val="Hyperlink"/>
          </w:rPr>
          <w:t>https://www.sra.org.uk/solicitors/guidance/equality-diversity-inclusion/</w:t>
        </w:r>
      </w:hyperlink>
      <w:r w:rsidR="002B4647">
        <w:t xml:space="preserve"> </w:t>
      </w:r>
    </w:p>
    <w:p w14:paraId="3B798092" w14:textId="423741B2" w:rsidR="002B5ACE" w:rsidRDefault="00C9325D" w:rsidP="002B5ACE">
      <w:proofErr w:type="spellStart"/>
      <w:r>
        <w:t>Waddington</w:t>
      </w:r>
      <w:proofErr w:type="spellEnd"/>
      <w:r>
        <w:t>, L. (2017). European human rights law: text and materials. Oxford University Press.</w:t>
      </w:r>
    </w:p>
    <w:p w14:paraId="3B030E3F" w14:textId="1AFDD434" w:rsidR="00830653" w:rsidRDefault="00830653" w:rsidP="00830653"/>
    <w:p w14:paraId="7F464E97" w14:textId="77777777" w:rsidR="00830653" w:rsidRDefault="00830653" w:rsidP="00830653"/>
    <w:p w14:paraId="47B5B75F" w14:textId="77777777" w:rsidR="00830653" w:rsidRDefault="00830653" w:rsidP="00830653"/>
    <w:sectPr w:rsidR="00830653" w:rsidSect="00757C6F">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176821" w14:textId="77777777" w:rsidR="00904D76" w:rsidRDefault="00904D76" w:rsidP="009F3EB3">
      <w:pPr>
        <w:spacing w:line="240" w:lineRule="auto"/>
      </w:pPr>
      <w:r>
        <w:separator/>
      </w:r>
    </w:p>
  </w:endnote>
  <w:endnote w:type="continuationSeparator" w:id="0">
    <w:p w14:paraId="7CCF8FAD" w14:textId="77777777" w:rsidR="00904D76" w:rsidRDefault="00904D76" w:rsidP="009F3EB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E6B5E4" w14:textId="77777777" w:rsidR="00904D76" w:rsidRDefault="00904D76" w:rsidP="009F3EB3">
      <w:pPr>
        <w:spacing w:line="240" w:lineRule="auto"/>
      </w:pPr>
      <w:r>
        <w:separator/>
      </w:r>
    </w:p>
  </w:footnote>
  <w:footnote w:type="continuationSeparator" w:id="0">
    <w:p w14:paraId="320DDD7E" w14:textId="77777777" w:rsidR="00904D76" w:rsidRDefault="00904D76" w:rsidP="009F3EB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2D36CE"/>
    <w:multiLevelType w:val="hybridMultilevel"/>
    <w:tmpl w:val="04FA6D0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27290D"/>
    <w:multiLevelType w:val="hybridMultilevel"/>
    <w:tmpl w:val="0FC6A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701229"/>
    <w:multiLevelType w:val="hybridMultilevel"/>
    <w:tmpl w:val="B62A2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6789599">
    <w:abstractNumId w:val="0"/>
  </w:num>
  <w:num w:numId="2" w16cid:durableId="4333460">
    <w:abstractNumId w:val="1"/>
  </w:num>
  <w:num w:numId="3" w16cid:durableId="2448434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proofState w:spelling="clean"/>
  <w:attachedTemplate r:id="rId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501E"/>
    <w:rsid w:val="0000484F"/>
    <w:rsid w:val="000079B7"/>
    <w:rsid w:val="000221BD"/>
    <w:rsid w:val="00034AF8"/>
    <w:rsid w:val="00041219"/>
    <w:rsid w:val="0004745B"/>
    <w:rsid w:val="00091834"/>
    <w:rsid w:val="000A6744"/>
    <w:rsid w:val="000B29C7"/>
    <w:rsid w:val="000B5B39"/>
    <w:rsid w:val="000B6724"/>
    <w:rsid w:val="000D1045"/>
    <w:rsid w:val="000D5039"/>
    <w:rsid w:val="000E2D7D"/>
    <w:rsid w:val="000E4792"/>
    <w:rsid w:val="000F02FB"/>
    <w:rsid w:val="00101A57"/>
    <w:rsid w:val="00106168"/>
    <w:rsid w:val="001112C8"/>
    <w:rsid w:val="00113296"/>
    <w:rsid w:val="00114D4E"/>
    <w:rsid w:val="00133603"/>
    <w:rsid w:val="0014295D"/>
    <w:rsid w:val="0014707E"/>
    <w:rsid w:val="00155FBF"/>
    <w:rsid w:val="00173F8D"/>
    <w:rsid w:val="00182762"/>
    <w:rsid w:val="0019139F"/>
    <w:rsid w:val="001930F5"/>
    <w:rsid w:val="001A1466"/>
    <w:rsid w:val="001A2BB1"/>
    <w:rsid w:val="001B2D9C"/>
    <w:rsid w:val="001B4C08"/>
    <w:rsid w:val="001B63F4"/>
    <w:rsid w:val="001C39A4"/>
    <w:rsid w:val="001D670E"/>
    <w:rsid w:val="001E0AEA"/>
    <w:rsid w:val="001F067B"/>
    <w:rsid w:val="001F3732"/>
    <w:rsid w:val="001F638C"/>
    <w:rsid w:val="001F7F15"/>
    <w:rsid w:val="00215E1B"/>
    <w:rsid w:val="00220DA5"/>
    <w:rsid w:val="00222429"/>
    <w:rsid w:val="00222BB0"/>
    <w:rsid w:val="002235C3"/>
    <w:rsid w:val="002248E3"/>
    <w:rsid w:val="002279CA"/>
    <w:rsid w:val="002409AB"/>
    <w:rsid w:val="00243B08"/>
    <w:rsid w:val="00246E59"/>
    <w:rsid w:val="00256218"/>
    <w:rsid w:val="00266F67"/>
    <w:rsid w:val="00272381"/>
    <w:rsid w:val="002875D8"/>
    <w:rsid w:val="00294088"/>
    <w:rsid w:val="002A2B52"/>
    <w:rsid w:val="002A3AF6"/>
    <w:rsid w:val="002A6997"/>
    <w:rsid w:val="002A78E2"/>
    <w:rsid w:val="002B213D"/>
    <w:rsid w:val="002B3660"/>
    <w:rsid w:val="002B4647"/>
    <w:rsid w:val="002B5ACE"/>
    <w:rsid w:val="002C1B50"/>
    <w:rsid w:val="002C4561"/>
    <w:rsid w:val="002C6190"/>
    <w:rsid w:val="002C6ED4"/>
    <w:rsid w:val="002D046B"/>
    <w:rsid w:val="003051F2"/>
    <w:rsid w:val="0030637D"/>
    <w:rsid w:val="00331927"/>
    <w:rsid w:val="00340836"/>
    <w:rsid w:val="00370A9D"/>
    <w:rsid w:val="00370BF7"/>
    <w:rsid w:val="00376C4A"/>
    <w:rsid w:val="003818D7"/>
    <w:rsid w:val="00387A2C"/>
    <w:rsid w:val="00394CD8"/>
    <w:rsid w:val="003D0FF3"/>
    <w:rsid w:val="003D5B1E"/>
    <w:rsid w:val="003E169D"/>
    <w:rsid w:val="004043D7"/>
    <w:rsid w:val="00407518"/>
    <w:rsid w:val="00410AD6"/>
    <w:rsid w:val="00421BBE"/>
    <w:rsid w:val="00447681"/>
    <w:rsid w:val="00465375"/>
    <w:rsid w:val="004733E2"/>
    <w:rsid w:val="00477644"/>
    <w:rsid w:val="004956A2"/>
    <w:rsid w:val="004B2724"/>
    <w:rsid w:val="004C4B7E"/>
    <w:rsid w:val="004D0366"/>
    <w:rsid w:val="004D0C88"/>
    <w:rsid w:val="004D7EE0"/>
    <w:rsid w:val="004E01B0"/>
    <w:rsid w:val="00504188"/>
    <w:rsid w:val="005061B6"/>
    <w:rsid w:val="00520B87"/>
    <w:rsid w:val="00527A3A"/>
    <w:rsid w:val="005416E9"/>
    <w:rsid w:val="005444E7"/>
    <w:rsid w:val="005631EB"/>
    <w:rsid w:val="00571D7E"/>
    <w:rsid w:val="0057595B"/>
    <w:rsid w:val="0057696D"/>
    <w:rsid w:val="00583108"/>
    <w:rsid w:val="005A2AD7"/>
    <w:rsid w:val="005B514D"/>
    <w:rsid w:val="005B5629"/>
    <w:rsid w:val="005C38F6"/>
    <w:rsid w:val="005C6719"/>
    <w:rsid w:val="005D2BD0"/>
    <w:rsid w:val="005D780F"/>
    <w:rsid w:val="005E22D4"/>
    <w:rsid w:val="005E61D5"/>
    <w:rsid w:val="005F6A51"/>
    <w:rsid w:val="00622391"/>
    <w:rsid w:val="00623D48"/>
    <w:rsid w:val="006250CE"/>
    <w:rsid w:val="00630D82"/>
    <w:rsid w:val="006315E8"/>
    <w:rsid w:val="0063309D"/>
    <w:rsid w:val="00637255"/>
    <w:rsid w:val="00647828"/>
    <w:rsid w:val="00654081"/>
    <w:rsid w:val="006547B7"/>
    <w:rsid w:val="006648EF"/>
    <w:rsid w:val="006B0886"/>
    <w:rsid w:val="006B10DB"/>
    <w:rsid w:val="006B1154"/>
    <w:rsid w:val="006D6675"/>
    <w:rsid w:val="006E4561"/>
    <w:rsid w:val="006F0262"/>
    <w:rsid w:val="006F3D2A"/>
    <w:rsid w:val="007042FB"/>
    <w:rsid w:val="007279C2"/>
    <w:rsid w:val="007409A1"/>
    <w:rsid w:val="00751BE8"/>
    <w:rsid w:val="00753A98"/>
    <w:rsid w:val="00757C6F"/>
    <w:rsid w:val="00760EE4"/>
    <w:rsid w:val="00763722"/>
    <w:rsid w:val="0076575D"/>
    <w:rsid w:val="00771EBE"/>
    <w:rsid w:val="00781B26"/>
    <w:rsid w:val="00790BAD"/>
    <w:rsid w:val="00796D55"/>
    <w:rsid w:val="007B38ED"/>
    <w:rsid w:val="007B3CFA"/>
    <w:rsid w:val="007C501E"/>
    <w:rsid w:val="007D749C"/>
    <w:rsid w:val="00830653"/>
    <w:rsid w:val="008334DA"/>
    <w:rsid w:val="00834CA2"/>
    <w:rsid w:val="00836358"/>
    <w:rsid w:val="008453A8"/>
    <w:rsid w:val="0088294D"/>
    <w:rsid w:val="00882B35"/>
    <w:rsid w:val="0088668A"/>
    <w:rsid w:val="008A4BAA"/>
    <w:rsid w:val="008A6E03"/>
    <w:rsid w:val="008D3E4B"/>
    <w:rsid w:val="0090218E"/>
    <w:rsid w:val="00904D76"/>
    <w:rsid w:val="0092716A"/>
    <w:rsid w:val="00945446"/>
    <w:rsid w:val="0095702E"/>
    <w:rsid w:val="00975FA6"/>
    <w:rsid w:val="00977299"/>
    <w:rsid w:val="009837D3"/>
    <w:rsid w:val="009A35D3"/>
    <w:rsid w:val="009B3B0A"/>
    <w:rsid w:val="009B3DE6"/>
    <w:rsid w:val="009C2435"/>
    <w:rsid w:val="009C67A7"/>
    <w:rsid w:val="009C682F"/>
    <w:rsid w:val="009D3471"/>
    <w:rsid w:val="009D6AA3"/>
    <w:rsid w:val="009E134D"/>
    <w:rsid w:val="009E4275"/>
    <w:rsid w:val="009F1E6C"/>
    <w:rsid w:val="009F3EB3"/>
    <w:rsid w:val="00A00116"/>
    <w:rsid w:val="00A0468F"/>
    <w:rsid w:val="00A277E0"/>
    <w:rsid w:val="00A40F21"/>
    <w:rsid w:val="00A443D9"/>
    <w:rsid w:val="00A529FE"/>
    <w:rsid w:val="00A63F90"/>
    <w:rsid w:val="00A72234"/>
    <w:rsid w:val="00A767AE"/>
    <w:rsid w:val="00A96AA3"/>
    <w:rsid w:val="00AA4B33"/>
    <w:rsid w:val="00AE3F91"/>
    <w:rsid w:val="00AF1570"/>
    <w:rsid w:val="00AF34D8"/>
    <w:rsid w:val="00AF7588"/>
    <w:rsid w:val="00B0088F"/>
    <w:rsid w:val="00B031B2"/>
    <w:rsid w:val="00B059A7"/>
    <w:rsid w:val="00B06494"/>
    <w:rsid w:val="00B0756C"/>
    <w:rsid w:val="00B075AB"/>
    <w:rsid w:val="00B12564"/>
    <w:rsid w:val="00B57C28"/>
    <w:rsid w:val="00B646FF"/>
    <w:rsid w:val="00B94D3D"/>
    <w:rsid w:val="00B9614F"/>
    <w:rsid w:val="00BC65B4"/>
    <w:rsid w:val="00BD03AD"/>
    <w:rsid w:val="00BE17F2"/>
    <w:rsid w:val="00BE18EA"/>
    <w:rsid w:val="00BE1B1A"/>
    <w:rsid w:val="00BE395C"/>
    <w:rsid w:val="00BE6378"/>
    <w:rsid w:val="00BE7FC0"/>
    <w:rsid w:val="00C031F4"/>
    <w:rsid w:val="00C0551D"/>
    <w:rsid w:val="00C1242F"/>
    <w:rsid w:val="00C24D1D"/>
    <w:rsid w:val="00C24D4B"/>
    <w:rsid w:val="00C413FB"/>
    <w:rsid w:val="00C472C9"/>
    <w:rsid w:val="00C61228"/>
    <w:rsid w:val="00C7691D"/>
    <w:rsid w:val="00C9167C"/>
    <w:rsid w:val="00C91875"/>
    <w:rsid w:val="00C9325D"/>
    <w:rsid w:val="00C9330D"/>
    <w:rsid w:val="00CA14A4"/>
    <w:rsid w:val="00CB3308"/>
    <w:rsid w:val="00CD7472"/>
    <w:rsid w:val="00CE0755"/>
    <w:rsid w:val="00D03DB6"/>
    <w:rsid w:val="00D26AEC"/>
    <w:rsid w:val="00D36F28"/>
    <w:rsid w:val="00D53954"/>
    <w:rsid w:val="00D6407A"/>
    <w:rsid w:val="00D754C7"/>
    <w:rsid w:val="00D907AA"/>
    <w:rsid w:val="00D93276"/>
    <w:rsid w:val="00DA6EC0"/>
    <w:rsid w:val="00DA6F71"/>
    <w:rsid w:val="00DD42D2"/>
    <w:rsid w:val="00DE4E99"/>
    <w:rsid w:val="00DF478B"/>
    <w:rsid w:val="00DF6D8B"/>
    <w:rsid w:val="00E0467F"/>
    <w:rsid w:val="00E058EE"/>
    <w:rsid w:val="00E2452F"/>
    <w:rsid w:val="00E25507"/>
    <w:rsid w:val="00E36A61"/>
    <w:rsid w:val="00E37088"/>
    <w:rsid w:val="00E41036"/>
    <w:rsid w:val="00E419E9"/>
    <w:rsid w:val="00E45842"/>
    <w:rsid w:val="00E519B0"/>
    <w:rsid w:val="00E56BF4"/>
    <w:rsid w:val="00E577FB"/>
    <w:rsid w:val="00E62B65"/>
    <w:rsid w:val="00E63E18"/>
    <w:rsid w:val="00E77CAD"/>
    <w:rsid w:val="00E97442"/>
    <w:rsid w:val="00EB4BDC"/>
    <w:rsid w:val="00EE035B"/>
    <w:rsid w:val="00EF69F9"/>
    <w:rsid w:val="00F03523"/>
    <w:rsid w:val="00F369EA"/>
    <w:rsid w:val="00F378F0"/>
    <w:rsid w:val="00F6154F"/>
    <w:rsid w:val="00F717D7"/>
    <w:rsid w:val="00F72AE9"/>
    <w:rsid w:val="00F87D10"/>
    <w:rsid w:val="00FC53F7"/>
    <w:rsid w:val="00FE06DE"/>
    <w:rsid w:val="00FE23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280A5"/>
  <w15:chartTrackingRefBased/>
  <w15:docId w15:val="{3795423E-979B-FD47-A2C1-44827F1249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imes New Roman"/>
        <w:sz w:val="24"/>
        <w:szCs w:val="24"/>
        <w:lang w:val="en-US"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spacing w:before="240" w:after="60"/>
      <w:outlineLvl w:val="0"/>
    </w:pPr>
    <w:rPr>
      <w:rFonts w:asciiTheme="majorHAnsi" w:eastAsiaTheme="majorEastAsia" w:hAnsiTheme="majorHAnsi"/>
      <w:b/>
      <w:bCs/>
      <w:kern w:val="32"/>
      <w:sz w:val="32"/>
      <w:szCs w:val="32"/>
    </w:rPr>
  </w:style>
  <w:style w:type="paragraph" w:styleId="Heading2">
    <w:name w:val="heading 2"/>
    <w:basedOn w:val="Normal"/>
    <w:next w:val="Normal"/>
    <w:link w:val="Heading2Char"/>
    <w:uiPriority w:val="9"/>
    <w:semiHidden/>
    <w:unhideWhenUsed/>
    <w:qFormat/>
    <w:pPr>
      <w:keepNext/>
      <w:spacing w:before="240" w:after="60"/>
      <w:outlineLvl w:val="1"/>
    </w:pPr>
    <w:rPr>
      <w:rFonts w:asciiTheme="majorHAnsi" w:eastAsiaTheme="majorEastAsia" w:hAnsiTheme="majorHAnsi"/>
      <w:b/>
      <w:bCs/>
      <w:i/>
      <w:iCs/>
      <w:sz w:val="28"/>
      <w:szCs w:val="28"/>
    </w:rPr>
  </w:style>
  <w:style w:type="paragraph" w:styleId="Heading3">
    <w:name w:val="heading 3"/>
    <w:basedOn w:val="Normal"/>
    <w:next w:val="Normal"/>
    <w:link w:val="Heading3Char"/>
    <w:uiPriority w:val="9"/>
    <w:semiHidden/>
    <w:unhideWhenUsed/>
    <w:qFormat/>
    <w:pPr>
      <w:keepNext/>
      <w:spacing w:before="240" w:after="60"/>
      <w:outlineLvl w:val="2"/>
    </w:pPr>
    <w:rPr>
      <w:rFonts w:asciiTheme="majorHAnsi" w:eastAsiaTheme="majorEastAsia" w:hAnsiTheme="majorHAnsi"/>
      <w:b/>
      <w:bCs/>
      <w:sz w:val="26"/>
      <w:szCs w:val="26"/>
    </w:rPr>
  </w:style>
  <w:style w:type="paragraph" w:styleId="Heading4">
    <w:name w:val="heading 4"/>
    <w:basedOn w:val="Normal"/>
    <w:next w:val="Normal"/>
    <w:link w:val="Heading4Char"/>
    <w:uiPriority w:val="9"/>
    <w:semiHidden/>
    <w:unhideWhenUsed/>
    <w:qFormat/>
    <w:pPr>
      <w:keepNext/>
      <w:spacing w:before="240" w:after="60"/>
      <w:outlineLvl w:val="3"/>
    </w:pPr>
    <w:rPr>
      <w:b/>
      <w:bCs/>
      <w:sz w:val="28"/>
      <w:szCs w:val="28"/>
    </w:rPr>
  </w:style>
  <w:style w:type="paragraph" w:styleId="Heading5">
    <w:name w:val="heading 5"/>
    <w:basedOn w:val="Normal"/>
    <w:next w:val="Normal"/>
    <w:link w:val="Heading5Char"/>
    <w:uiPriority w:val="9"/>
    <w:semiHidden/>
    <w:unhideWhenUsed/>
    <w:qFormat/>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pPr>
      <w:spacing w:before="240" w:after="60"/>
      <w:outlineLvl w:val="5"/>
    </w:pPr>
    <w:rPr>
      <w:b/>
      <w:bCs/>
      <w:sz w:val="22"/>
      <w:szCs w:val="22"/>
    </w:rPr>
  </w:style>
  <w:style w:type="paragraph" w:styleId="Heading7">
    <w:name w:val="heading 7"/>
    <w:basedOn w:val="Normal"/>
    <w:next w:val="Normal"/>
    <w:link w:val="Heading7Char"/>
    <w:uiPriority w:val="9"/>
    <w:semiHidden/>
    <w:unhideWhenUsed/>
    <w:qFormat/>
    <w:pPr>
      <w:spacing w:before="240" w:after="60"/>
      <w:outlineLvl w:val="6"/>
    </w:pPr>
  </w:style>
  <w:style w:type="paragraph" w:styleId="Heading8">
    <w:name w:val="heading 8"/>
    <w:basedOn w:val="Normal"/>
    <w:next w:val="Normal"/>
    <w:link w:val="Heading8Char"/>
    <w:uiPriority w:val="9"/>
    <w:semiHidden/>
    <w:unhideWhenUsed/>
    <w:qFormat/>
    <w:pPr>
      <w:spacing w:before="240" w:after="60"/>
      <w:outlineLvl w:val="7"/>
    </w:pPr>
    <w:rPr>
      <w:i/>
      <w:iCs/>
    </w:rPr>
  </w:style>
  <w:style w:type="paragraph" w:styleId="Heading9">
    <w:name w:val="heading 9"/>
    <w:basedOn w:val="Normal"/>
    <w:next w:val="Normal"/>
    <w:link w:val="Heading9Char"/>
    <w:uiPriority w:val="9"/>
    <w:semiHidden/>
    <w:unhideWhenUsed/>
    <w:qFormat/>
    <w:pPr>
      <w:spacing w:before="240" w:after="60"/>
      <w:outlineLvl w:val="8"/>
    </w:pPr>
    <w:rPr>
      <w:rFonts w:asciiTheme="majorHAnsi" w:eastAsiaTheme="majorEastAsia" w:hAnsiTheme="majorHAns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b/>
      <w:bCs/>
      <w:kern w:val="32"/>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b/>
      <w:bCs/>
      <w:i/>
      <w:iCs/>
      <w:sz w:val="28"/>
      <w:szCs w:val="28"/>
    </w:rPr>
  </w:style>
  <w:style w:type="character" w:customStyle="1" w:styleId="Heading3Char">
    <w:name w:val="Heading 3 Char"/>
    <w:basedOn w:val="DefaultParagraphFont"/>
    <w:link w:val="Heading3"/>
    <w:uiPriority w:val="9"/>
    <w:semiHidden/>
    <w:rPr>
      <w:rFonts w:asciiTheme="majorHAnsi" w:eastAsiaTheme="majorEastAsia" w:hAnsiTheme="majorHAnsi"/>
      <w:b/>
      <w:bCs/>
      <w:sz w:val="26"/>
      <w:szCs w:val="26"/>
    </w:rPr>
  </w:style>
  <w:style w:type="character" w:customStyle="1" w:styleId="Heading4Char">
    <w:name w:val="Heading 4 Char"/>
    <w:basedOn w:val="DefaultParagraphFont"/>
    <w:link w:val="Heading4"/>
    <w:uiPriority w:val="9"/>
    <w:semiHidden/>
    <w:rPr>
      <w:b/>
      <w:bCs/>
      <w:sz w:val="28"/>
      <w:szCs w:val="28"/>
    </w:rPr>
  </w:style>
  <w:style w:type="character" w:customStyle="1" w:styleId="Heading5Char">
    <w:name w:val="Heading 5 Char"/>
    <w:basedOn w:val="DefaultParagraphFont"/>
    <w:link w:val="Heading5"/>
    <w:uiPriority w:val="9"/>
    <w:semiHidden/>
    <w:rPr>
      <w:b/>
      <w:bCs/>
      <w:i/>
      <w:iCs/>
      <w:sz w:val="26"/>
      <w:szCs w:val="26"/>
    </w:rPr>
  </w:style>
  <w:style w:type="character" w:customStyle="1" w:styleId="Heading6Char">
    <w:name w:val="Heading 6 Char"/>
    <w:basedOn w:val="DefaultParagraphFont"/>
    <w:link w:val="Heading6"/>
    <w:uiPriority w:val="9"/>
    <w:semiHidden/>
    <w:rPr>
      <w:b/>
      <w:bCs/>
    </w:rPr>
  </w:style>
  <w:style w:type="character" w:customStyle="1" w:styleId="Heading7Char">
    <w:name w:val="Heading 7 Char"/>
    <w:basedOn w:val="DefaultParagraphFont"/>
    <w:link w:val="Heading7"/>
    <w:uiPriority w:val="9"/>
    <w:semiHidden/>
    <w:rPr>
      <w:sz w:val="24"/>
      <w:szCs w:val="24"/>
    </w:rPr>
  </w:style>
  <w:style w:type="character" w:customStyle="1" w:styleId="Heading8Char">
    <w:name w:val="Heading 8 Char"/>
    <w:basedOn w:val="DefaultParagraphFont"/>
    <w:link w:val="Heading8"/>
    <w:uiPriority w:val="9"/>
    <w:semiHidden/>
    <w:rPr>
      <w:i/>
      <w:iCs/>
      <w:sz w:val="24"/>
      <w:szCs w:val="24"/>
    </w:rPr>
  </w:style>
  <w:style w:type="character" w:customStyle="1" w:styleId="Heading9Char">
    <w:name w:val="Heading 9 Char"/>
    <w:basedOn w:val="DefaultParagraphFont"/>
    <w:link w:val="Heading9"/>
    <w:uiPriority w:val="9"/>
    <w:semiHidden/>
    <w:rPr>
      <w:rFonts w:asciiTheme="majorHAnsi" w:eastAsiaTheme="majorEastAsia" w:hAnsiTheme="majorHAnsi"/>
    </w:rPr>
  </w:style>
  <w:style w:type="paragraph" w:styleId="Title">
    <w:name w:val="Title"/>
    <w:basedOn w:val="Normal"/>
    <w:next w:val="Normal"/>
    <w:link w:val="TitleChar"/>
    <w:uiPriority w:val="10"/>
    <w:qFormat/>
    <w:pPr>
      <w:spacing w:before="240" w:after="60"/>
      <w:jc w:val="center"/>
      <w:outlineLvl w:val="0"/>
    </w:pPr>
    <w:rPr>
      <w:rFonts w:asciiTheme="majorHAnsi" w:eastAsiaTheme="majorEastAsia" w:hAnsiTheme="majorHAnsi"/>
      <w:b/>
      <w:bCs/>
      <w:kern w:val="28"/>
      <w:sz w:val="32"/>
      <w:szCs w:val="32"/>
    </w:rPr>
  </w:style>
  <w:style w:type="character" w:customStyle="1" w:styleId="TitleChar">
    <w:name w:val="Title Char"/>
    <w:basedOn w:val="DefaultParagraphFont"/>
    <w:link w:val="Title"/>
    <w:uiPriority w:val="10"/>
    <w:rPr>
      <w:rFonts w:asciiTheme="majorHAnsi" w:eastAsiaTheme="majorEastAsia" w:hAnsiTheme="majorHAnsi"/>
      <w:b/>
      <w:bCs/>
      <w:kern w:val="28"/>
      <w:sz w:val="32"/>
      <w:szCs w:val="32"/>
    </w:rPr>
  </w:style>
  <w:style w:type="paragraph" w:styleId="Subtitle">
    <w:name w:val="Subtitle"/>
    <w:basedOn w:val="Normal"/>
    <w:next w:val="Normal"/>
    <w:link w:val="SubtitleChar"/>
    <w:uiPriority w:val="11"/>
    <w:qFormat/>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Pr>
      <w:rFonts w:asciiTheme="majorHAnsi" w:eastAsiaTheme="majorEastAsia" w:hAnsiTheme="majorHAnsi"/>
      <w:sz w:val="24"/>
      <w:szCs w:val="24"/>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rFonts w:asciiTheme="minorHAnsi" w:hAnsiTheme="minorHAnsi"/>
      <w:b/>
      <w:i/>
      <w:iCs/>
    </w:rPr>
  </w:style>
  <w:style w:type="paragraph" w:styleId="NoSpacing">
    <w:name w:val="No Spacing"/>
    <w:basedOn w:val="Normal"/>
    <w:uiPriority w:val="1"/>
    <w:qFormat/>
    <w:rPr>
      <w:szCs w:val="32"/>
    </w:rPr>
  </w:style>
  <w:style w:type="paragraph" w:styleId="ListParagraph">
    <w:name w:val="List Paragraph"/>
    <w:basedOn w:val="Normal"/>
    <w:uiPriority w:val="34"/>
    <w:qFormat/>
    <w:pPr>
      <w:ind w:left="720"/>
      <w:contextualSpacing/>
    </w:pPr>
  </w:style>
  <w:style w:type="paragraph" w:styleId="Quote">
    <w:name w:val="Quote"/>
    <w:basedOn w:val="Normal"/>
    <w:next w:val="Normal"/>
    <w:link w:val="QuoteChar"/>
    <w:uiPriority w:val="29"/>
    <w:qFormat/>
    <w:rPr>
      <w:i/>
    </w:rPr>
  </w:style>
  <w:style w:type="character" w:customStyle="1" w:styleId="QuoteChar">
    <w:name w:val="Quote Char"/>
    <w:basedOn w:val="DefaultParagraphFont"/>
    <w:link w:val="Quote"/>
    <w:uiPriority w:val="29"/>
    <w:rPr>
      <w:i/>
      <w:sz w:val="24"/>
      <w:szCs w:val="24"/>
    </w:rPr>
  </w:style>
  <w:style w:type="paragraph" w:styleId="IntenseQuote">
    <w:name w:val="Intense Quote"/>
    <w:basedOn w:val="Normal"/>
    <w:next w:val="Normal"/>
    <w:link w:val="IntenseQuoteChar"/>
    <w:uiPriority w:val="30"/>
    <w:qFormat/>
    <w:pPr>
      <w:ind w:left="720" w:right="720"/>
    </w:pPr>
    <w:rPr>
      <w:b/>
      <w:i/>
      <w:szCs w:val="22"/>
    </w:rPr>
  </w:style>
  <w:style w:type="character" w:customStyle="1" w:styleId="IntenseQuoteChar">
    <w:name w:val="Intense Quote Char"/>
    <w:basedOn w:val="DefaultParagraphFont"/>
    <w:link w:val="IntenseQuote"/>
    <w:uiPriority w:val="30"/>
    <w:rPr>
      <w:b/>
      <w:i/>
      <w:sz w:val="24"/>
    </w:rPr>
  </w:style>
  <w:style w:type="character" w:styleId="SubtleEmphasis">
    <w:name w:val="Subtle Emphasis"/>
    <w:uiPriority w:val="19"/>
    <w:qFormat/>
    <w:rPr>
      <w:i/>
      <w:color w:val="5A5A5A" w:themeColor="text1" w:themeTint="A5"/>
    </w:rPr>
  </w:style>
  <w:style w:type="character" w:styleId="IntenseEmphasis">
    <w:name w:val="Intense Emphasis"/>
    <w:basedOn w:val="DefaultParagraphFont"/>
    <w:uiPriority w:val="21"/>
    <w:qFormat/>
    <w:rPr>
      <w:b/>
      <w:i/>
      <w:sz w:val="24"/>
      <w:szCs w:val="24"/>
      <w:u w:val="single"/>
    </w:rPr>
  </w:style>
  <w:style w:type="character" w:styleId="SubtleReference">
    <w:name w:val="Subtle Reference"/>
    <w:basedOn w:val="DefaultParagraphFont"/>
    <w:uiPriority w:val="31"/>
    <w:qFormat/>
    <w:rPr>
      <w:sz w:val="24"/>
      <w:szCs w:val="24"/>
      <w:u w:val="single"/>
    </w:rPr>
  </w:style>
  <w:style w:type="character" w:styleId="IntenseReference">
    <w:name w:val="Intense Reference"/>
    <w:basedOn w:val="DefaultParagraphFont"/>
    <w:uiPriority w:val="32"/>
    <w:qFormat/>
    <w:rPr>
      <w:b/>
      <w:sz w:val="24"/>
      <w:u w:val="single"/>
    </w:rPr>
  </w:style>
  <w:style w:type="character" w:styleId="BookTitle">
    <w:name w:val="Book Title"/>
    <w:basedOn w:val="DefaultParagraphFont"/>
    <w:uiPriority w:val="33"/>
    <w:qFormat/>
    <w:rPr>
      <w:rFonts w:asciiTheme="majorHAnsi" w:eastAsiaTheme="majorEastAsia" w:hAnsiTheme="majorHAnsi"/>
      <w:b/>
      <w:i/>
      <w:sz w:val="24"/>
      <w:szCs w:val="24"/>
    </w:rPr>
  </w:style>
  <w:style w:type="paragraph" w:styleId="TOCHeading">
    <w:name w:val="TOC Heading"/>
    <w:basedOn w:val="Heading1"/>
    <w:next w:val="Normal"/>
    <w:uiPriority w:val="39"/>
    <w:semiHidden/>
    <w:unhideWhenUsed/>
    <w:qFormat/>
    <w:pPr>
      <w:outlineLvl w:val="9"/>
    </w:pPr>
  </w:style>
  <w:style w:type="character" w:styleId="Hyperlink">
    <w:name w:val="Hyperlink"/>
    <w:basedOn w:val="DefaultParagraphFont"/>
    <w:uiPriority w:val="99"/>
    <w:unhideWhenUsed/>
    <w:rsid w:val="002A78E2"/>
    <w:rPr>
      <w:color w:val="F7B615" w:themeColor="hyperlink"/>
      <w:u w:val="single"/>
    </w:rPr>
  </w:style>
  <w:style w:type="character" w:styleId="UnresolvedMention">
    <w:name w:val="Unresolved Mention"/>
    <w:basedOn w:val="DefaultParagraphFont"/>
    <w:uiPriority w:val="99"/>
    <w:semiHidden/>
    <w:unhideWhenUsed/>
    <w:rsid w:val="002A78E2"/>
    <w:rPr>
      <w:color w:val="605E5C"/>
      <w:shd w:val="clear" w:color="auto" w:fill="E1DFDD"/>
    </w:rPr>
  </w:style>
  <w:style w:type="paragraph" w:styleId="Header">
    <w:name w:val="header"/>
    <w:basedOn w:val="Normal"/>
    <w:link w:val="HeaderChar"/>
    <w:uiPriority w:val="99"/>
    <w:unhideWhenUsed/>
    <w:rsid w:val="009F3EB3"/>
    <w:pPr>
      <w:tabs>
        <w:tab w:val="center" w:pos="4513"/>
        <w:tab w:val="right" w:pos="9026"/>
      </w:tabs>
      <w:spacing w:line="240" w:lineRule="auto"/>
    </w:pPr>
  </w:style>
  <w:style w:type="character" w:customStyle="1" w:styleId="HeaderChar">
    <w:name w:val="Header Char"/>
    <w:basedOn w:val="DefaultParagraphFont"/>
    <w:link w:val="Header"/>
    <w:uiPriority w:val="99"/>
    <w:rsid w:val="009F3EB3"/>
  </w:style>
  <w:style w:type="paragraph" w:styleId="Footer">
    <w:name w:val="footer"/>
    <w:basedOn w:val="Normal"/>
    <w:link w:val="FooterChar"/>
    <w:uiPriority w:val="99"/>
    <w:unhideWhenUsed/>
    <w:rsid w:val="009F3EB3"/>
    <w:pPr>
      <w:tabs>
        <w:tab w:val="center" w:pos="4513"/>
        <w:tab w:val="right" w:pos="9026"/>
      </w:tabs>
      <w:spacing w:line="240" w:lineRule="auto"/>
    </w:pPr>
  </w:style>
  <w:style w:type="character" w:customStyle="1" w:styleId="FooterChar">
    <w:name w:val="Footer Char"/>
    <w:basedOn w:val="DefaultParagraphFont"/>
    <w:link w:val="Footer"/>
    <w:uiPriority w:val="99"/>
    <w:rsid w:val="009F3E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797881">
      <w:bodyDiv w:val="1"/>
      <w:marLeft w:val="0"/>
      <w:marRight w:val="0"/>
      <w:marTop w:val="0"/>
      <w:marBottom w:val="0"/>
      <w:divBdr>
        <w:top w:val="none" w:sz="0" w:space="0" w:color="auto"/>
        <w:left w:val="none" w:sz="0" w:space="0" w:color="auto"/>
        <w:bottom w:val="none" w:sz="0" w:space="0" w:color="auto"/>
        <w:right w:val="none" w:sz="0" w:space="0" w:color="auto"/>
      </w:divBdr>
    </w:div>
    <w:div w:id="669455338">
      <w:bodyDiv w:val="1"/>
      <w:marLeft w:val="0"/>
      <w:marRight w:val="0"/>
      <w:marTop w:val="0"/>
      <w:marBottom w:val="0"/>
      <w:divBdr>
        <w:top w:val="none" w:sz="0" w:space="0" w:color="auto"/>
        <w:left w:val="none" w:sz="0" w:space="0" w:color="auto"/>
        <w:bottom w:val="none" w:sz="0" w:space="0" w:color="auto"/>
        <w:right w:val="none" w:sz="0" w:space="0" w:color="auto"/>
      </w:divBdr>
    </w:div>
    <w:div w:id="1007827446">
      <w:bodyDiv w:val="1"/>
      <w:marLeft w:val="0"/>
      <w:marRight w:val="0"/>
      <w:marTop w:val="0"/>
      <w:marBottom w:val="0"/>
      <w:divBdr>
        <w:top w:val="none" w:sz="0" w:space="0" w:color="auto"/>
        <w:left w:val="none" w:sz="0" w:space="0" w:color="auto"/>
        <w:bottom w:val="none" w:sz="0" w:space="0" w:color="auto"/>
        <w:right w:val="none" w:sz="0" w:space="0" w:color="auto"/>
      </w:divBdr>
    </w:div>
    <w:div w:id="1156145631">
      <w:bodyDiv w:val="1"/>
      <w:marLeft w:val="0"/>
      <w:marRight w:val="0"/>
      <w:marTop w:val="0"/>
      <w:marBottom w:val="0"/>
      <w:divBdr>
        <w:top w:val="none" w:sz="0" w:space="0" w:color="auto"/>
        <w:left w:val="none" w:sz="0" w:space="0" w:color="auto"/>
        <w:bottom w:val="none" w:sz="0" w:space="0" w:color="auto"/>
        <w:right w:val="none" w:sz="0" w:space="0" w:color="auto"/>
      </w:divBdr>
    </w:div>
    <w:div w:id="1250118539">
      <w:bodyDiv w:val="1"/>
      <w:marLeft w:val="0"/>
      <w:marRight w:val="0"/>
      <w:marTop w:val="0"/>
      <w:marBottom w:val="0"/>
      <w:divBdr>
        <w:top w:val="none" w:sz="0" w:space="0" w:color="auto"/>
        <w:left w:val="none" w:sz="0" w:space="0" w:color="auto"/>
        <w:bottom w:val="none" w:sz="0" w:space="0" w:color="auto"/>
        <w:right w:val="none" w:sz="0" w:space="0" w:color="auto"/>
      </w:divBdr>
    </w:div>
    <w:div w:id="1312363877">
      <w:bodyDiv w:val="1"/>
      <w:marLeft w:val="0"/>
      <w:marRight w:val="0"/>
      <w:marTop w:val="0"/>
      <w:marBottom w:val="0"/>
      <w:divBdr>
        <w:top w:val="none" w:sz="0" w:space="0" w:color="auto"/>
        <w:left w:val="none" w:sz="0" w:space="0" w:color="auto"/>
        <w:bottom w:val="none" w:sz="0" w:space="0" w:color="auto"/>
        <w:right w:val="none" w:sz="0" w:space="0" w:color="auto"/>
      </w:divBdr>
    </w:div>
    <w:div w:id="1318924463">
      <w:bodyDiv w:val="1"/>
      <w:marLeft w:val="0"/>
      <w:marRight w:val="0"/>
      <w:marTop w:val="0"/>
      <w:marBottom w:val="0"/>
      <w:divBdr>
        <w:top w:val="none" w:sz="0" w:space="0" w:color="auto"/>
        <w:left w:val="none" w:sz="0" w:space="0" w:color="auto"/>
        <w:bottom w:val="none" w:sz="0" w:space="0" w:color="auto"/>
        <w:right w:val="none" w:sz="0" w:space="0" w:color="auto"/>
      </w:divBdr>
    </w:div>
    <w:div w:id="1344818805">
      <w:bodyDiv w:val="1"/>
      <w:marLeft w:val="0"/>
      <w:marRight w:val="0"/>
      <w:marTop w:val="0"/>
      <w:marBottom w:val="0"/>
      <w:divBdr>
        <w:top w:val="none" w:sz="0" w:space="0" w:color="auto"/>
        <w:left w:val="none" w:sz="0" w:space="0" w:color="auto"/>
        <w:bottom w:val="none" w:sz="0" w:space="0" w:color="auto"/>
        <w:right w:val="none" w:sz="0" w:space="0" w:color="auto"/>
      </w:divBdr>
    </w:div>
    <w:div w:id="1351838141">
      <w:bodyDiv w:val="1"/>
      <w:marLeft w:val="0"/>
      <w:marRight w:val="0"/>
      <w:marTop w:val="0"/>
      <w:marBottom w:val="0"/>
      <w:divBdr>
        <w:top w:val="none" w:sz="0" w:space="0" w:color="auto"/>
        <w:left w:val="none" w:sz="0" w:space="0" w:color="auto"/>
        <w:bottom w:val="none" w:sz="0" w:space="0" w:color="auto"/>
        <w:right w:val="none" w:sz="0" w:space="0" w:color="auto"/>
      </w:divBdr>
    </w:div>
    <w:div w:id="1467970767">
      <w:bodyDiv w:val="1"/>
      <w:marLeft w:val="0"/>
      <w:marRight w:val="0"/>
      <w:marTop w:val="0"/>
      <w:marBottom w:val="0"/>
      <w:divBdr>
        <w:top w:val="none" w:sz="0" w:space="0" w:color="auto"/>
        <w:left w:val="none" w:sz="0" w:space="0" w:color="auto"/>
        <w:bottom w:val="none" w:sz="0" w:space="0" w:color="auto"/>
        <w:right w:val="none" w:sz="0" w:space="0" w:color="auto"/>
      </w:divBdr>
    </w:div>
    <w:div w:id="1535731585">
      <w:bodyDiv w:val="1"/>
      <w:marLeft w:val="0"/>
      <w:marRight w:val="0"/>
      <w:marTop w:val="0"/>
      <w:marBottom w:val="0"/>
      <w:divBdr>
        <w:top w:val="none" w:sz="0" w:space="0" w:color="auto"/>
        <w:left w:val="none" w:sz="0" w:space="0" w:color="auto"/>
        <w:bottom w:val="none" w:sz="0" w:space="0" w:color="auto"/>
        <w:right w:val="none" w:sz="0" w:space="0" w:color="auto"/>
      </w:divBdr>
    </w:div>
    <w:div w:id="1578975824">
      <w:bodyDiv w:val="1"/>
      <w:marLeft w:val="0"/>
      <w:marRight w:val="0"/>
      <w:marTop w:val="0"/>
      <w:marBottom w:val="0"/>
      <w:divBdr>
        <w:top w:val="none" w:sz="0" w:space="0" w:color="auto"/>
        <w:left w:val="none" w:sz="0" w:space="0" w:color="auto"/>
        <w:bottom w:val="none" w:sz="0" w:space="0" w:color="auto"/>
        <w:right w:val="none" w:sz="0" w:space="0" w:color="auto"/>
      </w:divBdr>
    </w:div>
    <w:div w:id="1602760486">
      <w:bodyDiv w:val="1"/>
      <w:marLeft w:val="0"/>
      <w:marRight w:val="0"/>
      <w:marTop w:val="0"/>
      <w:marBottom w:val="0"/>
      <w:divBdr>
        <w:top w:val="none" w:sz="0" w:space="0" w:color="auto"/>
        <w:left w:val="none" w:sz="0" w:space="0" w:color="auto"/>
        <w:bottom w:val="none" w:sz="0" w:space="0" w:color="auto"/>
        <w:right w:val="none" w:sz="0" w:space="0" w:color="auto"/>
      </w:divBdr>
    </w:div>
    <w:div w:id="1761755098">
      <w:bodyDiv w:val="1"/>
      <w:marLeft w:val="0"/>
      <w:marRight w:val="0"/>
      <w:marTop w:val="0"/>
      <w:marBottom w:val="0"/>
      <w:divBdr>
        <w:top w:val="none" w:sz="0" w:space="0" w:color="auto"/>
        <w:left w:val="none" w:sz="0" w:space="0" w:color="auto"/>
        <w:bottom w:val="none" w:sz="0" w:space="0" w:color="auto"/>
        <w:right w:val="none" w:sz="0" w:space="0" w:color="auto"/>
      </w:divBdr>
    </w:div>
    <w:div w:id="1942302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theguardian.com/law/2017/feb/27/the-importance-of-diversity-in-the-legal-profession"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legislation.gov.uk/ukpga/2010/15/contents" TargetMode="External"/><Relationship Id="rId17" Type="http://schemas.openxmlformats.org/officeDocument/2006/relationships/hyperlink" Target="https://www.sra.org.uk/solicitors/guidance/equality-diversity-inclusion/" TargetMode="External"/><Relationship Id="rId2" Type="http://schemas.openxmlformats.org/officeDocument/2006/relationships/customXml" Target="../customXml/item2.xml"/><Relationship Id="rId16" Type="http://schemas.openxmlformats.org/officeDocument/2006/relationships/hyperlink" Target="https://www.sra.org.uk/solicitors/standards-regulation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equalityhumanrights.com/en/equality-act-2010" TargetMode="External"/><Relationship Id="rId5" Type="http://schemas.openxmlformats.org/officeDocument/2006/relationships/styles" Target="styles.xml"/><Relationship Id="rId15" Type="http://schemas.openxmlformats.org/officeDocument/2006/relationships/hyperlink" Target="https://www.sra.org.uk/solicitors/standards-regulations/code-conduct-solicitors-rels-rfls/" TargetMode="External"/><Relationship Id="rId10" Type="http://schemas.openxmlformats.org/officeDocument/2006/relationships/hyperlink" Target="https://www.thelawyerportal.com/blog/why-diversity-is-important-in-the-legal-profession/"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rcjadvice.org.uk/blog/the-importance-of-diversity-in-the-legal-profession"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7bCAFF81BF-E0D5-8E45-94D3-B91B11A9E4AF%7dtf02786994_win3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6E747A"/>
      </a:dk2>
      <a:lt2>
        <a:srgbClr val="E7E6E6"/>
      </a:lt2>
      <a:accent1>
        <a:srgbClr val="5B9BD5"/>
      </a:accent1>
      <a:accent2>
        <a:srgbClr val="ED7D31"/>
      </a:accent2>
      <a:accent3>
        <a:srgbClr val="A5A5A5"/>
      </a:accent3>
      <a:accent4>
        <a:srgbClr val="FFC000"/>
      </a:accent4>
      <a:accent5>
        <a:srgbClr val="4472C4"/>
      </a:accent5>
      <a:accent6>
        <a:srgbClr val="70AD47"/>
      </a:accent6>
      <a:hlink>
        <a:srgbClr val="F7B615"/>
      </a:hlink>
      <a:folHlink>
        <a:srgbClr val="704404"/>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57000"/>
                <a:satMod val="101000"/>
              </a:schemeClr>
            </a:gs>
            <a:gs pos="50000">
              <a:schemeClr val="phClr">
                <a:lumMod val="137000"/>
                <a:satMod val="103000"/>
              </a:schemeClr>
            </a:gs>
            <a:gs pos="100000">
              <a:schemeClr val="phClr">
                <a:lumMod val="115000"/>
                <a:satMod val="109000"/>
              </a:schemeClr>
            </a:gs>
          </a:gsLst>
          <a:lin ang="5400000" scaled="0"/>
        </a:gradFill>
        <a:gradFill rotWithShape="1">
          <a:gsLst>
            <a:gs pos="0">
              <a:schemeClr val="phClr">
                <a:satMod val="103000"/>
                <a:lumMod val="118000"/>
              </a:schemeClr>
            </a:gs>
            <a:gs pos="50000">
              <a:schemeClr val="phClr">
                <a:satMod val="89000"/>
                <a:lumMod val="91000"/>
              </a:schemeClr>
            </a:gs>
            <a:gs pos="100000">
              <a:schemeClr val="phClr">
                <a:lumMod val="69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100000"/>
                <a:satMod val="100000"/>
                <a:shade val="0"/>
              </a:schemeClr>
            </a:gs>
            <a:gs pos="0">
              <a:scrgbClr r="0" g="0" b="0"/>
            </a:gs>
            <a:gs pos="100000">
              <a:schemeClr val="phClr">
                <a:shade val="100000"/>
                <a:satMod val="100000"/>
              </a:schemeClr>
            </a:gs>
          </a:gsLst>
          <a:lin ang="5400000" scaled="0"/>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AssetEditForm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2029-05-12T07:00:00+00:00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 xsi:nil="true"/>
    <LocLastLocAttemptVersionLookup xmlns="4873beb7-5857-4685-be1f-d57550cc96cc">693885</LocLastLocAttemptVersionLookup>
    <LocLastLocAttemptVersionTypeLookup xmlns="4873beb7-5857-4685-be1f-d57550cc96cc" xsi:nil="true"/>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2011-11-23T17:25:00+00:00</AssetStart>
    <FriendlyTitle xmlns="4873beb7-5857-4685-be1f-d57550cc96cc" xsi:nil="true"/>
    <MarketSpecific xmlns="4873beb7-5857-4685-be1f-d57550cc96cc">false</MarketSpecific>
    <TPNamespace xmlns="4873beb7-5857-4685-be1f-d57550cc96cc" xsi:nil="true"/>
    <PublishStatusLookup xmlns="4873beb7-5857-4685-be1f-d57550cc96cc">
      <Value>1343183</Value>
    </PublishStatusLookup>
    <APAuthor xmlns="4873beb7-5857-4685-be1f-d57550cc96cc">
      <UserInfo>
        <DisplayName>REDMOND\v-namall</DisplayName>
        <AccountId>978</AccountId>
        <AccountType/>
      </UserInfo>
    </APAuthor>
    <TPCommandLine xmlns="4873beb7-5857-4685-be1f-d57550cc96cc" xsi:nil="true"/>
    <IntlLangReviewer xmlns="4873beb7-5857-4685-be1f-d57550cc96cc" xsi:nil="true"/>
    <LocOverallPreviewStatusLookup xmlns="4873beb7-5857-4685-be1f-d57550cc96cc" xsi:nil="true"/>
    <LocOverallPublishStatusLookup xmlns="4873beb7-5857-4685-be1f-d57550cc96cc" xsi:nil="true"/>
    <OpenTemplate xmlns="4873beb7-5857-4685-be1f-d57550cc96cc">true</OpenTemplate>
    <CSXSubmissionDate xmlns="4873beb7-5857-4685-be1f-d57550cc96cc" xsi:nil="true"/>
    <TaxCatchAll xmlns="4873beb7-5857-4685-be1f-d57550cc96cc"/>
    <LocNewPublishedVersionLookup xmlns="4873beb7-5857-4685-be1f-d57550cc96cc" xsi:nil="true"/>
    <LocPublishedDependentAssetsLookup xmlns="4873beb7-5857-4685-be1f-d57550cc96cc" xsi:nil="true"/>
    <Manager xmlns="4873beb7-5857-4685-be1f-d57550cc96cc" xsi:nil="true"/>
    <NumericId xmlns="4873beb7-5857-4685-be1f-d57550cc96cc">102786998</NumericId>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ProcessedForMarketsLookup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false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ProcessedForHandoffsLookup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false</PrimaryImageGen>
    <PlannedPubDate xmlns="4873beb7-5857-4685-be1f-d57550cc96cc" xsi:nil="true"/>
    <CSXSubmissionMarket xmlns="4873beb7-5857-4685-be1f-d57550cc96cc" xsi:nil="true"/>
    <Downloads xmlns="4873beb7-5857-4685-be1f-d57550cc96cc">0</Downloads>
    <LocOverallHandbackStatusLookup xmlns="4873beb7-5857-4685-be1f-d57550cc96cc" xsi:nil="true"/>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LocOverallLocStatusLookup xmlns="4873beb7-5857-4685-be1f-d57550cc96cc" xsi:nil="true"/>
    <LocPublishedLinkedAssetsLookup xmlns="4873beb7-5857-4685-be1f-d57550cc96cc" xsi:nil="true"/>
    <Provider xmlns="4873beb7-5857-4685-be1f-d57550cc96cc" xsi:nil="true"/>
    <UACurrentWords xmlns="4873beb7-5857-4685-be1f-d57550cc96cc" xsi:nil="true"/>
    <AssetId xmlns="4873beb7-5857-4685-be1f-d57550cc96cc">TP102786998</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Beta 1</Mileston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OriginalRelease xmlns="4873beb7-5857-4685-be1f-d57550cc96cc">14</OriginalRelease>
    <LocMarketGroupTiers2 xmlns="4873beb7-5857-4685-be1f-d57550cc96c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F1D331F-33A3-4D0C-A96B-AAF4666D5C4B}">
  <ds:schemaRefs>
    <ds:schemaRef ds:uri="http://schemas.microsoft.com/sharepoint/v3/contenttype/forms"/>
  </ds:schemaRefs>
</ds:datastoreItem>
</file>

<file path=customXml/itemProps2.xml><?xml version="1.0" encoding="utf-8"?>
<ds:datastoreItem xmlns:ds="http://schemas.openxmlformats.org/officeDocument/2006/customXml" ds:itemID="{F193B789-726C-4ECA-9B1D-3D6E78DFE228}">
  <ds:schemaRefs>
    <ds:schemaRef ds:uri="http://schemas.microsoft.com/office/2006/metadata/properties"/>
    <ds:schemaRef ds:uri="http://www.w3.org/2000/xmlns/"/>
    <ds:schemaRef ds:uri="4873beb7-5857-4685-be1f-d57550cc96cc"/>
    <ds:schemaRef ds:uri="http://www.w3.org/2001/XMLSchema-instance"/>
    <ds:schemaRef ds:uri="http://schemas.microsoft.com/office/infopath/2007/PartnerControls"/>
  </ds:schemaRefs>
</ds:datastoreItem>
</file>

<file path=customXml/itemProps3.xml><?xml version="1.0" encoding="utf-8"?>
<ds:datastoreItem xmlns:ds="http://schemas.openxmlformats.org/officeDocument/2006/customXml" ds:itemID="{F8930262-6C9D-4D95-A00E-2D58BBC69CBB}">
  <ds:schemaRefs>
    <ds:schemaRef ds:uri="http://schemas.microsoft.com/office/2006/metadata/contentType"/>
    <ds:schemaRef ds:uri="http://schemas.microsoft.com/office/2006/metadata/properties/metaAttributes"/>
    <ds:schemaRef ds:uri="http://www.w3.org/2000/xmlns/"/>
    <ds:schemaRef ds:uri="http://www.w3.org/2001/XMLSchema"/>
    <ds:schemaRef ds:uri="4873beb7-5857-4685-be1f-d57550cc96cc"/>
  </ds:schemaRefs>
</ds:datastoreItem>
</file>

<file path=docProps/app.xml><?xml version="1.0" encoding="utf-8"?>
<Properties xmlns="http://schemas.openxmlformats.org/officeDocument/2006/extended-properties" xmlns:vt="http://schemas.openxmlformats.org/officeDocument/2006/docPropsVTypes">
  <Template>%7bCAFF81BF-E0D5-8E45-94D3-B91B11A9E4AF%7dtf02786994_win32.dotx</Template>
  <TotalTime>0</TotalTime>
  <Pages>10</Pages>
  <Words>2295</Words>
  <Characters>13084</Characters>
  <Application>Microsoft Office Word</Application>
  <DocSecurity>0</DocSecurity>
  <Lines>109</Lines>
  <Paragraphs>30</Paragraphs>
  <ScaleCrop>false</ScaleCrop>
  <Company/>
  <LinksUpToDate>false</LinksUpToDate>
  <CharactersWithSpaces>15349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Saima Adeel Fakhr (2211521)</dc:creator>
  <cp:keywords/>
  <dc:description/>
  <cp:lastModifiedBy>Saima Adeel Fakhr (2211521)</cp:lastModifiedBy>
  <cp:revision>2</cp:revision>
  <dcterms:created xsi:type="dcterms:W3CDTF">2023-05-03T21:03:00Z</dcterms:created>
  <dcterms:modified xsi:type="dcterms:W3CDTF">2023-05-03T21:03:00Z</dcterms:modified>
</cp:coreProperties>
</file>