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4472C4" w:themeColor="accent1"/>
        </w:rPr>
        <w:id w:val="-1261209868"/>
        <w:docPartObj>
          <w:docPartGallery w:val="Cover Pages"/>
          <w:docPartUnique/>
        </w:docPartObj>
      </w:sdtPr>
      <w:sdtEndPr>
        <w:rPr>
          <w:color w:val="auto"/>
        </w:rPr>
      </w:sdtEndPr>
      <w:sdtContent>
        <w:p w14:paraId="0AEC5C0C" w14:textId="072B8323" w:rsidR="008E2275" w:rsidRDefault="003E14EB" w:rsidP="008E2275">
          <w:pPr>
            <w:pStyle w:val="NoSpacing"/>
            <w:spacing w:before="1540" w:after="240"/>
            <w:rPr>
              <w:noProof/>
              <w:color w:val="4472C4" w:themeColor="accent1"/>
            </w:rPr>
          </w:pPr>
          <w:r w:rsidRPr="003E14EB">
            <w:rPr>
              <w:color w:val="4472C4" w:themeColor="accent1"/>
            </w:rPr>
            <w:object w:dxaOrig="9026" w:dyaOrig="10140" w14:anchorId="6E95E2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51.5pt;height:507pt" o:ole="">
                <v:imagedata r:id="rId7" o:title=""/>
              </v:shape>
              <o:OLEObject Type="Embed" ProgID="Word.Document.12" ShapeID="_x0000_i1027" DrawAspect="Content" ObjectID="_1745153616" r:id="rId8">
                <o:FieldCodes>\s</o:FieldCodes>
              </o:OLEObject>
            </w:object>
          </w:r>
        </w:p>
        <w:p w14:paraId="1F5F6F49" w14:textId="27D55886" w:rsidR="00254903" w:rsidRPr="003E14EB" w:rsidRDefault="003E14EB" w:rsidP="003E14EB">
          <w:pPr>
            <w:pStyle w:val="NoSpacing"/>
            <w:pBdr>
              <w:top w:val="single" w:sz="6" w:space="6" w:color="4472C4" w:themeColor="accent1"/>
              <w:bottom w:val="single" w:sz="6" w:space="6" w:color="4472C4" w:themeColor="accent1"/>
            </w:pBdr>
            <w:spacing w:after="240"/>
            <w:rPr>
              <w:rFonts w:ascii="Arial" w:eastAsiaTheme="majorEastAsia" w:hAnsi="Arial" w:cs="Arial"/>
              <w:b/>
              <w:bCs/>
              <w:caps/>
              <w:color w:val="4472C4" w:themeColor="accent1"/>
              <w:sz w:val="80"/>
              <w:szCs w:val="80"/>
            </w:rPr>
          </w:pPr>
          <w:r>
            <w:rPr>
              <w:rFonts w:ascii="Arial" w:eastAsiaTheme="majorEastAsia" w:hAnsi="Arial" w:cs="Arial"/>
              <w:b/>
              <w:bCs/>
              <w:caps/>
              <w:color w:val="4472C4" w:themeColor="accent1"/>
              <w:sz w:val="80"/>
              <w:szCs w:val="80"/>
            </w:rPr>
            <w:lastRenderedPageBreak/>
            <w:t>management economics</w:t>
          </w:r>
          <w:bookmarkStart w:id="0" w:name="_GoBack"/>
          <w:bookmarkEnd w:id="0"/>
        </w:p>
        <w:p w14:paraId="7E36EB6C" w14:textId="4CB38E1B" w:rsidR="008E2275" w:rsidRPr="008E2275" w:rsidRDefault="00794EC7" w:rsidP="008E2275">
          <w:pPr>
            <w:pStyle w:val="NoSpacing"/>
            <w:rPr>
              <w:color w:val="4472C4" w:themeColor="accent1"/>
              <w:sz w:val="28"/>
              <w:szCs w:val="28"/>
            </w:rPr>
          </w:pPr>
        </w:p>
      </w:sdtContent>
    </w:sdt>
    <w:sdt>
      <w:sdtPr>
        <w:rPr>
          <w:rFonts w:ascii="Arial" w:eastAsiaTheme="minorHAnsi" w:hAnsi="Arial" w:cstheme="minorBidi"/>
          <w:color w:val="auto"/>
          <w:sz w:val="24"/>
          <w:szCs w:val="22"/>
        </w:rPr>
        <w:id w:val="-1689751168"/>
        <w:docPartObj>
          <w:docPartGallery w:val="Table of Contents"/>
          <w:docPartUnique/>
        </w:docPartObj>
      </w:sdtPr>
      <w:sdtEndPr>
        <w:rPr>
          <w:b/>
          <w:bCs/>
          <w:noProof/>
        </w:rPr>
      </w:sdtEndPr>
      <w:sdtContent>
        <w:p w14:paraId="4BCB73F2" w14:textId="5FE0C9A4" w:rsidR="00254903" w:rsidRPr="00254903" w:rsidRDefault="00254903">
          <w:pPr>
            <w:pStyle w:val="TOCHeading"/>
            <w:rPr>
              <w:rFonts w:ascii="Arial" w:hAnsi="Arial" w:cs="Arial"/>
              <w:b/>
              <w:bCs/>
            </w:rPr>
          </w:pPr>
          <w:r w:rsidRPr="00254903">
            <w:rPr>
              <w:rFonts w:ascii="Arial" w:hAnsi="Arial" w:cs="Arial"/>
              <w:b/>
              <w:bCs/>
            </w:rPr>
            <w:t>Table of Contents</w:t>
          </w:r>
        </w:p>
        <w:p w14:paraId="0E2727F9" w14:textId="18023FF1" w:rsidR="00254903" w:rsidRDefault="0025490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9890947" w:history="1">
            <w:r w:rsidRPr="00444595">
              <w:rPr>
                <w:rStyle w:val="Hyperlink"/>
                <w:noProof/>
              </w:rPr>
              <w:t>Introduction</w:t>
            </w:r>
            <w:r>
              <w:rPr>
                <w:noProof/>
                <w:webHidden/>
              </w:rPr>
              <w:tab/>
            </w:r>
            <w:r>
              <w:rPr>
                <w:noProof/>
                <w:webHidden/>
              </w:rPr>
              <w:fldChar w:fldCharType="begin"/>
            </w:r>
            <w:r>
              <w:rPr>
                <w:noProof/>
                <w:webHidden/>
              </w:rPr>
              <w:instrText xml:space="preserve"> PAGEREF _Toc129890947 \h </w:instrText>
            </w:r>
            <w:r>
              <w:rPr>
                <w:noProof/>
                <w:webHidden/>
              </w:rPr>
            </w:r>
            <w:r>
              <w:rPr>
                <w:noProof/>
                <w:webHidden/>
              </w:rPr>
              <w:fldChar w:fldCharType="separate"/>
            </w:r>
            <w:r>
              <w:rPr>
                <w:noProof/>
                <w:webHidden/>
              </w:rPr>
              <w:t>1</w:t>
            </w:r>
            <w:r>
              <w:rPr>
                <w:noProof/>
                <w:webHidden/>
              </w:rPr>
              <w:fldChar w:fldCharType="end"/>
            </w:r>
          </w:hyperlink>
        </w:p>
        <w:p w14:paraId="0F353C0C" w14:textId="6580F97F" w:rsidR="00254903" w:rsidRDefault="00794EC7">
          <w:pPr>
            <w:pStyle w:val="TOC1"/>
            <w:tabs>
              <w:tab w:val="right" w:leader="dot" w:pos="9350"/>
            </w:tabs>
            <w:rPr>
              <w:rFonts w:asciiTheme="minorHAnsi" w:eastAsiaTheme="minorEastAsia" w:hAnsiTheme="minorHAnsi"/>
              <w:noProof/>
              <w:sz w:val="22"/>
            </w:rPr>
          </w:pPr>
          <w:hyperlink w:anchor="_Toc129890948" w:history="1">
            <w:r w:rsidR="00254903" w:rsidRPr="00444595">
              <w:rPr>
                <w:rStyle w:val="Hyperlink"/>
                <w:noProof/>
              </w:rPr>
              <w:t>Background of Ferrari</w:t>
            </w:r>
            <w:r w:rsidR="00254903">
              <w:rPr>
                <w:noProof/>
                <w:webHidden/>
              </w:rPr>
              <w:tab/>
            </w:r>
            <w:r w:rsidR="00254903">
              <w:rPr>
                <w:noProof/>
                <w:webHidden/>
              </w:rPr>
              <w:fldChar w:fldCharType="begin"/>
            </w:r>
            <w:r w:rsidR="00254903">
              <w:rPr>
                <w:noProof/>
                <w:webHidden/>
              </w:rPr>
              <w:instrText xml:space="preserve"> PAGEREF _Toc129890948 \h </w:instrText>
            </w:r>
            <w:r w:rsidR="00254903">
              <w:rPr>
                <w:noProof/>
                <w:webHidden/>
              </w:rPr>
            </w:r>
            <w:r w:rsidR="00254903">
              <w:rPr>
                <w:noProof/>
                <w:webHidden/>
              </w:rPr>
              <w:fldChar w:fldCharType="separate"/>
            </w:r>
            <w:r w:rsidR="00254903">
              <w:rPr>
                <w:noProof/>
                <w:webHidden/>
              </w:rPr>
              <w:t>2</w:t>
            </w:r>
            <w:r w:rsidR="00254903">
              <w:rPr>
                <w:noProof/>
                <w:webHidden/>
              </w:rPr>
              <w:fldChar w:fldCharType="end"/>
            </w:r>
          </w:hyperlink>
        </w:p>
        <w:p w14:paraId="084D61DE" w14:textId="7478A3B9" w:rsidR="00254903" w:rsidRDefault="00794EC7">
          <w:pPr>
            <w:pStyle w:val="TOC1"/>
            <w:tabs>
              <w:tab w:val="right" w:leader="dot" w:pos="9350"/>
            </w:tabs>
            <w:rPr>
              <w:rFonts w:asciiTheme="minorHAnsi" w:eastAsiaTheme="minorEastAsia" w:hAnsiTheme="minorHAnsi"/>
              <w:noProof/>
              <w:sz w:val="22"/>
            </w:rPr>
          </w:pPr>
          <w:hyperlink w:anchor="_Toc129890949" w:history="1">
            <w:r w:rsidR="00254903" w:rsidRPr="00444595">
              <w:rPr>
                <w:rStyle w:val="Hyperlink"/>
                <w:noProof/>
              </w:rPr>
              <w:t>Demand and Market Equilibrium</w:t>
            </w:r>
            <w:r w:rsidR="00254903">
              <w:rPr>
                <w:noProof/>
                <w:webHidden/>
              </w:rPr>
              <w:tab/>
            </w:r>
            <w:r w:rsidR="00254903">
              <w:rPr>
                <w:noProof/>
                <w:webHidden/>
              </w:rPr>
              <w:fldChar w:fldCharType="begin"/>
            </w:r>
            <w:r w:rsidR="00254903">
              <w:rPr>
                <w:noProof/>
                <w:webHidden/>
              </w:rPr>
              <w:instrText xml:space="preserve"> PAGEREF _Toc129890949 \h </w:instrText>
            </w:r>
            <w:r w:rsidR="00254903">
              <w:rPr>
                <w:noProof/>
                <w:webHidden/>
              </w:rPr>
            </w:r>
            <w:r w:rsidR="00254903">
              <w:rPr>
                <w:noProof/>
                <w:webHidden/>
              </w:rPr>
              <w:fldChar w:fldCharType="separate"/>
            </w:r>
            <w:r w:rsidR="00254903">
              <w:rPr>
                <w:noProof/>
                <w:webHidden/>
              </w:rPr>
              <w:t>3</w:t>
            </w:r>
            <w:r w:rsidR="00254903">
              <w:rPr>
                <w:noProof/>
                <w:webHidden/>
              </w:rPr>
              <w:fldChar w:fldCharType="end"/>
            </w:r>
          </w:hyperlink>
        </w:p>
        <w:p w14:paraId="1BB03C65" w14:textId="5A8CD08F" w:rsidR="00254903" w:rsidRDefault="00794EC7">
          <w:pPr>
            <w:pStyle w:val="TOC1"/>
            <w:tabs>
              <w:tab w:val="right" w:leader="dot" w:pos="9350"/>
            </w:tabs>
            <w:rPr>
              <w:rFonts w:asciiTheme="minorHAnsi" w:eastAsiaTheme="minorEastAsia" w:hAnsiTheme="minorHAnsi"/>
              <w:noProof/>
              <w:sz w:val="22"/>
            </w:rPr>
          </w:pPr>
          <w:hyperlink w:anchor="_Toc129890950" w:history="1">
            <w:r w:rsidR="00254903" w:rsidRPr="00444595">
              <w:rPr>
                <w:rStyle w:val="Hyperlink"/>
                <w:noProof/>
              </w:rPr>
              <w:t>Price Elasticity of Demand of Ferrari</w:t>
            </w:r>
            <w:r w:rsidR="00254903">
              <w:rPr>
                <w:noProof/>
                <w:webHidden/>
              </w:rPr>
              <w:tab/>
            </w:r>
            <w:r w:rsidR="00254903">
              <w:rPr>
                <w:noProof/>
                <w:webHidden/>
              </w:rPr>
              <w:fldChar w:fldCharType="begin"/>
            </w:r>
            <w:r w:rsidR="00254903">
              <w:rPr>
                <w:noProof/>
                <w:webHidden/>
              </w:rPr>
              <w:instrText xml:space="preserve"> PAGEREF _Toc129890950 \h </w:instrText>
            </w:r>
            <w:r w:rsidR="00254903">
              <w:rPr>
                <w:noProof/>
                <w:webHidden/>
              </w:rPr>
            </w:r>
            <w:r w:rsidR="00254903">
              <w:rPr>
                <w:noProof/>
                <w:webHidden/>
              </w:rPr>
              <w:fldChar w:fldCharType="separate"/>
            </w:r>
            <w:r w:rsidR="00254903">
              <w:rPr>
                <w:noProof/>
                <w:webHidden/>
              </w:rPr>
              <w:t>5</w:t>
            </w:r>
            <w:r w:rsidR="00254903">
              <w:rPr>
                <w:noProof/>
                <w:webHidden/>
              </w:rPr>
              <w:fldChar w:fldCharType="end"/>
            </w:r>
          </w:hyperlink>
        </w:p>
        <w:p w14:paraId="5309B1C0" w14:textId="5D711797" w:rsidR="00254903" w:rsidRDefault="00794EC7">
          <w:pPr>
            <w:pStyle w:val="TOC1"/>
            <w:tabs>
              <w:tab w:val="right" w:leader="dot" w:pos="9350"/>
            </w:tabs>
            <w:rPr>
              <w:rFonts w:asciiTheme="minorHAnsi" w:eastAsiaTheme="minorEastAsia" w:hAnsiTheme="minorHAnsi"/>
              <w:noProof/>
              <w:sz w:val="22"/>
            </w:rPr>
          </w:pPr>
          <w:hyperlink w:anchor="_Toc129890951" w:history="1">
            <w:r w:rsidR="00254903" w:rsidRPr="00444595">
              <w:rPr>
                <w:rStyle w:val="Hyperlink"/>
                <w:noProof/>
              </w:rPr>
              <w:t>Conclusion</w:t>
            </w:r>
            <w:r w:rsidR="00254903">
              <w:rPr>
                <w:noProof/>
                <w:webHidden/>
              </w:rPr>
              <w:tab/>
            </w:r>
            <w:r w:rsidR="00254903">
              <w:rPr>
                <w:noProof/>
                <w:webHidden/>
              </w:rPr>
              <w:fldChar w:fldCharType="begin"/>
            </w:r>
            <w:r w:rsidR="00254903">
              <w:rPr>
                <w:noProof/>
                <w:webHidden/>
              </w:rPr>
              <w:instrText xml:space="preserve"> PAGEREF _Toc129890951 \h </w:instrText>
            </w:r>
            <w:r w:rsidR="00254903">
              <w:rPr>
                <w:noProof/>
                <w:webHidden/>
              </w:rPr>
            </w:r>
            <w:r w:rsidR="00254903">
              <w:rPr>
                <w:noProof/>
                <w:webHidden/>
              </w:rPr>
              <w:fldChar w:fldCharType="separate"/>
            </w:r>
            <w:r w:rsidR="00254903">
              <w:rPr>
                <w:noProof/>
                <w:webHidden/>
              </w:rPr>
              <w:t>7</w:t>
            </w:r>
            <w:r w:rsidR="00254903">
              <w:rPr>
                <w:noProof/>
                <w:webHidden/>
              </w:rPr>
              <w:fldChar w:fldCharType="end"/>
            </w:r>
          </w:hyperlink>
        </w:p>
        <w:p w14:paraId="35F50265" w14:textId="517619FB" w:rsidR="00254903" w:rsidRDefault="00794EC7">
          <w:pPr>
            <w:pStyle w:val="TOC1"/>
            <w:tabs>
              <w:tab w:val="right" w:leader="dot" w:pos="9350"/>
            </w:tabs>
            <w:rPr>
              <w:rFonts w:asciiTheme="minorHAnsi" w:eastAsiaTheme="minorEastAsia" w:hAnsiTheme="minorHAnsi"/>
              <w:noProof/>
              <w:sz w:val="22"/>
            </w:rPr>
          </w:pPr>
          <w:hyperlink w:anchor="_Toc129890952" w:history="1">
            <w:r w:rsidR="00254903" w:rsidRPr="00444595">
              <w:rPr>
                <w:rStyle w:val="Hyperlink"/>
                <w:noProof/>
              </w:rPr>
              <w:t>References</w:t>
            </w:r>
            <w:r w:rsidR="00254903">
              <w:rPr>
                <w:noProof/>
                <w:webHidden/>
              </w:rPr>
              <w:tab/>
            </w:r>
            <w:r w:rsidR="00254903">
              <w:rPr>
                <w:noProof/>
                <w:webHidden/>
              </w:rPr>
              <w:fldChar w:fldCharType="begin"/>
            </w:r>
            <w:r w:rsidR="00254903">
              <w:rPr>
                <w:noProof/>
                <w:webHidden/>
              </w:rPr>
              <w:instrText xml:space="preserve"> PAGEREF _Toc129890952 \h </w:instrText>
            </w:r>
            <w:r w:rsidR="00254903">
              <w:rPr>
                <w:noProof/>
                <w:webHidden/>
              </w:rPr>
            </w:r>
            <w:r w:rsidR="00254903">
              <w:rPr>
                <w:noProof/>
                <w:webHidden/>
              </w:rPr>
              <w:fldChar w:fldCharType="separate"/>
            </w:r>
            <w:r w:rsidR="00254903">
              <w:rPr>
                <w:noProof/>
                <w:webHidden/>
              </w:rPr>
              <w:t>8</w:t>
            </w:r>
            <w:r w:rsidR="00254903">
              <w:rPr>
                <w:noProof/>
                <w:webHidden/>
              </w:rPr>
              <w:fldChar w:fldCharType="end"/>
            </w:r>
          </w:hyperlink>
        </w:p>
        <w:p w14:paraId="572BE01B" w14:textId="1369A8E6" w:rsidR="00254903" w:rsidRDefault="00254903">
          <w:r>
            <w:rPr>
              <w:b/>
              <w:bCs/>
              <w:noProof/>
            </w:rPr>
            <w:fldChar w:fldCharType="end"/>
          </w:r>
        </w:p>
      </w:sdtContent>
    </w:sdt>
    <w:p w14:paraId="1FD4997B" w14:textId="4FF8E953" w:rsidR="008E2275" w:rsidRDefault="008E2275">
      <w:pPr>
        <w:jc w:val="left"/>
      </w:pPr>
      <w:r>
        <w:br w:type="page"/>
      </w:r>
    </w:p>
    <w:p w14:paraId="6C645D37" w14:textId="77777777" w:rsidR="00BC1D69" w:rsidRDefault="00BC1D69" w:rsidP="008E2275">
      <w:pPr>
        <w:pStyle w:val="Heading1"/>
        <w:sectPr w:rsidR="00BC1D69" w:rsidSect="008E2275">
          <w:footerReference w:type="default" r:id="rId9"/>
          <w:pgSz w:w="12240" w:h="15840"/>
          <w:pgMar w:top="1440" w:right="1440" w:bottom="1440" w:left="1440" w:header="720" w:footer="720" w:gutter="0"/>
          <w:pgNumType w:start="0"/>
          <w:cols w:space="720"/>
          <w:titlePg/>
          <w:docGrid w:linePitch="360"/>
        </w:sectPr>
      </w:pPr>
    </w:p>
    <w:p w14:paraId="1B1BF4B0" w14:textId="04953D7B" w:rsidR="00CF68C3" w:rsidRDefault="008E2275" w:rsidP="008E2275">
      <w:pPr>
        <w:pStyle w:val="Heading1"/>
      </w:pPr>
      <w:bookmarkStart w:id="1" w:name="_Toc129890947"/>
      <w:r>
        <w:lastRenderedPageBreak/>
        <w:t>Introduction</w:t>
      </w:r>
      <w:bookmarkEnd w:id="1"/>
    </w:p>
    <w:p w14:paraId="4DDBDD58" w14:textId="26F22239" w:rsidR="00032144" w:rsidRDefault="00CF50C0" w:rsidP="00032144">
      <w:r w:rsidRPr="00CF50C0">
        <w:t xml:space="preserve">Consumers can </w:t>
      </w:r>
      <w:r>
        <w:t>maximize</w:t>
      </w:r>
      <w:r w:rsidRPr="00CF50C0">
        <w:t xml:space="preserve"> their utility by applying the ideas of selection, demand, availability, markets, substitutes, and population change</w:t>
      </w:r>
      <w:r w:rsidR="002A6485">
        <w:t xml:space="preserve"> (</w:t>
      </w:r>
      <w:proofErr w:type="spellStart"/>
      <w:r w:rsidR="002A6485">
        <w:t>Heshmat</w:t>
      </w:r>
      <w:proofErr w:type="spellEnd"/>
      <w:r w:rsidR="002A6485">
        <w:t>, 2022)</w:t>
      </w:r>
      <w:r w:rsidRPr="00CF50C0">
        <w:t>. In this way, he or she is going to be capable of making more financially responsible decisions and avoid feeling remorseful down the line.</w:t>
      </w:r>
      <w:r w:rsidR="00F50359">
        <w:t xml:space="preserve"> </w:t>
      </w:r>
      <w:r w:rsidR="00032144" w:rsidRPr="00032144">
        <w:t>Ferrari, a premium car manufacturer owned by Fiat, is using economic concepts such as consumer choice, fluctuating demand, supply, alternatives, and the impact of population growth and decline to increase profits while preserving the exclusive nature of its vehicles. By limiting production to 7,000 vehicles annually, Fiat can exert pressure on the market and benefit from rising demand brought on by rising incomes in many developing countries.</w:t>
      </w:r>
    </w:p>
    <w:p w14:paraId="6EE69272" w14:textId="098009E1" w:rsidR="001B01EC" w:rsidRPr="00032144" w:rsidRDefault="001B01EC" w:rsidP="001B01EC">
      <w:r>
        <w:t xml:space="preserve">Ferrari's 2020 business was 65%, with repeat customers. Client satisfaction and a small buyer pool explain this. Asian economies are growing increasing demand. Still, customers matter. Ferrari has </w:t>
      </w:r>
      <w:r w:rsidR="00A03575">
        <w:t xml:space="preserve">a </w:t>
      </w:r>
      <w:r>
        <w:t>31% sports and 17% GT market share. While industry growth creates opportunities, many comparably configured companies increase competition. This essay summarizes its competitive environment. This helps companies assess external business factors.</w:t>
      </w:r>
    </w:p>
    <w:p w14:paraId="16A3891A" w14:textId="1ACF6CAF" w:rsidR="008E2275" w:rsidRDefault="008E2275" w:rsidP="008E2275"/>
    <w:p w14:paraId="22893EEE" w14:textId="064003A3" w:rsidR="008E2275" w:rsidRDefault="008E2275">
      <w:pPr>
        <w:jc w:val="left"/>
      </w:pPr>
      <w:r>
        <w:br w:type="page"/>
      </w:r>
    </w:p>
    <w:p w14:paraId="60D82927" w14:textId="7A34C9DB" w:rsidR="008E2275" w:rsidRDefault="00532729" w:rsidP="008E2275">
      <w:pPr>
        <w:pStyle w:val="Heading1"/>
      </w:pPr>
      <w:bookmarkStart w:id="2" w:name="_Toc129890948"/>
      <w:r>
        <w:lastRenderedPageBreak/>
        <w:t xml:space="preserve">Background of </w:t>
      </w:r>
      <w:r w:rsidR="008E2275">
        <w:t>Ferrari</w:t>
      </w:r>
      <w:bookmarkEnd w:id="2"/>
    </w:p>
    <w:p w14:paraId="789952DA" w14:textId="5B56E100" w:rsidR="00C83FBC" w:rsidRPr="00C83FBC" w:rsidRDefault="00C83FBC" w:rsidP="00C83FBC">
      <w:proofErr w:type="spellStart"/>
      <w:r w:rsidRPr="00C83FBC">
        <w:t>Maranello</w:t>
      </w:r>
      <w:proofErr w:type="spellEnd"/>
      <w:r w:rsidRPr="00C83FBC">
        <w:t>-based Ferrari produces expensive sports cars</w:t>
      </w:r>
      <w:r w:rsidR="00A72C49">
        <w:t xml:space="preserve"> </w:t>
      </w:r>
      <w:r w:rsidR="008242CF">
        <w:t>(Fries, Dutton, and Lambert, 2017)</w:t>
      </w:r>
      <w:r w:rsidRPr="00C83FBC">
        <w:t xml:space="preserve">. In October 2014, FCA—which owned 90% of Ferrari S.p.A.—announced its split. FCA stockholders received Ferrari's business, with </w:t>
      </w:r>
      <w:proofErr w:type="spellStart"/>
      <w:r w:rsidRPr="00C83FBC">
        <w:t>Piero</w:t>
      </w:r>
      <w:proofErr w:type="spellEnd"/>
      <w:r w:rsidRPr="00C83FBC">
        <w:t xml:space="preserve"> Ferrari retaining 10%. The spin-off ceased </w:t>
      </w:r>
      <w:r w:rsidR="00A25140">
        <w:t xml:space="preserve">on </w:t>
      </w:r>
      <w:r w:rsidRPr="00C83FBC">
        <w:t>January 3, 2016. Formula One'</w:t>
      </w:r>
      <w:r w:rsidR="006B7AE7">
        <w:t>s</w:t>
      </w:r>
      <w:r w:rsidRPr="00C83FBC">
        <w:t xml:space="preserve"> most profitable team has won the most constructors' and drivers' championships. Ferrari automobiles represent speed, luxury, and wealth. </w:t>
      </w:r>
      <w:proofErr w:type="spellStart"/>
      <w:r w:rsidRPr="00C83FBC">
        <w:t>Maranello's</w:t>
      </w:r>
      <w:proofErr w:type="spellEnd"/>
      <w:r w:rsidRPr="00C83FBC">
        <w:t xml:space="preserve"> 16.5-hectare factory makes Ferraris. 2014 Brand Finance declared Ferrari the most powerful brand. In 2021, Ferrari had $52.21 billion in market capitalization, ranking eighth.</w:t>
      </w:r>
    </w:p>
    <w:p w14:paraId="3FD3300B" w14:textId="61012AD8" w:rsidR="008E2275" w:rsidRDefault="00C97C8A" w:rsidP="008E2275">
      <w:r w:rsidRPr="00C97C8A">
        <w:t>The Ferrari 125 S was the first</w:t>
      </w:r>
      <w:r w:rsidR="000B386E">
        <w:t xml:space="preserve"> and the </w:t>
      </w:r>
      <w:r w:rsidRPr="00C97C8A">
        <w:t xml:space="preserve">compact two-seat sports/racing V12 automobile was only constructed twice. 1949 </w:t>
      </w:r>
      <w:r w:rsidR="00774671">
        <w:t xml:space="preserve">and </w:t>
      </w:r>
      <w:r w:rsidRPr="00C97C8A">
        <w:t>166 Inter was the company's first grand touring road automobile</w:t>
      </w:r>
      <w:r w:rsidR="00EC492E">
        <w:t xml:space="preserve"> (</w:t>
      </w:r>
      <w:proofErr w:type="spellStart"/>
      <w:r w:rsidR="00EC492E">
        <w:t>Ruda</w:t>
      </w:r>
      <w:proofErr w:type="spellEnd"/>
      <w:r w:rsidR="00EC492E">
        <w:t>, 2018)</w:t>
      </w:r>
      <w:r w:rsidRPr="00C97C8A">
        <w:t xml:space="preserve">. </w:t>
      </w:r>
      <w:proofErr w:type="spellStart"/>
      <w:r w:rsidRPr="00C97C8A">
        <w:t>Carrozzeria</w:t>
      </w:r>
      <w:proofErr w:type="spellEnd"/>
      <w:r w:rsidRPr="00C97C8A">
        <w:t xml:space="preserve"> Touring </w:t>
      </w:r>
      <w:proofErr w:type="spellStart"/>
      <w:r w:rsidRPr="00C97C8A">
        <w:t>Superleggera</w:t>
      </w:r>
      <w:proofErr w:type="spellEnd"/>
      <w:r w:rsidRPr="00C97C8A">
        <w:t xml:space="preserve"> created the first 166 </w:t>
      </w:r>
      <w:proofErr w:type="spellStart"/>
      <w:r w:rsidRPr="00C97C8A">
        <w:t>Inter's</w:t>
      </w:r>
      <w:proofErr w:type="spellEnd"/>
      <w:r w:rsidRPr="00C97C8A">
        <w:t xml:space="preserve"> two-door </w:t>
      </w:r>
      <w:proofErr w:type="spellStart"/>
      <w:r w:rsidRPr="00C97C8A">
        <w:t>berlinetta</w:t>
      </w:r>
      <w:proofErr w:type="spellEnd"/>
      <w:r w:rsidRPr="00C97C8A">
        <w:t xml:space="preserve"> coupe. Road cars dominated Ferrari sales. </w:t>
      </w:r>
      <w:proofErr w:type="spellStart"/>
      <w:r w:rsidRPr="00C97C8A">
        <w:t>Pininfarina</w:t>
      </w:r>
      <w:proofErr w:type="spellEnd"/>
      <w:r w:rsidRPr="00C97C8A">
        <w:t xml:space="preserve">, </w:t>
      </w:r>
      <w:proofErr w:type="spellStart"/>
      <w:r w:rsidRPr="00C97C8A">
        <w:t>Scaglietti</w:t>
      </w:r>
      <w:proofErr w:type="spellEnd"/>
      <w:r w:rsidRPr="00C97C8A">
        <w:t xml:space="preserve">, </w:t>
      </w:r>
      <w:proofErr w:type="spellStart"/>
      <w:r w:rsidRPr="00C97C8A">
        <w:t>Vignale</w:t>
      </w:r>
      <w:proofErr w:type="spellEnd"/>
      <w:r w:rsidRPr="00C97C8A">
        <w:t>, and Bertone were some of the</w:t>
      </w:r>
      <w:r w:rsidR="00AD7312">
        <w:t xml:space="preserve"> initial</w:t>
      </w:r>
      <w:r w:rsidRPr="00C97C8A">
        <w:t xml:space="preserve"> Ferrari coachbuilders. Two-seat front-</w:t>
      </w:r>
      <w:proofErr w:type="spellStart"/>
      <w:r w:rsidRPr="00C97C8A">
        <w:t>engined</w:t>
      </w:r>
      <w:proofErr w:type="spellEnd"/>
      <w:r w:rsidRPr="00C97C8A">
        <w:t xml:space="preserve"> V12 road automobiles were typical. Ferrari's 1950s and 1960s </w:t>
      </w:r>
      <w:r w:rsidR="002E2306">
        <w:t>platforms</w:t>
      </w:r>
      <w:r w:rsidRPr="00C97C8A">
        <w:t xml:space="preserve"> worked effectively. The first </w:t>
      </w:r>
      <w:r w:rsidR="002E2306">
        <w:t>multiple-rear</w:t>
      </w:r>
      <w:r w:rsidRPr="00C97C8A">
        <w:t xml:space="preserve"> mid-</w:t>
      </w:r>
      <w:proofErr w:type="spellStart"/>
      <w:r w:rsidRPr="00C97C8A">
        <w:t>engined</w:t>
      </w:r>
      <w:proofErr w:type="spellEnd"/>
      <w:r w:rsidRPr="00C97C8A">
        <w:t xml:space="preserve"> Ferrari was the Dino in 1968. A V8 Dino was constructed. Many 1980s, 1990s, and current Ferraris used this rear mid-engine layout. Almost 50% of the marque's road cars use V8 engines. Ferrari has made flat-12 engines before. Ferrari made 2+2 mid-</w:t>
      </w:r>
      <w:proofErr w:type="spellStart"/>
      <w:r w:rsidRPr="00C97C8A">
        <w:t>engined</w:t>
      </w:r>
      <w:proofErr w:type="spellEnd"/>
      <w:r w:rsidRPr="00C97C8A">
        <w:t xml:space="preserve"> V8 automobiles. Despite their distinct appearances, the GT4 and Picasso were similar to the 308 GTB. The 1973 Ferrari </w:t>
      </w:r>
      <w:proofErr w:type="spellStart"/>
      <w:r w:rsidRPr="00C97C8A">
        <w:t>Berlinetta</w:t>
      </w:r>
      <w:proofErr w:type="spellEnd"/>
      <w:r w:rsidRPr="00C97C8A">
        <w:t xml:space="preserve"> Boxer was a mid-</w:t>
      </w:r>
      <w:proofErr w:type="spellStart"/>
      <w:r w:rsidRPr="00C97C8A">
        <w:t>engined</w:t>
      </w:r>
      <w:proofErr w:type="spellEnd"/>
      <w:r w:rsidRPr="00C97C8A">
        <w:t xml:space="preserve"> 12-cylinder. The subsequent mid-</w:t>
      </w:r>
      <w:proofErr w:type="spellStart"/>
      <w:r w:rsidRPr="00C97C8A">
        <w:t>engined</w:t>
      </w:r>
      <w:proofErr w:type="spellEnd"/>
      <w:r w:rsidRPr="00C97C8A">
        <w:t xml:space="preserve"> 12-cylinder </w:t>
      </w:r>
      <w:proofErr w:type="spellStart"/>
      <w:r w:rsidRPr="00C97C8A">
        <w:t>Testarossa</w:t>
      </w:r>
      <w:proofErr w:type="spellEnd"/>
      <w:r w:rsidRPr="00C97C8A">
        <w:t xml:space="preserve"> is one of Ferrari's most iconic road cars. The V12 </w:t>
      </w:r>
      <w:proofErr w:type="spellStart"/>
      <w:r w:rsidRPr="00C97C8A">
        <w:t>Lusso</w:t>
      </w:r>
      <w:proofErr w:type="spellEnd"/>
      <w:r w:rsidRPr="00C97C8A">
        <w:t xml:space="preserve"> and V8 Roma, Portofino, and </w:t>
      </w:r>
      <w:proofErr w:type="spellStart"/>
      <w:r w:rsidRPr="00C97C8A">
        <w:t>Lusso</w:t>
      </w:r>
      <w:proofErr w:type="spellEnd"/>
      <w:r w:rsidRPr="00C97C8A">
        <w:t xml:space="preserve"> T are the latest front-</w:t>
      </w:r>
      <w:proofErr w:type="spellStart"/>
      <w:r w:rsidRPr="00C97C8A">
        <w:t>engined</w:t>
      </w:r>
      <w:proofErr w:type="spellEnd"/>
      <w:r w:rsidRPr="00C97C8A">
        <w:t xml:space="preserve"> 2+2 automobiles from the business. V8 front-</w:t>
      </w:r>
      <w:proofErr w:type="spellStart"/>
      <w:r w:rsidRPr="00C97C8A">
        <w:t>engined</w:t>
      </w:r>
      <w:proofErr w:type="spellEnd"/>
      <w:r w:rsidRPr="00C97C8A">
        <w:t xml:space="preserve"> 2+2 roadster performance sports cars started </w:t>
      </w:r>
      <w:r w:rsidR="002E2306">
        <w:t>in</w:t>
      </w:r>
      <w:r w:rsidRPr="00C97C8A">
        <w:t xml:space="preserve"> California. Beginning with the </w:t>
      </w:r>
      <w:proofErr w:type="spellStart"/>
      <w:r w:rsidRPr="00C97C8A">
        <w:t>LaFerrari</w:t>
      </w:r>
      <w:proofErr w:type="spellEnd"/>
      <w:r w:rsidRPr="00C97C8A">
        <w:t xml:space="preserve"> in the early 2010s, Ferrari switched to in-house Centro Stile Ferrari design for all road cars.</w:t>
      </w:r>
    </w:p>
    <w:p w14:paraId="6F1E244E" w14:textId="7263C296" w:rsidR="008E2275" w:rsidRDefault="008E2275">
      <w:pPr>
        <w:jc w:val="left"/>
      </w:pPr>
      <w:r>
        <w:br w:type="page"/>
      </w:r>
    </w:p>
    <w:p w14:paraId="782CF73D" w14:textId="7B386EC2" w:rsidR="008E2275" w:rsidRDefault="008E2275" w:rsidP="008E2275">
      <w:pPr>
        <w:pStyle w:val="Heading1"/>
      </w:pPr>
      <w:bookmarkStart w:id="3" w:name="_Toc129890949"/>
      <w:r w:rsidRPr="008E2275">
        <w:lastRenderedPageBreak/>
        <w:t>Demand and Market Equilibrium</w:t>
      </w:r>
      <w:bookmarkEnd w:id="3"/>
    </w:p>
    <w:p w14:paraId="2D96963E" w14:textId="0C9A260F" w:rsidR="002F6BC6" w:rsidRDefault="00FF3D7E" w:rsidP="002F6BC6">
      <w:r w:rsidRPr="00FF3D7E">
        <w:t>The point at which supply and demand are equal is known as the equilibrium price. Unless there is a change in demand or supply, prices tend to settle back to their previous level. Price-equilibrium shifts</w:t>
      </w:r>
      <w:r w:rsidR="00EC492E">
        <w:t xml:space="preserve"> (</w:t>
      </w:r>
      <w:proofErr w:type="spellStart"/>
      <w:r w:rsidR="00EC492E">
        <w:t>Sengupta</w:t>
      </w:r>
      <w:proofErr w:type="spellEnd"/>
      <w:r w:rsidR="00EC492E">
        <w:t>, 2021)</w:t>
      </w:r>
      <w:r>
        <w:t xml:space="preserve">. </w:t>
      </w:r>
      <w:r w:rsidR="002F6BC6" w:rsidRPr="0099585A">
        <w:t xml:space="preserve">In the early 1990s, </w:t>
      </w:r>
      <w:r w:rsidR="002F6BC6">
        <w:t>the Ferrari</w:t>
      </w:r>
      <w:r w:rsidR="002F6BC6" w:rsidRPr="0099585A">
        <w:t xml:space="preserve"> company sold only 2,000 cars annually. Fiat appointed marketing expert Luca Cordero di </w:t>
      </w:r>
      <w:proofErr w:type="spellStart"/>
      <w:r w:rsidR="002F6BC6" w:rsidRPr="0099585A">
        <w:t>Montezemolo</w:t>
      </w:r>
      <w:proofErr w:type="spellEnd"/>
      <w:r w:rsidR="002F6BC6" w:rsidRPr="0099585A">
        <w:t xml:space="preserve"> as Ferrari's chairman in 1992. </w:t>
      </w:r>
      <w:proofErr w:type="spellStart"/>
      <w:r w:rsidR="002F6BC6" w:rsidRPr="0099585A">
        <w:t>Montezemolo</w:t>
      </w:r>
      <w:proofErr w:type="spellEnd"/>
      <w:r w:rsidR="002F6BC6" w:rsidRPr="0099585A">
        <w:t xml:space="preserve"> quickly overhauled the automaker. </w:t>
      </w:r>
      <w:r w:rsidR="007A086B">
        <w:t>Starting f</w:t>
      </w:r>
      <w:r w:rsidR="002F6BC6" w:rsidRPr="0099585A">
        <w:t>rom two obsolete models to</w:t>
      </w:r>
      <w:r w:rsidR="007A086B">
        <w:t xml:space="preserve"> a growing number of</w:t>
      </w:r>
      <w:r w:rsidR="002F6BC6" w:rsidRPr="0099585A">
        <w:t xml:space="preserve"> nine new ones, a dedication to engineers was </w:t>
      </w:r>
      <w:r w:rsidR="00D96163">
        <w:t>found</w:t>
      </w:r>
      <w:r w:rsidR="002F6BC6" w:rsidRPr="0099585A">
        <w:t xml:space="preserve">. From 1992 through 2014, </w:t>
      </w:r>
      <w:proofErr w:type="spellStart"/>
      <w:r w:rsidR="002F6BC6" w:rsidRPr="0099585A">
        <w:t>Montezemolo's</w:t>
      </w:r>
      <w:proofErr w:type="spellEnd"/>
      <w:r w:rsidR="002F6BC6" w:rsidRPr="0099585A">
        <w:t xml:space="preserve"> quality and marketing strategy included limiting output to create a sense of rarity. Ferrari sold 7,255 automobiles in 2014, while Maserati sold nearly 40,000. Preferred consumers could skip the long waiting lists due to restricted production. </w:t>
      </w:r>
    </w:p>
    <w:p w14:paraId="7F9BC36A" w14:textId="65660C8C" w:rsidR="007F1EF5" w:rsidRDefault="007F1EF5" w:rsidP="008E2275">
      <w:r w:rsidRPr="007F1EF5">
        <w:t xml:space="preserve">A few of the consumers made it a habit to purchase Ferraris </w:t>
      </w:r>
      <w:r w:rsidR="00A03575">
        <w:t>regularly</w:t>
      </w:r>
      <w:r w:rsidRPr="007F1EF5">
        <w:t xml:space="preserve"> </w:t>
      </w:r>
      <w:r w:rsidR="00757F68">
        <w:t>to</w:t>
      </w:r>
      <w:r w:rsidRPr="007F1EF5">
        <w:t xml:space="preserve"> remain on the company's preferred customer list. Customers who were particularly dedicated to Ferrari may purchase one of the limited-edition "halo" autos. </w:t>
      </w:r>
      <w:r w:rsidR="00A03575">
        <w:t>Based on</w:t>
      </w:r>
      <w:r w:rsidRPr="007F1EF5">
        <w:t xml:space="preserve"> a full-scale </w:t>
      </w:r>
      <w:proofErr w:type="spellStart"/>
      <w:r w:rsidRPr="007F1EF5">
        <w:t>maquette</w:t>
      </w:r>
      <w:proofErr w:type="spellEnd"/>
      <w:r w:rsidRPr="007F1EF5">
        <w:t xml:space="preserve">, the roofless F60 America, which was first shown to the public in 2014, sold all ten of its USD2.5 billion roadsters </w:t>
      </w:r>
      <w:r w:rsidR="00757F68">
        <w:t>before</w:t>
      </w:r>
      <w:r w:rsidRPr="007F1EF5">
        <w:t xml:space="preserve"> manufacture. Due to the limited manufacturing, the resale value is guaranteed to be high. In August 2014, </w:t>
      </w:r>
      <w:proofErr w:type="spellStart"/>
      <w:r w:rsidRPr="007F1EF5">
        <w:t>Bonhams</w:t>
      </w:r>
      <w:proofErr w:type="spellEnd"/>
      <w:r w:rsidRPr="007F1EF5">
        <w:t xml:space="preserve"> achieved an incredible price of USD38 million for the sale of a 1962 Ferrari GTO. </w:t>
      </w:r>
      <w:proofErr w:type="spellStart"/>
      <w:r w:rsidRPr="007F1EF5">
        <w:t>Montezemolo</w:t>
      </w:r>
      <w:proofErr w:type="spellEnd"/>
      <w:r w:rsidRPr="007F1EF5">
        <w:t xml:space="preserve"> </w:t>
      </w:r>
      <w:r w:rsidR="00A03575">
        <w:t>thought</w:t>
      </w:r>
      <w:r w:rsidRPr="007F1EF5">
        <w:t xml:space="preserve"> that Ferrari might gain from the waitlist and restricted model policy without jeopardizing the satisfaction of its customers.</w:t>
      </w:r>
    </w:p>
    <w:p w14:paraId="3EFDFC65" w14:textId="7C36E1ED" w:rsidR="008E2275" w:rsidRDefault="00E47774" w:rsidP="008E2275">
      <w:r w:rsidRPr="00E47774">
        <w:t xml:space="preserve">The limited manufacturing led to the creation of lengthy waiting lists; nevertheless, clients who were considered to be "preferred customers" owing to the frequency of their purchases were </w:t>
      </w:r>
      <w:r w:rsidR="004C5D0F">
        <w:t>allowed</w:t>
      </w:r>
      <w:r w:rsidRPr="00E47774">
        <w:t xml:space="preserve"> to skip the waiting list</w:t>
      </w:r>
      <w:r w:rsidR="002A6485">
        <w:t xml:space="preserve"> (Laban, 2015)</w:t>
      </w:r>
      <w:r w:rsidRPr="00E47774">
        <w:t xml:space="preserve">. Because of this arrangement, many customers felt compelled to make repeated purchases of Ferrari vehicles </w:t>
      </w:r>
      <w:r w:rsidR="004C5D0F">
        <w:t>to</w:t>
      </w:r>
      <w:r w:rsidRPr="00E47774">
        <w:t xml:space="preserve"> maintain their place on the company's favored customer list. </w:t>
      </w:r>
      <w:r w:rsidR="00CD2AE7" w:rsidRPr="00CD2AE7">
        <w:t xml:space="preserve">"Ferrari maintained a continuous stream of cash, totaling around 15% of annual sales, through its collaborations and licensing operations. This was </w:t>
      </w:r>
      <w:r w:rsidR="00A03575">
        <w:t>even though</w:t>
      </w:r>
      <w:r w:rsidR="00CD2AE7" w:rsidRPr="00CD2AE7">
        <w:t xml:space="preserve"> volume wasn't quite so high until 2014. This new division of the company was established under </w:t>
      </w:r>
      <w:proofErr w:type="spellStart"/>
      <w:r w:rsidR="00CD2AE7" w:rsidRPr="00CD2AE7">
        <w:t>Montezemolo's</w:t>
      </w:r>
      <w:proofErr w:type="spellEnd"/>
      <w:r w:rsidR="00CD2AE7" w:rsidRPr="00CD2AE7">
        <w:t xml:space="preserve"> direction, and it was one of the factors that led to Ferrari's capacity to maintain its historically high amount of profits.</w:t>
      </w:r>
    </w:p>
    <w:p w14:paraId="5002A6AC" w14:textId="77777777" w:rsidR="006B615D" w:rsidRDefault="0099585A" w:rsidP="008E2275">
      <w:r w:rsidRPr="0099585A">
        <w:t>Brand Finance, an intangible-asset-valuation consultant, declared Ferrari the world's strongest brand</w:t>
      </w:r>
      <w:r w:rsidR="002A6485">
        <w:t xml:space="preserve"> (Fries, Dutton, and Lambert, 2017)</w:t>
      </w:r>
      <w:r w:rsidRPr="0099585A">
        <w:t xml:space="preserve">. </w:t>
      </w:r>
      <w:proofErr w:type="spellStart"/>
      <w:r w:rsidRPr="0099585A">
        <w:t>Montezemolo's</w:t>
      </w:r>
      <w:proofErr w:type="spellEnd"/>
      <w:r w:rsidRPr="0099585A">
        <w:t xml:space="preserve"> restricted-volume approach was straining FCA's leadership by 2014. Marchionne, a business school graduate, requested </w:t>
      </w:r>
      <w:proofErr w:type="spellStart"/>
      <w:r w:rsidRPr="0099585A">
        <w:t>Montezemolo</w:t>
      </w:r>
      <w:proofErr w:type="spellEnd"/>
      <w:r w:rsidRPr="0099585A">
        <w:t xml:space="preserve"> to resign in September. </w:t>
      </w:r>
      <w:proofErr w:type="spellStart"/>
      <w:r w:rsidRPr="0099585A">
        <w:t>Montezemolo</w:t>
      </w:r>
      <w:proofErr w:type="spellEnd"/>
      <w:r w:rsidRPr="0099585A">
        <w:t xml:space="preserve"> reportedly said Ferrari was now American on his way out, not as praise. As </w:t>
      </w:r>
      <w:proofErr w:type="spellStart"/>
      <w:r w:rsidRPr="0099585A">
        <w:t>Montezemolo</w:t>
      </w:r>
      <w:proofErr w:type="spellEnd"/>
      <w:r w:rsidRPr="0099585A">
        <w:t xml:space="preserve"> left, Marchionne became chairman and demanded more volume, especially </w:t>
      </w:r>
      <w:r w:rsidR="008C7820">
        <w:t>in</w:t>
      </w:r>
      <w:r w:rsidRPr="0099585A">
        <w:t xml:space="preserve"> the Middle East and China. Marchionne predicted 9,000 Ferrari shipments by 2019. He attributed the volume growth to “growing demand in developing markets” and “demographic shifts as the size and spending capability of target clients.”</w:t>
      </w:r>
      <w:r w:rsidR="00934E4D">
        <w:t xml:space="preserve"> (Boyle, 2017)</w:t>
      </w:r>
      <w:r w:rsidRPr="0099585A">
        <w:t>.</w:t>
      </w:r>
      <w:r w:rsidR="00EA0CB7">
        <w:t xml:space="preserve"> </w:t>
      </w:r>
    </w:p>
    <w:p w14:paraId="220458FF" w14:textId="09A20803" w:rsidR="00F16793" w:rsidRDefault="00EA0CB7" w:rsidP="008E2275">
      <w:r w:rsidRPr="00EA0CB7">
        <w:lastRenderedPageBreak/>
        <w:t xml:space="preserve">Ferrari has one of the highest operating margins in the auto industry and sold cars for over USD267,000 due to its brand power. Under </w:t>
      </w:r>
      <w:proofErr w:type="spellStart"/>
      <w:r w:rsidRPr="00EA0CB7">
        <w:t>Montezemolo</w:t>
      </w:r>
      <w:proofErr w:type="spellEnd"/>
      <w:r w:rsidRPr="00EA0CB7">
        <w:t xml:space="preserve">, Ferrari earned 15% of its annual sales via sponsorships and </w:t>
      </w:r>
      <w:r w:rsidR="0051586F">
        <w:t>licensing</w:t>
      </w:r>
      <w:r w:rsidRPr="00EA0CB7">
        <w:t xml:space="preserve">, in addition to car, engine, and parts sales. </w:t>
      </w:r>
    </w:p>
    <w:p w14:paraId="30DEB0E1" w14:textId="6018EFAE" w:rsidR="00F93DCC" w:rsidRDefault="00302A4E" w:rsidP="008E2275">
      <w:r>
        <w:t>In</w:t>
      </w:r>
      <w:r w:rsidR="00EA0CB7" w:rsidRPr="00EA0CB7">
        <w:t xml:space="preserve"> the mid-1990s, Ferrari </w:t>
      </w:r>
      <w:r w:rsidR="00F16793">
        <w:t>licensed</w:t>
      </w:r>
      <w:r w:rsidR="00EA0CB7" w:rsidRPr="00EA0CB7">
        <w:t xml:space="preserve"> its brand power </w:t>
      </w:r>
      <w:r w:rsidR="002F3F7C">
        <w:t>along with the identical</w:t>
      </w:r>
      <w:r w:rsidR="00EA0CB7" w:rsidRPr="00EA0CB7">
        <w:t xml:space="preserve"> prancing horse logo</w:t>
      </w:r>
      <w:r w:rsidR="002F3F7C">
        <w:t xml:space="preserve"> and the objective was to</w:t>
      </w:r>
      <w:r w:rsidR="00EA0CB7" w:rsidRPr="00EA0CB7">
        <w:t xml:space="preserve"> select </w:t>
      </w:r>
      <w:r w:rsidR="002F3F7C">
        <w:t xml:space="preserve">the </w:t>
      </w:r>
      <w:r w:rsidR="00EA0CB7" w:rsidRPr="00EA0CB7">
        <w:t xml:space="preserve">number of manufacturers and </w:t>
      </w:r>
      <w:r w:rsidR="00DB1344">
        <w:t xml:space="preserve">distributors </w:t>
      </w:r>
      <w:r w:rsidR="00EA0CB7" w:rsidRPr="00EA0CB7">
        <w:t>of luxury and lifestyle goods,</w:t>
      </w:r>
      <w:r w:rsidR="002F3F7C">
        <w:t xml:space="preserve"> </w:t>
      </w:r>
      <w:r w:rsidR="00EA0CB7" w:rsidRPr="00EA0CB7">
        <w:t>including watches, perfume, and video games</w:t>
      </w:r>
      <w:r w:rsidR="002A6485">
        <w:t xml:space="preserve"> (</w:t>
      </w:r>
      <w:proofErr w:type="spellStart"/>
      <w:r w:rsidR="002A6485">
        <w:t>Heshmat</w:t>
      </w:r>
      <w:proofErr w:type="spellEnd"/>
      <w:r w:rsidR="002A6485">
        <w:t>, 2022)</w:t>
      </w:r>
      <w:r w:rsidR="00EA0CB7" w:rsidRPr="00EA0CB7">
        <w:t xml:space="preserve">. By 2015, Ferrari sold items in 32 franchised or corporation locations and online. Ferrari World, Abu Dhabi's first Ferrari amusement park, opened in 2010 with Formula </w:t>
      </w:r>
      <w:proofErr w:type="spellStart"/>
      <w:r w:rsidR="00AD2705">
        <w:t>Rossa</w:t>
      </w:r>
      <w:proofErr w:type="spellEnd"/>
      <w:r w:rsidR="00EA0CB7" w:rsidRPr="00EA0CB7">
        <w:t>, the world's fastest roller coaster. Ferrari management believed there were continuing opportunities to expand the company's brand presence "in attractive and growing lifestyle categories</w:t>
      </w:r>
      <w:r w:rsidR="006C0396">
        <w:t xml:space="preserve"> </w:t>
      </w:r>
      <w:r w:rsidR="00EA0CB7" w:rsidRPr="00EA0CB7">
        <w:t>including sportswear, watches, apparel, electronic goods</w:t>
      </w:r>
      <w:r w:rsidR="00AD2705">
        <w:t>,</w:t>
      </w:r>
      <w:r w:rsidR="00EA0CB7" w:rsidRPr="00EA0CB7">
        <w:t xml:space="preserve"> and theme parks, which</w:t>
      </w:r>
      <w:r w:rsidR="006C0396">
        <w:t xml:space="preserve"> would </w:t>
      </w:r>
      <w:r w:rsidR="00EA0CB7" w:rsidRPr="00EA0CB7">
        <w:t>enhance the brand experience of</w:t>
      </w:r>
      <w:r w:rsidR="00F93DCC">
        <w:t xml:space="preserve"> the </w:t>
      </w:r>
      <w:r w:rsidR="00EA0CB7" w:rsidRPr="00EA0CB7">
        <w:t>loyal clients and Ferrari enthusiasts".</w:t>
      </w:r>
    </w:p>
    <w:p w14:paraId="42C509E3" w14:textId="08930FA8" w:rsidR="00FB39B4" w:rsidRDefault="00AD2705" w:rsidP="008E2275">
      <w:r w:rsidRPr="00AD2705">
        <w:t>The combination of Fiat, the leading Italian automaker</w:t>
      </w:r>
      <w:r w:rsidR="00D638A0">
        <w:t xml:space="preserve"> was</w:t>
      </w:r>
      <w:r w:rsidRPr="00AD2705">
        <w:t xml:space="preserve"> founded</w:t>
      </w:r>
      <w:r w:rsidR="00D638A0">
        <w:t xml:space="preserve"> and organized</w:t>
      </w:r>
      <w:r w:rsidRPr="00AD2705">
        <w:t xml:space="preserve"> in 1899, with Chrysler, the consequently U.S. automaker founded in 1925, created FCA. In 2009, Fiat partially integrated the two enterprises to expand beyond a faltering</w:t>
      </w:r>
      <w:r w:rsidR="00EC492E">
        <w:t xml:space="preserve"> (</w:t>
      </w:r>
      <w:proofErr w:type="spellStart"/>
      <w:r w:rsidR="00EC492E">
        <w:t>Molenaar</w:t>
      </w:r>
      <w:proofErr w:type="spellEnd"/>
      <w:r w:rsidR="00EC492E">
        <w:t>, 2020)</w:t>
      </w:r>
      <w:r w:rsidRPr="00AD2705">
        <w:t xml:space="preserve">. European market and Chrysler wanted to employ Fiat's technology </w:t>
      </w:r>
      <w:r w:rsidR="00E31E77">
        <w:t>for</w:t>
      </w:r>
      <w:r w:rsidRPr="00AD2705">
        <w:t xml:space="preserve"> develop</w:t>
      </w:r>
      <w:r w:rsidR="00E31E77">
        <w:t>ing</w:t>
      </w:r>
      <w:r w:rsidRPr="00AD2705">
        <w:t xml:space="preserve"> fuel-efficient</w:t>
      </w:r>
      <w:r w:rsidR="00BC3DF9">
        <w:t xml:space="preserve"> and</w:t>
      </w:r>
      <w:r w:rsidRPr="00AD2705">
        <w:t xml:space="preserve"> smaller cars </w:t>
      </w:r>
      <w:r w:rsidR="00BC3DF9">
        <w:t xml:space="preserve">specialized </w:t>
      </w:r>
      <w:r w:rsidRPr="00AD2705">
        <w:t xml:space="preserve">for North America. Fiat bought more Chrysler shares over the next few years before taking full ownership in early 2014, a competitive year for the global automobile business. </w:t>
      </w:r>
      <w:r w:rsidR="005B56FD" w:rsidRPr="005B56FD">
        <w:t xml:space="preserve">In terms of production, FCA was the </w:t>
      </w:r>
      <w:r w:rsidR="00512644">
        <w:t>seventh-largest</w:t>
      </w:r>
      <w:r w:rsidR="005B56FD" w:rsidRPr="005B56FD">
        <w:t xml:space="preserve"> automaker in the world. Automobiles for the general market and the luxury market were designed, built, distributed, and sold by FCA in approximately 40 countries. FCA was responsible for these activities.</w:t>
      </w:r>
    </w:p>
    <w:p w14:paraId="15DA75B9" w14:textId="4F897B09" w:rsidR="008E2275" w:rsidRDefault="00D56F48" w:rsidP="00D56F48">
      <w:r>
        <w:t>Even though</w:t>
      </w:r>
      <w:r w:rsidRPr="00D56F48">
        <w:t xml:space="preserve"> it only accounted for five percent of revenue in 2014, the luxury brand subsidiary of FCA contributed 21 percent of the company's EBIT. This was due to its extensive vehicle portfolio. Amidst mounting pressure from competitors and the economy, Marchionne presented a strategic plan for the next five years in 2014. (Van, </w:t>
      </w:r>
      <w:proofErr w:type="spellStart"/>
      <w:r w:rsidRPr="00D56F48">
        <w:t>Pfann</w:t>
      </w:r>
      <w:proofErr w:type="spellEnd"/>
      <w:r w:rsidRPr="00D56F48">
        <w:t xml:space="preserve">, and Ridder, 2018). The plan called for an aggressive </w:t>
      </w:r>
      <w:r w:rsidR="004328FD">
        <w:t>reorganization</w:t>
      </w:r>
      <w:r w:rsidRPr="00D56F48">
        <w:t xml:space="preserve"> </w:t>
      </w:r>
      <w:r w:rsidR="004328FD">
        <w:t xml:space="preserve">for </w:t>
      </w:r>
      <w:r w:rsidRPr="00D56F48">
        <w:t xml:space="preserve">the period of 2014–2018, with the goals of strengthening, differentiating, and </w:t>
      </w:r>
      <w:r w:rsidR="004328FD">
        <w:t>globalizing</w:t>
      </w:r>
      <w:r w:rsidRPr="00D56F48">
        <w:t xml:space="preserve"> its brand portfolio, as well as unifying the production architecture for many brands </w:t>
      </w:r>
      <w:r w:rsidR="004328FD">
        <w:t>to</w:t>
      </w:r>
      <w:r w:rsidRPr="00D56F48">
        <w:t xml:space="preserve"> boost productivity. A few weeks after </w:t>
      </w:r>
      <w:proofErr w:type="spellStart"/>
      <w:r w:rsidRPr="00D56F48">
        <w:t>Montezemolo's</w:t>
      </w:r>
      <w:proofErr w:type="spellEnd"/>
      <w:r w:rsidRPr="00D56F48">
        <w:t xml:space="preserve"> departure, Marchionne made public Ferrari's intention to dissolve its partnership with FCA. A few months after the initial public offering (IPO), FCA split off about 80 percent of Ferrari's stock. Following the spin-off, FCA stockholders were given a stock dividend consisting of Ferrari holdings. After the spin-off, the Ferrari family would keep 10% of the company's shares while the remaining 90% would be traded publicly. FCA was able to reap multiple benefits as a result of the IPO and spin-off of Ferrari.</w:t>
      </w:r>
      <w:r w:rsidR="008E2275">
        <w:br w:type="page"/>
      </w:r>
    </w:p>
    <w:p w14:paraId="35719C7D" w14:textId="17465958" w:rsidR="008E2275" w:rsidRDefault="008E2275" w:rsidP="008E2275">
      <w:pPr>
        <w:pStyle w:val="Heading1"/>
      </w:pPr>
      <w:bookmarkStart w:id="4" w:name="_Toc129890950"/>
      <w:r>
        <w:lastRenderedPageBreak/>
        <w:t xml:space="preserve">Price Elasticity of Demand of </w:t>
      </w:r>
      <w:r w:rsidR="00EE7A58">
        <w:t>Ferrari</w:t>
      </w:r>
      <w:bookmarkEnd w:id="4"/>
    </w:p>
    <w:p w14:paraId="5FC742A6" w14:textId="76947DA4" w:rsidR="002D03E7" w:rsidRDefault="0062110A" w:rsidP="00F16C4D">
      <w:r w:rsidRPr="0062110A">
        <w:t>Where sellers can set their prices, consumers pay varying amounts that may go unnoticed by economists</w:t>
      </w:r>
      <w:r w:rsidR="00D52D63">
        <w:t xml:space="preserve"> (Laban, 2015)</w:t>
      </w:r>
      <w:r w:rsidRPr="0062110A">
        <w:t xml:space="preserve">. With such price differentiation and limited information on prices, such as, for example, observing retail prices from </w:t>
      </w:r>
      <w:r w:rsidR="0083535E">
        <w:t>catalogs</w:t>
      </w:r>
      <w:r w:rsidRPr="0062110A">
        <w:t xml:space="preserve"> or average prices, the structural initial estimate of a demand and supply prototype of differentiated products is considered in this article. In this model, demand-side usual moment conditions and supply-side constraints work together to lead to identification. Estimation of the model can be achieved by </w:t>
      </w:r>
      <w:r w:rsidR="00DD6D44">
        <w:t>the generalized</w:t>
      </w:r>
      <w:r w:rsidRPr="0062110A">
        <w:t xml:space="preserve"> method of moments (GMM) using a nested convergence point algorithm that </w:t>
      </w:r>
      <w:r w:rsidR="000440F8">
        <w:t>generalizes</w:t>
      </w:r>
      <w:r w:rsidRPr="0062110A">
        <w:t xml:space="preserve"> the standard contraction mapping method to our context. </w:t>
      </w:r>
    </w:p>
    <w:p w14:paraId="0F8CC6A5" w14:textId="1F206981" w:rsidR="00932DD2" w:rsidRDefault="0062110A" w:rsidP="00F16C4D">
      <w:r w:rsidRPr="0062110A">
        <w:t>We find that price discrimination-driven discounts are significant. It's estimated that the average rebate is 9.6 percent, though that number can swing wildly based on factors like the demographics of individual buyers and the details of the vehicles they're interested in. Our findings corroborate other evidence regarding French transaction prices.</w:t>
      </w:r>
      <w:r w:rsidR="00932DD2">
        <w:t xml:space="preserve"> </w:t>
      </w:r>
      <w:r w:rsidR="00F16C4D">
        <w:t xml:space="preserve">Premium car sales </w:t>
      </w:r>
      <w:r w:rsidR="00DD6D44">
        <w:t>have</w:t>
      </w:r>
      <w:r w:rsidR="00F16C4D">
        <w:t xml:space="preserve"> many access points. Analysts classified the industry into standard premium and super luxury segments. Audi, Mercedes, BMW, Lexus, and Infiniti were typical premium brands. Ferrari, Spins, Porsche, Bugatti, and Chiron were lower-volume </w:t>
      </w:r>
      <w:r w:rsidR="005F1E61">
        <w:t>ultra-luxury</w:t>
      </w:r>
      <w:r w:rsidR="00F16C4D">
        <w:t xml:space="preserve"> brands that relied on their European heritage for branding power. </w:t>
      </w:r>
    </w:p>
    <w:p w14:paraId="7AF84365" w14:textId="2662E814" w:rsidR="00F16C4D" w:rsidRDefault="00F16C4D" w:rsidP="00F16C4D">
      <w:r>
        <w:t>Ferrari was compared to Hermès and Prada, not vehicle makers. These businesses had high-margin, limited, and low-volatility models</w:t>
      </w:r>
      <w:r w:rsidR="00EC492E">
        <w:t xml:space="preserve"> (</w:t>
      </w:r>
      <w:proofErr w:type="spellStart"/>
      <w:r w:rsidR="00EC492E">
        <w:t>Sengupta</w:t>
      </w:r>
      <w:proofErr w:type="spellEnd"/>
      <w:r w:rsidR="00EC492E">
        <w:t>, 2021)</w:t>
      </w:r>
      <w:r>
        <w:t xml:space="preserve">. Ferrari spent less on marketing </w:t>
      </w:r>
      <w:r w:rsidR="00C266A7">
        <w:t xml:space="preserve">strategies </w:t>
      </w:r>
      <w:r>
        <w:t xml:space="preserve">and used </w:t>
      </w:r>
      <w:r w:rsidR="00C266A7">
        <w:t>only f</w:t>
      </w:r>
      <w:r>
        <w:t xml:space="preserve">ormula </w:t>
      </w:r>
      <w:r w:rsidR="00C266A7">
        <w:t>one</w:t>
      </w:r>
      <w:r>
        <w:t xml:space="preserve"> to advertise </w:t>
      </w:r>
      <w:r w:rsidR="005F1E61">
        <w:t>itself</w:t>
      </w:r>
      <w:r>
        <w:t>, despite its enormous capital expenditure. The world's largest automobile market, China, grew its demand for premium cars in 2015.</w:t>
      </w:r>
      <w:r w:rsidR="00B26A25">
        <w:t xml:space="preserve"> </w:t>
      </w:r>
      <w:proofErr w:type="spellStart"/>
      <w:r>
        <w:t>WardsAuto</w:t>
      </w:r>
      <w:proofErr w:type="spellEnd"/>
      <w:r>
        <w:t xml:space="preserve"> said that Chinese luxury auto sales have grown 20% annually.</w:t>
      </w:r>
      <w:r w:rsidR="008E10FF">
        <w:t xml:space="preserve"> </w:t>
      </w:r>
      <w:r>
        <w:t>In 2014, premium cars grew much faster. BMW Group sold 1.8 million BMWs and 4,000 Rolls-Royces in 2014, up 9.5% and 11.9%, respectively.</w:t>
      </w:r>
    </w:p>
    <w:p w14:paraId="77379585" w14:textId="373BAEC6" w:rsidR="00BC204F" w:rsidRDefault="00BC204F" w:rsidP="00BC204F">
      <w:r w:rsidRPr="005F1E61">
        <w:t xml:space="preserve">Limited manufacturing led to </w:t>
      </w:r>
      <w:r>
        <w:t>long</w:t>
      </w:r>
      <w:r w:rsidRPr="005F1E61">
        <w:t xml:space="preserve"> wait times, but repeat buyers may jump </w:t>
      </w:r>
      <w:r w:rsidR="00AA7C49">
        <w:t xml:space="preserve">in </w:t>
      </w:r>
      <w:r w:rsidRPr="005F1E61">
        <w:t>the queue if they were given special status</w:t>
      </w:r>
      <w:r w:rsidR="00AA7C49">
        <w:t xml:space="preserve"> (Van, </w:t>
      </w:r>
      <w:proofErr w:type="spellStart"/>
      <w:r w:rsidR="00AA7C49">
        <w:t>Pfann</w:t>
      </w:r>
      <w:proofErr w:type="spellEnd"/>
      <w:r w:rsidR="00AA7C49">
        <w:t>, and Ridder, 2018)</w:t>
      </w:r>
      <w:r w:rsidRPr="005F1E61">
        <w:t xml:space="preserve">. Several customers felt compelled to make repeated purchases of Ferraris </w:t>
      </w:r>
      <w:r w:rsidR="004C5D0F">
        <w:t>to</w:t>
      </w:r>
      <w:r w:rsidRPr="005F1E61">
        <w:t xml:space="preserve"> remain on the company's "preferred customer" list. Marchionne predicted that Ferrari's annual shipment </w:t>
      </w:r>
      <w:r w:rsidR="00FE34AE">
        <w:t xml:space="preserve">of cars </w:t>
      </w:r>
      <w:r w:rsidRPr="005F1E61">
        <w:t xml:space="preserve">volume will increase to 9,000 units by </w:t>
      </w:r>
      <w:r w:rsidR="00C03CE8">
        <w:t>the next year</w:t>
      </w:r>
      <w:r w:rsidRPr="005F1E61">
        <w:t xml:space="preserve">, from the 4,000 units shipped in 2018. This was because </w:t>
      </w:r>
      <w:proofErr w:type="spellStart"/>
      <w:r w:rsidRPr="005F1E61">
        <w:t>Montezemolo</w:t>
      </w:r>
      <w:proofErr w:type="spellEnd"/>
      <w:r w:rsidRPr="005F1E61">
        <w:t xml:space="preserve"> had slowed production until 2014. It was under </w:t>
      </w:r>
      <w:proofErr w:type="spellStart"/>
      <w:r w:rsidRPr="005F1E61">
        <w:t>Montezemolo's</w:t>
      </w:r>
      <w:proofErr w:type="spellEnd"/>
      <w:r w:rsidRPr="005F1E61">
        <w:t xml:space="preserve"> direction that Ferrari expanded its sponsorship and </w:t>
      </w:r>
      <w:r>
        <w:t>licensing</w:t>
      </w:r>
      <w:r w:rsidRPr="005F1E61">
        <w:t xml:space="preserve"> business into a reliable source of cash, eventually accounting for about 15% of annual sales.</w:t>
      </w:r>
    </w:p>
    <w:p w14:paraId="2697A3EF" w14:textId="6B142F2F" w:rsidR="00BC204F" w:rsidRDefault="004C5D0F" w:rsidP="00BC204F">
      <w:r>
        <w:t>Others claimed</w:t>
      </w:r>
      <w:r w:rsidR="00BC204F" w:rsidRPr="003C3067">
        <w:t xml:space="preserve"> Ferrari was more akin to Hermès or Prada than a traditional automobile maker. Companies in this category typically kept to low-volume, low-volatility, high-margin business models</w:t>
      </w:r>
      <w:r w:rsidR="00EC492E">
        <w:t xml:space="preserve"> (</w:t>
      </w:r>
      <w:proofErr w:type="spellStart"/>
      <w:r w:rsidR="00EC492E">
        <w:t>Ruda</w:t>
      </w:r>
      <w:proofErr w:type="spellEnd"/>
      <w:r w:rsidR="00EC492E">
        <w:t>, 2018)</w:t>
      </w:r>
      <w:r w:rsidR="00BC204F" w:rsidRPr="003C3067">
        <w:t xml:space="preserve">. Ferrari's capital expenditures were far higher than those of competing premium brands, yet the company spent much less on marketing thanks to its focus on Formula 1. </w:t>
      </w:r>
      <w:r w:rsidR="00BC204F" w:rsidRPr="00EB0DAF">
        <w:t xml:space="preserve">While the company is free to maintain its standard methods of advertising, any additional efforts to promote the company's name, goods, or geographic presence </w:t>
      </w:r>
      <w:r>
        <w:t>to</w:t>
      </w:r>
      <w:r w:rsidR="00BC204F" w:rsidRPr="00EB0DAF">
        <w:t xml:space="preserve"> generate optimism about the company's securities may be unlawful. The mandatory "silent time" was the official term for this stipulation.</w:t>
      </w:r>
    </w:p>
    <w:p w14:paraId="7E55B861" w14:textId="65B7C915" w:rsidR="006B52A3" w:rsidRDefault="006B52A3" w:rsidP="00BC204F">
      <w:r w:rsidRPr="006B52A3">
        <w:lastRenderedPageBreak/>
        <w:t>Sales of</w:t>
      </w:r>
      <w:r w:rsidR="00C03CE8">
        <w:t xml:space="preserve"> these types of</w:t>
      </w:r>
      <w:r w:rsidRPr="006B52A3">
        <w:t xml:space="preserve"> high-end products are i</w:t>
      </w:r>
      <w:r w:rsidR="00C03CE8">
        <w:t xml:space="preserve">nfluenced </w:t>
      </w:r>
      <w:r w:rsidRPr="006B52A3">
        <w:t xml:space="preserve">by how well they are </w:t>
      </w:r>
      <w:r w:rsidR="00C160D1">
        <w:t xml:space="preserve">earning </w:t>
      </w:r>
      <w:r w:rsidR="00302A4E">
        <w:t>or received</w:t>
      </w:r>
      <w:r w:rsidRPr="006B52A3">
        <w:t xml:space="preserve"> by society</w:t>
      </w:r>
      <w:r w:rsidR="00EC492E">
        <w:t xml:space="preserve"> (</w:t>
      </w:r>
      <w:proofErr w:type="spellStart"/>
      <w:r w:rsidR="00EC492E">
        <w:t>Molenaar</w:t>
      </w:r>
      <w:proofErr w:type="spellEnd"/>
      <w:r w:rsidR="00EC492E">
        <w:t>, 2020)</w:t>
      </w:r>
      <w:r w:rsidRPr="006B52A3">
        <w:t xml:space="preserve">. Demand for Ferrari's high-end automobiles may decline as anti-wealth-concentration attitudes grow. Concerns about pollution and global warming have prompted researchers to look into non-traditional transportation options. The Austrian government's </w:t>
      </w:r>
      <w:r w:rsidR="002D6D6A">
        <w:t xml:space="preserve">adopted regulation of </w:t>
      </w:r>
      <w:r w:rsidRPr="006B52A3">
        <w:t xml:space="preserve">"more roads </w:t>
      </w:r>
      <w:r w:rsidR="002D6D6A">
        <w:t>entails</w:t>
      </w:r>
      <w:r w:rsidRPr="006B52A3">
        <w:t xml:space="preserve"> more automobiles, more traffic," is an illustration of the shift in popular opinion. It's also</w:t>
      </w:r>
      <w:r w:rsidR="002D6D6A">
        <w:t xml:space="preserve"> very</w:t>
      </w:r>
      <w:r w:rsidRPr="006B52A3">
        <w:t xml:space="preserve"> important to keep</w:t>
      </w:r>
      <w:r w:rsidR="00BC63F7">
        <w:t xml:space="preserve"> </w:t>
      </w:r>
      <w:r w:rsidR="002D6D6A">
        <w:t>track</w:t>
      </w:r>
      <w:r w:rsidR="00BC63F7">
        <w:t xml:space="preserve"> </w:t>
      </w:r>
      <w:r w:rsidR="00B5279D">
        <w:t>of</w:t>
      </w:r>
      <w:r w:rsidRPr="006B52A3">
        <w:t xml:space="preserve"> how self-driving car technology</w:t>
      </w:r>
      <w:r w:rsidR="00BC63F7">
        <w:t xml:space="preserve"> is experiencing innovations</w:t>
      </w:r>
      <w:r w:rsidRPr="006B52A3">
        <w:t xml:space="preserve"> and how people</w:t>
      </w:r>
      <w:r w:rsidR="00B5279D">
        <w:t xml:space="preserve"> are influenced to</w:t>
      </w:r>
      <w:r w:rsidRPr="006B52A3">
        <w:t xml:space="preserve"> buy into the trend. Convenience may sway customers to choose pricier models over more well-known premium brands.</w:t>
      </w:r>
    </w:p>
    <w:p w14:paraId="1F0FBEB2" w14:textId="4E2D728F" w:rsidR="005F6728" w:rsidRDefault="005F6728" w:rsidP="005F6728">
      <w:r>
        <w:t xml:space="preserve">Ferrari has 168 </w:t>
      </w:r>
      <w:r w:rsidR="00302A4E">
        <w:t>authorized</w:t>
      </w:r>
      <w:r>
        <w:t xml:space="preserve"> dealerships and 188 retail outlets in 60 different countries to better </w:t>
      </w:r>
      <w:r w:rsidR="00302A4E">
        <w:t>serve</w:t>
      </w:r>
      <w:r>
        <w:t xml:space="preserve"> its consumers. The Ferrari dealership network is not managed by Ferrari; rather, the Italian automaker carefully chooses each location based on </w:t>
      </w:r>
      <w:r w:rsidR="00A03575">
        <w:t>its</w:t>
      </w:r>
      <w:r>
        <w:t xml:space="preserve"> track record of performance (Boyle, 2017). Consumers place a great value on the resale value of a vehicle, which is why after-sales maintenance is necessary. The suggested MSRP is provided to dealers as a reference point; however, they always retain the right to negotiate the actual price and payment terms with each customer. There is not a high rate of dealer turnover, and it is also considered to be a mutually beneficial partnership, with dealers reaping financial benefits from the Ferrari name while also helping to maintain the stringent standards befitting a luxury automobile manufacturer. In other words, it is a win-win situation for everyone involved.</w:t>
      </w:r>
    </w:p>
    <w:p w14:paraId="73F5FE31" w14:textId="56ADC04C" w:rsidR="008E2275" w:rsidRDefault="005F6728" w:rsidP="005F6728">
      <w:r>
        <w:t xml:space="preserve">In the year 2020, repeat clients were responsible for 65% of Ferrari's business. This is a result of both </w:t>
      </w:r>
      <w:r w:rsidR="00302A4E">
        <w:t>a</w:t>
      </w:r>
      <w:r>
        <w:t xml:space="preserve"> better level of customer satisfaction as well as a slight decrease in the number of prospective purchasers. Demand has been on the rise throughout this time of sustained economic expansion across Asian economies. Despite this, the customer's voice continues to have a considerable amount of weight.</w:t>
      </w:r>
    </w:p>
    <w:p w14:paraId="2031494A" w14:textId="1DD55C2C" w:rsidR="008E2275" w:rsidRDefault="008E2275">
      <w:pPr>
        <w:jc w:val="left"/>
      </w:pPr>
      <w:r>
        <w:br w:type="page"/>
      </w:r>
    </w:p>
    <w:p w14:paraId="1D3DD7FB" w14:textId="076D2F1B" w:rsidR="008E2275" w:rsidRDefault="008E2275" w:rsidP="008E2275">
      <w:pPr>
        <w:pStyle w:val="Heading1"/>
      </w:pPr>
      <w:bookmarkStart w:id="5" w:name="_Toc129890951"/>
      <w:r>
        <w:lastRenderedPageBreak/>
        <w:t>Conclusion</w:t>
      </w:r>
      <w:bookmarkEnd w:id="5"/>
    </w:p>
    <w:p w14:paraId="718CBD0B" w14:textId="77777777" w:rsidR="007D440A" w:rsidRDefault="007D440A" w:rsidP="007D440A">
      <w:r>
        <w:t>Selection, request, availability, industries, substitutes, and demographic changes maximize consumer utility. Thus, he or she can make better financial decisions and avoid regret. Ferrari, owned by Fiat, is using economic principles like consumer choice, rapidly changing demand, produce, alternatives, and population shifts to increase profits while maintaining its exclusive vehicles. Fiat can benefit from income growth in many developing nations and market pressure by limiting output to 7,000 vehicles per year.</w:t>
      </w:r>
    </w:p>
    <w:p w14:paraId="079F59BE" w14:textId="3F3D509F" w:rsidR="007D440A" w:rsidRPr="007D440A" w:rsidRDefault="007D440A" w:rsidP="007D440A">
      <w:r>
        <w:t>Ferrari's 2020 repeat business was 65%. Satisfied customers and limited buyers explain this. Asian economies demand more. Clients matter. Ferrari is 31% sports and 17% GT. Industry growth provides opportunities, but many similar companies increase competition. This essay describes its competition. This aids business evaluation.</w:t>
      </w:r>
    </w:p>
    <w:p w14:paraId="02B4C7F3" w14:textId="6C675E09" w:rsidR="008E2275" w:rsidRDefault="008E2275" w:rsidP="008E2275"/>
    <w:p w14:paraId="548F7848" w14:textId="1F063A0D" w:rsidR="008E2275" w:rsidRDefault="008E2275">
      <w:pPr>
        <w:jc w:val="left"/>
      </w:pPr>
      <w:r>
        <w:br w:type="page"/>
      </w:r>
    </w:p>
    <w:p w14:paraId="4CEDBAAC" w14:textId="70E2B9F4" w:rsidR="008E2275" w:rsidRDefault="008E2275" w:rsidP="008E2275">
      <w:pPr>
        <w:pStyle w:val="Heading1"/>
      </w:pPr>
      <w:bookmarkStart w:id="6" w:name="_Toc129890952"/>
      <w:r>
        <w:lastRenderedPageBreak/>
        <w:t>References</w:t>
      </w:r>
      <w:bookmarkEnd w:id="6"/>
    </w:p>
    <w:p w14:paraId="0472E0BD" w14:textId="77777777" w:rsidR="00501AB7" w:rsidRDefault="00501AB7" w:rsidP="00934E4D">
      <w:pPr>
        <w:rPr>
          <w:rFonts w:ascii="Times New Roman" w:hAnsi="Times New Roman"/>
        </w:rPr>
      </w:pPr>
      <w:r>
        <w:t xml:space="preserve">Boyle, T. (2017) </w:t>
      </w:r>
      <w:r>
        <w:rPr>
          <w:i/>
          <w:iCs/>
        </w:rPr>
        <w:t>Design for multimedia learning</w:t>
      </w:r>
      <w:r>
        <w:t xml:space="preserve">. London: Prentice Hall. </w:t>
      </w:r>
    </w:p>
    <w:p w14:paraId="46246AB5" w14:textId="1EF8CEEC" w:rsidR="00501AB7" w:rsidRDefault="00501AB7" w:rsidP="00934E4D">
      <w:r>
        <w:t xml:space="preserve">Fries, A., Dutton, J.P. and Lambert, P.J. (2017) </w:t>
      </w:r>
      <w:r>
        <w:rPr>
          <w:i/>
          <w:iCs/>
        </w:rPr>
        <w:t>The elasticity of the U.S. Individual Income Tax: Its calculation, determinants</w:t>
      </w:r>
      <w:r w:rsidR="00757F68">
        <w:rPr>
          <w:i/>
          <w:iCs/>
        </w:rPr>
        <w:t>,</w:t>
      </w:r>
      <w:r>
        <w:rPr>
          <w:i/>
          <w:iCs/>
        </w:rPr>
        <w:t xml:space="preserve"> and </w:t>
      </w:r>
      <w:r w:rsidR="00757F68">
        <w:rPr>
          <w:i/>
          <w:iCs/>
        </w:rPr>
        <w:t>behavior</w:t>
      </w:r>
      <w:r>
        <w:t xml:space="preserve">. </w:t>
      </w:r>
      <w:proofErr w:type="spellStart"/>
      <w:r>
        <w:t>Heslington</w:t>
      </w:r>
      <w:proofErr w:type="spellEnd"/>
      <w:r>
        <w:t xml:space="preserve">, York: Institute of Social and Economic Research, Dept. of Economics and Related Studies, University of York. </w:t>
      </w:r>
    </w:p>
    <w:p w14:paraId="7E1E767F" w14:textId="77777777" w:rsidR="00501AB7" w:rsidRDefault="00501AB7" w:rsidP="00934E4D">
      <w:proofErr w:type="spellStart"/>
      <w:r>
        <w:t>Heshmat</w:t>
      </w:r>
      <w:proofErr w:type="spellEnd"/>
      <w:r>
        <w:t xml:space="preserve">, S. (2022) </w:t>
      </w:r>
      <w:r>
        <w:rPr>
          <w:i/>
          <w:iCs/>
        </w:rPr>
        <w:t>Framework for market-based hospital pricing decisions</w:t>
      </w:r>
      <w:r>
        <w:t xml:space="preserve">. New York: Haworth Press. </w:t>
      </w:r>
    </w:p>
    <w:p w14:paraId="71B4D0AF" w14:textId="0FCA174E" w:rsidR="00501AB7" w:rsidRDefault="00501AB7" w:rsidP="00934E4D">
      <w:r>
        <w:t xml:space="preserve">Laban, B. (2015) </w:t>
      </w:r>
      <w:r>
        <w:rPr>
          <w:i/>
          <w:iCs/>
        </w:rPr>
        <w:t>The ultimate history of Ferrari</w:t>
      </w:r>
      <w:r>
        <w:t xml:space="preserve">. Bath England: </w:t>
      </w:r>
      <w:r w:rsidR="00757F68">
        <w:t>Paragon</w:t>
      </w:r>
      <w:r>
        <w:t xml:space="preserve">. </w:t>
      </w:r>
    </w:p>
    <w:p w14:paraId="40B6AECD" w14:textId="77777777" w:rsidR="00501AB7" w:rsidRDefault="00501AB7" w:rsidP="00934E4D">
      <w:proofErr w:type="spellStart"/>
      <w:r>
        <w:t>Molenaar</w:t>
      </w:r>
      <w:proofErr w:type="spellEnd"/>
      <w:r>
        <w:t xml:space="preserve">, C. (2020) </w:t>
      </w:r>
      <w:r>
        <w:rPr>
          <w:i/>
          <w:iCs/>
        </w:rPr>
        <w:t>The future of marketing: Practical strategies for marketers in the post-internet age</w:t>
      </w:r>
      <w:r>
        <w:t xml:space="preserve">. London: Financial Times Prentice Hall. </w:t>
      </w:r>
    </w:p>
    <w:p w14:paraId="3B5CD799" w14:textId="77777777" w:rsidR="00501AB7" w:rsidRDefault="00501AB7" w:rsidP="00934E4D">
      <w:proofErr w:type="spellStart"/>
      <w:r>
        <w:t>Ruda</w:t>
      </w:r>
      <w:proofErr w:type="spellEnd"/>
      <w:r>
        <w:t xml:space="preserve">, F. (2018) </w:t>
      </w:r>
      <w:r>
        <w:rPr>
          <w:i/>
          <w:iCs/>
        </w:rPr>
        <w:t>Hegel's rabble: An investigation into Hegel's philosophy of right</w:t>
      </w:r>
      <w:r>
        <w:t xml:space="preserve">. New York: Continuum. </w:t>
      </w:r>
    </w:p>
    <w:p w14:paraId="73C7DC59" w14:textId="77777777" w:rsidR="00501AB7" w:rsidRDefault="00501AB7" w:rsidP="00934E4D">
      <w:proofErr w:type="spellStart"/>
      <w:r>
        <w:t>Sengupta</w:t>
      </w:r>
      <w:proofErr w:type="spellEnd"/>
      <w:r>
        <w:t xml:space="preserve">, S. (2021) </w:t>
      </w:r>
      <w:r>
        <w:rPr>
          <w:i/>
          <w:iCs/>
        </w:rPr>
        <w:t>Strategic alliances for complementary products: A theoretical and empirical study</w:t>
      </w:r>
      <w:r>
        <w:t xml:space="preserve">. </w:t>
      </w:r>
    </w:p>
    <w:p w14:paraId="555D4561" w14:textId="77777777" w:rsidR="00501AB7" w:rsidRDefault="00501AB7" w:rsidP="00934E4D">
      <w:r>
        <w:t xml:space="preserve">van, O.J.C., </w:t>
      </w:r>
      <w:proofErr w:type="spellStart"/>
      <w:r>
        <w:t>Pfann</w:t>
      </w:r>
      <w:proofErr w:type="spellEnd"/>
      <w:r>
        <w:t xml:space="preserve">, G.A. and Ridder, G. (2018) </w:t>
      </w:r>
      <w:r>
        <w:rPr>
          <w:i/>
          <w:iCs/>
        </w:rPr>
        <w:t>Labor demand and Equilibrium Wage Formation</w:t>
      </w:r>
      <w:r>
        <w:t xml:space="preserve">. Amsterdam: North-Holland. </w:t>
      </w:r>
    </w:p>
    <w:p w14:paraId="423BBF70" w14:textId="77777777" w:rsidR="007D440A" w:rsidRPr="007D440A" w:rsidRDefault="007D440A" w:rsidP="00934E4D"/>
    <w:sectPr w:rsidR="007D440A" w:rsidRPr="007D440A" w:rsidSect="00254903">
      <w:footerReference w:type="first" r:id="rId10"/>
      <w:type w:val="continuous"/>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046180" w14:textId="77777777" w:rsidR="00794EC7" w:rsidRDefault="00794EC7" w:rsidP="00254903">
      <w:pPr>
        <w:spacing w:after="0" w:line="240" w:lineRule="auto"/>
      </w:pPr>
      <w:r>
        <w:separator/>
      </w:r>
    </w:p>
  </w:endnote>
  <w:endnote w:type="continuationSeparator" w:id="0">
    <w:p w14:paraId="4B1C13B4" w14:textId="77777777" w:rsidR="00794EC7" w:rsidRDefault="00794EC7" w:rsidP="00254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7922098"/>
      <w:docPartObj>
        <w:docPartGallery w:val="Page Numbers (Bottom of Page)"/>
        <w:docPartUnique/>
      </w:docPartObj>
    </w:sdtPr>
    <w:sdtEndPr>
      <w:rPr>
        <w:noProof/>
      </w:rPr>
    </w:sdtEndPr>
    <w:sdtContent>
      <w:p w14:paraId="5DB8ACC3" w14:textId="5F3D2AD4" w:rsidR="00254903" w:rsidRDefault="00254903">
        <w:pPr>
          <w:pStyle w:val="Footer"/>
          <w:jc w:val="right"/>
        </w:pPr>
        <w:r>
          <w:fldChar w:fldCharType="begin"/>
        </w:r>
        <w:r>
          <w:instrText xml:space="preserve"> PAGE   \* MERGEFORMAT </w:instrText>
        </w:r>
        <w:r>
          <w:fldChar w:fldCharType="separate"/>
        </w:r>
        <w:r w:rsidR="003E14EB">
          <w:rPr>
            <w:noProof/>
          </w:rPr>
          <w:t>1</w:t>
        </w:r>
        <w:r>
          <w:rPr>
            <w:noProof/>
          </w:rPr>
          <w:fldChar w:fldCharType="end"/>
        </w:r>
      </w:p>
    </w:sdtContent>
  </w:sdt>
  <w:p w14:paraId="57C11736" w14:textId="77777777" w:rsidR="00254903" w:rsidRDefault="0025490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019758"/>
      <w:docPartObj>
        <w:docPartGallery w:val="Page Numbers (Bottom of Page)"/>
        <w:docPartUnique/>
      </w:docPartObj>
    </w:sdtPr>
    <w:sdtEndPr>
      <w:rPr>
        <w:noProof/>
      </w:rPr>
    </w:sdtEndPr>
    <w:sdtContent>
      <w:p w14:paraId="61E33F54" w14:textId="6CBA2896" w:rsidR="00254903" w:rsidRDefault="00254903">
        <w:pPr>
          <w:pStyle w:val="Footer"/>
          <w:jc w:val="right"/>
        </w:pPr>
        <w:r>
          <w:fldChar w:fldCharType="begin"/>
        </w:r>
        <w:r>
          <w:instrText xml:space="preserve"> PAGE   \* MERGEFORMAT </w:instrText>
        </w:r>
        <w:r>
          <w:fldChar w:fldCharType="separate"/>
        </w:r>
        <w:r w:rsidR="003E14EB">
          <w:rPr>
            <w:noProof/>
          </w:rPr>
          <w:t>1</w:t>
        </w:r>
        <w:r>
          <w:rPr>
            <w:noProof/>
          </w:rPr>
          <w:fldChar w:fldCharType="end"/>
        </w:r>
      </w:p>
    </w:sdtContent>
  </w:sdt>
  <w:p w14:paraId="5F218AB9" w14:textId="77777777" w:rsidR="00254903" w:rsidRDefault="0025490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844947" w14:textId="77777777" w:rsidR="00794EC7" w:rsidRDefault="00794EC7" w:rsidP="00254903">
      <w:pPr>
        <w:spacing w:after="0" w:line="240" w:lineRule="auto"/>
      </w:pPr>
      <w:r>
        <w:separator/>
      </w:r>
    </w:p>
  </w:footnote>
  <w:footnote w:type="continuationSeparator" w:id="0">
    <w:p w14:paraId="1308A3F8" w14:textId="77777777" w:rsidR="00794EC7" w:rsidRDefault="00794EC7" w:rsidP="002549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275"/>
    <w:rsid w:val="00010C35"/>
    <w:rsid w:val="00032144"/>
    <w:rsid w:val="000365AB"/>
    <w:rsid w:val="000440F8"/>
    <w:rsid w:val="000B386E"/>
    <w:rsid w:val="0016749E"/>
    <w:rsid w:val="001B01EC"/>
    <w:rsid w:val="00254903"/>
    <w:rsid w:val="002A6485"/>
    <w:rsid w:val="002D03E7"/>
    <w:rsid w:val="002D6D6A"/>
    <w:rsid w:val="002E2306"/>
    <w:rsid w:val="002F11E2"/>
    <w:rsid w:val="002F3F7C"/>
    <w:rsid w:val="002F6BC6"/>
    <w:rsid w:val="00302A4E"/>
    <w:rsid w:val="003C3067"/>
    <w:rsid w:val="003E14EB"/>
    <w:rsid w:val="004328FD"/>
    <w:rsid w:val="004C5D0F"/>
    <w:rsid w:val="00501AB7"/>
    <w:rsid w:val="00512644"/>
    <w:rsid w:val="0051586F"/>
    <w:rsid w:val="005237E5"/>
    <w:rsid w:val="00532729"/>
    <w:rsid w:val="00535AE4"/>
    <w:rsid w:val="00562DFA"/>
    <w:rsid w:val="00575A6B"/>
    <w:rsid w:val="005B56FD"/>
    <w:rsid w:val="005E32B6"/>
    <w:rsid w:val="005F1E61"/>
    <w:rsid w:val="005F6728"/>
    <w:rsid w:val="00610A7B"/>
    <w:rsid w:val="0062110A"/>
    <w:rsid w:val="006959BA"/>
    <w:rsid w:val="006B52A3"/>
    <w:rsid w:val="006B615D"/>
    <w:rsid w:val="006B7AE7"/>
    <w:rsid w:val="006C0396"/>
    <w:rsid w:val="00744AF0"/>
    <w:rsid w:val="00757F68"/>
    <w:rsid w:val="00774671"/>
    <w:rsid w:val="007811FF"/>
    <w:rsid w:val="00794EC7"/>
    <w:rsid w:val="007A086B"/>
    <w:rsid w:val="007D440A"/>
    <w:rsid w:val="007F1EF5"/>
    <w:rsid w:val="00801EB7"/>
    <w:rsid w:val="008242CF"/>
    <w:rsid w:val="0083535E"/>
    <w:rsid w:val="00867190"/>
    <w:rsid w:val="008C7820"/>
    <w:rsid w:val="008E10FF"/>
    <w:rsid w:val="008E2275"/>
    <w:rsid w:val="0093219E"/>
    <w:rsid w:val="00932DD2"/>
    <w:rsid w:val="00934E4D"/>
    <w:rsid w:val="00944F36"/>
    <w:rsid w:val="00974176"/>
    <w:rsid w:val="0099585A"/>
    <w:rsid w:val="00A03575"/>
    <w:rsid w:val="00A25140"/>
    <w:rsid w:val="00A72C49"/>
    <w:rsid w:val="00A7456C"/>
    <w:rsid w:val="00A83F02"/>
    <w:rsid w:val="00AA7C49"/>
    <w:rsid w:val="00AB480F"/>
    <w:rsid w:val="00AC1084"/>
    <w:rsid w:val="00AD2705"/>
    <w:rsid w:val="00AD7312"/>
    <w:rsid w:val="00B26A25"/>
    <w:rsid w:val="00B5279D"/>
    <w:rsid w:val="00BA6692"/>
    <w:rsid w:val="00BB2A40"/>
    <w:rsid w:val="00BB5A98"/>
    <w:rsid w:val="00BC1D69"/>
    <w:rsid w:val="00BC204F"/>
    <w:rsid w:val="00BC3177"/>
    <w:rsid w:val="00BC3DF9"/>
    <w:rsid w:val="00BC63F7"/>
    <w:rsid w:val="00C03CE8"/>
    <w:rsid w:val="00C160D1"/>
    <w:rsid w:val="00C266A7"/>
    <w:rsid w:val="00C83FBC"/>
    <w:rsid w:val="00C97C8A"/>
    <w:rsid w:val="00CD2AE7"/>
    <w:rsid w:val="00CF50C0"/>
    <w:rsid w:val="00D41AC0"/>
    <w:rsid w:val="00D52D63"/>
    <w:rsid w:val="00D56F48"/>
    <w:rsid w:val="00D638A0"/>
    <w:rsid w:val="00D96163"/>
    <w:rsid w:val="00DB1344"/>
    <w:rsid w:val="00DD6D44"/>
    <w:rsid w:val="00E31E77"/>
    <w:rsid w:val="00E47774"/>
    <w:rsid w:val="00E51DC9"/>
    <w:rsid w:val="00E728B1"/>
    <w:rsid w:val="00E91F55"/>
    <w:rsid w:val="00EA0CB7"/>
    <w:rsid w:val="00EB0DAF"/>
    <w:rsid w:val="00EC492E"/>
    <w:rsid w:val="00EE7A58"/>
    <w:rsid w:val="00F16793"/>
    <w:rsid w:val="00F16C4D"/>
    <w:rsid w:val="00F50359"/>
    <w:rsid w:val="00F6518D"/>
    <w:rsid w:val="00F804BC"/>
    <w:rsid w:val="00F93DCC"/>
    <w:rsid w:val="00FB39B4"/>
    <w:rsid w:val="00FE2991"/>
    <w:rsid w:val="00FE34AE"/>
    <w:rsid w:val="00FF1DA6"/>
    <w:rsid w:val="00FF3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C79E8"/>
  <w15:chartTrackingRefBased/>
  <w15:docId w15:val="{5ACBD6C3-A484-4C96-B2D2-9AE9B2DC2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AF0"/>
    <w:pPr>
      <w:jc w:val="both"/>
    </w:pPr>
    <w:rPr>
      <w:rFonts w:ascii="Arial" w:hAnsi="Arial"/>
      <w:sz w:val="24"/>
    </w:rPr>
  </w:style>
  <w:style w:type="paragraph" w:styleId="Heading1">
    <w:name w:val="heading 1"/>
    <w:basedOn w:val="Normal"/>
    <w:next w:val="Normal"/>
    <w:link w:val="Heading1Char"/>
    <w:uiPriority w:val="9"/>
    <w:qFormat/>
    <w:rsid w:val="00744AF0"/>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44AF0"/>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AF0"/>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744AF0"/>
    <w:rPr>
      <w:rFonts w:ascii="Arial" w:eastAsiaTheme="majorEastAsia" w:hAnsi="Arial" w:cstheme="majorBidi"/>
      <w:b/>
      <w:sz w:val="28"/>
      <w:szCs w:val="26"/>
    </w:rPr>
  </w:style>
  <w:style w:type="paragraph" w:styleId="NoSpacing">
    <w:name w:val="No Spacing"/>
    <w:link w:val="NoSpacingChar"/>
    <w:uiPriority w:val="1"/>
    <w:qFormat/>
    <w:rsid w:val="008E2275"/>
    <w:pPr>
      <w:spacing w:after="0" w:line="240" w:lineRule="auto"/>
    </w:pPr>
    <w:rPr>
      <w:rFonts w:eastAsiaTheme="minorEastAsia"/>
    </w:rPr>
  </w:style>
  <w:style w:type="character" w:customStyle="1" w:styleId="NoSpacingChar">
    <w:name w:val="No Spacing Char"/>
    <w:basedOn w:val="DefaultParagraphFont"/>
    <w:link w:val="NoSpacing"/>
    <w:uiPriority w:val="1"/>
    <w:rsid w:val="008E2275"/>
    <w:rPr>
      <w:rFonts w:eastAsiaTheme="minorEastAsia"/>
    </w:rPr>
  </w:style>
  <w:style w:type="paragraph" w:styleId="NormalWeb">
    <w:name w:val="Normal (Web)"/>
    <w:basedOn w:val="Normal"/>
    <w:uiPriority w:val="99"/>
    <w:semiHidden/>
    <w:unhideWhenUsed/>
    <w:rsid w:val="00501AB7"/>
    <w:pPr>
      <w:spacing w:before="100" w:beforeAutospacing="1" w:after="100" w:afterAutospacing="1" w:line="240" w:lineRule="auto"/>
      <w:jc w:val="left"/>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254903"/>
    <w:pPr>
      <w:jc w:val="left"/>
      <w:outlineLvl w:val="9"/>
    </w:pPr>
    <w:rPr>
      <w:rFonts w:asciiTheme="majorHAnsi" w:hAnsiTheme="majorHAnsi"/>
      <w:b w:val="0"/>
    </w:rPr>
  </w:style>
  <w:style w:type="paragraph" w:styleId="TOC1">
    <w:name w:val="toc 1"/>
    <w:basedOn w:val="Normal"/>
    <w:next w:val="Normal"/>
    <w:autoRedefine/>
    <w:uiPriority w:val="39"/>
    <w:unhideWhenUsed/>
    <w:rsid w:val="00254903"/>
    <w:pPr>
      <w:spacing w:after="100"/>
    </w:pPr>
  </w:style>
  <w:style w:type="character" w:styleId="Hyperlink">
    <w:name w:val="Hyperlink"/>
    <w:basedOn w:val="DefaultParagraphFont"/>
    <w:uiPriority w:val="99"/>
    <w:unhideWhenUsed/>
    <w:rsid w:val="00254903"/>
    <w:rPr>
      <w:color w:val="0563C1" w:themeColor="hyperlink"/>
      <w:u w:val="single"/>
    </w:rPr>
  </w:style>
  <w:style w:type="paragraph" w:styleId="Header">
    <w:name w:val="header"/>
    <w:basedOn w:val="Normal"/>
    <w:link w:val="HeaderChar"/>
    <w:uiPriority w:val="99"/>
    <w:unhideWhenUsed/>
    <w:rsid w:val="002549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4903"/>
    <w:rPr>
      <w:rFonts w:ascii="Arial" w:hAnsi="Arial"/>
      <w:sz w:val="24"/>
    </w:rPr>
  </w:style>
  <w:style w:type="paragraph" w:styleId="Footer">
    <w:name w:val="footer"/>
    <w:basedOn w:val="Normal"/>
    <w:link w:val="FooterChar"/>
    <w:uiPriority w:val="99"/>
    <w:unhideWhenUsed/>
    <w:rsid w:val="002549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4903"/>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23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599"/>
    <w:rsid w:val="002C4543"/>
    <w:rsid w:val="00775AE6"/>
    <w:rsid w:val="007D5E69"/>
    <w:rsid w:val="00A22B0F"/>
    <w:rsid w:val="00CD6AC5"/>
    <w:rsid w:val="00FE55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70FB84FD074C89A89884C4821B0E9A">
    <w:name w:val="2570FB84FD074C89A89884C4821B0E9A"/>
    <w:rsid w:val="00FE55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51E03-0EFF-4421-AA3D-0C0F1E5B9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Pages>
  <Words>2583</Words>
  <Characters>14729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 Siddika</dc:creator>
  <cp:keywords/>
  <dc:description/>
  <cp:lastModifiedBy>home</cp:lastModifiedBy>
  <cp:revision>109</cp:revision>
  <dcterms:created xsi:type="dcterms:W3CDTF">2023-03-15T17:36:00Z</dcterms:created>
  <dcterms:modified xsi:type="dcterms:W3CDTF">2023-05-09T15:07:00Z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17e7ba9d-5395-4d60-a014-e9b12844bfd0</vt:lpwstr>
  </property>
</Properties>
</file>