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after="0" w:line="400" w:lineRule="exact"/>
        <w:textAlignment w:val="auto"/>
        <w:rPr>
          <w:rFonts w:hint="default" w:ascii="Times New Roman Regular" w:hAnsi="Times New Roman Regular" w:eastAsia="Apple SD Gothic Neo Bold" w:cs="Times New Roman Regular"/>
          <w:b/>
          <w:bCs/>
          <w:sz w:val="24"/>
          <w:szCs w:val="24"/>
          <w:lang w:eastAsia="en-US"/>
        </w:rPr>
      </w:pPr>
      <w:r>
        <w:rPr>
          <w:rFonts w:hint="default" w:ascii="Times New Roman Regular" w:hAnsi="Times New Roman Regular" w:eastAsia="Apple SD Gothic Neo Bold" w:cs="Times New Roman Regular"/>
          <w:b/>
          <w:bCs/>
          <w:sz w:val="24"/>
          <w:szCs w:val="24"/>
          <w:lang w:eastAsia="en-US"/>
        </w:rPr>
        <w:t>Business environment and strategy of Xiaomi mobile phone in Western European market</w:t>
      </w:r>
    </w:p>
    <w:p>
      <w:pPr>
        <w:pageBreakBefore w:val="0"/>
        <w:kinsoku/>
        <w:wordWrap/>
        <w:overflowPunct/>
        <w:topLinePunct w:val="0"/>
        <w:autoSpaceDE/>
        <w:autoSpaceDN/>
        <w:bidi w:val="0"/>
        <w:adjustRightInd/>
        <w:snapToGrid/>
        <w:spacing w:line="400" w:lineRule="exact"/>
        <w:textAlignment w:val="auto"/>
        <w:rPr>
          <w:rFonts w:hint="default" w:ascii="Times New Roman Regular" w:hAnsi="Times New Roman Regular" w:cs="Times New Roman Regular"/>
          <w:sz w:val="24"/>
          <w:szCs w:val="24"/>
        </w:rPr>
      </w:pPr>
    </w:p>
    <w:p>
      <w:pPr>
        <w:pageBreakBefore w:val="0"/>
        <w:kinsoku/>
        <w:wordWrap/>
        <w:overflowPunct/>
        <w:topLinePunct w:val="0"/>
        <w:autoSpaceDE/>
        <w:autoSpaceDN/>
        <w:bidi w:val="0"/>
        <w:adjustRightInd/>
        <w:snapToGrid/>
        <w:spacing w:line="400" w:lineRule="exact"/>
        <w:textAlignment w:val="auto"/>
        <w:rPr>
          <w:rFonts w:hint="default" w:ascii="Times New Roman Regular" w:hAnsi="Times New Roman Regular" w:cs="Times New Roman Regular"/>
          <w:sz w:val="24"/>
          <w:szCs w:val="24"/>
        </w:rPr>
      </w:pPr>
    </w:p>
    <w:p>
      <w:pPr>
        <w:pageBreakBefore w:val="0"/>
        <w:kinsoku/>
        <w:wordWrap/>
        <w:overflowPunct/>
        <w:topLinePunct w:val="0"/>
        <w:autoSpaceDE/>
        <w:autoSpaceDN/>
        <w:bidi w:val="0"/>
        <w:adjustRightInd/>
        <w:snapToGrid/>
        <w:spacing w:after="0" w:line="400" w:lineRule="exact"/>
        <w:textAlignment w:val="auto"/>
        <w:rPr>
          <w:rFonts w:hint="default" w:ascii="Times New Roman Regular" w:hAnsi="Times New Roman Regular" w:eastAsia="Apple SD Gothic Neo Bold" w:cs="Times New Roman Regular"/>
          <w:b/>
          <w:bCs/>
          <w:sz w:val="28"/>
          <w:szCs w:val="28"/>
          <w:lang w:eastAsia="en-US"/>
        </w:rPr>
      </w:pPr>
      <w:r>
        <w:rPr>
          <w:rFonts w:hint="default" w:ascii="Times New Roman Regular" w:hAnsi="Times New Roman Regular" w:eastAsia="Apple SD Gothic Neo Bold" w:cs="Times New Roman Regular"/>
          <w:b/>
          <w:bCs/>
          <w:sz w:val="28"/>
          <w:szCs w:val="28"/>
          <w:lang w:eastAsia="en-US"/>
        </w:rPr>
        <w:t>1.Executive summary</w:t>
      </w:r>
    </w:p>
    <w:p>
      <w:pPr>
        <w:keepNext w:val="0"/>
        <w:keepLines w:val="0"/>
        <w:pageBreakBefore w:val="0"/>
        <w:widowControl/>
        <w:kinsoku/>
        <w:wordWrap/>
        <w:overflowPunct/>
        <w:topLinePunct w:val="0"/>
        <w:autoSpaceDE/>
        <w:autoSpaceDN/>
        <w:bidi w:val="0"/>
        <w:adjustRightInd/>
        <w:snapToGrid/>
        <w:spacing w:after="0" w:line="400" w:lineRule="exact"/>
        <w:ind w:firstLine="420" w:firstLineChars="0"/>
        <w:textAlignment w:val="auto"/>
        <w:rPr>
          <w:rFonts w:hint="default" w:ascii="Times New Roman Regular" w:hAnsi="Times New Roman Regular" w:eastAsia="Apple SD Gothic Neo Regular" w:cs="Times New Roman Regular"/>
          <w:sz w:val="24"/>
          <w:szCs w:val="24"/>
          <w:u w:val="none"/>
          <w:shd w:val="clear" w:color="auto" w:fill="auto"/>
          <w:lang w:val="en-GB" w:eastAsia="zh-Hans" w:bidi="ar-SA"/>
        </w:rPr>
      </w:pPr>
      <w:r>
        <w:rPr>
          <w:rFonts w:hint="default" w:ascii="Times New Roman Regular" w:hAnsi="Times New Roman Regular" w:eastAsia="Apple SD Gothic Neo Regular" w:cs="Times New Roman Regular"/>
          <w:sz w:val="24"/>
          <w:szCs w:val="24"/>
          <w:u w:val="none"/>
          <w:shd w:val="clear" w:color="auto" w:fill="auto"/>
          <w:lang w:val="en-GB" w:eastAsia="zh-Hans" w:bidi="ar-SA"/>
        </w:rPr>
        <w:t>The research object of this report is Xiaomi Group's Western European market operating environment and business strategy. In addition to the domestic market and the Indian market, the European market, especially the Western European market, is the main strategic target of Xiaomi in the future stage. This paper first gives an overview of Xiaomi's main business and its development history in the Western European market, and then uses PEST model to analyze the macro and micro environment of the Western European market. On this basis, this report determines the current strategic position of Xiaomi in the Western European market, and finally gives specific development suggestions.</w:t>
      </w:r>
    </w:p>
    <w:p>
      <w:pPr>
        <w:keepNext w:val="0"/>
        <w:keepLines w:val="0"/>
        <w:pageBreakBefore w:val="0"/>
        <w:widowControl/>
        <w:kinsoku/>
        <w:wordWrap/>
        <w:overflowPunct/>
        <w:topLinePunct w:val="0"/>
        <w:autoSpaceDE/>
        <w:autoSpaceDN/>
        <w:bidi w:val="0"/>
        <w:adjustRightInd/>
        <w:snapToGrid/>
        <w:spacing w:after="0" w:line="400" w:lineRule="exact"/>
        <w:ind w:firstLine="420" w:firstLineChars="0"/>
        <w:textAlignment w:val="auto"/>
        <w:rPr>
          <w:rFonts w:hint="default" w:ascii="Times New Roman Regular" w:hAnsi="Times New Roman Regular" w:eastAsia="Apple SD Gothic Neo Regular" w:cs="Times New Roman Regular"/>
          <w:sz w:val="24"/>
          <w:szCs w:val="24"/>
          <w:u w:val="none"/>
          <w:shd w:val="clear" w:color="auto" w:fill="auto"/>
          <w:lang w:val="en-GB" w:eastAsia="en-US" w:bidi="ar-SA"/>
        </w:rPr>
      </w:pPr>
    </w:p>
    <w:p>
      <w:pPr>
        <w:pageBreakBefore w:val="0"/>
        <w:kinsoku/>
        <w:wordWrap/>
        <w:overflowPunct/>
        <w:topLinePunct w:val="0"/>
        <w:autoSpaceDE/>
        <w:autoSpaceDN/>
        <w:bidi w:val="0"/>
        <w:adjustRightInd/>
        <w:snapToGrid/>
        <w:spacing w:after="0" w:line="400" w:lineRule="exact"/>
        <w:textAlignment w:val="auto"/>
        <w:rPr>
          <w:rFonts w:hint="default" w:ascii="Times New Roman Regular" w:hAnsi="Times New Roman Regular" w:eastAsia="Apple SD Gothic Neo Bold" w:cs="Times New Roman Regular"/>
          <w:b/>
          <w:bCs/>
          <w:sz w:val="28"/>
          <w:szCs w:val="28"/>
          <w:lang w:eastAsia="en-US"/>
        </w:rPr>
      </w:pPr>
      <w:r>
        <w:rPr>
          <w:rFonts w:hint="default" w:ascii="Times New Roman Regular" w:hAnsi="Times New Roman Regular" w:eastAsia="Apple SD Gothic Neo Bold" w:cs="Times New Roman Regular"/>
          <w:b/>
          <w:bCs/>
          <w:sz w:val="28"/>
          <w:szCs w:val="28"/>
          <w:lang w:eastAsia="en-US"/>
        </w:rPr>
        <w:t>2</w:t>
      </w:r>
      <w:r>
        <w:rPr>
          <w:rFonts w:hint="default" w:ascii="Times New Roman Regular" w:hAnsi="Times New Roman Regular" w:eastAsia="Apple SD Gothic Neo Bold" w:cs="Times New Roman Regular"/>
          <w:b/>
          <w:bCs/>
          <w:sz w:val="28"/>
          <w:szCs w:val="28"/>
          <w:lang w:val="en-US" w:eastAsia="zh-Hans"/>
        </w:rPr>
        <w:t>.</w:t>
      </w:r>
      <w:r>
        <w:rPr>
          <w:rFonts w:hint="default" w:ascii="Times New Roman Regular" w:hAnsi="Times New Roman Regular" w:eastAsia="Apple SD Gothic Neo Bold" w:cs="Times New Roman Regular"/>
          <w:b/>
          <w:bCs/>
          <w:sz w:val="28"/>
          <w:szCs w:val="28"/>
          <w:lang w:eastAsia="en-US"/>
        </w:rPr>
        <w:t>Introduction</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420" w:firstLineChars="0"/>
        <w:jc w:val="left"/>
        <w:textAlignment w:val="auto"/>
        <w:rPr>
          <w:rFonts w:hint="default" w:ascii="Times New Roman Regular" w:hAnsi="Times New Roman Regular" w:eastAsia="Apple SD Gothic Neo Regular" w:cs="Times New Roman Regular"/>
          <w:sz w:val="24"/>
          <w:szCs w:val="24"/>
          <w:u w:val="none"/>
          <w:shd w:val="clear"/>
          <w:lang w:val="en-GB" w:eastAsia="en-US" w:bidi="ar-SA"/>
        </w:rPr>
      </w:pPr>
      <w:r>
        <w:rPr>
          <w:rFonts w:hint="default" w:ascii="Times New Roman Regular" w:hAnsi="Times New Roman Regular" w:eastAsia="Apple SD Gothic Neo Regular" w:cs="Times New Roman Regular"/>
          <w:sz w:val="24"/>
          <w:szCs w:val="24"/>
          <w:u w:val="none"/>
          <w:shd w:val="clear"/>
          <w:lang w:val="en-GB" w:eastAsia="en-US" w:bidi="ar-SA"/>
        </w:rPr>
        <w:t xml:space="preserve">Founded in April 2010，Xiaomi is a consumer electronics and smart manufacturing company with smartphones and smart hardware connected by an IoT platform at its core </w:t>
      </w:r>
      <w:r>
        <w:rPr>
          <w:rFonts w:hint="default" w:ascii="Times New Roman Regular" w:hAnsi="Times New Roman Regular" w:eastAsia="Apple SD Gothic Neo Regular" w:cs="Times New Roman Regular"/>
          <w:b/>
          <w:bCs/>
          <w:color w:val="C00000"/>
          <w:sz w:val="24"/>
          <w:szCs w:val="24"/>
          <w:u w:val="none"/>
          <w:shd w:val="clear"/>
          <w:lang w:eastAsia="en-US" w:bidi="ar-SA"/>
        </w:rPr>
        <w:t>(</w:t>
      </w:r>
      <w:r>
        <w:rPr>
          <w:rFonts w:hint="default" w:ascii="Times New Roman Regular" w:hAnsi="Times New Roman Regular" w:cs="Times New Roman Regular"/>
          <w:b/>
          <w:bCs/>
          <w:i/>
          <w:iCs/>
          <w:caps w:val="0"/>
          <w:color w:val="C00000"/>
          <w:spacing w:val="0"/>
          <w:sz w:val="24"/>
          <w:szCs w:val="24"/>
          <w:u w:val="none"/>
        </w:rPr>
        <w:t>Xiaomi Uk</w:t>
      </w:r>
      <w:r>
        <w:rPr>
          <w:rFonts w:hint="default" w:ascii="Times New Roman Regular" w:hAnsi="Times New Roman Regular" w:cs="Times New Roman Regular"/>
          <w:b/>
          <w:bCs/>
          <w:i/>
          <w:iCs/>
          <w:caps w:val="0"/>
          <w:color w:val="C00000"/>
          <w:spacing w:val="0"/>
          <w:sz w:val="24"/>
          <w:szCs w:val="24"/>
          <w:u w:val="none"/>
        </w:rPr>
        <w:t>,</w:t>
      </w:r>
      <w:r>
        <w:rPr>
          <w:rFonts w:hint="default" w:ascii="Times New Roman Regular" w:hAnsi="Times New Roman Regular" w:cs="Times New Roman Regular"/>
          <w:b/>
          <w:bCs/>
          <w:i w:val="0"/>
          <w:iCs w:val="0"/>
          <w:caps w:val="0"/>
          <w:color w:val="C00000"/>
          <w:spacing w:val="0"/>
          <w:sz w:val="24"/>
          <w:szCs w:val="24"/>
          <w:u w:val="none"/>
        </w:rPr>
        <w:t>no date)</w:t>
      </w:r>
      <w:r>
        <w:rPr>
          <w:rFonts w:hint="default" w:ascii="Times New Roman Regular" w:hAnsi="Times New Roman Regular" w:eastAsia="Apple SD Gothic Neo Regular" w:cs="Times New Roman Regular"/>
          <w:sz w:val="24"/>
          <w:szCs w:val="24"/>
          <w:u w:val="none"/>
          <w:shd w:val="clear"/>
          <w:lang w:val="en-GB" w:eastAsia="en-US" w:bidi="ar-SA"/>
        </w:rPr>
        <w:t>.</w:t>
      </w:r>
      <w:r>
        <w:rPr>
          <w:rFonts w:hint="default" w:ascii="Times New Roman Regular" w:hAnsi="Times New Roman Regular" w:eastAsia="Apple SD Gothic Neo Regular" w:cs="Times New Roman Regular"/>
          <w:sz w:val="24"/>
          <w:szCs w:val="24"/>
          <w:u w:val="none"/>
          <w:shd w:val="clear"/>
          <w:lang w:eastAsia="en-US" w:bidi="ar-SA"/>
        </w:rPr>
        <w:t>Internet service and investment holding are also the main businesses that Xiaomi has gradually developed.MIUI operating system is a customized system developed by Xiaomi based on Android. Xiaomi is committed to creating an ecological chain with MIUI operating system as the core. As the carrier of MIUI operating system, mobile phone business is the most core part of Xiaomi's product strategy. Xiaomi currently owns Xiaomi and Redmi, two mobile phone brands, and is developing peripheral products with mobile phones as the center, and gradually expanding into the home appliances market. By the end of 2020, Xiaomi products will be available in more than 100 markets worldwide.</w:t>
      </w:r>
      <w:r>
        <w:rPr>
          <w:rFonts w:hint="default" w:ascii="Times New Roman Regular" w:hAnsi="Times New Roman Regular" w:eastAsia="Apple SD Gothic Neo Regular" w:cs="Times New Roman Regular"/>
          <w:sz w:val="24"/>
          <w:szCs w:val="24"/>
          <w:u w:val="none"/>
          <w:shd w:val="clear"/>
          <w:lang w:val="en-GB" w:eastAsia="en-US" w:bidi="ar-SA"/>
        </w:rPr>
        <w:t>Smartphone is the main business of Xiaomi, but its Iot and life products are also popular abroad</w:t>
      </w:r>
    </w:p>
    <w:p>
      <w:pPr>
        <w:pageBreakBefore w:val="0"/>
        <w:kinsoku/>
        <w:wordWrap/>
        <w:overflowPunct/>
        <w:topLinePunct w:val="0"/>
        <w:autoSpaceDE/>
        <w:autoSpaceDN/>
        <w:bidi w:val="0"/>
        <w:adjustRightInd/>
        <w:snapToGrid/>
        <w:spacing w:after="0" w:line="400" w:lineRule="exact"/>
        <w:ind w:firstLine="420" w:firstLineChars="0"/>
        <w:textAlignment w:val="auto"/>
        <w:rPr>
          <w:rFonts w:hint="default" w:ascii="Times New Roman Regular" w:hAnsi="Times New Roman Regular" w:eastAsia="Apple SD Gothic Neo Regular" w:cs="Times New Roman Regular"/>
          <w:sz w:val="24"/>
          <w:szCs w:val="24"/>
          <w:lang w:eastAsia="zh-Hans"/>
        </w:rPr>
      </w:pPr>
      <w:r>
        <w:rPr>
          <w:rFonts w:hint="default" w:ascii="Times New Roman Regular" w:hAnsi="Times New Roman Regular" w:eastAsia="Apple SD Gothic Neo Regular" w:cs="Times New Roman Regular"/>
          <w:sz w:val="24"/>
          <w:szCs w:val="24"/>
          <w:u w:val="none"/>
          <w:shd w:val="clear"/>
          <w:lang w:val="en-GB" w:eastAsia="zh-Hans" w:bidi="ar-SA"/>
        </w:rPr>
        <w:t xml:space="preserve"> In 2017, Xiaomi announced its entry into the most valuable market overseas</w:t>
      </w:r>
      <w:r>
        <w:rPr>
          <w:rFonts w:hint="default" w:ascii="Times New Roman Regular" w:hAnsi="Times New Roman Regular" w:eastAsia="Apple SD Gothic Neo Regular" w:cs="Times New Roman Regular"/>
          <w:sz w:val="24"/>
          <w:szCs w:val="24"/>
          <w:u w:val="none"/>
          <w:shd w:val="clear"/>
          <w:lang w:eastAsia="zh-Hans" w:bidi="ar-SA"/>
        </w:rPr>
        <w:t>——</w:t>
      </w:r>
      <w:r>
        <w:rPr>
          <w:rFonts w:hint="default" w:ascii="Times New Roman Regular" w:hAnsi="Times New Roman Regular" w:eastAsia="Apple SD Gothic Neo Regular" w:cs="Times New Roman Regular"/>
          <w:sz w:val="24"/>
          <w:szCs w:val="24"/>
          <w:u w:val="none"/>
          <w:shd w:val="clear"/>
          <w:lang w:val="en-GB" w:eastAsia="zh-Hans" w:bidi="ar-SA"/>
        </w:rPr>
        <w:t>European</w:t>
      </w:r>
      <w:r>
        <w:rPr>
          <w:rFonts w:hint="default" w:ascii="Times New Roman Regular" w:hAnsi="Times New Roman Regular" w:eastAsia="Apple SD Gothic Neo Regular" w:cs="Times New Roman Regular"/>
          <w:sz w:val="24"/>
          <w:szCs w:val="24"/>
          <w:u w:val="none"/>
          <w:shd w:val="clear"/>
          <w:lang w:eastAsia="zh-Hans" w:bidi="ar-SA"/>
        </w:rPr>
        <w:t>.</w:t>
      </w:r>
      <w:r>
        <w:rPr>
          <w:rFonts w:hint="default" w:ascii="Times New Roman Regular" w:hAnsi="Times New Roman Regular" w:eastAsia="Apple SD Gothic Neo Regular" w:cs="Times New Roman Regular"/>
          <w:sz w:val="24"/>
          <w:szCs w:val="24"/>
          <w:u w:val="none"/>
          <w:shd w:val="clear"/>
          <w:lang w:val="en-GB" w:eastAsia="zh-Hans" w:bidi="ar-SA"/>
        </w:rPr>
        <w:t xml:space="preserve"> In November 2017, Xiaomi </w:t>
      </w:r>
      <w:r>
        <w:rPr>
          <w:rFonts w:hint="default" w:ascii="Times New Roman Regular" w:hAnsi="Times New Roman Regular" w:eastAsia="Apple SD Gothic Neo Regular" w:cs="Times New Roman Regular"/>
          <w:sz w:val="24"/>
          <w:szCs w:val="24"/>
          <w:lang w:eastAsia="zh-Hans"/>
        </w:rPr>
        <w:t>released the second generation products of Xiaomi MIX series in Spain, and launched in-depth cooperation with Google Android One to release Mi A1, and also launched Mijia smart ecological chain products. After this, Xiaomi has continuously explored the French and Italian markets. Xiaomi has set a very clear development route. While shaping the mobile phone brand image in the online sales model, it also needs to build offline stores to create a smart home scene. Xiaomi has established Xiaomi homes in Spain, Italy and Romania, and has since opened licensed stores in the UK，France and Germany due to its popularity among consumers</w:t>
      </w:r>
      <w:r>
        <w:rPr>
          <w:rFonts w:hint="default" w:ascii="Times New Roman Regular" w:hAnsi="Times New Roman Regular" w:eastAsia="Apple SD Gothic Neo Regular" w:cs="Times New Roman Regular"/>
          <w:color w:val="0070C0"/>
          <w:sz w:val="24"/>
          <w:szCs w:val="24"/>
          <w:lang w:eastAsia="zh-Hans"/>
        </w:rPr>
        <w:t>(</w:t>
      </w:r>
      <w:r>
        <w:rPr>
          <w:rFonts w:hint="default" w:ascii="Times New Roman Regular" w:hAnsi="Times New Roman Regular" w:eastAsia="Apple SD Gothic Neo Regular" w:cs="Times New Roman Regular"/>
          <w:color w:val="0070C0"/>
          <w:sz w:val="24"/>
          <w:szCs w:val="24"/>
          <w:lang w:val="en-US" w:eastAsia="zh-CN"/>
        </w:rPr>
        <w:t>Xu&amp;Shang</w:t>
      </w:r>
      <w:r>
        <w:rPr>
          <w:rFonts w:hint="default" w:ascii="Times New Roman Regular" w:hAnsi="Times New Roman Regular" w:eastAsia="Apple SD Gothic Neo Regular" w:cs="Times New Roman Regular"/>
          <w:color w:val="0070C0"/>
          <w:sz w:val="24"/>
          <w:szCs w:val="24"/>
          <w:lang w:eastAsia="zh-CN"/>
        </w:rPr>
        <w:t>,</w:t>
      </w:r>
      <w:r>
        <w:rPr>
          <w:rFonts w:hint="default" w:ascii="Times New Roman Regular" w:hAnsi="Times New Roman Regular" w:eastAsia="Apple SD Gothic Neo Regular" w:cs="Times New Roman Regular"/>
          <w:color w:val="0070C0"/>
          <w:sz w:val="24"/>
          <w:szCs w:val="24"/>
          <w:lang w:val="en-US" w:eastAsia="zh-CN"/>
        </w:rPr>
        <w:t>2020</w:t>
      </w:r>
      <w:r>
        <w:rPr>
          <w:rFonts w:hint="default" w:ascii="Times New Roman Regular" w:hAnsi="Times New Roman Regular" w:eastAsia="Apple SD Gothic Neo Regular" w:cs="Times New Roman Regular"/>
          <w:color w:val="0070C0"/>
          <w:sz w:val="24"/>
          <w:szCs w:val="24"/>
          <w:lang w:eastAsia="zh-CN"/>
        </w:rPr>
        <w:t>,</w:t>
      </w:r>
      <w:r>
        <w:rPr>
          <w:rFonts w:hint="default" w:ascii="Times New Roman Regular" w:hAnsi="Times New Roman Regular" w:eastAsia="Apple SD Gothic Neo Regular" w:cs="Times New Roman Regular"/>
          <w:color w:val="0070C0"/>
          <w:sz w:val="24"/>
          <w:szCs w:val="24"/>
          <w:lang w:eastAsia="zh-CN"/>
        </w:rPr>
        <w:t>p.45-49</w:t>
      </w:r>
      <w:r>
        <w:rPr>
          <w:rFonts w:hint="default" w:ascii="Times New Roman Regular" w:hAnsi="Times New Roman Regular" w:eastAsia="Apple SD Gothic Neo Regular" w:cs="Times New Roman Regular"/>
          <w:color w:val="0070C0"/>
          <w:sz w:val="24"/>
          <w:szCs w:val="24"/>
          <w:lang w:val="en-US" w:eastAsia="zh-CN"/>
        </w:rPr>
        <w:t>)</w:t>
      </w:r>
      <w:r>
        <w:rPr>
          <w:rFonts w:hint="default" w:ascii="Times New Roman Regular" w:hAnsi="Times New Roman Regular" w:eastAsia="Apple SD Gothic Neo Regular" w:cs="Times New Roman Regular"/>
          <w:color w:val="0070C0"/>
          <w:sz w:val="24"/>
          <w:szCs w:val="24"/>
          <w:lang w:eastAsia="zh-CN"/>
        </w:rPr>
        <w:t>【Yifan Xu &amp; Ziyan Shang.(2020).“Case Study of Company Investment Evaluation—Based on Xiaomi Gree's "Billion" Gambling Agreement”. Journal of Global Economy, Business and Finance,2(3).pp.45-49.】</w:t>
      </w:r>
      <w:r>
        <w:rPr>
          <w:rFonts w:hint="default" w:ascii="Times New Roman Regular" w:hAnsi="Times New Roman Regular" w:eastAsia="Apple SD Gothic Neo Regular" w:cs="Times New Roman Regular"/>
          <w:color w:val="0070C0"/>
          <w:sz w:val="24"/>
          <w:szCs w:val="24"/>
          <w:lang w:eastAsia="zh-Hans"/>
        </w:rPr>
        <w:t>.</w:t>
      </w:r>
      <w:r>
        <w:rPr>
          <w:rFonts w:hint="default" w:ascii="Times New Roman Regular" w:hAnsi="Times New Roman Regular" w:eastAsia="Apple SD Gothic Neo Regular" w:cs="Times New Roman Regular"/>
          <w:sz w:val="24"/>
          <w:szCs w:val="24"/>
          <w:lang w:eastAsia="zh-Hans"/>
        </w:rPr>
        <w:t xml:space="preserve"> In 2019, Xiaomi had more than 50 more offline store stores in Europe. Currently, Europe is the third largest market for Xiaomi after China and India</w:t>
      </w:r>
      <w:r>
        <w:rPr>
          <w:rFonts w:hint="default" w:ascii="Times New Roman Regular" w:hAnsi="Times New Roman Regular" w:eastAsia="Apple SD Gothic Neo Regular" w:cs="Times New Roman Regular"/>
          <w:color w:val="0070C0"/>
          <w:sz w:val="24"/>
          <w:szCs w:val="24"/>
          <w:lang w:eastAsia="en-US"/>
        </w:rPr>
        <w:t>(</w:t>
      </w:r>
      <w:r>
        <w:rPr>
          <w:rFonts w:hint="default" w:ascii="Times New Roman Regular" w:hAnsi="Times New Roman Regular" w:eastAsia="Apple SD Gothic Neo Regular" w:cs="Times New Roman Regular"/>
          <w:color w:val="0070C0"/>
          <w:sz w:val="24"/>
          <w:szCs w:val="24"/>
          <w:lang w:eastAsia="zh-Hans"/>
        </w:rPr>
        <w:t>Xiaomi Uk,no date)</w:t>
      </w:r>
      <w:r>
        <w:rPr>
          <w:rFonts w:hint="default" w:ascii="Times New Roman Regular" w:hAnsi="Times New Roman Regular" w:eastAsia="Apple SD Gothic Neo Regular" w:cs="Times New Roman Regular"/>
          <w:sz w:val="24"/>
          <w:szCs w:val="24"/>
          <w:lang w:eastAsia="zh-Hans"/>
        </w:rPr>
        <w:t>.</w:t>
      </w:r>
    </w:p>
    <w:p>
      <w:pPr>
        <w:pageBreakBefore w:val="0"/>
        <w:kinsoku/>
        <w:wordWrap/>
        <w:overflowPunct/>
        <w:topLinePunct w:val="0"/>
        <w:autoSpaceDE/>
        <w:autoSpaceDN/>
        <w:bidi w:val="0"/>
        <w:adjustRightInd/>
        <w:snapToGrid/>
        <w:spacing w:after="0" w:line="400" w:lineRule="exact"/>
        <w:ind w:firstLine="420" w:firstLineChars="0"/>
        <w:textAlignment w:val="auto"/>
        <w:rPr>
          <w:rFonts w:hint="default" w:ascii="Times New Roman Regular" w:hAnsi="Times New Roman Regular" w:eastAsia="Apple SD Gothic Neo Regular" w:cs="Times New Roman Regular"/>
          <w:sz w:val="24"/>
          <w:szCs w:val="24"/>
          <w:lang w:eastAsia="en-US"/>
        </w:rPr>
      </w:pPr>
      <w:r>
        <w:rPr>
          <w:rFonts w:hint="default" w:ascii="Times New Roman Regular" w:hAnsi="Times New Roman Regular" w:eastAsia="Apple SD Gothic Neo Regular" w:cs="Times New Roman Regular"/>
          <w:sz w:val="24"/>
          <w:szCs w:val="24"/>
          <w:lang w:eastAsia="zh-Hans"/>
        </w:rPr>
        <w:t>At present, the main business strategies of Xiaomi in the European market include the following points：1、cooperating with local operators to open the market and then build online and offline channels; 2、creating a new business strategy of "hardware + new retail + Internet",</w:t>
      </w:r>
      <w:r>
        <w:rPr>
          <w:rFonts w:hint="default" w:ascii="Times New Roman Regular" w:hAnsi="Times New Roman Regular" w:eastAsia="Apple SD Gothic Neo Regular" w:cs="Times New Roman Regular"/>
          <w:sz w:val="24"/>
          <w:szCs w:val="24"/>
          <w:lang w:val="en-US" w:eastAsia="zh-Hans"/>
        </w:rPr>
        <w:t>namely</w:t>
      </w:r>
      <w:r>
        <w:rPr>
          <w:rFonts w:hint="default" w:ascii="Times New Roman Regular" w:hAnsi="Times New Roman Regular" w:eastAsia="Apple SD Gothic Neo Regular" w:cs="Times New Roman Regular"/>
          <w:sz w:val="24"/>
          <w:szCs w:val="24"/>
          <w:lang w:eastAsia="zh-Hans"/>
        </w:rPr>
        <w:t xml:space="preserve"> opening the new retail market with hardware and then promoting hardware products through Internet channels; 3、Implement</w:t>
      </w:r>
      <w:r>
        <w:rPr>
          <w:rFonts w:hint="default" w:ascii="Times New Roman Regular" w:hAnsi="Times New Roman Regular" w:eastAsia="Apple SD Gothic Neo Regular" w:cs="Times New Roman Regular"/>
          <w:sz w:val="24"/>
          <w:szCs w:val="24"/>
          <w:lang w:val="en-US" w:eastAsia="zh-Hans"/>
        </w:rPr>
        <w:t>ing</w:t>
      </w:r>
      <w:r>
        <w:rPr>
          <w:rFonts w:hint="default" w:ascii="Times New Roman Regular" w:hAnsi="Times New Roman Regular" w:eastAsia="Apple SD Gothic Neo Regular" w:cs="Times New Roman Regular"/>
          <w:sz w:val="24"/>
          <w:szCs w:val="24"/>
          <w:lang w:eastAsia="zh-Hans"/>
        </w:rPr>
        <w:t xml:space="preserve"> the dual-brand strategy, dedicated to the market segments and exploring potential customers at all consumption levels.</w:t>
      </w:r>
      <w:r>
        <w:rPr>
          <w:rFonts w:hint="default" w:ascii="Times New Roman Regular" w:hAnsi="Times New Roman Regular" w:eastAsia="Apple SD Gothic Neo Regular" w:cs="Times New Roman Regular"/>
          <w:sz w:val="24"/>
          <w:szCs w:val="24"/>
          <w:lang w:val="en-US" w:eastAsia="zh-Hans"/>
        </w:rPr>
        <w:t xml:space="preserve"> However, due to the international environment, market environment, trade friction, intellectual property rights and many other factors, Xiaomi's operation in the western European market has also been hindered.</w:t>
      </w:r>
    </w:p>
    <w:p>
      <w:pPr>
        <w:pageBreakBefore w:val="0"/>
        <w:kinsoku/>
        <w:wordWrap/>
        <w:overflowPunct/>
        <w:topLinePunct w:val="0"/>
        <w:autoSpaceDE/>
        <w:autoSpaceDN/>
        <w:bidi w:val="0"/>
        <w:adjustRightInd/>
        <w:snapToGrid/>
        <w:spacing w:after="0" w:line="400" w:lineRule="exact"/>
        <w:ind w:firstLine="420" w:firstLineChars="0"/>
        <w:textAlignment w:val="auto"/>
        <w:rPr>
          <w:rFonts w:hint="default" w:ascii="Times New Roman Regular" w:hAnsi="Times New Roman Regular" w:eastAsia="Apple SD Gothic Neo Regular" w:cs="Times New Roman Regular"/>
          <w:sz w:val="24"/>
          <w:szCs w:val="24"/>
          <w:lang w:val="en-US" w:eastAsia="en-US"/>
        </w:rPr>
      </w:pPr>
      <w:r>
        <w:rPr>
          <w:rFonts w:hint="default" w:ascii="Times New Roman Regular" w:hAnsi="Times New Roman Regular" w:eastAsia="Apple SD Gothic Neo Regular" w:cs="Times New Roman Regular"/>
          <w:sz w:val="24"/>
          <w:szCs w:val="24"/>
          <w:lang w:val="en-US" w:eastAsia="zh-Hans"/>
        </w:rPr>
        <w:t>The report object of this report is Xiaomi Group's Western European market operation strategy.</w:t>
      </w:r>
      <w:r>
        <w:rPr>
          <w:rFonts w:hint="default" w:ascii="Times New Roman Regular" w:hAnsi="Times New Roman Regular" w:eastAsia="Apple SD Gothic Neo Regular" w:cs="Times New Roman Regular"/>
          <w:sz w:val="24"/>
          <w:szCs w:val="24"/>
          <w:lang w:val="en-US" w:eastAsia="en-US"/>
        </w:rPr>
        <w:t xml:space="preserve"> This paper mainly uses PEST model to make a comprehensive analysis of the changes in the current operating environment and competitive environment of Xiaomi Group. Based on the analysis results, this report summarizes the current position of Xiaomi Group in the Western European market and makes suggestions on the problems in its business strategy.</w:t>
      </w:r>
    </w:p>
    <w:p>
      <w:pPr>
        <w:pageBreakBefore w:val="0"/>
        <w:kinsoku/>
        <w:wordWrap/>
        <w:overflowPunct/>
        <w:topLinePunct w:val="0"/>
        <w:autoSpaceDE/>
        <w:autoSpaceDN/>
        <w:bidi w:val="0"/>
        <w:adjustRightInd/>
        <w:snapToGrid/>
        <w:spacing w:after="0" w:line="400" w:lineRule="exact"/>
        <w:textAlignment w:val="auto"/>
        <w:rPr>
          <w:rFonts w:hint="default" w:ascii="Times New Roman Regular" w:hAnsi="Times New Roman Regular" w:eastAsia="Apple SD Gothic Neo Regular" w:cs="Times New Roman Regular"/>
          <w:sz w:val="24"/>
          <w:szCs w:val="24"/>
        </w:rPr>
      </w:pPr>
    </w:p>
    <w:p>
      <w:pPr>
        <w:pageBreakBefore w:val="0"/>
        <w:kinsoku/>
        <w:wordWrap/>
        <w:overflowPunct/>
        <w:topLinePunct w:val="0"/>
        <w:autoSpaceDE/>
        <w:autoSpaceDN/>
        <w:bidi w:val="0"/>
        <w:adjustRightInd/>
        <w:snapToGrid/>
        <w:spacing w:after="0" w:line="400" w:lineRule="exact"/>
        <w:ind w:firstLine="420" w:firstLineChars="0"/>
        <w:textAlignment w:val="auto"/>
        <w:rPr>
          <w:rFonts w:hint="default" w:ascii="Times New Roman Regular" w:hAnsi="Times New Roman Regular" w:eastAsia="Apple SD Gothic Neo Regular" w:cs="Times New Roman Regular"/>
          <w:sz w:val="24"/>
          <w:szCs w:val="24"/>
          <w:lang w:eastAsia="zh-Hans"/>
        </w:rPr>
      </w:pPr>
    </w:p>
    <w:p>
      <w:pPr>
        <w:pageBreakBefore w:val="0"/>
        <w:kinsoku/>
        <w:wordWrap/>
        <w:overflowPunct/>
        <w:topLinePunct w:val="0"/>
        <w:autoSpaceDE/>
        <w:autoSpaceDN/>
        <w:bidi w:val="0"/>
        <w:adjustRightInd/>
        <w:snapToGrid/>
        <w:spacing w:after="0" w:line="400" w:lineRule="exact"/>
        <w:textAlignment w:val="auto"/>
        <w:rPr>
          <w:rFonts w:hint="default" w:ascii="Times New Roman Regular" w:hAnsi="Times New Roman Regular" w:eastAsia="Apple SD Gothic Neo Regular" w:cs="Times New Roman Regular"/>
          <w:sz w:val="24"/>
          <w:szCs w:val="24"/>
          <w:lang w:eastAsia="en-US"/>
        </w:rPr>
      </w:pPr>
    </w:p>
    <w:p>
      <w:pPr>
        <w:pageBreakBefore w:val="0"/>
        <w:kinsoku/>
        <w:wordWrap/>
        <w:overflowPunct/>
        <w:topLinePunct w:val="0"/>
        <w:autoSpaceDE/>
        <w:autoSpaceDN/>
        <w:bidi w:val="0"/>
        <w:adjustRightInd/>
        <w:snapToGrid/>
        <w:spacing w:after="0" w:line="400" w:lineRule="exact"/>
        <w:textAlignment w:val="auto"/>
        <w:rPr>
          <w:rFonts w:hint="default" w:ascii="Times New Roman Regular" w:hAnsi="Times New Roman Regular" w:eastAsia="Apple SD Gothic Neo Bold" w:cs="Times New Roman Regular"/>
          <w:b/>
          <w:bCs/>
          <w:sz w:val="28"/>
          <w:szCs w:val="28"/>
          <w:lang w:eastAsia="en-US"/>
        </w:rPr>
      </w:pPr>
      <w:r>
        <w:rPr>
          <w:rFonts w:hint="default" w:ascii="Times New Roman Regular" w:hAnsi="Times New Roman Regular" w:eastAsia="Apple SD Gothic Neo Bold" w:cs="Times New Roman Regular"/>
          <w:b/>
          <w:bCs/>
          <w:sz w:val="28"/>
          <w:szCs w:val="28"/>
          <w:lang w:eastAsia="zh-Hans"/>
        </w:rPr>
        <w:t>3</w:t>
      </w:r>
      <w:r>
        <w:rPr>
          <w:rFonts w:hint="default" w:ascii="Times New Roman Regular" w:hAnsi="Times New Roman Regular" w:eastAsia="Apple SD Gothic Neo Bold" w:cs="Times New Roman Regular"/>
          <w:b/>
          <w:bCs/>
          <w:sz w:val="28"/>
          <w:szCs w:val="28"/>
          <w:lang w:val="en-US" w:eastAsia="zh-Hans"/>
        </w:rPr>
        <w:t>.</w:t>
      </w:r>
      <w:r>
        <w:rPr>
          <w:rFonts w:hint="default" w:ascii="Times New Roman Regular" w:hAnsi="Times New Roman Regular" w:eastAsia="Apple SD Gothic Neo Bold" w:cs="Times New Roman Regular"/>
          <w:b/>
          <w:bCs/>
          <w:sz w:val="28"/>
          <w:szCs w:val="28"/>
          <w:lang w:eastAsia="en-US"/>
        </w:rPr>
        <w:t xml:space="preserve"> An Analysis of the European Market Environment</w:t>
      </w:r>
    </w:p>
    <w:p>
      <w:pPr>
        <w:pageBreakBefore w:val="0"/>
        <w:kinsoku/>
        <w:wordWrap/>
        <w:overflowPunct/>
        <w:topLinePunct w:val="0"/>
        <w:autoSpaceDE/>
        <w:autoSpaceDN/>
        <w:bidi w:val="0"/>
        <w:adjustRightInd/>
        <w:snapToGrid/>
        <w:spacing w:after="0" w:line="400" w:lineRule="exact"/>
        <w:textAlignment w:val="auto"/>
        <w:rPr>
          <w:rFonts w:hint="default" w:ascii="Times New Roman Regular" w:hAnsi="Times New Roman Regular" w:eastAsia="Apple SD Gothic Neo Bold" w:cs="Times New Roman Regular"/>
          <w:b/>
          <w:bCs/>
          <w:sz w:val="28"/>
          <w:szCs w:val="28"/>
          <w:lang w:eastAsia="en-US"/>
        </w:rPr>
      </w:pPr>
      <w:bookmarkStart w:id="0" w:name="bookmark16"/>
      <w:bookmarkStart w:id="1" w:name="bookmark17"/>
      <w:bookmarkStart w:id="2" w:name="bookmark15"/>
      <w:r>
        <w:rPr>
          <w:rFonts w:hint="default" w:ascii="Times New Roman Regular" w:hAnsi="Times New Roman Regular" w:eastAsia="Apple SD Gothic Neo Bold" w:cs="Times New Roman Regular"/>
          <w:b/>
          <w:bCs/>
          <w:sz w:val="28"/>
          <w:szCs w:val="28"/>
          <w:lang w:eastAsia="en-US"/>
        </w:rPr>
        <w:t>3.1 Macro-environment analysis</w:t>
      </w:r>
      <w:bookmarkEnd w:id="0"/>
      <w:bookmarkEnd w:id="1"/>
      <w:bookmarkEnd w:id="2"/>
    </w:p>
    <w:p>
      <w:pPr>
        <w:pStyle w:val="8"/>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0"/>
        <w:jc w:val="left"/>
        <w:textAlignment w:val="auto"/>
        <w:rPr>
          <w:rFonts w:hint="default" w:ascii="Times New Roman Regular" w:hAnsi="Times New Roman Regular" w:eastAsia="Apple SD Gothic Neo Bold" w:cs="Times New Roman Regular"/>
          <w:b/>
          <w:bCs/>
          <w:sz w:val="24"/>
          <w:szCs w:val="24"/>
        </w:rPr>
      </w:pPr>
      <w:r>
        <w:rPr>
          <w:rFonts w:hint="default" w:ascii="Times New Roman Regular" w:hAnsi="Times New Roman Regular" w:eastAsia="Apple SD Gothic Neo Bold" w:cs="Times New Roman Regular"/>
          <w:b/>
          <w:bCs/>
          <w:color w:val="000000"/>
          <w:spacing w:val="0"/>
          <w:w w:val="100"/>
          <w:position w:val="0"/>
          <w:sz w:val="24"/>
          <w:szCs w:val="24"/>
          <w:lang w:eastAsia="en-US" w:bidi="en-US"/>
        </w:rPr>
        <w:t>3</w:t>
      </w:r>
      <w:r>
        <w:rPr>
          <w:rFonts w:hint="default" w:ascii="Times New Roman Regular" w:hAnsi="Times New Roman Regular" w:eastAsia="Apple SD Gothic Neo Bold" w:cs="Times New Roman Regular"/>
          <w:b/>
          <w:bCs/>
          <w:color w:val="000000"/>
          <w:spacing w:val="0"/>
          <w:w w:val="100"/>
          <w:position w:val="0"/>
          <w:sz w:val="24"/>
          <w:szCs w:val="24"/>
          <w:lang w:val="en-US" w:eastAsia="en-US" w:bidi="en-US"/>
        </w:rPr>
        <w:t>.1.1 The Political Environment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left"/>
        <w:textAlignment w:val="auto"/>
        <w:rPr>
          <w:rFonts w:hint="default" w:ascii="Times New Roman Regular" w:hAnsi="Times New Roman Regular" w:eastAsia="Apple SD Gothic Neo Regular" w:cs="Times New Roman Regular"/>
          <w:color w:val="0070C0"/>
          <w:sz w:val="24"/>
          <w:szCs w:val="24"/>
          <w:u w:val="none"/>
          <w:shd w:val="clear"/>
          <w:lang w:eastAsia="zh-CN" w:bidi="ar-SA"/>
        </w:rPr>
      </w:pPr>
      <w:r>
        <w:rPr>
          <w:rFonts w:hint="default" w:ascii="Times New Roman Regular" w:hAnsi="Times New Roman Regular" w:eastAsia="Apple SD Gothic Neo Regular" w:cs="Times New Roman Regular"/>
          <w:color w:val="000000"/>
          <w:spacing w:val="0"/>
          <w:w w:val="100"/>
          <w:position w:val="0"/>
          <w:sz w:val="24"/>
          <w:szCs w:val="24"/>
        </w:rPr>
        <w:t>Most countries in Western Europe are important members of the European Union, and EU politics largely reflects the outline of the political environment in Western Europe. In terms of political system, the European Union has the Council, the Commission, the Parliament and the central bank.</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eastAsia="zh-CN" w:bidi="ar-SA"/>
        </w:rPr>
        <w:t>De Bruycker</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eastAsia="zh-CN" w:bidi="ar-SA"/>
        </w:rPr>
        <w:t>2020</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eastAsia="zh-CN" w:bidi="ar-SA"/>
        </w:rPr>
        <w:t>p. 834–852)</w:t>
      </w:r>
      <w:r>
        <w:rPr>
          <w:rFonts w:hint="default" w:ascii="Times New Roman Regular" w:hAnsi="Times New Roman Regular" w:eastAsia="Apple SD Gothic Neo Regular" w:cs="Times New Roman Regular"/>
          <w:color w:val="0070C0"/>
          <w:sz w:val="24"/>
          <w:szCs w:val="24"/>
          <w:u w:val="none"/>
          <w:shd w:val="clear"/>
          <w:lang w:eastAsia="zh-CN" w:bidi="ar-SA"/>
        </w:rPr>
        <w:t>【De Bruycker, I. (2019) “Democratically deficient, yet responsive? how politicization facilitates responsiveness in the European Union,” Journal of European Public Policy, 27(6), pp. 834–852. Available at: https://doi.org/10.1080/13501763.2019.1622587. 】</w:t>
      </w:r>
      <w:r>
        <w:rPr>
          <w:rFonts w:hint="default" w:ascii="Times New Roman Regular" w:hAnsi="Times New Roman Regular" w:eastAsia="Apple SD Gothic Neo Regular" w:cs="Times New Roman Regular"/>
          <w:color w:val="000000"/>
          <w:spacing w:val="0"/>
          <w:w w:val="100"/>
          <w:position w:val="0"/>
          <w:sz w:val="24"/>
          <w:szCs w:val="24"/>
        </w:rPr>
        <w:t>Externally, member states communicate and cooperate as sovereign states. While internally, member states have independent regimes and constitutions. In terms of political governance, "pluralism and integration" is the symbol of the EU governance model. In terms of legal system, Western European countries all have a sound legal system.Rigorous legislative procedures and legal process can guarantee the rights and interests of enterprises relatively perfectly</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val="en-GB" w:eastAsia="zh-CN" w:bidi="ar-SA"/>
        </w:rPr>
        <w:t>Schramm,2022</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val="en-GB" w:eastAsia="zh-CN" w:bidi="ar-SA"/>
        </w:rPr>
        <w:t>p. 299–306)</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val="en-GB" w:eastAsia="zh-CN" w:bidi="ar-SA"/>
        </w:rPr>
        <w:t xml:space="preserve">Schramm, L. (2022) “The COVID-19 pandemic and European Integration: Challenges and prospects for citizens, institutions, and the EU polity,” Journal of European Integration, 44(2), pp. 299–306. Available at: https://doi.org/10.1080/07036337.2022.2037897. </w:t>
      </w:r>
      <w:r>
        <w:rPr>
          <w:rFonts w:hint="default" w:ascii="Times New Roman Regular" w:hAnsi="Times New Roman Regular" w:eastAsia="Apple SD Gothic Neo Regular" w:cs="Times New Roman Regular"/>
          <w:color w:val="0070C0"/>
          <w:sz w:val="24"/>
          <w:szCs w:val="24"/>
          <w:u w:val="none"/>
          <w:shd w:val="clear"/>
          <w:lang w:eastAsia="zh-CN" w:bidi="ar-SA"/>
        </w:rPr>
        <w: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left"/>
        <w:textAlignment w:val="auto"/>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pPr>
      <w:r>
        <w:rPr>
          <w:rFonts w:hint="default" w:ascii="Times New Roman Regular" w:hAnsi="Times New Roman Regular" w:eastAsia="Apple SD Gothic Neo Regular" w:cs="Times New Roman Regular"/>
          <w:color w:val="000000"/>
          <w:spacing w:val="0"/>
          <w:w w:val="100"/>
          <w:position w:val="0"/>
          <w:sz w:val="24"/>
          <w:szCs w:val="24"/>
        </w:rPr>
        <w:t>At present, the EU is pushing forward the new industrial strategy, and in several documents, it has mentioned the development of artificial intelligence, 5G communication network and digital information platform. However, from the bilateral perspective of China and the EU, in the international geopolitical changes, political elitism will intensify the EU's boycott of Chinese products.</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val="en-GB" w:eastAsia="zh-CN" w:bidi="ar-SA"/>
        </w:rPr>
        <w:t>Târlea</w:t>
      </w:r>
      <w:r>
        <w:rPr>
          <w:rFonts w:hint="default" w:ascii="Times New Roman Regular" w:hAnsi="Times New Roman Regular" w:eastAsia="Apple SD Gothic Neo Regular" w:cs="Times New Roman Regular"/>
          <w:color w:val="0070C0"/>
          <w:sz w:val="24"/>
          <w:szCs w:val="24"/>
          <w:u w:val="none"/>
          <w:shd w:val="clear"/>
          <w:lang w:eastAsia="zh-CN" w:bidi="ar-SA"/>
        </w:rPr>
        <w:t xml:space="preserve"> </w:t>
      </w:r>
      <w:r>
        <w:rPr>
          <w:rFonts w:hint="default" w:ascii="Times New Roman Regular" w:hAnsi="Times New Roman Regular" w:eastAsia="Apple SD Gothic Neo Regular" w:cs="Times New Roman Regular"/>
          <w:color w:val="0070C0"/>
          <w:sz w:val="24"/>
          <w:szCs w:val="24"/>
          <w:u w:val="none"/>
          <w:shd w:val="clear"/>
          <w:lang w:val="en-GB" w:eastAsia="zh-CN" w:bidi="ar-SA"/>
        </w:rPr>
        <w:t>and Bailer, 2020,p. 148–163</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val="en-GB" w:eastAsia="zh-CN" w:bidi="ar-SA"/>
        </w:rPr>
        <w:t xml:space="preserve">Târlea, S. and Bailer, S. (2020) “Technocratic cabinets in European negotiations,” The Technocratic Challenge to Democracy, pp. 148–163. Available at: https://doi.org/10.4324/9780429342165-11. </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0000"/>
          <w:spacing w:val="0"/>
          <w:w w:val="100"/>
          <w:position w:val="0"/>
          <w:sz w:val="24"/>
          <w:szCs w:val="24"/>
        </w:rPr>
        <w:t xml:space="preserve">Before that, the EU was shrouded by the Brexit incident and the COVID-19 epidemic, the situation is chaotic, and now it is facing the Russia-ukraine conflict, and </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t</w:t>
      </w:r>
      <w:r>
        <w:rPr>
          <w:rFonts w:hint="default" w:ascii="Times New Roman Regular" w:hAnsi="Times New Roman Regular" w:eastAsia="Apple SD Gothic Neo Regular" w:cs="Times New Roman Regular"/>
          <w:color w:val="000000"/>
          <w:spacing w:val="0"/>
          <w:w w:val="100"/>
          <w:position w:val="0"/>
          <w:sz w:val="24"/>
          <w:szCs w:val="24"/>
        </w:rPr>
        <w:t xml:space="preserve">he overall political environment is unstable. </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val="en-GB" w:eastAsia="zh-CN" w:bidi="ar-SA"/>
        </w:rPr>
        <w:t>Zanfei</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val="en-GB" w:eastAsia="zh-CN" w:bidi="ar-SA"/>
        </w:rPr>
        <w:t>2022</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70C0"/>
          <w:sz w:val="24"/>
          <w:szCs w:val="24"/>
          <w:u w:val="none"/>
          <w:shd w:val="clear"/>
          <w:lang w:eastAsia="zh-CN" w:bidi="ar-SA"/>
        </w:rPr>
        <w:t>p. 759–760</w:t>
      </w:r>
      <w:r>
        <w:rPr>
          <w:rFonts w:hint="default" w:ascii="Times New Roman Regular" w:hAnsi="Times New Roman Regular" w:eastAsia="Apple SD Gothic Neo Regular" w:cs="Times New Roman Regular"/>
          <w:color w:val="0070C0"/>
          <w:sz w:val="24"/>
          <w:szCs w:val="24"/>
          <w:u w:val="none"/>
          <w:shd w:val="clear"/>
          <w:lang w:val="en-GB" w:eastAsia="zh-CN" w:bidi="ar-SA"/>
        </w:rPr>
        <w:t>)</w:t>
      </w:r>
      <w:r>
        <w:rPr>
          <w:rFonts w:hint="default" w:ascii="Times New Roman Regular" w:hAnsi="Times New Roman Regular" w:eastAsia="Apple SD Gothic Neo Regular" w:cs="Times New Roman Regular"/>
          <w:color w:val="0070C0"/>
          <w:sz w:val="24"/>
          <w:szCs w:val="24"/>
          <w:u w:val="none"/>
          <w:shd w:val="clear"/>
          <w:lang w:eastAsia="zh-CN" w:bidi="ar-SA"/>
        </w:rPr>
        <w:t>【Zanfei, A. (2022) “How exogenous is war? the links between economic, military, trade and industrial policies in the upsurge of Russia-Ukraine conflict,” Journal of Industrial and Business Economics, 49(4), pp. 759–760.</w:t>
      </w:r>
      <w:r>
        <w:rPr>
          <w:rFonts w:hint="default" w:ascii="Times New Roman Regular" w:hAnsi="Times New Roman Regular" w:eastAsia="Apple SD Gothic Neo Regular" w:cs="Times New Roman Regular"/>
          <w:color w:val="0070C0"/>
          <w:sz w:val="24"/>
          <w:szCs w:val="24"/>
          <w:u w:val="none"/>
          <w:shd w:val="clear"/>
          <w:lang w:val="en-GB" w:eastAsia="zh-CN" w:bidi="ar-SA"/>
        </w:rPr>
        <w:t>doi:10.1007/S40812-022-00234-0.</w:t>
      </w:r>
      <w:r>
        <w:rPr>
          <w:rFonts w:hint="default" w:ascii="Times New Roman Regular" w:hAnsi="Times New Roman Regular" w:eastAsia="Apple SD Gothic Neo Regular" w:cs="Times New Roman Regular"/>
          <w:color w:val="0070C0"/>
          <w:sz w:val="24"/>
          <w:szCs w:val="24"/>
          <w:u w:val="none"/>
          <w:shd w:val="clear"/>
          <w:lang w:eastAsia="zh-CN" w:bidi="ar-SA"/>
        </w:rPr>
        <w:t>】</w:t>
      </w:r>
      <w:r>
        <w:rPr>
          <w:rFonts w:hint="default" w:ascii="Times New Roman Regular" w:hAnsi="Times New Roman Regular" w:eastAsia="Apple SD Gothic Neo Regular" w:cs="Times New Roman Regular"/>
          <w:color w:val="000000"/>
          <w:spacing w:val="0"/>
          <w:w w:val="100"/>
          <w:position w:val="0"/>
          <w:sz w:val="24"/>
          <w:szCs w:val="24"/>
        </w:rPr>
        <w:t>The European smartphone market fell 12 per cent in the first quarter, the worst since 2013.This is not just the mobile phone shipments , War may reduce the supply of raw materials used to make electronic products.In addition , The cost of living in European countries has risen sharply , So fewer people will buy new phones .X</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iaomi</w:t>
      </w:r>
      <w:r>
        <w:rPr>
          <w:rFonts w:hint="default" w:ascii="Times New Roman Regular" w:hAnsi="Times New Roman Regular" w:eastAsia="Apple SD Gothic Neo Regular" w:cs="Times New Roman Regular"/>
          <w:color w:val="000000"/>
          <w:spacing w:val="0"/>
          <w:w w:val="100"/>
          <w:position w:val="0"/>
          <w:sz w:val="24"/>
          <w:szCs w:val="24"/>
        </w:rPr>
        <w:t xml:space="preserve"> </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s</w:t>
      </w:r>
      <w:r>
        <w:rPr>
          <w:rFonts w:hint="default" w:ascii="Times New Roman Regular" w:hAnsi="Times New Roman Regular" w:eastAsia="Apple SD Gothic Neo Regular" w:cs="Times New Roman Regular"/>
          <w:color w:val="000000"/>
          <w:spacing w:val="0"/>
          <w:w w:val="100"/>
          <w:position w:val="0"/>
          <w:sz w:val="24"/>
          <w:szCs w:val="24"/>
        </w:rPr>
        <w:t>uffered the biggest decline -- Its shipment volume has decreased compared with last year 36%</w:t>
      </w:r>
      <w:r>
        <w:rPr>
          <w:rFonts w:hint="default" w:ascii="Times New Roman Regular" w:hAnsi="Times New Roman Regular" w:eastAsia="Apple SD Gothic Neo Regular" w:cs="Times New Roman Regular"/>
          <w:color w:val="000000"/>
          <w:spacing w:val="0"/>
          <w:w w:val="100"/>
          <w:position w:val="0"/>
          <w:sz w:val="24"/>
          <w:szCs w:val="24"/>
        </w:rPr>
        <w:t>(</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Counterpoint</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2022)</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p>
    <w:p>
      <w:pPr>
        <w:pStyle w:val="8"/>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0"/>
        <w:jc w:val="left"/>
        <w:textAlignment w:val="auto"/>
        <w:rPr>
          <w:rFonts w:hint="default" w:ascii="Times New Roman Regular" w:hAnsi="Times New Roman Regular" w:eastAsia="Apple SD Gothic Neo Bold" w:cs="Times New Roman Regular"/>
          <w:b/>
          <w:bCs/>
          <w:color w:val="000000"/>
          <w:spacing w:val="0"/>
          <w:w w:val="100"/>
          <w:position w:val="0"/>
          <w:sz w:val="24"/>
          <w:szCs w:val="24"/>
          <w:lang w:val="en-US" w:eastAsia="en-US" w:bidi="en-US"/>
        </w:rPr>
      </w:pPr>
      <w:r>
        <w:rPr>
          <w:rFonts w:hint="default" w:ascii="Times New Roman Regular" w:hAnsi="Times New Roman Regular" w:eastAsia="Apple SD Gothic Neo Bold" w:cs="Times New Roman Regular"/>
          <w:b/>
          <w:bCs/>
          <w:color w:val="000000"/>
          <w:spacing w:val="0"/>
          <w:w w:val="100"/>
          <w:position w:val="0"/>
          <w:sz w:val="24"/>
          <w:szCs w:val="24"/>
          <w:lang w:val="en-US" w:eastAsia="en-US" w:bidi="en-US"/>
        </w:rPr>
        <w:t>3.1.2 Economic environment</w:t>
      </w:r>
    </w:p>
    <w:p>
      <w:pPr>
        <w:pageBreakBefore w:val="0"/>
        <w:kinsoku/>
        <w:wordWrap/>
        <w:overflowPunct/>
        <w:topLinePunct w:val="0"/>
        <w:autoSpaceDE/>
        <w:autoSpaceDN/>
        <w:bidi w:val="0"/>
        <w:adjustRightInd/>
        <w:snapToGrid/>
        <w:spacing w:after="0" w:line="400" w:lineRule="exact"/>
        <w:ind w:firstLine="420" w:firstLineChars="0"/>
        <w:textAlignment w:val="auto"/>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zh-TW" w:eastAsia="zh-Hans" w:bidi="zh-TW"/>
          <w14:textFill>
            <w14:solidFill>
              <w14:schemeClr w14:val="accent1"/>
            </w14:solidFill>
          </w14:textFill>
        </w:rPr>
      </w:pPr>
      <w:r>
        <w:rPr>
          <w:rFonts w:hint="default" w:ascii="Times New Roman Regular" w:hAnsi="Times New Roman Regular" w:eastAsia="Apple SD Gothic Neo Regular" w:cs="Times New Roman Regular"/>
          <w:sz w:val="24"/>
          <w:szCs w:val="24"/>
          <w:lang w:eastAsia="en-US"/>
        </w:rPr>
        <w:t xml:space="preserve"> The vast majority of European countries are developed countries and are at a high level of global economic development.</w:t>
      </w:r>
      <w:r>
        <w:rPr>
          <w:rFonts w:hint="default" w:ascii="Times New Roman Regular" w:hAnsi="Times New Roman Regular" w:eastAsia="Apple SD Gothic Neo Regular" w:cs="Times New Roman Regular"/>
          <w:sz w:val="24"/>
          <w:szCs w:val="24"/>
          <w:lang w:eastAsia="zh-Hans"/>
        </w:rPr>
        <w:t xml:space="preserve"> According to TRADING ECONOMICS, aBy December 2021, the per capita GDP of the Netherlands, Germany, the United Kingdom, France, Italy and Spain (based on purchasing power) was $56,761,$52,931,$45,839,$45,187,$41,937 and $38,098, respectively, compared with $17,603in China and $6,675 in India. By contrast, Western European countries have significantly higher per capita consumption levels</w:t>
      </w:r>
      <w:r>
        <w:rPr>
          <w:rFonts w:hint="default" w:ascii="Times New Roman Regular" w:hAnsi="Times New Roman Regular" w:eastAsia="Apple SD Gothic Neo Regular" w:cs="Times New Roman Regular"/>
          <w:sz w:val="24"/>
          <w:szCs w:val="24"/>
          <w:lang w:eastAsia="zh-Hans"/>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zh-TW" w:eastAsia="zh-Hans" w:bidi="zh-TW"/>
          <w14:textFill>
            <w14:solidFill>
              <w14:schemeClr w14:val="accent1"/>
            </w14:solidFill>
          </w14:textFill>
        </w:rPr>
        <w:t>tradingeconomics</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Hans"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zh-TW" w:eastAsia="zh-Hans" w:bidi="zh-TW"/>
          <w14:textFill>
            <w14:solidFill>
              <w14:schemeClr w14:val="accent1"/>
            </w14:solidFill>
          </w14:textFill>
        </w:rPr>
        <w:t>2021)</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Hans"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zh-TW" w:eastAsia="zh-Hans" w:bidi="zh-TW"/>
          <w14:textFill>
            <w14:solidFill>
              <w14:schemeClr w14:val="accent1"/>
            </w14:solidFill>
          </w14:textFill>
        </w:rPr>
        <w:t xml:space="preserve"> </w:t>
      </w:r>
    </w:p>
    <w:p>
      <w:pPr>
        <w:pageBreakBefore w:val="0"/>
        <w:kinsoku/>
        <w:wordWrap/>
        <w:overflowPunct/>
        <w:topLinePunct w:val="0"/>
        <w:autoSpaceDE/>
        <w:autoSpaceDN/>
        <w:bidi w:val="0"/>
        <w:adjustRightInd/>
        <w:snapToGrid/>
        <w:spacing w:after="0" w:line="400" w:lineRule="exact"/>
        <w:ind w:firstLine="420" w:firstLineChars="0"/>
        <w:textAlignment w:val="auto"/>
        <w:rPr>
          <w:rFonts w:hint="default" w:ascii="Times New Roman Regular" w:hAnsi="Times New Roman Regular" w:eastAsia="Apple SD Gothic Neo Regular" w:cs="Times New Roman Regular"/>
          <w:sz w:val="24"/>
          <w:szCs w:val="24"/>
          <w:lang w:eastAsia="en-US"/>
        </w:rPr>
      </w:pPr>
      <w:r>
        <w:rPr>
          <w:rFonts w:hint="default" w:ascii="Times New Roman Regular" w:hAnsi="Times New Roman Regular" w:eastAsia="Apple SD Gothic Neo Regular" w:cs="Times New Roman Regular"/>
          <w:sz w:val="24"/>
          <w:szCs w:val="24"/>
          <w:lang w:eastAsia="en-US"/>
        </w:rPr>
        <w:t xml:space="preserve">In terms of the outlook for the European economy, short-term data, Q3 2022,soaring energy prices and rampant inflation are taking a huge toll on Europe. The eurozone composite PMI has been below the expansion/contraction line for three consecutive months, suggesting that the contraction in economic activity is gradually worsening </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en-US"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zh-CN" w:bidi="zh-TW"/>
          <w14:textFill>
            <w14:solidFill>
              <w14:schemeClr w14:val="accent1"/>
            </w14:solidFill>
          </w14:textFill>
        </w:rPr>
        <w:t>China Daily</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CN"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zh-CN" w:bidi="zh-TW"/>
          <w14:textFill>
            <w14:solidFill>
              <w14:schemeClr w14:val="accent1"/>
            </w14:solidFill>
          </w14:textFill>
        </w:rPr>
        <w:t>2022)</w:t>
      </w:r>
      <w:r>
        <w:rPr>
          <w:rFonts w:hint="default" w:ascii="Times New Roman Regular" w:hAnsi="Times New Roman Regular" w:eastAsia="Apple SD Gothic Neo Regular" w:cs="Times New Roman Regular"/>
          <w:sz w:val="24"/>
          <w:szCs w:val="24"/>
          <w:lang w:eastAsia="en-US"/>
        </w:rPr>
        <w:t>At the same time, despite the ECB's rapid tightening of monetary policy and raising interest rates in July and September, inflation in the euro zone has not been effectively controlled and constantly setting record highs. Under its influence, consumer confidence and corporate investment confidence have been severely frustrated, and consumption and investment have been significantly weak.</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en-US"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zh-CN" w:bidi="zh-TW"/>
          <w14:textFill>
            <w14:solidFill>
              <w14:schemeClr w14:val="accent1"/>
            </w14:solidFill>
          </w14:textFill>
        </w:rPr>
        <w:t>Institute of World Economics and Politics, CASS</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CN"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CN" w:bidi="zh-TW"/>
          <w14:textFill>
            <w14:solidFill>
              <w14:schemeClr w14:val="accent1"/>
            </w14:solidFill>
          </w14:textFill>
        </w:rPr>
        <w:t>2022)</w:t>
      </w:r>
      <w:r>
        <w:rPr>
          <w:rFonts w:hint="default" w:ascii="Times New Roman Regular" w:hAnsi="Times New Roman Regular" w:eastAsia="Apple SD Gothic Neo Regular" w:cs="Times New Roman Regular"/>
          <w:sz w:val="24"/>
          <w:szCs w:val="24"/>
          <w:lang w:eastAsia="en-US"/>
        </w:rPr>
        <w:t>In medium-and long-term expectations, the European Commission released the autumn 2022 economic forecast report Autumn 2022 Economic Forecast, GDP is expected to grow in the EU by 3.3% in 2022 (3.2% in the euro area). Next year GDP growth is forecast to subdue to 0.3% (both EU and euro area), with more pessimistic expectations</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en-US"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en-US"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zh-CN" w:bidi="zh-TW"/>
          <w14:textFill>
            <w14:solidFill>
              <w14:schemeClr w14:val="accent1"/>
            </w14:solidFill>
          </w14:textFill>
        </w:rPr>
        <w:t>European Commission</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CN"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zh-CN" w:bidi="zh-TW"/>
          <w14:textFill>
            <w14:solidFill>
              <w14:schemeClr w14:val="accent1"/>
            </w14:solidFill>
          </w14:textFill>
        </w:rPr>
        <w:t>2022</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CN" w:bidi="zh-TW"/>
          <w14:textFill>
            <w14:solidFill>
              <w14:schemeClr w14:val="accent1"/>
            </w14:solidFill>
          </w14:textFill>
        </w:rPr>
        <w:t>)</w:t>
      </w:r>
      <w:r>
        <w:rPr>
          <w:rFonts w:hint="default" w:ascii="Times New Roman Regular" w:hAnsi="Times New Roman Regular" w:eastAsia="Apple SD Gothic Neo Regular" w:cs="Times New Roman Regular"/>
          <w:sz w:val="24"/>
          <w:szCs w:val="24"/>
          <w:lang w:eastAsia="en-US"/>
        </w:rPr>
        <w:t>Overall, the business environment of Chinese mobile phone enterprises is not optimistic.</w:t>
      </w:r>
    </w:p>
    <w:p>
      <w:pPr>
        <w:pStyle w:val="6"/>
        <w:keepNext w:val="0"/>
        <w:keepLines w:val="0"/>
        <w:pageBreakBefore w:val="0"/>
        <w:widowControl w:val="0"/>
        <w:shd w:val="clear" w:color="auto" w:fill="auto"/>
        <w:tabs>
          <w:tab w:val="left" w:pos="8400"/>
        </w:tabs>
        <w:kinsoku/>
        <w:wordWrap/>
        <w:overflowPunct/>
        <w:topLinePunct w:val="0"/>
        <w:autoSpaceDE/>
        <w:autoSpaceDN/>
        <w:bidi w:val="0"/>
        <w:adjustRightInd/>
        <w:snapToGrid/>
        <w:spacing w:before="0" w:after="0" w:line="400" w:lineRule="exact"/>
        <w:ind w:left="0" w:right="0" w:firstLine="460"/>
        <w:jc w:val="left"/>
        <w:textAlignment w:val="auto"/>
        <w:rPr>
          <w:rFonts w:hint="default" w:ascii="Times New Roman Regular" w:hAnsi="Times New Roman Regular" w:eastAsia="Apple SD Gothic Neo Regular" w:cs="Times New Roman Regular"/>
          <w:sz w:val="24"/>
          <w:szCs w:val="24"/>
          <w:lang w:eastAsia="en-US"/>
        </w:rPr>
      </w:pPr>
      <w:r>
        <w:rPr>
          <w:rFonts w:hint="default" w:ascii="Times New Roman Regular" w:hAnsi="Times New Roman Regular" w:eastAsia="Apple SD Gothic Neo Regular" w:cs="Times New Roman Regular"/>
          <w:sz w:val="24"/>
          <w:szCs w:val="24"/>
          <w:lang w:eastAsia="en-US"/>
        </w:rPr>
        <w:t>In terms of economic and trade exchanges, China has a long-term economic cooperation with Western European countries,</w:t>
      </w:r>
      <w:r>
        <w:rPr>
          <w:rFonts w:hint="default" w:ascii="Times New Roman Regular" w:hAnsi="Times New Roman Regular" w:eastAsia="Apple SD Gothic Neo Regular" w:cs="Times New Roman Regular"/>
          <w:color w:val="000000"/>
          <w:spacing w:val="0"/>
          <w:w w:val="100"/>
          <w:position w:val="0"/>
          <w:sz w:val="24"/>
          <w:szCs w:val="24"/>
        </w:rPr>
        <w:t>In terms of economic and trade exchanges, China has a long history of economic cooperation with Western European countries, and the trade and investment between China and Europe have been continuously deepened. According to Eurostat, from 2011 to 227 billion euros to 223 billion euros in 2021, eu imports from China increased from 239 billion euros to 472 billion euros, an annual growth rate of 6%, China is the EU's third largest export market and the largest import partner</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CN"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zh-CN" w:bidi="zh-TW"/>
          <w14:textFill>
            <w14:solidFill>
              <w14:schemeClr w14:val="accent1"/>
            </w14:solidFill>
          </w14:textFill>
        </w:rPr>
        <w:t>Eurostat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CN"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zh-CN" w:bidi="zh-TW"/>
          <w14:textFill>
            <w14:solidFill>
              <w14:schemeClr w14:val="accent1"/>
            </w14:solidFill>
          </w14:textFill>
        </w:rPr>
        <w:t>2022</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zh-CN" w:bidi="zh-TW"/>
          <w14:textFill>
            <w14:solidFill>
              <w14:schemeClr w14:val="accent1"/>
            </w14:solidFill>
          </w14:textFill>
        </w:rPr>
        <w:t>)</w:t>
      </w:r>
      <w:r>
        <w:rPr>
          <w:rFonts w:hint="default" w:ascii="Times New Roman Regular" w:hAnsi="Times New Roman Regular" w:eastAsia="Apple SD Gothic Neo Regular" w:cs="Times New Roman Regular"/>
          <w:color w:val="000000"/>
          <w:spacing w:val="0"/>
          <w:w w:val="100"/>
          <w:position w:val="0"/>
          <w:sz w:val="24"/>
          <w:szCs w:val="24"/>
        </w:rPr>
        <w:t>.After years of development, the economic ties between China and the EU have become strong.For Europe, which is in the midst of an energy crisis and economic difficulties, it is of great importance to deepen ties with China and expand practical cooperation in the economic and trade fields</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CN" w:bidi="zh-TW"/>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val="en-US" w:eastAsia="zh-CN" w:bidi="zh-TW"/>
          <w14:textFill>
            <w14:solidFill>
              <w14:schemeClr w14:val="accent1"/>
            </w14:solidFill>
          </w14:textFill>
        </w:rPr>
        <w:t>YINGQUN, 2022)</w:t>
      </w:r>
      <w:r>
        <w:rPr>
          <w:rFonts w:hint="default" w:ascii="Times New Roman Regular" w:hAnsi="Times New Roman Regular" w:eastAsia="Apple SD Gothic Neo Regular" w:cs="Times New Roman Regular"/>
          <w:color w:val="5B9BD5" w:themeColor="accent1"/>
          <w:spacing w:val="0"/>
          <w:w w:val="100"/>
          <w:position w:val="0"/>
          <w:sz w:val="24"/>
          <w:szCs w:val="24"/>
          <w:u w:val="none"/>
          <w:shd w:val="clear" w:color="auto" w:fill="auto"/>
          <w:lang w:eastAsia="zh-CN" w:bidi="zh-TW"/>
          <w14:textFill>
            <w14:solidFill>
              <w14:schemeClr w14:val="accent1"/>
            </w14:solidFill>
          </w14:textFill>
        </w:rPr>
        <w: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60"/>
        <w:jc w:val="left"/>
        <w:textAlignment w:val="auto"/>
        <w:rPr>
          <w:rFonts w:hint="default" w:ascii="Times New Roman Regular" w:hAnsi="Times New Roman Regular" w:eastAsia="Apple SD Gothic Neo Regular" w:cs="Times New Roman Regular"/>
          <w:color w:val="5B9BD5" w:themeColor="accent1"/>
          <w:spacing w:val="0"/>
          <w:w w:val="100"/>
          <w:position w:val="0"/>
          <w:sz w:val="24"/>
          <w:szCs w:val="24"/>
          <w:lang w:eastAsia="en-US"/>
          <w14:textFill>
            <w14:solidFill>
              <w14:schemeClr w14:val="accent1"/>
            </w14:solidFill>
          </w14:textFill>
        </w:rPr>
      </w:pPr>
      <w:r>
        <w:rPr>
          <w:rFonts w:hint="default" w:ascii="Times New Roman Regular" w:hAnsi="Times New Roman Regular" w:eastAsia="Apple SD Gothic Neo Regular" w:cs="Times New Roman Regular"/>
          <w:sz w:val="24"/>
          <w:szCs w:val="24"/>
          <w:lang w:eastAsia="en-US"/>
        </w:rPr>
        <w:t xml:space="preserve"> From the perspective of consumption channels, many Western European countries have a very high proportion of online shopping, and e-commerce can be used as an important sales channel for mobile phone electronic products. According to Eurostat, in 2021, some 67% of the EU adult population bought / ordered goods or services over the internet during the 12 months prior to the survey. In terms of B2C e-commerce turnover, Western Europe is currently the strongest developing region in Europe, accounting for 63% of the total turnover of 450 billion euros in 2021</w:t>
      </w:r>
      <w:r>
        <w:rPr>
          <w:rFonts w:hint="default" w:ascii="Times New Roman Regular" w:hAnsi="Times New Roman Regular" w:eastAsia="Apple SD Gothic Neo Regular" w:cs="Times New Roman Regular"/>
          <w:color w:val="5B9BD5" w:themeColor="accent1"/>
          <w:sz w:val="24"/>
          <w:szCs w:val="24"/>
          <w:lang w:eastAsia="en-US"/>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z w:val="24"/>
          <w:szCs w:val="24"/>
          <w:lang w:val="zh-TW" w:eastAsia="en-US"/>
          <w14:textFill>
            <w14:solidFill>
              <w14:schemeClr w14:val="accent1"/>
            </w14:solidFill>
          </w14:textFill>
        </w:rPr>
        <w:t>CEP-Research</w:t>
      </w:r>
      <w:r>
        <w:rPr>
          <w:rFonts w:hint="default" w:ascii="Times New Roman Regular" w:hAnsi="Times New Roman Regular" w:eastAsia="Apple SD Gothic Neo Regular" w:cs="Times New Roman Regular"/>
          <w:color w:val="5B9BD5" w:themeColor="accent1"/>
          <w:sz w:val="24"/>
          <w:szCs w:val="24"/>
          <w:lang w:eastAsia="en-US"/>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z w:val="24"/>
          <w:szCs w:val="24"/>
          <w:lang w:val="zh-TW" w:eastAsia="en-US"/>
          <w14:textFill>
            <w14:solidFill>
              <w14:schemeClr w14:val="accent1"/>
            </w14:solidFill>
          </w14:textFill>
        </w:rPr>
        <w:t xml:space="preserve">2022) </w:t>
      </w:r>
      <w:r>
        <w:rPr>
          <w:rFonts w:hint="default" w:ascii="Times New Roman Regular" w:hAnsi="Times New Roman Regular" w:eastAsia="Apple SD Gothic Neo Regular" w:cs="Times New Roman Regular"/>
          <w:sz w:val="24"/>
          <w:szCs w:val="24"/>
          <w:lang w:eastAsia="en-US"/>
        </w:rPr>
        <w: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42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val="en-US" w:eastAsia="en-US" w:bidi="en-US"/>
        </w:rPr>
      </w:pPr>
      <w:r>
        <w:rPr>
          <w:rFonts w:hint="default" w:ascii="Times New Roman Regular" w:hAnsi="Times New Roman Regular" w:eastAsia="Apple SD Gothic Neo Regular" w:cs="Times New Roman Regular"/>
          <w:sz w:val="24"/>
          <w:szCs w:val="24"/>
          <w:lang w:eastAsia="en-US"/>
        </w:rPr>
        <w:t>In May 2020, the EU adjusted the VAT policy for cross-border e-commerce. The reform intentionally reduced the tax burden of B2C cross-border e-commerce, created a level playing field for cross-border e-commerce and physical sellers, and provided business convenience for Chinese enterprises in the Western European market to some extent.</w:t>
      </w:r>
    </w:p>
    <w:p>
      <w:pPr>
        <w:pStyle w:val="8"/>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0"/>
        <w:jc w:val="left"/>
        <w:textAlignment w:val="auto"/>
        <w:rPr>
          <w:rFonts w:hint="default" w:ascii="Times New Roman Regular" w:hAnsi="Times New Roman Regular" w:eastAsia="Apple SD Gothic Neo Bold" w:cs="Times New Roman Regular"/>
          <w:b/>
          <w:bCs/>
          <w:color w:val="000000"/>
          <w:spacing w:val="0"/>
          <w:w w:val="100"/>
          <w:position w:val="0"/>
          <w:sz w:val="24"/>
          <w:szCs w:val="24"/>
          <w:lang w:val="en-US" w:eastAsia="en-US" w:bidi="en-US"/>
        </w:rPr>
      </w:pPr>
      <w:r>
        <w:rPr>
          <w:rFonts w:hint="default" w:ascii="Times New Roman Regular" w:hAnsi="Times New Roman Regular" w:eastAsia="Apple SD Gothic Neo Bold" w:cs="Times New Roman Regular"/>
          <w:b/>
          <w:bCs/>
          <w:color w:val="000000"/>
          <w:spacing w:val="0"/>
          <w:w w:val="100"/>
          <w:position w:val="0"/>
          <w:sz w:val="24"/>
          <w:szCs w:val="24"/>
          <w:lang w:val="en-US" w:eastAsia="en-US" w:bidi="en-US"/>
        </w:rPr>
        <w:t>3.1.3 Social environment</w:t>
      </w:r>
    </w:p>
    <w:p>
      <w:pPr>
        <w:pageBreakBefore w:val="0"/>
        <w:kinsoku/>
        <w:wordWrap/>
        <w:overflowPunct/>
        <w:topLinePunct w:val="0"/>
        <w:autoSpaceDE/>
        <w:autoSpaceDN/>
        <w:bidi w:val="0"/>
        <w:adjustRightInd/>
        <w:snapToGrid/>
        <w:spacing w:after="0" w:line="400" w:lineRule="exact"/>
        <w:ind w:firstLine="420" w:firstLineChars="0"/>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sz w:val="24"/>
          <w:szCs w:val="24"/>
          <w:lang w:eastAsia="en-US"/>
        </w:rPr>
        <w:t xml:space="preserve"> Over the past 20 years, the urbanization process of western European countries has gradually shifted from rapid development to maturity, and the population growth of all countries has been slowing down generally</w:t>
      </w:r>
      <w:r>
        <w:rPr>
          <w:rFonts w:hint="default" w:ascii="Times New Roman Regular" w:hAnsi="Times New Roman Regular" w:eastAsia="Apple SD Gothic Neo Regular" w:cs="Times New Roman Regular"/>
          <w:color w:val="0070C0"/>
          <w:sz w:val="24"/>
          <w:szCs w:val="24"/>
          <w:lang w:eastAsia="en-US"/>
        </w:rPr>
        <w:t>(</w:t>
      </w:r>
      <w:r>
        <w:rPr>
          <w:rFonts w:hint="default" w:ascii="Times New Roman Regular" w:hAnsi="Times New Roman Regular" w:eastAsia="Apple SD Gothic Neo Regular" w:cs="Times New Roman Regular"/>
          <w:color w:val="0070C0"/>
          <w:sz w:val="24"/>
          <w:szCs w:val="24"/>
          <w:lang w:eastAsia="en-US"/>
        </w:rPr>
        <w:t>Cox, 2018, p. 4–17</w:t>
      </w:r>
      <w:r>
        <w:rPr>
          <w:rFonts w:hint="default" w:ascii="Times New Roman Regular" w:hAnsi="Times New Roman Regular" w:eastAsia="Apple SD Gothic Neo Regular" w:cs="Times New Roman Regular"/>
          <w:color w:val="0070C0"/>
          <w:sz w:val="24"/>
          <w:szCs w:val="24"/>
          <w:lang w:eastAsia="en-US"/>
        </w:rPr>
        <w:t>)</w:t>
      </w:r>
      <w:r>
        <w:rPr>
          <w:rFonts w:hint="default" w:ascii="Times New Roman Regular" w:hAnsi="Times New Roman Regular" w:eastAsia="Apple SD Gothic Neo Regular" w:cs="Times New Roman Regular"/>
          <w:color w:val="0070C0"/>
          <w:sz w:val="24"/>
          <w:szCs w:val="24"/>
          <w:lang w:eastAsia="en-US"/>
        </w:rPr>
        <w:t>【Cox, K.R. (2018) “Development policy, Western Europe and the question of specificity,” European Urban and Regional Studies, 27(1), pp. 4–17. Available at: https://doi.org/10.1177/0969776418798689. 】</w:t>
      </w:r>
      <w:r>
        <w:rPr>
          <w:rFonts w:hint="default" w:ascii="Times New Roman Regular" w:hAnsi="Times New Roman Regular" w:eastAsia="Apple SD Gothic Neo Regular" w:cs="Times New Roman Regular"/>
          <w:color w:val="0070C0"/>
          <w:sz w:val="24"/>
          <w:szCs w:val="24"/>
          <w:lang w:eastAsia="en-US"/>
        </w:rPr>
        <w:t>.</w:t>
      </w:r>
      <w:r>
        <w:rPr>
          <w:rFonts w:hint="default" w:ascii="Times New Roman Regular" w:hAnsi="Times New Roman Regular" w:eastAsia="Apple SD Gothic Neo Regular" w:cs="Times New Roman Regular"/>
          <w:color w:val="0070C0"/>
          <w:sz w:val="24"/>
          <w:szCs w:val="24"/>
          <w:u w:val="none"/>
          <w:lang w:eastAsia="en-US"/>
        </w:rPr>
        <w:t xml:space="preserve"> </w:t>
      </w:r>
      <w:r>
        <w:rPr>
          <w:rFonts w:hint="default" w:ascii="Times New Roman Regular" w:hAnsi="Times New Roman Regular" w:eastAsia="Apple SD Gothic Neo Regular" w:cs="Times New Roman Regular"/>
          <w:sz w:val="24"/>
          <w:szCs w:val="24"/>
          <w:u w:val="none"/>
          <w:lang w:eastAsia="en-US"/>
        </w:rPr>
        <w:t xml:space="preserve">By the end of 2019, western European countries such as Britain, France, Italy, Germany, the Netherlands, Luxembourg and other countries had a high degree of urbanization. Compared with the proportion of 60% of the urban population in China, the proportion in Western European countries was more than 65%, and the urbanization rate in the Netherlands was the highest (91.88%). </w:t>
      </w:r>
      <w:r>
        <w:rPr>
          <w:rFonts w:hint="default" w:ascii="Times New Roman Regular" w:hAnsi="Times New Roman Regular" w:eastAsia="Apple SD Gothic Neo Regular" w:cs="Times New Roman Regular"/>
          <w:sz w:val="24"/>
          <w:szCs w:val="24"/>
          <w:lang w:eastAsia="en-US"/>
        </w:rPr>
        <w:t>The deepening of the urbanization level in western European countries will further enhance the consumption level of the national residents.Western European countries as a whole show greater consumption potential.</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60"/>
        <w:jc w:val="left"/>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European countries' education development is relatively perfect, people receive a high degree of education, cultural quality and ideas are relatively advanced, so it is relatively easy to accept innovative ideas. In addition, European consumers will pay more attention to the quality and performance of their products.</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Magnier and Mugge, 2022, p. 106448</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【Magnier, L. and Mugge, R. (2022) “Replaced too soon? an exploration of Western European consumers’ replacement of Electronic Products,” Resources, Conservation and Recycling, 185, p. 106448. Available at: https://doi.org/10.1016/j.resconrec.2022.106448. 】</w:t>
      </w:r>
      <w:r>
        <w:rPr>
          <w:rFonts w:hint="default" w:ascii="Times New Roman Regular" w:hAnsi="Times New Roman Regular" w:eastAsia="Apple SD Gothic Neo Regular" w:cs="Times New Roman Regular"/>
          <w:color w:val="0070C0"/>
          <w:spacing w:val="0"/>
          <w:w w:val="100"/>
          <w:position w:val="0"/>
          <w:sz w:val="24"/>
          <w:szCs w:val="24"/>
        </w:rPr>
        <w:t xml:space="preserve"> </w:t>
      </w:r>
      <w:r>
        <w:rPr>
          <w:rFonts w:hint="default" w:ascii="Times New Roman Regular" w:hAnsi="Times New Roman Regular" w:eastAsia="Apple SD Gothic Neo Regular" w:cs="Times New Roman Regular"/>
          <w:color w:val="000000"/>
          <w:spacing w:val="0"/>
          <w:w w:val="100"/>
          <w:position w:val="0"/>
          <w:sz w:val="24"/>
          <w:szCs w:val="24"/>
        </w:rPr>
        <w:t>At the same time, Europe has a profound cultural heritage and a strong artistic and cultural atmosphere. There are high requirements for the aesthetic perspective and artistic characteristics of things. Xiaomi products can meet the spiritual pursuit of consumers through simple and elegant appearance design, so as to win the favor of consumers. Xiaomi launches new products in Europe to combine local religious beliefs and aesthetic concepts to meet the market needs of local consumers.</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Katz-Gerro, 2017</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p. 438–467</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 xml:space="preserve">Katz-Gerro, T. (2017) “Cross-national differences in the consumption of non-national culture in Europe,” Cultural Sociology, 11(4), pp. 438–467. Available at: https://doi.org/10.1177/1749975517725637. </w:t>
      </w:r>
      <w:r>
        <w:rPr>
          <w:rFonts w:hint="default" w:ascii="Times New Roman Regular" w:hAnsi="Times New Roman Regular" w:eastAsia="Apple SD Gothic Neo Regular" w:cs="Times New Roman Regular"/>
          <w:color w:val="0070C0"/>
          <w:spacing w:val="0"/>
          <w:w w:val="100"/>
          <w:position w:val="0"/>
          <w:sz w:val="24"/>
          <w:szCs w:val="24"/>
        </w:rPr>
        <w: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6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p>
    <w:p>
      <w:pPr>
        <w:pStyle w:val="8"/>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0"/>
        <w:jc w:val="left"/>
        <w:textAlignment w:val="auto"/>
        <w:rPr>
          <w:rFonts w:hint="default" w:ascii="Times New Roman Regular" w:hAnsi="Times New Roman Regular" w:eastAsia="Apple SD Gothic Neo Bold" w:cs="Times New Roman Regular"/>
          <w:b/>
          <w:bCs/>
          <w:color w:val="000000"/>
          <w:spacing w:val="0"/>
          <w:w w:val="100"/>
          <w:position w:val="0"/>
          <w:sz w:val="24"/>
          <w:szCs w:val="24"/>
          <w:lang w:val="zh-TW" w:eastAsia="zh-TW" w:bidi="en-US"/>
        </w:rPr>
      </w:pPr>
      <w:r>
        <w:rPr>
          <w:rFonts w:hint="default" w:ascii="Times New Roman Regular" w:hAnsi="Times New Roman Regular" w:eastAsia="Apple SD Gothic Neo Bold" w:cs="Times New Roman Regular"/>
          <w:b/>
          <w:bCs/>
          <w:color w:val="000000"/>
          <w:spacing w:val="0"/>
          <w:w w:val="100"/>
          <w:position w:val="0"/>
          <w:sz w:val="24"/>
          <w:szCs w:val="24"/>
          <w:lang w:val="en-US" w:eastAsia="en-US" w:bidi="en-US"/>
        </w:rPr>
        <w:t>3.1.4 Technical environment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6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 xml:space="preserve"> As the birthplace of the modern industrial revolution, Europe has a forefront of industrial technology and a profound heritage in the field of consumer electronics.Network Readiness Index (NRI) is called a technological readiness.Its value measures the country's ability to use the capabilities of modern information and communication technologies</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 xml:space="preserve"> 【Sitnicki, M. and Netreba, I. (2020) “Interdependence assessing for Networked Readiness Index Economic and social informative factors*,” Baltic Journal of Economic Studies, 6(2), pp. 47–53. Available at: https://doi.org/10.30525/2256-0742/2020-6-2-47-53.】</w:t>
      </w:r>
      <w:r>
        <w:rPr>
          <w:rFonts w:hint="default" w:ascii="Times New Roman Regular" w:hAnsi="Times New Roman Regular" w:eastAsia="Apple SD Gothic Neo Regular" w:cs="Times New Roman Regular"/>
          <w:color w:val="000000"/>
          <w:spacing w:val="0"/>
          <w:w w:val="100"/>
          <w:position w:val="0"/>
          <w:sz w:val="24"/>
          <w:szCs w:val="24"/>
        </w:rPr>
        <w:t>According to published data from the World Economic Forum, Europe has been at the forefront of the world in using digital ecosystems to support and encourage innovation. European countries such as Finland, Sweden, Denmark, Norway, Switzerland and the Netherlands are among the world's top 10 countries in the Online Readiness Index. It can be said that Europe has created an efficient, free and advanced technological environment for enterprises. In particular, the characteristics of highly free communication, strict rules and regulations, and high popularity of e-government have enhanced the technological impetus for enterprises.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500"/>
        <w:jc w:val="left"/>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 xml:space="preserve"> Most European countries attach great importance to scientific and technological innovation and technological progress, encourage the development of high-tech talents, and take scientific and technological innovation as a national strategy. For example, the European Joint Research Center is a unified science and technology management and research institute established by the European Union for technology research and development.In terms of 5G technology, Europe is the third largest center of 5G technology development in the world.European semiconductor industry clusters are also an important reserve resource for the smartphone industry. As the premise of chip manufacturing is the semiconductor technology, Europe has also issued relevant policies to support the old European semiconductor manufacturers, Infineon, NXP and STF, hoping to lead the world in chip manufacturing.The popularity of 5G networks and the advent of the Internet of Things era make these established semiconductor manufacturers in Europe become resources with great development potential.</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(Robles-Carrillo, 2021, p. 102216.)【Robles-Carrillo, M. (2021) “European Union policy on 5G: Context, scope and limits,” Telecommunications Policy, 45(8), p. 102216. Available at: https://doi.org/10.1016/j.telpol.2021.102216. 】</w:t>
      </w:r>
      <w:r>
        <w:rPr>
          <w:rFonts w:hint="default" w:ascii="Times New Roman Regular" w:hAnsi="Times New Roman Regular" w:eastAsia="Apple SD Gothic Neo Regular" w:cs="Times New Roman Regular"/>
          <w:color w:val="000000"/>
          <w:spacing w:val="0"/>
          <w:w w:val="100"/>
          <w:position w:val="0"/>
          <w:sz w:val="24"/>
          <w:szCs w:val="24"/>
        </w:rPr>
        <w:t xml:space="preserve"> If we can layout in advance and cooperate with these enterprises, we can improve production efficiency and reduce production costs in the future.</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50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Europe also attaches importance to the protection of intellectual property rights, especially in the digital age. However, stricter intellectual property protection is prone to a patent infringement crisis, which is not conducive to Xiaomi's entry into the European market. In addition, the global chip shortage remains a ticklish problem, a major concern for both these companies and their investors.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50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p>
    <w:p>
      <w:pPr>
        <w:pStyle w:val="9"/>
        <w:keepNext/>
        <w:keepLines/>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0"/>
        <w:jc w:val="left"/>
        <w:textAlignment w:val="auto"/>
        <w:rPr>
          <w:rFonts w:hint="default" w:ascii="Times New Roman Regular" w:hAnsi="Times New Roman Regular" w:eastAsia="Apple SD Gothic Neo Bold" w:cs="Times New Roman Regular"/>
          <w:b/>
          <w:bCs/>
          <w:sz w:val="24"/>
          <w:szCs w:val="24"/>
        </w:rPr>
      </w:pPr>
      <w:bookmarkStart w:id="3" w:name="bookmark21"/>
      <w:bookmarkStart w:id="4" w:name="bookmark22"/>
      <w:bookmarkStart w:id="5" w:name="bookmark23"/>
      <w:bookmarkStart w:id="6" w:name="_Toc2106004961"/>
      <w:bookmarkStart w:id="7" w:name="_Toc572737950"/>
      <w:bookmarkStart w:id="8" w:name="_Toc1823594854"/>
      <w:bookmarkStart w:id="9" w:name="_Toc1458141635"/>
      <w:r>
        <w:rPr>
          <w:rFonts w:hint="default" w:ascii="Times New Roman Regular" w:hAnsi="Times New Roman Regular" w:eastAsia="Apple SD Gothic Neo Bold" w:cs="Times New Roman Regular"/>
          <w:b/>
          <w:bCs/>
          <w:color w:val="000000"/>
          <w:spacing w:val="0"/>
          <w:w w:val="100"/>
          <w:position w:val="0"/>
          <w:sz w:val="24"/>
          <w:szCs w:val="24"/>
        </w:rPr>
        <w:t>3.2.2 Analysis of the micro-market environment</w:t>
      </w:r>
      <w:bookmarkEnd w:id="3"/>
      <w:bookmarkEnd w:id="4"/>
      <w:bookmarkEnd w:id="5"/>
      <w:bookmarkEnd w:id="6"/>
      <w:bookmarkEnd w:id="7"/>
      <w:bookmarkEnd w:id="8"/>
      <w:bookmarkEnd w:id="9"/>
    </w:p>
    <w:p>
      <w:pPr>
        <w:pStyle w:val="8"/>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0"/>
        <w:jc w:val="left"/>
        <w:textAlignment w:val="auto"/>
        <w:rPr>
          <w:rFonts w:hint="default" w:ascii="Times New Roman Regular" w:hAnsi="Times New Roman Regular" w:eastAsia="Apple SD Gothic Neo Bold" w:cs="Times New Roman Regular"/>
          <w:b/>
          <w:bCs/>
          <w:color w:val="000000"/>
          <w:spacing w:val="0"/>
          <w:w w:val="100"/>
          <w:position w:val="0"/>
          <w:sz w:val="24"/>
          <w:szCs w:val="24"/>
          <w:lang w:eastAsia="en-US" w:bidi="en-US"/>
        </w:rPr>
      </w:pPr>
      <w:r>
        <w:rPr>
          <w:rFonts w:hint="default" w:ascii="Times New Roman Regular" w:hAnsi="Times New Roman Regular" w:eastAsia="Apple SD Gothic Neo Bold" w:cs="Times New Roman Regular"/>
          <w:b/>
          <w:bCs/>
          <w:color w:val="000000"/>
          <w:spacing w:val="0"/>
          <w:w w:val="100"/>
          <w:position w:val="0"/>
          <w:sz w:val="24"/>
          <w:szCs w:val="24"/>
          <w:lang w:val="en-US" w:eastAsia="en-US" w:bidi="en-US"/>
        </w:rPr>
        <w:t>3.2.1 Industry competition environment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6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Before 2018, the European market had been carved up by large multinational companies such as Samsung, Apple and Huawei. Samsung is the world's largest manufacturer of Android phones. Apple phones running IOS are targeted at the high end of the market; Huawei has its own Kirin chip. Due to its late entry into the European market and lack of sales channels in the early stage, Xiaomi did not officially open the Western European market until 2018. After 2019, other Chinese mobile phone brands VIVO, OPPO and OnePlus also entered the European market one after another. Therefore, Xiaomi is facing great pressure of industry competition in the European market. After 2020, the sales of Huawei phones in the European market declined, and Samsung and Apple became the two biggest competitors of Xiaomi in Western Europe. According to data released by Canalys, European smartphone shipments fell 10 percent year-on-year to 41.7 million units in the first quarter of 2022. Samsung began growing with a 35 percent market share as supply of mid-range models resumed. Apple ranked second (21%), driven by strong demand for the iPhone 13. Xiaomi ranked third with its new Redmi Note 11 series (20 percent). Realme and OPPO rounded out the top five, with 5% and 4% market share, respectively.However, in the period of global economic downturn, Xiaomi's actual selling point of high quality and low price will become its main purchasing competitiveness, which can meet the needs of consumers.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6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In addition, smart phone products update fast, smart chip supply is particularly important. From the perspective of major mobile phone manufacturers, mobile phone manufacturers have obvious advantages in raw material supply, manufacturing, publicity and sales of the supply chain is relatively perfect, rapid release of new products can occupy the market in advance, but domestic mobile phone manufacturers are too dependent on imported chips, once cut off the chip supply, the competitiveness of domestic mobile phone brands will be greatly reduced..</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6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p>
    <w:p>
      <w:pPr>
        <w:pStyle w:val="8"/>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0"/>
        <w:jc w:val="both"/>
        <w:textAlignment w:val="auto"/>
        <w:rPr>
          <w:rFonts w:hint="default" w:ascii="Times New Roman Regular" w:hAnsi="Times New Roman Regular" w:eastAsia="Apple SD Gothic Neo Bold" w:cs="Times New Roman Regular"/>
          <w:b/>
          <w:bCs/>
          <w:sz w:val="24"/>
          <w:szCs w:val="24"/>
        </w:rPr>
      </w:pPr>
      <w:r>
        <w:rPr>
          <w:rFonts w:hint="default" w:ascii="Times New Roman Regular" w:hAnsi="Times New Roman Regular" w:eastAsia="Apple SD Gothic Neo Bold" w:cs="Times New Roman Regular"/>
          <w:b/>
          <w:bCs/>
          <w:color w:val="000000"/>
          <w:spacing w:val="0"/>
          <w:w w:val="100"/>
          <w:position w:val="0"/>
          <w:sz w:val="24"/>
          <w:szCs w:val="24"/>
          <w:lang w:val="en-US" w:eastAsia="en-US" w:bidi="en-US"/>
        </w:rPr>
        <w:t>3.2.2 Market development potential</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left"/>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Xiaomi has launched a variety of 5G phones in Western Europe to meet the needs of local consumers; In addition, European consumers with high living standards have strong interest in iot products. Xiaomi's smart phones and its ecological intelligent products can meet consumer needs, while other mobile phone manufacturers do not have such a rich ecological chain, which is also the market potential of Western Europe.Xiaomi Corp is also scrambling to tap into the smart home market by enhancing interconnectivity across all usage scenarios and expanding its diverse smart living product portfolio.</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Zhao</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 xml:space="preserve"> </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and Yi</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2021</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p. 1–17</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 xml:space="preserve">Zhao, W. and Yi, L. (2021) “Product innovation logic under the Open Innovation Ecosystem: A case study of xiaomi (China),” Technology Analysis &amp;amp; Strategic Management, pp. 1–17. Available at: https://doi.org/10.1080/09537325.2021.1980208. </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w:t>
      </w:r>
      <w:r>
        <w:rPr>
          <w:rFonts w:hint="default" w:ascii="Times New Roman Regular" w:hAnsi="Times New Roman Regular" w:eastAsia="Apple SD Gothic Neo Regular" w:cs="Times New Roman Regular"/>
          <w:color w:val="000000"/>
          <w:spacing w:val="0"/>
          <w:w w:val="100"/>
          <w:position w:val="0"/>
          <w:sz w:val="24"/>
          <w:szCs w:val="24"/>
        </w:rPr>
        <w:t xml:space="preserve">In the second quarter, Xiaomi's revenue from IoT and lifestyle products amounted to 19.8 billion yuan, with many IoT product categories achieving solid growth in the domestic market </w:t>
      </w:r>
      <w:r>
        <w:rPr>
          <w:rFonts w:hint="default" w:ascii="Times New Roman Regular" w:hAnsi="Times New Roman Regular" w:eastAsia="Apple SD Gothic Neo Regular" w:cs="Times New Roman Regular"/>
          <w:color w:val="000000"/>
          <w:spacing w:val="0"/>
          <w:w w:val="100"/>
          <w:position w:val="0"/>
          <w:sz w:val="24"/>
          <w:szCs w:val="24"/>
        </w:rPr>
        <w:t>(</w:t>
      </w:r>
      <w:r>
        <w:rPr>
          <w:rFonts w:hint="default" w:ascii="Times New Roman Regular" w:hAnsi="Times New Roman Regular" w:eastAsia="Apple SD Gothic Neo Regular" w:cs="Times New Roman Regular"/>
          <w:color w:val="5B9BD5" w:themeColor="accent1"/>
          <w:spacing w:val="0"/>
          <w:w w:val="100"/>
          <w:position w:val="0"/>
          <w:sz w:val="24"/>
          <w:szCs w:val="24"/>
          <w14:textFill>
            <w14:solidFill>
              <w14:schemeClr w14:val="accent1"/>
            </w14:solidFill>
          </w14:textFill>
        </w:rPr>
        <w:t xml:space="preserve">SI,2022) . </w:t>
      </w:r>
      <w:r>
        <w:rPr>
          <w:rFonts w:hint="default" w:ascii="Times New Roman Regular" w:hAnsi="Times New Roman Regular" w:eastAsia="Apple SD Gothic Neo Regular" w:cs="Times New Roman Regular"/>
          <w:color w:val="000000"/>
          <w:spacing w:val="0"/>
          <w:w w:val="100"/>
          <w:position w:val="0"/>
          <w:sz w:val="24"/>
          <w:szCs w:val="24"/>
        </w:rPr>
        <w:t>In addition, China and the EU have launched 6G cooperation, and Europe has also launched the Vision of the European 6G Network Ecosystem. The improvement of 6G infrastructure construction has created a huge market potential for future mobile phone manufacturers to launch 6G mobile phones.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sz w:val="24"/>
          <w:szCs w:val="24"/>
        </w:rPr>
      </w:pPr>
      <w:r>
        <w:rPr>
          <w:rFonts w:hint="default" w:ascii="Times New Roman Regular" w:hAnsi="Times New Roman Regular" w:eastAsia="Apple SD Gothic Neo Regular" w:cs="Times New Roman Regular"/>
          <w:color w:val="000000"/>
          <w:spacing w:val="0"/>
          <w:w w:val="100"/>
          <w:position w:val="0"/>
          <w:sz w:val="24"/>
          <w:szCs w:val="24"/>
        </w:rPr>
        <w:t xml:space="preserve"> The development of the Internet has promoted the generation of online communities. Domestic rice fans can communicate with each other through Xiaomi community, Weibo, public accounts and other ways, and relevant personnel of the company can also interact with fans online to record their opinions and suggestions.In Europe, Xiaomi's fan group is still small. Once the online forum community cultivates a certain number of fans, forms a certain fan effect, and enables users to interact with the development and design of new products, Xiaomi may have a huge fan market of hundreds of millions of consumers.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sz w:val="24"/>
          <w:szCs w:val="24"/>
        </w:rPr>
      </w:pPr>
      <w:r>
        <w:rPr>
          <w:rFonts w:hint="default" w:ascii="Times New Roman Regular" w:hAnsi="Times New Roman Regular" w:eastAsia="Apple SD Gothic Neo Regular" w:cs="Times New Roman Regular"/>
          <w:color w:val="000000"/>
          <w:spacing w:val="0"/>
          <w:w w:val="100"/>
          <w:position w:val="0"/>
          <w:sz w:val="24"/>
          <w:szCs w:val="24"/>
        </w:rPr>
        <w:t>To sum up, the current Xiaomi's domestic and Indian market growth space is small, and there are still many countries and regions in Europe that have not yet been developed, so it has an important growth space. Xiaomi and other domestic mobile phones lack the manufacturing technology of core components. The strong semiconductor process in Europe can provide a good production environment for mobile phone manufacturers, promote the technology learning of domestic mobile phone manufacturers, and improve the bargaining power and core competitive advantage of future mobile phone enterprises. The smartphone industry has a strong self-drive and market-oriented nature, and the competitive industry environment in the European market can promote mobile phone manufacturers to enter and sell on their own business.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sz w:val="24"/>
          <w:szCs w:val="24"/>
        </w:rPr>
      </w:pPr>
    </w:p>
    <w:p>
      <w:pPr>
        <w:pageBreakBefore w:val="0"/>
        <w:kinsoku/>
        <w:wordWrap/>
        <w:overflowPunct/>
        <w:topLinePunct w:val="0"/>
        <w:autoSpaceDE/>
        <w:autoSpaceDN/>
        <w:bidi w:val="0"/>
        <w:adjustRightInd/>
        <w:snapToGrid/>
        <w:spacing w:after="0" w:line="400" w:lineRule="exact"/>
        <w:textAlignment w:val="auto"/>
        <w:rPr>
          <w:rFonts w:hint="default" w:ascii="Times New Roman Regular" w:hAnsi="Times New Roman Regular" w:eastAsia="Apple SD Gothic Neo Bold" w:cs="Times New Roman Regular"/>
          <w:b/>
          <w:bCs/>
          <w:sz w:val="28"/>
          <w:szCs w:val="28"/>
          <w:lang w:eastAsia="en-US"/>
        </w:rPr>
      </w:pPr>
      <w:r>
        <w:rPr>
          <w:rFonts w:hint="default" w:ascii="Times New Roman Regular" w:hAnsi="Times New Roman Regular" w:eastAsia="Apple SD Gothic Neo Bold" w:cs="Times New Roman Regular"/>
          <w:b/>
          <w:bCs/>
          <w:sz w:val="28"/>
          <w:szCs w:val="28"/>
          <w:lang w:eastAsia="en-US"/>
        </w:rPr>
        <w:t>4.</w:t>
      </w:r>
      <w:r>
        <w:rPr>
          <w:rFonts w:hint="default" w:ascii="Times New Roman Regular" w:hAnsi="Times New Roman Regular" w:eastAsia="Apple SD Gothic Neo Bold" w:cs="Times New Roman Regular"/>
          <w:b/>
          <w:bCs/>
          <w:sz w:val="28"/>
          <w:szCs w:val="28"/>
          <w:lang w:eastAsia="en-US"/>
        </w:rPr>
        <w:t>C</w:t>
      </w:r>
      <w:r>
        <w:rPr>
          <w:rFonts w:hint="default" w:ascii="Times New Roman Regular" w:hAnsi="Times New Roman Regular" w:eastAsia="Apple SD Gothic Neo Bold" w:cs="Times New Roman Regular"/>
          <w:b/>
          <w:bCs/>
          <w:sz w:val="28"/>
          <w:szCs w:val="28"/>
          <w:lang w:eastAsia="en-US"/>
        </w:rPr>
        <w:t xml:space="preserve">onclusion and </w:t>
      </w:r>
      <w:r>
        <w:rPr>
          <w:rFonts w:hint="default" w:ascii="Times New Roman Regular" w:hAnsi="Times New Roman Regular" w:eastAsia="Apple SD Gothic Neo Bold" w:cs="Times New Roman Regular"/>
          <w:b/>
          <w:bCs/>
          <w:sz w:val="28"/>
          <w:szCs w:val="28"/>
          <w:lang w:eastAsia="en-US"/>
        </w:rPr>
        <w:t>S</w:t>
      </w:r>
      <w:r>
        <w:rPr>
          <w:rFonts w:hint="default" w:ascii="Times New Roman Regular" w:hAnsi="Times New Roman Regular" w:eastAsia="Apple SD Gothic Neo Bold" w:cs="Times New Roman Regular"/>
          <w:b/>
          <w:bCs/>
          <w:sz w:val="28"/>
          <w:szCs w:val="28"/>
          <w:lang w:eastAsia="en-US"/>
        </w:rPr>
        <w:t>uggestion</w:t>
      </w:r>
    </w:p>
    <w:p>
      <w:pPr>
        <w:pageBreakBefore w:val="0"/>
        <w:kinsoku/>
        <w:wordWrap/>
        <w:overflowPunct/>
        <w:topLinePunct w:val="0"/>
        <w:autoSpaceDE/>
        <w:autoSpaceDN/>
        <w:bidi w:val="0"/>
        <w:adjustRightInd/>
        <w:snapToGrid/>
        <w:spacing w:line="400" w:lineRule="exact"/>
        <w:textAlignment w:val="auto"/>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zh-TW" w:eastAsia="en-US" w:bidi="zh-TW"/>
        </w:rPr>
      </w:pP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zh-Hans" w:bidi="zh-TW"/>
        </w:rPr>
        <w:t>4</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Hans" w:bidi="zh-TW"/>
        </w:rPr>
        <w:t>.</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zh-Hans" w:bidi="zh-TW"/>
        </w:rPr>
        <w:t>1</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Hans" w:bidi="zh-TW"/>
        </w:rPr>
        <w:t>Focus on the low-end market and develop the high-end market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zh-Hans"/>
        </w:rPr>
      </w:pPr>
      <w:r>
        <w:rPr>
          <w:rFonts w:hint="default" w:ascii="Times New Roman Regular" w:hAnsi="Times New Roman Regular" w:eastAsia="Apple SD Gothic Neo Regular" w:cs="Times New Roman Regular"/>
          <w:color w:val="000000"/>
          <w:spacing w:val="0"/>
          <w:w w:val="100"/>
          <w:position w:val="0"/>
          <w:sz w:val="24"/>
          <w:szCs w:val="24"/>
          <w:lang w:val="en-US" w:eastAsia="zh-Hans"/>
        </w:rPr>
        <w:t xml:space="preserve"> With the current downward economic situation in Western Europe and relatively declining consumption power, the demand in the middle and low end of smartphones is expected to increase relatively. Xiaomi's cheap selling point will further enhance the competitiveness of its products.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left"/>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 xml:space="preserve"> Xiaomi adopts a dual-brand strategy. Xiaomi adopts a dual-brand strategy. Xiaomi mobile phone was established in 2010, and its Redmi mobile phone was officially launched into the market in 2013. While Xiaomi is offering more high-end models, Redmi has been aimed at phone users looking for cost-effective since its inception</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w:t>
      </w:r>
      <w:r>
        <w:rPr>
          <w:rFonts w:hint="default" w:ascii="Times New Roman Regular" w:hAnsi="Times New Roman Regular" w:eastAsia="Apple SD Gothic Neo Regular" w:cs="Times New Roman Regular"/>
          <w:color w:val="000000"/>
          <w:spacing w:val="0"/>
          <w:w w:val="100"/>
          <w:position w:val="0"/>
          <w:sz w:val="24"/>
          <w:szCs w:val="24"/>
        </w:rPr>
        <w:t xml:space="preserve"> Xiaomi mobile phone has won a high popularity in the overseas market. </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Zhiwei,2021, p. 03060</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 xml:space="preserve">Zhiwei, L. (2021) “Research on brand positioning validity in Xiaomi Enterprise Management,” E3S Web of Conferences, 253, p. 03060. Available at: https://doi.org/10.1051/e3sconf/202125303060. </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0000"/>
          <w:spacing w:val="0"/>
          <w:w w:val="100"/>
          <w:position w:val="0"/>
          <w:sz w:val="24"/>
          <w:szCs w:val="24"/>
        </w:rPr>
        <w:t>Redmi should continue to build its K series and esports series mobile phones, improve the utilization rate of high-end chips, and use the difference of mobile phone configuration to seek profit growth. Xiaomi can also use Redmi to break through the shackles of low-cost phones and build its own high-end products.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left"/>
        <w:textAlignment w:val="auto"/>
        <w:rPr>
          <w:rFonts w:hint="default" w:ascii="Times New Roman Regular" w:hAnsi="Times New Roman Regular" w:eastAsia="Apple SD Gothic Neo Regular" w:cs="Times New Roman Regular"/>
          <w:color w:val="0070C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 xml:space="preserve"> There are many competing products in the middle and high-end smartphone market in Western Europe. Samsung and Apple have been developing in high-end markets like Western Europe for a long time, with stable user base and first-mover advantage. Secondly, consumers in the middle and high-end markets have higher requirements for products and put forward more complex design requirements for enterprises, which makes it more difficult for them to expand the market in a large scope in Western Europe. The digital series, PRO version and ULTRA version created by Xiaomi are launched for different consumer groups. Although various products can show the differences of various versions and target different consumer groups, they are actually not as good as a single product with high-end models, so that consumers will not confuse ordinary models with high-end models.</w:t>
      </w:r>
      <w:r>
        <w:rPr>
          <w:rFonts w:hint="default" w:ascii="Times New Roman Regular" w:hAnsi="Times New Roman Regular" w:eastAsia="Apple SD Gothic Neo Regular" w:cs="Times New Roman Regular"/>
          <w:color w:val="0070C0"/>
          <w:spacing w:val="0"/>
          <w:w w:val="100"/>
          <w:position w:val="0"/>
          <w:sz w:val="24"/>
          <w:szCs w:val="24"/>
        </w:rPr>
        <w:t>(Zhiwei,2021, p. 03060)</w:t>
      </w:r>
      <w:r>
        <w:rPr>
          <w:rFonts w:hint="default" w:ascii="Times New Roman Regular" w:hAnsi="Times New Roman Regular" w:eastAsia="Apple SD Gothic Neo Regular" w:cs="Times New Roman Regular"/>
          <w:color w:val="000000"/>
          <w:spacing w:val="0"/>
          <w:w w:val="100"/>
          <w:position w:val="0"/>
          <w:sz w:val="24"/>
          <w:szCs w:val="24"/>
        </w:rPr>
        <w:t xml:space="preserve"> High-end models should have their unique appearance design, realize the integration of culture and performance, show the core advantages of the product, emphasize the differences with similar products, find new selling points outside the screen, image, processor, and lead the market in a new direction rather than imitate rival products to adapt to the current market preferences</w:t>
      </w:r>
      <w:r>
        <w:rPr>
          <w:rFonts w:hint="default" w:ascii="Times New Roman Regular" w:hAnsi="Times New Roman Regular" w:eastAsia="Apple SD Gothic Neo Regular" w:cs="Times New Roman Regular"/>
          <w:color w:val="000000"/>
          <w:spacing w:val="0"/>
          <w:w w:val="100"/>
          <w:position w:val="0"/>
          <w:sz w:val="24"/>
          <w:szCs w:val="24"/>
        </w:rPr>
        <w:t>(</w:t>
      </w:r>
      <w:r>
        <w:rPr>
          <w:rFonts w:hint="default" w:ascii="Times New Roman Regular" w:hAnsi="Times New Roman Regular" w:eastAsia="Apple SD Gothic Neo Regular" w:cs="Times New Roman Regular"/>
          <w:color w:val="000000"/>
          <w:spacing w:val="0"/>
          <w:w w:val="100"/>
          <w:position w:val="0"/>
          <w:sz w:val="24"/>
          <w:szCs w:val="24"/>
        </w:rPr>
        <w:t>Bedford,2022)</w:t>
      </w:r>
      <w:r>
        <w:rPr>
          <w:rFonts w:hint="default" w:ascii="Times New Roman Regular" w:hAnsi="Times New Roman Regular" w:eastAsia="Apple SD Gothic Neo Regular" w:cs="Times New Roman Regular"/>
          <w:color w:val="00000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【Bedford, T. (2022) The best xiaomi phones for 2023: Top mi, Redmi, Poco and Black Shark Devices, TechRadar. TechRadar. Available at: https://www.techradar.com/news/best-xiaomi-phones (Accessed: December 15, 2022)】</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left"/>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 xml:space="preserve">In short, Xiaomi should continue to promote the dual brand strategy, to create low, medium and high products with full coverage.To avoid the duplication of Xiaomi and Redmi products in mid-range products.On the one hand, Xiaomi </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should</w:t>
      </w:r>
      <w:r>
        <w:rPr>
          <w:rFonts w:hint="default" w:ascii="Times New Roman Regular" w:hAnsi="Times New Roman Regular" w:eastAsia="Apple SD Gothic Neo Regular" w:cs="Times New Roman Regular"/>
          <w:color w:val="000000"/>
          <w:spacing w:val="0"/>
          <w:w w:val="100"/>
          <w:position w:val="0"/>
          <w:sz w:val="24"/>
          <w:szCs w:val="24"/>
          <w:lang w:eastAsia="zh-Hans"/>
        </w:rPr>
        <w:t xml:space="preserve"> </w:t>
      </w:r>
      <w:r>
        <w:rPr>
          <w:rFonts w:hint="default" w:ascii="Times New Roman Regular" w:hAnsi="Times New Roman Regular" w:eastAsia="Apple SD Gothic Neo Regular" w:cs="Times New Roman Regular"/>
          <w:color w:val="000000"/>
          <w:spacing w:val="0"/>
          <w:w w:val="100"/>
          <w:position w:val="0"/>
          <w:sz w:val="24"/>
          <w:szCs w:val="24"/>
        </w:rPr>
        <w:t xml:space="preserve">avoids the duplication of Xiaomi and Redmi in mid-range products, and concentrates on creating a high-end product to tap potential high-end consumer groups. On the other hand, Redmi products should continue to be enriched, the low-end brand positioning of Redmi should be clear, and the use of Redmi models to maintain the original pursuit of cost-effective customers.After defining the product positioning, Xiaomi needs to pay attention to the use of digital marketing means, cultivate the fan base, and gradually guide the middle and low-end consumers to buy Redmi products. </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Meng</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Hang&amp; Chen</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2019</w:t>
      </w:r>
      <w:r>
        <w:rPr>
          <w:rFonts w:hint="default" w:ascii="Times New Roman Regular" w:hAnsi="Times New Roman Regular" w:eastAsia="Apple SD Gothic Neo Regular" w:cs="Times New Roman Regular"/>
          <w:color w:val="0070C0"/>
          <w:spacing w:val="0"/>
          <w:w w:val="100"/>
          <w:position w:val="0"/>
          <w:sz w:val="24"/>
          <w:szCs w:val="24"/>
        </w:rPr>
        <w:t>,</w:t>
      </w:r>
      <w:r>
        <w:rPr>
          <w:rFonts w:hint="default" w:ascii="Times New Roman Regular" w:hAnsi="Times New Roman Regular" w:eastAsia="Apple SD Gothic Neo Regular" w:cs="Times New Roman Regular"/>
          <w:color w:val="0070C0"/>
          <w:spacing w:val="0"/>
          <w:w w:val="100"/>
          <w:position w:val="0"/>
          <w:sz w:val="24"/>
          <w:szCs w:val="24"/>
        </w:rPr>
        <w:t>P 1392-1399</w:t>
      </w:r>
      <w:r>
        <w:rPr>
          <w:rFonts w:hint="default" w:ascii="Times New Roman Regular" w:hAnsi="Times New Roman Regular" w:eastAsia="Apple SD Gothic Neo Regular" w:cs="Times New Roman Regular"/>
          <w:color w:val="0070C0"/>
          <w:spacing w:val="0"/>
          <w:w w:val="100"/>
          <w:position w:val="0"/>
          <w:sz w:val="24"/>
          <w:szCs w:val="24"/>
        </w:rPr>
        <w:t>)【Meng Qingliang,Hang Yi &amp; Chen Xiaojun.(2019).“User roles in Virtual Community of Crowdsourcing for Innovation: A Case Study of Xiaomi Miui in China” (2019) Tehnicki vjesnik - Technical Gazette, 26(5). PP 1392-1399,doi:10.17559/TV-20190627120336.】</w:t>
      </w:r>
      <w:r>
        <w:rPr>
          <w:rFonts w:hint="default" w:ascii="Times New Roman Regular" w:hAnsi="Times New Roman Regular" w:eastAsia="Apple SD Gothic Neo Regular" w:cs="Times New Roman Regular"/>
          <w:color w:val="000000"/>
          <w:spacing w:val="0"/>
          <w:w w:val="100"/>
          <w:position w:val="0"/>
          <w:sz w:val="24"/>
          <w:szCs w:val="24"/>
        </w:rPr>
        <w:t>At the same time, it is necessary to pay timely attention to the return on investment of high-end models, and make rapid adjustments according to the market demand.</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p>
    <w:p>
      <w:pPr>
        <w:pageBreakBefore w:val="0"/>
        <w:kinsoku/>
        <w:wordWrap/>
        <w:overflowPunct/>
        <w:topLinePunct w:val="0"/>
        <w:autoSpaceDE/>
        <w:autoSpaceDN/>
        <w:bidi w:val="0"/>
        <w:adjustRightInd/>
        <w:snapToGrid/>
        <w:spacing w:line="400" w:lineRule="exact"/>
        <w:textAlignment w:val="auto"/>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en-US" w:bidi="zh-TW"/>
        </w:rPr>
      </w:pP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en-US" w:bidi="zh-TW"/>
        </w:rPr>
        <w:t>4</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Hans" w:bidi="zh-TW"/>
        </w:rPr>
        <w:t>.</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zh-Hans" w:bidi="zh-TW"/>
        </w:rPr>
        <w:t>2</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en-US" w:bidi="zh-TW"/>
        </w:rPr>
        <w:t xml:space="preserve"> Actively respond to trade barriers and break through technological blockade</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r>
        <w:rPr>
          <w:rFonts w:hint="default" w:ascii="Times New Roman Regular" w:hAnsi="Times New Roman Regular" w:eastAsia="Apple SD Gothic Neo Regular" w:cs="Times New Roman Regular"/>
          <w:color w:val="000000"/>
          <w:spacing w:val="0"/>
          <w:w w:val="100"/>
          <w:position w:val="0"/>
          <w:sz w:val="24"/>
          <w:szCs w:val="24"/>
        </w:rPr>
        <w:t xml:space="preserve"> At present, some countries will use non-tariff barriers to protect domestic enterprises. Western Europe has strict technical standards and quality certification for electronic products. Coupled with the opacity and flexibility of technical barriers, Chinese enterprises may not be able to make timely adjustments and suffer from sanctions and restrictions. In addition, Western Europe's digital technology regulatory rules are increasingly strict, and technology protectionism is expanding. Some Western European countries have introduced a number of technical protection measures for security review and personal privacy protection in relevant fields. Such strict technical suppression will increase the cost of Xiaomi to some extent, affect the cross-border flow of technology and data, and increase the operating pressure.</w:t>
      </w:r>
    </w:p>
    <w:p>
      <w:pPr>
        <w:pageBreakBefore w:val="0"/>
        <w:kinsoku/>
        <w:wordWrap/>
        <w:overflowPunct/>
        <w:topLinePunct w:val="0"/>
        <w:autoSpaceDE/>
        <w:autoSpaceDN/>
        <w:bidi w:val="0"/>
        <w:adjustRightInd/>
        <w:snapToGrid/>
        <w:spacing w:line="400" w:lineRule="exact"/>
        <w:ind w:firstLine="500" w:firstLineChars="0"/>
        <w:textAlignment w:val="auto"/>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zh-TW" w:eastAsia="zh-TW" w:bidi="zh-TW"/>
        </w:rPr>
      </w:pP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zh-TW" w:eastAsia="zh-TW" w:bidi="zh-TW"/>
        </w:rPr>
        <w:t>Xiaomi needs to develop relevant early warning schemes to reduce the impact of trade barriers on the company's operation.Xiaomi has established a global compliance framework, and it should continue to optimize on the basis of the original framework and strengthen the improvement of the system and operation mechanism. The code of conduct of global employees should be more detailed, which is conducive to risk management.Technical and green barriers to trade need to be considered as key factors. In view of TBT, Xiaomi can adopt technology introduction, technology transfer and other ways, or establish strategic alliances to avoid TBT.</w:t>
      </w:r>
    </w:p>
    <w:p>
      <w:pPr>
        <w:pageBreakBefore w:val="0"/>
        <w:kinsoku/>
        <w:wordWrap/>
        <w:overflowPunct/>
        <w:topLinePunct w:val="0"/>
        <w:autoSpaceDE/>
        <w:autoSpaceDN/>
        <w:bidi w:val="0"/>
        <w:adjustRightInd/>
        <w:snapToGrid/>
        <w:spacing w:line="400" w:lineRule="exact"/>
        <w:textAlignment w:val="auto"/>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zh-TW" w:eastAsia="zh-TW" w:bidi="zh-TW"/>
        </w:rPr>
      </w:pP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zh-TW" w:eastAsia="zh-TW" w:bidi="zh-TW"/>
        </w:rPr>
        <w:t>In addition, Xiaomi should focus on MIUI system, smart phones, smart home and Internet services, and use the Xiaomi community to gather Western European technology enthusiasts to develop a more perfect operating system and clarify the core competitiveness of Xiaomi. Or on the basis of the original technology in western European countries to carry out secondary innovation to break through the technological blockade.</w:t>
      </w:r>
    </w:p>
    <w:p>
      <w:pPr>
        <w:pageBreakBefore w:val="0"/>
        <w:kinsoku/>
        <w:wordWrap/>
        <w:overflowPunct/>
        <w:topLinePunct w:val="0"/>
        <w:autoSpaceDE/>
        <w:autoSpaceDN/>
        <w:bidi w:val="0"/>
        <w:adjustRightInd/>
        <w:snapToGrid/>
        <w:spacing w:line="400" w:lineRule="exact"/>
        <w:ind w:firstLine="420" w:firstLineChars="0"/>
        <w:textAlignment w:val="auto"/>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eastAsia="zh-TW" w:bidi="zh-TW"/>
        </w:rPr>
      </w:pP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zh-TW" w:eastAsia="zh-TW" w:bidi="zh-TW"/>
        </w:rPr>
        <w:t xml:space="preserve"> Xiaomi should </w:t>
      </w: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en-US" w:eastAsia="zh-Hans" w:bidi="zh-TW"/>
        </w:rPr>
        <w:t>also</w:t>
      </w: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eastAsia="zh-Hans" w:bidi="zh-TW"/>
        </w:rPr>
        <w:t xml:space="preserve"> </w:t>
      </w: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zh-TW" w:eastAsia="zh-TW" w:bidi="zh-TW"/>
        </w:rPr>
        <w:t>pay attention to the environmental protection of lithium batteries, mobile phone cases and other materials, consider whether it meets European environmental standards, and avoid green trade barriers. If the cost of cooperation with multinational companies is too high, we can properly consider the symbiont of the same type of industry, so as to gather small technology companies to form a scale effect and reduce the cost of cooperation.</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p>
    <w:p>
      <w:pPr>
        <w:pageBreakBefore w:val="0"/>
        <w:kinsoku/>
        <w:wordWrap/>
        <w:overflowPunct/>
        <w:topLinePunct w:val="0"/>
        <w:autoSpaceDE/>
        <w:autoSpaceDN/>
        <w:bidi w:val="0"/>
        <w:adjustRightInd/>
        <w:snapToGrid/>
        <w:spacing w:line="400" w:lineRule="exact"/>
        <w:textAlignment w:val="auto"/>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en-US" w:bidi="zh-TW"/>
        </w:rPr>
      </w:pP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en-US" w:bidi="zh-TW"/>
        </w:rPr>
        <w:t>4</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Hans" w:bidi="zh-TW"/>
        </w:rPr>
        <w:t>.</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zh-Hans" w:bidi="zh-TW"/>
        </w:rPr>
        <w:t>3</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en-US" w:bidi="zh-TW"/>
        </w:rPr>
        <w:t xml:space="preserve"> Innovative channel construction and diversified marketing strategies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42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r>
        <w:rPr>
          <w:rFonts w:hint="default" w:ascii="Times New Roman Regular" w:hAnsi="Times New Roman Regular" w:eastAsia="Apple SD Gothic Neo Regular" w:cs="Times New Roman Regular"/>
          <w:color w:val="000000"/>
          <w:spacing w:val="0"/>
          <w:w w:val="100"/>
          <w:position w:val="0"/>
          <w:sz w:val="24"/>
          <w:szCs w:val="24"/>
          <w:lang w:eastAsia="en-US"/>
        </w:rPr>
        <w:t xml:space="preserve"> In order to open up the sales channel, Xiaomi has also carried out the local business channel construction. In the first stage, Xiaomi adopted the mode of direct export</w:t>
      </w:r>
      <w:r>
        <w:rPr>
          <w:rFonts w:hint="default" w:ascii="Times New Roman Regular" w:hAnsi="Times New Roman Regular" w:eastAsia="Apple SD Gothic Neo Regular" w:cs="Times New Roman Regular"/>
          <w:color w:val="000000"/>
          <w:spacing w:val="0"/>
          <w:w w:val="100"/>
          <w:position w:val="0"/>
          <w:sz w:val="24"/>
          <w:szCs w:val="24"/>
          <w:lang w:eastAsia="en-US"/>
        </w:rPr>
        <w:t>:</w:t>
      </w:r>
      <w:r>
        <w:rPr>
          <w:rFonts w:hint="default" w:ascii="Times New Roman Regular" w:hAnsi="Times New Roman Regular" w:eastAsia="Apple SD Gothic Neo Regular" w:cs="Times New Roman Regular"/>
          <w:color w:val="000000"/>
          <w:spacing w:val="0"/>
          <w:w w:val="100"/>
          <w:position w:val="0"/>
          <w:sz w:val="24"/>
          <w:szCs w:val="24"/>
          <w:lang w:eastAsia="en-US"/>
        </w:rPr>
        <w:t xml:space="preserve"> producing in domestic factories, and then used Alibaba Express, Ingram Micro, Amazon and other e-commerce platforms to spread online markets in advance</w:t>
      </w:r>
      <w:r>
        <w:rPr>
          <w:rFonts w:hint="default" w:ascii="Times New Roman Regular" w:hAnsi="Times New Roman Regular" w:eastAsia="Apple SD Gothic Neo Regular" w:cs="Times New Roman Regular"/>
          <w:color w:val="000000"/>
          <w:spacing w:val="0"/>
          <w:w w:val="100"/>
          <w:position w:val="0"/>
          <w:sz w:val="24"/>
          <w:szCs w:val="24"/>
          <w:lang w:eastAsia="en-US"/>
        </w:rPr>
        <w:t>.Xiaomi conducts marketing activities on these platforms and provides goods support services such as logistics delivery.I</w:t>
      </w:r>
      <w:r>
        <w:rPr>
          <w:rFonts w:hint="default" w:ascii="Times New Roman Regular" w:hAnsi="Times New Roman Regular" w:eastAsia="Apple SD Gothic Neo Regular" w:cs="Times New Roman Regular"/>
          <w:color w:val="000000"/>
          <w:spacing w:val="0"/>
          <w:w w:val="100"/>
          <w:position w:val="0"/>
          <w:sz w:val="24"/>
          <w:szCs w:val="24"/>
          <w:lang w:eastAsia="en-US"/>
        </w:rPr>
        <w:t xml:space="preserve">n the second stage, Xiaomi began to gradually penetrate into the Western Europe </w:t>
      </w:r>
      <w:r>
        <w:rPr>
          <w:rFonts w:hint="default" w:ascii="Times New Roman Regular" w:hAnsi="Times New Roman Regular" w:eastAsia="Apple SD Gothic Neo Regular" w:cs="Times New Roman Regular"/>
          <w:color w:val="000000"/>
          <w:spacing w:val="0"/>
          <w:w w:val="100"/>
          <w:position w:val="0"/>
          <w:sz w:val="24"/>
          <w:szCs w:val="24"/>
          <w:lang w:eastAsia="en-US"/>
        </w:rPr>
        <w:t>m</w:t>
      </w:r>
      <w:r>
        <w:rPr>
          <w:rFonts w:hint="default" w:ascii="Times New Roman Regular" w:hAnsi="Times New Roman Regular" w:eastAsia="Apple SD Gothic Neo Regular" w:cs="Times New Roman Regular"/>
          <w:color w:val="000000"/>
          <w:spacing w:val="0"/>
          <w:w w:val="100"/>
          <w:position w:val="0"/>
          <w:sz w:val="24"/>
          <w:szCs w:val="24"/>
          <w:lang w:eastAsia="en-US"/>
        </w:rPr>
        <w:t>arket</w:t>
      </w:r>
      <w:r>
        <w:rPr>
          <w:rFonts w:hint="default" w:ascii="Times New Roman Regular" w:hAnsi="Times New Roman Regular" w:eastAsia="Apple SD Gothic Neo Regular" w:cs="Times New Roman Regular"/>
          <w:color w:val="000000"/>
          <w:spacing w:val="0"/>
          <w:w w:val="100"/>
          <w:position w:val="0"/>
          <w:sz w:val="24"/>
          <w:szCs w:val="24"/>
          <w:lang w:eastAsia="en-US"/>
        </w:rPr>
        <w:t>，</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and</w:t>
      </w:r>
      <w:r>
        <w:rPr>
          <w:rFonts w:hint="default" w:ascii="Times New Roman Regular" w:hAnsi="Times New Roman Regular" w:eastAsia="Apple SD Gothic Neo Regular" w:cs="Times New Roman Regular"/>
          <w:color w:val="000000"/>
          <w:spacing w:val="0"/>
          <w:w w:val="100"/>
          <w:position w:val="0"/>
          <w:sz w:val="24"/>
          <w:szCs w:val="24"/>
          <w:lang w:eastAsia="zh-Hans"/>
        </w:rPr>
        <w:t xml:space="preserve"> </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e</w:t>
      </w:r>
      <w:r>
        <w:rPr>
          <w:rFonts w:hint="default" w:ascii="Times New Roman Regular" w:hAnsi="Times New Roman Regular" w:eastAsia="Apple SD Gothic Neo Regular" w:cs="Times New Roman Regular"/>
          <w:color w:val="000000"/>
          <w:spacing w:val="0"/>
          <w:w w:val="100"/>
          <w:position w:val="0"/>
          <w:sz w:val="24"/>
          <w:szCs w:val="24"/>
          <w:lang w:eastAsia="en-US"/>
        </w:rPr>
        <w:t xml:space="preserve">stablish long-term cooperative relationships with local operators such as CK Hutchison Group, A. S. Watson and Media Market to improve offline retail business. However, there </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were</w:t>
      </w:r>
      <w:r>
        <w:rPr>
          <w:rFonts w:hint="default" w:ascii="Times New Roman Regular" w:hAnsi="Times New Roman Regular" w:eastAsia="Apple SD Gothic Neo Regular" w:cs="Times New Roman Regular"/>
          <w:color w:val="000000"/>
          <w:spacing w:val="0"/>
          <w:w w:val="100"/>
          <w:position w:val="0"/>
          <w:sz w:val="24"/>
          <w:szCs w:val="24"/>
          <w:lang w:eastAsia="en-US"/>
        </w:rPr>
        <w:t xml:space="preserve"> still no </w:t>
      </w:r>
      <w:r>
        <w:rPr>
          <w:rFonts w:hint="default" w:ascii="Times New Roman Regular" w:hAnsi="Times New Roman Regular" w:eastAsia="Apple SD Gothic Neo Regular" w:cs="Times New Roman Regular"/>
          <w:color w:val="000000"/>
          <w:spacing w:val="0"/>
          <w:w w:val="100"/>
          <w:position w:val="0"/>
          <w:sz w:val="24"/>
          <w:szCs w:val="24"/>
          <w:lang w:eastAsia="en-US"/>
        </w:rPr>
        <w:t>M</w:t>
      </w:r>
      <w:r>
        <w:rPr>
          <w:rFonts w:hint="default" w:ascii="Times New Roman Regular" w:hAnsi="Times New Roman Regular" w:eastAsia="Apple SD Gothic Neo Regular" w:cs="Times New Roman Regular"/>
          <w:color w:val="000000"/>
          <w:spacing w:val="0"/>
          <w:w w:val="100"/>
          <w:position w:val="0"/>
          <w:sz w:val="24"/>
          <w:szCs w:val="24"/>
          <w:lang w:eastAsia="en-US"/>
        </w:rPr>
        <w:t>i Home</w:t>
      </w:r>
      <w:r>
        <w:rPr>
          <w:rFonts w:hint="default" w:ascii="Times New Roman Regular" w:hAnsi="Times New Roman Regular" w:eastAsia="Apple SD Gothic Neo Regular" w:cs="Times New Roman Regular"/>
          <w:color w:val="000000"/>
          <w:spacing w:val="0"/>
          <w:w w:val="100"/>
          <w:position w:val="0"/>
          <w:sz w:val="24"/>
          <w:szCs w:val="24"/>
          <w:lang w:eastAsia="en-US"/>
        </w:rPr>
        <w:t xml:space="preserve"> </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and</w:t>
      </w:r>
      <w:r>
        <w:rPr>
          <w:rFonts w:hint="default" w:ascii="Times New Roman Regular" w:hAnsi="Times New Roman Regular" w:eastAsia="Apple SD Gothic Neo Regular" w:cs="Times New Roman Regular"/>
          <w:color w:val="000000"/>
          <w:spacing w:val="0"/>
          <w:w w:val="100"/>
          <w:position w:val="0"/>
          <w:sz w:val="24"/>
          <w:szCs w:val="24"/>
          <w:lang w:eastAsia="zh-Hans"/>
        </w:rPr>
        <w:t xml:space="preserve"> </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any</w:t>
      </w:r>
      <w:r>
        <w:rPr>
          <w:rFonts w:hint="default" w:ascii="Times New Roman Regular" w:hAnsi="Times New Roman Regular" w:eastAsia="Apple SD Gothic Neo Regular" w:cs="Times New Roman Regular"/>
          <w:color w:val="000000"/>
          <w:spacing w:val="0"/>
          <w:w w:val="100"/>
          <w:position w:val="0"/>
          <w:sz w:val="24"/>
          <w:szCs w:val="24"/>
          <w:lang w:eastAsia="zh-Hans"/>
        </w:rPr>
        <w:t xml:space="preserve"> </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o</w:t>
      </w:r>
      <w:r>
        <w:rPr>
          <w:rFonts w:hint="default" w:ascii="Times New Roman Regular" w:hAnsi="Times New Roman Regular" w:eastAsia="Apple SD Gothic Neo Regular" w:cs="Times New Roman Regular"/>
          <w:color w:val="000000"/>
          <w:spacing w:val="0"/>
          <w:w w:val="100"/>
          <w:position w:val="0"/>
          <w:sz w:val="24"/>
          <w:szCs w:val="24"/>
          <w:lang w:eastAsia="en-US"/>
        </w:rPr>
        <w:t>fficially authorized s</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tore</w:t>
      </w:r>
      <w:r>
        <w:rPr>
          <w:rFonts w:hint="default" w:ascii="Times New Roman Regular" w:hAnsi="Times New Roman Regular" w:eastAsia="Apple SD Gothic Neo Regular" w:cs="Times New Roman Regular"/>
          <w:color w:val="000000"/>
          <w:spacing w:val="0"/>
          <w:w w:val="100"/>
          <w:position w:val="0"/>
          <w:sz w:val="24"/>
          <w:szCs w:val="24"/>
          <w:lang w:eastAsia="en-US"/>
        </w:rPr>
        <w:t xml:space="preserve"> </w:t>
      </w:r>
      <w:r>
        <w:rPr>
          <w:rFonts w:hint="default" w:ascii="Times New Roman Regular" w:hAnsi="Times New Roman Regular" w:eastAsia="Apple SD Gothic Neo Regular" w:cs="Times New Roman Regular"/>
          <w:color w:val="000000"/>
          <w:spacing w:val="0"/>
          <w:w w:val="100"/>
          <w:position w:val="0"/>
          <w:sz w:val="24"/>
          <w:szCs w:val="24"/>
          <w:lang w:val="en-US" w:eastAsia="zh-Hans"/>
        </w:rPr>
        <w:t>by</w:t>
      </w:r>
      <w:r>
        <w:rPr>
          <w:rFonts w:hint="default" w:ascii="Times New Roman Regular" w:hAnsi="Times New Roman Regular" w:eastAsia="Apple SD Gothic Neo Regular" w:cs="Times New Roman Regular"/>
          <w:color w:val="000000"/>
          <w:spacing w:val="0"/>
          <w:w w:val="100"/>
          <w:position w:val="0"/>
          <w:sz w:val="24"/>
          <w:szCs w:val="24"/>
          <w:lang w:eastAsia="zh-Hans"/>
        </w:rPr>
        <w:t xml:space="preserve"> Xiaomi</w:t>
      </w:r>
      <w:r>
        <w:rPr>
          <w:rFonts w:hint="default" w:ascii="Times New Roman Regular" w:hAnsi="Times New Roman Regular" w:eastAsia="Apple SD Gothic Neo Regular" w:cs="Times New Roman Regular"/>
          <w:color w:val="000000"/>
          <w:spacing w:val="0"/>
          <w:w w:val="100"/>
          <w:position w:val="0"/>
          <w:sz w:val="24"/>
          <w:szCs w:val="24"/>
          <w:lang w:eastAsia="en-US"/>
        </w:rPr>
        <w:t>;</w:t>
      </w:r>
      <w:r>
        <w:rPr>
          <w:rFonts w:hint="default" w:ascii="Times New Roman Regular" w:hAnsi="Times New Roman Regular" w:eastAsia="Apple SD Gothic Neo Regular" w:cs="Times New Roman Regular"/>
          <w:color w:val="000000"/>
          <w:spacing w:val="0"/>
          <w:w w:val="100"/>
          <w:position w:val="0"/>
          <w:sz w:val="24"/>
          <w:szCs w:val="24"/>
          <w:lang w:eastAsia="en-US"/>
        </w:rPr>
        <w:t>I</w:t>
      </w:r>
      <w:r>
        <w:rPr>
          <w:rFonts w:hint="default" w:ascii="Times New Roman Regular" w:hAnsi="Times New Roman Regular" w:eastAsia="Apple SD Gothic Neo Regular" w:cs="Times New Roman Regular"/>
          <w:color w:val="000000"/>
          <w:spacing w:val="0"/>
          <w:w w:val="100"/>
          <w:position w:val="0"/>
          <w:sz w:val="24"/>
          <w:szCs w:val="24"/>
          <w:lang w:eastAsia="en-US"/>
        </w:rPr>
        <w:t>n the third stage, it began to deepen the offline store operation channels and open the Spanish market by establishing authorized stores in large shopping malls such as Xanadu and La Vaguada in Madrid.</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42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r>
        <w:rPr>
          <w:rFonts w:hint="default" w:ascii="Times New Roman Regular" w:hAnsi="Times New Roman Regular" w:eastAsia="Apple SD Gothic Neo Regular" w:cs="Times New Roman Regular"/>
          <w:color w:val="000000"/>
          <w:spacing w:val="0"/>
          <w:w w:val="100"/>
          <w:position w:val="0"/>
          <w:sz w:val="24"/>
          <w:szCs w:val="24"/>
          <w:lang w:eastAsia="en-US"/>
        </w:rPr>
        <w:t>In terms of operating channels, Xiaomi needs to innovate its sales channels and seize the initiative. In terms of online channels, Xiaomi should actively advertise and promote online Mi mall, gradually attracting consumers from Amazon, Alibaba AliExpress and other platforms to its own e-commerce platform. Xiaomi's offline sales stores in Europe are also under construction. While building its mobile phone brand image in its online sales model, Xiaomi also needs to build offline stores to create a smart home scene. At the same time, Xiaomi can increase the interaction between online marketing and offline marketing, so as to guide customers of Mi Mall to buy products in offline Mi Home. Xiaomi mobile phone should continue to deepen cooperation with major European operators, especially the strategic cooperation with Hutchison Group, and effectively communicate with major shopping malls to avoid the closure of Mi Home in Westfield shopping center in London, UK. In short, in the process of marketing, Xiaomi should timely do a good job of market research and timely adjust the channel arrangement according to the actual situation.</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p>
    <w:p>
      <w:pPr>
        <w:pageBreakBefore w:val="0"/>
        <w:kinsoku/>
        <w:wordWrap/>
        <w:overflowPunct/>
        <w:topLinePunct w:val="0"/>
        <w:autoSpaceDE/>
        <w:autoSpaceDN/>
        <w:bidi w:val="0"/>
        <w:adjustRightInd/>
        <w:snapToGrid/>
        <w:spacing w:line="400" w:lineRule="exact"/>
        <w:textAlignment w:val="auto"/>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TW" w:bidi="zh-TW"/>
        </w:rPr>
      </w:pP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zh-TW" w:bidi="zh-TW"/>
        </w:rPr>
        <w:t>4</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Hans" w:bidi="zh-TW"/>
        </w:rPr>
        <w:t>.</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zh-Hans" w:bidi="zh-TW"/>
        </w:rPr>
        <w:t>4</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TW" w:bidi="zh-TW"/>
        </w:rPr>
        <w:t>Increase investment in research and development, and cultivate innovative talents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42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eastAsia="zh-TW" w:bidi="zh-TW"/>
        </w:rPr>
      </w:pP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eastAsia="zh-TW" w:bidi="zh-TW"/>
        </w:rPr>
        <w:t>The smart phone industry and related technol</w:t>
      </w:r>
      <w:bookmarkStart w:id="10" w:name="_GoBack"/>
      <w:bookmarkEnd w:id="10"/>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eastAsia="zh-TW" w:bidi="zh-TW"/>
        </w:rPr>
        <w:t>ogies are developing rapidly. Therefore, mastering emerging technologies and timely upgrading system, hardware and software facilities can increase the market dominance of enterprises. Xiaomi's core business, on the other hand, depends on overseas tech giants for both chips and operating systems. Xiaomi bears a great risk of supply chain. Once there is a supply cut crisis, its business in Western Europe market will be suspended. The solution to the problem of appeal is to enhance their scientific and technological innovation ability.</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42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eastAsia="zh-TW" w:bidi="zh-TW"/>
        </w:rPr>
        <w:t>Xiaomi has set up a technical committee in 2019 to plan its technology strategy, cultivate technical talents and strengthen technical cooperation. In terms of technology strategy, Xiaomi should continue to explore cutting-edge technologies, such as chip research and development, artificial intelligence, 5G, cloud computing, etc. In terms of scientific and technological talents, Xiaomi should strengthen the construction of technical team in Europe and pay special attention to training and motivating scientific and technological employees. In terms of technical cooperation, Xiaomi should actively negotiate and cooperate with the government, universities, laboratories and scientific research institutions, and lead the establishment of strategic partnership; In terms of technical culture, Xiaomi should build excellent professional technical culture to enhance the sense of accomplishment and belonging of technical engineers. At the same time, Xiaomi should pay attention to grass-roots management talents, actively explore new overseas operation and management mode, and build an efficient collaborative management structure. Finally, Xiaomi needs to consider the macroeconomic situation, the fiscal and tax policies and tariff systems of European countries, strengthen the awareness of intellectual property rights and information security, actively expand the support of the global supply chain, enrich the sources of suppliers, and plan the layout of factories in Europe, so as to reduce the losses caused by risks.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0" w:firstLineChars="0"/>
        <w:jc w:val="both"/>
        <w:textAlignment w:val="auto"/>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Hans" w:bidi="zh-TW"/>
        </w:rPr>
      </w:pP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zh-Hans" w:bidi="zh-TW"/>
        </w:rPr>
        <w:t>4</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Hans" w:bidi="zh-TW"/>
        </w:rPr>
        <w:t>.</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eastAsia="zh-Hans" w:bidi="zh-TW"/>
        </w:rPr>
        <w:t>5</w:t>
      </w:r>
      <w:r>
        <w:rPr>
          <w:rFonts w:hint="default" w:ascii="Times New Roman Regular" w:hAnsi="Times New Roman Regular" w:eastAsia="Apple SD Gothic Neo Bold" w:cs="Times New Roman Regular"/>
          <w:b/>
          <w:bCs/>
          <w:color w:val="000000"/>
          <w:spacing w:val="0"/>
          <w:w w:val="100"/>
          <w:position w:val="0"/>
          <w:sz w:val="24"/>
          <w:szCs w:val="24"/>
          <w:u w:val="none"/>
          <w:shd w:val="clear" w:color="auto" w:fill="auto"/>
          <w:lang w:val="en-US" w:eastAsia="zh-Hans" w:bidi="zh-TW"/>
        </w:rPr>
        <w:t xml:space="preserve"> Establish a sound risk response mechanism</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42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en-US" w:eastAsia="zh-Hans" w:bidi="zh-TW"/>
        </w:rPr>
      </w:pP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en-US" w:eastAsia="zh-Hans" w:bidi="zh-TW"/>
        </w:rPr>
        <w:t>In recent years, global economic growth has slowed down and the economic situation has fallen back. The prevalence of unilateralism and trade protectionism has led to weak global trade development, and the growth of global import and export trade has decreased. The global pandemic has reduced the efficiency of global production and supply chains, and increased the risk and instability of companies operating across borders. Trade frictions and geopolitical tensions could have a negative impact on Xiaomi's business confidence and investment.</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en-US" w:eastAsia="zh-Hans" w:bidi="zh-TW"/>
        </w:rPr>
      </w:pP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eastAsia="en-US" w:bidi="zh-TW"/>
        </w:rPr>
      </w:pPr>
      <w:r>
        <w:rPr>
          <w:rFonts w:hint="default" w:ascii="Times New Roman Regular" w:hAnsi="Times New Roman Regular" w:eastAsia="Apple SD Gothic Neo Regular" w:cs="Times New Roman Regular"/>
          <w:color w:val="000000"/>
          <w:spacing w:val="0"/>
          <w:w w:val="100"/>
          <w:position w:val="0"/>
          <w:sz w:val="24"/>
          <w:szCs w:val="24"/>
          <w:u w:val="none"/>
          <w:shd w:val="clear" w:color="auto" w:fill="auto"/>
          <w:lang w:val="en-US" w:eastAsia="zh-Hans" w:bidi="zh-TW"/>
        </w:rPr>
        <w:t>First of all, Xiaomi should make relevant institutional arrangements to strengthen the risk prevention awareness of management personnel. Managers should not only pay attention to the return on investment, market expansion, sales, R&amp;D and innovation process, but also pay attention to financial risk management and create a risk management atmosphere. Secondly, the financial department and the risk management department should jointly develop a risk identification and early warning mechanism, carry out multiple rounds of risk assessment on a regular basis, and compile various indicators, including sales gross profit margin and operating profit margin, into reports to point out the direction of the next strategic planning. At the same time, they can also give early warning for some risks, so that the management team can timely adjust the business strategy. In addition, the company should timely pay attention to the ratio of profit margin. Xiaomi still has a large profit space in the European market. Besides hardware facilities, Xiaomi also needs to pay attention to the profit of Internet service and strengthen the investment in Internet service to create higher profits.</w:t>
      </w: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color w:val="000000"/>
          <w:spacing w:val="0"/>
          <w:w w:val="100"/>
          <w:position w:val="0"/>
          <w:sz w:val="24"/>
          <w:szCs w:val="24"/>
          <w:lang w:eastAsia="en-US"/>
        </w:rPr>
      </w:pP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right="0" w:firstLine="48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p>
    <w:p>
      <w:pPr>
        <w:pStyle w:val="3"/>
        <w:keepNext w:val="0"/>
        <w:keepLines w:val="0"/>
        <w:widowControl/>
        <w:suppressLineNumbers w:val="0"/>
        <w:rPr>
          <w:i w:val="0"/>
          <w:iCs w:val="0"/>
          <w:caps w:val="0"/>
          <w:color w:val="000000"/>
          <w:spacing w:val="0"/>
          <w:u w:val="none"/>
        </w:rPr>
      </w:pPr>
      <w:r>
        <w:rPr>
          <w:i/>
          <w:iCs/>
          <w:caps w:val="0"/>
          <w:color w:val="000000"/>
          <w:spacing w:val="0"/>
          <w:u w:val="none"/>
        </w:rPr>
        <w:t xml:space="preserve">Xiaomi Uk (no date) Xiaomi Uk丨official website丨mi.com - xiaomi Uk. Available at: </w:t>
      </w:r>
      <w:r>
        <w:rPr>
          <w:i w:val="0"/>
          <w:iCs w:val="0"/>
          <w:caps w:val="0"/>
          <w:color w:val="000000"/>
          <w:spacing w:val="0"/>
          <w:u w:val="none"/>
        </w:rPr>
        <w:t>https://www.mi.com/uk/about/ (Accessed: December 15, 2022). </w:t>
      </w:r>
    </w:p>
    <w:p>
      <w:pPr>
        <w:pStyle w:val="3"/>
        <w:keepNext w:val="0"/>
        <w:keepLines w:val="0"/>
        <w:widowControl/>
        <w:suppressLineNumbers w:val="0"/>
        <w:rPr>
          <w:i w:val="0"/>
          <w:iCs w:val="0"/>
          <w:caps w:val="0"/>
          <w:color w:val="000000"/>
          <w:spacing w:val="0"/>
          <w:u w:val="none"/>
        </w:rPr>
      </w:pPr>
      <w:r>
        <w:rPr>
          <w:i w:val="0"/>
          <w:iCs w:val="0"/>
          <w:caps w:val="0"/>
          <w:color w:val="000000"/>
          <w:spacing w:val="0"/>
          <w:u w:val="none"/>
        </w:rPr>
        <w:t>Counterpoint (2022) </w:t>
      </w:r>
      <w:r>
        <w:rPr>
          <w:i/>
          <w:iCs/>
          <w:caps w:val="0"/>
          <w:color w:val="000000"/>
          <w:spacing w:val="0"/>
          <w:u w:val="none"/>
        </w:rPr>
        <w:t>the European smartphone market fell by 12% in the first quarter, the worst since 2013</w:t>
      </w:r>
      <w:r>
        <w:rPr>
          <w:i w:val="0"/>
          <w:iCs w:val="0"/>
          <w:caps w:val="0"/>
          <w:color w:val="000000"/>
          <w:spacing w:val="0"/>
          <w:u w:val="none"/>
        </w:rPr>
        <w:t>, </w:t>
      </w:r>
      <w:r>
        <w:rPr>
          <w:i/>
          <w:iCs/>
          <w:caps w:val="0"/>
          <w:color w:val="000000"/>
          <w:spacing w:val="0"/>
          <w:u w:val="none"/>
        </w:rPr>
        <w:t>Counterpoint Research</w:t>
      </w:r>
      <w:r>
        <w:rPr>
          <w:i w:val="0"/>
          <w:iCs w:val="0"/>
          <w:caps w:val="0"/>
          <w:color w:val="000000"/>
          <w:spacing w:val="0"/>
          <w:u w:val="none"/>
        </w:rPr>
        <w:t>. Available at: https://www.counterpointresearch.com/ (Accessed: December 15, 2022). </w:t>
      </w:r>
    </w:p>
    <w:p>
      <w:pPr>
        <w:pStyle w:val="3"/>
        <w:keepNext w:val="0"/>
        <w:keepLines w:val="0"/>
        <w:widowControl/>
        <w:suppressLineNumbers w:val="0"/>
        <w:rPr>
          <w:i w:val="0"/>
          <w:iCs w:val="0"/>
          <w:caps w:val="0"/>
          <w:color w:val="000000"/>
          <w:spacing w:val="0"/>
          <w:u w:val="none"/>
        </w:rPr>
      </w:pPr>
      <w:r>
        <w:rPr>
          <w:i w:val="0"/>
          <w:iCs w:val="0"/>
          <w:caps w:val="0"/>
          <w:color w:val="000000"/>
          <w:spacing w:val="0"/>
          <w:u w:val="none"/>
        </w:rPr>
        <w:t>tradingeconomics (2021) </w:t>
      </w:r>
      <w:r>
        <w:rPr>
          <w:i/>
          <w:iCs/>
          <w:caps w:val="0"/>
          <w:color w:val="000000"/>
          <w:spacing w:val="0"/>
          <w:u w:val="none"/>
        </w:rPr>
        <w:t>GDP per capita (at purchasing power parity) - Country list</w:t>
      </w:r>
      <w:r>
        <w:rPr>
          <w:i w:val="0"/>
          <w:iCs w:val="0"/>
          <w:caps w:val="0"/>
          <w:color w:val="000000"/>
          <w:spacing w:val="0"/>
          <w:u w:val="none"/>
        </w:rPr>
        <w:t>, </w:t>
      </w:r>
      <w:r>
        <w:rPr>
          <w:i/>
          <w:iCs/>
          <w:caps w:val="0"/>
          <w:color w:val="000000"/>
          <w:spacing w:val="0"/>
          <w:u w:val="none"/>
        </w:rPr>
        <w:t>tradingeconomics</w:t>
      </w:r>
      <w:r>
        <w:rPr>
          <w:i w:val="0"/>
          <w:iCs w:val="0"/>
          <w:caps w:val="0"/>
          <w:color w:val="000000"/>
          <w:spacing w:val="0"/>
          <w:u w:val="none"/>
        </w:rPr>
        <w:t>. Available at: https://zh.tradingeconomics.com/country-list/gdp-per-capita-ppp (Accessed: December 1, 2022). </w:t>
      </w:r>
    </w:p>
    <w:p>
      <w:pPr>
        <w:keepNext w:val="0"/>
        <w:keepLines w:val="0"/>
        <w:widowControl/>
        <w:suppressLineNumbers w:val="0"/>
        <w:jc w:val="left"/>
      </w:pPr>
      <w:r>
        <w:rPr>
          <w:rFonts w:hint="default" w:ascii="Calibri" w:hAnsi="Calibri" w:eastAsia="宋体" w:cs="Calibri"/>
          <w:color w:val="000000"/>
          <w:kern w:val="0"/>
          <w:sz w:val="24"/>
          <w:szCs w:val="24"/>
          <w:lang w:val="en-US" w:eastAsia="zh-CN" w:bidi="ar"/>
        </w:rPr>
        <w:t>China Daily (2022) “Wintry wind of recession to batter EU”</w:t>
      </w:r>
      <w:r>
        <w:rPr>
          <w:rFonts w:hint="default" w:ascii="Calibri" w:hAnsi="Calibri" w:eastAsia="宋体" w:cs="Calibri"/>
          <w:color w:val="000000"/>
          <w:kern w:val="0"/>
          <w:sz w:val="24"/>
          <w:szCs w:val="24"/>
          <w:lang w:eastAsia="zh-CN" w:bidi="ar"/>
        </w:rPr>
        <w:t>,</w:t>
      </w:r>
      <w:r>
        <w:rPr>
          <w:rFonts w:hint="default" w:ascii="Calibri" w:hAnsi="Calibri" w:eastAsia="宋体" w:cs="Calibri"/>
          <w:color w:val="000000"/>
          <w:kern w:val="0"/>
          <w:sz w:val="24"/>
          <w:szCs w:val="24"/>
          <w:lang w:val="en-US" w:eastAsia="zh-CN" w:bidi="ar"/>
        </w:rPr>
        <w:t>China Daily</w:t>
      </w:r>
      <w:r>
        <w:rPr>
          <w:rFonts w:hint="default" w:ascii="Calibri" w:hAnsi="Calibri" w:eastAsia="宋体" w:cs="Calibri"/>
          <w:color w:val="000000"/>
          <w:kern w:val="0"/>
          <w:sz w:val="24"/>
          <w:szCs w:val="24"/>
          <w:lang w:eastAsia="zh-CN" w:bidi="ar"/>
        </w:rPr>
        <w:t>,</w:t>
      </w:r>
      <w:r>
        <w:rPr>
          <w:rFonts w:hint="default" w:ascii="Calibri" w:hAnsi="Calibri" w:eastAsia="宋体" w:cs="Calibri"/>
          <w:color w:val="000000"/>
          <w:kern w:val="0"/>
          <w:sz w:val="24"/>
          <w:szCs w:val="24"/>
          <w:lang w:val="en-US" w:eastAsia="zh-CN" w:bidi="ar"/>
        </w:rPr>
        <w:t>15 November. Available at: https://www.chinadaily.com.cn/a/202211/15/WS6372d892a310491754329ad3.html</w:t>
      </w:r>
    </w:p>
    <w:p/>
    <w:p>
      <w:pPr>
        <w:keepNext w:val="0"/>
        <w:keepLines w:val="0"/>
        <w:widowControl/>
        <w:suppressLineNumbers w:val="0"/>
        <w:jc w:val="left"/>
        <w:rPr>
          <w:rFonts w:hint="default" w:ascii="Calibri" w:hAnsi="Calibri" w:eastAsia="宋体" w:cs="Calibri"/>
          <w:color w:val="000000"/>
          <w:kern w:val="0"/>
          <w:sz w:val="24"/>
          <w:szCs w:val="24"/>
          <w:lang w:val="en-US" w:eastAsia="zh-CN" w:bidi="ar"/>
        </w:rPr>
      </w:pPr>
      <w:r>
        <w:rPr>
          <w:rFonts w:hint="eastAsia" w:ascii="Calibri" w:hAnsi="Calibri" w:eastAsia="宋体" w:cs="Calibri"/>
          <w:color w:val="000000"/>
          <w:kern w:val="0"/>
          <w:sz w:val="24"/>
          <w:szCs w:val="24"/>
          <w:lang w:val="en-US" w:eastAsia="zh-CN" w:bidi="ar"/>
        </w:rPr>
        <w:t>Institute of World Economics and Politics, CASS</w:t>
      </w:r>
      <w:r>
        <w:rPr>
          <w:rFonts w:hint="default" w:ascii="Calibri" w:hAnsi="Calibri" w:eastAsia="宋体" w:cs="Calibri"/>
          <w:color w:val="000000"/>
          <w:kern w:val="0"/>
          <w:sz w:val="24"/>
          <w:szCs w:val="24"/>
          <w:lang w:eastAsia="zh-CN" w:bidi="ar"/>
        </w:rPr>
        <w:t>(2022)</w:t>
      </w:r>
      <w:r>
        <w:rPr>
          <w:rFonts w:hint="eastAsia" w:ascii="Calibri" w:hAnsi="Calibri" w:eastAsia="宋体" w:cs="Calibri"/>
          <w:color w:val="000000"/>
          <w:kern w:val="0"/>
          <w:sz w:val="24"/>
          <w:szCs w:val="24"/>
          <w:lang w:val="zh-TW" w:eastAsia="en-US" w:bidi="ar"/>
        </w:rPr>
        <w:t>G</w:t>
      </w:r>
      <w:r>
        <w:rPr>
          <w:rFonts w:hint="default" w:ascii="Calibri" w:hAnsi="Calibri" w:eastAsia="宋体" w:cs="Calibri"/>
          <w:color w:val="000000"/>
          <w:kern w:val="0"/>
          <w:sz w:val="24"/>
          <w:szCs w:val="24"/>
          <w:lang w:eastAsia="zh-CN" w:bidi="ar"/>
        </w:rPr>
        <w:t>lobal Macroeconomic Quarterly Report in Q 32022.</w:t>
      </w:r>
      <w:r>
        <w:rPr>
          <w:rFonts w:hint="default" w:ascii="Calibri" w:hAnsi="Calibri" w:eastAsia="宋体" w:cs="Calibri"/>
          <w:color w:val="000000"/>
          <w:kern w:val="0"/>
          <w:sz w:val="24"/>
          <w:szCs w:val="24"/>
          <w:lang w:val="en-US" w:eastAsia="zh-CN" w:bidi="ar"/>
        </w:rPr>
        <w:t>Available at:http://www.iwep.org.cn/xscg/xscg_lwybg/202210/t20221024_5551685.shtml</w:t>
      </w:r>
    </w:p>
    <w:p>
      <w:pPr>
        <w:keepNext w:val="0"/>
        <w:keepLines w:val="0"/>
        <w:widowControl/>
        <w:suppressLineNumbers w:val="0"/>
        <w:jc w:val="left"/>
        <w:rPr>
          <w:rFonts w:hint="default" w:ascii="Calibri" w:hAnsi="Calibri" w:eastAsia="宋体" w:cs="Calibri"/>
          <w:color w:val="000000"/>
          <w:kern w:val="0"/>
          <w:sz w:val="24"/>
          <w:szCs w:val="24"/>
          <w:lang w:eastAsia="zh-CN" w:bidi="ar"/>
        </w:rPr>
      </w:pPr>
    </w:p>
    <w:p>
      <w:pPr>
        <w:keepNext w:val="0"/>
        <w:keepLines w:val="0"/>
        <w:widowControl/>
        <w:suppressLineNumbers w:val="0"/>
        <w:jc w:val="left"/>
        <w:rPr>
          <w:rFonts w:hint="eastAsia" w:ascii="Calibri" w:hAnsi="Calibri" w:eastAsia="宋体" w:cs="Calibri"/>
          <w:color w:val="000000"/>
          <w:kern w:val="0"/>
          <w:sz w:val="24"/>
          <w:szCs w:val="24"/>
          <w:lang w:val="zh-TW" w:eastAsia="en-US" w:bidi="ar"/>
        </w:rPr>
      </w:pPr>
      <w:r>
        <w:rPr>
          <w:rFonts w:hint="eastAsia" w:ascii="Calibri" w:hAnsi="Calibri" w:eastAsia="宋体" w:cs="Calibri"/>
          <w:color w:val="000000"/>
          <w:kern w:val="0"/>
          <w:sz w:val="24"/>
          <w:szCs w:val="24"/>
          <w:lang w:eastAsia="zh-CN" w:bidi="ar"/>
        </w:rPr>
        <w:t>European Commission</w:t>
      </w:r>
      <w:r>
        <w:rPr>
          <w:rFonts w:hint="default" w:ascii="Calibri" w:hAnsi="Calibri" w:eastAsia="宋体" w:cs="Calibri"/>
          <w:color w:val="000000"/>
          <w:kern w:val="0"/>
          <w:sz w:val="24"/>
          <w:szCs w:val="24"/>
          <w:lang w:eastAsia="zh-CN" w:bidi="ar"/>
        </w:rPr>
        <w:t>(2022)</w:t>
      </w:r>
      <w:r>
        <w:rPr>
          <w:rFonts w:hint="eastAsia" w:ascii="Calibri" w:hAnsi="Calibri" w:eastAsia="宋体" w:cs="Calibri"/>
          <w:color w:val="000000"/>
          <w:kern w:val="0"/>
          <w:sz w:val="24"/>
          <w:szCs w:val="24"/>
          <w:lang w:eastAsia="zh-CN" w:bidi="ar"/>
        </w:rPr>
        <w:t>European Economic Forecast for Autumn</w:t>
      </w:r>
      <w:r>
        <w:rPr>
          <w:rFonts w:hint="default" w:ascii="Calibri" w:hAnsi="Calibri" w:eastAsia="宋体" w:cs="Calibri"/>
          <w:color w:val="000000"/>
          <w:kern w:val="0"/>
          <w:sz w:val="24"/>
          <w:szCs w:val="24"/>
          <w:lang w:eastAsia="zh-CN" w:bidi="ar"/>
        </w:rPr>
        <w:t>.</w:t>
      </w:r>
      <w:r>
        <w:rPr>
          <w:rFonts w:hint="eastAsia" w:ascii="Calibri" w:hAnsi="Calibri" w:eastAsia="宋体" w:cs="Calibri"/>
          <w:color w:val="000000"/>
          <w:kern w:val="0"/>
          <w:sz w:val="24"/>
          <w:szCs w:val="24"/>
          <w:lang w:eastAsia="zh-CN" w:bidi="ar"/>
        </w:rPr>
        <w:t xml:space="preserve"> Available</w:t>
      </w:r>
      <w:r>
        <w:rPr>
          <w:rFonts w:hint="default" w:ascii="Calibri" w:hAnsi="Calibri" w:eastAsia="宋体" w:cs="Calibri"/>
          <w:color w:val="000000"/>
          <w:kern w:val="0"/>
          <w:sz w:val="24"/>
          <w:szCs w:val="24"/>
          <w:lang w:eastAsia="zh-CN" w:bidi="ar"/>
        </w:rPr>
        <w:t xml:space="preserve"> </w:t>
      </w:r>
      <w:r>
        <w:rPr>
          <w:rFonts w:hint="eastAsia" w:ascii="Calibri" w:hAnsi="Calibri" w:eastAsia="宋体" w:cs="Calibri"/>
          <w:color w:val="000000"/>
          <w:kern w:val="0"/>
          <w:sz w:val="24"/>
          <w:szCs w:val="24"/>
          <w:lang w:eastAsia="zh-CN" w:bidi="ar"/>
        </w:rPr>
        <w:t>at:</w:t>
      </w:r>
      <w:r>
        <w:rPr>
          <w:rFonts w:hint="eastAsia" w:ascii="Calibri" w:hAnsi="Calibri" w:eastAsia="宋体" w:cs="Calibri"/>
          <w:color w:val="000000"/>
          <w:kern w:val="0"/>
          <w:sz w:val="24"/>
          <w:szCs w:val="24"/>
          <w:lang w:val="zh-TW" w:eastAsia="en-US" w:bidi="ar"/>
        </w:rPr>
        <w:t>https://economy-finance.ec.europa. The eu / economic-forecast-and-surveys / economic-forecasts / autumn-2022-economic-forecast-eu-economy-turning-point_en</w:t>
      </w:r>
    </w:p>
    <w:p>
      <w:pPr>
        <w:keepNext w:val="0"/>
        <w:keepLines w:val="0"/>
        <w:widowControl/>
        <w:suppressLineNumbers w:val="0"/>
        <w:jc w:val="left"/>
        <w:rPr>
          <w:rFonts w:hint="default" w:ascii="Calibri" w:hAnsi="Calibri" w:eastAsia="宋体" w:cs="Calibri"/>
          <w:color w:val="000000"/>
          <w:kern w:val="0"/>
          <w:sz w:val="24"/>
          <w:szCs w:val="24"/>
          <w:lang w:val="en-US" w:eastAsia="zh-CN" w:bidi="ar"/>
        </w:rPr>
      </w:pPr>
    </w:p>
    <w:p>
      <w:pPr>
        <w:keepNext w:val="0"/>
        <w:keepLines w:val="0"/>
        <w:widowControl/>
        <w:suppressLineNumbers w:val="0"/>
        <w:jc w:val="left"/>
        <w:rPr>
          <w:rFonts w:hint="eastAsia" w:ascii="Calibri" w:hAnsi="Calibri" w:eastAsia="宋体" w:cs="Calibri"/>
          <w:color w:val="000000"/>
          <w:kern w:val="0"/>
          <w:sz w:val="24"/>
          <w:szCs w:val="24"/>
          <w:lang w:eastAsia="zh-CN" w:bidi="ar"/>
        </w:rPr>
      </w:pPr>
      <w:r>
        <w:rPr>
          <w:rFonts w:hint="eastAsia" w:ascii="Calibri" w:hAnsi="Calibri" w:eastAsia="宋体" w:cs="Calibri"/>
          <w:color w:val="000000"/>
          <w:kern w:val="0"/>
          <w:sz w:val="24"/>
          <w:szCs w:val="24"/>
          <w:lang w:eastAsia="zh-CN" w:bidi="ar"/>
        </w:rPr>
        <w:t>Eurostat</w:t>
      </w:r>
      <w:r>
        <w:rPr>
          <w:rFonts w:hint="default" w:ascii="Calibri" w:hAnsi="Calibri" w:eastAsia="宋体" w:cs="Calibri"/>
          <w:color w:val="000000"/>
          <w:kern w:val="0"/>
          <w:sz w:val="24"/>
          <w:szCs w:val="24"/>
          <w:lang w:eastAsia="zh-CN" w:bidi="ar"/>
        </w:rPr>
        <w:t>(</w:t>
      </w:r>
      <w:r>
        <w:rPr>
          <w:rFonts w:hint="eastAsia" w:ascii="Calibri" w:hAnsi="Calibri" w:eastAsia="宋体" w:cs="Calibri"/>
          <w:color w:val="000000"/>
          <w:kern w:val="0"/>
          <w:sz w:val="24"/>
          <w:szCs w:val="24"/>
          <w:lang w:eastAsia="zh-CN" w:bidi="ar"/>
        </w:rPr>
        <w:t>2022</w:t>
      </w:r>
      <w:r>
        <w:rPr>
          <w:rFonts w:hint="default" w:ascii="Calibri" w:hAnsi="Calibri" w:eastAsia="宋体" w:cs="Calibri"/>
          <w:color w:val="000000"/>
          <w:kern w:val="0"/>
          <w:sz w:val="24"/>
          <w:szCs w:val="24"/>
          <w:lang w:eastAsia="zh-CN" w:bidi="ar"/>
        </w:rPr>
        <w:t>)</w:t>
      </w:r>
      <w:r>
        <w:rPr>
          <w:rFonts w:hint="eastAsia" w:ascii="Calibri" w:hAnsi="Calibri" w:eastAsia="宋体" w:cs="Calibri"/>
          <w:color w:val="000000"/>
          <w:kern w:val="0"/>
          <w:sz w:val="24"/>
          <w:szCs w:val="24"/>
          <w:lang w:eastAsia="zh-CN" w:bidi="ar"/>
        </w:rPr>
        <w:t>International trade in goods - long-term indicators</w:t>
      </w:r>
      <w:r>
        <w:rPr>
          <w:rFonts w:hint="default" w:ascii="Calibri" w:hAnsi="Calibri" w:eastAsia="宋体" w:cs="Calibri"/>
          <w:color w:val="000000"/>
          <w:kern w:val="0"/>
          <w:sz w:val="24"/>
          <w:szCs w:val="24"/>
          <w:lang w:eastAsia="zh-CN" w:bidi="ar"/>
        </w:rPr>
        <w:t>(</w:t>
      </w:r>
      <w:r>
        <w:rPr>
          <w:rFonts w:hint="eastAsia" w:ascii="Calibri" w:hAnsi="Calibri" w:eastAsia="宋体" w:cs="Calibri"/>
          <w:color w:val="000000"/>
          <w:kern w:val="0"/>
          <w:sz w:val="24"/>
          <w:szCs w:val="24"/>
          <w:lang w:eastAsia="zh-CN" w:bidi="ar"/>
        </w:rPr>
        <w:t>EU trade by Member State, partner and product group</w:t>
      </w:r>
      <w:r>
        <w:rPr>
          <w:rFonts w:hint="default" w:ascii="Calibri" w:hAnsi="Calibri" w:eastAsia="宋体" w:cs="Calibri"/>
          <w:color w:val="000000"/>
          <w:kern w:val="0"/>
          <w:sz w:val="24"/>
          <w:szCs w:val="24"/>
          <w:lang w:eastAsia="zh-CN" w:bidi="ar"/>
        </w:rPr>
        <w:t>).</w:t>
      </w:r>
      <w:r>
        <w:rPr>
          <w:rFonts w:hint="eastAsia" w:ascii="Calibri" w:hAnsi="Calibri" w:eastAsia="宋体" w:cs="Calibri"/>
          <w:color w:val="000000"/>
          <w:kern w:val="0"/>
          <w:sz w:val="24"/>
          <w:szCs w:val="24"/>
          <w:lang w:eastAsia="zh-CN" w:bidi="ar"/>
        </w:rPr>
        <w:t>Available</w:t>
      </w:r>
      <w:r>
        <w:rPr>
          <w:rFonts w:hint="default" w:ascii="Calibri" w:hAnsi="Calibri" w:eastAsia="宋体" w:cs="Calibri"/>
          <w:color w:val="000000"/>
          <w:kern w:val="0"/>
          <w:sz w:val="24"/>
          <w:szCs w:val="24"/>
          <w:lang w:eastAsia="zh-CN" w:bidi="ar"/>
        </w:rPr>
        <w:t xml:space="preserve"> </w:t>
      </w:r>
      <w:r>
        <w:rPr>
          <w:rFonts w:hint="eastAsia" w:ascii="Calibri" w:hAnsi="Calibri" w:eastAsia="宋体" w:cs="Calibri"/>
          <w:color w:val="000000"/>
          <w:kern w:val="0"/>
          <w:sz w:val="24"/>
          <w:szCs w:val="24"/>
          <w:lang w:eastAsia="zh-CN" w:bidi="ar"/>
        </w:rPr>
        <w:t>at:https://ec.europa.eu/eurostat/databrowser/view/ext_lt_maineu/default/table?lang=en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rPr>
          <w:rFonts w:hint="eastAsia" w:ascii="Calibri" w:hAnsi="Calibri" w:eastAsia="宋体" w:cs="Calibri"/>
          <w:color w:val="000000"/>
          <w:kern w:val="0"/>
          <w:sz w:val="24"/>
          <w:szCs w:val="24"/>
          <w:lang w:val="zh-TW" w:eastAsia="en-US" w:bidi="ar"/>
        </w:rPr>
      </w:pPr>
    </w:p>
    <w:p>
      <w:pPr>
        <w:pStyle w:val="3"/>
        <w:keepNext w:val="0"/>
        <w:keepLines w:val="0"/>
        <w:widowControl/>
        <w:suppressLineNumbers w:val="0"/>
        <w:rPr>
          <w:rFonts w:hint="default" w:ascii="Calibri" w:hAnsi="Calibri" w:eastAsia="宋体" w:cs="Calibri"/>
          <w:color w:val="000000"/>
          <w:kern w:val="0"/>
          <w:sz w:val="24"/>
          <w:szCs w:val="24"/>
          <w:lang w:eastAsia="en-US" w:bidi="ar"/>
        </w:rPr>
      </w:pPr>
      <w:r>
        <w:rPr>
          <w:i w:val="0"/>
          <w:iCs w:val="0"/>
          <w:caps w:val="0"/>
          <w:color w:val="000000"/>
          <w:spacing w:val="0"/>
          <w:u w:val="none"/>
        </w:rPr>
        <w:t>YINGQUN, C.H.E.N. (2022) “China-EU cooperation key for world,” </w:t>
      </w:r>
      <w:r>
        <w:rPr>
          <w:i/>
          <w:iCs/>
          <w:caps w:val="0"/>
          <w:color w:val="000000"/>
          <w:spacing w:val="0"/>
          <w:u w:val="none"/>
        </w:rPr>
        <w:t>China Daily</w:t>
      </w:r>
      <w:r>
        <w:rPr>
          <w:i w:val="0"/>
          <w:iCs w:val="0"/>
          <w:caps w:val="0"/>
          <w:color w:val="000000"/>
          <w:spacing w:val="0"/>
          <w:u w:val="none"/>
        </w:rPr>
        <w:t>, 22 November. </w:t>
      </w:r>
      <w:r>
        <w:rPr>
          <w:rFonts w:hint="eastAsia" w:ascii="Calibri" w:hAnsi="Calibri" w:eastAsia="宋体" w:cs="Calibri"/>
          <w:color w:val="000000"/>
          <w:kern w:val="0"/>
          <w:sz w:val="24"/>
          <w:szCs w:val="24"/>
          <w:lang w:val="zh-TW" w:eastAsia="en-US" w:bidi="ar"/>
        </w:rPr>
        <w:t>Available at:</w:t>
      </w:r>
      <w:r>
        <w:rPr>
          <w:rFonts w:hint="eastAsia"/>
          <w:i w:val="0"/>
          <w:iCs w:val="0"/>
          <w:caps w:val="0"/>
          <w:color w:val="000000"/>
          <w:spacing w:val="0"/>
          <w:u w:val="none"/>
        </w:rPr>
        <w:t>http://global.chinadaily.com.cn/a/202211/22/WS637c0bf3a31049175432b114.html</w:t>
      </w:r>
      <w:r>
        <w:rPr>
          <w:rFonts w:hint="eastAsia" w:ascii="Calibri" w:hAnsi="Calibri" w:eastAsia="宋体" w:cs="Calibri"/>
          <w:color w:val="000000"/>
          <w:kern w:val="0"/>
          <w:sz w:val="24"/>
          <w:szCs w:val="24"/>
          <w:lang w:val="zh-TW" w:eastAsia="en-US" w:bidi="ar"/>
        </w:rPr>
        <w:t xml:space="preserve"> (Accessed: December 1</w:t>
      </w:r>
      <w:r>
        <w:rPr>
          <w:rFonts w:hint="default" w:ascii="Calibri" w:hAnsi="Calibri" w:eastAsia="宋体" w:cs="Calibri"/>
          <w:color w:val="000000"/>
          <w:kern w:val="0"/>
          <w:sz w:val="24"/>
          <w:szCs w:val="24"/>
          <w:lang w:eastAsia="en-US" w:bidi="ar"/>
        </w:rPr>
        <w:t>2</w:t>
      </w:r>
      <w:r>
        <w:rPr>
          <w:rFonts w:hint="eastAsia" w:ascii="Calibri" w:hAnsi="Calibri" w:eastAsia="宋体" w:cs="Calibri"/>
          <w:color w:val="000000"/>
          <w:kern w:val="0"/>
          <w:sz w:val="24"/>
          <w:szCs w:val="24"/>
          <w:lang w:val="zh-TW" w:eastAsia="en-US" w:bidi="ar"/>
        </w:rPr>
        <w:t>, 2022)</w:t>
      </w:r>
      <w:r>
        <w:rPr>
          <w:rFonts w:hint="default" w:ascii="Calibri" w:hAnsi="Calibri" w:eastAsia="宋体" w:cs="Calibri"/>
          <w:color w:val="000000"/>
          <w:kern w:val="0"/>
          <w:sz w:val="24"/>
          <w:szCs w:val="24"/>
          <w:lang w:eastAsia="en-US" w:bidi="ar"/>
        </w:rPr>
        <w:t>.</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rPr>
          <w:rFonts w:hint="eastAsia" w:ascii="Calibri" w:hAnsi="Calibri" w:eastAsia="宋体" w:cs="Calibri"/>
          <w:color w:val="000000"/>
          <w:kern w:val="0"/>
          <w:sz w:val="24"/>
          <w:szCs w:val="24"/>
          <w:lang w:val="zh-TW" w:eastAsia="en-US" w:bidi="ar"/>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rPr>
          <w:rFonts w:hint="eastAsia" w:ascii="Calibri" w:hAnsi="Calibri" w:eastAsia="宋体" w:cs="Calibri"/>
          <w:color w:val="000000"/>
          <w:kern w:val="0"/>
          <w:sz w:val="24"/>
          <w:szCs w:val="24"/>
          <w:lang w:val="zh-TW" w:eastAsia="en-US" w:bidi="ar"/>
        </w:rPr>
      </w:pPr>
      <w:r>
        <w:rPr>
          <w:rFonts w:hint="eastAsia" w:ascii="Calibri" w:hAnsi="Calibri" w:eastAsia="宋体" w:cs="Calibri"/>
          <w:color w:val="000000"/>
          <w:kern w:val="0"/>
          <w:sz w:val="24"/>
          <w:szCs w:val="24"/>
          <w:lang w:val="zh-TW" w:eastAsia="en-US" w:bidi="ar"/>
        </w:rPr>
        <w:t xml:space="preserve">CEP-Research (2022) The European E-commerce report says that in 2021, the volume of e-commerce in Europe grew by 13% year-on-year, State Post Bureau of The People's Republic of China. Available at: https://www.spb.gov.cn/gjyzj/c200007/202207/351c92b4989c455d87e6844e4cd4647b.shtml (Accessed: December 15, 2022). </w:t>
      </w:r>
    </w:p>
    <w:p>
      <w:pPr>
        <w:pStyle w:val="3"/>
        <w:keepNext w:val="0"/>
        <w:keepLines w:val="0"/>
        <w:widowControl/>
        <w:suppressLineNumbers w:val="0"/>
        <w:rPr>
          <w:i w:val="0"/>
          <w:iCs w:val="0"/>
          <w:caps w:val="0"/>
          <w:color w:val="000000"/>
          <w:spacing w:val="0"/>
          <w:u w:val="none"/>
        </w:rPr>
      </w:pPr>
      <w:r>
        <w:rPr>
          <w:i w:val="0"/>
          <w:iCs w:val="0"/>
          <w:caps w:val="0"/>
          <w:color w:val="000000"/>
          <w:spacing w:val="0"/>
          <w:u w:val="none"/>
        </w:rPr>
        <w:t>SI, M.A. (2022) “Cozier life is on, powered by smarter tech,” </w:t>
      </w:r>
      <w:r>
        <w:rPr>
          <w:i/>
          <w:iCs/>
          <w:caps w:val="0"/>
          <w:color w:val="000000"/>
          <w:spacing w:val="0"/>
          <w:u w:val="none"/>
        </w:rPr>
        <w:t>China Daily</w:t>
      </w:r>
      <w:r>
        <w:rPr>
          <w:i w:val="0"/>
          <w:iCs w:val="0"/>
          <w:caps w:val="0"/>
          <w:color w:val="000000"/>
          <w:spacing w:val="0"/>
          <w:u w:val="none"/>
        </w:rPr>
        <w:t>, 12 September. </w:t>
      </w:r>
      <w:r>
        <w:rPr>
          <w:rFonts w:hint="eastAsia" w:ascii="Calibri" w:hAnsi="Calibri" w:eastAsia="宋体" w:cs="Calibri"/>
          <w:color w:val="000000"/>
          <w:kern w:val="0"/>
          <w:sz w:val="24"/>
          <w:szCs w:val="24"/>
          <w:lang w:val="zh-TW" w:eastAsia="en-US" w:bidi="ar"/>
        </w:rPr>
        <w:t>Available at:</w:t>
      </w:r>
      <w:r>
        <w:rPr>
          <w:rFonts w:hint="eastAsia"/>
          <w:i w:val="0"/>
          <w:iCs w:val="0"/>
          <w:caps w:val="0"/>
          <w:color w:val="000000"/>
          <w:spacing w:val="0"/>
          <w:u w:val="none"/>
        </w:rPr>
        <w:t>https://global.chinadaily.com.cn/a/202209/12/WS631e8f0fa310fd2b29e771bf_2.html</w:t>
      </w:r>
      <w:r>
        <w:rPr>
          <w:rFonts w:hint="eastAsia" w:ascii="Calibri" w:hAnsi="Calibri" w:eastAsia="宋体" w:cs="Calibri"/>
          <w:color w:val="000000"/>
          <w:kern w:val="0"/>
          <w:sz w:val="24"/>
          <w:szCs w:val="24"/>
          <w:lang w:val="zh-TW" w:eastAsia="en-US" w:bidi="ar"/>
        </w:rPr>
        <w:t xml:space="preserve"> (Accessed: December 1</w:t>
      </w:r>
      <w:r>
        <w:rPr>
          <w:rFonts w:hint="default" w:ascii="Calibri" w:hAnsi="Calibri" w:eastAsia="宋体" w:cs="Calibri"/>
          <w:color w:val="000000"/>
          <w:kern w:val="0"/>
          <w:sz w:val="24"/>
          <w:szCs w:val="24"/>
          <w:lang w:eastAsia="en-US" w:bidi="ar"/>
        </w:rPr>
        <w:t>2</w:t>
      </w:r>
      <w:r>
        <w:rPr>
          <w:rFonts w:hint="eastAsia" w:ascii="Calibri" w:hAnsi="Calibri" w:eastAsia="宋体" w:cs="Calibri"/>
          <w:color w:val="000000"/>
          <w:kern w:val="0"/>
          <w:sz w:val="24"/>
          <w:szCs w:val="24"/>
          <w:lang w:val="zh-TW" w:eastAsia="en-US" w:bidi="ar"/>
        </w:rPr>
        <w:t>, 2022).</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rPr>
          <w:rFonts w:hint="eastAsia" w:ascii="Calibri" w:hAnsi="Calibri" w:eastAsia="宋体" w:cs="Calibri"/>
          <w:color w:val="000000"/>
          <w:kern w:val="0"/>
          <w:sz w:val="24"/>
          <w:szCs w:val="24"/>
          <w:lang w:val="zh-TW" w:eastAsia="en-US" w:bidi="ar"/>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rPr>
          <w:rFonts w:hint="eastAsia" w:ascii="Calibri" w:hAnsi="Calibri" w:eastAsia="宋体" w:cs="Calibri"/>
          <w:color w:val="000000"/>
          <w:kern w:val="0"/>
          <w:sz w:val="24"/>
          <w:szCs w:val="24"/>
          <w:lang w:val="zh-TW" w:eastAsia="en-US" w:bidi="ar"/>
        </w:rPr>
      </w:pPr>
    </w:p>
    <w:p>
      <w:pPr>
        <w:pStyle w:val="3"/>
        <w:keepNext w:val="0"/>
        <w:keepLines w:val="0"/>
        <w:widowControl/>
        <w:suppressLineNumbers w:val="0"/>
        <w:rPr>
          <w:i w:val="0"/>
          <w:iCs w:val="0"/>
          <w:caps w:val="0"/>
          <w:color w:val="000000"/>
          <w:spacing w:val="0"/>
          <w:u w:val="none"/>
        </w:rPr>
      </w:pPr>
      <w:r>
        <w:rPr>
          <w:i w:val="0"/>
          <w:iCs w:val="0"/>
          <w:caps w:val="0"/>
          <w:color w:val="000000"/>
          <w:spacing w:val="0"/>
          <w:u w:val="none"/>
        </w:rPr>
        <w:t>Bedford, T. (2022) </w:t>
      </w:r>
      <w:r>
        <w:rPr>
          <w:i/>
          <w:iCs/>
          <w:caps w:val="0"/>
          <w:color w:val="000000"/>
          <w:spacing w:val="0"/>
          <w:u w:val="none"/>
        </w:rPr>
        <w:t>The best xiaomi phones for 2023: Top mi, Redmi, Poco and Black Shark Devices</w:t>
      </w:r>
      <w:r>
        <w:rPr>
          <w:i w:val="0"/>
          <w:iCs w:val="0"/>
          <w:caps w:val="0"/>
          <w:color w:val="000000"/>
          <w:spacing w:val="0"/>
          <w:u w:val="none"/>
        </w:rPr>
        <w:t>, </w:t>
      </w:r>
      <w:r>
        <w:rPr>
          <w:i/>
          <w:iCs/>
          <w:caps w:val="0"/>
          <w:color w:val="000000"/>
          <w:spacing w:val="0"/>
          <w:u w:val="none"/>
        </w:rPr>
        <w:t>TechRadar</w:t>
      </w:r>
      <w:r>
        <w:rPr>
          <w:i w:val="0"/>
          <w:iCs w:val="0"/>
          <w:caps w:val="0"/>
          <w:color w:val="000000"/>
          <w:spacing w:val="0"/>
          <w:u w:val="none"/>
        </w:rPr>
        <w:t>. TechRadar. Available at: https://www.techradar.com/news/best-xiaomi-phones (Accessed: December 15, 2022).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rPr>
          <w:rFonts w:hint="eastAsia" w:ascii="Calibri" w:hAnsi="Calibri" w:eastAsia="宋体" w:cs="Calibri"/>
          <w:color w:val="000000"/>
          <w:kern w:val="0"/>
          <w:sz w:val="24"/>
          <w:szCs w:val="24"/>
          <w:lang w:val="zh-TW" w:eastAsia="en-US" w:bidi="ar"/>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rPr>
          <w:rFonts w:hint="default" w:asciiTheme="minorHAnsi" w:hAnsiTheme="minorHAnsi" w:eastAsiaTheme="minorEastAsia" w:cstheme="minorBidi"/>
          <w:i/>
          <w:iCs/>
          <w:caps w:val="0"/>
          <w:color w:val="000000"/>
          <w:spacing w:val="0"/>
          <w:kern w:val="0"/>
          <w:sz w:val="24"/>
          <w:szCs w:val="24"/>
          <w:u w:val="none"/>
          <w:lang w:eastAsia="zh-CN" w:bidi="ar"/>
        </w:rPr>
      </w:pPr>
      <w:r>
        <w:rPr>
          <w:rFonts w:asciiTheme="minorHAnsi" w:hAnsiTheme="minorHAnsi" w:eastAsiaTheme="minorEastAsia" w:cstheme="minorBidi"/>
          <w:i/>
          <w:iCs/>
          <w:caps w:val="0"/>
          <w:color w:val="000000"/>
          <w:spacing w:val="0"/>
          <w:kern w:val="0"/>
          <w:sz w:val="24"/>
          <w:szCs w:val="24"/>
          <w:u w:val="none"/>
          <w:lang w:val="en-US" w:eastAsia="zh-CN" w:bidi="ar"/>
        </w:rPr>
        <w:t>Yifan Xu &amp; Ziyan Shang.(2020).</w:t>
      </w:r>
      <w:r>
        <w:rPr>
          <w:rFonts w:hint="default" w:ascii="Calibri" w:hAnsi="Calibri" w:eastAsia="宋体" w:cs="Calibri"/>
          <w:color w:val="000000"/>
          <w:kern w:val="0"/>
          <w:sz w:val="24"/>
          <w:szCs w:val="24"/>
          <w:lang w:eastAsia="en-US" w:bidi="ar"/>
        </w:rPr>
        <w:t>“</w:t>
      </w:r>
      <w:r>
        <w:rPr>
          <w:rFonts w:asciiTheme="minorHAnsi" w:hAnsiTheme="minorHAnsi" w:eastAsiaTheme="minorEastAsia" w:cstheme="minorBidi"/>
          <w:i/>
          <w:iCs/>
          <w:caps w:val="0"/>
          <w:color w:val="000000"/>
          <w:spacing w:val="0"/>
          <w:kern w:val="0"/>
          <w:sz w:val="24"/>
          <w:szCs w:val="24"/>
          <w:u w:val="none"/>
          <w:lang w:val="en-US" w:eastAsia="zh-CN" w:bidi="ar"/>
        </w:rPr>
        <w:t>Case Study of Company Investment Evaluation—Based on Xiaomi Gree's "Billion" Gambling Agreement</w:t>
      </w:r>
      <w:r>
        <w:rPr>
          <w:rFonts w:hint="default" w:cstheme="minorBidi"/>
          <w:i/>
          <w:iCs/>
          <w:caps w:val="0"/>
          <w:color w:val="000000"/>
          <w:spacing w:val="0"/>
          <w:kern w:val="0"/>
          <w:sz w:val="24"/>
          <w:szCs w:val="24"/>
          <w:u w:val="none"/>
          <w:lang w:eastAsia="zh-CN" w:bidi="ar"/>
        </w:rPr>
        <w:t>”</w:t>
      </w:r>
      <w:r>
        <w:rPr>
          <w:rFonts w:asciiTheme="minorHAnsi" w:hAnsiTheme="minorHAnsi" w:eastAsiaTheme="minorEastAsia" w:cstheme="minorBidi"/>
          <w:i/>
          <w:iCs/>
          <w:caps w:val="0"/>
          <w:color w:val="000000"/>
          <w:spacing w:val="0"/>
          <w:kern w:val="0"/>
          <w:sz w:val="24"/>
          <w:szCs w:val="24"/>
          <w:u w:val="none"/>
          <w:lang w:val="en-US" w:eastAsia="zh-CN" w:bidi="ar"/>
        </w:rPr>
        <w:t>.</w:t>
      </w:r>
      <w:r>
        <w:rPr>
          <w:rFonts w:hint="default" w:asciiTheme="minorHAnsi" w:hAnsiTheme="minorHAnsi" w:eastAsiaTheme="minorEastAsia" w:cstheme="minorBidi"/>
          <w:i/>
          <w:iCs/>
          <w:caps w:val="0"/>
          <w:color w:val="000000"/>
          <w:spacing w:val="0"/>
          <w:kern w:val="0"/>
          <w:sz w:val="24"/>
          <w:szCs w:val="24"/>
          <w:u w:val="none"/>
          <w:lang w:val="en-US" w:eastAsia="zh-CN" w:bidi="ar"/>
        </w:rPr>
        <w:t> Journal of Global Economy, Business and Finance</w:t>
      </w:r>
      <w:r>
        <w:rPr>
          <w:rFonts w:hint="default" w:cstheme="minorBidi"/>
          <w:i/>
          <w:iCs/>
          <w:caps w:val="0"/>
          <w:color w:val="000000"/>
          <w:spacing w:val="0"/>
          <w:kern w:val="0"/>
          <w:sz w:val="24"/>
          <w:szCs w:val="24"/>
          <w:u w:val="none"/>
          <w:lang w:eastAsia="zh-CN" w:bidi="ar"/>
        </w:rPr>
        <w:t>,2</w:t>
      </w:r>
      <w:r>
        <w:rPr>
          <w:rFonts w:hint="default" w:asciiTheme="minorHAnsi" w:hAnsiTheme="minorHAnsi" w:eastAsiaTheme="minorEastAsia" w:cstheme="minorBidi"/>
          <w:i/>
          <w:iCs/>
          <w:caps w:val="0"/>
          <w:color w:val="000000"/>
          <w:spacing w:val="0"/>
          <w:kern w:val="0"/>
          <w:sz w:val="24"/>
          <w:szCs w:val="24"/>
          <w:u w:val="none"/>
          <w:lang w:val="en-US" w:eastAsia="zh-CN" w:bidi="ar"/>
        </w:rPr>
        <w:t>(3).</w:t>
      </w:r>
      <w:r>
        <w:rPr>
          <w:rFonts w:hint="default" w:cstheme="minorBidi"/>
          <w:i/>
          <w:iCs/>
          <w:caps w:val="0"/>
          <w:color w:val="000000"/>
          <w:spacing w:val="0"/>
          <w:kern w:val="0"/>
          <w:sz w:val="24"/>
          <w:szCs w:val="24"/>
          <w:u w:val="none"/>
          <w:lang w:eastAsia="zh-CN" w:bidi="ar"/>
        </w:rPr>
        <w:t>pp.45-49.</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rPr>
          <w:rFonts w:hint="eastAsia" w:ascii="Calibri" w:hAnsi="Calibri" w:eastAsia="宋体" w:cs="Calibri"/>
          <w:color w:val="000000"/>
          <w:kern w:val="0"/>
          <w:sz w:val="24"/>
          <w:szCs w:val="24"/>
          <w:lang w:val="zh-TW" w:eastAsia="en-US" w:bidi="ar"/>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rPr>
          <w:rFonts w:hint="eastAsia" w:ascii="Calibri" w:hAnsi="Calibri" w:eastAsia="宋体" w:cs="Calibri"/>
          <w:color w:val="000000"/>
          <w:kern w:val="0"/>
          <w:sz w:val="24"/>
          <w:szCs w:val="24"/>
          <w:lang w:val="zh-TW" w:eastAsia="en-US" w:bidi="ar"/>
        </w:rPr>
      </w:pPr>
    </w:p>
    <w:p>
      <w:pPr>
        <w:pStyle w:val="6"/>
        <w:keepNext w:val="0"/>
        <w:keepLines w:val="0"/>
        <w:pageBreakBefore w:val="0"/>
        <w:widowControl w:val="0"/>
        <w:shd w:val="clear" w:color="auto" w:fill="auto"/>
        <w:kinsoku/>
        <w:wordWrap/>
        <w:overflowPunct/>
        <w:topLinePunct w:val="0"/>
        <w:autoSpaceDE/>
        <w:autoSpaceDN/>
        <w:bidi w:val="0"/>
        <w:adjustRightInd/>
        <w:snapToGrid/>
        <w:spacing w:before="0" w:after="0" w:line="400" w:lineRule="exact"/>
        <w:ind w:left="0" w:leftChars="0" w:right="0" w:firstLine="0" w:firstLineChars="0"/>
        <w:jc w:val="both"/>
        <w:textAlignment w:val="auto"/>
        <w:rPr>
          <w:rFonts w:hint="default" w:ascii="Times New Roman Regular" w:hAnsi="Times New Roman Regular" w:eastAsia="Apple SD Gothic Neo Regular" w:cs="Times New Roman Regular"/>
          <w:color w:val="000000"/>
          <w:spacing w:val="0"/>
          <w:w w:val="100"/>
          <w:position w:val="0"/>
          <w:sz w:val="24"/>
          <w:szCs w:val="24"/>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PMingLiU">
    <w:altName w:val="宋体-繁"/>
    <w:panose1 w:val="02010601000101010101"/>
    <w:charset w:val="88"/>
    <w:family w:val="roman"/>
    <w:pitch w:val="default"/>
    <w:sig w:usb0="00000000" w:usb1="00000000" w:usb2="00000016" w:usb3="00000000" w:csb0="00100001" w:csb1="00000000"/>
  </w:font>
  <w:font w:name="宋体-繁">
    <w:panose1 w:val="02010600040101010101"/>
    <w:charset w:val="86"/>
    <w:family w:val="auto"/>
    <w:pitch w:val="default"/>
    <w:sig w:usb0="00000000" w:usb1="00000000" w:usb2="00000000" w:usb3="00000000" w:csb0="00160000" w:csb1="00000000"/>
  </w:font>
  <w:font w:name="MS PGothic">
    <w:altName w:val="Toppan Bunkyu Gothic"/>
    <w:panose1 w:val="020B0600070205080204"/>
    <w:charset w:val="80"/>
    <w:family w:val="swiss"/>
    <w:pitch w:val="default"/>
    <w:sig w:usb0="00000000" w:usb1="00000000" w:usb2="08000012" w:usb3="00000000" w:csb0="0002009F" w:csb1="00000000"/>
  </w:font>
  <w:font w:name="Toppan Bunkyu Gothic">
    <w:panose1 w:val="020B0400000000000000"/>
    <w:charset w:val="86"/>
    <w:family w:val="auto"/>
    <w:pitch w:val="default"/>
    <w:sig w:usb0="00000000" w:usb1="00000000" w:usb2="00000000" w:usb3="00000000" w:csb0="00160000" w:csb1="00000000"/>
  </w:font>
  <w:font w:name="Apple SD Gothic Neo Bold">
    <w:panose1 w:val="02000300000000000000"/>
    <w:charset w:val="86"/>
    <w:family w:val="auto"/>
    <w:pitch w:val="default"/>
    <w:sig w:usb0="00000000" w:usb1="00000000" w:usb2="00000000" w:usb3="00000000" w:csb0="003E0000" w:csb1="00000000"/>
  </w:font>
  <w:font w:name="Apple SD Gothic Neo Regular">
    <w:panose1 w:val="02000300000000000000"/>
    <w:charset w:val="86"/>
    <w:family w:val="auto"/>
    <w:pitch w:val="default"/>
    <w:sig w:usb0="00000000" w:usb1="00000000" w:usb2="00000000" w:usb3="00000000" w:csb0="003E0000" w:csb1="00000000"/>
  </w:font>
  <w:font w:name="宋体-简">
    <w:panose1 w:val="0201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Arial Regular">
    <w:panose1 w:val="020B06040202020202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BD2D62"/>
    <w:rsid w:val="113F1534"/>
    <w:rsid w:val="1FAE6BDB"/>
    <w:rsid w:val="27FA7FA1"/>
    <w:rsid w:val="2D6EC860"/>
    <w:rsid w:val="2DEF1469"/>
    <w:rsid w:val="3AFB4B53"/>
    <w:rsid w:val="3B474320"/>
    <w:rsid w:val="3FFE6029"/>
    <w:rsid w:val="4E4FEC65"/>
    <w:rsid w:val="4F9F813F"/>
    <w:rsid w:val="53F6CA3C"/>
    <w:rsid w:val="55DDEED9"/>
    <w:rsid w:val="55EFF351"/>
    <w:rsid w:val="56FE28F1"/>
    <w:rsid w:val="5ADB09BD"/>
    <w:rsid w:val="5B3D4373"/>
    <w:rsid w:val="5B7740F4"/>
    <w:rsid w:val="5D6EE6FE"/>
    <w:rsid w:val="5EBF7389"/>
    <w:rsid w:val="5F7B7550"/>
    <w:rsid w:val="67FEC18D"/>
    <w:rsid w:val="6B8F98EA"/>
    <w:rsid w:val="6CFEC5C9"/>
    <w:rsid w:val="74FF4350"/>
    <w:rsid w:val="75D56041"/>
    <w:rsid w:val="75E9448F"/>
    <w:rsid w:val="7AE31AA4"/>
    <w:rsid w:val="7AECB836"/>
    <w:rsid w:val="7DA330A3"/>
    <w:rsid w:val="7DE77E79"/>
    <w:rsid w:val="7DFB7A44"/>
    <w:rsid w:val="7EF76E47"/>
    <w:rsid w:val="7F472A25"/>
    <w:rsid w:val="7F6DF080"/>
    <w:rsid w:val="7FBF940F"/>
    <w:rsid w:val="7FEF1C98"/>
    <w:rsid w:val="8BFB50C8"/>
    <w:rsid w:val="93FFB0B2"/>
    <w:rsid w:val="95FF46B3"/>
    <w:rsid w:val="9F7FF4B1"/>
    <w:rsid w:val="B3619E82"/>
    <w:rsid w:val="B37EC5D7"/>
    <w:rsid w:val="B7E7F19D"/>
    <w:rsid w:val="B857A588"/>
    <w:rsid w:val="BBCF1001"/>
    <w:rsid w:val="BCD7BFB7"/>
    <w:rsid w:val="BCEF30D4"/>
    <w:rsid w:val="BD7F2978"/>
    <w:rsid w:val="BDDEF786"/>
    <w:rsid w:val="BDED6900"/>
    <w:rsid w:val="BF9F5CB6"/>
    <w:rsid w:val="BFF9EDF2"/>
    <w:rsid w:val="BFFB5EE3"/>
    <w:rsid w:val="C44ED29B"/>
    <w:rsid w:val="CD2B8908"/>
    <w:rsid w:val="CFFD363C"/>
    <w:rsid w:val="D6DEBD14"/>
    <w:rsid w:val="D7B759EB"/>
    <w:rsid w:val="D7FF6261"/>
    <w:rsid w:val="D9676D5F"/>
    <w:rsid w:val="DBC75165"/>
    <w:rsid w:val="DF7DC95B"/>
    <w:rsid w:val="DFFCA0FA"/>
    <w:rsid w:val="E7FB7A1C"/>
    <w:rsid w:val="EBDFAE15"/>
    <w:rsid w:val="EED26BA3"/>
    <w:rsid w:val="EF093D74"/>
    <w:rsid w:val="EFDBE324"/>
    <w:rsid w:val="F3FA5B86"/>
    <w:rsid w:val="F5F7A66A"/>
    <w:rsid w:val="F767A0D4"/>
    <w:rsid w:val="F7F5D689"/>
    <w:rsid w:val="FBB986DA"/>
    <w:rsid w:val="FDDFAA9B"/>
    <w:rsid w:val="FDF3E6CA"/>
    <w:rsid w:val="FDFBFBB6"/>
    <w:rsid w:val="FEFB3396"/>
    <w:rsid w:val="FF5E31CE"/>
    <w:rsid w:val="FF67DE3A"/>
    <w:rsid w:val="FF7BB35A"/>
    <w:rsid w:val="FFB73B3A"/>
    <w:rsid w:val="FFBD2D62"/>
    <w:rsid w:val="FFBE8C8E"/>
    <w:rsid w:val="FFD7693F"/>
    <w:rsid w:val="FFEC7993"/>
    <w:rsid w:val="FFEE410A"/>
    <w:rsid w:val="FFEFEF61"/>
    <w:rsid w:val="FFF37E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PMingLiU" w:hAnsi="PMingLiU" w:eastAsia="PMingLiU" w:cs="MS PGothic"/>
      <w:sz w:val="24"/>
      <w:szCs w:val="24"/>
      <w:lang w:val="en-GB" w:eastAsia="zh-TW"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6">
    <w:name w:val="Body text|1"/>
    <w:basedOn w:val="1"/>
    <w:link w:val="12"/>
    <w:qFormat/>
    <w:uiPriority w:val="0"/>
    <w:pPr>
      <w:widowControl w:val="0"/>
      <w:shd w:val="clear" w:color="auto" w:fill="auto"/>
      <w:spacing w:after="140" w:line="374" w:lineRule="auto"/>
      <w:ind w:firstLine="400"/>
    </w:pPr>
    <w:rPr>
      <w:rFonts w:ascii="宋体" w:hAnsi="宋体" w:eastAsia="宋体" w:cs="宋体"/>
      <w:sz w:val="22"/>
      <w:szCs w:val="22"/>
      <w:u w:val="none"/>
      <w:shd w:val="clear" w:color="auto" w:fill="auto"/>
      <w:lang w:val="zh-TW" w:eastAsia="zh-TW" w:bidi="zh-TW"/>
    </w:rPr>
  </w:style>
  <w:style w:type="paragraph" w:customStyle="1" w:styleId="7">
    <w:name w:val="Heading #2|1"/>
    <w:basedOn w:val="1"/>
    <w:qFormat/>
    <w:uiPriority w:val="0"/>
    <w:pPr>
      <w:widowControl w:val="0"/>
      <w:shd w:val="clear" w:color="auto" w:fill="auto"/>
      <w:spacing w:after="70"/>
      <w:outlineLvl w:val="1"/>
    </w:pPr>
    <w:rPr>
      <w:rFonts w:ascii="宋体" w:hAnsi="宋体" w:eastAsia="宋体" w:cs="宋体"/>
      <w:sz w:val="26"/>
      <w:szCs w:val="26"/>
      <w:u w:val="none"/>
      <w:shd w:val="clear" w:color="auto" w:fill="auto"/>
      <w:lang w:val="zh-TW" w:eastAsia="zh-TW" w:bidi="zh-TW"/>
    </w:rPr>
  </w:style>
  <w:style w:type="paragraph" w:customStyle="1" w:styleId="8">
    <w:name w:val="Body text|2"/>
    <w:basedOn w:val="1"/>
    <w:qFormat/>
    <w:uiPriority w:val="0"/>
    <w:pPr>
      <w:widowControl w:val="0"/>
      <w:shd w:val="clear" w:color="auto" w:fill="auto"/>
      <w:spacing w:line="374" w:lineRule="auto"/>
    </w:pPr>
    <w:rPr>
      <w:sz w:val="22"/>
      <w:szCs w:val="22"/>
      <w:u w:val="none"/>
      <w:shd w:val="clear" w:color="auto" w:fill="auto"/>
    </w:rPr>
  </w:style>
  <w:style w:type="paragraph" w:customStyle="1" w:styleId="9">
    <w:name w:val="Heading #3|1"/>
    <w:basedOn w:val="1"/>
    <w:qFormat/>
    <w:uiPriority w:val="0"/>
    <w:pPr>
      <w:widowControl w:val="0"/>
      <w:shd w:val="clear" w:color="auto" w:fill="auto"/>
      <w:spacing w:after="110"/>
      <w:outlineLvl w:val="2"/>
    </w:pPr>
    <w:rPr>
      <w:rFonts w:ascii="宋体" w:hAnsi="宋体" w:eastAsia="宋体" w:cs="宋体"/>
      <w:sz w:val="26"/>
      <w:szCs w:val="26"/>
      <w:u w:val="none"/>
      <w:shd w:val="clear" w:color="auto" w:fill="auto"/>
      <w:lang w:val="zh-TW" w:eastAsia="zh-TW" w:bidi="zh-TW"/>
    </w:rPr>
  </w:style>
  <w:style w:type="paragraph" w:customStyle="1" w:styleId="10">
    <w:name w:val="Picture caption|1"/>
    <w:basedOn w:val="1"/>
    <w:qFormat/>
    <w:uiPriority w:val="0"/>
    <w:pPr>
      <w:widowControl w:val="0"/>
      <w:shd w:val="clear" w:color="auto" w:fill="auto"/>
    </w:pPr>
    <w:rPr>
      <w:sz w:val="20"/>
      <w:szCs w:val="20"/>
      <w:u w:val="none"/>
      <w:shd w:val="clear" w:color="auto" w:fill="auto"/>
    </w:rPr>
  </w:style>
  <w:style w:type="paragraph" w:customStyle="1" w:styleId="11">
    <w:name w:val="Header or footer|2"/>
    <w:basedOn w:val="1"/>
    <w:qFormat/>
    <w:uiPriority w:val="0"/>
    <w:pPr>
      <w:widowControl w:val="0"/>
      <w:shd w:val="clear" w:color="auto" w:fill="auto"/>
    </w:pPr>
    <w:rPr>
      <w:sz w:val="20"/>
      <w:szCs w:val="20"/>
      <w:u w:val="none"/>
      <w:shd w:val="clear" w:color="auto" w:fill="auto"/>
      <w:lang w:val="zh-TW" w:eastAsia="zh-TW" w:bidi="zh-TW"/>
    </w:rPr>
  </w:style>
  <w:style w:type="character" w:customStyle="1" w:styleId="12">
    <w:name w:val="Body text|1_"/>
    <w:basedOn w:val="5"/>
    <w:link w:val="6"/>
    <w:qFormat/>
    <w:uiPriority w:val="0"/>
    <w:rPr>
      <w:rFonts w:ascii="宋体" w:hAnsi="宋体" w:eastAsia="宋体" w:cs="宋体"/>
      <w:sz w:val="22"/>
      <w:szCs w:val="22"/>
      <w:u w:val="none"/>
      <w:shd w:val="clear" w:color="auto" w:fill="auto"/>
      <w:lang w:val="zh-TW" w:eastAsia="zh-TW" w:bidi="zh-TW"/>
    </w:rPr>
  </w:style>
  <w:style w:type="paragraph" w:customStyle="1" w:styleId="1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Office_5.0.0.7550_F1E327BC-269C-435d-A152-05C5408002CA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2022-11-14T22:58:00Z</dcterms:created>
  <dc:creator>.</dc:creator>
  <cp:lastModifiedBy>.</cp:lastModifiedBy>
  <dcterms:modified xsi:type="dcterms:W3CDTF">2022-12-16T00:23:22Z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2052-5.0.0.7550</vt:lpwstr>
  </property>
  <property fmtid="{D5CDD505-2E9C-101B-9397-08002B2CF9AE}" pid="3" name="ICV">
    <vt:lpwstr>2DFAACF2C7CC7342B09570634B482F6E</vt:lpwstr>
  </property>
</Properties>
</file>