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DDEF92" w14:textId="3655FDAA" w:rsidR="509AB0B2" w:rsidRDefault="509AB0B2" w:rsidP="4BEF922E">
      <w:pPr>
        <w:rPr>
          <w:rFonts w:hint="eastAsia"/>
          <w:b/>
          <w:bCs/>
          <w:sz w:val="36"/>
          <w:szCs w:val="36"/>
        </w:rPr>
      </w:pPr>
      <w:r w:rsidRPr="4BEF922E">
        <w:rPr>
          <w:b/>
          <w:bCs/>
          <w:sz w:val="36"/>
          <w:szCs w:val="36"/>
        </w:rPr>
        <w:t xml:space="preserve">MODULE TITLE: </w:t>
      </w:r>
      <w:r w:rsidR="73540670" w:rsidRPr="4BEF922E">
        <w:rPr>
          <w:b/>
          <w:bCs/>
          <w:sz w:val="36"/>
          <w:szCs w:val="36"/>
        </w:rPr>
        <w:t>PRINCIPLES OF HEALTH AND CARE PRACTICE</w:t>
      </w:r>
    </w:p>
    <w:p w14:paraId="5014F3AF" w14:textId="5C742930" w:rsidR="509AB0B2" w:rsidRDefault="509AB0B2" w:rsidP="4BEF922E">
      <w:pPr>
        <w:rPr>
          <w:rFonts w:hint="eastAsia"/>
          <w:b/>
          <w:bCs/>
          <w:sz w:val="36"/>
          <w:szCs w:val="36"/>
        </w:rPr>
      </w:pPr>
      <w:r w:rsidRPr="4BEF922E">
        <w:rPr>
          <w:b/>
          <w:bCs/>
          <w:sz w:val="36"/>
          <w:szCs w:val="36"/>
        </w:rPr>
        <w:t>MODULE CODE:</w:t>
      </w:r>
      <w:r w:rsidR="7C56CB1D" w:rsidRPr="4BEF922E">
        <w:rPr>
          <w:b/>
          <w:bCs/>
          <w:sz w:val="36"/>
          <w:szCs w:val="36"/>
        </w:rPr>
        <w:t xml:space="preserve"> BMHP5016</w:t>
      </w:r>
    </w:p>
    <w:p w14:paraId="3C0DA6CC" w14:textId="56167DB4" w:rsidR="509AB0B2" w:rsidRDefault="509AB0B2" w:rsidP="4BEF922E">
      <w:pPr>
        <w:rPr>
          <w:rFonts w:hint="eastAsia"/>
          <w:b/>
          <w:bCs/>
          <w:sz w:val="36"/>
          <w:szCs w:val="36"/>
        </w:rPr>
      </w:pPr>
      <w:r w:rsidRPr="4BEF922E">
        <w:rPr>
          <w:b/>
          <w:bCs/>
          <w:sz w:val="36"/>
          <w:szCs w:val="36"/>
        </w:rPr>
        <w:t>ASSIGNMENT TITLE:</w:t>
      </w:r>
      <w:r w:rsidR="045977E4" w:rsidRPr="4BEF922E">
        <w:rPr>
          <w:b/>
          <w:bCs/>
          <w:sz w:val="36"/>
          <w:szCs w:val="36"/>
        </w:rPr>
        <w:t xml:space="preserve"> COMPONENT </w:t>
      </w:r>
      <w:r w:rsidR="566045D2" w:rsidRPr="4BEF922E">
        <w:rPr>
          <w:b/>
          <w:bCs/>
          <w:sz w:val="36"/>
          <w:szCs w:val="36"/>
        </w:rPr>
        <w:t>2 WRITTEN</w:t>
      </w:r>
      <w:r w:rsidR="045977E4" w:rsidRPr="4BEF922E">
        <w:rPr>
          <w:b/>
          <w:bCs/>
          <w:sz w:val="36"/>
          <w:szCs w:val="36"/>
        </w:rPr>
        <w:t xml:space="preserve"> ASSIGNMENT (REPORT)</w:t>
      </w:r>
    </w:p>
    <w:p w14:paraId="094465FB" w14:textId="40E30242" w:rsidR="509AB0B2" w:rsidRDefault="509AB0B2" w:rsidP="4BEF922E">
      <w:pPr>
        <w:rPr>
          <w:rFonts w:hint="eastAsia"/>
          <w:b/>
          <w:bCs/>
          <w:sz w:val="36"/>
          <w:szCs w:val="36"/>
        </w:rPr>
      </w:pPr>
      <w:r w:rsidRPr="4BEF922E">
        <w:rPr>
          <w:b/>
          <w:bCs/>
          <w:sz w:val="36"/>
          <w:szCs w:val="36"/>
        </w:rPr>
        <w:t>LECTURER:</w:t>
      </w:r>
      <w:r w:rsidR="56B691E8" w:rsidRPr="4BEF922E">
        <w:rPr>
          <w:b/>
          <w:bCs/>
          <w:sz w:val="36"/>
          <w:szCs w:val="36"/>
        </w:rPr>
        <w:t xml:space="preserve"> PRECIOUS IGBINIG</w:t>
      </w:r>
      <w:r w:rsidR="61F6961C" w:rsidRPr="4BEF922E">
        <w:rPr>
          <w:b/>
          <w:bCs/>
          <w:sz w:val="36"/>
          <w:szCs w:val="36"/>
        </w:rPr>
        <w:t>IE</w:t>
      </w:r>
    </w:p>
    <w:p w14:paraId="79F31665" w14:textId="6DA5F545" w:rsidR="00644ED9" w:rsidRDefault="00E0F867" w:rsidP="3B35141A">
      <w:pPr>
        <w:rPr>
          <w:rFonts w:hint="eastAsia"/>
          <w:b/>
          <w:bCs/>
        </w:rPr>
      </w:pPr>
      <w:r w:rsidRPr="3B35141A">
        <w:rPr>
          <w:b/>
          <w:bCs/>
          <w:sz w:val="36"/>
          <w:szCs w:val="36"/>
        </w:rPr>
        <w:t>SHABANA KAUSER</w:t>
      </w:r>
      <w:r w:rsidR="262AD972" w:rsidRPr="3B35141A">
        <w:rPr>
          <w:b/>
          <w:bCs/>
          <w:sz w:val="36"/>
          <w:szCs w:val="36"/>
        </w:rPr>
        <w:t xml:space="preserve">  </w:t>
      </w:r>
    </w:p>
    <w:p w14:paraId="2C078E63" w14:textId="2D850972" w:rsidR="00644ED9" w:rsidRDefault="262AD972" w:rsidP="4BEF922E">
      <w:pPr>
        <w:rPr>
          <w:rFonts w:hint="eastAsia"/>
          <w:b/>
          <w:bCs/>
        </w:rPr>
      </w:pPr>
      <w:r w:rsidRPr="3B35141A">
        <w:rPr>
          <w:b/>
          <w:bCs/>
          <w:sz w:val="36"/>
          <w:szCs w:val="36"/>
        </w:rPr>
        <w:t>STUDENT</w:t>
      </w:r>
      <w:r w:rsidR="3A65FFE7" w:rsidRPr="3B35141A">
        <w:rPr>
          <w:b/>
          <w:bCs/>
          <w:sz w:val="36"/>
          <w:szCs w:val="36"/>
        </w:rPr>
        <w:t xml:space="preserve"> </w:t>
      </w:r>
      <w:r w:rsidR="438D933C" w:rsidRPr="3B35141A">
        <w:rPr>
          <w:b/>
          <w:bCs/>
          <w:sz w:val="36"/>
          <w:szCs w:val="36"/>
        </w:rPr>
        <w:t xml:space="preserve">ID: </w:t>
      </w:r>
      <w:r w:rsidRPr="3B35141A">
        <w:rPr>
          <w:b/>
          <w:bCs/>
          <w:sz w:val="36"/>
          <w:szCs w:val="36"/>
        </w:rPr>
        <w:t>2332882</w:t>
      </w:r>
    </w:p>
    <w:p w14:paraId="2F0ADB86" w14:textId="260D97FF" w:rsidR="4BEF922E" w:rsidRDefault="4BEF922E">
      <w:pPr>
        <w:rPr>
          <w:rFonts w:hint="eastAsia"/>
        </w:rPr>
      </w:pPr>
    </w:p>
    <w:p w14:paraId="222F4517" w14:textId="08BD860F" w:rsidR="4BEF922E" w:rsidRDefault="4BEF922E">
      <w:pPr>
        <w:rPr>
          <w:rFonts w:hint="eastAsia"/>
        </w:rPr>
      </w:pPr>
    </w:p>
    <w:p w14:paraId="72A2221F" w14:textId="1DD7281F" w:rsidR="4BEF922E" w:rsidRDefault="4BEF922E">
      <w:pPr>
        <w:rPr>
          <w:rFonts w:hint="eastAsia"/>
        </w:rPr>
      </w:pPr>
    </w:p>
    <w:p w14:paraId="3B082985" w14:textId="215A8332" w:rsidR="4BEF922E" w:rsidRDefault="4BEF922E">
      <w:pPr>
        <w:rPr>
          <w:rFonts w:hint="eastAsia"/>
        </w:rPr>
      </w:pPr>
    </w:p>
    <w:p w14:paraId="078889F3" w14:textId="0B9D0223" w:rsidR="4BEF922E" w:rsidRDefault="4BEF922E">
      <w:pPr>
        <w:rPr>
          <w:rFonts w:hint="eastAsia"/>
        </w:rPr>
      </w:pPr>
    </w:p>
    <w:p w14:paraId="3FAC2415" w14:textId="1AD73D8F" w:rsidR="4BEF922E" w:rsidRDefault="4BEF922E">
      <w:pPr>
        <w:rPr>
          <w:rFonts w:hint="eastAsia"/>
        </w:rPr>
      </w:pPr>
    </w:p>
    <w:p w14:paraId="76D75B7F" w14:textId="32FECB03" w:rsidR="4BEF922E" w:rsidRDefault="4BEF922E">
      <w:pPr>
        <w:rPr>
          <w:rFonts w:hint="eastAsia"/>
        </w:rPr>
      </w:pPr>
    </w:p>
    <w:p w14:paraId="6BAD3CE0" w14:textId="032E5A85" w:rsidR="4BEF922E" w:rsidRDefault="4BEF922E">
      <w:pPr>
        <w:rPr>
          <w:rFonts w:hint="eastAsia"/>
        </w:rPr>
      </w:pPr>
    </w:p>
    <w:p w14:paraId="60198552" w14:textId="3A1F34D3" w:rsidR="4BEF922E" w:rsidRDefault="4BEF922E">
      <w:pPr>
        <w:rPr>
          <w:rFonts w:hint="eastAsia"/>
        </w:rPr>
      </w:pPr>
    </w:p>
    <w:p w14:paraId="3F498F74" w14:textId="4D61530D" w:rsidR="4BEF922E" w:rsidRDefault="4BEF922E">
      <w:pPr>
        <w:rPr>
          <w:rFonts w:hint="eastAsia"/>
        </w:rPr>
      </w:pPr>
    </w:p>
    <w:p w14:paraId="74B7C5F7" w14:textId="24B74A5A" w:rsidR="4BEF922E" w:rsidRDefault="4BEF922E">
      <w:pPr>
        <w:rPr>
          <w:rFonts w:hint="eastAsia"/>
        </w:rPr>
      </w:pPr>
    </w:p>
    <w:p w14:paraId="76B3E4C5" w14:textId="43D2A1DF" w:rsidR="4BEF922E" w:rsidRDefault="4BEF922E">
      <w:pPr>
        <w:rPr>
          <w:rFonts w:hint="eastAsia"/>
        </w:rPr>
      </w:pPr>
    </w:p>
    <w:p w14:paraId="47F7AA39" w14:textId="6C10EB70" w:rsidR="4BEF922E" w:rsidRDefault="4BEF922E">
      <w:pPr>
        <w:rPr>
          <w:rFonts w:hint="eastAsia"/>
        </w:rPr>
      </w:pPr>
    </w:p>
    <w:p w14:paraId="0F1DAD8D" w14:textId="53555520" w:rsidR="4BEF922E" w:rsidRDefault="4BEF922E">
      <w:pPr>
        <w:rPr>
          <w:rFonts w:hint="eastAsia"/>
        </w:rPr>
      </w:pPr>
    </w:p>
    <w:p w14:paraId="3D7C05F7" w14:textId="3E09307E" w:rsidR="4BEF922E" w:rsidRDefault="4BEF922E">
      <w:pPr>
        <w:rPr>
          <w:rFonts w:hint="eastAsia"/>
        </w:rPr>
      </w:pPr>
    </w:p>
    <w:p w14:paraId="79B77CA8" w14:textId="704C23BF" w:rsidR="21B96510" w:rsidRDefault="21B96510" w:rsidP="21B96510">
      <w:pPr>
        <w:rPr>
          <w:rFonts w:hint="eastAsia"/>
          <w:b/>
          <w:bCs/>
        </w:rPr>
      </w:pPr>
    </w:p>
    <w:p w14:paraId="2AAF8044" w14:textId="26493877" w:rsidR="117E7FC3" w:rsidRDefault="395356CE" w:rsidP="21B96510">
      <w:pPr>
        <w:rPr>
          <w:rFonts w:hint="eastAsia"/>
          <w:b/>
          <w:bCs/>
          <w:sz w:val="22"/>
          <w:szCs w:val="22"/>
        </w:rPr>
      </w:pPr>
      <w:r w:rsidRPr="21B96510">
        <w:rPr>
          <w:b/>
          <w:bCs/>
          <w:sz w:val="22"/>
          <w:szCs w:val="22"/>
        </w:rPr>
        <w:t>PERSON CENTRED CARE AND PARTNERSHIP WORKING IN PRIMARY CARE</w:t>
      </w:r>
    </w:p>
    <w:p w14:paraId="5DE42602" w14:textId="6D6181CC" w:rsidR="117E7FC3" w:rsidRDefault="117E7FC3" w:rsidP="21B96510">
      <w:pPr>
        <w:rPr>
          <w:rFonts w:hint="eastAsia"/>
          <w:b/>
          <w:bCs/>
          <w:sz w:val="22"/>
          <w:szCs w:val="22"/>
        </w:rPr>
      </w:pPr>
    </w:p>
    <w:p w14:paraId="24B54EE0" w14:textId="3BC77566" w:rsidR="117E7FC3" w:rsidRDefault="395356CE" w:rsidP="21B96510">
      <w:pPr>
        <w:rPr>
          <w:rFonts w:hint="eastAsia"/>
          <w:b/>
          <w:bCs/>
          <w:sz w:val="22"/>
          <w:szCs w:val="22"/>
        </w:rPr>
      </w:pPr>
      <w:r w:rsidRPr="21B96510">
        <w:rPr>
          <w:b/>
          <w:bCs/>
          <w:sz w:val="22"/>
          <w:szCs w:val="22"/>
        </w:rPr>
        <w:t>ABSTRACT</w:t>
      </w:r>
    </w:p>
    <w:p w14:paraId="0AF7D5AC" w14:textId="1782918F" w:rsidR="117E7FC3" w:rsidRDefault="395356CE" w:rsidP="09388D42">
      <w:pPr>
        <w:spacing w:line="360" w:lineRule="auto"/>
        <w:rPr>
          <w:rFonts w:hint="eastAsia"/>
          <w:sz w:val="22"/>
          <w:szCs w:val="22"/>
        </w:rPr>
      </w:pPr>
      <w:r w:rsidRPr="21B96510">
        <w:rPr>
          <w:sz w:val="22"/>
          <w:szCs w:val="22"/>
        </w:rPr>
        <w:t>This report explores person centred care (PCC) and partnership working (PW) within UK health and social care, focusing on a GP practice setting. Person centred care involves placing the patient at the centre of their care, involving them in decision making and recognising their individual needs. Partnership working involves different professionals working together to provide better and more coordinated care.</w:t>
      </w:r>
    </w:p>
    <w:p w14:paraId="4C535696" w14:textId="0354D848" w:rsidR="117E7FC3" w:rsidRDefault="0E555EFB" w:rsidP="09388D42">
      <w:pPr>
        <w:spacing w:line="360" w:lineRule="auto"/>
        <w:rPr>
          <w:rFonts w:hint="eastAsia"/>
          <w:sz w:val="22"/>
          <w:szCs w:val="22"/>
        </w:rPr>
      </w:pPr>
      <w:r w:rsidRPr="7D927B9B">
        <w:rPr>
          <w:sz w:val="22"/>
          <w:szCs w:val="22"/>
        </w:rPr>
        <w:t>The report discusses the benefits and limitations off PCC and applies key theories including Maslows Hierarchy of Needs and the Social Model of Health. Ethical principles such as autonomy, beneficence, non maleficence and justice (CDC</w:t>
      </w:r>
      <w:r w:rsidR="08EFE562" w:rsidRPr="7D927B9B">
        <w:rPr>
          <w:sz w:val="22"/>
          <w:szCs w:val="22"/>
        </w:rPr>
        <w:t>, 2022</w:t>
      </w:r>
      <w:r w:rsidRPr="7D927B9B">
        <w:rPr>
          <w:sz w:val="22"/>
          <w:szCs w:val="22"/>
        </w:rPr>
        <w:t>) are also discussed in relation to care delivery.</w:t>
      </w:r>
    </w:p>
    <w:p w14:paraId="74452949" w14:textId="0987E6EB" w:rsidR="117E7FC3" w:rsidRDefault="395356CE" w:rsidP="09388D42">
      <w:pPr>
        <w:spacing w:line="360" w:lineRule="auto"/>
        <w:rPr>
          <w:rFonts w:hint="eastAsia"/>
          <w:sz w:val="22"/>
          <w:szCs w:val="22"/>
        </w:rPr>
      </w:pPr>
      <w:r w:rsidRPr="21B96510">
        <w:rPr>
          <w:sz w:val="22"/>
          <w:szCs w:val="22"/>
        </w:rPr>
        <w:t>Partnership working is evaluated, including the role of Integrated Care Systems under current policy. Key legislation such as the Care Act 2014, Equality Act 2010 and Health and Care Act 2022 are analysed in relation to their impact on practice.</w:t>
      </w:r>
    </w:p>
    <w:p w14:paraId="05D84BB8" w14:textId="3E839664" w:rsidR="117E7FC3" w:rsidRDefault="395356CE" w:rsidP="09388D42">
      <w:pPr>
        <w:spacing w:line="360" w:lineRule="auto"/>
        <w:rPr>
          <w:rFonts w:hint="eastAsia"/>
          <w:sz w:val="22"/>
          <w:szCs w:val="22"/>
        </w:rPr>
      </w:pPr>
      <w:r w:rsidRPr="21B96510">
        <w:rPr>
          <w:sz w:val="22"/>
          <w:szCs w:val="22"/>
        </w:rPr>
        <w:t>The report concludes that although PCC and PW improve patient outcomes, challenges such as time pressures and limited resources remain. Recommendations are made to improve future practice in the UK.</w:t>
      </w:r>
    </w:p>
    <w:p w14:paraId="32343B61" w14:textId="09C793F6" w:rsidR="117E7FC3" w:rsidRDefault="117E7FC3" w:rsidP="21B96510">
      <w:pPr>
        <w:rPr>
          <w:rFonts w:hint="eastAsia"/>
          <w:b/>
          <w:bCs/>
          <w:sz w:val="22"/>
          <w:szCs w:val="22"/>
        </w:rPr>
      </w:pPr>
    </w:p>
    <w:p w14:paraId="502686B9" w14:textId="5BDDAD56" w:rsidR="117E7FC3" w:rsidRDefault="395356CE" w:rsidP="21B96510">
      <w:pPr>
        <w:rPr>
          <w:rFonts w:hint="eastAsia"/>
          <w:b/>
          <w:bCs/>
          <w:sz w:val="22"/>
          <w:szCs w:val="22"/>
        </w:rPr>
      </w:pPr>
      <w:r w:rsidRPr="21B96510">
        <w:rPr>
          <w:b/>
          <w:bCs/>
          <w:sz w:val="22"/>
          <w:szCs w:val="22"/>
        </w:rPr>
        <w:t>INTRODUCTION</w:t>
      </w:r>
    </w:p>
    <w:p w14:paraId="43D275DC" w14:textId="221A0286" w:rsidR="117E7FC3" w:rsidRDefault="395356CE" w:rsidP="385DA81D">
      <w:pPr>
        <w:spacing w:line="360" w:lineRule="auto"/>
        <w:rPr>
          <w:rFonts w:hint="eastAsia"/>
          <w:sz w:val="22"/>
          <w:szCs w:val="22"/>
        </w:rPr>
      </w:pPr>
      <w:r w:rsidRPr="21B96510">
        <w:rPr>
          <w:sz w:val="22"/>
          <w:szCs w:val="22"/>
        </w:rPr>
        <w:t>Person Centred care (PCC) and partnership working (PW) are essential approaches to modern health and social care in the UK. There has been a change from professionals making decisions on behalf of patients, towards actively involving individuals in their own care (NHS England</w:t>
      </w:r>
      <w:r w:rsidR="6D1C5F37" w:rsidRPr="292B8D98">
        <w:rPr>
          <w:sz w:val="22"/>
          <w:szCs w:val="22"/>
        </w:rPr>
        <w:t>,2024</w:t>
      </w:r>
      <w:r w:rsidR="3720776F" w:rsidRPr="292B8D98">
        <w:rPr>
          <w:sz w:val="22"/>
          <w:szCs w:val="22"/>
        </w:rPr>
        <w:t>).</w:t>
      </w:r>
      <w:r w:rsidRPr="21B96510">
        <w:rPr>
          <w:sz w:val="22"/>
          <w:szCs w:val="22"/>
        </w:rPr>
        <w:t xml:space="preserve"> At the same time, services are increasingly required to collaborate with one another to provide more integrated and effective care.</w:t>
      </w:r>
    </w:p>
    <w:p w14:paraId="3CFC482D" w14:textId="7441A3EE" w:rsidR="117E7FC3" w:rsidRDefault="395356CE" w:rsidP="385DA81D">
      <w:pPr>
        <w:spacing w:line="360" w:lineRule="auto"/>
        <w:rPr>
          <w:rFonts w:hint="eastAsia"/>
          <w:sz w:val="22"/>
          <w:szCs w:val="22"/>
        </w:rPr>
      </w:pPr>
      <w:r w:rsidRPr="21B96510">
        <w:rPr>
          <w:sz w:val="22"/>
          <w:szCs w:val="22"/>
        </w:rPr>
        <w:t>In this report i will be focusing on a GP practice setting, where patients often receive long term care for conditions such as diabetes. This setting highlights the importance of building relationships, supporting self management and working with other professionals.</w:t>
      </w:r>
    </w:p>
    <w:p w14:paraId="7410E21D" w14:textId="120115CF" w:rsidR="117E7FC3" w:rsidRDefault="395356CE" w:rsidP="385DA81D">
      <w:pPr>
        <w:spacing w:line="360" w:lineRule="auto"/>
        <w:rPr>
          <w:rFonts w:hint="eastAsia"/>
          <w:sz w:val="22"/>
          <w:szCs w:val="22"/>
        </w:rPr>
      </w:pPr>
      <w:r w:rsidRPr="21B96510">
        <w:rPr>
          <w:sz w:val="22"/>
          <w:szCs w:val="22"/>
        </w:rPr>
        <w:t>The report will define PCC, explore its benefits and limitations, examine relevant theories, discuss ethical principles, evaluate partnership working, and analyse policy and legislation. I will also provide recommendations for improving practice.</w:t>
      </w:r>
    </w:p>
    <w:p w14:paraId="48EA6045" w14:textId="04236B8D" w:rsidR="117E7FC3" w:rsidRDefault="117E7FC3" w:rsidP="21B96510">
      <w:pPr>
        <w:rPr>
          <w:rFonts w:hint="eastAsia"/>
          <w:sz w:val="22"/>
          <w:szCs w:val="22"/>
        </w:rPr>
      </w:pPr>
    </w:p>
    <w:p w14:paraId="6515567D" w14:textId="7908DB18" w:rsidR="117E7FC3" w:rsidRDefault="117E7FC3" w:rsidP="21B96510">
      <w:pPr>
        <w:rPr>
          <w:rFonts w:hint="eastAsia"/>
          <w:b/>
          <w:bCs/>
          <w:sz w:val="22"/>
          <w:szCs w:val="22"/>
        </w:rPr>
      </w:pPr>
    </w:p>
    <w:p w14:paraId="096EC8A8" w14:textId="23BC768A" w:rsidR="117E7FC3" w:rsidRDefault="395356CE" w:rsidP="21B96510">
      <w:pPr>
        <w:rPr>
          <w:rFonts w:hint="eastAsia"/>
          <w:b/>
          <w:bCs/>
          <w:sz w:val="22"/>
          <w:szCs w:val="22"/>
        </w:rPr>
      </w:pPr>
      <w:r w:rsidRPr="21B96510">
        <w:rPr>
          <w:b/>
          <w:bCs/>
          <w:sz w:val="22"/>
          <w:szCs w:val="22"/>
        </w:rPr>
        <w:t>PERSON CENTRED CARE</w:t>
      </w:r>
    </w:p>
    <w:p w14:paraId="6CB86214" w14:textId="548A4168" w:rsidR="117E7FC3" w:rsidRDefault="395356CE" w:rsidP="11E1F84C">
      <w:pPr>
        <w:spacing w:line="360" w:lineRule="auto"/>
        <w:rPr>
          <w:rFonts w:hint="eastAsia"/>
          <w:sz w:val="22"/>
          <w:szCs w:val="22"/>
        </w:rPr>
      </w:pPr>
      <w:r w:rsidRPr="21B96510">
        <w:rPr>
          <w:sz w:val="22"/>
          <w:szCs w:val="22"/>
        </w:rPr>
        <w:t xml:space="preserve">Personalised care is based on developing a persons ability to understand and manage their own health. Person centred care places importance on understanding each individual as a whole, rather than focusing only on their condition. It means recognising what matters to the person and using this to guide decisions about their care in a respectful and supportive way (NHS England). </w:t>
      </w:r>
    </w:p>
    <w:p w14:paraId="552DBAF6" w14:textId="4AFBEB33" w:rsidR="117E7FC3" w:rsidRDefault="395356CE" w:rsidP="11E1F84C">
      <w:pPr>
        <w:spacing w:line="360" w:lineRule="auto"/>
        <w:rPr>
          <w:rFonts w:hint="eastAsia"/>
          <w:sz w:val="22"/>
          <w:szCs w:val="22"/>
        </w:rPr>
      </w:pPr>
      <w:r w:rsidRPr="21B96510">
        <w:rPr>
          <w:sz w:val="22"/>
          <w:szCs w:val="22"/>
        </w:rPr>
        <w:t>NHS England has set out a clear aim to strengthen patient and carer involvement. This includes enabling individuals to take greater responsibility for their health, make well informed choices about their care, and receive the support needed to improve their overall quality of life (NHS England</w:t>
      </w:r>
      <w:r w:rsidR="225D7F10" w:rsidRPr="5C136ADA">
        <w:rPr>
          <w:sz w:val="22"/>
          <w:szCs w:val="22"/>
        </w:rPr>
        <w:t>,2024</w:t>
      </w:r>
      <w:r w:rsidR="3720776F" w:rsidRPr="5C136ADA">
        <w:rPr>
          <w:sz w:val="22"/>
          <w:szCs w:val="22"/>
        </w:rPr>
        <w:t>).</w:t>
      </w:r>
    </w:p>
    <w:p w14:paraId="3A3EF3EA" w14:textId="417ADAD1" w:rsidR="117E7FC3" w:rsidRDefault="395356CE" w:rsidP="08368E1E">
      <w:pPr>
        <w:spacing w:line="360" w:lineRule="auto"/>
        <w:rPr>
          <w:rFonts w:hint="eastAsia"/>
          <w:b/>
          <w:bCs/>
          <w:sz w:val="22"/>
          <w:szCs w:val="22"/>
        </w:rPr>
      </w:pPr>
      <w:r w:rsidRPr="21B96510">
        <w:rPr>
          <w:b/>
          <w:bCs/>
          <w:sz w:val="22"/>
          <w:szCs w:val="22"/>
        </w:rPr>
        <w:t>BENEFITS OF PCC</w:t>
      </w:r>
    </w:p>
    <w:p w14:paraId="01368AAA" w14:textId="0BB954E3" w:rsidR="117E7FC3" w:rsidRDefault="395356CE" w:rsidP="08368E1E">
      <w:pPr>
        <w:spacing w:line="360" w:lineRule="auto"/>
        <w:rPr>
          <w:rFonts w:hint="eastAsia"/>
          <w:sz w:val="22"/>
          <w:szCs w:val="22"/>
        </w:rPr>
      </w:pPr>
      <w:r w:rsidRPr="21B96510">
        <w:rPr>
          <w:sz w:val="22"/>
          <w:szCs w:val="22"/>
        </w:rPr>
        <w:t>Personalised care in a GP practice involves GPs and practice nurses to help patients develop the confidence and knowledge needed to manage their health on a day to day basis. PCC allows patients to be involved in decisions about medication, lifestyle changes and treatment plans. This encourages self management and improves adherence to treatment. In a GP practice involving patients this way can reduce pressure on services, as individuals are better able to manage their health and long term conditions independently  (The Health Foundation, 2016). Furthermore, when patients understand their condition and take part in decisions, they are less likely to require frequent appointments or emergency care.</w:t>
      </w:r>
    </w:p>
    <w:p w14:paraId="0433A623" w14:textId="5EAB9587" w:rsidR="117E7FC3" w:rsidRDefault="395356CE" w:rsidP="21B96510">
      <w:pPr>
        <w:rPr>
          <w:rFonts w:hint="eastAsia"/>
          <w:b/>
          <w:bCs/>
          <w:sz w:val="22"/>
          <w:szCs w:val="22"/>
        </w:rPr>
      </w:pPr>
      <w:r w:rsidRPr="21B96510">
        <w:rPr>
          <w:b/>
          <w:bCs/>
          <w:sz w:val="22"/>
          <w:szCs w:val="22"/>
        </w:rPr>
        <w:t>LIMITATIONS OF PCC</w:t>
      </w:r>
    </w:p>
    <w:p w14:paraId="2F37464E" w14:textId="32DC45F8" w:rsidR="117E7FC3" w:rsidRDefault="395356CE" w:rsidP="1F94717F">
      <w:pPr>
        <w:spacing w:line="360" w:lineRule="auto"/>
        <w:rPr>
          <w:rFonts w:hint="eastAsia"/>
          <w:sz w:val="22"/>
          <w:szCs w:val="22"/>
        </w:rPr>
      </w:pPr>
      <w:r w:rsidRPr="21B96510">
        <w:rPr>
          <w:sz w:val="22"/>
          <w:szCs w:val="22"/>
        </w:rPr>
        <w:t>Despite its advantages, PCC can be difficult to implement. One major limitation is time constraints, as GP appointments are often short. This makes it challenging to fully involve patients in decision making. Lack of training for the skills necessary for PCC for healthcare professionals within a GP setting is also an issue. There are also workforce pressures and resource limitations within the NHS, which can reduce the quality of PCC (Online Learning College,2025). In addition not all patients want to be actively involved in their care, which means PCC must be flexible.</w:t>
      </w:r>
    </w:p>
    <w:p w14:paraId="26DEBB7E" w14:textId="0F2FBEB8" w:rsidR="117E7FC3" w:rsidRDefault="395356CE" w:rsidP="1F94717F">
      <w:pPr>
        <w:spacing w:line="360" w:lineRule="auto"/>
        <w:rPr>
          <w:rFonts w:hint="eastAsia"/>
          <w:sz w:val="22"/>
          <w:szCs w:val="22"/>
        </w:rPr>
      </w:pPr>
      <w:r w:rsidRPr="21B96510">
        <w:rPr>
          <w:sz w:val="22"/>
          <w:szCs w:val="22"/>
        </w:rPr>
        <w:t xml:space="preserve">However, despite these challenges, PCC remains a key goal in improving healthcare for patients. </w:t>
      </w:r>
    </w:p>
    <w:p w14:paraId="03E4427D" w14:textId="46128093" w:rsidR="117E7FC3" w:rsidRDefault="395356CE" w:rsidP="21B96510">
      <w:pPr>
        <w:rPr>
          <w:rFonts w:hint="eastAsia"/>
          <w:b/>
          <w:bCs/>
          <w:sz w:val="22"/>
          <w:szCs w:val="22"/>
        </w:rPr>
      </w:pPr>
      <w:r w:rsidRPr="21B96510">
        <w:rPr>
          <w:b/>
          <w:bCs/>
          <w:sz w:val="22"/>
          <w:szCs w:val="22"/>
        </w:rPr>
        <w:t>THEORIES BEHIND PERSON CENTRED CARE</w:t>
      </w:r>
    </w:p>
    <w:p w14:paraId="177373C4" w14:textId="332E9EF1" w:rsidR="117E7FC3" w:rsidRDefault="395356CE" w:rsidP="36AD5F41">
      <w:pPr>
        <w:spacing w:line="360" w:lineRule="auto"/>
        <w:rPr>
          <w:rFonts w:hint="eastAsia"/>
          <w:sz w:val="22"/>
          <w:szCs w:val="22"/>
        </w:rPr>
      </w:pPr>
      <w:r w:rsidRPr="21B96510">
        <w:rPr>
          <w:sz w:val="22"/>
          <w:szCs w:val="22"/>
        </w:rPr>
        <w:t>Person centred care is supported by different theories and models that help explain how to meet patient needs. Two important examples are Maslows Hierarchy of Needs and the Social Model of Health.</w:t>
      </w:r>
    </w:p>
    <w:p w14:paraId="29E1DB98" w14:textId="276CC35F" w:rsidR="117E7FC3" w:rsidRDefault="395356CE" w:rsidP="36AD5F41">
      <w:pPr>
        <w:spacing w:line="360" w:lineRule="auto"/>
        <w:rPr>
          <w:rFonts w:hint="eastAsia"/>
          <w:sz w:val="22"/>
          <w:szCs w:val="22"/>
        </w:rPr>
      </w:pPr>
      <w:r w:rsidRPr="21B96510">
        <w:rPr>
          <w:sz w:val="22"/>
          <w:szCs w:val="22"/>
        </w:rPr>
        <w:t>Maslows Hierarchy of Needs suggests that individuals have different levels of needs, starting from basic physical needs such as food and safety, progressing to psychological needs such as belonging, esteem and self actualisation (cherry,2024).</w:t>
      </w:r>
    </w:p>
    <w:p w14:paraId="5EC25802" w14:textId="178B4BAE" w:rsidR="117E7FC3" w:rsidRDefault="395356CE" w:rsidP="36AD5F41">
      <w:pPr>
        <w:spacing w:line="360" w:lineRule="auto"/>
        <w:rPr>
          <w:rFonts w:hint="eastAsia"/>
          <w:sz w:val="22"/>
          <w:szCs w:val="22"/>
        </w:rPr>
      </w:pPr>
      <w:r w:rsidRPr="21B96510">
        <w:rPr>
          <w:sz w:val="22"/>
          <w:szCs w:val="22"/>
        </w:rPr>
        <w:t>In a GP setting, this theory highlights that patients cannot focus on managing their health if their basic needs are not met. For example, a patient with diabetes may struggle to follow medical advice if they are experiencing financial difficulties or lack social support. If a patient cannot afford healthy food, they may rely on cheaper, less nutritious options, which can make it harder to control their blood sugar levels. Similarly, if they do not have support from family or carers, they might find it difficult to stay motivated, attend appointments, or manage their medication properly. This shows that without meeting these basic and social needs, it becomes much harder for patients to effectively manage their condition.</w:t>
      </w:r>
    </w:p>
    <w:p w14:paraId="17F60DD1" w14:textId="4A5FE618" w:rsidR="117E7FC3" w:rsidRDefault="395356CE" w:rsidP="36AD5F41">
      <w:pPr>
        <w:spacing w:line="360" w:lineRule="auto"/>
        <w:rPr>
          <w:rFonts w:hint="eastAsia"/>
          <w:sz w:val="22"/>
          <w:szCs w:val="22"/>
        </w:rPr>
      </w:pPr>
      <w:r w:rsidRPr="21B96510">
        <w:rPr>
          <w:sz w:val="22"/>
          <w:szCs w:val="22"/>
        </w:rPr>
        <w:t>The Social Model of Health focuses on how social, economic and environmental factors influence health (Scope,2020). This model suggests that health is not only determined by biological factors, but also by issues such as housing, education and income.</w:t>
      </w:r>
    </w:p>
    <w:p w14:paraId="65242943" w14:textId="033F0887" w:rsidR="117E7FC3" w:rsidRDefault="395356CE" w:rsidP="36AD5F41">
      <w:pPr>
        <w:spacing w:line="360" w:lineRule="auto"/>
        <w:rPr>
          <w:rFonts w:hint="eastAsia"/>
          <w:sz w:val="22"/>
          <w:szCs w:val="22"/>
        </w:rPr>
      </w:pPr>
      <w:r w:rsidRPr="21B96510">
        <w:rPr>
          <w:sz w:val="22"/>
          <w:szCs w:val="22"/>
        </w:rPr>
        <w:t>In a GP setting, this means recognising that patients may face barriers beyond their control. For example, a patient missing appointment, which may be due to transport issues, work commitments or caring responsibilities rather than lack of motivation. Another example a patient may not follow dietary advice due to limited access to affordable healthy food. Similarly, a patient with limited health education may struggle to understand medical advice or how to manage their treatment properly. These situations show that wider factors can affect a patient's ability to manage their health, so care needs to be flexible and understanding of individual circumstances.</w:t>
      </w:r>
    </w:p>
    <w:p w14:paraId="1C2CE02A" w14:textId="4F3C3E46" w:rsidR="117E7FC3" w:rsidRDefault="395356CE" w:rsidP="21B96510">
      <w:pPr>
        <w:rPr>
          <w:rFonts w:hint="eastAsia"/>
          <w:b/>
          <w:bCs/>
          <w:sz w:val="22"/>
          <w:szCs w:val="22"/>
        </w:rPr>
      </w:pPr>
      <w:r w:rsidRPr="21B96510">
        <w:rPr>
          <w:b/>
          <w:bCs/>
          <w:sz w:val="22"/>
          <w:szCs w:val="22"/>
        </w:rPr>
        <w:t>EVALUATION</w:t>
      </w:r>
    </w:p>
    <w:p w14:paraId="4285CDC1" w14:textId="700D653B" w:rsidR="117E7FC3" w:rsidRDefault="395356CE" w:rsidP="365F3F38">
      <w:pPr>
        <w:spacing w:line="360" w:lineRule="auto"/>
        <w:rPr>
          <w:rFonts w:hint="eastAsia"/>
          <w:sz w:val="22"/>
          <w:szCs w:val="22"/>
        </w:rPr>
      </w:pPr>
      <w:r w:rsidRPr="21B96510">
        <w:rPr>
          <w:sz w:val="22"/>
          <w:szCs w:val="22"/>
        </w:rPr>
        <w:t>Both theories support a holistic approach to care, which is central to PCC. Maslows theory helps professionals understand individual needs, while the Social Model highlights wider influences on health.</w:t>
      </w:r>
    </w:p>
    <w:p w14:paraId="68DD9843" w14:textId="181866D5" w:rsidR="117E7FC3" w:rsidRDefault="395356CE" w:rsidP="365F3F38">
      <w:pPr>
        <w:spacing w:line="360" w:lineRule="auto"/>
        <w:rPr>
          <w:rFonts w:hint="eastAsia"/>
          <w:sz w:val="22"/>
          <w:szCs w:val="22"/>
        </w:rPr>
      </w:pPr>
      <w:r w:rsidRPr="21B96510">
        <w:rPr>
          <w:sz w:val="22"/>
          <w:szCs w:val="22"/>
        </w:rPr>
        <w:t>However, Maslows theory can be criticised for being too simplistic, as not all individuals have the same needs. Similarly, the Social Model can be difficult to apply, as many social factors are beyond the control of healthcare professionals.</w:t>
      </w:r>
    </w:p>
    <w:p w14:paraId="24784F9D" w14:textId="6FF359E4" w:rsidR="117E7FC3" w:rsidRDefault="395356CE" w:rsidP="365F3F38">
      <w:pPr>
        <w:spacing w:line="360" w:lineRule="auto"/>
        <w:rPr>
          <w:rFonts w:hint="eastAsia"/>
          <w:sz w:val="22"/>
          <w:szCs w:val="22"/>
        </w:rPr>
      </w:pPr>
      <w:r w:rsidRPr="21B96510">
        <w:rPr>
          <w:sz w:val="22"/>
          <w:szCs w:val="22"/>
        </w:rPr>
        <w:t>Despite these limitations, both models are valuable in supporting person centred care.</w:t>
      </w:r>
    </w:p>
    <w:p w14:paraId="1356AD0A" w14:textId="22B04B88" w:rsidR="117E7FC3" w:rsidRDefault="395356CE" w:rsidP="21B96510">
      <w:pPr>
        <w:rPr>
          <w:rFonts w:hint="eastAsia"/>
          <w:b/>
          <w:bCs/>
          <w:sz w:val="22"/>
          <w:szCs w:val="22"/>
        </w:rPr>
      </w:pPr>
      <w:r w:rsidRPr="21B96510">
        <w:rPr>
          <w:b/>
          <w:bCs/>
          <w:sz w:val="22"/>
          <w:szCs w:val="22"/>
        </w:rPr>
        <w:t>ETHICAL PRINCIPLES IN HEALTH AND SOCIAL CARE</w:t>
      </w:r>
    </w:p>
    <w:p w14:paraId="68CD0AAD" w14:textId="5F9E7B0D" w:rsidR="117E7FC3" w:rsidRDefault="0E555EFB" w:rsidP="3A9F7574">
      <w:pPr>
        <w:spacing w:line="360" w:lineRule="auto"/>
        <w:rPr>
          <w:rFonts w:hint="eastAsia"/>
          <w:sz w:val="22"/>
          <w:szCs w:val="22"/>
        </w:rPr>
      </w:pPr>
      <w:r w:rsidRPr="7D927B9B">
        <w:rPr>
          <w:sz w:val="22"/>
          <w:szCs w:val="22"/>
        </w:rPr>
        <w:t>Ethical practice is guided by four main principles: autonomy, beneficence, non maleficence and justice (CDC,</w:t>
      </w:r>
      <w:r w:rsidR="57C5EC04" w:rsidRPr="7D927B9B">
        <w:rPr>
          <w:sz w:val="22"/>
          <w:szCs w:val="22"/>
        </w:rPr>
        <w:t>2022</w:t>
      </w:r>
      <w:r w:rsidRPr="7D927B9B">
        <w:rPr>
          <w:sz w:val="22"/>
          <w:szCs w:val="22"/>
        </w:rPr>
        <w:t>).</w:t>
      </w:r>
    </w:p>
    <w:p w14:paraId="09762E3D" w14:textId="48B34EC4" w:rsidR="117E7FC3" w:rsidRDefault="395356CE" w:rsidP="3A9F7574">
      <w:pPr>
        <w:spacing w:line="360" w:lineRule="auto"/>
        <w:rPr>
          <w:rFonts w:hint="eastAsia"/>
          <w:sz w:val="22"/>
          <w:szCs w:val="22"/>
        </w:rPr>
      </w:pPr>
      <w:r w:rsidRPr="21B96510">
        <w:rPr>
          <w:sz w:val="22"/>
          <w:szCs w:val="22"/>
        </w:rPr>
        <w:t>Autonomy refers to respecting a patients right to make their own decisions. In a GP setting, this involves providing clear information and supporting patients in making informed choices. However, challenges can arise when patients refuse treatment.</w:t>
      </w:r>
    </w:p>
    <w:p w14:paraId="1D861474" w14:textId="0B497369" w:rsidR="117E7FC3" w:rsidRDefault="395356CE" w:rsidP="3A9F7574">
      <w:pPr>
        <w:spacing w:line="360" w:lineRule="auto"/>
        <w:rPr>
          <w:rFonts w:hint="eastAsia"/>
          <w:sz w:val="22"/>
          <w:szCs w:val="22"/>
        </w:rPr>
      </w:pPr>
      <w:r w:rsidRPr="21B96510">
        <w:rPr>
          <w:sz w:val="22"/>
          <w:szCs w:val="22"/>
        </w:rPr>
        <w:t>Beneficence means acting in the best interest of the patient, while non-maleficence means avoiding harm. Healthcare professionals must balance these principles when making decisions about treatment.</w:t>
      </w:r>
    </w:p>
    <w:p w14:paraId="22642A81" w14:textId="0F70D56E" w:rsidR="117E7FC3" w:rsidRDefault="395356CE" w:rsidP="3A9F7574">
      <w:pPr>
        <w:spacing w:line="360" w:lineRule="auto"/>
        <w:rPr>
          <w:rFonts w:hint="eastAsia"/>
          <w:sz w:val="22"/>
          <w:szCs w:val="22"/>
        </w:rPr>
      </w:pPr>
      <w:r w:rsidRPr="21B96510">
        <w:rPr>
          <w:sz w:val="22"/>
          <w:szCs w:val="22"/>
        </w:rPr>
        <w:t xml:space="preserve">Justice refers to fairness and equality in healthcare. The Equality Act 2010 supports this by ensuring the patients are not discriminated against based on characteristics such as age, gender or ethnicity (GOV.UK). </w:t>
      </w:r>
    </w:p>
    <w:p w14:paraId="088CEA22" w14:textId="621E4032" w:rsidR="117E7FC3" w:rsidRDefault="395356CE" w:rsidP="3A9F7574">
      <w:pPr>
        <w:spacing w:line="360" w:lineRule="auto"/>
        <w:rPr>
          <w:rFonts w:hint="eastAsia"/>
          <w:b/>
          <w:bCs/>
          <w:sz w:val="22"/>
          <w:szCs w:val="22"/>
        </w:rPr>
      </w:pPr>
      <w:r w:rsidRPr="21B96510">
        <w:rPr>
          <w:sz w:val="22"/>
          <w:szCs w:val="22"/>
        </w:rPr>
        <w:t>These ethical principles are closely linked to PCC and partnership working, as they guide decision-making and ensure that care is delivered fairly and respectfully.</w:t>
      </w:r>
    </w:p>
    <w:p w14:paraId="146740A8" w14:textId="45662C11" w:rsidR="117E7FC3" w:rsidRDefault="117E7FC3" w:rsidP="21B96510">
      <w:pPr>
        <w:rPr>
          <w:rFonts w:hint="eastAsia"/>
          <w:b/>
          <w:bCs/>
          <w:sz w:val="22"/>
          <w:szCs w:val="22"/>
        </w:rPr>
      </w:pPr>
    </w:p>
    <w:p w14:paraId="526C220F" w14:textId="0858F0B0" w:rsidR="117E7FC3" w:rsidRDefault="395356CE" w:rsidP="21B96510">
      <w:pPr>
        <w:rPr>
          <w:rFonts w:hint="eastAsia"/>
          <w:b/>
          <w:bCs/>
          <w:sz w:val="22"/>
          <w:szCs w:val="22"/>
        </w:rPr>
      </w:pPr>
      <w:r w:rsidRPr="21B96510">
        <w:rPr>
          <w:b/>
          <w:bCs/>
          <w:sz w:val="22"/>
          <w:szCs w:val="22"/>
        </w:rPr>
        <w:t>PARTNERSHIP WORKING</w:t>
      </w:r>
    </w:p>
    <w:p w14:paraId="2C9130DC" w14:textId="0C2CA403" w:rsidR="117E7FC3" w:rsidRDefault="395356CE" w:rsidP="3B753D1A">
      <w:pPr>
        <w:spacing w:line="360" w:lineRule="auto"/>
        <w:rPr>
          <w:rFonts w:hint="eastAsia"/>
          <w:sz w:val="22"/>
          <w:szCs w:val="22"/>
        </w:rPr>
      </w:pPr>
      <w:r w:rsidRPr="21B96510">
        <w:rPr>
          <w:sz w:val="22"/>
          <w:szCs w:val="22"/>
        </w:rPr>
        <w:t>Partnership working improves communication between services and supports the delivery of care that is tailored to the diverse needs of individuals and communities. It helps ensure that services are well connected, so people receive coordinated support across different professionals and organisations, resulting in a smoother and more continuous care experience (Care Quality Commision,2025).</w:t>
      </w:r>
    </w:p>
    <w:p w14:paraId="296BC536" w14:textId="1E361473" w:rsidR="117E7FC3" w:rsidRDefault="395356CE" w:rsidP="3B753D1A">
      <w:pPr>
        <w:spacing w:line="360" w:lineRule="auto"/>
        <w:rPr>
          <w:rFonts w:hint="eastAsia"/>
          <w:sz w:val="22"/>
          <w:szCs w:val="22"/>
        </w:rPr>
      </w:pPr>
      <w:r w:rsidRPr="21B96510">
        <w:rPr>
          <w:sz w:val="22"/>
          <w:szCs w:val="22"/>
        </w:rPr>
        <w:t>The Health and Care Act 2022 introduced Integrated Care Systems (ICSs), which bring together NHS commissioners, service providers, local authorities and other partners to plan and deliver care collaboratively, allowing services to be managed on a wider scale (NHS England).</w:t>
      </w:r>
    </w:p>
    <w:p w14:paraId="3B590A08" w14:textId="3BEF8CB8" w:rsidR="117E7FC3" w:rsidRDefault="395356CE" w:rsidP="21B96510">
      <w:pPr>
        <w:rPr>
          <w:rFonts w:hint="eastAsia"/>
          <w:b/>
          <w:bCs/>
          <w:sz w:val="22"/>
          <w:szCs w:val="22"/>
        </w:rPr>
      </w:pPr>
      <w:r w:rsidRPr="21B96510">
        <w:rPr>
          <w:b/>
          <w:bCs/>
          <w:sz w:val="22"/>
          <w:szCs w:val="22"/>
        </w:rPr>
        <w:t>BENEFITS OF PARTNERSHIP WORKING</w:t>
      </w:r>
    </w:p>
    <w:p w14:paraId="61330BE5" w14:textId="329FEC97" w:rsidR="117E7FC3" w:rsidRDefault="395356CE" w:rsidP="0DA2C070">
      <w:pPr>
        <w:spacing w:line="360" w:lineRule="auto"/>
        <w:rPr>
          <w:rFonts w:hint="eastAsia"/>
          <w:sz w:val="22"/>
          <w:szCs w:val="22"/>
        </w:rPr>
      </w:pPr>
      <w:r w:rsidRPr="21B96510">
        <w:rPr>
          <w:sz w:val="22"/>
          <w:szCs w:val="22"/>
        </w:rPr>
        <w:t>Partnership working enables professionals to share information and work together to meet patient needs. This ensures that care is not fragmented and that all aspects of a patient's health and wellbeing are considered (Charles,2022).  Furthermore, it allows patients to manage their condition more effectively, receive more personalised care plans, and access support in the most appropriate setting, which can help reduce unnecessary hospital admissions (NHS England</w:t>
      </w:r>
      <w:r w:rsidR="1113B3E1" w:rsidRPr="7BC94CB8">
        <w:rPr>
          <w:sz w:val="22"/>
          <w:szCs w:val="22"/>
        </w:rPr>
        <w:t>,2024</w:t>
      </w:r>
      <w:r w:rsidR="3720776F" w:rsidRPr="7BC94CB8">
        <w:rPr>
          <w:sz w:val="22"/>
          <w:szCs w:val="22"/>
        </w:rPr>
        <w:t>).</w:t>
      </w:r>
    </w:p>
    <w:p w14:paraId="1470797F" w14:textId="2B4C6B30" w:rsidR="117E7FC3" w:rsidRDefault="395356CE" w:rsidP="0DA2C070">
      <w:pPr>
        <w:spacing w:line="360" w:lineRule="auto"/>
        <w:rPr>
          <w:rFonts w:hint="eastAsia"/>
          <w:sz w:val="22"/>
          <w:szCs w:val="22"/>
        </w:rPr>
      </w:pPr>
      <w:r w:rsidRPr="21B96510">
        <w:rPr>
          <w:sz w:val="22"/>
          <w:szCs w:val="22"/>
        </w:rPr>
        <w:t>In a GP setting. This involves working closely with a range of professionals such as dietitians, pharmacists, and social workers to support patients with complex or long term conditions. For example, a GP managing a patient with diabetes may collaborate with a dietitian to provide tailored nutritional advice, while pharmacists can review medications to ensure they are safe and effective. At the same time, a social worker may become involved if the patient is struggling with housing, financial difficulties, or access to support services.</w:t>
      </w:r>
    </w:p>
    <w:p w14:paraId="6EE3235E" w14:textId="6BA56C2B" w:rsidR="117E7FC3" w:rsidRDefault="395356CE" w:rsidP="0DA2C070">
      <w:pPr>
        <w:spacing w:line="360" w:lineRule="auto"/>
        <w:rPr>
          <w:rFonts w:hint="eastAsia"/>
          <w:sz w:val="22"/>
          <w:szCs w:val="22"/>
        </w:rPr>
      </w:pPr>
      <w:r w:rsidRPr="21B96510">
        <w:rPr>
          <w:sz w:val="22"/>
          <w:szCs w:val="22"/>
        </w:rPr>
        <w:t>Another example could include elderly patients with multiple conditions, where the GP works with community nurses and social care teams to arrange home support for medication management and regular monitoring. This coordinated approach can help prevent deterioration in health, reduce hospital admissions, and improve the patient's overall quality of life.</w:t>
      </w:r>
    </w:p>
    <w:p w14:paraId="507FD786" w14:textId="23DF4A7C" w:rsidR="117E7FC3" w:rsidRDefault="395356CE" w:rsidP="21B96510">
      <w:pPr>
        <w:rPr>
          <w:rFonts w:hint="eastAsia"/>
          <w:b/>
          <w:bCs/>
          <w:sz w:val="22"/>
          <w:szCs w:val="22"/>
        </w:rPr>
      </w:pPr>
      <w:r w:rsidRPr="21B96510">
        <w:rPr>
          <w:b/>
          <w:bCs/>
          <w:sz w:val="22"/>
          <w:szCs w:val="22"/>
        </w:rPr>
        <w:t>CHALLENGES OF PARTNERSHIP WORKING</w:t>
      </w:r>
    </w:p>
    <w:p w14:paraId="66137506" w14:textId="78DC9191" w:rsidR="117E7FC3" w:rsidRDefault="395356CE" w:rsidP="1D86DAD5">
      <w:pPr>
        <w:spacing w:line="360" w:lineRule="auto"/>
        <w:rPr>
          <w:rFonts w:hint="eastAsia"/>
          <w:sz w:val="22"/>
          <w:szCs w:val="22"/>
        </w:rPr>
      </w:pPr>
      <w:r w:rsidRPr="21B96510">
        <w:rPr>
          <w:sz w:val="22"/>
          <w:szCs w:val="22"/>
        </w:rPr>
        <w:t>However, partnership work is not without challenges. Communication issues between organisations can lead to delays in care. For example, in a GP setting, delays may occur if referral information is not shared promptly between the GP and specialist services, which can slow down diagnosis or treatment. Differences in professional roles and responsibilities may also cause confusion, particularly when it is unclear who is responsible for coordinating a patient's care.</w:t>
      </w:r>
    </w:p>
    <w:p w14:paraId="537A641B" w14:textId="26E4E3E9" w:rsidR="117E7FC3" w:rsidRDefault="395356CE" w:rsidP="1D86DAD5">
      <w:pPr>
        <w:spacing w:line="360" w:lineRule="auto"/>
        <w:rPr>
          <w:rFonts w:hint="eastAsia"/>
          <w:sz w:val="22"/>
          <w:szCs w:val="22"/>
        </w:rPr>
      </w:pPr>
      <w:r w:rsidRPr="21B96510">
        <w:rPr>
          <w:sz w:val="22"/>
          <w:szCs w:val="22"/>
        </w:rPr>
        <w:t>While partnership working aims to improve care, it can sometimes lead to inefficiencies due to poor coordination. For instance, a patient may receive conflicting advice from different professionals, such as a GP and a specialist, which can lead to confusion and reduced trust in care. This may negatively affect the patient's outcome.</w:t>
      </w:r>
    </w:p>
    <w:p w14:paraId="1A0E7433" w14:textId="250F89CF" w:rsidR="117E7FC3" w:rsidRDefault="395356CE" w:rsidP="1D86DAD5">
      <w:pPr>
        <w:spacing w:line="360" w:lineRule="auto"/>
        <w:rPr>
          <w:rFonts w:hint="eastAsia"/>
          <w:sz w:val="22"/>
          <w:szCs w:val="22"/>
        </w:rPr>
      </w:pPr>
      <w:r w:rsidRPr="21B96510">
        <w:rPr>
          <w:sz w:val="22"/>
          <w:szCs w:val="22"/>
        </w:rPr>
        <w:t>Additionally, limited resources and high workloads can make collaboration difficult (Charles, 2022). In a busy GP practice, time pressure may reduce opportunities for communication with other services, meaning that important information is not always shared effectively. As a result, partnership working may not always be as effective as intended.</w:t>
      </w:r>
    </w:p>
    <w:p w14:paraId="2480D486" w14:textId="043229C4" w:rsidR="117E7FC3" w:rsidRDefault="395356CE" w:rsidP="21B96510">
      <w:pPr>
        <w:rPr>
          <w:rFonts w:hint="eastAsia"/>
          <w:b/>
          <w:bCs/>
          <w:sz w:val="22"/>
          <w:szCs w:val="22"/>
        </w:rPr>
      </w:pPr>
      <w:r w:rsidRPr="21B96510">
        <w:rPr>
          <w:b/>
          <w:bCs/>
          <w:sz w:val="22"/>
          <w:szCs w:val="22"/>
        </w:rPr>
        <w:t>POLICY AND LEGISLATION</w:t>
      </w:r>
    </w:p>
    <w:p w14:paraId="2550D890" w14:textId="38389C5D" w:rsidR="117E7FC3" w:rsidRDefault="395356CE" w:rsidP="70276FAC">
      <w:pPr>
        <w:spacing w:line="360" w:lineRule="auto"/>
        <w:rPr>
          <w:rFonts w:hint="eastAsia"/>
          <w:sz w:val="22"/>
          <w:szCs w:val="22"/>
        </w:rPr>
      </w:pPr>
      <w:r w:rsidRPr="21B96510">
        <w:rPr>
          <w:sz w:val="22"/>
          <w:szCs w:val="22"/>
        </w:rPr>
        <w:t>Several policies and laws support PCC and partnership working in the UK.</w:t>
      </w:r>
    </w:p>
    <w:p w14:paraId="7EF83A0D" w14:textId="18135FF5" w:rsidR="117E7FC3" w:rsidRDefault="0E555EFB" w:rsidP="70276FAC">
      <w:pPr>
        <w:spacing w:line="360" w:lineRule="auto"/>
        <w:rPr>
          <w:rFonts w:hint="eastAsia"/>
          <w:sz w:val="22"/>
          <w:szCs w:val="22"/>
        </w:rPr>
      </w:pPr>
      <w:r w:rsidRPr="7D927B9B">
        <w:rPr>
          <w:sz w:val="22"/>
          <w:szCs w:val="22"/>
        </w:rPr>
        <w:t>The Care Act 2014 promotes wellbeing and personalised care</w:t>
      </w:r>
      <w:r w:rsidR="5DC38931" w:rsidRPr="7D927B9B">
        <w:rPr>
          <w:sz w:val="22"/>
          <w:szCs w:val="22"/>
        </w:rPr>
        <w:t xml:space="preserve"> (Legislation gov.uk)</w:t>
      </w:r>
      <w:r w:rsidRPr="7D927B9B">
        <w:rPr>
          <w:sz w:val="22"/>
          <w:szCs w:val="22"/>
        </w:rPr>
        <w:t>,</w:t>
      </w:r>
      <w:r w:rsidR="6E9251D2" w:rsidRPr="7D927B9B">
        <w:rPr>
          <w:sz w:val="22"/>
          <w:szCs w:val="22"/>
        </w:rPr>
        <w:t xml:space="preserve"> which in a GP setting means considering a patients overall needs, incl</w:t>
      </w:r>
      <w:r w:rsidR="152FF0AC" w:rsidRPr="7D927B9B">
        <w:rPr>
          <w:sz w:val="22"/>
          <w:szCs w:val="22"/>
        </w:rPr>
        <w:t>uding social factors.</w:t>
      </w:r>
      <w:r w:rsidRPr="7D927B9B">
        <w:rPr>
          <w:sz w:val="22"/>
          <w:szCs w:val="22"/>
        </w:rPr>
        <w:t xml:space="preserve"> </w:t>
      </w:r>
      <w:r w:rsidR="0A99B9AC" w:rsidRPr="7D927B9B">
        <w:rPr>
          <w:sz w:val="22"/>
          <w:szCs w:val="22"/>
        </w:rPr>
        <w:t>W</w:t>
      </w:r>
      <w:r w:rsidRPr="7D927B9B">
        <w:rPr>
          <w:sz w:val="22"/>
          <w:szCs w:val="22"/>
        </w:rPr>
        <w:t>hile the Human Rights Act 1988 ensures</w:t>
      </w:r>
      <w:r w:rsidR="011E722A" w:rsidRPr="7D927B9B">
        <w:rPr>
          <w:sz w:val="22"/>
          <w:szCs w:val="22"/>
        </w:rPr>
        <w:t xml:space="preserve"> patients are treated with</w:t>
      </w:r>
      <w:r w:rsidRPr="7D927B9B">
        <w:rPr>
          <w:sz w:val="22"/>
          <w:szCs w:val="22"/>
        </w:rPr>
        <w:t xml:space="preserve"> dignity and respect</w:t>
      </w:r>
      <w:r w:rsidR="6191082E" w:rsidRPr="7D927B9B">
        <w:rPr>
          <w:sz w:val="22"/>
          <w:szCs w:val="22"/>
        </w:rPr>
        <w:t xml:space="preserve"> </w:t>
      </w:r>
      <w:r w:rsidR="687C8F00" w:rsidRPr="7D927B9B">
        <w:rPr>
          <w:sz w:val="22"/>
          <w:szCs w:val="22"/>
        </w:rPr>
        <w:t>(Legislation gov.uk)</w:t>
      </w:r>
      <w:r w:rsidR="46F3D655" w:rsidRPr="7D927B9B">
        <w:rPr>
          <w:sz w:val="22"/>
          <w:szCs w:val="22"/>
        </w:rPr>
        <w:t xml:space="preserve"> and are involved in decisions about their care</w:t>
      </w:r>
      <w:r w:rsidRPr="7D927B9B">
        <w:rPr>
          <w:sz w:val="22"/>
          <w:szCs w:val="22"/>
        </w:rPr>
        <w:t>. The Equality Act 2010 supports fairness and equal access to services</w:t>
      </w:r>
      <w:r w:rsidR="53CC0ADD" w:rsidRPr="7D927B9B">
        <w:rPr>
          <w:sz w:val="22"/>
          <w:szCs w:val="22"/>
        </w:rPr>
        <w:t xml:space="preserve"> (Legislation gov.uk)</w:t>
      </w:r>
      <w:r w:rsidR="22239B91" w:rsidRPr="7D927B9B">
        <w:rPr>
          <w:sz w:val="22"/>
          <w:szCs w:val="22"/>
        </w:rPr>
        <w:t>, meaning GP practices must make reasonable adjustments, such as providing interpreters or acce</w:t>
      </w:r>
      <w:r w:rsidR="0F33FAF2" w:rsidRPr="7D927B9B">
        <w:rPr>
          <w:sz w:val="22"/>
          <w:szCs w:val="22"/>
        </w:rPr>
        <w:t xml:space="preserve">ssible services. </w:t>
      </w:r>
      <w:r w:rsidRPr="7D927B9B">
        <w:rPr>
          <w:sz w:val="22"/>
          <w:szCs w:val="22"/>
        </w:rPr>
        <w:t>The Health and Care Act 2022 promotes integration and collaboration between services</w:t>
      </w:r>
      <w:r w:rsidR="64A47FDB" w:rsidRPr="7D927B9B">
        <w:rPr>
          <w:sz w:val="22"/>
          <w:szCs w:val="22"/>
        </w:rPr>
        <w:t xml:space="preserve"> (Legislation gov.uk)</w:t>
      </w:r>
      <w:r w:rsidRPr="7D927B9B">
        <w:rPr>
          <w:sz w:val="22"/>
          <w:szCs w:val="22"/>
        </w:rPr>
        <w:t>. The NHS long term plan also emphasises personalised care and improved partnership working.</w:t>
      </w:r>
    </w:p>
    <w:p w14:paraId="44663F47" w14:textId="7C8B2D13" w:rsidR="117E7FC3" w:rsidRDefault="395356CE" w:rsidP="70276FAC">
      <w:pPr>
        <w:spacing w:line="360" w:lineRule="auto"/>
        <w:rPr>
          <w:rFonts w:hint="eastAsia"/>
          <w:sz w:val="22"/>
          <w:szCs w:val="22"/>
        </w:rPr>
      </w:pPr>
      <w:r w:rsidRPr="21B96510">
        <w:rPr>
          <w:sz w:val="22"/>
          <w:szCs w:val="22"/>
        </w:rPr>
        <w:t>Although these policies support PCC and PW, challenges such as funding and staffing shortages can affect their implementation.</w:t>
      </w:r>
    </w:p>
    <w:p w14:paraId="112F4A3D" w14:textId="6A86792B" w:rsidR="117E7FC3" w:rsidRDefault="117E7FC3" w:rsidP="21B96510">
      <w:pPr>
        <w:rPr>
          <w:rFonts w:hint="eastAsia"/>
          <w:b/>
          <w:bCs/>
          <w:sz w:val="22"/>
          <w:szCs w:val="22"/>
        </w:rPr>
      </w:pPr>
    </w:p>
    <w:p w14:paraId="62EC1164" w14:textId="13841953" w:rsidR="117E7FC3" w:rsidRDefault="117E7FC3" w:rsidP="21B96510">
      <w:pPr>
        <w:rPr>
          <w:rFonts w:hint="eastAsia"/>
          <w:b/>
          <w:bCs/>
          <w:sz w:val="22"/>
          <w:szCs w:val="22"/>
        </w:rPr>
      </w:pPr>
    </w:p>
    <w:p w14:paraId="3593E154" w14:textId="1E652A66" w:rsidR="117E7FC3" w:rsidRDefault="395356CE" w:rsidP="21B96510">
      <w:pPr>
        <w:rPr>
          <w:rFonts w:hint="eastAsia"/>
          <w:b/>
          <w:bCs/>
          <w:sz w:val="22"/>
          <w:szCs w:val="22"/>
        </w:rPr>
      </w:pPr>
      <w:r w:rsidRPr="21B96510">
        <w:rPr>
          <w:b/>
          <w:bCs/>
          <w:sz w:val="22"/>
          <w:szCs w:val="22"/>
        </w:rPr>
        <w:t>RECOMMENDATIONS</w:t>
      </w:r>
    </w:p>
    <w:p w14:paraId="2C250A77" w14:textId="1F531100" w:rsidR="117E7FC3" w:rsidRDefault="395356CE" w:rsidP="71BE761C">
      <w:pPr>
        <w:spacing w:line="360" w:lineRule="auto"/>
        <w:rPr>
          <w:rFonts w:hint="eastAsia"/>
          <w:sz w:val="22"/>
          <w:szCs w:val="22"/>
        </w:rPr>
      </w:pPr>
      <w:r w:rsidRPr="21B96510">
        <w:rPr>
          <w:sz w:val="22"/>
          <w:szCs w:val="22"/>
        </w:rPr>
        <w:t>To improve PCC and Partnership Working, several practical steps can be taken within health and social care services.</w:t>
      </w:r>
    </w:p>
    <w:p w14:paraId="759DB2D6" w14:textId="46315631" w:rsidR="117E7FC3" w:rsidRDefault="395356CE" w:rsidP="71BE761C">
      <w:pPr>
        <w:spacing w:line="360" w:lineRule="auto"/>
        <w:rPr>
          <w:rFonts w:hint="eastAsia"/>
          <w:sz w:val="22"/>
          <w:szCs w:val="22"/>
        </w:rPr>
      </w:pPr>
      <w:r w:rsidRPr="21B96510">
        <w:rPr>
          <w:sz w:val="22"/>
          <w:szCs w:val="22"/>
        </w:rPr>
        <w:t>An important recommendation is to provide regular training for healthcare professionals, particularly in communication skills and teamwork. This can help staff feel more confident when involving patients in decision-making and working effectively with other professionals. As a result, both PCC and PW can be strengthened, leading to better patient experiences and outcomes.</w:t>
      </w:r>
    </w:p>
    <w:p w14:paraId="68A961D7" w14:textId="7A71348A" w:rsidR="117E7FC3" w:rsidRDefault="395356CE" w:rsidP="71BE761C">
      <w:pPr>
        <w:spacing w:line="360" w:lineRule="auto"/>
        <w:rPr>
          <w:rFonts w:hint="eastAsia"/>
          <w:sz w:val="22"/>
          <w:szCs w:val="22"/>
        </w:rPr>
      </w:pPr>
      <w:r w:rsidRPr="21B96510">
        <w:rPr>
          <w:sz w:val="22"/>
          <w:szCs w:val="22"/>
        </w:rPr>
        <w:t>Another key improvement would be to increase appointment times in GP settings. Longer consultations would allow healthcare professionals to have more meaningful discussions with patients, giving them the opportunity to express their needs, preferences, and concerns. However, this may be difficult to achieve due to high patient demand and ongoing staff shortages with the NHS.</w:t>
      </w:r>
    </w:p>
    <w:p w14:paraId="346A3D85" w14:textId="2A953CC2" w:rsidR="117E7FC3" w:rsidRDefault="395356CE" w:rsidP="71BE761C">
      <w:pPr>
        <w:spacing w:line="360" w:lineRule="auto"/>
        <w:rPr>
          <w:rFonts w:hint="eastAsia"/>
          <w:sz w:val="22"/>
          <w:szCs w:val="22"/>
        </w:rPr>
      </w:pPr>
      <w:r w:rsidRPr="21B96510">
        <w:rPr>
          <w:sz w:val="22"/>
          <w:szCs w:val="22"/>
        </w:rPr>
        <w:t>Improving digital systems for sharing patient information is also essential. Better use of technology can enhance communication between different services, ensuring that all professionals involved in a patients care have access to accurate and up to date information. This can reduce errors and improve coordination. However, implementing such systems may require significant financial investment and staff training.</w:t>
      </w:r>
    </w:p>
    <w:p w14:paraId="5AE739BA" w14:textId="7B6EFDBE" w:rsidR="117E7FC3" w:rsidRDefault="395356CE" w:rsidP="71BE761C">
      <w:pPr>
        <w:spacing w:line="360" w:lineRule="auto"/>
        <w:rPr>
          <w:rFonts w:hint="eastAsia"/>
          <w:sz w:val="22"/>
          <w:szCs w:val="22"/>
        </w:rPr>
      </w:pPr>
      <w:r w:rsidRPr="21B96510">
        <w:rPr>
          <w:sz w:val="22"/>
          <w:szCs w:val="22"/>
        </w:rPr>
        <w:t>Finally, encouraging stronger collaboration between organisations is important for effective partnership working. This can include promoting multidisciplinary teamwork and involving patients more in the planning and development of services. As a result, care can be more tailored to patient needs while improving coordination across services.</w:t>
      </w:r>
    </w:p>
    <w:p w14:paraId="3FCF060F" w14:textId="5BCE545A" w:rsidR="117E7FC3" w:rsidRDefault="117E7FC3" w:rsidP="21B96510">
      <w:pPr>
        <w:rPr>
          <w:rFonts w:hint="eastAsia"/>
          <w:b/>
          <w:bCs/>
          <w:sz w:val="22"/>
          <w:szCs w:val="22"/>
        </w:rPr>
      </w:pPr>
    </w:p>
    <w:p w14:paraId="2F21E448" w14:textId="4A3C46F5" w:rsidR="117E7FC3" w:rsidRDefault="117E7FC3" w:rsidP="21B96510">
      <w:pPr>
        <w:rPr>
          <w:rFonts w:hint="eastAsia"/>
          <w:b/>
          <w:bCs/>
          <w:sz w:val="22"/>
          <w:szCs w:val="22"/>
        </w:rPr>
      </w:pPr>
    </w:p>
    <w:p w14:paraId="63AA1085" w14:textId="027DDC37" w:rsidR="117E7FC3" w:rsidRDefault="395356CE" w:rsidP="21B96510">
      <w:pPr>
        <w:rPr>
          <w:rFonts w:hint="eastAsia"/>
          <w:b/>
          <w:bCs/>
          <w:sz w:val="22"/>
          <w:szCs w:val="22"/>
        </w:rPr>
      </w:pPr>
      <w:r w:rsidRPr="21B96510">
        <w:rPr>
          <w:b/>
          <w:bCs/>
          <w:sz w:val="22"/>
          <w:szCs w:val="22"/>
        </w:rPr>
        <w:t>CONCLUSION</w:t>
      </w:r>
    </w:p>
    <w:p w14:paraId="1BAB46EA" w14:textId="1E172F9D" w:rsidR="117E7FC3" w:rsidRDefault="395356CE" w:rsidP="5DE3157B">
      <w:pPr>
        <w:spacing w:line="360" w:lineRule="auto"/>
        <w:rPr>
          <w:rFonts w:hint="eastAsia"/>
          <w:sz w:val="22"/>
          <w:szCs w:val="22"/>
        </w:rPr>
      </w:pPr>
      <w:r w:rsidRPr="21B96510">
        <w:rPr>
          <w:sz w:val="22"/>
          <w:szCs w:val="22"/>
        </w:rPr>
        <w:t>This report has explored person centred care and partnership working within a GP setting. PCC improves patient satisfaction and outcomes, however can be challenging to implement due to time and resource constraints.</w:t>
      </w:r>
    </w:p>
    <w:p w14:paraId="7F2E78D7" w14:textId="54546D1A" w:rsidR="117E7FC3" w:rsidRDefault="395356CE" w:rsidP="5DE3157B">
      <w:pPr>
        <w:spacing w:line="360" w:lineRule="auto"/>
        <w:rPr>
          <w:rFonts w:hint="eastAsia"/>
          <w:sz w:val="22"/>
          <w:szCs w:val="22"/>
        </w:rPr>
      </w:pPr>
      <w:r w:rsidRPr="21B96510">
        <w:rPr>
          <w:sz w:val="22"/>
          <w:szCs w:val="22"/>
        </w:rPr>
        <w:t>Theories such as Maslows Hierarchy of Needs and the Social Model of Health support a holistic approach to care. Ethical principles guide decision making, while partnership working improves coordination of services.</w:t>
      </w:r>
    </w:p>
    <w:p w14:paraId="312C6A7C" w14:textId="60F6116A" w:rsidR="117E7FC3" w:rsidRDefault="395356CE" w:rsidP="5DE3157B">
      <w:pPr>
        <w:spacing w:line="360" w:lineRule="auto"/>
        <w:rPr>
          <w:rFonts w:hint="eastAsia"/>
          <w:sz w:val="22"/>
          <w:szCs w:val="22"/>
        </w:rPr>
      </w:pPr>
      <w:r w:rsidRPr="21B96510">
        <w:rPr>
          <w:sz w:val="22"/>
          <w:szCs w:val="22"/>
        </w:rPr>
        <w:t>Although policies and legislation support these approaches, further improvments are needed. Strengthening training, communication, and collaboration will improve future practice in the UK.</w:t>
      </w:r>
    </w:p>
    <w:p w14:paraId="23202305" w14:textId="51243282" w:rsidR="117E7FC3" w:rsidRDefault="117E7FC3" w:rsidP="21B96510">
      <w:pPr>
        <w:spacing w:line="360" w:lineRule="auto"/>
        <w:rPr>
          <w:rFonts w:hint="eastAsia"/>
          <w:b/>
          <w:bCs/>
          <w:sz w:val="22"/>
          <w:szCs w:val="22"/>
        </w:rPr>
      </w:pPr>
    </w:p>
    <w:p w14:paraId="5E5F8369" w14:textId="216F5AAF" w:rsidR="117E7FC3" w:rsidRDefault="117E7FC3" w:rsidP="21B96510">
      <w:pPr>
        <w:spacing w:line="360" w:lineRule="auto"/>
        <w:rPr>
          <w:rFonts w:hint="eastAsia"/>
          <w:b/>
          <w:bCs/>
          <w:sz w:val="22"/>
          <w:szCs w:val="22"/>
        </w:rPr>
      </w:pPr>
    </w:p>
    <w:p w14:paraId="3A2EF5E0" w14:textId="7632C765" w:rsidR="117E7FC3" w:rsidRDefault="117E7FC3" w:rsidP="21B96510">
      <w:pPr>
        <w:spacing w:line="360" w:lineRule="auto"/>
        <w:rPr>
          <w:rFonts w:hint="eastAsia"/>
          <w:b/>
          <w:bCs/>
          <w:sz w:val="22"/>
          <w:szCs w:val="22"/>
        </w:rPr>
      </w:pPr>
    </w:p>
    <w:p w14:paraId="1FE09503" w14:textId="63A085AC" w:rsidR="117E7FC3" w:rsidRDefault="117E7FC3" w:rsidP="21B96510">
      <w:pPr>
        <w:spacing w:line="360" w:lineRule="auto"/>
        <w:rPr>
          <w:rFonts w:hint="eastAsia"/>
          <w:b/>
          <w:bCs/>
          <w:sz w:val="22"/>
          <w:szCs w:val="22"/>
        </w:rPr>
      </w:pPr>
    </w:p>
    <w:p w14:paraId="1C2D30A8" w14:textId="72785E41" w:rsidR="117E7FC3" w:rsidRDefault="117E7FC3" w:rsidP="21B96510">
      <w:pPr>
        <w:spacing w:line="360" w:lineRule="auto"/>
        <w:rPr>
          <w:rFonts w:hint="eastAsia"/>
          <w:b/>
          <w:bCs/>
          <w:sz w:val="22"/>
          <w:szCs w:val="22"/>
        </w:rPr>
      </w:pPr>
    </w:p>
    <w:p w14:paraId="4B7A1804" w14:textId="322482D9" w:rsidR="117E7FC3" w:rsidRDefault="117E7FC3" w:rsidP="21B96510">
      <w:pPr>
        <w:spacing w:line="360" w:lineRule="auto"/>
        <w:rPr>
          <w:rFonts w:hint="eastAsia"/>
          <w:b/>
          <w:bCs/>
          <w:sz w:val="22"/>
          <w:szCs w:val="22"/>
        </w:rPr>
      </w:pPr>
    </w:p>
    <w:p w14:paraId="70987F62" w14:textId="4C1612C4" w:rsidR="117E7FC3" w:rsidRDefault="117E7FC3" w:rsidP="21B96510">
      <w:pPr>
        <w:spacing w:line="360" w:lineRule="auto"/>
        <w:rPr>
          <w:rFonts w:hint="eastAsia"/>
          <w:b/>
          <w:bCs/>
          <w:sz w:val="22"/>
          <w:szCs w:val="22"/>
        </w:rPr>
      </w:pPr>
    </w:p>
    <w:p w14:paraId="10C38CDB" w14:textId="213E4805" w:rsidR="117E7FC3" w:rsidRDefault="117E7FC3" w:rsidP="21B96510">
      <w:pPr>
        <w:spacing w:line="360" w:lineRule="auto"/>
        <w:rPr>
          <w:rFonts w:hint="eastAsia"/>
          <w:b/>
          <w:bCs/>
          <w:sz w:val="22"/>
          <w:szCs w:val="22"/>
        </w:rPr>
      </w:pPr>
    </w:p>
    <w:p w14:paraId="5E4F8C7B" w14:textId="695DD18E" w:rsidR="117E7FC3" w:rsidRDefault="117E7FC3" w:rsidP="21B96510">
      <w:pPr>
        <w:spacing w:line="360" w:lineRule="auto"/>
        <w:rPr>
          <w:rFonts w:ascii="Aptos" w:hAnsi="Aptos" w:cs="Times New Roman"/>
          <w:color w:val="000000" w:themeColor="text1"/>
          <w:lang w:val="en-GB" w:eastAsia="en-GB"/>
        </w:rPr>
      </w:pPr>
    </w:p>
    <w:p w14:paraId="7EE3D13B" w14:textId="22903FFC" w:rsidR="00E16BB7" w:rsidRPr="00E16BB7" w:rsidRDefault="00E16BB7" w:rsidP="2B58FFFC">
      <w:pPr>
        <w:spacing w:after="0" w:line="36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REFERENCES</w:t>
      </w:r>
    </w:p>
    <w:p w14:paraId="6DEE9834" w14:textId="6B00C140"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Care Quality Commission (2025). </w:t>
      </w:r>
      <w:r w:rsidRPr="3D079EB5">
        <w:rPr>
          <w:rFonts w:ascii="Aptos" w:hAnsi="Aptos" w:cs="Times New Roman"/>
          <w:i/>
          <w:iCs/>
          <w:color w:val="000000" w:themeColor="text1"/>
          <w:sz w:val="22"/>
          <w:szCs w:val="22"/>
          <w:lang w:val="en-GB" w:eastAsia="en-GB"/>
        </w:rPr>
        <w:t>Partnerships and communities</w:t>
      </w:r>
      <w:r w:rsidRPr="3D079EB5">
        <w:rPr>
          <w:rFonts w:ascii="Aptos" w:hAnsi="Aptos" w:cs="Times New Roman"/>
          <w:color w:val="000000" w:themeColor="text1"/>
          <w:sz w:val="22"/>
          <w:szCs w:val="22"/>
          <w:lang w:val="en-GB" w:eastAsia="en-GB"/>
        </w:rPr>
        <w:t>. [online] Available at: </w:t>
      </w:r>
      <w:hyperlink r:id="rId4">
        <w:r w:rsidR="6874928B" w:rsidRPr="3D079EB5">
          <w:rPr>
            <w:rFonts w:ascii="Aptos" w:hAnsi="Aptos" w:cs="Times New Roman"/>
            <w:color w:val="467886"/>
            <w:sz w:val="22"/>
            <w:szCs w:val="22"/>
            <w:u w:val="single"/>
            <w:lang w:val="en-GB" w:eastAsia="en-GB"/>
          </w:rPr>
          <w:t>https://www.cqc.org.uk/guidance-regulation/local-authorities/assessment-framework/theme2/partnerships</w:t>
        </w:r>
      </w:hyperlink>
      <w:r w:rsidR="6874928B" w:rsidRPr="3D079EB5">
        <w:rPr>
          <w:rFonts w:ascii="Aptos" w:hAnsi="Aptos" w:cs="Times New Roman"/>
          <w:color w:val="000000" w:themeColor="text1"/>
          <w:sz w:val="22"/>
          <w:szCs w:val="22"/>
          <w:lang w:val="en-GB" w:eastAsia="en-GB"/>
        </w:rPr>
        <w:t>. (Accessed 18/03/2026)</w:t>
      </w:r>
    </w:p>
    <w:p w14:paraId="75520736"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778A72C7" w14:textId="269370B3"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CDC (2022</w:t>
      </w:r>
      <w:r w:rsidRPr="3D079EB5">
        <w:rPr>
          <w:rFonts w:ascii="Aptos" w:hAnsi="Aptos" w:cs="Times New Roman"/>
          <w:i/>
          <w:iCs/>
          <w:color w:val="000000" w:themeColor="text1"/>
          <w:sz w:val="22"/>
          <w:szCs w:val="22"/>
          <w:lang w:val="en-GB" w:eastAsia="en-GB"/>
        </w:rPr>
        <w:t>). Ethical principles.</w:t>
      </w:r>
      <w:r w:rsidRPr="3D079EB5">
        <w:rPr>
          <w:rFonts w:ascii="Aptos" w:hAnsi="Aptos" w:cs="Times New Roman"/>
          <w:color w:val="000000" w:themeColor="text1"/>
          <w:sz w:val="22"/>
          <w:szCs w:val="22"/>
          <w:lang w:val="en-GB" w:eastAsia="en-GB"/>
        </w:rPr>
        <w:t> [online] </w:t>
      </w:r>
      <w:hyperlink r:id="rId5">
        <w:r w:rsidRPr="3D079EB5">
          <w:rPr>
            <w:rFonts w:ascii="Aptos" w:hAnsi="Aptos" w:cs="Times New Roman"/>
            <w:color w:val="0000FF"/>
            <w:sz w:val="22"/>
            <w:szCs w:val="22"/>
            <w:u w:val="single"/>
            <w:lang w:val="en-GB" w:eastAsia="en-GB"/>
          </w:rPr>
          <w:t>www.cdc.gov</w:t>
        </w:r>
      </w:hyperlink>
      <w:r w:rsidRPr="3D079EB5">
        <w:rPr>
          <w:rFonts w:ascii="Aptos" w:hAnsi="Aptos" w:cs="Times New Roman"/>
          <w:color w:val="000000" w:themeColor="text1"/>
          <w:sz w:val="22"/>
          <w:szCs w:val="22"/>
          <w:lang w:val="en-GB" w:eastAsia="en-GB"/>
        </w:rPr>
        <w:t>. Available at: </w:t>
      </w:r>
      <w:hyperlink r:id="rId6">
        <w:r w:rsidRPr="3D079EB5">
          <w:rPr>
            <w:rFonts w:ascii="Aptos" w:hAnsi="Aptos" w:cs="Times New Roman"/>
            <w:color w:val="467886"/>
            <w:sz w:val="22"/>
            <w:szCs w:val="22"/>
            <w:u w:val="single"/>
            <w:lang w:val="en-GB" w:eastAsia="en-GB"/>
          </w:rPr>
          <w:t>https://www.cdc.gov/niosh/learning/safetyculturehc/module-5/11.html</w:t>
        </w:r>
      </w:hyperlink>
      <w:r w:rsidRPr="3D079EB5">
        <w:rPr>
          <w:rFonts w:ascii="Aptos" w:hAnsi="Aptos" w:cs="Times New Roman"/>
          <w:color w:val="000000" w:themeColor="text1"/>
          <w:sz w:val="22"/>
          <w:szCs w:val="22"/>
          <w:lang w:val="en-GB" w:eastAsia="en-GB"/>
        </w:rPr>
        <w:t>. (Accessed: 15/03/2026)</w:t>
      </w:r>
    </w:p>
    <w:p w14:paraId="15622618"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715C2C79"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Charles, A. (2022). </w:t>
      </w:r>
      <w:r w:rsidRPr="3D079EB5">
        <w:rPr>
          <w:rFonts w:ascii="Aptos" w:hAnsi="Aptos" w:cs="Times New Roman"/>
          <w:i/>
          <w:iCs/>
          <w:color w:val="000000" w:themeColor="text1"/>
          <w:sz w:val="22"/>
          <w:szCs w:val="22"/>
          <w:lang w:val="en-GB" w:eastAsia="en-GB"/>
        </w:rPr>
        <w:t>Integrated Care Systems Explained.</w:t>
      </w:r>
      <w:r w:rsidRPr="3D079EB5">
        <w:rPr>
          <w:rFonts w:ascii="Aptos" w:hAnsi="Aptos" w:cs="Times New Roman"/>
          <w:color w:val="000000" w:themeColor="text1"/>
          <w:sz w:val="22"/>
          <w:szCs w:val="22"/>
          <w:lang w:val="en-GB" w:eastAsia="en-GB"/>
        </w:rPr>
        <w:t> [online] Available at: </w:t>
      </w:r>
      <w:hyperlink r:id="rId7">
        <w:r w:rsidR="6874928B" w:rsidRPr="3D079EB5">
          <w:rPr>
            <w:rFonts w:ascii="Aptos" w:hAnsi="Aptos" w:cs="Times New Roman"/>
            <w:color w:val="467886"/>
            <w:sz w:val="22"/>
            <w:szCs w:val="22"/>
            <w:u w:val="single"/>
            <w:lang w:val="en-GB" w:eastAsia="en-GB"/>
          </w:rPr>
          <w:t>https://www.kingsfund.org.uk/insight-and-analysis/long-reads/integrated-care-systems-explained</w:t>
        </w:r>
      </w:hyperlink>
      <w:r w:rsidR="6874928B" w:rsidRPr="3D079EB5">
        <w:rPr>
          <w:rFonts w:ascii="Aptos" w:hAnsi="Aptos" w:cs="Times New Roman"/>
          <w:color w:val="000000" w:themeColor="text1"/>
          <w:sz w:val="22"/>
          <w:szCs w:val="22"/>
          <w:lang w:val="en-GB" w:eastAsia="en-GB"/>
        </w:rPr>
        <w:t>. (Accessed 19/03/2026)</w:t>
      </w:r>
    </w:p>
    <w:p w14:paraId="78232247"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76E6F573"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Cherry,K. (2025).  </w:t>
      </w:r>
      <w:r w:rsidRPr="3D079EB5">
        <w:rPr>
          <w:rFonts w:ascii="Aptos" w:hAnsi="Aptos" w:cs="Times New Roman"/>
          <w:i/>
          <w:iCs/>
          <w:color w:val="000000" w:themeColor="text1"/>
          <w:sz w:val="22"/>
          <w:szCs w:val="22"/>
          <w:lang w:val="en-GB" w:eastAsia="en-GB"/>
        </w:rPr>
        <w:t>How Maslow’s Hierarchy of Needs Explains Human Motivation. </w:t>
      </w:r>
      <w:r w:rsidRPr="3D079EB5">
        <w:rPr>
          <w:rFonts w:ascii="Aptos" w:hAnsi="Aptos" w:cs="Times New Roman"/>
          <w:color w:val="000000" w:themeColor="text1"/>
          <w:sz w:val="22"/>
          <w:szCs w:val="22"/>
          <w:lang w:val="en-GB" w:eastAsia="en-GB"/>
        </w:rPr>
        <w:t xml:space="preserve">[online]. </w:t>
      </w:r>
      <w:r w:rsidR="6874928B" w:rsidRPr="3D079EB5">
        <w:rPr>
          <w:rFonts w:ascii="Aptos" w:hAnsi="Aptos" w:cs="Times New Roman"/>
          <w:color w:val="000000" w:themeColor="text1"/>
          <w:sz w:val="22"/>
          <w:szCs w:val="22"/>
          <w:lang w:val="en-GB" w:eastAsia="en-GB"/>
        </w:rPr>
        <w:t>Available at: </w:t>
      </w:r>
      <w:hyperlink r:id="rId8">
        <w:r w:rsidR="6874928B" w:rsidRPr="3D079EB5">
          <w:rPr>
            <w:rFonts w:ascii="Aptos" w:hAnsi="Aptos" w:cs="Times New Roman"/>
            <w:color w:val="467886"/>
            <w:sz w:val="22"/>
            <w:szCs w:val="22"/>
            <w:u w:val="single"/>
            <w:lang w:val="en-GB" w:eastAsia="en-GB"/>
          </w:rPr>
          <w:t>https://www.verywellmind.com/what-is-maslows-hierarchy-of-needs-4136760</w:t>
        </w:r>
      </w:hyperlink>
      <w:r w:rsidR="6874928B" w:rsidRPr="3D079EB5">
        <w:rPr>
          <w:rFonts w:ascii="Aptos" w:hAnsi="Aptos" w:cs="Times New Roman"/>
          <w:color w:val="000000" w:themeColor="text1"/>
          <w:sz w:val="22"/>
          <w:szCs w:val="22"/>
          <w:lang w:val="en-GB" w:eastAsia="en-GB"/>
        </w:rPr>
        <w:t> (Accessed 17/03/2026)</w:t>
      </w:r>
    </w:p>
    <w:p w14:paraId="15634021"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1B9FF580" w14:textId="77777777" w:rsidR="00E16BB7" w:rsidRPr="00E16BB7" w:rsidRDefault="6874928B" w:rsidP="00E16BB7">
      <w:pPr>
        <w:spacing w:after="0" w:line="240" w:lineRule="auto"/>
        <w:rPr>
          <w:rFonts w:ascii="Aptos" w:hAnsi="Aptos" w:cs="Times New Roman"/>
          <w:color w:val="000000"/>
          <w:sz w:val="22"/>
          <w:szCs w:val="22"/>
          <w:lang w:val="en-GB" w:eastAsia="en-GB"/>
        </w:rPr>
      </w:pPr>
      <w:hyperlink r:id="rId9">
        <w:r w:rsidRPr="3D079EB5">
          <w:rPr>
            <w:rFonts w:ascii="Aptos" w:hAnsi="Aptos" w:cs="Times New Roman"/>
            <w:color w:val="0000FF"/>
            <w:sz w:val="22"/>
            <w:szCs w:val="22"/>
            <w:u w:val="single"/>
            <w:lang w:val="en-GB" w:eastAsia="en-GB"/>
          </w:rPr>
          <w:t>Legislation.gov.uk</w:t>
        </w:r>
      </w:hyperlink>
      <w:r w:rsidRPr="3D079EB5">
        <w:rPr>
          <w:rFonts w:ascii="Aptos" w:hAnsi="Aptos" w:cs="Times New Roman"/>
          <w:color w:val="000000" w:themeColor="text1"/>
          <w:sz w:val="22"/>
          <w:szCs w:val="22"/>
          <w:lang w:val="en-GB" w:eastAsia="en-GB"/>
        </w:rPr>
        <w:t> (2016). </w:t>
      </w:r>
      <w:r w:rsidRPr="3D079EB5">
        <w:rPr>
          <w:rFonts w:ascii="Aptos" w:hAnsi="Aptos" w:cs="Times New Roman"/>
          <w:i/>
          <w:iCs/>
          <w:color w:val="000000" w:themeColor="text1"/>
          <w:sz w:val="22"/>
          <w:szCs w:val="22"/>
          <w:lang w:val="en-GB" w:eastAsia="en-GB"/>
        </w:rPr>
        <w:t>Care Act 2014</w:t>
      </w:r>
      <w:r w:rsidRPr="3D079EB5">
        <w:rPr>
          <w:rFonts w:ascii="Aptos" w:hAnsi="Aptos" w:cs="Times New Roman"/>
          <w:color w:val="000000" w:themeColor="text1"/>
          <w:sz w:val="22"/>
          <w:szCs w:val="22"/>
          <w:lang w:val="en-GB" w:eastAsia="en-GB"/>
        </w:rPr>
        <w:t>. Available at: </w:t>
      </w:r>
      <w:hyperlink r:id="rId10">
        <w:r w:rsidRPr="3D079EB5">
          <w:rPr>
            <w:rFonts w:ascii="Aptos" w:hAnsi="Aptos" w:cs="Times New Roman"/>
            <w:color w:val="467886"/>
            <w:sz w:val="22"/>
            <w:szCs w:val="22"/>
            <w:u w:val="single"/>
            <w:lang w:val="en-GB" w:eastAsia="en-GB"/>
          </w:rPr>
          <w:t>https://www.legislation.gov.uk/ukpga/2014/23/contents</w:t>
        </w:r>
      </w:hyperlink>
      <w:r w:rsidRPr="3D079EB5">
        <w:rPr>
          <w:rFonts w:ascii="Aptos" w:hAnsi="Aptos" w:cs="Times New Roman"/>
          <w:color w:val="000000" w:themeColor="text1"/>
          <w:sz w:val="22"/>
          <w:szCs w:val="22"/>
          <w:lang w:val="en-GB" w:eastAsia="en-GB"/>
        </w:rPr>
        <w:t>(Accessed: 20/03/2026)</w:t>
      </w:r>
    </w:p>
    <w:p w14:paraId="6299FC3A"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486E16E9" w14:textId="77777777" w:rsidR="00E16BB7" w:rsidRPr="00E16BB7" w:rsidRDefault="6874928B"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Legislation </w:t>
      </w:r>
      <w:hyperlink r:id="rId11">
        <w:r w:rsidRPr="3D079EB5">
          <w:rPr>
            <w:rFonts w:ascii="Aptos" w:hAnsi="Aptos" w:cs="Times New Roman"/>
            <w:color w:val="0000FF"/>
            <w:sz w:val="22"/>
            <w:szCs w:val="22"/>
            <w:u w:val="single"/>
            <w:lang w:val="en-GB" w:eastAsia="en-GB"/>
          </w:rPr>
          <w:t>gov.uk</w:t>
        </w:r>
      </w:hyperlink>
      <w:r w:rsidRPr="3D079EB5">
        <w:rPr>
          <w:rFonts w:ascii="Aptos" w:hAnsi="Aptos" w:cs="Times New Roman"/>
          <w:color w:val="000000" w:themeColor="text1"/>
          <w:sz w:val="22"/>
          <w:szCs w:val="22"/>
          <w:lang w:val="en-GB" w:eastAsia="en-GB"/>
        </w:rPr>
        <w:t> (n.d.). </w:t>
      </w:r>
      <w:r w:rsidR="00E16BB7" w:rsidRPr="3D079EB5">
        <w:rPr>
          <w:rFonts w:ascii="Aptos" w:hAnsi="Aptos" w:cs="Times New Roman"/>
          <w:i/>
          <w:iCs/>
          <w:color w:val="000000" w:themeColor="text1"/>
          <w:sz w:val="22"/>
          <w:szCs w:val="22"/>
          <w:lang w:val="en-GB" w:eastAsia="en-GB"/>
        </w:rPr>
        <w:t>Equality Act 2010.</w:t>
      </w:r>
      <w:r w:rsidR="00E16BB7" w:rsidRPr="3D079EB5">
        <w:rPr>
          <w:rFonts w:ascii="Aptos" w:hAnsi="Aptos" w:cs="Times New Roman"/>
          <w:color w:val="000000" w:themeColor="text1"/>
          <w:sz w:val="22"/>
          <w:szCs w:val="22"/>
          <w:lang w:val="en-GB" w:eastAsia="en-GB"/>
        </w:rPr>
        <w:t> [online] Available at: </w:t>
      </w:r>
      <w:hyperlink r:id="rId12">
        <w:r w:rsidRPr="3D079EB5">
          <w:rPr>
            <w:rFonts w:ascii="Aptos" w:hAnsi="Aptos" w:cs="Times New Roman"/>
            <w:color w:val="467886"/>
            <w:sz w:val="22"/>
            <w:szCs w:val="22"/>
            <w:u w:val="single"/>
            <w:lang w:val="en-GB" w:eastAsia="en-GB"/>
          </w:rPr>
          <w:t>https://www.legislation.gov.uk/ukpga/2010/15/contents</w:t>
        </w:r>
      </w:hyperlink>
      <w:r w:rsidRPr="3D079EB5">
        <w:rPr>
          <w:rFonts w:ascii="Aptos" w:hAnsi="Aptos" w:cs="Times New Roman"/>
          <w:color w:val="000000" w:themeColor="text1"/>
          <w:sz w:val="22"/>
          <w:szCs w:val="22"/>
          <w:lang w:val="en-GB" w:eastAsia="en-GB"/>
        </w:rPr>
        <w:t> (Accessed: 20/03/2026)</w:t>
      </w:r>
    </w:p>
    <w:p w14:paraId="4271BA51"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20058ED1" w14:textId="77777777" w:rsidR="00E16BB7" w:rsidRPr="00E16BB7" w:rsidRDefault="6874928B"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Legislation </w:t>
      </w:r>
      <w:hyperlink r:id="rId13">
        <w:r w:rsidRPr="3D079EB5">
          <w:rPr>
            <w:rFonts w:ascii="Aptos" w:hAnsi="Aptos" w:cs="Times New Roman"/>
            <w:color w:val="0000FF"/>
            <w:sz w:val="22"/>
            <w:szCs w:val="22"/>
            <w:u w:val="single"/>
            <w:lang w:val="en-GB" w:eastAsia="en-GB"/>
          </w:rPr>
          <w:t>gov.uk</w:t>
        </w:r>
      </w:hyperlink>
      <w:r w:rsidRPr="3D079EB5">
        <w:rPr>
          <w:rFonts w:ascii="Aptos" w:hAnsi="Aptos" w:cs="Times New Roman"/>
          <w:color w:val="000000" w:themeColor="text1"/>
          <w:sz w:val="22"/>
          <w:szCs w:val="22"/>
          <w:lang w:val="en-GB" w:eastAsia="en-GB"/>
        </w:rPr>
        <w:t> (n.d.). </w:t>
      </w:r>
      <w:r w:rsidR="00E16BB7" w:rsidRPr="3D079EB5">
        <w:rPr>
          <w:rFonts w:ascii="Aptos" w:hAnsi="Aptos" w:cs="Times New Roman"/>
          <w:i/>
          <w:iCs/>
          <w:color w:val="000000" w:themeColor="text1"/>
          <w:sz w:val="22"/>
          <w:szCs w:val="22"/>
          <w:lang w:val="en-GB" w:eastAsia="en-GB"/>
        </w:rPr>
        <w:t>Health and Care Act 2022</w:t>
      </w:r>
      <w:r w:rsidR="00E16BB7" w:rsidRPr="3D079EB5">
        <w:rPr>
          <w:rFonts w:ascii="Aptos" w:hAnsi="Aptos" w:cs="Times New Roman"/>
          <w:color w:val="000000" w:themeColor="text1"/>
          <w:sz w:val="22"/>
          <w:szCs w:val="22"/>
          <w:lang w:val="en-GB" w:eastAsia="en-GB"/>
        </w:rPr>
        <w:t>. [online] Available at: </w:t>
      </w:r>
      <w:hyperlink r:id="rId14">
        <w:r w:rsidRPr="3D079EB5">
          <w:rPr>
            <w:rFonts w:ascii="Aptos" w:hAnsi="Aptos" w:cs="Times New Roman"/>
            <w:color w:val="467886"/>
            <w:sz w:val="22"/>
            <w:szCs w:val="22"/>
            <w:u w:val="single"/>
            <w:lang w:val="en-GB" w:eastAsia="en-GB"/>
          </w:rPr>
          <w:t>https://www.legislation.gov.uk/ukpga/2022/31/contents</w:t>
        </w:r>
      </w:hyperlink>
      <w:r w:rsidRPr="3D079EB5">
        <w:rPr>
          <w:rFonts w:ascii="Aptos" w:hAnsi="Aptos" w:cs="Times New Roman"/>
          <w:color w:val="000000" w:themeColor="text1"/>
          <w:sz w:val="22"/>
          <w:szCs w:val="22"/>
          <w:lang w:val="en-GB" w:eastAsia="en-GB"/>
        </w:rPr>
        <w:t> (Accessed: 20/03/2026)</w:t>
      </w:r>
    </w:p>
    <w:p w14:paraId="1044B627"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370CC1EC" w14:textId="77777777" w:rsidR="00E16BB7" w:rsidRPr="00E16BB7" w:rsidRDefault="6874928B"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Legislation </w:t>
      </w:r>
      <w:hyperlink r:id="rId15">
        <w:r w:rsidRPr="3D079EB5">
          <w:rPr>
            <w:rFonts w:ascii="Aptos" w:hAnsi="Aptos" w:cs="Times New Roman"/>
            <w:color w:val="0000FF"/>
            <w:sz w:val="22"/>
            <w:szCs w:val="22"/>
            <w:u w:val="single"/>
            <w:lang w:val="en-GB" w:eastAsia="en-GB"/>
          </w:rPr>
          <w:t>gov.uk</w:t>
        </w:r>
      </w:hyperlink>
      <w:r w:rsidRPr="3D079EB5">
        <w:rPr>
          <w:rFonts w:ascii="Aptos" w:hAnsi="Aptos" w:cs="Times New Roman"/>
          <w:color w:val="000000" w:themeColor="text1"/>
          <w:sz w:val="22"/>
          <w:szCs w:val="22"/>
          <w:lang w:val="en-GB" w:eastAsia="en-GB"/>
        </w:rPr>
        <w:t> (n.d.). </w:t>
      </w:r>
      <w:r w:rsidR="00E16BB7" w:rsidRPr="3D079EB5">
        <w:rPr>
          <w:rFonts w:ascii="Aptos" w:hAnsi="Aptos" w:cs="Times New Roman"/>
          <w:i/>
          <w:iCs/>
          <w:color w:val="000000" w:themeColor="text1"/>
          <w:sz w:val="22"/>
          <w:szCs w:val="22"/>
          <w:lang w:val="en-GB" w:eastAsia="en-GB"/>
        </w:rPr>
        <w:t>Human Right Act 1988.</w:t>
      </w:r>
      <w:r w:rsidR="00E16BB7" w:rsidRPr="3D079EB5">
        <w:rPr>
          <w:rFonts w:ascii="Aptos" w:hAnsi="Aptos" w:cs="Times New Roman"/>
          <w:color w:val="000000" w:themeColor="text1"/>
          <w:sz w:val="22"/>
          <w:szCs w:val="22"/>
          <w:lang w:val="en-GB" w:eastAsia="en-GB"/>
        </w:rPr>
        <w:t>[online] Available at: </w:t>
      </w:r>
    </w:p>
    <w:p w14:paraId="7F7846B5" w14:textId="77777777" w:rsidR="00E16BB7" w:rsidRPr="00E16BB7" w:rsidRDefault="6874928B" w:rsidP="00E16BB7">
      <w:pPr>
        <w:spacing w:after="0" w:line="240" w:lineRule="auto"/>
        <w:rPr>
          <w:rFonts w:ascii="Aptos" w:hAnsi="Aptos" w:cs="Times New Roman"/>
          <w:color w:val="000000"/>
          <w:sz w:val="22"/>
          <w:szCs w:val="22"/>
          <w:lang w:val="en-GB" w:eastAsia="en-GB"/>
        </w:rPr>
      </w:pPr>
      <w:hyperlink r:id="rId16">
        <w:r w:rsidRPr="3D079EB5">
          <w:rPr>
            <w:rFonts w:ascii="Aptos" w:hAnsi="Aptos" w:cs="Times New Roman"/>
            <w:color w:val="467886"/>
            <w:sz w:val="22"/>
            <w:szCs w:val="22"/>
            <w:u w:val="single"/>
            <w:lang w:val="en-GB" w:eastAsia="en-GB"/>
          </w:rPr>
          <w:t>https://www.legislation.gov.uk/ukpga/1998/42/schedule/1</w:t>
        </w:r>
      </w:hyperlink>
      <w:r w:rsidRPr="3D079EB5">
        <w:rPr>
          <w:rFonts w:ascii="Aptos" w:hAnsi="Aptos" w:cs="Times New Roman"/>
          <w:color w:val="000000" w:themeColor="text1"/>
          <w:sz w:val="22"/>
          <w:szCs w:val="22"/>
          <w:lang w:val="en-GB" w:eastAsia="en-GB"/>
        </w:rPr>
        <w:t>  (Accessed: 20/03/2026)</w:t>
      </w:r>
    </w:p>
    <w:p w14:paraId="443D9500"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0989F599"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NHS England (2024). </w:t>
      </w:r>
      <w:r w:rsidRPr="3D079EB5">
        <w:rPr>
          <w:rFonts w:ascii="Aptos" w:hAnsi="Aptos" w:cs="Times New Roman"/>
          <w:i/>
          <w:iCs/>
          <w:color w:val="000000" w:themeColor="text1"/>
          <w:sz w:val="22"/>
          <w:szCs w:val="22"/>
          <w:lang w:val="en-GB" w:eastAsia="en-GB"/>
        </w:rPr>
        <w:t>Involving People in Their Own Care.</w:t>
      </w:r>
      <w:r w:rsidRPr="3D079EB5">
        <w:rPr>
          <w:rFonts w:ascii="Aptos" w:hAnsi="Aptos" w:cs="Times New Roman"/>
          <w:color w:val="000000" w:themeColor="text1"/>
          <w:sz w:val="22"/>
          <w:szCs w:val="22"/>
          <w:lang w:val="en-GB" w:eastAsia="en-GB"/>
        </w:rPr>
        <w:t> [online] NHS England. Available at: </w:t>
      </w:r>
      <w:hyperlink r:id="rId17">
        <w:r w:rsidR="6874928B" w:rsidRPr="3D079EB5">
          <w:rPr>
            <w:rFonts w:ascii="Aptos" w:hAnsi="Aptos" w:cs="Times New Roman"/>
            <w:color w:val="467886"/>
            <w:sz w:val="22"/>
            <w:szCs w:val="22"/>
            <w:u w:val="single"/>
            <w:lang w:val="en-GB" w:eastAsia="en-GB"/>
          </w:rPr>
          <w:t>https://www.england.nhs.uk/ourwork/patient-participation/</w:t>
        </w:r>
      </w:hyperlink>
      <w:r w:rsidR="6874928B" w:rsidRPr="3D079EB5">
        <w:rPr>
          <w:rFonts w:ascii="Aptos" w:hAnsi="Aptos" w:cs="Times New Roman"/>
          <w:color w:val="000000" w:themeColor="text1"/>
          <w:sz w:val="22"/>
          <w:szCs w:val="22"/>
          <w:lang w:val="en-GB" w:eastAsia="en-GB"/>
        </w:rPr>
        <w:t>. (Accessed: 15/03/2026)</w:t>
      </w:r>
    </w:p>
    <w:p w14:paraId="0C9FA4D5"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63834656"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NHS England (2024). </w:t>
      </w:r>
      <w:r w:rsidRPr="3D079EB5">
        <w:rPr>
          <w:rFonts w:ascii="Aptos" w:hAnsi="Aptos" w:cs="Times New Roman"/>
          <w:i/>
          <w:iCs/>
          <w:color w:val="000000" w:themeColor="text1"/>
          <w:sz w:val="22"/>
          <w:szCs w:val="22"/>
          <w:lang w:val="en-GB" w:eastAsia="en-GB"/>
        </w:rPr>
        <w:t>Person-centred Care.</w:t>
      </w:r>
      <w:r w:rsidRPr="3D079EB5">
        <w:rPr>
          <w:rFonts w:ascii="Aptos" w:hAnsi="Aptos" w:cs="Times New Roman"/>
          <w:color w:val="000000" w:themeColor="text1"/>
          <w:sz w:val="22"/>
          <w:szCs w:val="22"/>
          <w:lang w:val="en-GB" w:eastAsia="en-GB"/>
        </w:rPr>
        <w:t> [online] NHS England. Available at: </w:t>
      </w:r>
      <w:hyperlink r:id="rId18">
        <w:r w:rsidR="6874928B" w:rsidRPr="3D079EB5">
          <w:rPr>
            <w:rFonts w:ascii="Aptos" w:hAnsi="Aptos" w:cs="Times New Roman"/>
            <w:color w:val="467886"/>
            <w:sz w:val="22"/>
            <w:szCs w:val="22"/>
            <w:u w:val="single"/>
            <w:lang w:val="en-GB" w:eastAsia="en-GB"/>
          </w:rPr>
          <w:t>https://www.hee.nhs.uk/our-work/person-centred-care</w:t>
        </w:r>
      </w:hyperlink>
      <w:r w:rsidR="6874928B" w:rsidRPr="3D079EB5">
        <w:rPr>
          <w:rFonts w:ascii="Aptos" w:hAnsi="Aptos" w:cs="Times New Roman"/>
          <w:color w:val="000000" w:themeColor="text1"/>
          <w:sz w:val="22"/>
          <w:szCs w:val="22"/>
          <w:lang w:val="en-GB" w:eastAsia="en-GB"/>
        </w:rPr>
        <w:t>. (Accessed: 16/03/2026)</w:t>
      </w:r>
    </w:p>
    <w:p w14:paraId="3E2E2B9B"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0C4BB566"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NHS England (2024). </w:t>
      </w:r>
      <w:r w:rsidRPr="3D079EB5">
        <w:rPr>
          <w:rFonts w:ascii="Aptos" w:hAnsi="Aptos" w:cs="Times New Roman"/>
          <w:i/>
          <w:iCs/>
          <w:color w:val="000000" w:themeColor="text1"/>
          <w:sz w:val="22"/>
          <w:szCs w:val="22"/>
          <w:lang w:val="en-GB" w:eastAsia="en-GB"/>
        </w:rPr>
        <w:t>Working in partnership.</w:t>
      </w:r>
      <w:r w:rsidRPr="3D079EB5">
        <w:rPr>
          <w:rFonts w:ascii="Aptos" w:hAnsi="Aptos" w:cs="Times New Roman"/>
          <w:color w:val="000000" w:themeColor="text1"/>
          <w:sz w:val="22"/>
          <w:szCs w:val="22"/>
          <w:lang w:val="en-GB" w:eastAsia="en-GB"/>
        </w:rPr>
        <w:t> [online] Available at: </w:t>
      </w:r>
      <w:hyperlink r:id="rId19">
        <w:r w:rsidR="6874928B" w:rsidRPr="3D079EB5">
          <w:rPr>
            <w:rFonts w:ascii="Aptos" w:hAnsi="Aptos" w:cs="Times New Roman"/>
            <w:color w:val="467886"/>
            <w:sz w:val="22"/>
            <w:szCs w:val="22"/>
            <w:u w:val="single"/>
            <w:lang w:val="en-GB" w:eastAsia="en-GB"/>
          </w:rPr>
          <w:t>https://www.england.nhs.uk/integratedcare/what-is-integrated-care/working-in-partnership/</w:t>
        </w:r>
      </w:hyperlink>
      <w:r w:rsidR="6874928B" w:rsidRPr="3D079EB5">
        <w:rPr>
          <w:rFonts w:ascii="Aptos" w:hAnsi="Aptos" w:cs="Times New Roman"/>
          <w:color w:val="000000" w:themeColor="text1"/>
          <w:sz w:val="22"/>
          <w:szCs w:val="22"/>
          <w:lang w:val="en-GB" w:eastAsia="en-GB"/>
        </w:rPr>
        <w:t>. (Accessed: 18/03/2026)</w:t>
      </w:r>
    </w:p>
    <w:p w14:paraId="4F7AC699"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3421AC6E"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NHS England South East (n.d.). </w:t>
      </w:r>
      <w:r w:rsidRPr="3D079EB5">
        <w:rPr>
          <w:rFonts w:ascii="Aptos" w:hAnsi="Aptos" w:cs="Times New Roman"/>
          <w:i/>
          <w:iCs/>
          <w:color w:val="000000" w:themeColor="text1"/>
          <w:sz w:val="22"/>
          <w:szCs w:val="22"/>
          <w:lang w:val="en-GB" w:eastAsia="en-GB"/>
        </w:rPr>
        <w:t>The legislation.</w:t>
      </w:r>
      <w:r w:rsidRPr="3D079EB5">
        <w:rPr>
          <w:rFonts w:ascii="Aptos" w:hAnsi="Aptos" w:cs="Times New Roman"/>
          <w:color w:val="000000" w:themeColor="text1"/>
          <w:sz w:val="22"/>
          <w:szCs w:val="22"/>
          <w:lang w:val="en-GB" w:eastAsia="en-GB"/>
        </w:rPr>
        <w:t>[online] Available at: </w:t>
      </w:r>
      <w:hyperlink r:id="rId20">
        <w:r w:rsidR="6874928B" w:rsidRPr="3D079EB5">
          <w:rPr>
            <w:rFonts w:ascii="Aptos" w:hAnsi="Aptos" w:cs="Times New Roman"/>
            <w:color w:val="467886"/>
            <w:sz w:val="22"/>
            <w:szCs w:val="22"/>
            <w:u w:val="single"/>
            <w:lang w:val="en-GB" w:eastAsia="en-GB"/>
          </w:rPr>
          <w:t>https://www.england.nhs.uk/south-east/our-work/local-partnerships-to-improve-health-and-care/legislative-proposals/</w:t>
        </w:r>
      </w:hyperlink>
      <w:r w:rsidR="6874928B" w:rsidRPr="3D079EB5">
        <w:rPr>
          <w:rFonts w:ascii="Aptos" w:hAnsi="Aptos" w:cs="Times New Roman"/>
          <w:color w:val="000000" w:themeColor="text1"/>
          <w:sz w:val="22"/>
          <w:szCs w:val="22"/>
          <w:lang w:val="en-GB" w:eastAsia="en-GB"/>
        </w:rPr>
        <w:t>. (Accessed: 18/03/2026)</w:t>
      </w:r>
    </w:p>
    <w:p w14:paraId="0AE0D16E"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6DCF17CA"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Online Learning College (2025). </w:t>
      </w:r>
      <w:r w:rsidRPr="3D079EB5">
        <w:rPr>
          <w:rFonts w:ascii="Aptos" w:hAnsi="Aptos" w:cs="Times New Roman"/>
          <w:i/>
          <w:iCs/>
          <w:color w:val="000000" w:themeColor="text1"/>
          <w:sz w:val="22"/>
          <w:szCs w:val="22"/>
          <w:lang w:val="en-GB" w:eastAsia="en-GB"/>
        </w:rPr>
        <w:t>Person-centred Care Explained. </w:t>
      </w:r>
      <w:r w:rsidRPr="3D079EB5">
        <w:rPr>
          <w:rFonts w:ascii="Aptos" w:hAnsi="Aptos" w:cs="Times New Roman"/>
          <w:color w:val="000000" w:themeColor="text1"/>
          <w:sz w:val="22"/>
          <w:szCs w:val="22"/>
          <w:lang w:val="en-GB" w:eastAsia="en-GB"/>
        </w:rPr>
        <w:t>[online]  Available at: </w:t>
      </w:r>
      <w:hyperlink r:id="rId21">
        <w:r w:rsidR="6874928B" w:rsidRPr="3D079EB5">
          <w:rPr>
            <w:rFonts w:ascii="Aptos" w:hAnsi="Aptos" w:cs="Times New Roman"/>
            <w:color w:val="467886"/>
            <w:sz w:val="22"/>
            <w:szCs w:val="22"/>
            <w:u w:val="single"/>
            <w:lang w:val="en-GB" w:eastAsia="en-GB"/>
          </w:rPr>
          <w:t>https://online-learning-college.com/knowledge-hub/care/person-centred-care-explained</w:t>
        </w:r>
      </w:hyperlink>
      <w:r w:rsidR="6874928B" w:rsidRPr="3D079EB5">
        <w:rPr>
          <w:rFonts w:ascii="Aptos" w:hAnsi="Aptos" w:cs="Times New Roman"/>
          <w:color w:val="000000" w:themeColor="text1"/>
          <w:sz w:val="22"/>
          <w:szCs w:val="22"/>
          <w:lang w:val="en-GB" w:eastAsia="en-GB"/>
        </w:rPr>
        <w:t>  (Accessed 16/03/2026)</w:t>
      </w:r>
    </w:p>
    <w:p w14:paraId="3CD08E61"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27F2EB98"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Scope (2016). </w:t>
      </w:r>
      <w:r w:rsidRPr="3D079EB5">
        <w:rPr>
          <w:rFonts w:ascii="Aptos" w:hAnsi="Aptos" w:cs="Times New Roman"/>
          <w:i/>
          <w:iCs/>
          <w:color w:val="000000" w:themeColor="text1"/>
          <w:sz w:val="22"/>
          <w:szCs w:val="22"/>
          <w:lang w:val="en-GB" w:eastAsia="en-GB"/>
        </w:rPr>
        <w:t>Social model of disability</w:t>
      </w:r>
      <w:r w:rsidRPr="3D079EB5">
        <w:rPr>
          <w:rFonts w:ascii="Aptos" w:hAnsi="Aptos" w:cs="Times New Roman"/>
          <w:color w:val="000000" w:themeColor="text1"/>
          <w:sz w:val="22"/>
          <w:szCs w:val="22"/>
          <w:lang w:val="en-GB" w:eastAsia="en-GB"/>
        </w:rPr>
        <w:t>. [online] Available at: </w:t>
      </w:r>
      <w:hyperlink r:id="rId22">
        <w:r w:rsidR="6874928B" w:rsidRPr="3D079EB5">
          <w:rPr>
            <w:rFonts w:ascii="Aptos" w:hAnsi="Aptos" w:cs="Times New Roman"/>
            <w:color w:val="467886"/>
            <w:sz w:val="22"/>
            <w:szCs w:val="22"/>
            <w:u w:val="single"/>
            <w:lang w:val="en-GB" w:eastAsia="en-GB"/>
          </w:rPr>
          <w:t>https://www.scope.org.uk/about-us/social-model-of-disability/</w:t>
        </w:r>
      </w:hyperlink>
      <w:r w:rsidR="6874928B" w:rsidRPr="3D079EB5">
        <w:rPr>
          <w:rFonts w:ascii="Aptos" w:hAnsi="Aptos" w:cs="Times New Roman"/>
          <w:color w:val="000000" w:themeColor="text1"/>
          <w:sz w:val="22"/>
          <w:szCs w:val="22"/>
          <w:lang w:val="en-GB" w:eastAsia="en-GB"/>
        </w:rPr>
        <w:t> (Accessed 17/03/2026)</w:t>
      </w:r>
    </w:p>
    <w:p w14:paraId="2D44DD38"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45E76D42"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The Health Foundation (2016). </w:t>
      </w:r>
      <w:r w:rsidRPr="3D079EB5">
        <w:rPr>
          <w:rFonts w:ascii="Aptos" w:hAnsi="Aptos" w:cs="Times New Roman"/>
          <w:i/>
          <w:iCs/>
          <w:color w:val="000000" w:themeColor="text1"/>
          <w:sz w:val="22"/>
          <w:szCs w:val="22"/>
          <w:lang w:val="en-GB" w:eastAsia="en-GB"/>
        </w:rPr>
        <w:t>Person-centred care made simple.</w:t>
      </w:r>
      <w:r w:rsidRPr="3D079EB5">
        <w:rPr>
          <w:rFonts w:ascii="Aptos" w:hAnsi="Aptos" w:cs="Times New Roman"/>
          <w:color w:val="000000" w:themeColor="text1"/>
          <w:sz w:val="22"/>
          <w:szCs w:val="22"/>
          <w:lang w:val="en-GB" w:eastAsia="en-GB"/>
        </w:rPr>
        <w:t> [online] Available at: </w:t>
      </w:r>
      <w:hyperlink r:id="rId23">
        <w:r w:rsidR="6874928B" w:rsidRPr="3D079EB5">
          <w:rPr>
            <w:rFonts w:ascii="Aptos" w:hAnsi="Aptos" w:cs="Times New Roman"/>
            <w:color w:val="467886"/>
            <w:sz w:val="22"/>
            <w:szCs w:val="22"/>
            <w:u w:val="single"/>
            <w:lang w:val="en-GB" w:eastAsia="en-GB"/>
          </w:rPr>
          <w:t>https://www.health.org.uk/sites/default/files/PersonCentredCareMadeSimple.pdf</w:t>
        </w:r>
      </w:hyperlink>
      <w:r w:rsidR="6874928B" w:rsidRPr="3D079EB5">
        <w:rPr>
          <w:rFonts w:ascii="Aptos" w:hAnsi="Aptos" w:cs="Times New Roman"/>
          <w:color w:val="000000" w:themeColor="text1"/>
          <w:sz w:val="22"/>
          <w:szCs w:val="22"/>
          <w:lang w:val="en-GB" w:eastAsia="en-GB"/>
        </w:rPr>
        <w:t>. (Accessed:16/03/2026)</w:t>
      </w:r>
    </w:p>
    <w:p w14:paraId="5A57547E" w14:textId="77777777" w:rsidR="00E16BB7" w:rsidRPr="00E16BB7" w:rsidRDefault="00E16BB7" w:rsidP="00E16BB7">
      <w:pPr>
        <w:spacing w:after="0" w:line="240" w:lineRule="auto"/>
        <w:rPr>
          <w:rFonts w:ascii="Aptos" w:hAnsi="Aptos" w:cs="Times New Roman"/>
          <w:color w:val="000000"/>
          <w:sz w:val="22"/>
          <w:szCs w:val="22"/>
          <w:lang w:val="en-GB" w:eastAsia="en-GB"/>
        </w:rPr>
      </w:pPr>
      <w:r w:rsidRPr="3D079EB5">
        <w:rPr>
          <w:rFonts w:ascii="Aptos" w:hAnsi="Aptos" w:cs="Times New Roman"/>
          <w:color w:val="000000" w:themeColor="text1"/>
          <w:sz w:val="22"/>
          <w:szCs w:val="22"/>
          <w:lang w:val="en-GB" w:eastAsia="en-GB"/>
        </w:rPr>
        <w:t> </w:t>
      </w:r>
    </w:p>
    <w:p w14:paraId="6546AE62" w14:textId="77777777" w:rsidR="00E16BB7" w:rsidRDefault="00E16BB7" w:rsidP="21B96510">
      <w:pPr>
        <w:rPr>
          <w:rFonts w:ascii="Aptos" w:eastAsia="Aptos" w:hAnsi="Aptos" w:cs="Aptos"/>
          <w:sz w:val="22"/>
          <w:szCs w:val="22"/>
        </w:rPr>
      </w:pPr>
    </w:p>
    <w:p w14:paraId="47C2FEF4" w14:textId="03774123" w:rsidR="5ECD039C" w:rsidRDefault="5ECD039C" w:rsidP="21B96510">
      <w:pPr>
        <w:pStyle w:val="Heading1"/>
        <w:shd w:val="clear" w:color="auto" w:fill="FFFFFF" w:themeFill="background1"/>
        <w:spacing w:before="0" w:after="0"/>
        <w:rPr>
          <w:rFonts w:ascii="Arial" w:eastAsia="Arial" w:hAnsi="Arial" w:cs="Arial"/>
          <w:b/>
          <w:bCs/>
          <w:color w:val="0B0C0C"/>
          <w:sz w:val="22"/>
          <w:szCs w:val="22"/>
        </w:rPr>
      </w:pPr>
    </w:p>
    <w:p w14:paraId="0035A578" w14:textId="41B60AB1" w:rsidR="5ECD039C" w:rsidRDefault="5ECD039C" w:rsidP="21B96510">
      <w:pPr>
        <w:rPr>
          <w:rFonts w:ascii="Aptos" w:eastAsia="Aptos" w:hAnsi="Aptos" w:cs="Aptos"/>
          <w:sz w:val="22"/>
          <w:szCs w:val="22"/>
        </w:rPr>
      </w:pPr>
    </w:p>
    <w:p w14:paraId="5D901C62" w14:textId="11266213" w:rsidR="51FB1140" w:rsidRDefault="51FB1140" w:rsidP="4BEF922E">
      <w:pPr>
        <w:rPr>
          <w:rFonts w:ascii="Aptos" w:eastAsia="Aptos" w:hAnsi="Aptos" w:cs="Aptos"/>
          <w:sz w:val="22"/>
          <w:szCs w:val="22"/>
        </w:rPr>
      </w:pPr>
    </w:p>
    <w:sectPr w:rsidR="51FB11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1C6CB2"/>
    <w:rsid w:val="000010C4"/>
    <w:rsid w:val="000847D8"/>
    <w:rsid w:val="001484AE"/>
    <w:rsid w:val="0015075D"/>
    <w:rsid w:val="001C1244"/>
    <w:rsid w:val="002417E5"/>
    <w:rsid w:val="00264492"/>
    <w:rsid w:val="002F3C8A"/>
    <w:rsid w:val="002F5F58"/>
    <w:rsid w:val="00360AD0"/>
    <w:rsid w:val="003944E2"/>
    <w:rsid w:val="003B06D3"/>
    <w:rsid w:val="003D05EC"/>
    <w:rsid w:val="00450575"/>
    <w:rsid w:val="00487074"/>
    <w:rsid w:val="004B0235"/>
    <w:rsid w:val="004F7AE9"/>
    <w:rsid w:val="00546D66"/>
    <w:rsid w:val="00592007"/>
    <w:rsid w:val="005933BE"/>
    <w:rsid w:val="0059A797"/>
    <w:rsid w:val="005E374B"/>
    <w:rsid w:val="005F7AF3"/>
    <w:rsid w:val="00603292"/>
    <w:rsid w:val="00644ED9"/>
    <w:rsid w:val="00656E55"/>
    <w:rsid w:val="006D1FC0"/>
    <w:rsid w:val="006D477F"/>
    <w:rsid w:val="0070251F"/>
    <w:rsid w:val="0072C0B8"/>
    <w:rsid w:val="0073091C"/>
    <w:rsid w:val="007643F3"/>
    <w:rsid w:val="0076761F"/>
    <w:rsid w:val="008149B1"/>
    <w:rsid w:val="008603B2"/>
    <w:rsid w:val="008860BE"/>
    <w:rsid w:val="008C18EC"/>
    <w:rsid w:val="008D5022"/>
    <w:rsid w:val="008E282E"/>
    <w:rsid w:val="00A02046"/>
    <w:rsid w:val="00B0487E"/>
    <w:rsid w:val="00B65D90"/>
    <w:rsid w:val="00BC682C"/>
    <w:rsid w:val="00C4284B"/>
    <w:rsid w:val="00C66A0B"/>
    <w:rsid w:val="00CCD044"/>
    <w:rsid w:val="00D858AD"/>
    <w:rsid w:val="00DD47BC"/>
    <w:rsid w:val="00E042AF"/>
    <w:rsid w:val="00E0F867"/>
    <w:rsid w:val="00E16BB7"/>
    <w:rsid w:val="00E47F5E"/>
    <w:rsid w:val="00EB2771"/>
    <w:rsid w:val="00F00DBE"/>
    <w:rsid w:val="00F1753D"/>
    <w:rsid w:val="00F5BA50"/>
    <w:rsid w:val="00F8636A"/>
    <w:rsid w:val="00F95DBD"/>
    <w:rsid w:val="00FD69B1"/>
    <w:rsid w:val="011E722A"/>
    <w:rsid w:val="0131C60E"/>
    <w:rsid w:val="0141496B"/>
    <w:rsid w:val="0149BA7C"/>
    <w:rsid w:val="015BC52E"/>
    <w:rsid w:val="0171B554"/>
    <w:rsid w:val="0176BA4F"/>
    <w:rsid w:val="0182CACF"/>
    <w:rsid w:val="0183A3A1"/>
    <w:rsid w:val="018C13D5"/>
    <w:rsid w:val="0218098D"/>
    <w:rsid w:val="021B5085"/>
    <w:rsid w:val="0238A0F9"/>
    <w:rsid w:val="0249145E"/>
    <w:rsid w:val="0259716E"/>
    <w:rsid w:val="02998157"/>
    <w:rsid w:val="02CEAEF4"/>
    <w:rsid w:val="02DA8250"/>
    <w:rsid w:val="02E81070"/>
    <w:rsid w:val="02E84541"/>
    <w:rsid w:val="032C7505"/>
    <w:rsid w:val="032E5B8B"/>
    <w:rsid w:val="034E1E26"/>
    <w:rsid w:val="037FC0CC"/>
    <w:rsid w:val="0393B2C0"/>
    <w:rsid w:val="03B0258D"/>
    <w:rsid w:val="03B59146"/>
    <w:rsid w:val="03BFC708"/>
    <w:rsid w:val="03CF43D8"/>
    <w:rsid w:val="03CF5F7E"/>
    <w:rsid w:val="03D09B1D"/>
    <w:rsid w:val="03DDE458"/>
    <w:rsid w:val="03DEE65D"/>
    <w:rsid w:val="03FE7CB3"/>
    <w:rsid w:val="04037523"/>
    <w:rsid w:val="04069A1B"/>
    <w:rsid w:val="040E12C6"/>
    <w:rsid w:val="041C6CB2"/>
    <w:rsid w:val="04272C4A"/>
    <w:rsid w:val="045977E4"/>
    <w:rsid w:val="0461771B"/>
    <w:rsid w:val="04885029"/>
    <w:rsid w:val="0496C800"/>
    <w:rsid w:val="04CBB156"/>
    <w:rsid w:val="04D6759A"/>
    <w:rsid w:val="04E25B2D"/>
    <w:rsid w:val="04EA7F04"/>
    <w:rsid w:val="04F55D21"/>
    <w:rsid w:val="051B3FBC"/>
    <w:rsid w:val="0521951E"/>
    <w:rsid w:val="05481AA6"/>
    <w:rsid w:val="05507A7E"/>
    <w:rsid w:val="0559FFC5"/>
    <w:rsid w:val="055C6F35"/>
    <w:rsid w:val="0566DD81"/>
    <w:rsid w:val="057D217B"/>
    <w:rsid w:val="0597B6A9"/>
    <w:rsid w:val="05A7A074"/>
    <w:rsid w:val="06274039"/>
    <w:rsid w:val="06341A38"/>
    <w:rsid w:val="0640FBD0"/>
    <w:rsid w:val="0648C80C"/>
    <w:rsid w:val="0658B631"/>
    <w:rsid w:val="06598464"/>
    <w:rsid w:val="067F68BE"/>
    <w:rsid w:val="0681FDD2"/>
    <w:rsid w:val="0685EA14"/>
    <w:rsid w:val="06984AE0"/>
    <w:rsid w:val="06A28B27"/>
    <w:rsid w:val="06D08D86"/>
    <w:rsid w:val="06F21FC8"/>
    <w:rsid w:val="06F500D9"/>
    <w:rsid w:val="06FDB7B0"/>
    <w:rsid w:val="0710ABD6"/>
    <w:rsid w:val="07786A24"/>
    <w:rsid w:val="077CF991"/>
    <w:rsid w:val="0795BA42"/>
    <w:rsid w:val="07B1783B"/>
    <w:rsid w:val="07C581F8"/>
    <w:rsid w:val="07D40B1C"/>
    <w:rsid w:val="07EA0EC0"/>
    <w:rsid w:val="07F43238"/>
    <w:rsid w:val="08019613"/>
    <w:rsid w:val="080687B1"/>
    <w:rsid w:val="08368E1E"/>
    <w:rsid w:val="0840970E"/>
    <w:rsid w:val="0841C992"/>
    <w:rsid w:val="084FAA94"/>
    <w:rsid w:val="08611BFB"/>
    <w:rsid w:val="08640DA4"/>
    <w:rsid w:val="08857645"/>
    <w:rsid w:val="08948A6A"/>
    <w:rsid w:val="089981AC"/>
    <w:rsid w:val="08A62CF8"/>
    <w:rsid w:val="08AC952E"/>
    <w:rsid w:val="08B87021"/>
    <w:rsid w:val="08C96BEB"/>
    <w:rsid w:val="08EFE562"/>
    <w:rsid w:val="090106E7"/>
    <w:rsid w:val="0907BC42"/>
    <w:rsid w:val="090E2853"/>
    <w:rsid w:val="09388D42"/>
    <w:rsid w:val="095DA22B"/>
    <w:rsid w:val="09908E74"/>
    <w:rsid w:val="09D91B13"/>
    <w:rsid w:val="09D9B0FD"/>
    <w:rsid w:val="09E23645"/>
    <w:rsid w:val="0A0DD985"/>
    <w:rsid w:val="0A5EC326"/>
    <w:rsid w:val="0A64A85A"/>
    <w:rsid w:val="0A72880B"/>
    <w:rsid w:val="0A99B9AC"/>
    <w:rsid w:val="0AB5DB1B"/>
    <w:rsid w:val="0ACF4FE6"/>
    <w:rsid w:val="0AD06EBB"/>
    <w:rsid w:val="0ADF20A0"/>
    <w:rsid w:val="0AE6275C"/>
    <w:rsid w:val="0AEE76D3"/>
    <w:rsid w:val="0AF64588"/>
    <w:rsid w:val="0AFA3590"/>
    <w:rsid w:val="0AFA67D0"/>
    <w:rsid w:val="0B777F69"/>
    <w:rsid w:val="0BC56302"/>
    <w:rsid w:val="0BD9F40C"/>
    <w:rsid w:val="0BF2E965"/>
    <w:rsid w:val="0BF854C3"/>
    <w:rsid w:val="0C4F149A"/>
    <w:rsid w:val="0C9DCAC6"/>
    <w:rsid w:val="0C9E8A6F"/>
    <w:rsid w:val="0CBD9991"/>
    <w:rsid w:val="0CFE5C69"/>
    <w:rsid w:val="0D18FAD0"/>
    <w:rsid w:val="0D266505"/>
    <w:rsid w:val="0D654E6F"/>
    <w:rsid w:val="0D6DAC75"/>
    <w:rsid w:val="0DA2C070"/>
    <w:rsid w:val="0DAA2580"/>
    <w:rsid w:val="0E3D067E"/>
    <w:rsid w:val="0E44859B"/>
    <w:rsid w:val="0E4FB747"/>
    <w:rsid w:val="0E555EFB"/>
    <w:rsid w:val="0E5AF7EA"/>
    <w:rsid w:val="0E688FDD"/>
    <w:rsid w:val="0E6ACC9F"/>
    <w:rsid w:val="0E6CA6F6"/>
    <w:rsid w:val="0E6CD6D1"/>
    <w:rsid w:val="0E710A55"/>
    <w:rsid w:val="0E778F1E"/>
    <w:rsid w:val="0EAABAFE"/>
    <w:rsid w:val="0ED45F5E"/>
    <w:rsid w:val="0EF72549"/>
    <w:rsid w:val="0F01FFCA"/>
    <w:rsid w:val="0F19E6EB"/>
    <w:rsid w:val="0F33FAF2"/>
    <w:rsid w:val="0F3E720F"/>
    <w:rsid w:val="0F3F4406"/>
    <w:rsid w:val="0F4602C2"/>
    <w:rsid w:val="0F497D4E"/>
    <w:rsid w:val="0F5064DF"/>
    <w:rsid w:val="0FC12BE9"/>
    <w:rsid w:val="0FD380EA"/>
    <w:rsid w:val="0FDB1DE8"/>
    <w:rsid w:val="0FDEA2C6"/>
    <w:rsid w:val="0FF43A22"/>
    <w:rsid w:val="100A4578"/>
    <w:rsid w:val="104634C8"/>
    <w:rsid w:val="10496DF8"/>
    <w:rsid w:val="10527E73"/>
    <w:rsid w:val="1064516E"/>
    <w:rsid w:val="106B17CE"/>
    <w:rsid w:val="10737905"/>
    <w:rsid w:val="107AF5E6"/>
    <w:rsid w:val="108D65F3"/>
    <w:rsid w:val="108E18C4"/>
    <w:rsid w:val="109DBC88"/>
    <w:rsid w:val="109EA0A0"/>
    <w:rsid w:val="10A268F1"/>
    <w:rsid w:val="10AD47AB"/>
    <w:rsid w:val="10B72943"/>
    <w:rsid w:val="10C4AEBF"/>
    <w:rsid w:val="10D9023A"/>
    <w:rsid w:val="11101597"/>
    <w:rsid w:val="1113B3E1"/>
    <w:rsid w:val="11182974"/>
    <w:rsid w:val="114BF098"/>
    <w:rsid w:val="116C0E88"/>
    <w:rsid w:val="117BDA55"/>
    <w:rsid w:val="117E7FC3"/>
    <w:rsid w:val="11A91337"/>
    <w:rsid w:val="11B38C4D"/>
    <w:rsid w:val="11BB070B"/>
    <w:rsid w:val="11D46163"/>
    <w:rsid w:val="11E1F84C"/>
    <w:rsid w:val="11E8E884"/>
    <w:rsid w:val="121FC86C"/>
    <w:rsid w:val="12233418"/>
    <w:rsid w:val="122639D4"/>
    <w:rsid w:val="12A3B98B"/>
    <w:rsid w:val="12A44431"/>
    <w:rsid w:val="12E3C022"/>
    <w:rsid w:val="12E519D9"/>
    <w:rsid w:val="12E8D513"/>
    <w:rsid w:val="13080C39"/>
    <w:rsid w:val="13399890"/>
    <w:rsid w:val="13427340"/>
    <w:rsid w:val="1367DEFD"/>
    <w:rsid w:val="136AB96F"/>
    <w:rsid w:val="13A95F2D"/>
    <w:rsid w:val="13EDEC29"/>
    <w:rsid w:val="14025370"/>
    <w:rsid w:val="1421DD9D"/>
    <w:rsid w:val="1457CDF7"/>
    <w:rsid w:val="147D68BE"/>
    <w:rsid w:val="14B5B382"/>
    <w:rsid w:val="14B7609A"/>
    <w:rsid w:val="14DEBFE6"/>
    <w:rsid w:val="14F1CDDA"/>
    <w:rsid w:val="14F826DB"/>
    <w:rsid w:val="152FF0AC"/>
    <w:rsid w:val="1566DEFD"/>
    <w:rsid w:val="156E3CFE"/>
    <w:rsid w:val="15ECB809"/>
    <w:rsid w:val="15FF03A9"/>
    <w:rsid w:val="16018DF4"/>
    <w:rsid w:val="1604C0A4"/>
    <w:rsid w:val="1614961D"/>
    <w:rsid w:val="161BFB65"/>
    <w:rsid w:val="1627D54B"/>
    <w:rsid w:val="16451063"/>
    <w:rsid w:val="164A34C1"/>
    <w:rsid w:val="165B2FF9"/>
    <w:rsid w:val="165F58B6"/>
    <w:rsid w:val="1683382D"/>
    <w:rsid w:val="169D17DE"/>
    <w:rsid w:val="16E1677B"/>
    <w:rsid w:val="16FC2B92"/>
    <w:rsid w:val="1705435C"/>
    <w:rsid w:val="170BE931"/>
    <w:rsid w:val="172150B1"/>
    <w:rsid w:val="172459E6"/>
    <w:rsid w:val="17535992"/>
    <w:rsid w:val="1758A58A"/>
    <w:rsid w:val="178AD0E8"/>
    <w:rsid w:val="178DDCF9"/>
    <w:rsid w:val="17938BBD"/>
    <w:rsid w:val="17F0DA78"/>
    <w:rsid w:val="17F42F88"/>
    <w:rsid w:val="1804408B"/>
    <w:rsid w:val="1804B387"/>
    <w:rsid w:val="1845FA1C"/>
    <w:rsid w:val="188D389B"/>
    <w:rsid w:val="1898955E"/>
    <w:rsid w:val="18C296C6"/>
    <w:rsid w:val="18DDF6AE"/>
    <w:rsid w:val="190EABC9"/>
    <w:rsid w:val="1936AB70"/>
    <w:rsid w:val="195327A4"/>
    <w:rsid w:val="197563FB"/>
    <w:rsid w:val="1995746A"/>
    <w:rsid w:val="19C10F61"/>
    <w:rsid w:val="19DD10A5"/>
    <w:rsid w:val="1A07CCA2"/>
    <w:rsid w:val="1A1C48DF"/>
    <w:rsid w:val="1A1CAB99"/>
    <w:rsid w:val="1A23CF82"/>
    <w:rsid w:val="1A27869F"/>
    <w:rsid w:val="1A537320"/>
    <w:rsid w:val="1A706672"/>
    <w:rsid w:val="1AAFF802"/>
    <w:rsid w:val="1AC21545"/>
    <w:rsid w:val="1AC46551"/>
    <w:rsid w:val="1AC65152"/>
    <w:rsid w:val="1ACF3871"/>
    <w:rsid w:val="1ADBEADC"/>
    <w:rsid w:val="1AE8572D"/>
    <w:rsid w:val="1B095803"/>
    <w:rsid w:val="1B29DC7A"/>
    <w:rsid w:val="1B37B4B8"/>
    <w:rsid w:val="1B4F5F02"/>
    <w:rsid w:val="1B577546"/>
    <w:rsid w:val="1B5CB6C2"/>
    <w:rsid w:val="1B5D0292"/>
    <w:rsid w:val="1B73A710"/>
    <w:rsid w:val="1BA5FFE7"/>
    <w:rsid w:val="1BB96198"/>
    <w:rsid w:val="1BC7C209"/>
    <w:rsid w:val="1BDBA367"/>
    <w:rsid w:val="1C2F1015"/>
    <w:rsid w:val="1C43E418"/>
    <w:rsid w:val="1C4A03DE"/>
    <w:rsid w:val="1C63BD97"/>
    <w:rsid w:val="1C6B2822"/>
    <w:rsid w:val="1CD1B273"/>
    <w:rsid w:val="1D06C7B6"/>
    <w:rsid w:val="1D22EEA4"/>
    <w:rsid w:val="1D7ECB70"/>
    <w:rsid w:val="1D8115CB"/>
    <w:rsid w:val="1D86DAD5"/>
    <w:rsid w:val="1D955A94"/>
    <w:rsid w:val="1D9678F6"/>
    <w:rsid w:val="1DBE3C37"/>
    <w:rsid w:val="1DD0F973"/>
    <w:rsid w:val="1DED9179"/>
    <w:rsid w:val="1E0EF909"/>
    <w:rsid w:val="1E1173F4"/>
    <w:rsid w:val="1E16E784"/>
    <w:rsid w:val="1E2BB7D5"/>
    <w:rsid w:val="1E2EBF5E"/>
    <w:rsid w:val="1E590E9A"/>
    <w:rsid w:val="1E750672"/>
    <w:rsid w:val="1E9EBC08"/>
    <w:rsid w:val="1EB0E9AA"/>
    <w:rsid w:val="1EBAEB4B"/>
    <w:rsid w:val="1EC385E2"/>
    <w:rsid w:val="1ED03BD2"/>
    <w:rsid w:val="1ED473DB"/>
    <w:rsid w:val="1EEF4C1E"/>
    <w:rsid w:val="1F0AA1D1"/>
    <w:rsid w:val="1F13BCCD"/>
    <w:rsid w:val="1F18E17F"/>
    <w:rsid w:val="1F4DF2EF"/>
    <w:rsid w:val="1F5255DB"/>
    <w:rsid w:val="1F53194C"/>
    <w:rsid w:val="1F94717F"/>
    <w:rsid w:val="1F9D464F"/>
    <w:rsid w:val="1FBC716A"/>
    <w:rsid w:val="1FC21B12"/>
    <w:rsid w:val="1FF1BE4A"/>
    <w:rsid w:val="1FF5406E"/>
    <w:rsid w:val="20065ADF"/>
    <w:rsid w:val="205632C8"/>
    <w:rsid w:val="205AB74F"/>
    <w:rsid w:val="207749DB"/>
    <w:rsid w:val="20937ACC"/>
    <w:rsid w:val="20B984F8"/>
    <w:rsid w:val="20F37F59"/>
    <w:rsid w:val="215A59B7"/>
    <w:rsid w:val="2169DA88"/>
    <w:rsid w:val="2177EAEE"/>
    <w:rsid w:val="217B40DF"/>
    <w:rsid w:val="218FFE4C"/>
    <w:rsid w:val="21A32F15"/>
    <w:rsid w:val="21A5B600"/>
    <w:rsid w:val="21B63E02"/>
    <w:rsid w:val="21B96510"/>
    <w:rsid w:val="21CAE075"/>
    <w:rsid w:val="21CC5660"/>
    <w:rsid w:val="21E086F0"/>
    <w:rsid w:val="21F6EC13"/>
    <w:rsid w:val="2214B469"/>
    <w:rsid w:val="221C77B3"/>
    <w:rsid w:val="22239B91"/>
    <w:rsid w:val="22568579"/>
    <w:rsid w:val="225D7F10"/>
    <w:rsid w:val="227024CF"/>
    <w:rsid w:val="2285A8A2"/>
    <w:rsid w:val="2298C243"/>
    <w:rsid w:val="229F224F"/>
    <w:rsid w:val="231FD829"/>
    <w:rsid w:val="2387CB56"/>
    <w:rsid w:val="238A7474"/>
    <w:rsid w:val="238B40C2"/>
    <w:rsid w:val="23B98D5D"/>
    <w:rsid w:val="23C37B14"/>
    <w:rsid w:val="23F4567D"/>
    <w:rsid w:val="24117F04"/>
    <w:rsid w:val="24391413"/>
    <w:rsid w:val="244142B0"/>
    <w:rsid w:val="2485C759"/>
    <w:rsid w:val="249D5AA6"/>
    <w:rsid w:val="24CE6EEE"/>
    <w:rsid w:val="24E15D58"/>
    <w:rsid w:val="2515C0E2"/>
    <w:rsid w:val="2580CCAC"/>
    <w:rsid w:val="25817293"/>
    <w:rsid w:val="25993D97"/>
    <w:rsid w:val="25A64B34"/>
    <w:rsid w:val="25DC3297"/>
    <w:rsid w:val="25E9B96E"/>
    <w:rsid w:val="262AD972"/>
    <w:rsid w:val="2649C5F8"/>
    <w:rsid w:val="266B7F82"/>
    <w:rsid w:val="269BE9B2"/>
    <w:rsid w:val="26B68E53"/>
    <w:rsid w:val="26E0CCE5"/>
    <w:rsid w:val="270E298D"/>
    <w:rsid w:val="27303FF4"/>
    <w:rsid w:val="274399C7"/>
    <w:rsid w:val="277B3AAA"/>
    <w:rsid w:val="279FC35A"/>
    <w:rsid w:val="27B616AC"/>
    <w:rsid w:val="27BD65B0"/>
    <w:rsid w:val="27CF3BA9"/>
    <w:rsid w:val="281A52A3"/>
    <w:rsid w:val="282FC862"/>
    <w:rsid w:val="2857E9D1"/>
    <w:rsid w:val="2877BBCD"/>
    <w:rsid w:val="28FDD055"/>
    <w:rsid w:val="29093C5D"/>
    <w:rsid w:val="292B8D98"/>
    <w:rsid w:val="292F4DF2"/>
    <w:rsid w:val="293F44AC"/>
    <w:rsid w:val="2946D89A"/>
    <w:rsid w:val="2952A798"/>
    <w:rsid w:val="29645EA1"/>
    <w:rsid w:val="297387AB"/>
    <w:rsid w:val="29761B7A"/>
    <w:rsid w:val="2983B647"/>
    <w:rsid w:val="29B58645"/>
    <w:rsid w:val="29BCB583"/>
    <w:rsid w:val="29C237C3"/>
    <w:rsid w:val="29FF62A1"/>
    <w:rsid w:val="2A069E58"/>
    <w:rsid w:val="2A1C2FBC"/>
    <w:rsid w:val="2A4241D2"/>
    <w:rsid w:val="2A4C1410"/>
    <w:rsid w:val="2A5518DB"/>
    <w:rsid w:val="2A5F34A5"/>
    <w:rsid w:val="2A887F4D"/>
    <w:rsid w:val="2A92FAB7"/>
    <w:rsid w:val="2AB66538"/>
    <w:rsid w:val="2ABF7DB8"/>
    <w:rsid w:val="2AD6662D"/>
    <w:rsid w:val="2B2AFDC6"/>
    <w:rsid w:val="2B31913E"/>
    <w:rsid w:val="2B3614E2"/>
    <w:rsid w:val="2B58FFFC"/>
    <w:rsid w:val="2B5F3145"/>
    <w:rsid w:val="2B80D763"/>
    <w:rsid w:val="2BAE2403"/>
    <w:rsid w:val="2BEB5E5C"/>
    <w:rsid w:val="2BFC639B"/>
    <w:rsid w:val="2C0C5C21"/>
    <w:rsid w:val="2C326E73"/>
    <w:rsid w:val="2C38CC05"/>
    <w:rsid w:val="2C6FD86E"/>
    <w:rsid w:val="2C7E21A5"/>
    <w:rsid w:val="2CA032E6"/>
    <w:rsid w:val="2CD32A45"/>
    <w:rsid w:val="2CDAC6D4"/>
    <w:rsid w:val="2CE5280A"/>
    <w:rsid w:val="2D00BA96"/>
    <w:rsid w:val="2D11B85A"/>
    <w:rsid w:val="2D33DED0"/>
    <w:rsid w:val="2D4ED473"/>
    <w:rsid w:val="2D552816"/>
    <w:rsid w:val="2D63F9C8"/>
    <w:rsid w:val="2D899D2E"/>
    <w:rsid w:val="2DA3CE3D"/>
    <w:rsid w:val="2DC1BBD5"/>
    <w:rsid w:val="2DCAC023"/>
    <w:rsid w:val="2DF82717"/>
    <w:rsid w:val="2DF85ADE"/>
    <w:rsid w:val="2DFFCEFD"/>
    <w:rsid w:val="2E083D37"/>
    <w:rsid w:val="2E226FBB"/>
    <w:rsid w:val="2E256139"/>
    <w:rsid w:val="2E6D0898"/>
    <w:rsid w:val="2E7CB361"/>
    <w:rsid w:val="2E836EC9"/>
    <w:rsid w:val="2E899652"/>
    <w:rsid w:val="2EC38562"/>
    <w:rsid w:val="2ED1B988"/>
    <w:rsid w:val="2ED46872"/>
    <w:rsid w:val="2EEB4E1E"/>
    <w:rsid w:val="2EED6EF3"/>
    <w:rsid w:val="2EFB41A0"/>
    <w:rsid w:val="2F026986"/>
    <w:rsid w:val="2F07656A"/>
    <w:rsid w:val="2F1B6EC3"/>
    <w:rsid w:val="2F56F49A"/>
    <w:rsid w:val="2F872217"/>
    <w:rsid w:val="2FBFCF0E"/>
    <w:rsid w:val="2FEC18C4"/>
    <w:rsid w:val="2FFA279C"/>
    <w:rsid w:val="30080C86"/>
    <w:rsid w:val="3013EAB5"/>
    <w:rsid w:val="30188F80"/>
    <w:rsid w:val="30217099"/>
    <w:rsid w:val="304B8E8E"/>
    <w:rsid w:val="30632358"/>
    <w:rsid w:val="30FAFB11"/>
    <w:rsid w:val="313AE0C0"/>
    <w:rsid w:val="314AA6B0"/>
    <w:rsid w:val="31728BE8"/>
    <w:rsid w:val="3179FC32"/>
    <w:rsid w:val="31B674C6"/>
    <w:rsid w:val="31B902E8"/>
    <w:rsid w:val="31D45CD5"/>
    <w:rsid w:val="3219C820"/>
    <w:rsid w:val="3235BC7F"/>
    <w:rsid w:val="324966B8"/>
    <w:rsid w:val="324CE3E4"/>
    <w:rsid w:val="32889F7C"/>
    <w:rsid w:val="32923F9C"/>
    <w:rsid w:val="32CBB616"/>
    <w:rsid w:val="32F7A241"/>
    <w:rsid w:val="33182591"/>
    <w:rsid w:val="33403D8E"/>
    <w:rsid w:val="33B0A814"/>
    <w:rsid w:val="33B13DCA"/>
    <w:rsid w:val="33B1A067"/>
    <w:rsid w:val="33F9F5B4"/>
    <w:rsid w:val="341287C8"/>
    <w:rsid w:val="3468B287"/>
    <w:rsid w:val="346EE0F6"/>
    <w:rsid w:val="348BA78E"/>
    <w:rsid w:val="34E88ED9"/>
    <w:rsid w:val="35014C0B"/>
    <w:rsid w:val="351374A5"/>
    <w:rsid w:val="355A11C3"/>
    <w:rsid w:val="3567326B"/>
    <w:rsid w:val="35AF3F9F"/>
    <w:rsid w:val="35C006F9"/>
    <w:rsid w:val="35CC14CA"/>
    <w:rsid w:val="35FC6DAE"/>
    <w:rsid w:val="3624A6C2"/>
    <w:rsid w:val="3626DBFA"/>
    <w:rsid w:val="362EACAE"/>
    <w:rsid w:val="3635E631"/>
    <w:rsid w:val="365EC250"/>
    <w:rsid w:val="365F3F38"/>
    <w:rsid w:val="366CB9C5"/>
    <w:rsid w:val="368E1DB6"/>
    <w:rsid w:val="36AB6767"/>
    <w:rsid w:val="36AD5F41"/>
    <w:rsid w:val="36CCD3A5"/>
    <w:rsid w:val="36CE42D0"/>
    <w:rsid w:val="36F9E3A1"/>
    <w:rsid w:val="3701253D"/>
    <w:rsid w:val="370F8296"/>
    <w:rsid w:val="3716E365"/>
    <w:rsid w:val="37202214"/>
    <w:rsid w:val="3720776F"/>
    <w:rsid w:val="3738C6FD"/>
    <w:rsid w:val="376CF87A"/>
    <w:rsid w:val="37B3C953"/>
    <w:rsid w:val="37DE4205"/>
    <w:rsid w:val="37EA0AD7"/>
    <w:rsid w:val="3803613D"/>
    <w:rsid w:val="3816700D"/>
    <w:rsid w:val="3818E2AD"/>
    <w:rsid w:val="385DA81D"/>
    <w:rsid w:val="388C7295"/>
    <w:rsid w:val="389E627E"/>
    <w:rsid w:val="38A73569"/>
    <w:rsid w:val="38BDEBE2"/>
    <w:rsid w:val="38DD3864"/>
    <w:rsid w:val="38FB1325"/>
    <w:rsid w:val="39082105"/>
    <w:rsid w:val="392C647E"/>
    <w:rsid w:val="393979CD"/>
    <w:rsid w:val="3945640C"/>
    <w:rsid w:val="39498EE8"/>
    <w:rsid w:val="395003DC"/>
    <w:rsid w:val="395356CE"/>
    <w:rsid w:val="3984D9A4"/>
    <w:rsid w:val="398DE51D"/>
    <w:rsid w:val="3990B0F2"/>
    <w:rsid w:val="39A56C74"/>
    <w:rsid w:val="3A1FC9C4"/>
    <w:rsid w:val="3A2B697C"/>
    <w:rsid w:val="3A65FFE7"/>
    <w:rsid w:val="3A7173AB"/>
    <w:rsid w:val="3A989C49"/>
    <w:rsid w:val="3A9F7574"/>
    <w:rsid w:val="3AB440E1"/>
    <w:rsid w:val="3AB9DF27"/>
    <w:rsid w:val="3B0A8BA1"/>
    <w:rsid w:val="3B35141A"/>
    <w:rsid w:val="3B563DC6"/>
    <w:rsid w:val="3B753D1A"/>
    <w:rsid w:val="3B880168"/>
    <w:rsid w:val="3BA34CA1"/>
    <w:rsid w:val="3BEB0A80"/>
    <w:rsid w:val="3C062804"/>
    <w:rsid w:val="3C1D6540"/>
    <w:rsid w:val="3C3BC91D"/>
    <w:rsid w:val="3C43863F"/>
    <w:rsid w:val="3C786240"/>
    <w:rsid w:val="3CA209D9"/>
    <w:rsid w:val="3CEBAA1B"/>
    <w:rsid w:val="3D079EB5"/>
    <w:rsid w:val="3D0CEA21"/>
    <w:rsid w:val="3D190A67"/>
    <w:rsid w:val="3D244259"/>
    <w:rsid w:val="3D58607B"/>
    <w:rsid w:val="3D5908D8"/>
    <w:rsid w:val="3D848371"/>
    <w:rsid w:val="3DB66C35"/>
    <w:rsid w:val="3DDF5334"/>
    <w:rsid w:val="3E182D2F"/>
    <w:rsid w:val="3E21B149"/>
    <w:rsid w:val="3E269172"/>
    <w:rsid w:val="3E3CF962"/>
    <w:rsid w:val="3E673E71"/>
    <w:rsid w:val="3E908ED8"/>
    <w:rsid w:val="3E99F64D"/>
    <w:rsid w:val="3EA6E9B2"/>
    <w:rsid w:val="3EADE266"/>
    <w:rsid w:val="3ED61857"/>
    <w:rsid w:val="3EDE99AD"/>
    <w:rsid w:val="3F0FD1E7"/>
    <w:rsid w:val="3F1619C6"/>
    <w:rsid w:val="3F4490E5"/>
    <w:rsid w:val="3F678655"/>
    <w:rsid w:val="3F9C6840"/>
    <w:rsid w:val="3FCB498D"/>
    <w:rsid w:val="3FF36C64"/>
    <w:rsid w:val="4004379F"/>
    <w:rsid w:val="4005006A"/>
    <w:rsid w:val="400A681B"/>
    <w:rsid w:val="4014C610"/>
    <w:rsid w:val="402D3BBD"/>
    <w:rsid w:val="40640235"/>
    <w:rsid w:val="406FE89A"/>
    <w:rsid w:val="40709F62"/>
    <w:rsid w:val="408E5962"/>
    <w:rsid w:val="40968060"/>
    <w:rsid w:val="409807C9"/>
    <w:rsid w:val="40B3C2B1"/>
    <w:rsid w:val="40B53ACF"/>
    <w:rsid w:val="40CC530D"/>
    <w:rsid w:val="40CF74D9"/>
    <w:rsid w:val="40D729D9"/>
    <w:rsid w:val="4112D910"/>
    <w:rsid w:val="4185DA94"/>
    <w:rsid w:val="41A40F94"/>
    <w:rsid w:val="41B35681"/>
    <w:rsid w:val="41FA3A6D"/>
    <w:rsid w:val="41FA4BD0"/>
    <w:rsid w:val="4247F5FE"/>
    <w:rsid w:val="42716A6E"/>
    <w:rsid w:val="42745E9E"/>
    <w:rsid w:val="42A74E3E"/>
    <w:rsid w:val="42AB010A"/>
    <w:rsid w:val="42AF0423"/>
    <w:rsid w:val="42AFA37D"/>
    <w:rsid w:val="42B05686"/>
    <w:rsid w:val="42EEA508"/>
    <w:rsid w:val="430C6A7B"/>
    <w:rsid w:val="4316F324"/>
    <w:rsid w:val="43173F11"/>
    <w:rsid w:val="43243E93"/>
    <w:rsid w:val="4328BB44"/>
    <w:rsid w:val="4328BF3F"/>
    <w:rsid w:val="4329AC17"/>
    <w:rsid w:val="4335B00C"/>
    <w:rsid w:val="43369117"/>
    <w:rsid w:val="43546F44"/>
    <w:rsid w:val="435F0867"/>
    <w:rsid w:val="437EED71"/>
    <w:rsid w:val="4383EC41"/>
    <w:rsid w:val="43840C2E"/>
    <w:rsid w:val="438D933C"/>
    <w:rsid w:val="43A2A61C"/>
    <w:rsid w:val="43ADECCA"/>
    <w:rsid w:val="43CB431D"/>
    <w:rsid w:val="43D241DA"/>
    <w:rsid w:val="43EDD4D8"/>
    <w:rsid w:val="44131652"/>
    <w:rsid w:val="445AE344"/>
    <w:rsid w:val="446A20D3"/>
    <w:rsid w:val="4478AA07"/>
    <w:rsid w:val="44805398"/>
    <w:rsid w:val="4483A237"/>
    <w:rsid w:val="448E424D"/>
    <w:rsid w:val="44946F9E"/>
    <w:rsid w:val="44B0C270"/>
    <w:rsid w:val="4531A74C"/>
    <w:rsid w:val="45970BBF"/>
    <w:rsid w:val="45B5849F"/>
    <w:rsid w:val="45E3C86B"/>
    <w:rsid w:val="4610DDB8"/>
    <w:rsid w:val="463B9FFA"/>
    <w:rsid w:val="467B2752"/>
    <w:rsid w:val="46889671"/>
    <w:rsid w:val="46B57479"/>
    <w:rsid w:val="46B7A25E"/>
    <w:rsid w:val="46B7DF2E"/>
    <w:rsid w:val="46CA2780"/>
    <w:rsid w:val="46D7960A"/>
    <w:rsid w:val="46DC1ACD"/>
    <w:rsid w:val="46F3D655"/>
    <w:rsid w:val="47028C60"/>
    <w:rsid w:val="470C314E"/>
    <w:rsid w:val="472B4B4F"/>
    <w:rsid w:val="475737B5"/>
    <w:rsid w:val="475BFFDA"/>
    <w:rsid w:val="4787AED9"/>
    <w:rsid w:val="47B3C7DE"/>
    <w:rsid w:val="47C96F9B"/>
    <w:rsid w:val="47D70FF6"/>
    <w:rsid w:val="47DE38FC"/>
    <w:rsid w:val="47FB7C2C"/>
    <w:rsid w:val="481A62E6"/>
    <w:rsid w:val="482286C1"/>
    <w:rsid w:val="4828AEDC"/>
    <w:rsid w:val="483F9974"/>
    <w:rsid w:val="486B7D20"/>
    <w:rsid w:val="48A15D36"/>
    <w:rsid w:val="48EAC42A"/>
    <w:rsid w:val="48F4E27C"/>
    <w:rsid w:val="48FC7A06"/>
    <w:rsid w:val="49288BD4"/>
    <w:rsid w:val="492D6CC3"/>
    <w:rsid w:val="49345C83"/>
    <w:rsid w:val="49386FDC"/>
    <w:rsid w:val="4949BA05"/>
    <w:rsid w:val="494C11CA"/>
    <w:rsid w:val="494DD911"/>
    <w:rsid w:val="495103E7"/>
    <w:rsid w:val="4974F13F"/>
    <w:rsid w:val="49A7541C"/>
    <w:rsid w:val="49E82379"/>
    <w:rsid w:val="49ED8D82"/>
    <w:rsid w:val="4A045235"/>
    <w:rsid w:val="4A2C01EA"/>
    <w:rsid w:val="4A72E721"/>
    <w:rsid w:val="4A7BB022"/>
    <w:rsid w:val="4A7D40AC"/>
    <w:rsid w:val="4A8411AC"/>
    <w:rsid w:val="4A866251"/>
    <w:rsid w:val="4A9FA525"/>
    <w:rsid w:val="4AB48974"/>
    <w:rsid w:val="4AB8C746"/>
    <w:rsid w:val="4AB905DB"/>
    <w:rsid w:val="4AC2EA5C"/>
    <w:rsid w:val="4AE3EB3B"/>
    <w:rsid w:val="4AF6BE86"/>
    <w:rsid w:val="4B1A4CC3"/>
    <w:rsid w:val="4B1C9373"/>
    <w:rsid w:val="4B30866F"/>
    <w:rsid w:val="4B30D687"/>
    <w:rsid w:val="4B3DB976"/>
    <w:rsid w:val="4B4FE2E5"/>
    <w:rsid w:val="4B69D164"/>
    <w:rsid w:val="4B7D2D38"/>
    <w:rsid w:val="4BD23FD5"/>
    <w:rsid w:val="4BD87A41"/>
    <w:rsid w:val="4BDFE724"/>
    <w:rsid w:val="4BEF922E"/>
    <w:rsid w:val="4C0D69A5"/>
    <w:rsid w:val="4C1734B3"/>
    <w:rsid w:val="4C6681F4"/>
    <w:rsid w:val="4C770EAB"/>
    <w:rsid w:val="4CA13D49"/>
    <w:rsid w:val="4CAB2C68"/>
    <w:rsid w:val="4D015958"/>
    <w:rsid w:val="4D1A7B3B"/>
    <w:rsid w:val="4D888E0E"/>
    <w:rsid w:val="4D93FDB0"/>
    <w:rsid w:val="4DF23DB6"/>
    <w:rsid w:val="4E20E1A4"/>
    <w:rsid w:val="4E5B7F93"/>
    <w:rsid w:val="4E797089"/>
    <w:rsid w:val="4E929C19"/>
    <w:rsid w:val="4EA1BCEC"/>
    <w:rsid w:val="4EA2EA4B"/>
    <w:rsid w:val="4EAADC07"/>
    <w:rsid w:val="4EAF5608"/>
    <w:rsid w:val="4EC8E607"/>
    <w:rsid w:val="4EDCEF48"/>
    <w:rsid w:val="4EE34B6F"/>
    <w:rsid w:val="4EF08B6F"/>
    <w:rsid w:val="4F23F452"/>
    <w:rsid w:val="4F247CEC"/>
    <w:rsid w:val="4F2FD65F"/>
    <w:rsid w:val="4F58CBBA"/>
    <w:rsid w:val="4F7E0E7D"/>
    <w:rsid w:val="4FB17DBF"/>
    <w:rsid w:val="4FBDA72E"/>
    <w:rsid w:val="50082F78"/>
    <w:rsid w:val="5053A24E"/>
    <w:rsid w:val="505CB45A"/>
    <w:rsid w:val="5082C193"/>
    <w:rsid w:val="508DE78F"/>
    <w:rsid w:val="509AB0B2"/>
    <w:rsid w:val="509B3D73"/>
    <w:rsid w:val="50C2E748"/>
    <w:rsid w:val="50DA99A9"/>
    <w:rsid w:val="50EF7779"/>
    <w:rsid w:val="511056D5"/>
    <w:rsid w:val="5123D639"/>
    <w:rsid w:val="5125FA45"/>
    <w:rsid w:val="51308AF7"/>
    <w:rsid w:val="51334CB6"/>
    <w:rsid w:val="5157EFAA"/>
    <w:rsid w:val="5164FD53"/>
    <w:rsid w:val="517F7B03"/>
    <w:rsid w:val="51BB21D0"/>
    <w:rsid w:val="51BEFA4C"/>
    <w:rsid w:val="51D7EC37"/>
    <w:rsid w:val="51FB1140"/>
    <w:rsid w:val="523946D3"/>
    <w:rsid w:val="523F387A"/>
    <w:rsid w:val="5241C715"/>
    <w:rsid w:val="525EA482"/>
    <w:rsid w:val="527DD61B"/>
    <w:rsid w:val="52B9CA5E"/>
    <w:rsid w:val="52BDB073"/>
    <w:rsid w:val="52D7E612"/>
    <w:rsid w:val="52D8EC76"/>
    <w:rsid w:val="52FEAF06"/>
    <w:rsid w:val="52FFD36A"/>
    <w:rsid w:val="531AF492"/>
    <w:rsid w:val="531C41AA"/>
    <w:rsid w:val="5321BE4C"/>
    <w:rsid w:val="53452027"/>
    <w:rsid w:val="534934D6"/>
    <w:rsid w:val="53CC0ADD"/>
    <w:rsid w:val="53CDE4C6"/>
    <w:rsid w:val="53CEA439"/>
    <w:rsid w:val="53D6E271"/>
    <w:rsid w:val="5478CAB1"/>
    <w:rsid w:val="54A5C4EA"/>
    <w:rsid w:val="54BD8F0F"/>
    <w:rsid w:val="550F2A99"/>
    <w:rsid w:val="5526E246"/>
    <w:rsid w:val="553EEF45"/>
    <w:rsid w:val="55494984"/>
    <w:rsid w:val="556AFDB7"/>
    <w:rsid w:val="55750081"/>
    <w:rsid w:val="557903C4"/>
    <w:rsid w:val="558DD571"/>
    <w:rsid w:val="559A894F"/>
    <w:rsid w:val="5615D9BB"/>
    <w:rsid w:val="5624CBAD"/>
    <w:rsid w:val="563169E3"/>
    <w:rsid w:val="56411A35"/>
    <w:rsid w:val="5653A551"/>
    <w:rsid w:val="566045D2"/>
    <w:rsid w:val="56667559"/>
    <w:rsid w:val="5685EFC3"/>
    <w:rsid w:val="56A07C35"/>
    <w:rsid w:val="56B691E8"/>
    <w:rsid w:val="56D2F4A7"/>
    <w:rsid w:val="56E46794"/>
    <w:rsid w:val="571DA7A5"/>
    <w:rsid w:val="572632B4"/>
    <w:rsid w:val="572BC8E0"/>
    <w:rsid w:val="5738B59F"/>
    <w:rsid w:val="57722F5F"/>
    <w:rsid w:val="57797F70"/>
    <w:rsid w:val="5787BE9C"/>
    <w:rsid w:val="578A2CAB"/>
    <w:rsid w:val="578DFCA5"/>
    <w:rsid w:val="57BD2B85"/>
    <w:rsid w:val="57C5EC04"/>
    <w:rsid w:val="57CF3DF7"/>
    <w:rsid w:val="57D4CF70"/>
    <w:rsid w:val="5810A596"/>
    <w:rsid w:val="5827C3F5"/>
    <w:rsid w:val="582923D9"/>
    <w:rsid w:val="585F35AD"/>
    <w:rsid w:val="58661E3D"/>
    <w:rsid w:val="587A36BF"/>
    <w:rsid w:val="58A1FC56"/>
    <w:rsid w:val="58D473D1"/>
    <w:rsid w:val="590B8D04"/>
    <w:rsid w:val="59168EAC"/>
    <w:rsid w:val="591C81D8"/>
    <w:rsid w:val="5955A7A1"/>
    <w:rsid w:val="5965D87D"/>
    <w:rsid w:val="597C0932"/>
    <w:rsid w:val="59AE57D7"/>
    <w:rsid w:val="59BE244D"/>
    <w:rsid w:val="59DF5CA0"/>
    <w:rsid w:val="59F55355"/>
    <w:rsid w:val="59F8BC4D"/>
    <w:rsid w:val="59F9B862"/>
    <w:rsid w:val="5A348BF9"/>
    <w:rsid w:val="5A40E317"/>
    <w:rsid w:val="5A737F7F"/>
    <w:rsid w:val="5A7BFDB9"/>
    <w:rsid w:val="5AAFDBC9"/>
    <w:rsid w:val="5B350362"/>
    <w:rsid w:val="5B668375"/>
    <w:rsid w:val="5B6F23BB"/>
    <w:rsid w:val="5BB36AEE"/>
    <w:rsid w:val="5BBE2964"/>
    <w:rsid w:val="5BDE0E12"/>
    <w:rsid w:val="5C136ADA"/>
    <w:rsid w:val="5C2F9642"/>
    <w:rsid w:val="5C36C77E"/>
    <w:rsid w:val="5CCBA99D"/>
    <w:rsid w:val="5CCFFC2B"/>
    <w:rsid w:val="5CDB26E3"/>
    <w:rsid w:val="5CDF9981"/>
    <w:rsid w:val="5CEA61B2"/>
    <w:rsid w:val="5CF4B294"/>
    <w:rsid w:val="5CF9657D"/>
    <w:rsid w:val="5D1BBDE9"/>
    <w:rsid w:val="5D22FBE9"/>
    <w:rsid w:val="5D6573AF"/>
    <w:rsid w:val="5D661954"/>
    <w:rsid w:val="5D6754E0"/>
    <w:rsid w:val="5D6ADE6E"/>
    <w:rsid w:val="5D93AF45"/>
    <w:rsid w:val="5DC38931"/>
    <w:rsid w:val="5DE3157B"/>
    <w:rsid w:val="5E874DDF"/>
    <w:rsid w:val="5E934E10"/>
    <w:rsid w:val="5EA867E9"/>
    <w:rsid w:val="5EC3A2BC"/>
    <w:rsid w:val="5EC868BF"/>
    <w:rsid w:val="5ECD039C"/>
    <w:rsid w:val="5EF25AA0"/>
    <w:rsid w:val="5F0C6B6C"/>
    <w:rsid w:val="5F39A171"/>
    <w:rsid w:val="5F4766AB"/>
    <w:rsid w:val="5F4937CA"/>
    <w:rsid w:val="5F703032"/>
    <w:rsid w:val="5F86E7D2"/>
    <w:rsid w:val="5FC6A721"/>
    <w:rsid w:val="601FE1A5"/>
    <w:rsid w:val="60201657"/>
    <w:rsid w:val="602114C1"/>
    <w:rsid w:val="602A55F6"/>
    <w:rsid w:val="602F06F9"/>
    <w:rsid w:val="6067E072"/>
    <w:rsid w:val="608A22E1"/>
    <w:rsid w:val="608BCEE0"/>
    <w:rsid w:val="60A23736"/>
    <w:rsid w:val="60D2000F"/>
    <w:rsid w:val="60DAB935"/>
    <w:rsid w:val="60DBB4BB"/>
    <w:rsid w:val="611744B3"/>
    <w:rsid w:val="611DD606"/>
    <w:rsid w:val="61670A07"/>
    <w:rsid w:val="618C43AE"/>
    <w:rsid w:val="6191082E"/>
    <w:rsid w:val="61A964B9"/>
    <w:rsid w:val="61F6961C"/>
    <w:rsid w:val="620579DC"/>
    <w:rsid w:val="623A927F"/>
    <w:rsid w:val="6243B4F7"/>
    <w:rsid w:val="626D0710"/>
    <w:rsid w:val="627329FC"/>
    <w:rsid w:val="628E0441"/>
    <w:rsid w:val="629F3D40"/>
    <w:rsid w:val="62EA477F"/>
    <w:rsid w:val="62FDBE76"/>
    <w:rsid w:val="630EF83A"/>
    <w:rsid w:val="630F18EF"/>
    <w:rsid w:val="633434D2"/>
    <w:rsid w:val="6355F7FA"/>
    <w:rsid w:val="63666544"/>
    <w:rsid w:val="6398D0A3"/>
    <w:rsid w:val="63A566F8"/>
    <w:rsid w:val="63AAD0BA"/>
    <w:rsid w:val="63CB48C6"/>
    <w:rsid w:val="63DAB5EA"/>
    <w:rsid w:val="63F73211"/>
    <w:rsid w:val="6447E05F"/>
    <w:rsid w:val="645E8825"/>
    <w:rsid w:val="646A9C1C"/>
    <w:rsid w:val="64815E32"/>
    <w:rsid w:val="648A45DA"/>
    <w:rsid w:val="64A47FDB"/>
    <w:rsid w:val="64A57EB4"/>
    <w:rsid w:val="64C48CFC"/>
    <w:rsid w:val="64FD454A"/>
    <w:rsid w:val="6505F4F0"/>
    <w:rsid w:val="654C8FA6"/>
    <w:rsid w:val="657744C6"/>
    <w:rsid w:val="6579E006"/>
    <w:rsid w:val="657FC16A"/>
    <w:rsid w:val="65C8CF54"/>
    <w:rsid w:val="65EAEEBB"/>
    <w:rsid w:val="65F4239A"/>
    <w:rsid w:val="66034296"/>
    <w:rsid w:val="660E57E5"/>
    <w:rsid w:val="663AA793"/>
    <w:rsid w:val="6666C455"/>
    <w:rsid w:val="667FADDA"/>
    <w:rsid w:val="66950F9F"/>
    <w:rsid w:val="66B8D0E4"/>
    <w:rsid w:val="66D15A1F"/>
    <w:rsid w:val="670252AF"/>
    <w:rsid w:val="676AE3A5"/>
    <w:rsid w:val="6798D92E"/>
    <w:rsid w:val="679CD619"/>
    <w:rsid w:val="67C730DF"/>
    <w:rsid w:val="67C73CE2"/>
    <w:rsid w:val="67F87BB4"/>
    <w:rsid w:val="6835A637"/>
    <w:rsid w:val="683C2FA7"/>
    <w:rsid w:val="684DB2D8"/>
    <w:rsid w:val="685E4E49"/>
    <w:rsid w:val="6872E614"/>
    <w:rsid w:val="6874928B"/>
    <w:rsid w:val="687C1EEE"/>
    <w:rsid w:val="687C8F00"/>
    <w:rsid w:val="68858F14"/>
    <w:rsid w:val="6885D721"/>
    <w:rsid w:val="68C49943"/>
    <w:rsid w:val="68F5CCE2"/>
    <w:rsid w:val="69100910"/>
    <w:rsid w:val="6924107F"/>
    <w:rsid w:val="692D27E0"/>
    <w:rsid w:val="6941491B"/>
    <w:rsid w:val="6975E238"/>
    <w:rsid w:val="69ACAFD0"/>
    <w:rsid w:val="69E06D12"/>
    <w:rsid w:val="69E7A96F"/>
    <w:rsid w:val="6A045D03"/>
    <w:rsid w:val="6A44FFEB"/>
    <w:rsid w:val="6A4BA0BE"/>
    <w:rsid w:val="6A713D3B"/>
    <w:rsid w:val="6A9CA571"/>
    <w:rsid w:val="6AA71820"/>
    <w:rsid w:val="6AF3757E"/>
    <w:rsid w:val="6B03A733"/>
    <w:rsid w:val="6B0F535B"/>
    <w:rsid w:val="6B27447B"/>
    <w:rsid w:val="6B3C975F"/>
    <w:rsid w:val="6B5AA5FC"/>
    <w:rsid w:val="6B696EA8"/>
    <w:rsid w:val="6B6F2D6D"/>
    <w:rsid w:val="6B7B225F"/>
    <w:rsid w:val="6BB83840"/>
    <w:rsid w:val="6BBF2DA8"/>
    <w:rsid w:val="6BC633B2"/>
    <w:rsid w:val="6BDBC1F1"/>
    <w:rsid w:val="6BFD0461"/>
    <w:rsid w:val="6C36AD37"/>
    <w:rsid w:val="6C444515"/>
    <w:rsid w:val="6C54A557"/>
    <w:rsid w:val="6C752284"/>
    <w:rsid w:val="6C7D6579"/>
    <w:rsid w:val="6CC75869"/>
    <w:rsid w:val="6CCDE123"/>
    <w:rsid w:val="6CF302CD"/>
    <w:rsid w:val="6D1C5F37"/>
    <w:rsid w:val="6D2ADCE7"/>
    <w:rsid w:val="6D4ADEB4"/>
    <w:rsid w:val="6D5BE3C6"/>
    <w:rsid w:val="6D73EC7F"/>
    <w:rsid w:val="6DB25941"/>
    <w:rsid w:val="6DB69BCD"/>
    <w:rsid w:val="6DB7565E"/>
    <w:rsid w:val="6E255264"/>
    <w:rsid w:val="6E7096E9"/>
    <w:rsid w:val="6E7A5549"/>
    <w:rsid w:val="6E9251D2"/>
    <w:rsid w:val="6EA04C51"/>
    <w:rsid w:val="6EB78A29"/>
    <w:rsid w:val="6EC4A6C2"/>
    <w:rsid w:val="6EFAF75A"/>
    <w:rsid w:val="6F2DE85B"/>
    <w:rsid w:val="6F3D14A7"/>
    <w:rsid w:val="6F512A31"/>
    <w:rsid w:val="6F542884"/>
    <w:rsid w:val="6F67FA69"/>
    <w:rsid w:val="6F81D36A"/>
    <w:rsid w:val="6F95F626"/>
    <w:rsid w:val="6F9A7C2D"/>
    <w:rsid w:val="6F9B1BFB"/>
    <w:rsid w:val="6F9C0896"/>
    <w:rsid w:val="6FBDC7C2"/>
    <w:rsid w:val="6FC5FC6A"/>
    <w:rsid w:val="6FF9D663"/>
    <w:rsid w:val="7015E0AB"/>
    <w:rsid w:val="701D5351"/>
    <w:rsid w:val="70276FAC"/>
    <w:rsid w:val="7028F2F9"/>
    <w:rsid w:val="702C2716"/>
    <w:rsid w:val="7042691C"/>
    <w:rsid w:val="70524F58"/>
    <w:rsid w:val="706C850E"/>
    <w:rsid w:val="709FFA43"/>
    <w:rsid w:val="70C602BA"/>
    <w:rsid w:val="70DCCC56"/>
    <w:rsid w:val="712FE73F"/>
    <w:rsid w:val="71648440"/>
    <w:rsid w:val="7193E2BF"/>
    <w:rsid w:val="71A8A388"/>
    <w:rsid w:val="71B9FD23"/>
    <w:rsid w:val="71BE761C"/>
    <w:rsid w:val="71EEA0C2"/>
    <w:rsid w:val="71FD22C2"/>
    <w:rsid w:val="720231BA"/>
    <w:rsid w:val="722BF7FF"/>
    <w:rsid w:val="727ABF96"/>
    <w:rsid w:val="727FA942"/>
    <w:rsid w:val="728AB924"/>
    <w:rsid w:val="72A3C268"/>
    <w:rsid w:val="72A8BE31"/>
    <w:rsid w:val="72C0BAFF"/>
    <w:rsid w:val="72CAE6CC"/>
    <w:rsid w:val="72CE888C"/>
    <w:rsid w:val="72E72080"/>
    <w:rsid w:val="72E7F1AD"/>
    <w:rsid w:val="72EEE364"/>
    <w:rsid w:val="72F398AC"/>
    <w:rsid w:val="72F9C168"/>
    <w:rsid w:val="731351E5"/>
    <w:rsid w:val="73540670"/>
    <w:rsid w:val="7398BCEC"/>
    <w:rsid w:val="73D49B79"/>
    <w:rsid w:val="73EEAD2B"/>
    <w:rsid w:val="73FDE412"/>
    <w:rsid w:val="7404C94A"/>
    <w:rsid w:val="74393D19"/>
    <w:rsid w:val="74507D64"/>
    <w:rsid w:val="745D1610"/>
    <w:rsid w:val="7464C5CE"/>
    <w:rsid w:val="746BBAC8"/>
    <w:rsid w:val="7520FE0F"/>
    <w:rsid w:val="752F9909"/>
    <w:rsid w:val="75388FC5"/>
    <w:rsid w:val="7560F42D"/>
    <w:rsid w:val="756B1E6E"/>
    <w:rsid w:val="7574B3E4"/>
    <w:rsid w:val="75AB3447"/>
    <w:rsid w:val="75C49A12"/>
    <w:rsid w:val="75E5DC32"/>
    <w:rsid w:val="75E79259"/>
    <w:rsid w:val="75EBF40A"/>
    <w:rsid w:val="75ECA569"/>
    <w:rsid w:val="75F55F89"/>
    <w:rsid w:val="75FA6FA3"/>
    <w:rsid w:val="7616A13A"/>
    <w:rsid w:val="766C11BB"/>
    <w:rsid w:val="7692C50F"/>
    <w:rsid w:val="7692D2D5"/>
    <w:rsid w:val="7692E269"/>
    <w:rsid w:val="7696044D"/>
    <w:rsid w:val="76AE7E97"/>
    <w:rsid w:val="76CB7383"/>
    <w:rsid w:val="76F5BB8E"/>
    <w:rsid w:val="7715A125"/>
    <w:rsid w:val="7724D174"/>
    <w:rsid w:val="7740A085"/>
    <w:rsid w:val="7786CF56"/>
    <w:rsid w:val="778BE794"/>
    <w:rsid w:val="779F68D2"/>
    <w:rsid w:val="77ADB548"/>
    <w:rsid w:val="77C8C26A"/>
    <w:rsid w:val="77F6784A"/>
    <w:rsid w:val="780ECEF1"/>
    <w:rsid w:val="788C13AB"/>
    <w:rsid w:val="78A4846A"/>
    <w:rsid w:val="78A8F6D7"/>
    <w:rsid w:val="78B8BF36"/>
    <w:rsid w:val="78BD3B0F"/>
    <w:rsid w:val="78BF41A0"/>
    <w:rsid w:val="78C52967"/>
    <w:rsid w:val="78F0B22D"/>
    <w:rsid w:val="78F28192"/>
    <w:rsid w:val="790664B4"/>
    <w:rsid w:val="792F0D3A"/>
    <w:rsid w:val="79353D6C"/>
    <w:rsid w:val="79494DB0"/>
    <w:rsid w:val="794FBD54"/>
    <w:rsid w:val="795AA039"/>
    <w:rsid w:val="7963FE87"/>
    <w:rsid w:val="79962300"/>
    <w:rsid w:val="79995D88"/>
    <w:rsid w:val="79DB6872"/>
    <w:rsid w:val="79FB89E3"/>
    <w:rsid w:val="7A0B3981"/>
    <w:rsid w:val="7A2743BF"/>
    <w:rsid w:val="7A489836"/>
    <w:rsid w:val="7A5EFE10"/>
    <w:rsid w:val="7A60D4F2"/>
    <w:rsid w:val="7A828DE0"/>
    <w:rsid w:val="7A884274"/>
    <w:rsid w:val="7ABA442F"/>
    <w:rsid w:val="7ACB4232"/>
    <w:rsid w:val="7AD6B5A5"/>
    <w:rsid w:val="7AF8EDA8"/>
    <w:rsid w:val="7B001877"/>
    <w:rsid w:val="7B05F461"/>
    <w:rsid w:val="7B4473FA"/>
    <w:rsid w:val="7B49A25F"/>
    <w:rsid w:val="7B612FEB"/>
    <w:rsid w:val="7B6695D1"/>
    <w:rsid w:val="7BA9F837"/>
    <w:rsid w:val="7BAA5D00"/>
    <w:rsid w:val="7BBFAE3C"/>
    <w:rsid w:val="7BC540EA"/>
    <w:rsid w:val="7BC94CB8"/>
    <w:rsid w:val="7BCDDD06"/>
    <w:rsid w:val="7C14C011"/>
    <w:rsid w:val="7C44F269"/>
    <w:rsid w:val="7C5360BB"/>
    <w:rsid w:val="7C56CB1D"/>
    <w:rsid w:val="7C63AE2A"/>
    <w:rsid w:val="7C68E04F"/>
    <w:rsid w:val="7C6FF760"/>
    <w:rsid w:val="7CAE22CC"/>
    <w:rsid w:val="7CD0E827"/>
    <w:rsid w:val="7CDB0F7D"/>
    <w:rsid w:val="7CE68801"/>
    <w:rsid w:val="7CFDF8F3"/>
    <w:rsid w:val="7D37DE5F"/>
    <w:rsid w:val="7D5D1305"/>
    <w:rsid w:val="7D826F24"/>
    <w:rsid w:val="7D908BC0"/>
    <w:rsid w:val="7D927B9B"/>
    <w:rsid w:val="7D92D15D"/>
    <w:rsid w:val="7DB44373"/>
    <w:rsid w:val="7DC9639B"/>
    <w:rsid w:val="7DD810D3"/>
    <w:rsid w:val="7DF2F5C0"/>
    <w:rsid w:val="7DF3360C"/>
    <w:rsid w:val="7E0DD02F"/>
    <w:rsid w:val="7E0DF473"/>
    <w:rsid w:val="7E12FD2F"/>
    <w:rsid w:val="7E21FF88"/>
    <w:rsid w:val="7E4ED97E"/>
    <w:rsid w:val="7E510743"/>
    <w:rsid w:val="7E5CA6BD"/>
    <w:rsid w:val="7E8F2BD7"/>
    <w:rsid w:val="7E9840BA"/>
    <w:rsid w:val="7E99BF03"/>
    <w:rsid w:val="7ECB8A56"/>
    <w:rsid w:val="7F1F7228"/>
    <w:rsid w:val="7F2BEC95"/>
    <w:rsid w:val="7F392C33"/>
    <w:rsid w:val="7F42ADC0"/>
    <w:rsid w:val="7F4C89A4"/>
    <w:rsid w:val="7F4F4264"/>
    <w:rsid w:val="7F59209C"/>
    <w:rsid w:val="7F606DF4"/>
    <w:rsid w:val="7F6A1E01"/>
    <w:rsid w:val="7F87DD8F"/>
    <w:rsid w:val="7FAD4526"/>
    <w:rsid w:val="7FBA7767"/>
    <w:rsid w:val="7FD2E835"/>
    <w:rsid w:val="7FF40FE0"/>
    <w:rsid w:val="7FF70C8F"/>
    <w:rsid w:val="7FF9D7D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41C6CB2"/>
  <w15:chartTrackingRefBased/>
  <w15:docId w15:val="{BFDBD6A5-0336-492F-8ADE-3094D1CE0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4E2"/>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03944E2"/>
    <w:rPr>
      <w:color w:val="467886"/>
      <w:u w:val="single"/>
    </w:rPr>
  </w:style>
  <w:style w:type="character" w:styleId="FollowedHyperlink">
    <w:name w:val="FollowedHyperlink"/>
    <w:basedOn w:val="DefaultParagraphFont"/>
    <w:uiPriority w:val="99"/>
    <w:semiHidden/>
    <w:unhideWhenUsed/>
    <w:rsid w:val="00B65D90"/>
    <w:rPr>
      <w:color w:val="96607D" w:themeColor="followedHyperlink"/>
      <w:u w:val="single"/>
    </w:rPr>
  </w:style>
  <w:style w:type="character" w:styleId="UnresolvedMention">
    <w:name w:val="Unresolved Mention"/>
    <w:basedOn w:val="DefaultParagraphFont"/>
    <w:uiPriority w:val="99"/>
    <w:semiHidden/>
    <w:unhideWhenUsed/>
    <w:rsid w:val="00603292"/>
    <w:rPr>
      <w:color w:val="605E5C"/>
      <w:shd w:val="clear" w:color="auto" w:fill="E1DFDD"/>
    </w:rPr>
  </w:style>
  <w:style w:type="character" w:customStyle="1" w:styleId="apple-converted-space">
    <w:name w:val="apple-converted-space"/>
    <w:basedOn w:val="DefaultParagraphFont"/>
    <w:rsid w:val="00F175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maslows-hierarchy-of-needs-4136760" TargetMode="External"/><Relationship Id="rId13" Type="http://schemas.openxmlformats.org/officeDocument/2006/relationships/hyperlink" Target="http://gov.uk" TargetMode="External"/><Relationship Id="rId18" Type="http://schemas.openxmlformats.org/officeDocument/2006/relationships/hyperlink" Target="https://www.hee.nhs.uk/our-work/person-centred-care" TargetMode="External"/><Relationship Id="rId3" Type="http://schemas.openxmlformats.org/officeDocument/2006/relationships/webSettings" Target="webSettings.xml"/><Relationship Id="rId21" Type="http://schemas.openxmlformats.org/officeDocument/2006/relationships/hyperlink" Target="https://online-learning-college.com/knowledge-hub/care/person-centred-care-explained" TargetMode="External"/><Relationship Id="rId7" Type="http://schemas.openxmlformats.org/officeDocument/2006/relationships/hyperlink" Target="https://www.kingsfund.org.uk/insight-and-analysis/long-reads/integrated-care-systems-explained"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england.nhs.uk/ourwork/patient-participation/"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legislation.gov.uk/ukpga/1998/42/schedule/1" TargetMode="External"/><Relationship Id="rId20" Type="http://schemas.openxmlformats.org/officeDocument/2006/relationships/hyperlink" Target="https://www.england.nhs.uk/south-east/our-work/local-partnerships-to-improve-health-and-care/legislative-proposals/" TargetMode="External"/><Relationship Id="rId1" Type="http://schemas.openxmlformats.org/officeDocument/2006/relationships/styles" Target="styles.xml"/><Relationship Id="rId6" Type="http://schemas.openxmlformats.org/officeDocument/2006/relationships/hyperlink" Target="https://www.cdc.gov/niosh/learning/safetyculturehc/module-5/11.html" TargetMode="External"/><Relationship Id="rId11" Type="http://schemas.openxmlformats.org/officeDocument/2006/relationships/hyperlink" Target="http://gov.uk" TargetMode="External"/><Relationship Id="rId24" Type="http://schemas.openxmlformats.org/officeDocument/2006/relationships/fontTable" Target="fontTable.xml"/><Relationship Id="rId5" Type="http://schemas.openxmlformats.org/officeDocument/2006/relationships/hyperlink" Target="http://www.cdc.gov" TargetMode="External"/><Relationship Id="rId15" Type="http://schemas.openxmlformats.org/officeDocument/2006/relationships/hyperlink" Target="http://gov.uk" TargetMode="External"/><Relationship Id="rId23" Type="http://schemas.openxmlformats.org/officeDocument/2006/relationships/hyperlink" Target="https://www.health.org.uk/sites/default/files/PersonCentredCareMadeSimple.pdf" TargetMode="External"/><Relationship Id="rId10" Type="http://schemas.openxmlformats.org/officeDocument/2006/relationships/hyperlink" Target="https://www.legislation.gov.uk/ukpga/2014/23/contents" TargetMode="External"/><Relationship Id="rId19" Type="http://schemas.openxmlformats.org/officeDocument/2006/relationships/hyperlink" Target="https://www.england.nhs.uk/integratedcare/what-is-integrated-care/working-in-partnership/" TargetMode="External"/><Relationship Id="rId4" Type="http://schemas.openxmlformats.org/officeDocument/2006/relationships/hyperlink" Target="https://www.cqc.org.uk/guidance-regulation/local-authorities/assessment-framework/theme2/partnerships" TargetMode="External"/><Relationship Id="rId9" Type="http://schemas.openxmlformats.org/officeDocument/2006/relationships/hyperlink" Target="http://Legislation.gov.uk" TargetMode="External"/><Relationship Id="rId14" Type="http://schemas.openxmlformats.org/officeDocument/2006/relationships/hyperlink" Target="https://www.legislation.gov.uk/ukpga/2022/31/contents" TargetMode="External"/><Relationship Id="rId22" Type="http://schemas.openxmlformats.org/officeDocument/2006/relationships/hyperlink" Target="https://www.scope.org.uk/about-us/social-model-of-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Kauser (2332882)</dc:creator>
  <cp:keywords/>
  <dc:description/>
  <cp:lastModifiedBy>Shabana Kauser (2332882)</cp:lastModifiedBy>
  <cp:revision>17</cp:revision>
  <dcterms:created xsi:type="dcterms:W3CDTF">2026-03-18T10:29:00Z</dcterms:created>
  <dcterms:modified xsi:type="dcterms:W3CDTF">2026-03-29T12:19:00Z</dcterms:modified>
</cp:coreProperties>
</file>