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1EDFB" w14:textId="17912DDE" w:rsidR="004E2590" w:rsidRPr="001A2A7F" w:rsidRDefault="004E2590" w:rsidP="004E2590">
      <w:pPr>
        <w:jc w:val="center"/>
      </w:pPr>
      <w:r w:rsidRPr="001A2A7F">
        <w:rPr>
          <w:noProof/>
          <w:lang w:val="en-US" w:bidi="ar-SA"/>
        </w:rPr>
        <w:drawing>
          <wp:inline distT="0" distB="0" distL="0" distR="0" wp14:anchorId="4FC486BD" wp14:editId="622DF15B">
            <wp:extent cx="3371850" cy="1333500"/>
            <wp:effectExtent l="0" t="0" r="0" b="0"/>
            <wp:docPr id="1548746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1333500"/>
                    </a:xfrm>
                    <a:prstGeom prst="rect">
                      <a:avLst/>
                    </a:prstGeom>
                    <a:noFill/>
                    <a:ln>
                      <a:noFill/>
                    </a:ln>
                  </pic:spPr>
                </pic:pic>
              </a:graphicData>
            </a:graphic>
          </wp:inline>
        </w:drawing>
      </w:r>
    </w:p>
    <w:p w14:paraId="49FD17D0" w14:textId="77777777" w:rsidR="004E2590" w:rsidRPr="004E2590" w:rsidRDefault="004E2590" w:rsidP="004E2590">
      <w:pPr>
        <w:jc w:val="center"/>
      </w:pPr>
    </w:p>
    <w:p w14:paraId="1B15312F" w14:textId="754F50B8" w:rsidR="004E2590" w:rsidRPr="004E2590" w:rsidRDefault="004E2590" w:rsidP="004E2590">
      <w:pPr>
        <w:jc w:val="center"/>
        <w:rPr>
          <w:b/>
          <w:sz w:val="28"/>
        </w:rPr>
      </w:pPr>
      <w:r w:rsidRPr="001A2A7F">
        <w:rPr>
          <w:b/>
          <w:sz w:val="28"/>
        </w:rPr>
        <w:t>BMMB7003</w:t>
      </w:r>
      <w:r w:rsidRPr="004E2590">
        <w:rPr>
          <w:b/>
          <w:sz w:val="28"/>
        </w:rPr>
        <w:t xml:space="preserve"> MBA Research Proposal</w:t>
      </w:r>
    </w:p>
    <w:p w14:paraId="170C9269" w14:textId="77777777" w:rsidR="004E2590" w:rsidRPr="004E2590" w:rsidRDefault="004E2590" w:rsidP="004E2590">
      <w:pPr>
        <w:rPr>
          <w:b/>
          <w:sz w:val="28"/>
        </w:rPr>
      </w:pPr>
    </w:p>
    <w:p w14:paraId="5859760F" w14:textId="77777777" w:rsidR="004E2590" w:rsidRPr="004E2590" w:rsidRDefault="004E2590" w:rsidP="004E2590">
      <w:pPr>
        <w:rPr>
          <w:b/>
          <w:sz w:val="28"/>
        </w:rPr>
      </w:pPr>
    </w:p>
    <w:p w14:paraId="7B131093" w14:textId="03D475E5" w:rsidR="004E2590" w:rsidRPr="004E2590" w:rsidRDefault="004E2590" w:rsidP="004E2590">
      <w:pPr>
        <w:jc w:val="center"/>
        <w:rPr>
          <w:b/>
          <w:i/>
          <w:sz w:val="28"/>
        </w:rPr>
      </w:pPr>
      <w:r w:rsidRPr="001A2A7F">
        <w:rPr>
          <w:b/>
          <w:i/>
          <w:sz w:val="28"/>
        </w:rPr>
        <w:t>The Impact of Talent Management Strategy on Business Performance in the Retail Industry in the UK</w:t>
      </w:r>
    </w:p>
    <w:p w14:paraId="256FC7F2" w14:textId="77777777" w:rsidR="004E2590" w:rsidRPr="004E2590" w:rsidRDefault="004E2590" w:rsidP="004E2590">
      <w:pPr>
        <w:rPr>
          <w:b/>
        </w:rPr>
      </w:pPr>
    </w:p>
    <w:p w14:paraId="4C566229" w14:textId="77777777" w:rsidR="004E2590" w:rsidRPr="004E2590" w:rsidRDefault="004E2590" w:rsidP="004E2590">
      <w:pPr>
        <w:rPr>
          <w:b/>
        </w:rPr>
      </w:pPr>
    </w:p>
    <w:p w14:paraId="6230A9D5" w14:textId="3F5CD306" w:rsidR="004E2590" w:rsidRPr="001A2A7F" w:rsidRDefault="004E2590" w:rsidP="004E2590">
      <w:pPr>
        <w:jc w:val="center"/>
        <w:rPr>
          <w:sz w:val="28"/>
        </w:rPr>
      </w:pPr>
      <w:r w:rsidRPr="001A2A7F">
        <w:rPr>
          <w:b/>
          <w:bCs/>
          <w:sz w:val="28"/>
        </w:rPr>
        <w:t>NAME:</w:t>
      </w:r>
      <w:r w:rsidRPr="001A2A7F">
        <w:rPr>
          <w:sz w:val="28"/>
        </w:rPr>
        <w:t xml:space="preserve"> Eyashin Miah</w:t>
      </w:r>
    </w:p>
    <w:p w14:paraId="7FF0323B" w14:textId="77777777" w:rsidR="004E2590" w:rsidRPr="001A2A7F" w:rsidRDefault="004E2590" w:rsidP="004E2590">
      <w:pPr>
        <w:jc w:val="center"/>
        <w:rPr>
          <w:sz w:val="28"/>
        </w:rPr>
      </w:pPr>
      <w:r w:rsidRPr="001A2A7F">
        <w:rPr>
          <w:b/>
          <w:bCs/>
          <w:sz w:val="28"/>
        </w:rPr>
        <w:t>Student No.:</w:t>
      </w:r>
      <w:r w:rsidRPr="001A2A7F">
        <w:rPr>
          <w:sz w:val="28"/>
        </w:rPr>
        <w:t xml:space="preserve"> 2420408</w:t>
      </w:r>
    </w:p>
    <w:p w14:paraId="6F4B3463" w14:textId="77777777" w:rsidR="004E2590" w:rsidRPr="004E2590" w:rsidRDefault="004E2590" w:rsidP="004E2590">
      <w:pPr>
        <w:jc w:val="center"/>
        <w:rPr>
          <w:b/>
          <w:sz w:val="28"/>
        </w:rPr>
      </w:pPr>
      <w:r w:rsidRPr="004E2590">
        <w:rPr>
          <w:b/>
          <w:sz w:val="28"/>
        </w:rPr>
        <w:t xml:space="preserve">Supervisor: </w:t>
      </w:r>
      <w:r w:rsidRPr="001A2A7F">
        <w:rPr>
          <w:bCs/>
          <w:sz w:val="28"/>
        </w:rPr>
        <w:t>Daniela Hellyer</w:t>
      </w:r>
    </w:p>
    <w:p w14:paraId="2900912B" w14:textId="77777777" w:rsidR="004E2590" w:rsidRPr="004E2590" w:rsidRDefault="004E2590" w:rsidP="004E2590">
      <w:pPr>
        <w:jc w:val="center"/>
        <w:rPr>
          <w:b/>
        </w:rPr>
      </w:pPr>
    </w:p>
    <w:p w14:paraId="15CDE309" w14:textId="77777777" w:rsidR="004E2590" w:rsidRPr="004E2590" w:rsidRDefault="004E2590" w:rsidP="004E2590">
      <w:pPr>
        <w:rPr>
          <w:b/>
        </w:rPr>
      </w:pPr>
    </w:p>
    <w:p w14:paraId="7ED2EFF1" w14:textId="7D4BE297" w:rsidR="004E2590" w:rsidRPr="001A2A7F" w:rsidRDefault="004E2590">
      <w:pPr>
        <w:spacing w:line="259" w:lineRule="auto"/>
        <w:jc w:val="left"/>
      </w:pPr>
      <w:r w:rsidRPr="001A2A7F">
        <w:br w:type="page"/>
      </w:r>
    </w:p>
    <w:p w14:paraId="6340A660" w14:textId="77777777" w:rsidR="004E2590" w:rsidRPr="001A2A7F" w:rsidRDefault="004E2590"/>
    <w:sdt>
      <w:sdtPr>
        <w:rPr>
          <w:rFonts w:ascii="Times New Roman" w:eastAsiaTheme="minorHAnsi" w:hAnsi="Times New Roman" w:cstheme="minorBidi"/>
          <w:color w:val="auto"/>
          <w:kern w:val="2"/>
          <w:sz w:val="24"/>
          <w:szCs w:val="28"/>
          <w:lang w:val="en-GB" w:bidi="bn-BD"/>
          <w14:ligatures w14:val="standardContextual"/>
        </w:rPr>
        <w:id w:val="-2102554668"/>
        <w:docPartObj>
          <w:docPartGallery w:val="Table of Contents"/>
          <w:docPartUnique/>
        </w:docPartObj>
      </w:sdtPr>
      <w:sdtEndPr>
        <w:rPr>
          <w:b/>
          <w:bCs/>
        </w:rPr>
      </w:sdtEndPr>
      <w:sdtContent>
        <w:p w14:paraId="635052AF" w14:textId="4DE4106E" w:rsidR="004E2590" w:rsidRPr="001A2A7F" w:rsidRDefault="004E2590" w:rsidP="004E2590">
          <w:pPr>
            <w:pStyle w:val="TOCHeading"/>
            <w:spacing w:line="360" w:lineRule="auto"/>
            <w:jc w:val="center"/>
            <w:rPr>
              <w:rFonts w:ascii="Times New Roman" w:hAnsi="Times New Roman" w:cs="Times New Roman"/>
              <w:b/>
              <w:bCs/>
              <w:color w:val="auto"/>
              <w:sz w:val="28"/>
              <w:szCs w:val="28"/>
              <w:lang w:val="en-GB"/>
            </w:rPr>
          </w:pPr>
          <w:r w:rsidRPr="001A2A7F">
            <w:rPr>
              <w:rFonts w:ascii="Times New Roman" w:hAnsi="Times New Roman" w:cs="Times New Roman"/>
              <w:b/>
              <w:bCs/>
              <w:color w:val="auto"/>
              <w:sz w:val="28"/>
              <w:szCs w:val="28"/>
              <w:lang w:val="en-GB"/>
            </w:rPr>
            <w:t>Table of Contents</w:t>
          </w:r>
        </w:p>
        <w:p w14:paraId="6D163418" w14:textId="2CDDFF5E" w:rsidR="008E36D9" w:rsidRDefault="004E2590">
          <w:pPr>
            <w:pStyle w:val="TOC1"/>
            <w:tabs>
              <w:tab w:val="left" w:pos="480"/>
              <w:tab w:val="right" w:leader="dot" w:pos="9016"/>
            </w:tabs>
            <w:rPr>
              <w:rFonts w:asciiTheme="minorHAnsi" w:eastAsiaTheme="minorEastAsia" w:hAnsiTheme="minorHAnsi"/>
              <w:noProof/>
              <w:szCs w:val="30"/>
              <w:lang w:val="en-US"/>
            </w:rPr>
          </w:pPr>
          <w:r w:rsidRPr="001A2A7F">
            <w:fldChar w:fldCharType="begin"/>
          </w:r>
          <w:r w:rsidRPr="001A2A7F">
            <w:instrText xml:space="preserve"> TOC \o "1-3" \h \z \u </w:instrText>
          </w:r>
          <w:r w:rsidRPr="001A2A7F">
            <w:fldChar w:fldCharType="separate"/>
          </w:r>
          <w:hyperlink w:anchor="_Toc206731208" w:history="1">
            <w:r w:rsidR="008E36D9" w:rsidRPr="00DC4402">
              <w:rPr>
                <w:rStyle w:val="Hyperlink"/>
                <w:noProof/>
              </w:rPr>
              <w:t>1</w:t>
            </w:r>
            <w:r w:rsidR="008E36D9">
              <w:rPr>
                <w:rFonts w:asciiTheme="minorHAnsi" w:eastAsiaTheme="minorEastAsia" w:hAnsiTheme="minorHAnsi"/>
                <w:noProof/>
                <w:szCs w:val="30"/>
                <w:lang w:val="en-US"/>
              </w:rPr>
              <w:tab/>
            </w:r>
            <w:r w:rsidR="008E36D9" w:rsidRPr="00DC4402">
              <w:rPr>
                <w:rStyle w:val="Hyperlink"/>
                <w:noProof/>
              </w:rPr>
              <w:t>Research Rationale and Background</w:t>
            </w:r>
            <w:r w:rsidR="008E36D9">
              <w:rPr>
                <w:noProof/>
                <w:webHidden/>
              </w:rPr>
              <w:tab/>
            </w:r>
            <w:r w:rsidR="008E36D9">
              <w:rPr>
                <w:noProof/>
                <w:webHidden/>
              </w:rPr>
              <w:fldChar w:fldCharType="begin"/>
            </w:r>
            <w:r w:rsidR="008E36D9">
              <w:rPr>
                <w:noProof/>
                <w:webHidden/>
              </w:rPr>
              <w:instrText xml:space="preserve"> PAGEREF _Toc206731208 \h </w:instrText>
            </w:r>
            <w:r w:rsidR="008E36D9">
              <w:rPr>
                <w:noProof/>
                <w:webHidden/>
              </w:rPr>
            </w:r>
            <w:r w:rsidR="008E36D9">
              <w:rPr>
                <w:noProof/>
                <w:webHidden/>
              </w:rPr>
              <w:fldChar w:fldCharType="separate"/>
            </w:r>
            <w:r w:rsidR="008E36D9">
              <w:rPr>
                <w:noProof/>
                <w:webHidden/>
              </w:rPr>
              <w:t>3</w:t>
            </w:r>
            <w:r w:rsidR="008E36D9">
              <w:rPr>
                <w:noProof/>
                <w:webHidden/>
              </w:rPr>
              <w:fldChar w:fldCharType="end"/>
            </w:r>
          </w:hyperlink>
        </w:p>
        <w:p w14:paraId="07D967F2" w14:textId="4F42FC6A"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09" w:history="1">
            <w:r w:rsidRPr="00DC4402">
              <w:rPr>
                <w:rStyle w:val="Hyperlink"/>
                <w:noProof/>
              </w:rPr>
              <w:t>1.1</w:t>
            </w:r>
            <w:r>
              <w:rPr>
                <w:rFonts w:asciiTheme="minorHAnsi" w:eastAsiaTheme="minorEastAsia" w:hAnsiTheme="minorHAnsi"/>
                <w:noProof/>
                <w:szCs w:val="30"/>
                <w:lang w:val="en-US"/>
              </w:rPr>
              <w:tab/>
            </w:r>
            <w:r w:rsidRPr="00DC4402">
              <w:rPr>
                <w:rStyle w:val="Hyperlink"/>
                <w:noProof/>
              </w:rPr>
              <w:t>Background Discussion</w:t>
            </w:r>
            <w:r>
              <w:rPr>
                <w:noProof/>
                <w:webHidden/>
              </w:rPr>
              <w:tab/>
            </w:r>
            <w:r>
              <w:rPr>
                <w:noProof/>
                <w:webHidden/>
              </w:rPr>
              <w:fldChar w:fldCharType="begin"/>
            </w:r>
            <w:r>
              <w:rPr>
                <w:noProof/>
                <w:webHidden/>
              </w:rPr>
              <w:instrText xml:space="preserve"> PAGEREF _Toc206731209 \h </w:instrText>
            </w:r>
            <w:r>
              <w:rPr>
                <w:noProof/>
                <w:webHidden/>
              </w:rPr>
            </w:r>
            <w:r>
              <w:rPr>
                <w:noProof/>
                <w:webHidden/>
              </w:rPr>
              <w:fldChar w:fldCharType="separate"/>
            </w:r>
            <w:r>
              <w:rPr>
                <w:noProof/>
                <w:webHidden/>
              </w:rPr>
              <w:t>3</w:t>
            </w:r>
            <w:r>
              <w:rPr>
                <w:noProof/>
                <w:webHidden/>
              </w:rPr>
              <w:fldChar w:fldCharType="end"/>
            </w:r>
          </w:hyperlink>
        </w:p>
        <w:p w14:paraId="3A755FB1" w14:textId="6F29EC91"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10" w:history="1">
            <w:r w:rsidRPr="00DC4402">
              <w:rPr>
                <w:rStyle w:val="Hyperlink"/>
                <w:noProof/>
              </w:rPr>
              <w:t>1.2</w:t>
            </w:r>
            <w:r>
              <w:rPr>
                <w:rFonts w:asciiTheme="minorHAnsi" w:eastAsiaTheme="minorEastAsia" w:hAnsiTheme="minorHAnsi"/>
                <w:noProof/>
                <w:szCs w:val="30"/>
                <w:lang w:val="en-US"/>
              </w:rPr>
              <w:tab/>
            </w:r>
            <w:r w:rsidRPr="00DC4402">
              <w:rPr>
                <w:rStyle w:val="Hyperlink"/>
                <w:noProof/>
              </w:rPr>
              <w:t>Aim</w:t>
            </w:r>
            <w:r>
              <w:rPr>
                <w:noProof/>
                <w:webHidden/>
              </w:rPr>
              <w:tab/>
            </w:r>
            <w:r>
              <w:rPr>
                <w:noProof/>
                <w:webHidden/>
              </w:rPr>
              <w:fldChar w:fldCharType="begin"/>
            </w:r>
            <w:r>
              <w:rPr>
                <w:noProof/>
                <w:webHidden/>
              </w:rPr>
              <w:instrText xml:space="preserve"> PAGEREF _Toc206731210 \h </w:instrText>
            </w:r>
            <w:r>
              <w:rPr>
                <w:noProof/>
                <w:webHidden/>
              </w:rPr>
            </w:r>
            <w:r>
              <w:rPr>
                <w:noProof/>
                <w:webHidden/>
              </w:rPr>
              <w:fldChar w:fldCharType="separate"/>
            </w:r>
            <w:r>
              <w:rPr>
                <w:noProof/>
                <w:webHidden/>
              </w:rPr>
              <w:t>4</w:t>
            </w:r>
            <w:r>
              <w:rPr>
                <w:noProof/>
                <w:webHidden/>
              </w:rPr>
              <w:fldChar w:fldCharType="end"/>
            </w:r>
          </w:hyperlink>
        </w:p>
        <w:p w14:paraId="43E4ECA8" w14:textId="6AFF04F8"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11" w:history="1">
            <w:r w:rsidRPr="00DC4402">
              <w:rPr>
                <w:rStyle w:val="Hyperlink"/>
                <w:noProof/>
              </w:rPr>
              <w:t>1.3</w:t>
            </w:r>
            <w:r>
              <w:rPr>
                <w:rFonts w:asciiTheme="minorHAnsi" w:eastAsiaTheme="minorEastAsia" w:hAnsiTheme="minorHAnsi"/>
                <w:noProof/>
                <w:szCs w:val="30"/>
                <w:lang w:val="en-US"/>
              </w:rPr>
              <w:tab/>
            </w:r>
            <w:r w:rsidRPr="00DC4402">
              <w:rPr>
                <w:rStyle w:val="Hyperlink"/>
                <w:noProof/>
              </w:rPr>
              <w:t>Objectives</w:t>
            </w:r>
            <w:r>
              <w:rPr>
                <w:noProof/>
                <w:webHidden/>
              </w:rPr>
              <w:tab/>
            </w:r>
            <w:r>
              <w:rPr>
                <w:noProof/>
                <w:webHidden/>
              </w:rPr>
              <w:fldChar w:fldCharType="begin"/>
            </w:r>
            <w:r>
              <w:rPr>
                <w:noProof/>
                <w:webHidden/>
              </w:rPr>
              <w:instrText xml:space="preserve"> PAGEREF _Toc206731211 \h </w:instrText>
            </w:r>
            <w:r>
              <w:rPr>
                <w:noProof/>
                <w:webHidden/>
              </w:rPr>
            </w:r>
            <w:r>
              <w:rPr>
                <w:noProof/>
                <w:webHidden/>
              </w:rPr>
              <w:fldChar w:fldCharType="separate"/>
            </w:r>
            <w:r>
              <w:rPr>
                <w:noProof/>
                <w:webHidden/>
              </w:rPr>
              <w:t>4</w:t>
            </w:r>
            <w:r>
              <w:rPr>
                <w:noProof/>
                <w:webHidden/>
              </w:rPr>
              <w:fldChar w:fldCharType="end"/>
            </w:r>
          </w:hyperlink>
        </w:p>
        <w:p w14:paraId="4057BD53" w14:textId="30CA51CE"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12" w:history="1">
            <w:r w:rsidRPr="00DC4402">
              <w:rPr>
                <w:rStyle w:val="Hyperlink"/>
                <w:noProof/>
                <w:lang w:val="en-US"/>
              </w:rPr>
              <w:t>1.4</w:t>
            </w:r>
            <w:r>
              <w:rPr>
                <w:rFonts w:asciiTheme="minorHAnsi" w:eastAsiaTheme="minorEastAsia" w:hAnsiTheme="minorHAnsi"/>
                <w:noProof/>
                <w:szCs w:val="30"/>
                <w:lang w:val="en-US"/>
              </w:rPr>
              <w:tab/>
            </w:r>
            <w:r w:rsidRPr="00DC4402">
              <w:rPr>
                <w:rStyle w:val="Hyperlink"/>
                <w:noProof/>
              </w:rPr>
              <w:t>Research Question</w:t>
            </w:r>
            <w:r>
              <w:rPr>
                <w:noProof/>
                <w:webHidden/>
              </w:rPr>
              <w:tab/>
            </w:r>
            <w:r>
              <w:rPr>
                <w:noProof/>
                <w:webHidden/>
              </w:rPr>
              <w:fldChar w:fldCharType="begin"/>
            </w:r>
            <w:r>
              <w:rPr>
                <w:noProof/>
                <w:webHidden/>
              </w:rPr>
              <w:instrText xml:space="preserve"> PAGEREF _Toc206731212 \h </w:instrText>
            </w:r>
            <w:r>
              <w:rPr>
                <w:noProof/>
                <w:webHidden/>
              </w:rPr>
            </w:r>
            <w:r>
              <w:rPr>
                <w:noProof/>
                <w:webHidden/>
              </w:rPr>
              <w:fldChar w:fldCharType="separate"/>
            </w:r>
            <w:r>
              <w:rPr>
                <w:noProof/>
                <w:webHidden/>
              </w:rPr>
              <w:t>5</w:t>
            </w:r>
            <w:r>
              <w:rPr>
                <w:noProof/>
                <w:webHidden/>
              </w:rPr>
              <w:fldChar w:fldCharType="end"/>
            </w:r>
          </w:hyperlink>
        </w:p>
        <w:p w14:paraId="01070042" w14:textId="12A053CA" w:rsidR="008E36D9" w:rsidRDefault="008E36D9">
          <w:pPr>
            <w:pStyle w:val="TOC1"/>
            <w:tabs>
              <w:tab w:val="left" w:pos="480"/>
              <w:tab w:val="right" w:leader="dot" w:pos="9016"/>
            </w:tabs>
            <w:rPr>
              <w:rFonts w:asciiTheme="minorHAnsi" w:eastAsiaTheme="minorEastAsia" w:hAnsiTheme="minorHAnsi"/>
              <w:noProof/>
              <w:szCs w:val="30"/>
              <w:lang w:val="en-US"/>
            </w:rPr>
          </w:pPr>
          <w:hyperlink w:anchor="_Toc206731213" w:history="1">
            <w:r w:rsidRPr="00DC4402">
              <w:rPr>
                <w:rStyle w:val="Hyperlink"/>
                <w:noProof/>
              </w:rPr>
              <w:t>2</w:t>
            </w:r>
            <w:r>
              <w:rPr>
                <w:rFonts w:asciiTheme="minorHAnsi" w:eastAsiaTheme="minorEastAsia" w:hAnsiTheme="minorHAnsi"/>
                <w:noProof/>
                <w:szCs w:val="30"/>
                <w:lang w:val="en-US"/>
              </w:rPr>
              <w:tab/>
            </w:r>
            <w:r w:rsidRPr="00DC4402">
              <w:rPr>
                <w:rStyle w:val="Hyperlink"/>
                <w:noProof/>
              </w:rPr>
              <w:t>Academic Focus</w:t>
            </w:r>
            <w:r>
              <w:rPr>
                <w:noProof/>
                <w:webHidden/>
              </w:rPr>
              <w:tab/>
            </w:r>
            <w:r>
              <w:rPr>
                <w:noProof/>
                <w:webHidden/>
              </w:rPr>
              <w:fldChar w:fldCharType="begin"/>
            </w:r>
            <w:r>
              <w:rPr>
                <w:noProof/>
                <w:webHidden/>
              </w:rPr>
              <w:instrText xml:space="preserve"> PAGEREF _Toc206731213 \h </w:instrText>
            </w:r>
            <w:r>
              <w:rPr>
                <w:noProof/>
                <w:webHidden/>
              </w:rPr>
            </w:r>
            <w:r>
              <w:rPr>
                <w:noProof/>
                <w:webHidden/>
              </w:rPr>
              <w:fldChar w:fldCharType="separate"/>
            </w:r>
            <w:r>
              <w:rPr>
                <w:noProof/>
                <w:webHidden/>
              </w:rPr>
              <w:t>5</w:t>
            </w:r>
            <w:r>
              <w:rPr>
                <w:noProof/>
                <w:webHidden/>
              </w:rPr>
              <w:fldChar w:fldCharType="end"/>
            </w:r>
          </w:hyperlink>
        </w:p>
        <w:p w14:paraId="04A1950F" w14:textId="47D2C94A" w:rsidR="008E36D9" w:rsidRDefault="008E36D9">
          <w:pPr>
            <w:pStyle w:val="TOC1"/>
            <w:tabs>
              <w:tab w:val="left" w:pos="480"/>
              <w:tab w:val="right" w:leader="dot" w:pos="9016"/>
            </w:tabs>
            <w:rPr>
              <w:rFonts w:asciiTheme="minorHAnsi" w:eastAsiaTheme="minorEastAsia" w:hAnsiTheme="minorHAnsi"/>
              <w:noProof/>
              <w:szCs w:val="30"/>
              <w:lang w:val="en-US"/>
            </w:rPr>
          </w:pPr>
          <w:hyperlink w:anchor="_Toc206731214" w:history="1">
            <w:r w:rsidRPr="00DC4402">
              <w:rPr>
                <w:rStyle w:val="Hyperlink"/>
                <w:noProof/>
              </w:rPr>
              <w:t>3</w:t>
            </w:r>
            <w:r>
              <w:rPr>
                <w:rFonts w:asciiTheme="minorHAnsi" w:eastAsiaTheme="minorEastAsia" w:hAnsiTheme="minorHAnsi"/>
                <w:noProof/>
                <w:szCs w:val="30"/>
                <w:lang w:val="en-US"/>
              </w:rPr>
              <w:tab/>
            </w:r>
            <w:r w:rsidRPr="00DC4402">
              <w:rPr>
                <w:rStyle w:val="Hyperlink"/>
                <w:noProof/>
              </w:rPr>
              <w:t>Research Method</w:t>
            </w:r>
            <w:r>
              <w:rPr>
                <w:noProof/>
                <w:webHidden/>
              </w:rPr>
              <w:tab/>
            </w:r>
            <w:r>
              <w:rPr>
                <w:noProof/>
                <w:webHidden/>
              </w:rPr>
              <w:fldChar w:fldCharType="begin"/>
            </w:r>
            <w:r>
              <w:rPr>
                <w:noProof/>
                <w:webHidden/>
              </w:rPr>
              <w:instrText xml:space="preserve"> PAGEREF _Toc206731214 \h </w:instrText>
            </w:r>
            <w:r>
              <w:rPr>
                <w:noProof/>
                <w:webHidden/>
              </w:rPr>
            </w:r>
            <w:r>
              <w:rPr>
                <w:noProof/>
                <w:webHidden/>
              </w:rPr>
              <w:fldChar w:fldCharType="separate"/>
            </w:r>
            <w:r>
              <w:rPr>
                <w:noProof/>
                <w:webHidden/>
              </w:rPr>
              <w:t>6</w:t>
            </w:r>
            <w:r>
              <w:rPr>
                <w:noProof/>
                <w:webHidden/>
              </w:rPr>
              <w:fldChar w:fldCharType="end"/>
            </w:r>
          </w:hyperlink>
        </w:p>
        <w:p w14:paraId="45E012F4" w14:textId="786E4240"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15" w:history="1">
            <w:r w:rsidRPr="00DC4402">
              <w:rPr>
                <w:rStyle w:val="Hyperlink"/>
                <w:noProof/>
              </w:rPr>
              <w:t>3.1</w:t>
            </w:r>
            <w:r>
              <w:rPr>
                <w:rFonts w:asciiTheme="minorHAnsi" w:eastAsiaTheme="minorEastAsia" w:hAnsiTheme="minorHAnsi"/>
                <w:noProof/>
                <w:szCs w:val="30"/>
                <w:lang w:val="en-US"/>
              </w:rPr>
              <w:tab/>
            </w:r>
            <w:r w:rsidRPr="00DC4402">
              <w:rPr>
                <w:rStyle w:val="Hyperlink"/>
                <w:noProof/>
              </w:rPr>
              <w:t>Method Description</w:t>
            </w:r>
            <w:r>
              <w:rPr>
                <w:noProof/>
                <w:webHidden/>
              </w:rPr>
              <w:tab/>
            </w:r>
            <w:r>
              <w:rPr>
                <w:noProof/>
                <w:webHidden/>
              </w:rPr>
              <w:fldChar w:fldCharType="begin"/>
            </w:r>
            <w:r>
              <w:rPr>
                <w:noProof/>
                <w:webHidden/>
              </w:rPr>
              <w:instrText xml:space="preserve"> PAGEREF _Toc206731215 \h </w:instrText>
            </w:r>
            <w:r>
              <w:rPr>
                <w:noProof/>
                <w:webHidden/>
              </w:rPr>
            </w:r>
            <w:r>
              <w:rPr>
                <w:noProof/>
                <w:webHidden/>
              </w:rPr>
              <w:fldChar w:fldCharType="separate"/>
            </w:r>
            <w:r>
              <w:rPr>
                <w:noProof/>
                <w:webHidden/>
              </w:rPr>
              <w:t>6</w:t>
            </w:r>
            <w:r>
              <w:rPr>
                <w:noProof/>
                <w:webHidden/>
              </w:rPr>
              <w:fldChar w:fldCharType="end"/>
            </w:r>
          </w:hyperlink>
        </w:p>
        <w:p w14:paraId="4043E9F3" w14:textId="7D963D14"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16" w:history="1">
            <w:r w:rsidRPr="00DC4402">
              <w:rPr>
                <w:rStyle w:val="Hyperlink"/>
                <w:noProof/>
              </w:rPr>
              <w:t>3.2</w:t>
            </w:r>
            <w:r>
              <w:rPr>
                <w:rFonts w:asciiTheme="minorHAnsi" w:eastAsiaTheme="minorEastAsia" w:hAnsiTheme="minorHAnsi"/>
                <w:noProof/>
                <w:szCs w:val="30"/>
                <w:lang w:val="en-US"/>
              </w:rPr>
              <w:tab/>
            </w:r>
            <w:r w:rsidRPr="00DC4402">
              <w:rPr>
                <w:rStyle w:val="Hyperlink"/>
                <w:noProof/>
              </w:rPr>
              <w:t>Data Collection</w:t>
            </w:r>
            <w:r>
              <w:rPr>
                <w:noProof/>
                <w:webHidden/>
              </w:rPr>
              <w:tab/>
            </w:r>
            <w:r>
              <w:rPr>
                <w:noProof/>
                <w:webHidden/>
              </w:rPr>
              <w:fldChar w:fldCharType="begin"/>
            </w:r>
            <w:r>
              <w:rPr>
                <w:noProof/>
                <w:webHidden/>
              </w:rPr>
              <w:instrText xml:space="preserve"> PAGEREF _Toc206731216 \h </w:instrText>
            </w:r>
            <w:r>
              <w:rPr>
                <w:noProof/>
                <w:webHidden/>
              </w:rPr>
            </w:r>
            <w:r>
              <w:rPr>
                <w:noProof/>
                <w:webHidden/>
              </w:rPr>
              <w:fldChar w:fldCharType="separate"/>
            </w:r>
            <w:r>
              <w:rPr>
                <w:noProof/>
                <w:webHidden/>
              </w:rPr>
              <w:t>6</w:t>
            </w:r>
            <w:r>
              <w:rPr>
                <w:noProof/>
                <w:webHidden/>
              </w:rPr>
              <w:fldChar w:fldCharType="end"/>
            </w:r>
          </w:hyperlink>
        </w:p>
        <w:p w14:paraId="0872D890" w14:textId="5668D08D"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17" w:history="1">
            <w:r w:rsidRPr="00DC4402">
              <w:rPr>
                <w:rStyle w:val="Hyperlink"/>
                <w:noProof/>
              </w:rPr>
              <w:t>3.3</w:t>
            </w:r>
            <w:r>
              <w:rPr>
                <w:rFonts w:asciiTheme="minorHAnsi" w:eastAsiaTheme="minorEastAsia" w:hAnsiTheme="minorHAnsi"/>
                <w:noProof/>
                <w:szCs w:val="30"/>
                <w:lang w:val="en-US"/>
              </w:rPr>
              <w:tab/>
            </w:r>
            <w:r w:rsidRPr="00DC4402">
              <w:rPr>
                <w:rStyle w:val="Hyperlink"/>
                <w:noProof/>
              </w:rPr>
              <w:t>Advantages and Disadvantages of the Method</w:t>
            </w:r>
            <w:r>
              <w:rPr>
                <w:noProof/>
                <w:webHidden/>
              </w:rPr>
              <w:tab/>
            </w:r>
            <w:r>
              <w:rPr>
                <w:noProof/>
                <w:webHidden/>
              </w:rPr>
              <w:fldChar w:fldCharType="begin"/>
            </w:r>
            <w:r>
              <w:rPr>
                <w:noProof/>
                <w:webHidden/>
              </w:rPr>
              <w:instrText xml:space="preserve"> PAGEREF _Toc206731217 \h </w:instrText>
            </w:r>
            <w:r>
              <w:rPr>
                <w:noProof/>
                <w:webHidden/>
              </w:rPr>
            </w:r>
            <w:r>
              <w:rPr>
                <w:noProof/>
                <w:webHidden/>
              </w:rPr>
              <w:fldChar w:fldCharType="separate"/>
            </w:r>
            <w:r>
              <w:rPr>
                <w:noProof/>
                <w:webHidden/>
              </w:rPr>
              <w:t>7</w:t>
            </w:r>
            <w:r>
              <w:rPr>
                <w:noProof/>
                <w:webHidden/>
              </w:rPr>
              <w:fldChar w:fldCharType="end"/>
            </w:r>
          </w:hyperlink>
        </w:p>
        <w:p w14:paraId="38EAB227" w14:textId="6F47AB28"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18" w:history="1">
            <w:r w:rsidRPr="00DC4402">
              <w:rPr>
                <w:rStyle w:val="Hyperlink"/>
                <w:noProof/>
              </w:rPr>
              <w:t>3.4</w:t>
            </w:r>
            <w:r>
              <w:rPr>
                <w:rFonts w:asciiTheme="minorHAnsi" w:eastAsiaTheme="minorEastAsia" w:hAnsiTheme="minorHAnsi"/>
                <w:noProof/>
                <w:szCs w:val="30"/>
                <w:lang w:val="en-US"/>
              </w:rPr>
              <w:tab/>
            </w:r>
            <w:r w:rsidRPr="00DC4402">
              <w:rPr>
                <w:rStyle w:val="Hyperlink"/>
                <w:noProof/>
              </w:rPr>
              <w:t>Methods of Analysis</w:t>
            </w:r>
            <w:r>
              <w:rPr>
                <w:noProof/>
                <w:webHidden/>
              </w:rPr>
              <w:tab/>
            </w:r>
            <w:r>
              <w:rPr>
                <w:noProof/>
                <w:webHidden/>
              </w:rPr>
              <w:fldChar w:fldCharType="begin"/>
            </w:r>
            <w:r>
              <w:rPr>
                <w:noProof/>
                <w:webHidden/>
              </w:rPr>
              <w:instrText xml:space="preserve"> PAGEREF _Toc206731218 \h </w:instrText>
            </w:r>
            <w:r>
              <w:rPr>
                <w:noProof/>
                <w:webHidden/>
              </w:rPr>
            </w:r>
            <w:r>
              <w:rPr>
                <w:noProof/>
                <w:webHidden/>
              </w:rPr>
              <w:fldChar w:fldCharType="separate"/>
            </w:r>
            <w:r>
              <w:rPr>
                <w:noProof/>
                <w:webHidden/>
              </w:rPr>
              <w:t>8</w:t>
            </w:r>
            <w:r>
              <w:rPr>
                <w:noProof/>
                <w:webHidden/>
              </w:rPr>
              <w:fldChar w:fldCharType="end"/>
            </w:r>
          </w:hyperlink>
        </w:p>
        <w:p w14:paraId="1EC15198" w14:textId="204A66D7"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19" w:history="1">
            <w:r w:rsidRPr="00DC4402">
              <w:rPr>
                <w:rStyle w:val="Hyperlink"/>
                <w:noProof/>
              </w:rPr>
              <w:t>3.5</w:t>
            </w:r>
            <w:r>
              <w:rPr>
                <w:rFonts w:asciiTheme="minorHAnsi" w:eastAsiaTheme="minorEastAsia" w:hAnsiTheme="minorHAnsi"/>
                <w:noProof/>
                <w:szCs w:val="30"/>
                <w:lang w:val="en-US"/>
              </w:rPr>
              <w:tab/>
            </w:r>
            <w:r w:rsidRPr="00DC4402">
              <w:rPr>
                <w:rStyle w:val="Hyperlink"/>
                <w:noProof/>
              </w:rPr>
              <w:t>Methodological Limitations</w:t>
            </w:r>
            <w:r>
              <w:rPr>
                <w:noProof/>
                <w:webHidden/>
              </w:rPr>
              <w:tab/>
            </w:r>
            <w:r>
              <w:rPr>
                <w:noProof/>
                <w:webHidden/>
              </w:rPr>
              <w:fldChar w:fldCharType="begin"/>
            </w:r>
            <w:r>
              <w:rPr>
                <w:noProof/>
                <w:webHidden/>
              </w:rPr>
              <w:instrText xml:space="preserve"> PAGEREF _Toc206731219 \h </w:instrText>
            </w:r>
            <w:r>
              <w:rPr>
                <w:noProof/>
                <w:webHidden/>
              </w:rPr>
            </w:r>
            <w:r>
              <w:rPr>
                <w:noProof/>
                <w:webHidden/>
              </w:rPr>
              <w:fldChar w:fldCharType="separate"/>
            </w:r>
            <w:r>
              <w:rPr>
                <w:noProof/>
                <w:webHidden/>
              </w:rPr>
              <w:t>8</w:t>
            </w:r>
            <w:r>
              <w:rPr>
                <w:noProof/>
                <w:webHidden/>
              </w:rPr>
              <w:fldChar w:fldCharType="end"/>
            </w:r>
          </w:hyperlink>
        </w:p>
        <w:p w14:paraId="7963FC5F" w14:textId="0C1F007A" w:rsidR="008E36D9" w:rsidRDefault="008E36D9">
          <w:pPr>
            <w:pStyle w:val="TOC2"/>
            <w:tabs>
              <w:tab w:val="left" w:pos="960"/>
              <w:tab w:val="right" w:leader="dot" w:pos="9016"/>
            </w:tabs>
            <w:rPr>
              <w:rFonts w:asciiTheme="minorHAnsi" w:eastAsiaTheme="minorEastAsia" w:hAnsiTheme="minorHAnsi"/>
              <w:noProof/>
              <w:szCs w:val="30"/>
              <w:lang w:val="en-US"/>
            </w:rPr>
          </w:pPr>
          <w:hyperlink w:anchor="_Toc206731220" w:history="1">
            <w:r w:rsidRPr="00DC4402">
              <w:rPr>
                <w:rStyle w:val="Hyperlink"/>
                <w:noProof/>
              </w:rPr>
              <w:t>3.6</w:t>
            </w:r>
            <w:r>
              <w:rPr>
                <w:rFonts w:asciiTheme="minorHAnsi" w:eastAsiaTheme="minorEastAsia" w:hAnsiTheme="minorHAnsi"/>
                <w:noProof/>
                <w:szCs w:val="30"/>
                <w:lang w:val="en-US"/>
              </w:rPr>
              <w:tab/>
            </w:r>
            <w:r w:rsidRPr="00DC4402">
              <w:rPr>
                <w:rStyle w:val="Hyperlink"/>
                <w:noProof/>
              </w:rPr>
              <w:t>Research Limitations</w:t>
            </w:r>
            <w:r>
              <w:rPr>
                <w:noProof/>
                <w:webHidden/>
              </w:rPr>
              <w:tab/>
            </w:r>
            <w:r>
              <w:rPr>
                <w:noProof/>
                <w:webHidden/>
              </w:rPr>
              <w:fldChar w:fldCharType="begin"/>
            </w:r>
            <w:r>
              <w:rPr>
                <w:noProof/>
                <w:webHidden/>
              </w:rPr>
              <w:instrText xml:space="preserve"> PAGEREF _Toc206731220 \h </w:instrText>
            </w:r>
            <w:r>
              <w:rPr>
                <w:noProof/>
                <w:webHidden/>
              </w:rPr>
            </w:r>
            <w:r>
              <w:rPr>
                <w:noProof/>
                <w:webHidden/>
              </w:rPr>
              <w:fldChar w:fldCharType="separate"/>
            </w:r>
            <w:r>
              <w:rPr>
                <w:noProof/>
                <w:webHidden/>
              </w:rPr>
              <w:t>9</w:t>
            </w:r>
            <w:r>
              <w:rPr>
                <w:noProof/>
                <w:webHidden/>
              </w:rPr>
              <w:fldChar w:fldCharType="end"/>
            </w:r>
          </w:hyperlink>
        </w:p>
        <w:p w14:paraId="0BD5C5A5" w14:textId="7921CEF4" w:rsidR="008E36D9" w:rsidRDefault="008E36D9">
          <w:pPr>
            <w:pStyle w:val="TOC1"/>
            <w:tabs>
              <w:tab w:val="left" w:pos="480"/>
              <w:tab w:val="right" w:leader="dot" w:pos="9016"/>
            </w:tabs>
            <w:rPr>
              <w:rFonts w:asciiTheme="minorHAnsi" w:eastAsiaTheme="minorEastAsia" w:hAnsiTheme="minorHAnsi"/>
              <w:noProof/>
              <w:szCs w:val="30"/>
              <w:lang w:val="en-US"/>
            </w:rPr>
          </w:pPr>
          <w:hyperlink w:anchor="_Toc206731221" w:history="1">
            <w:r w:rsidRPr="00DC4402">
              <w:rPr>
                <w:rStyle w:val="Hyperlink"/>
                <w:noProof/>
              </w:rPr>
              <w:t>4</w:t>
            </w:r>
            <w:r>
              <w:rPr>
                <w:rFonts w:asciiTheme="minorHAnsi" w:eastAsiaTheme="minorEastAsia" w:hAnsiTheme="minorHAnsi"/>
                <w:noProof/>
                <w:szCs w:val="30"/>
                <w:lang w:val="en-US"/>
              </w:rPr>
              <w:tab/>
            </w:r>
            <w:r w:rsidRPr="00DC4402">
              <w:rPr>
                <w:rStyle w:val="Hyperlink"/>
                <w:noProof/>
              </w:rPr>
              <w:t>Ethical Considerations</w:t>
            </w:r>
            <w:r>
              <w:rPr>
                <w:noProof/>
                <w:webHidden/>
              </w:rPr>
              <w:tab/>
            </w:r>
            <w:r>
              <w:rPr>
                <w:noProof/>
                <w:webHidden/>
              </w:rPr>
              <w:fldChar w:fldCharType="begin"/>
            </w:r>
            <w:r>
              <w:rPr>
                <w:noProof/>
                <w:webHidden/>
              </w:rPr>
              <w:instrText xml:space="preserve"> PAGEREF _Toc206731221 \h </w:instrText>
            </w:r>
            <w:r>
              <w:rPr>
                <w:noProof/>
                <w:webHidden/>
              </w:rPr>
            </w:r>
            <w:r>
              <w:rPr>
                <w:noProof/>
                <w:webHidden/>
              </w:rPr>
              <w:fldChar w:fldCharType="separate"/>
            </w:r>
            <w:r>
              <w:rPr>
                <w:noProof/>
                <w:webHidden/>
              </w:rPr>
              <w:t>9</w:t>
            </w:r>
            <w:r>
              <w:rPr>
                <w:noProof/>
                <w:webHidden/>
              </w:rPr>
              <w:fldChar w:fldCharType="end"/>
            </w:r>
          </w:hyperlink>
        </w:p>
        <w:p w14:paraId="230C0B9B" w14:textId="1B854EE7" w:rsidR="008E36D9" w:rsidRDefault="008E36D9">
          <w:pPr>
            <w:pStyle w:val="TOC1"/>
            <w:tabs>
              <w:tab w:val="left" w:pos="480"/>
              <w:tab w:val="right" w:leader="dot" w:pos="9016"/>
            </w:tabs>
            <w:rPr>
              <w:rFonts w:asciiTheme="minorHAnsi" w:eastAsiaTheme="minorEastAsia" w:hAnsiTheme="minorHAnsi"/>
              <w:noProof/>
              <w:szCs w:val="30"/>
              <w:lang w:val="en-US"/>
            </w:rPr>
          </w:pPr>
          <w:hyperlink w:anchor="_Toc206731222" w:history="1">
            <w:r w:rsidRPr="00DC4402">
              <w:rPr>
                <w:rStyle w:val="Hyperlink"/>
                <w:noProof/>
              </w:rPr>
              <w:t>5</w:t>
            </w:r>
            <w:r>
              <w:rPr>
                <w:rFonts w:asciiTheme="minorHAnsi" w:eastAsiaTheme="minorEastAsia" w:hAnsiTheme="minorHAnsi"/>
                <w:noProof/>
                <w:szCs w:val="30"/>
                <w:lang w:val="en-US"/>
              </w:rPr>
              <w:tab/>
            </w:r>
            <w:r w:rsidRPr="00DC4402">
              <w:rPr>
                <w:rStyle w:val="Hyperlink"/>
                <w:noProof/>
              </w:rPr>
              <w:t>Resources and Time Management</w:t>
            </w:r>
            <w:r>
              <w:rPr>
                <w:noProof/>
                <w:webHidden/>
              </w:rPr>
              <w:tab/>
            </w:r>
            <w:r>
              <w:rPr>
                <w:noProof/>
                <w:webHidden/>
              </w:rPr>
              <w:fldChar w:fldCharType="begin"/>
            </w:r>
            <w:r>
              <w:rPr>
                <w:noProof/>
                <w:webHidden/>
              </w:rPr>
              <w:instrText xml:space="preserve"> PAGEREF _Toc206731222 \h </w:instrText>
            </w:r>
            <w:r>
              <w:rPr>
                <w:noProof/>
                <w:webHidden/>
              </w:rPr>
            </w:r>
            <w:r>
              <w:rPr>
                <w:noProof/>
                <w:webHidden/>
              </w:rPr>
              <w:fldChar w:fldCharType="separate"/>
            </w:r>
            <w:r>
              <w:rPr>
                <w:noProof/>
                <w:webHidden/>
              </w:rPr>
              <w:t>10</w:t>
            </w:r>
            <w:r>
              <w:rPr>
                <w:noProof/>
                <w:webHidden/>
              </w:rPr>
              <w:fldChar w:fldCharType="end"/>
            </w:r>
          </w:hyperlink>
        </w:p>
        <w:p w14:paraId="202609C9" w14:textId="3CD719BB" w:rsidR="008E36D9" w:rsidRDefault="008E36D9">
          <w:pPr>
            <w:pStyle w:val="TOC1"/>
            <w:tabs>
              <w:tab w:val="right" w:leader="dot" w:pos="9016"/>
            </w:tabs>
            <w:rPr>
              <w:rFonts w:asciiTheme="minorHAnsi" w:eastAsiaTheme="minorEastAsia" w:hAnsiTheme="minorHAnsi"/>
              <w:noProof/>
              <w:szCs w:val="30"/>
              <w:lang w:val="en-US"/>
            </w:rPr>
          </w:pPr>
          <w:hyperlink w:anchor="_Toc206731223" w:history="1">
            <w:r w:rsidRPr="00DC4402">
              <w:rPr>
                <w:rStyle w:val="Hyperlink"/>
                <w:noProof/>
              </w:rPr>
              <w:t>Reference List</w:t>
            </w:r>
            <w:r>
              <w:rPr>
                <w:noProof/>
                <w:webHidden/>
              </w:rPr>
              <w:tab/>
            </w:r>
            <w:r>
              <w:rPr>
                <w:noProof/>
                <w:webHidden/>
              </w:rPr>
              <w:fldChar w:fldCharType="begin"/>
            </w:r>
            <w:r>
              <w:rPr>
                <w:noProof/>
                <w:webHidden/>
              </w:rPr>
              <w:instrText xml:space="preserve"> PAGEREF _Toc206731223 \h </w:instrText>
            </w:r>
            <w:r>
              <w:rPr>
                <w:noProof/>
                <w:webHidden/>
              </w:rPr>
            </w:r>
            <w:r>
              <w:rPr>
                <w:noProof/>
                <w:webHidden/>
              </w:rPr>
              <w:fldChar w:fldCharType="separate"/>
            </w:r>
            <w:r>
              <w:rPr>
                <w:noProof/>
                <w:webHidden/>
              </w:rPr>
              <w:t>11</w:t>
            </w:r>
            <w:r>
              <w:rPr>
                <w:noProof/>
                <w:webHidden/>
              </w:rPr>
              <w:fldChar w:fldCharType="end"/>
            </w:r>
          </w:hyperlink>
        </w:p>
        <w:p w14:paraId="1B80FB3D" w14:textId="6E521AA4" w:rsidR="004E2590" w:rsidRPr="001A2A7F" w:rsidRDefault="004E2590">
          <w:r w:rsidRPr="001A2A7F">
            <w:rPr>
              <w:b/>
              <w:bCs/>
            </w:rPr>
            <w:fldChar w:fldCharType="end"/>
          </w:r>
        </w:p>
      </w:sdtContent>
    </w:sdt>
    <w:p w14:paraId="050B34B4" w14:textId="77777777" w:rsidR="004E2590" w:rsidRPr="001A2A7F" w:rsidRDefault="004E2590"/>
    <w:p w14:paraId="12E554AC" w14:textId="77777777" w:rsidR="0095382F" w:rsidRPr="001A2A7F" w:rsidRDefault="0095382F"/>
    <w:p w14:paraId="0195FCA0" w14:textId="720941D8" w:rsidR="0095382F" w:rsidRPr="001A2A7F" w:rsidRDefault="0095382F">
      <w:pPr>
        <w:spacing w:line="259" w:lineRule="auto"/>
        <w:jc w:val="left"/>
      </w:pPr>
      <w:r w:rsidRPr="001A2A7F">
        <w:br w:type="page"/>
      </w:r>
    </w:p>
    <w:p w14:paraId="43513756" w14:textId="20C8D0E0" w:rsidR="00A3456A" w:rsidRPr="001A2A7F" w:rsidRDefault="00A3456A" w:rsidP="00541A5D">
      <w:pPr>
        <w:pStyle w:val="Heading1"/>
      </w:pPr>
      <w:bookmarkStart w:id="0" w:name="_Toc206731208"/>
      <w:r w:rsidRPr="001A2A7F">
        <w:lastRenderedPageBreak/>
        <w:t>Research Rationale and Background</w:t>
      </w:r>
      <w:bookmarkEnd w:id="0"/>
      <w:r w:rsidRPr="001A2A7F">
        <w:t xml:space="preserve"> </w:t>
      </w:r>
    </w:p>
    <w:p w14:paraId="5B45AEE8" w14:textId="4D3110C4" w:rsidR="00541A5D" w:rsidRPr="001A2A7F" w:rsidRDefault="00541A5D" w:rsidP="00541A5D">
      <w:pPr>
        <w:pStyle w:val="Heading2"/>
      </w:pPr>
      <w:bookmarkStart w:id="1" w:name="_Toc206731209"/>
      <w:r w:rsidRPr="001A2A7F">
        <w:t>Background Discussion</w:t>
      </w:r>
      <w:bookmarkEnd w:id="1"/>
    </w:p>
    <w:p w14:paraId="3213B46D" w14:textId="6EDFB7D1" w:rsidR="006D2D26" w:rsidRDefault="006D2D26" w:rsidP="006D2D26">
      <w:r>
        <w:t>Retail in the United Kingdom is a large industry that employs more than 3 million employees (roughly 9 per cent of the workforce nationwide) and contributes 5 per cent of GDP (British Retail Consortium). It covers every variety of format, including supermarkets, department stores, clothing, home and electronics. The large national stores (Tesco, Sainsbury etc) co-exist with regional stores, resulting in a 2-dimensional playing field of large and medium-sized firms at which TM practices are applied.</w:t>
      </w:r>
    </w:p>
    <w:p w14:paraId="72F9E243" w14:textId="7DACF27E" w:rsidR="006D2D26" w:rsidRDefault="006D2D26" w:rsidP="006D2D26">
      <w:r>
        <w:t>The recent decade has brought about a quick digitalisation of the sector, the changing consumer demands, and online competition. These shifts have resulted in opportunities to become innovative as well as aggravated traditional workforce challenges, especially skills shortages and turnover. The situation in the UK is as follows: one-fifth of employers are challenged by the lack of employees to fill their positions, and turnover in the retail sector claims a figure that regularly amounts to over 50 per cent in comparison with a national number of 15 per cent (ManpowerGroup, 2022; Distinct Recruitment, 2024). This volatility increases the risk of recruitment, interferes with service provision and erodes customer satisfaction (Logan et al., 2024).</w:t>
      </w:r>
    </w:p>
    <w:p w14:paraId="3C8A6B85" w14:textId="41F20B6B" w:rsidR="006D2D26" w:rsidRDefault="006D2D26" w:rsidP="006D2D26">
      <w:r>
        <w:t>Talent management has thus become the order of the day, strategic planning, attraction, development and retention of talented employees. An increased engagement rate, innovation, and profitability have been linked to effective TM (Zada et al., 2024; Gallardo-Gallardo et al., 2020). However, studies have limited themselves to large multinational enterprises thereby leaving a gap in the contextualisation of TM in the UK retail sector, especially mid-sized enterprises that have limited resources.</w:t>
      </w:r>
    </w:p>
    <w:p w14:paraId="604792FF" w14:textId="0C6CC275" w:rsidR="006D2D26" w:rsidRDefault="006D2D26" w:rsidP="006D2D26">
      <w:r>
        <w:t xml:space="preserve">The retail </w:t>
      </w:r>
      <w:r w:rsidR="00865325">
        <w:t>labour</w:t>
      </w:r>
      <w:r>
        <w:t xml:space="preserve"> force is unique, as it is highly dependent on the frontline (in many cases, part-time frontline), and the staff is critical to customer retention but does not have many career advancement opportunities and is underpaid, thus creating the challenges of high turnover (Mensah, 2019; Logan et al., 2024). According to a McKinsey survey (2024), insufficient promotion opportunities are the biggest cause of exit and emphasise the need to focus on not only attraction but also retention.</w:t>
      </w:r>
    </w:p>
    <w:p w14:paraId="725D1A12" w14:textId="4D1961BE" w:rsidR="006D2D26" w:rsidRDefault="006D2D26" w:rsidP="006D2D26">
      <w:r>
        <w:t xml:space="preserve">Social Exchange Theory suggests that employee commitment is created by investing in training and career support (Cropanzano et al., 2017; Ahmad et al., 2023), whereas the resource-based </w:t>
      </w:r>
      <w:r>
        <w:lastRenderedPageBreak/>
        <w:t>view of the firm considers human capital as a competitor-inimitable source of competitive advantage (Barney, 1991; Mahtani, 2010). In retail customer service and the skills of employees are the differentiators.</w:t>
      </w:r>
    </w:p>
    <w:p w14:paraId="7AF78E22" w14:textId="78BE1275" w:rsidR="00FF432A" w:rsidRDefault="006D2D26" w:rsidP="006D2D26">
      <w:r>
        <w:t>This paper shall, therefore, examine the role that TM plays in some business aspects including productivity, profitability, customer satisfaction, and business growth with a major emphasis on the differences between large and mid-sized UK retailers.</w:t>
      </w:r>
    </w:p>
    <w:p w14:paraId="2A400B2D" w14:textId="77777777" w:rsidR="006D2D26" w:rsidRPr="001A2A7F" w:rsidRDefault="006D2D26" w:rsidP="006D2D26"/>
    <w:p w14:paraId="1559AD00" w14:textId="77777777" w:rsidR="00A3456A" w:rsidRPr="001A2A7F" w:rsidRDefault="00A3456A" w:rsidP="00541A5D">
      <w:pPr>
        <w:pStyle w:val="Heading2"/>
      </w:pPr>
      <w:bookmarkStart w:id="2" w:name="_Toc206731210"/>
      <w:r w:rsidRPr="001A2A7F">
        <w:t>Aim</w:t>
      </w:r>
      <w:bookmarkEnd w:id="2"/>
    </w:p>
    <w:p w14:paraId="300B7B2E" w14:textId="5EEF351B" w:rsidR="004E2590" w:rsidRDefault="00D339B9" w:rsidP="00A3456A">
      <w:r>
        <w:t xml:space="preserve">The aim of this study is to examine the impact of talent management strategies on business performance in the United Kingdom retail sector, with a particular focus on large national retailers and mid-sized chains that operate at a national or international scale. </w:t>
      </w:r>
      <w:r w:rsidRPr="001A2A7F">
        <w:t>The study will determine how the practices on talent attraction, development and retention are linked to key organisational outputs like productivity, profitability, customer satisfaction and ability to grow.</w:t>
      </w:r>
    </w:p>
    <w:p w14:paraId="282C7E6C" w14:textId="77777777" w:rsidR="00D339B9" w:rsidRPr="001A2A7F" w:rsidRDefault="00D339B9" w:rsidP="00A3456A"/>
    <w:p w14:paraId="408F56E5" w14:textId="77777777" w:rsidR="00A3456A" w:rsidRPr="001A2A7F" w:rsidRDefault="00A3456A" w:rsidP="00541A5D">
      <w:pPr>
        <w:pStyle w:val="Heading2"/>
      </w:pPr>
      <w:bookmarkStart w:id="3" w:name="_Toc206731211"/>
      <w:r w:rsidRPr="001A2A7F">
        <w:t>Objectives</w:t>
      </w:r>
      <w:bookmarkEnd w:id="3"/>
    </w:p>
    <w:p w14:paraId="56056E6D" w14:textId="4C2CE16F" w:rsidR="00A3456A" w:rsidRPr="00A3456A" w:rsidRDefault="00A3456A" w:rsidP="00A3456A">
      <w:pPr>
        <w:numPr>
          <w:ilvl w:val="0"/>
          <w:numId w:val="7"/>
        </w:numPr>
      </w:pPr>
      <w:r w:rsidRPr="001A2A7F">
        <w:t>To a</w:t>
      </w:r>
      <w:r w:rsidRPr="00A3456A">
        <w:t>nalyse current talent management practices in UK retail, including recruitment, development, and retention.</w:t>
      </w:r>
    </w:p>
    <w:p w14:paraId="296A2045" w14:textId="33BF6A0A" w:rsidR="00A3456A" w:rsidRPr="00A3456A" w:rsidRDefault="00A3456A" w:rsidP="00A3456A">
      <w:pPr>
        <w:numPr>
          <w:ilvl w:val="0"/>
          <w:numId w:val="7"/>
        </w:numPr>
      </w:pPr>
      <w:r w:rsidRPr="001A2A7F">
        <w:t>To e</w:t>
      </w:r>
      <w:r w:rsidRPr="00A3456A">
        <w:t>valuate which practices most effectively enhance operational efficiency, engagement, and financial outcomes.</w:t>
      </w:r>
    </w:p>
    <w:p w14:paraId="6764B448" w14:textId="730E0B13" w:rsidR="00A3456A" w:rsidRPr="00A3456A" w:rsidRDefault="00A3456A" w:rsidP="00A3456A">
      <w:pPr>
        <w:numPr>
          <w:ilvl w:val="0"/>
          <w:numId w:val="7"/>
        </w:numPr>
      </w:pPr>
      <w:r w:rsidRPr="001A2A7F">
        <w:t>To i</w:t>
      </w:r>
      <w:r w:rsidRPr="00A3456A">
        <w:t>dentify barriers and challenges to implementing effective talent management in retail.</w:t>
      </w:r>
    </w:p>
    <w:p w14:paraId="1D65175C" w14:textId="3AEC8503" w:rsidR="00A3456A" w:rsidRPr="00A3456A" w:rsidRDefault="00A3456A" w:rsidP="00A3456A">
      <w:pPr>
        <w:numPr>
          <w:ilvl w:val="0"/>
          <w:numId w:val="7"/>
        </w:numPr>
      </w:pPr>
      <w:r w:rsidRPr="001A2A7F">
        <w:t>To c</w:t>
      </w:r>
      <w:r w:rsidRPr="00A3456A">
        <w:t>ompare talent management approaches between large and mid-sized retailers.</w:t>
      </w:r>
    </w:p>
    <w:p w14:paraId="4A3DD8CC" w14:textId="6D0D36E3" w:rsidR="00A3456A" w:rsidRPr="00A3456A" w:rsidRDefault="00A3456A" w:rsidP="00A3456A">
      <w:pPr>
        <w:numPr>
          <w:ilvl w:val="0"/>
          <w:numId w:val="7"/>
        </w:numPr>
      </w:pPr>
      <w:r w:rsidRPr="001A2A7F">
        <w:t>To r</w:t>
      </w:r>
      <w:r w:rsidRPr="00A3456A">
        <w:t>ecommend evidence-based strategies to optimise human capital and strengthen competitive advantage.</w:t>
      </w:r>
    </w:p>
    <w:p w14:paraId="0A39DD3C" w14:textId="3BDCD9F2" w:rsidR="00A3456A" w:rsidRDefault="00A3456A"/>
    <w:p w14:paraId="04790931" w14:textId="7C53CB8D" w:rsidR="00D339B9" w:rsidRDefault="00D339B9" w:rsidP="00D339B9">
      <w:pPr>
        <w:pStyle w:val="Heading2"/>
        <w:rPr>
          <w:sz w:val="27"/>
          <w:lang w:val="en-US"/>
        </w:rPr>
      </w:pPr>
      <w:bookmarkStart w:id="4" w:name="_Toc206731212"/>
      <w:r>
        <w:lastRenderedPageBreak/>
        <w:t>Research Question</w:t>
      </w:r>
      <w:bookmarkEnd w:id="4"/>
    </w:p>
    <w:p w14:paraId="32624197" w14:textId="77777777" w:rsidR="00D339B9" w:rsidRPr="00D339B9" w:rsidRDefault="00D339B9" w:rsidP="00D339B9">
      <w:r w:rsidRPr="00D339B9">
        <w:rPr>
          <w:bCs/>
        </w:rPr>
        <w:t>How do talent management strategies influence business performance in the UK retail sector, and which practices are most effective in enhancing operational efficiency, employee engagement, and organisational growth?</w:t>
      </w:r>
    </w:p>
    <w:p w14:paraId="22A1E14C" w14:textId="77777777" w:rsidR="00D339B9" w:rsidRPr="001A2A7F" w:rsidRDefault="00D339B9"/>
    <w:p w14:paraId="55AB1F09" w14:textId="77777777" w:rsidR="004E2590" w:rsidRPr="001A2A7F" w:rsidRDefault="004E2590"/>
    <w:p w14:paraId="76490541" w14:textId="77777777" w:rsidR="00A3456A" w:rsidRPr="001A2A7F" w:rsidRDefault="00A3456A" w:rsidP="00541A5D">
      <w:pPr>
        <w:pStyle w:val="Heading1"/>
      </w:pPr>
      <w:bookmarkStart w:id="5" w:name="_Toc206731213"/>
      <w:r w:rsidRPr="001A2A7F">
        <w:t>Academic Focus</w:t>
      </w:r>
      <w:bookmarkEnd w:id="5"/>
    </w:p>
    <w:p w14:paraId="282E2838" w14:textId="220E11E5" w:rsidR="006D2D26" w:rsidRDefault="006D2D26" w:rsidP="006D2D26">
      <w:r>
        <w:t>The paper is encompassed in the fields of human resource and strategic management with four theoretical frameworks being used including the Social Exchange Theory (SET), Resource-Based View (RBV), Human Capital Theory (HCT), and Psychological Contact Theory (PCT). Collectively, these contexts aim at giving a multi-dimensional view regarding how talent management (TM) practices facilitate organisational performance within the UK retail.</w:t>
      </w:r>
    </w:p>
    <w:p w14:paraId="10D8E9D8" w14:textId="2F24639C" w:rsidR="006D2D26" w:rsidRDefault="006D2D26" w:rsidP="006D2D26">
      <w:r>
        <w:t>Social Exchange Theory (SET): Social Exchange: The principle of reciprocity guides employer-worker relations; commitment, loyalty and the resulting enhanced quality of service are nurtured through investment in fair treatment and training (Cropanzano et al., 2017; Ahmad et al., 2023).</w:t>
      </w:r>
    </w:p>
    <w:p w14:paraId="61C603F0" w14:textId="0353565A" w:rsidR="006D2D26" w:rsidRDefault="006D2D26" w:rsidP="006D2D26">
      <w:r>
        <w:t>Resource-Based View (RBV): Human capital is a rare, valuable and inimitable resource that is a source of competitive advantage. Fine employees are factors behind efficiency and brand differentiation (Barney, 1991; Mahtani, 2010).</w:t>
      </w:r>
    </w:p>
    <w:p w14:paraId="6C73A6BB" w14:textId="53F5448A" w:rsidR="006D2D26" w:rsidRDefault="006D2D26" w:rsidP="006D2D26">
      <w:r>
        <w:t>Human Capital Theory (HCT): The ability and knowledge of the employees lead to increased productivity and flexibility. The training and leadership investment enhances competitiveness in dynamic markets related to retailing (Becker, 1964; Marginson, 2017).</w:t>
      </w:r>
    </w:p>
    <w:p w14:paraId="6EDFFB00" w14:textId="698892F6" w:rsidR="006D2D26" w:rsidRDefault="00865325" w:rsidP="006D2D26">
      <w:r w:rsidRPr="00865325">
        <w:t>Psychological Contract Theory (PCT):</w:t>
      </w:r>
      <w:r>
        <w:t xml:space="preserve"> Centres</w:t>
      </w:r>
      <w:r w:rsidR="006D2D26">
        <w:t xml:space="preserve"> on expectations of recognition, career development and fair treatment which enhance commitments to the workforce by reducing attrition (Mensah, 2019; Festing and Schfauter, 2014).</w:t>
      </w:r>
    </w:p>
    <w:p w14:paraId="10A34F80" w14:textId="21AD0FCF" w:rsidR="000976FC" w:rsidRDefault="006D2D26" w:rsidP="006D2D26">
      <w:r>
        <w:t>Such views enable an integrative approach to synthesize TM processes (e.g., engagement, retention) with outcomes (e.g., performance, growth), which provides insight beneficial to both theory and retailing practice.</w:t>
      </w:r>
    </w:p>
    <w:p w14:paraId="50BEAB6E" w14:textId="3DC37926" w:rsidR="00A3456A" w:rsidRPr="001A2A7F" w:rsidRDefault="00A3456A">
      <w:pPr>
        <w:spacing w:line="259" w:lineRule="auto"/>
        <w:jc w:val="left"/>
      </w:pPr>
      <w:r w:rsidRPr="001A2A7F">
        <w:br w:type="page"/>
      </w:r>
    </w:p>
    <w:p w14:paraId="5BE543C2" w14:textId="77777777" w:rsidR="00A502C6" w:rsidRPr="001A2A7F" w:rsidRDefault="00A502C6" w:rsidP="00541A5D">
      <w:pPr>
        <w:pStyle w:val="Heading1"/>
      </w:pPr>
      <w:bookmarkStart w:id="6" w:name="_Toc206731214"/>
      <w:r w:rsidRPr="001A2A7F">
        <w:lastRenderedPageBreak/>
        <w:t>Research Method</w:t>
      </w:r>
      <w:bookmarkEnd w:id="6"/>
    </w:p>
    <w:p w14:paraId="7760E835" w14:textId="181B3C90" w:rsidR="00541A5D" w:rsidRPr="001A2A7F" w:rsidRDefault="004E2590" w:rsidP="004E2590">
      <w:pPr>
        <w:pStyle w:val="Heading2"/>
      </w:pPr>
      <w:bookmarkStart w:id="7" w:name="_Toc206731215"/>
      <w:r w:rsidRPr="001A2A7F">
        <w:t>Method Description</w:t>
      </w:r>
      <w:bookmarkEnd w:id="7"/>
    </w:p>
    <w:p w14:paraId="0D5AF6B7" w14:textId="77777777" w:rsidR="00541A5D" w:rsidRPr="001A2A7F" w:rsidRDefault="00541A5D" w:rsidP="00541A5D">
      <w:r w:rsidRPr="001A2A7F">
        <w:t>After conducting a rudimentary literature review, it can be observed that although a lot has been researched about talent management (TM) as a business concept in general, little research has been carried out specifically on the UK retail company with regard to talent management. Most of the available literature concerns giant multinational firms or a given industry like technology or telecommunications (Collings et al., 2019; Al Aina &amp; Atan, 2020; Zada et al., 2024), and there is a lack of knowledge on how TM strategies play out in the customer-centric extremely competitive retail sector. Moreover, large and mid-sized retailers have not been compared to a great extent, despite the fact that organisational size is a determining factor in the extent, formality, and the distribution of talent strategies (Gallardo-Gallardo et al., 2020). This research design has limited the contextual cognizance that gives a solid rationale to engage in other empirical studies that seek to understand the influence of the talent management approaches on performance results in this distinctive industry.</w:t>
      </w:r>
    </w:p>
    <w:p w14:paraId="36E996CB" w14:textId="75B78718" w:rsidR="00A502C6" w:rsidRPr="001A2A7F" w:rsidRDefault="00541A5D" w:rsidP="00541A5D">
      <w:r w:rsidRPr="001A2A7F">
        <w:t>This study is supported by such a research paradigm as positivism since the given objective is to verify hypotheses based on generally accepted theories, such as Social Exchange Theory, Resource-Based View (RBV), Human Capital Theory, and Psychological Contract Theory, with the help of variables that are measurable and statistical analysis. The study will be conducted in line with the deductive research methodology, where the theoretical propositions are going to be built upon at the early stage, and the empirical test will be conducted to prove or disapprove the existing links between TM practices and measures of business performance (Saunders et al., 2019).</w:t>
      </w:r>
    </w:p>
    <w:p w14:paraId="0B3DC9E7" w14:textId="77777777" w:rsidR="00541A5D" w:rsidRPr="00A502C6" w:rsidRDefault="00541A5D" w:rsidP="00541A5D"/>
    <w:p w14:paraId="197590A5" w14:textId="77777777" w:rsidR="00541A5D" w:rsidRPr="001A2A7F" w:rsidRDefault="00541A5D" w:rsidP="004E2590">
      <w:pPr>
        <w:pStyle w:val="Heading2"/>
      </w:pPr>
      <w:bookmarkStart w:id="8" w:name="_Toc206731216"/>
      <w:r w:rsidRPr="001A2A7F">
        <w:t>Data Collection</w:t>
      </w:r>
      <w:bookmarkEnd w:id="8"/>
    </w:p>
    <w:p w14:paraId="4E3AD7F1" w14:textId="6F42427C" w:rsidR="00541A5D" w:rsidRPr="001A2A7F" w:rsidRDefault="00D339B9" w:rsidP="00541A5D">
      <w:r w:rsidRPr="00D339B9">
        <w:t>The study will employ a</w:t>
      </w:r>
      <w:r w:rsidRPr="00D339B9">
        <w:rPr>
          <w:b/>
        </w:rPr>
        <w:t xml:space="preserve"> </w:t>
      </w:r>
      <w:r w:rsidRPr="00D339B9">
        <w:rPr>
          <w:rStyle w:val="Strong"/>
          <w:b w:val="0"/>
        </w:rPr>
        <w:t>quantitative survey method only</w:t>
      </w:r>
      <w:r w:rsidRPr="00D339B9">
        <w:rPr>
          <w:b/>
        </w:rPr>
        <w:t xml:space="preserve">, </w:t>
      </w:r>
      <w:r w:rsidRPr="00D339B9">
        <w:t>with the aim of gathering between</w:t>
      </w:r>
      <w:r w:rsidRPr="00D339B9">
        <w:rPr>
          <w:b/>
        </w:rPr>
        <w:t xml:space="preserve"> </w:t>
      </w:r>
      <w:r>
        <w:rPr>
          <w:rStyle w:val="Strong"/>
          <w:b w:val="0"/>
        </w:rPr>
        <w:t>at least 150</w:t>
      </w:r>
      <w:r w:rsidRPr="00D339B9">
        <w:rPr>
          <w:rStyle w:val="Strong"/>
          <w:b w:val="0"/>
        </w:rPr>
        <w:t xml:space="preserve"> completed questionnaires</w:t>
      </w:r>
      <w:r w:rsidRPr="00D339B9">
        <w:rPr>
          <w:b/>
        </w:rPr>
        <w:t>.</w:t>
      </w:r>
      <w:r>
        <w:t xml:space="preserve"> </w:t>
      </w:r>
      <w:r w:rsidR="00541A5D" w:rsidRPr="001A2A7F">
        <w:t xml:space="preserve">The survey will collect quantitative data on how the practice of talent management is carried on, what is perceived to be effective, and the businesses judged to be related to the business. The method is quite applicable to patterns recognition, relationship testing, and the production of a </w:t>
      </w:r>
      <w:r w:rsidR="00AF71B6" w:rsidRPr="001A2A7F">
        <w:t>generalizable</w:t>
      </w:r>
      <w:r w:rsidR="00541A5D" w:rsidRPr="001A2A7F">
        <w:t xml:space="preserve"> output (Bryman &amp; Bell, 2015).</w:t>
      </w:r>
      <w:r>
        <w:t xml:space="preserve"> Semi-structured interviews are not included, due to both time constraints and the focus on obtaining a sufficiently large, representative dataset.</w:t>
      </w:r>
    </w:p>
    <w:p w14:paraId="6B0E024B" w14:textId="0BBCB49D" w:rsidR="000976FC" w:rsidRDefault="000976FC" w:rsidP="000976FC">
      <w:r>
        <w:lastRenderedPageBreak/>
        <w:t>The survey will be directed to HR managers, store managers, senior operations managers in large and mid-sized retailing organisations in the UK because they are best placed to offer information about talent management practices, and also the performance outcomes. A purposive sampling approach will be employed to select respondents that are relevant to the research objectives and covers a range of diversity in sub-sectors including grocery, clothing, home goods and electronics.</w:t>
      </w:r>
    </w:p>
    <w:p w14:paraId="66C1E9A6" w14:textId="0168D9D6" w:rsidR="000976FC" w:rsidRPr="00A502C6" w:rsidRDefault="000976FC" w:rsidP="000976FC">
      <w:r>
        <w:t xml:space="preserve">These questionnaires will be conducted online (e.g. google form, </w:t>
      </w:r>
      <w:r w:rsidR="00865325">
        <w:t>SurveyMonkey</w:t>
      </w:r>
      <w:r>
        <w:t>) and the respondents will be recruited via LinkedIn or other professional networking websites, industry associations, and via direct company outreach. Before final distribution, the survey will undergo a pilot-testing with 5</w:t>
      </w:r>
      <w:r w:rsidR="0097229B">
        <w:t>-</w:t>
      </w:r>
      <w:r>
        <w:t>10 retail professionals to test clarity, content validity, and the time of completion.</w:t>
      </w:r>
    </w:p>
    <w:p w14:paraId="70DBDCC2" w14:textId="77777777" w:rsidR="00A502C6" w:rsidRPr="00A502C6" w:rsidRDefault="00A502C6" w:rsidP="00A502C6">
      <w:r w:rsidRPr="00A502C6">
        <w:t>The survey will consist of four sections:</w:t>
      </w:r>
    </w:p>
    <w:p w14:paraId="3DB0E5CE" w14:textId="77777777" w:rsidR="00A502C6" w:rsidRPr="001A2A7F" w:rsidRDefault="00A502C6" w:rsidP="00541A5D">
      <w:pPr>
        <w:pStyle w:val="ListParagraph"/>
        <w:numPr>
          <w:ilvl w:val="0"/>
          <w:numId w:val="11"/>
        </w:numPr>
      </w:pPr>
      <w:r w:rsidRPr="001A2A7F">
        <w:t>Organisational and respondent demographics – size, sector, role, years of experience.</w:t>
      </w:r>
    </w:p>
    <w:p w14:paraId="466CD5E5" w14:textId="77777777" w:rsidR="00A502C6" w:rsidRPr="001A2A7F" w:rsidRDefault="00A502C6" w:rsidP="00541A5D">
      <w:pPr>
        <w:pStyle w:val="ListParagraph"/>
        <w:numPr>
          <w:ilvl w:val="0"/>
          <w:numId w:val="11"/>
        </w:numPr>
      </w:pPr>
      <w:r w:rsidRPr="001A2A7F">
        <w:t>Talent Management Practices – including recruitment, development, retention, succession planning, and engagement initiatives, adapted from validated HRM scales (Al Aina &amp; Atan, 2020; Zada et al., 2024).</w:t>
      </w:r>
    </w:p>
    <w:p w14:paraId="585685A9" w14:textId="77777777" w:rsidR="00A502C6" w:rsidRPr="001A2A7F" w:rsidRDefault="00A502C6" w:rsidP="00541A5D">
      <w:pPr>
        <w:pStyle w:val="ListParagraph"/>
        <w:numPr>
          <w:ilvl w:val="0"/>
          <w:numId w:val="11"/>
        </w:numPr>
      </w:pPr>
      <w:r w:rsidRPr="001A2A7F">
        <w:t>Business Performance Indicators – such as operational efficiency, employee engagement, customer satisfaction, profitability, and growth intentions.</w:t>
      </w:r>
    </w:p>
    <w:p w14:paraId="0A528B93" w14:textId="77777777" w:rsidR="00A502C6" w:rsidRPr="001A2A7F" w:rsidRDefault="00A502C6" w:rsidP="00541A5D">
      <w:pPr>
        <w:pStyle w:val="ListParagraph"/>
        <w:numPr>
          <w:ilvl w:val="0"/>
          <w:numId w:val="11"/>
        </w:numPr>
      </w:pPr>
      <w:r w:rsidRPr="001A2A7F">
        <w:t>Barriers to Talent Management – e.g., skill shortages, high turnover, budget/resource limitations.</w:t>
      </w:r>
    </w:p>
    <w:p w14:paraId="22EC56DE" w14:textId="0B22D1DE" w:rsidR="00A502C6" w:rsidRPr="001A2A7F" w:rsidRDefault="00541A5D" w:rsidP="000976FC">
      <w:r w:rsidRPr="001A2A7F">
        <w:t xml:space="preserve">Most of the questions will have five points Likert scales to measure perceptions with multiple answers and ranking inquiries being used to address factual data. </w:t>
      </w:r>
    </w:p>
    <w:p w14:paraId="34272FE6" w14:textId="75B358B0" w:rsidR="00541A5D" w:rsidRDefault="00541A5D" w:rsidP="00541A5D"/>
    <w:p w14:paraId="0861608A" w14:textId="221C7A9E" w:rsidR="00D339B9" w:rsidRDefault="00D339B9" w:rsidP="00D339B9">
      <w:pPr>
        <w:pStyle w:val="Heading2"/>
      </w:pPr>
      <w:bookmarkStart w:id="9" w:name="_Toc206731217"/>
      <w:r>
        <w:t>Advantages and Disadvantages of the Method</w:t>
      </w:r>
      <w:bookmarkEnd w:id="9"/>
    </w:p>
    <w:p w14:paraId="00A04AA3" w14:textId="5304328B" w:rsidR="00D339B9" w:rsidRDefault="00D339B9" w:rsidP="00D339B9">
      <w:r>
        <w:t>Survey method has a number of benefits:</w:t>
      </w:r>
    </w:p>
    <w:p w14:paraId="02E348DE" w14:textId="7A8B58EB" w:rsidR="00D339B9" w:rsidRDefault="00D339B9" w:rsidP="00D339B9">
      <w:pPr>
        <w:pStyle w:val="ListParagraph"/>
        <w:numPr>
          <w:ilvl w:val="0"/>
          <w:numId w:val="12"/>
        </w:numPr>
      </w:pPr>
      <w:r>
        <w:t>Allows to gather a great sample size, which is more representative.</w:t>
      </w:r>
    </w:p>
    <w:p w14:paraId="17EC5952" w14:textId="4A820732" w:rsidR="00D339B9" w:rsidRDefault="00D339B9" w:rsidP="00D339B9">
      <w:pPr>
        <w:pStyle w:val="ListParagraph"/>
        <w:numPr>
          <w:ilvl w:val="0"/>
          <w:numId w:val="12"/>
        </w:numPr>
      </w:pPr>
      <w:r>
        <w:t>It permits the statistical test of relationships between variables.</w:t>
      </w:r>
    </w:p>
    <w:p w14:paraId="58D14BEA" w14:textId="6DB2062F" w:rsidR="00D339B9" w:rsidRDefault="00D339B9" w:rsidP="00D339B9">
      <w:pPr>
        <w:pStyle w:val="ListParagraph"/>
        <w:numPr>
          <w:ilvl w:val="0"/>
          <w:numId w:val="12"/>
        </w:numPr>
      </w:pPr>
      <w:r>
        <w:t xml:space="preserve">Generates </w:t>
      </w:r>
      <w:r w:rsidR="00AF71B6">
        <w:t>generalizable</w:t>
      </w:r>
      <w:r>
        <w:t xml:space="preserve"> results transferrable to the retail industry.</w:t>
      </w:r>
    </w:p>
    <w:p w14:paraId="4E2999D2" w14:textId="6671CA8C" w:rsidR="00D339B9" w:rsidRDefault="00D339B9" w:rsidP="00D339B9">
      <w:pPr>
        <w:pStyle w:val="ListParagraph"/>
        <w:numPr>
          <w:ilvl w:val="0"/>
          <w:numId w:val="12"/>
        </w:numPr>
      </w:pPr>
      <w:r>
        <w:t>It is cheap and takes less time especially when the content is distributed online.</w:t>
      </w:r>
    </w:p>
    <w:p w14:paraId="5B38490A" w14:textId="77777777" w:rsidR="00D076EB" w:rsidRDefault="00D076EB" w:rsidP="00D339B9"/>
    <w:p w14:paraId="4D5F8758" w14:textId="1C649F19" w:rsidR="00D339B9" w:rsidRDefault="00D339B9" w:rsidP="00D339B9">
      <w:r>
        <w:lastRenderedPageBreak/>
        <w:t>But there also are some limitations:</w:t>
      </w:r>
    </w:p>
    <w:p w14:paraId="528BC4E3" w14:textId="0A0E7677" w:rsidR="00D339B9" w:rsidRDefault="00D339B9" w:rsidP="00D339B9">
      <w:pPr>
        <w:pStyle w:val="ListParagraph"/>
        <w:numPr>
          <w:ilvl w:val="0"/>
          <w:numId w:val="13"/>
        </w:numPr>
      </w:pPr>
      <w:r>
        <w:t>Offers generalizing as opposed to in-depth understanding with qualitative interviews.</w:t>
      </w:r>
    </w:p>
    <w:p w14:paraId="29F19E1D" w14:textId="6EF4B974" w:rsidR="00D339B9" w:rsidRDefault="00D339B9" w:rsidP="00D339B9">
      <w:pPr>
        <w:pStyle w:val="ListParagraph"/>
        <w:numPr>
          <w:ilvl w:val="0"/>
          <w:numId w:val="13"/>
        </w:numPr>
      </w:pPr>
      <w:r>
        <w:t>Low response rates can occur and thus risk representativeness.</w:t>
      </w:r>
    </w:p>
    <w:p w14:paraId="3049AABD" w14:textId="1584698B" w:rsidR="00D339B9" w:rsidRDefault="00D339B9" w:rsidP="00D339B9">
      <w:pPr>
        <w:pStyle w:val="ListParagraph"/>
        <w:numPr>
          <w:ilvl w:val="0"/>
          <w:numId w:val="13"/>
        </w:numPr>
      </w:pPr>
      <w:r>
        <w:t>The use of self-reported measures that can cause bias or falsehood.</w:t>
      </w:r>
    </w:p>
    <w:p w14:paraId="34FE9851" w14:textId="34B5A647" w:rsidR="00D339B9" w:rsidRDefault="00D339B9" w:rsidP="00D339B9">
      <w:pPr>
        <w:pStyle w:val="ListParagraph"/>
        <w:numPr>
          <w:ilvl w:val="0"/>
          <w:numId w:val="13"/>
        </w:numPr>
      </w:pPr>
      <w:r>
        <w:t>Cross-sectional surveys will record associations but fail to sufficiently prove causality.</w:t>
      </w:r>
    </w:p>
    <w:p w14:paraId="7C5E488D" w14:textId="26261C3E" w:rsidR="00D339B9" w:rsidRDefault="00D339B9" w:rsidP="00D339B9">
      <w:r>
        <w:t>In acknowledging these trade-offs, the research design will bring clarity on what the research method can and cannot do.</w:t>
      </w:r>
    </w:p>
    <w:p w14:paraId="130DE7DF" w14:textId="77777777" w:rsidR="00D339B9" w:rsidRPr="00A502C6" w:rsidRDefault="00D339B9" w:rsidP="00541A5D"/>
    <w:p w14:paraId="5FCD415D" w14:textId="77777777" w:rsidR="00A502C6" w:rsidRPr="001A2A7F" w:rsidRDefault="00A502C6" w:rsidP="004E2590">
      <w:pPr>
        <w:pStyle w:val="Heading2"/>
      </w:pPr>
      <w:bookmarkStart w:id="10" w:name="_Toc206731218"/>
      <w:r w:rsidRPr="001A2A7F">
        <w:t>Methods of Analysis</w:t>
      </w:r>
      <w:bookmarkEnd w:id="10"/>
    </w:p>
    <w:p w14:paraId="6017F532" w14:textId="1E352A4E" w:rsidR="00541A5D" w:rsidRPr="001A2A7F" w:rsidRDefault="00541A5D" w:rsidP="00541A5D">
      <w:r w:rsidRPr="001A2A7F">
        <w:t xml:space="preserve">Survey data will be exported to SPSS when collected to be </w:t>
      </w:r>
      <w:r w:rsidR="001A2A7F" w:rsidRPr="001A2A7F">
        <w:t>analysed</w:t>
      </w:r>
      <w:r w:rsidRPr="001A2A7F">
        <w:t xml:space="preserve">. The demographic and TM practice prevalence will be summed up with descriptive statistics. Pearson correlation and multiple regression analysis will also be adopted to </w:t>
      </w:r>
      <w:r w:rsidR="001A2A7F" w:rsidRPr="001A2A7F">
        <w:t>analyse</w:t>
      </w:r>
      <w:r w:rsidRPr="001A2A7F">
        <w:t xml:space="preserve"> the relationships between independent variables (talent management practices) and dependent variables (business performance outcomes). Independent-sample t-tests or ANOVA will be used to conduct comparative tests between the large and mid-sized retailers based on the distribution and nature of data being examined.</w:t>
      </w:r>
    </w:p>
    <w:p w14:paraId="128F48A5" w14:textId="12265BB4" w:rsidR="00A502C6" w:rsidRPr="001A2A7F" w:rsidRDefault="00541A5D" w:rsidP="00541A5D">
      <w:r w:rsidRPr="001A2A7F">
        <w:t>This quantitative method of analysis is in line with positivist paradigm and it allows hard testing of hypothesis based on theory. It also helps accomplish the purpose of the study in leading to the coming up with evidence-based and actionable recommendations to the retail HR practitioners and decision-makers.</w:t>
      </w:r>
    </w:p>
    <w:p w14:paraId="544C0FB9" w14:textId="7C0161CF" w:rsidR="00541A5D" w:rsidRDefault="00541A5D" w:rsidP="00541A5D"/>
    <w:p w14:paraId="6769CFC3" w14:textId="23EBD428" w:rsidR="006D2D26" w:rsidRDefault="006D2D26" w:rsidP="006D2D26">
      <w:pPr>
        <w:pStyle w:val="Heading2"/>
      </w:pPr>
      <w:bookmarkStart w:id="11" w:name="_Toc206731219"/>
      <w:r w:rsidRPr="006D2D26">
        <w:t>Methodological Limitations</w:t>
      </w:r>
      <w:bookmarkEnd w:id="11"/>
    </w:p>
    <w:p w14:paraId="3C050BE0" w14:textId="4FC32886" w:rsidR="006D2D26" w:rsidRDefault="006D2D26" w:rsidP="00541A5D">
      <w:r w:rsidRPr="006D2D26">
        <w:t xml:space="preserve">Although the selected positivist, quantitative survey can provide generalisable findings, there are multiple methodological weaknesses. First, use of only one technique and self-reported measures raises the possibility of the common-method bias and social desirability effects since performance outcomes are not objective but rather subjective. Second, purposive sampling that concentrates on managers omits lower-ranking employees and consumers, which can leave other views about the effectiveness of talent management undiscovered. Third, the cross-sectional study design measures the associations at a moment but does not allow emphatic causal conclusions along with no possibility to study long-term tendencies. Fourth, statistical </w:t>
      </w:r>
      <w:r w:rsidRPr="006D2D26">
        <w:lastRenderedPageBreak/>
        <w:t>generalisation outside the targeting of large and mid-sized UK retailers is limited by relying on non-probability sampling. Finally, a regression-based analysis makes assumptions like normality and independence that are not always true. All these limitations cannot diminish the usefulness of the study but these should take place to caution you when making an interpretation of the findings of the study.</w:t>
      </w:r>
    </w:p>
    <w:p w14:paraId="2743BE50" w14:textId="77777777" w:rsidR="006D2D26" w:rsidRDefault="006D2D26" w:rsidP="00541A5D"/>
    <w:p w14:paraId="7EE9593A" w14:textId="2C8D8E3E" w:rsidR="00D339B9" w:rsidRDefault="00D339B9" w:rsidP="00D339B9">
      <w:pPr>
        <w:pStyle w:val="Heading2"/>
      </w:pPr>
      <w:bookmarkStart w:id="12" w:name="_Toc206731220"/>
      <w:r>
        <w:t>Research Limitations</w:t>
      </w:r>
      <w:bookmarkEnd w:id="12"/>
    </w:p>
    <w:p w14:paraId="7D07FEBA" w14:textId="65B0E368" w:rsidR="00D339B9" w:rsidRDefault="00D339B9" w:rsidP="00D339B9">
      <w:r>
        <w:t>The study is limited and two limitations are present ir</w:t>
      </w:r>
      <w:r w:rsidR="00FF432A">
        <w:t>respectively of careful design:</w:t>
      </w:r>
    </w:p>
    <w:p w14:paraId="1ACDB294" w14:textId="1E4DE566" w:rsidR="00D339B9" w:rsidRDefault="00FF432A" w:rsidP="00D339B9">
      <w:r>
        <w:t>Reliability:</w:t>
      </w:r>
    </w:p>
    <w:p w14:paraId="5AB0B415" w14:textId="7B13B87A" w:rsidR="00D339B9" w:rsidRDefault="00D339B9" w:rsidP="00FF432A">
      <w:pPr>
        <w:pStyle w:val="ListParagraph"/>
        <w:numPr>
          <w:ilvl w:val="0"/>
          <w:numId w:val="14"/>
        </w:numPr>
      </w:pPr>
      <w:r>
        <w:t>Survey in</w:t>
      </w:r>
      <w:r w:rsidR="00FF432A">
        <w:t>terpretations affect responses.</w:t>
      </w:r>
    </w:p>
    <w:p w14:paraId="45DF9EF7" w14:textId="3D87C6F5" w:rsidR="00D339B9" w:rsidRDefault="00FF432A" w:rsidP="00FF432A">
      <w:pPr>
        <w:pStyle w:val="ListParagraph"/>
        <w:numPr>
          <w:ilvl w:val="0"/>
          <w:numId w:val="14"/>
        </w:numPr>
      </w:pPr>
      <w:r>
        <w:t>Sampling bias could occur if smaller retailers are more willing to participate than larger firms.</w:t>
      </w:r>
    </w:p>
    <w:p w14:paraId="36E2C542" w14:textId="7173C08E" w:rsidR="00D339B9" w:rsidRDefault="00D339B9" w:rsidP="00D339B9">
      <w:pPr>
        <w:pStyle w:val="ListParagraph"/>
        <w:numPr>
          <w:ilvl w:val="0"/>
          <w:numId w:val="14"/>
        </w:numPr>
      </w:pPr>
      <w:r>
        <w:t xml:space="preserve">They are dependent on online distribution, which might cut out a portion of prospective </w:t>
      </w:r>
      <w:r w:rsidR="00FF432A">
        <w:t>respondents</w:t>
      </w:r>
      <w:r>
        <w:t>.</w:t>
      </w:r>
    </w:p>
    <w:p w14:paraId="5039E243" w14:textId="4E4DF796" w:rsidR="00D339B9" w:rsidRDefault="00FF432A" w:rsidP="00D339B9">
      <w:r>
        <w:t>Validity:</w:t>
      </w:r>
    </w:p>
    <w:p w14:paraId="309A1019" w14:textId="7C41A87E" w:rsidR="00D339B9" w:rsidRDefault="00D339B9" w:rsidP="00FF432A">
      <w:pPr>
        <w:pStyle w:val="ListParagraph"/>
        <w:numPr>
          <w:ilvl w:val="0"/>
          <w:numId w:val="15"/>
        </w:numPr>
      </w:pPr>
      <w:r>
        <w:t xml:space="preserve">Performance measures as </w:t>
      </w:r>
      <w:r w:rsidR="00FF432A">
        <w:t>self-reported</w:t>
      </w:r>
      <w:r>
        <w:t xml:space="preserve"> are not ideal representations of bu</w:t>
      </w:r>
      <w:r w:rsidR="00FF432A">
        <w:t>siness results.</w:t>
      </w:r>
    </w:p>
    <w:p w14:paraId="3C4EE5C3" w14:textId="47E81C1C" w:rsidR="00D339B9" w:rsidRDefault="00D339B9" w:rsidP="00FF432A">
      <w:pPr>
        <w:pStyle w:val="ListParagraph"/>
        <w:numPr>
          <w:ilvl w:val="0"/>
          <w:numId w:val="15"/>
        </w:numPr>
      </w:pPr>
      <w:r>
        <w:t xml:space="preserve">The study was cross-sectional; therefore, the inferences to causal relationships </w:t>
      </w:r>
      <w:r w:rsidR="00FF432A">
        <w:t>into the long term are impeded.</w:t>
      </w:r>
    </w:p>
    <w:p w14:paraId="2B9CE1B4" w14:textId="75A6AAB6" w:rsidR="00D339B9" w:rsidRDefault="00D339B9" w:rsidP="00D339B9">
      <w:pPr>
        <w:pStyle w:val="ListParagraph"/>
        <w:numPr>
          <w:ilvl w:val="0"/>
          <w:numId w:val="15"/>
        </w:numPr>
      </w:pPr>
      <w:r>
        <w:t>The results cannot be broadened out to small independent retailers, given that only large and mid-sized companies are given attention.</w:t>
      </w:r>
    </w:p>
    <w:p w14:paraId="5C123F7A" w14:textId="3C8B8969" w:rsidR="00D339B9" w:rsidRDefault="00D339B9" w:rsidP="00D339B9">
      <w:r>
        <w:t>The presence of these shortcomings not only speaks well of the validity of the study; it also creates openness regarding the level of inference.</w:t>
      </w:r>
    </w:p>
    <w:p w14:paraId="0A7DBCD9" w14:textId="77777777" w:rsidR="00D339B9" w:rsidRPr="00A502C6" w:rsidRDefault="00D339B9" w:rsidP="00541A5D"/>
    <w:p w14:paraId="1DE2902D" w14:textId="77777777" w:rsidR="00A502C6" w:rsidRPr="001A2A7F" w:rsidRDefault="00A502C6" w:rsidP="004E2590">
      <w:pPr>
        <w:pStyle w:val="Heading1"/>
      </w:pPr>
      <w:bookmarkStart w:id="13" w:name="_Toc206731221"/>
      <w:r w:rsidRPr="001A2A7F">
        <w:t>Ethical Considerations</w:t>
      </w:r>
      <w:bookmarkEnd w:id="13"/>
    </w:p>
    <w:p w14:paraId="0F0B7508" w14:textId="6FACE1BA" w:rsidR="00A3456A" w:rsidRPr="001A2A7F" w:rsidRDefault="00541A5D">
      <w:r w:rsidRPr="001A2A7F">
        <w:t xml:space="preserve">The study will be conducted according to </w:t>
      </w:r>
      <w:hyperlink r:id="rId9" w:history="1">
        <w:r w:rsidRPr="001A2A7F">
          <w:rPr>
            <w:rStyle w:val="Hyperlink"/>
          </w:rPr>
          <w:t>ethical framework of the University</w:t>
        </w:r>
      </w:hyperlink>
      <w:r w:rsidRPr="001A2A7F">
        <w:t xml:space="preserve"> the participants will be fully included into knowing the purpose of the study, their rights, and the fact that the participation is voluntary. Only role, organisation type will be gathered, but anonymity will be provided in order to collect no personally identifiable information. In my case, the answers will </w:t>
      </w:r>
      <w:r w:rsidRPr="001A2A7F">
        <w:lastRenderedPageBreak/>
        <w:t>be saved in the university systems, which were encrypted, but only the researcher will access this information, and will be destroyed after said time stated in institutional policy. The participants will have an opportunity to drop at any point before submission of their survey without repercussions.</w:t>
      </w:r>
    </w:p>
    <w:p w14:paraId="12E02F39" w14:textId="77777777" w:rsidR="00A502C6" w:rsidRPr="001A2A7F" w:rsidRDefault="00A502C6"/>
    <w:p w14:paraId="188865CC" w14:textId="77777777" w:rsidR="00A502C6" w:rsidRPr="001A2A7F" w:rsidRDefault="00A502C6" w:rsidP="004E2590">
      <w:pPr>
        <w:pStyle w:val="Heading1"/>
      </w:pPr>
      <w:bookmarkStart w:id="14" w:name="_Toc206731222"/>
      <w:r w:rsidRPr="001A2A7F">
        <w:t>Resources and Time Management</w:t>
      </w:r>
      <w:bookmarkEnd w:id="14"/>
    </w:p>
    <w:p w14:paraId="58C04908" w14:textId="77777777" w:rsidR="001A2A7F" w:rsidRDefault="00541A5D" w:rsidP="00A502C6">
      <w:r w:rsidRPr="001A2A7F">
        <w:t xml:space="preserve">The researcher understands time management will be crucial to the successful ending of this study. Since I have other obligations in terms of part-time job, school (coursework), personal duties, it will be a challenging process of finding balance between time spent on the research and study but planning and sternness should help maintain the balance. </w:t>
      </w:r>
      <w:r w:rsidR="001A2A7F" w:rsidRPr="001A2A7F">
        <w:t>The research will be structured to ensure that each phase, from survey design to data analysis, is completed within the set deadlines, while allowing contingency for unexpected delays.</w:t>
      </w:r>
    </w:p>
    <w:p w14:paraId="7D72785B" w14:textId="29FFE350" w:rsidR="00A502C6" w:rsidRPr="001A2A7F" w:rsidRDefault="00A502C6" w:rsidP="00A502C6">
      <w:r w:rsidRPr="00A502C6">
        <w:t>From a budget perspective, the project will be self-funded. No external financial support will be required, as most resources are already available to the researcher. These include</w:t>
      </w:r>
      <w:r w:rsidRPr="001A2A7F">
        <w:t xml:space="preserve"> personal laptop, internet, access to the online library, transport, etc.</w:t>
      </w:r>
    </w:p>
    <w:p w14:paraId="6CFBD7EB" w14:textId="2EDE2CAC" w:rsidR="00A9564D" w:rsidRPr="001A2A7F" w:rsidRDefault="00A9564D" w:rsidP="00A502C6">
      <w:r w:rsidRPr="001A2A7F">
        <w:t>Start Date: 11 August, 2025 and End Date: 12 December, 2025</w:t>
      </w:r>
      <w:r w:rsidR="004E2590" w:rsidRPr="001A2A7F">
        <w:rPr>
          <w:noProof/>
          <w:lang w:val="en-US" w:bidi="ar-SA"/>
        </w:rPr>
        <mc:AlternateContent>
          <mc:Choice Requires="wps">
            <w:drawing>
              <wp:anchor distT="0" distB="0" distL="114300" distR="114300" simplePos="0" relativeHeight="251660288" behindDoc="0" locked="0" layoutInCell="1" allowOverlap="1" wp14:anchorId="76D4EFDE" wp14:editId="6CFD07FB">
                <wp:simplePos x="0" y="0"/>
                <wp:positionH relativeFrom="column">
                  <wp:posOffset>-783590</wp:posOffset>
                </wp:positionH>
                <wp:positionV relativeFrom="paragraph">
                  <wp:posOffset>3676650</wp:posOffset>
                </wp:positionV>
                <wp:extent cx="7425055" cy="635"/>
                <wp:effectExtent l="0" t="0" r="0" b="0"/>
                <wp:wrapTopAndBottom/>
                <wp:docPr id="1542179288" name="Text Box 1"/>
                <wp:cNvGraphicFramePr/>
                <a:graphic xmlns:a="http://schemas.openxmlformats.org/drawingml/2006/main">
                  <a:graphicData uri="http://schemas.microsoft.com/office/word/2010/wordprocessingShape">
                    <wps:wsp>
                      <wps:cNvSpPr txBox="1"/>
                      <wps:spPr>
                        <a:xfrm>
                          <a:off x="0" y="0"/>
                          <a:ext cx="7425055" cy="635"/>
                        </a:xfrm>
                        <a:prstGeom prst="rect">
                          <a:avLst/>
                        </a:prstGeom>
                        <a:solidFill>
                          <a:prstClr val="white"/>
                        </a:solidFill>
                        <a:ln>
                          <a:noFill/>
                        </a:ln>
                      </wps:spPr>
                      <wps:txbx>
                        <w:txbxContent>
                          <w:p w14:paraId="7FE416C7" w14:textId="74680B3E" w:rsidR="004E2590" w:rsidRPr="001A2A7F" w:rsidRDefault="004E2590" w:rsidP="004E2590">
                            <w:pPr>
                              <w:pStyle w:val="Caption"/>
                              <w:jc w:val="center"/>
                              <w:rPr>
                                <w:sz w:val="24"/>
                                <w:szCs w:val="24"/>
                              </w:rPr>
                            </w:pPr>
                            <w:r w:rsidRPr="001A2A7F">
                              <w:rPr>
                                <w:sz w:val="24"/>
                                <w:szCs w:val="24"/>
                              </w:rPr>
                              <w:t xml:space="preserve">Figure </w:t>
                            </w:r>
                            <w:r w:rsidRPr="001A2A7F">
                              <w:rPr>
                                <w:sz w:val="24"/>
                                <w:szCs w:val="24"/>
                              </w:rPr>
                              <w:fldChar w:fldCharType="begin"/>
                            </w:r>
                            <w:r w:rsidRPr="001A2A7F">
                              <w:rPr>
                                <w:sz w:val="24"/>
                                <w:szCs w:val="24"/>
                              </w:rPr>
                              <w:instrText xml:space="preserve"> SEQ Figure \* ARABIC </w:instrText>
                            </w:r>
                            <w:r w:rsidRPr="001A2A7F">
                              <w:rPr>
                                <w:sz w:val="24"/>
                                <w:szCs w:val="24"/>
                              </w:rPr>
                              <w:fldChar w:fldCharType="separate"/>
                            </w:r>
                            <w:r w:rsidRPr="001A2A7F">
                              <w:rPr>
                                <w:sz w:val="24"/>
                                <w:szCs w:val="24"/>
                              </w:rPr>
                              <w:t>1</w:t>
                            </w:r>
                            <w:r w:rsidRPr="001A2A7F">
                              <w:rPr>
                                <w:sz w:val="24"/>
                                <w:szCs w:val="24"/>
                              </w:rPr>
                              <w:fldChar w:fldCharType="end"/>
                            </w:r>
                            <w:r w:rsidRPr="001A2A7F">
                              <w:rPr>
                                <w:sz w:val="24"/>
                                <w:szCs w:val="24"/>
                              </w:rPr>
                              <w:t>: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D4EFDE" id="_x0000_t202" coordsize="21600,21600" o:spt="202" path="m,l,21600r21600,l21600,xe">
                <v:stroke joinstyle="miter"/>
                <v:path gradientshapeok="t" o:connecttype="rect"/>
              </v:shapetype>
              <v:shape id="Text Box 1" o:spid="_x0000_s1026" type="#_x0000_t202" style="position:absolute;left:0;text-align:left;margin-left:-61.7pt;margin-top:289.5pt;width:584.6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8Nz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Pnxw3wxXSw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" stroked="f">
                <v:textbox style="mso-fit-shape-to-text:t" inset="0,0,0,0">
                  <w:txbxContent>
                    <w:p w14:paraId="7FE416C7" w14:textId="74680B3E" w:rsidR="004E2590" w:rsidRPr="001A2A7F" w:rsidRDefault="004E2590" w:rsidP="004E2590">
                      <w:pPr>
                        <w:pStyle w:val="Caption"/>
                        <w:jc w:val="center"/>
                        <w:rPr>
                          <w:sz w:val="24"/>
                          <w:szCs w:val="24"/>
                        </w:rPr>
                      </w:pPr>
                      <w:r w:rsidRPr="001A2A7F">
                        <w:rPr>
                          <w:sz w:val="24"/>
                          <w:szCs w:val="24"/>
                        </w:rPr>
                        <w:t xml:space="preserve">Figure </w:t>
                      </w:r>
                      <w:r w:rsidRPr="001A2A7F">
                        <w:rPr>
                          <w:sz w:val="24"/>
                          <w:szCs w:val="24"/>
                        </w:rPr>
                        <w:fldChar w:fldCharType="begin"/>
                      </w:r>
                      <w:r w:rsidRPr="001A2A7F">
                        <w:rPr>
                          <w:sz w:val="24"/>
                          <w:szCs w:val="24"/>
                        </w:rPr>
                        <w:instrText xml:space="preserve"> SEQ Figure \* ARABIC </w:instrText>
                      </w:r>
                      <w:r w:rsidRPr="001A2A7F">
                        <w:rPr>
                          <w:sz w:val="24"/>
                          <w:szCs w:val="24"/>
                        </w:rPr>
                        <w:fldChar w:fldCharType="separate"/>
                      </w:r>
                      <w:r w:rsidRPr="001A2A7F">
                        <w:rPr>
                          <w:sz w:val="24"/>
                          <w:szCs w:val="24"/>
                        </w:rPr>
                        <w:t>1</w:t>
                      </w:r>
                      <w:r w:rsidRPr="001A2A7F">
                        <w:rPr>
                          <w:sz w:val="24"/>
                          <w:szCs w:val="24"/>
                        </w:rPr>
                        <w:fldChar w:fldCharType="end"/>
                      </w:r>
                      <w:r w:rsidRPr="001A2A7F">
                        <w:rPr>
                          <w:sz w:val="24"/>
                          <w:szCs w:val="24"/>
                        </w:rPr>
                        <w:t>: Gantt Chart</w:t>
                      </w:r>
                    </w:p>
                  </w:txbxContent>
                </v:textbox>
                <w10:wrap type="topAndBottom"/>
              </v:shape>
            </w:pict>
          </mc:Fallback>
        </mc:AlternateContent>
      </w:r>
      <w:r w:rsidRPr="001A2A7F">
        <w:rPr>
          <w:noProof/>
          <w:lang w:val="en-US" w:bidi="ar-SA"/>
        </w:rPr>
        <w:drawing>
          <wp:anchor distT="0" distB="0" distL="114300" distR="114300" simplePos="0" relativeHeight="251658240" behindDoc="0" locked="0" layoutInCell="1" allowOverlap="1" wp14:anchorId="52F17CC9" wp14:editId="18268CA5">
            <wp:simplePos x="0" y="0"/>
            <wp:positionH relativeFrom="margin">
              <wp:posOffset>-783590</wp:posOffset>
            </wp:positionH>
            <wp:positionV relativeFrom="paragraph">
              <wp:posOffset>209550</wp:posOffset>
            </wp:positionV>
            <wp:extent cx="7425055" cy="3409950"/>
            <wp:effectExtent l="0" t="0" r="4445" b="0"/>
            <wp:wrapTopAndBottom/>
            <wp:docPr id="16143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3307" name=""/>
                    <pic:cNvPicPr/>
                  </pic:nvPicPr>
                  <pic:blipFill>
                    <a:blip r:embed="rId10">
                      <a:extLst>
                        <a:ext uri="{28A0092B-C50C-407E-A947-70E740481C1C}">
                          <a14:useLocalDpi xmlns:a14="http://schemas.microsoft.com/office/drawing/2010/main" val="0"/>
                        </a:ext>
                      </a:extLst>
                    </a:blip>
                    <a:stretch>
                      <a:fillRect/>
                    </a:stretch>
                  </pic:blipFill>
                  <pic:spPr>
                    <a:xfrm>
                      <a:off x="0" y="0"/>
                      <a:ext cx="7425055" cy="3409950"/>
                    </a:xfrm>
                    <a:prstGeom prst="rect">
                      <a:avLst/>
                    </a:prstGeom>
                  </pic:spPr>
                </pic:pic>
              </a:graphicData>
            </a:graphic>
            <wp14:sizeRelH relativeFrom="margin">
              <wp14:pctWidth>0</wp14:pctWidth>
            </wp14:sizeRelH>
            <wp14:sizeRelV relativeFrom="margin">
              <wp14:pctHeight>0</wp14:pctHeight>
            </wp14:sizeRelV>
          </wp:anchor>
        </w:drawing>
      </w:r>
    </w:p>
    <w:p w14:paraId="0DED9118" w14:textId="6DE3FF90" w:rsidR="00A9564D" w:rsidRPr="001A2A7F" w:rsidRDefault="00A9564D">
      <w:pPr>
        <w:spacing w:line="259" w:lineRule="auto"/>
        <w:jc w:val="left"/>
      </w:pPr>
      <w:r w:rsidRPr="001A2A7F">
        <w:br w:type="page"/>
      </w:r>
    </w:p>
    <w:p w14:paraId="54D50A3D" w14:textId="77777777" w:rsidR="00A9564D" w:rsidRPr="001A2A7F" w:rsidRDefault="00A9564D" w:rsidP="004E2590">
      <w:pPr>
        <w:pStyle w:val="Heading1"/>
        <w:numPr>
          <w:ilvl w:val="0"/>
          <w:numId w:val="0"/>
        </w:numPr>
        <w:ind w:left="432" w:hanging="432"/>
      </w:pPr>
      <w:bookmarkStart w:id="15" w:name="_Toc206731223"/>
      <w:r w:rsidRPr="001A2A7F">
        <w:lastRenderedPageBreak/>
        <w:t>Reference List</w:t>
      </w:r>
      <w:bookmarkEnd w:id="15"/>
    </w:p>
    <w:p w14:paraId="0BF69ECE" w14:textId="77777777" w:rsidR="00A9564D" w:rsidRPr="00A9564D" w:rsidRDefault="00A9564D" w:rsidP="00A9564D">
      <w:r w:rsidRPr="00A9564D">
        <w:t xml:space="preserve">Ahmad, R., Nawaz, M.R., Ishaq, M.I., Khan, M.M. and Ashraf, H.A. (2023) ‘Social Exchange theory: Systematic Review and Future Directions’, </w:t>
      </w:r>
      <w:r w:rsidRPr="00A9564D">
        <w:rPr>
          <w:i/>
          <w:iCs/>
        </w:rPr>
        <w:t>Frontiers in Psychology</w:t>
      </w:r>
      <w:r w:rsidRPr="00A9564D">
        <w:t>, 13, pp.1–13. doi:10.3389/fpsyg.2022.1015921.</w:t>
      </w:r>
    </w:p>
    <w:p w14:paraId="0F370221" w14:textId="77777777" w:rsidR="00A9564D" w:rsidRPr="00A9564D" w:rsidRDefault="00A9564D" w:rsidP="00A9564D">
      <w:r w:rsidRPr="00A9564D">
        <w:t xml:space="preserve">Al Aina, R. and Atan, T. (2020) ‘The Impact of Implementing Talent Management Practices on Sustainable Organizational Performance’, </w:t>
      </w:r>
      <w:r w:rsidRPr="00A9564D">
        <w:rPr>
          <w:i/>
          <w:iCs/>
        </w:rPr>
        <w:t>Sustainability</w:t>
      </w:r>
      <w:r w:rsidRPr="00A9564D">
        <w:t>, 12(20), p.8372. doi:10.3390/su12208372.</w:t>
      </w:r>
    </w:p>
    <w:p w14:paraId="4C5975CB" w14:textId="77777777" w:rsidR="00A9564D" w:rsidRPr="00A9564D" w:rsidRDefault="00A9564D" w:rsidP="00A9564D">
      <w:r w:rsidRPr="00A9564D">
        <w:t xml:space="preserve">Aljbour, A., French, E.L. and Ali, M. (2025) ‘The Many Faces of Talent Management: Organizational Perspectives on Talent Management Practices in Jordan’, </w:t>
      </w:r>
      <w:r w:rsidRPr="00A9564D">
        <w:rPr>
          <w:i/>
          <w:iCs/>
        </w:rPr>
        <w:t>Human Resource Development Quarterly</w:t>
      </w:r>
      <w:r w:rsidRPr="00A9564D">
        <w:t>, 36(1) (forthcoming).</w:t>
      </w:r>
    </w:p>
    <w:p w14:paraId="1F08C35E" w14:textId="77777777" w:rsidR="00A9564D" w:rsidRPr="00A9564D" w:rsidRDefault="00A9564D" w:rsidP="00A9564D">
      <w:r w:rsidRPr="00A9564D">
        <w:t xml:space="preserve">Barney, J.B. (1991) ‘Firm resources and sustained competitive advantage’, </w:t>
      </w:r>
      <w:r w:rsidRPr="00A9564D">
        <w:rPr>
          <w:i/>
          <w:iCs/>
        </w:rPr>
        <w:t>Journal of Management</w:t>
      </w:r>
      <w:r w:rsidRPr="00A9564D">
        <w:t>, 17(1), pp.99–120.</w:t>
      </w:r>
    </w:p>
    <w:p w14:paraId="2E3B9FBA" w14:textId="77777777" w:rsidR="00A9564D" w:rsidRPr="00A9564D" w:rsidRDefault="00A9564D" w:rsidP="00A9564D">
      <w:r w:rsidRPr="00A9564D">
        <w:t xml:space="preserve">Bolander, P., Werr, A. and Asplund, K. (2017) ‘The evolution of talent management: A framework for emerging patterns’, </w:t>
      </w:r>
      <w:r w:rsidRPr="00A9564D">
        <w:rPr>
          <w:i/>
          <w:iCs/>
        </w:rPr>
        <w:t>Academy of Management Proceedings</w:t>
      </w:r>
      <w:r w:rsidRPr="00A9564D">
        <w:t>, 2017(1), p.11350.</w:t>
      </w:r>
    </w:p>
    <w:p w14:paraId="406B6D59" w14:textId="77777777" w:rsidR="00A9564D" w:rsidRPr="00A9564D" w:rsidRDefault="00A9564D" w:rsidP="00A9564D">
      <w:r w:rsidRPr="00A9564D">
        <w:t xml:space="preserve">Brannen, J. (2017) ‘Combining qualitative and quantitative approaches: an overview’, in </w:t>
      </w:r>
      <w:r w:rsidRPr="00A9564D">
        <w:rPr>
          <w:i/>
          <w:iCs/>
        </w:rPr>
        <w:t>Mixing Methods: qualitative and quantitative research</w:t>
      </w:r>
      <w:r w:rsidRPr="00A9564D">
        <w:t>. Abingdon: Routledge, pp.3–37. doi:10.4324/9781315248813-1.</w:t>
      </w:r>
    </w:p>
    <w:p w14:paraId="744ED3CF" w14:textId="77777777" w:rsidR="00A9564D" w:rsidRPr="00A9564D" w:rsidRDefault="00A9564D" w:rsidP="00A9564D">
      <w:r w:rsidRPr="00A9564D">
        <w:t xml:space="preserve">Collings, D.G., Mellahi, K. and Cascio, W.F. (2019) ‘Global talent management and performance in multinational enterprises: A multilevel perspective’, </w:t>
      </w:r>
      <w:r w:rsidRPr="00A9564D">
        <w:rPr>
          <w:i/>
          <w:iCs/>
        </w:rPr>
        <w:t>Journal of Management</w:t>
      </w:r>
      <w:r w:rsidRPr="00A9564D">
        <w:t>, 45(2), pp.540–566.</w:t>
      </w:r>
    </w:p>
    <w:p w14:paraId="0F209C4C" w14:textId="77777777" w:rsidR="00A9564D" w:rsidRPr="00A9564D" w:rsidRDefault="00A9564D" w:rsidP="00A9564D">
      <w:r w:rsidRPr="00A9564D">
        <w:t xml:space="preserve">CIPD (2022) </w:t>
      </w:r>
      <w:r w:rsidRPr="00A9564D">
        <w:rPr>
          <w:i/>
          <w:iCs/>
        </w:rPr>
        <w:t>Resourcing and Talent Planning Survey 2022</w:t>
      </w:r>
      <w:r w:rsidRPr="00A9564D">
        <w:t>. Chartered Institute of Personnel and Development.</w:t>
      </w:r>
    </w:p>
    <w:p w14:paraId="7118B8E4" w14:textId="77777777" w:rsidR="00A9564D" w:rsidRPr="00A9564D" w:rsidRDefault="00A9564D" w:rsidP="00A9564D">
      <w:r w:rsidRPr="00A9564D">
        <w:t xml:space="preserve">Cropanzano, R., Anthony, E.L., Daniels, S.R. and Hall, A.V. (2017) ‘Social Exchange Theory: a Critical Review with Theoretical Remedies’, </w:t>
      </w:r>
      <w:r w:rsidRPr="00A9564D">
        <w:rPr>
          <w:i/>
          <w:iCs/>
        </w:rPr>
        <w:t>Academy of Management Annals</w:t>
      </w:r>
      <w:r w:rsidRPr="00A9564D">
        <w:t>, 11(1), pp.479–516. doi:10.5465/annals.2015.0099.</w:t>
      </w:r>
    </w:p>
    <w:p w14:paraId="5C7A0640" w14:textId="77777777" w:rsidR="00A9564D" w:rsidRPr="00A9564D" w:rsidRDefault="00A9564D" w:rsidP="00A9564D">
      <w:r w:rsidRPr="00A9564D">
        <w:t xml:space="preserve">Dacin, P.A., Dacin, M.T. and Matear, M. (2010) ‘Social entrepreneurship: Why we don’t need a new theory and how we move forward from here’, </w:t>
      </w:r>
      <w:r w:rsidRPr="00A9564D">
        <w:rPr>
          <w:i/>
          <w:iCs/>
        </w:rPr>
        <w:t>Academy of Management Perspectives</w:t>
      </w:r>
      <w:r w:rsidRPr="00A9564D">
        <w:t>, 24(3), pp.37–57.</w:t>
      </w:r>
    </w:p>
    <w:p w14:paraId="504EB62B" w14:textId="77777777" w:rsidR="00A9564D" w:rsidRPr="00A9564D" w:rsidRDefault="00A9564D" w:rsidP="00A9564D">
      <w:r w:rsidRPr="00A9564D">
        <w:lastRenderedPageBreak/>
        <w:t xml:space="preserve">De Vos, A. and Dries, N. (2013) ‘Applying a talent management lens to career management: the role of human capital composition and continuity’, </w:t>
      </w:r>
      <w:r w:rsidRPr="00A9564D">
        <w:rPr>
          <w:i/>
          <w:iCs/>
        </w:rPr>
        <w:t>The International Journal of Human Resource Management</w:t>
      </w:r>
      <w:r w:rsidRPr="00A9564D">
        <w:t>, 24(9), pp.1816–1831. doi:10.1080/09585192.2013.777537.</w:t>
      </w:r>
    </w:p>
    <w:p w14:paraId="76AF5F31" w14:textId="77777777" w:rsidR="00A9564D" w:rsidRPr="00A9564D" w:rsidRDefault="00A9564D" w:rsidP="00A9564D">
      <w:r w:rsidRPr="00A9564D">
        <w:t xml:space="preserve">Distinct Recruitment (2024) ‘Tackling retail turnover: HR strategies for attracting and retaining talent’. Available at: </w:t>
      </w:r>
      <w:hyperlink r:id="rId11" w:tgtFrame="_new" w:history="1">
        <w:r w:rsidRPr="00A9564D">
          <w:rPr>
            <w:rStyle w:val="Hyperlink"/>
          </w:rPr>
          <w:t>https://www.distinctrecruitment.com/uk/resources/blog/tackling-retail-turnover-hr-strategies-for-attracting-and-retaining-talent/</w:t>
        </w:r>
      </w:hyperlink>
      <w:r w:rsidRPr="00A9564D">
        <w:t xml:space="preserve"> (Accessed: 10 August 2025).</w:t>
      </w:r>
    </w:p>
    <w:p w14:paraId="40E3D742" w14:textId="77777777" w:rsidR="00A9564D" w:rsidRPr="00A9564D" w:rsidRDefault="00A9564D" w:rsidP="00A9564D">
      <w:r w:rsidRPr="00A9564D">
        <w:t xml:space="preserve">Festing, M. and Schäfer, L. (2014) ‘Generational challenges to talent management: A framework for talent retention based on the psychological-contract perspective’, </w:t>
      </w:r>
      <w:r w:rsidRPr="00A9564D">
        <w:rPr>
          <w:i/>
          <w:iCs/>
        </w:rPr>
        <w:t>Journal of World Business</w:t>
      </w:r>
      <w:r w:rsidRPr="00A9564D">
        <w:t>, 49(2), pp.262–271. doi:10.1016/j.jwb.2013.11.010.</w:t>
      </w:r>
    </w:p>
    <w:p w14:paraId="7FC5CD93" w14:textId="77777777" w:rsidR="00A9564D" w:rsidRPr="00A9564D" w:rsidRDefault="00A9564D" w:rsidP="00A9564D">
      <w:r w:rsidRPr="00A9564D">
        <w:t xml:space="preserve">Gallardo-Gallardo, E., Thunnissen, M. and Scullion, H. (2020) ‘Talent management: Context matters’, </w:t>
      </w:r>
      <w:r w:rsidRPr="00A9564D">
        <w:rPr>
          <w:i/>
          <w:iCs/>
        </w:rPr>
        <w:t>The International Journal of Human Resource Management</w:t>
      </w:r>
      <w:r w:rsidRPr="00A9564D">
        <w:t>, 31(4), pp.457–473.</w:t>
      </w:r>
    </w:p>
    <w:p w14:paraId="626C6EFF" w14:textId="77777777" w:rsidR="00A9564D" w:rsidRPr="00A9564D" w:rsidRDefault="00A9564D" w:rsidP="00A9564D">
      <w:r w:rsidRPr="00A9564D">
        <w:t xml:space="preserve">Harsch, K. and Festing, M. (2020) ‘Dynamic talent management capabilities and organizational performance’, </w:t>
      </w:r>
      <w:r w:rsidRPr="00A9564D">
        <w:rPr>
          <w:i/>
          <w:iCs/>
        </w:rPr>
        <w:t>Journal of Organizational Effectiveness: People and Performance</w:t>
      </w:r>
      <w:r w:rsidRPr="00A9564D">
        <w:t>, 7(3), pp.221–247.</w:t>
      </w:r>
    </w:p>
    <w:p w14:paraId="74EB0A5E" w14:textId="77777777" w:rsidR="00A9564D" w:rsidRPr="00A9564D" w:rsidRDefault="00A9564D" w:rsidP="00A9564D">
      <w:r w:rsidRPr="00A9564D">
        <w:t xml:space="preserve">Logan, B., Fuller, D., Jakic, N. and Wu, J. (2024) </w:t>
      </w:r>
      <w:r w:rsidRPr="00A9564D">
        <w:rPr>
          <w:i/>
          <w:iCs/>
        </w:rPr>
        <w:t>How retailers can build and retain a strong frontline workforce in 2024</w:t>
      </w:r>
      <w:r w:rsidRPr="00A9564D">
        <w:t xml:space="preserve">. McKinsey &amp; Company. Available at: </w:t>
      </w:r>
      <w:hyperlink r:id="rId12" w:tgtFrame="_new" w:history="1">
        <w:r w:rsidRPr="00A9564D">
          <w:rPr>
            <w:rStyle w:val="Hyperlink"/>
          </w:rPr>
          <w:t>https://www.mckinsey.com/industries/retail/our-insights/how-retailers-can-build-and-retain-a-strong-frontline-workforce-in-2024</w:t>
        </w:r>
      </w:hyperlink>
      <w:r w:rsidRPr="00A9564D">
        <w:t xml:space="preserve"> (Accessed: 10 August 2025).</w:t>
      </w:r>
    </w:p>
    <w:p w14:paraId="77F9C144" w14:textId="77777777" w:rsidR="00A9564D" w:rsidRPr="00A9564D" w:rsidRDefault="00A9564D" w:rsidP="00A9564D">
      <w:r w:rsidRPr="00A9564D">
        <w:t xml:space="preserve">Lockett, A., Thompson, S. and Morgenstern, U. (2009) ‘The Development of the resource-based View of the firm: a Critical Appraisal’, </w:t>
      </w:r>
      <w:r w:rsidRPr="00A9564D">
        <w:rPr>
          <w:i/>
          <w:iCs/>
        </w:rPr>
        <w:t>International Journal of Management Reviews</w:t>
      </w:r>
      <w:r w:rsidRPr="00A9564D">
        <w:t>, 11(1), pp.9–28. doi:10.1111/j.1468-2370.2008.00252.x.</w:t>
      </w:r>
    </w:p>
    <w:p w14:paraId="43783721" w14:textId="0BB8155A" w:rsidR="00A9564D" w:rsidRPr="00A9564D" w:rsidRDefault="00AF71B6" w:rsidP="00A9564D">
      <w:r w:rsidRPr="00A9564D">
        <w:t>Mahtani</w:t>
      </w:r>
      <w:r w:rsidR="00A9564D" w:rsidRPr="00A9564D">
        <w:t xml:space="preserve">, P.M. (2010) ‘Resource Based View (RBV) of Competitive Advantage: an Overview’. Available at: </w:t>
      </w:r>
      <w:hyperlink r:id="rId13" w:tgtFrame="_new" w:history="1">
        <w:r w:rsidR="00A9564D" w:rsidRPr="00A9564D">
          <w:rPr>
            <w:rStyle w:val="Hyperlink"/>
          </w:rPr>
          <w:t>https://papers.ssrn.com/sol3/papers.cfm?abstract_id=1578704</w:t>
        </w:r>
      </w:hyperlink>
      <w:r w:rsidR="00A9564D" w:rsidRPr="00A9564D">
        <w:t xml:space="preserve"> (Accessed: 10 August 2025).</w:t>
      </w:r>
    </w:p>
    <w:p w14:paraId="75E7B657" w14:textId="77777777" w:rsidR="00A9564D" w:rsidRPr="00A9564D" w:rsidRDefault="00A9564D" w:rsidP="00A9564D">
      <w:r w:rsidRPr="00A9564D">
        <w:t xml:space="preserve">ManpowerGroup (2022) </w:t>
      </w:r>
      <w:r w:rsidRPr="00A9564D">
        <w:rPr>
          <w:i/>
          <w:iCs/>
        </w:rPr>
        <w:t>2022 Talent Shortage Survey – UK Results</w:t>
      </w:r>
      <w:r w:rsidRPr="00A9564D">
        <w:t xml:space="preserve">. Available at: </w:t>
      </w:r>
      <w:hyperlink r:id="rId14" w:tgtFrame="_new" w:history="1">
        <w:r w:rsidRPr="00A9564D">
          <w:rPr>
            <w:rStyle w:val="Hyperlink"/>
          </w:rPr>
          <w:t>https://www.manpowergroup.co.uk/wp-content/uploads/2022/06/2022-talent-shortage-uk_report.pdf</w:t>
        </w:r>
      </w:hyperlink>
      <w:r w:rsidRPr="00A9564D">
        <w:t xml:space="preserve"> (Accessed: 10 August 2025).</w:t>
      </w:r>
    </w:p>
    <w:p w14:paraId="554B2123" w14:textId="77777777" w:rsidR="00A9564D" w:rsidRPr="00A9564D" w:rsidRDefault="00A9564D" w:rsidP="00A9564D">
      <w:r w:rsidRPr="00A9564D">
        <w:t xml:space="preserve">Marginson, S. (2017) ‘Limitations of Human Capital Theory’, </w:t>
      </w:r>
      <w:r w:rsidRPr="00A9564D">
        <w:rPr>
          <w:i/>
          <w:iCs/>
        </w:rPr>
        <w:t>Studies in Higher Education</w:t>
      </w:r>
      <w:r w:rsidRPr="00A9564D">
        <w:t>, 44(2), pp.287–301.</w:t>
      </w:r>
    </w:p>
    <w:p w14:paraId="3E432D88" w14:textId="77777777" w:rsidR="00A9564D" w:rsidRPr="00A9564D" w:rsidRDefault="00A9564D" w:rsidP="00A9564D">
      <w:r w:rsidRPr="00A9564D">
        <w:lastRenderedPageBreak/>
        <w:t xml:space="preserve">Mensah, J.K. (2019) ‘Talent management and employee outcomes: A psychological contract fulfilment perspective’, </w:t>
      </w:r>
      <w:r w:rsidRPr="00A9564D">
        <w:rPr>
          <w:i/>
          <w:iCs/>
        </w:rPr>
        <w:t>Public Organization Review</w:t>
      </w:r>
      <w:r w:rsidRPr="00A9564D">
        <w:t>, 19(3), pp.325–344. doi:10.1007/s11115-018-0407-9.</w:t>
      </w:r>
    </w:p>
    <w:p w14:paraId="323690E0" w14:textId="77777777" w:rsidR="00A9564D" w:rsidRPr="00A9564D" w:rsidRDefault="00A9564D" w:rsidP="00A9564D">
      <w:r w:rsidRPr="00A9564D">
        <w:t xml:space="preserve">Meyers, M.C., van Woerkom, M. and Dries, N. (2020) ‘Talent – Innate or acquired? Theoretical considerations and their implications for talent management’, </w:t>
      </w:r>
      <w:r w:rsidRPr="00A9564D">
        <w:rPr>
          <w:i/>
          <w:iCs/>
        </w:rPr>
        <w:t>Human Resource Management Review</w:t>
      </w:r>
      <w:r w:rsidRPr="00A9564D">
        <w:t>, 30(3), 100688.</w:t>
      </w:r>
    </w:p>
    <w:p w14:paraId="7260AC60" w14:textId="77777777" w:rsidR="00A9564D" w:rsidRPr="00A9564D" w:rsidRDefault="00A9564D" w:rsidP="00A9564D">
      <w:r w:rsidRPr="00A9564D">
        <w:t xml:space="preserve">Saunders, M., Lewis, P. and Thornhill, A. (2019) </w:t>
      </w:r>
      <w:r w:rsidRPr="00A9564D">
        <w:rPr>
          <w:i/>
          <w:iCs/>
        </w:rPr>
        <w:t>Research Methods for Business Students</w:t>
      </w:r>
      <w:r w:rsidRPr="00A9564D">
        <w:t>. 8th edn. Harlow: Pearson Education.</w:t>
      </w:r>
    </w:p>
    <w:p w14:paraId="01C1D843" w14:textId="77777777" w:rsidR="00A9564D" w:rsidRPr="00A9564D" w:rsidRDefault="00A9564D" w:rsidP="00A9564D">
      <w:r w:rsidRPr="00A9564D">
        <w:t xml:space="preserve">Schumpeter, J.A. (1934) </w:t>
      </w:r>
      <w:r w:rsidRPr="00A9564D">
        <w:rPr>
          <w:i/>
          <w:iCs/>
        </w:rPr>
        <w:t>The Theory of Economic Development</w:t>
      </w:r>
      <w:r w:rsidRPr="00A9564D">
        <w:t>. Cambridge, MA: Harvard University Press.</w:t>
      </w:r>
    </w:p>
    <w:p w14:paraId="04923FB6" w14:textId="77777777" w:rsidR="00A9564D" w:rsidRPr="00A9564D" w:rsidRDefault="00A9564D" w:rsidP="00A9564D">
      <w:r w:rsidRPr="00A9564D">
        <w:t xml:space="preserve">Thunnissen, M. and Gallardo-Gallardo, E. (2017) ‘Toward a contextualized talent management approach’, </w:t>
      </w:r>
      <w:r w:rsidRPr="00A9564D">
        <w:rPr>
          <w:i/>
          <w:iCs/>
        </w:rPr>
        <w:t>Human Resource Management Review</w:t>
      </w:r>
      <w:r w:rsidRPr="00A9564D">
        <w:t>, 27(3), pp.341–353.</w:t>
      </w:r>
    </w:p>
    <w:p w14:paraId="79A2D387" w14:textId="77777777" w:rsidR="00A9564D" w:rsidRPr="00A9564D" w:rsidRDefault="00A9564D" w:rsidP="00A9564D">
      <w:r w:rsidRPr="00A9564D">
        <w:t xml:space="preserve">Zada, M., Manzoor, S.R., Irtaimeh, E.K., Al Mannai, A.A., Khattak, A. and Salameh, A.A. (2024) ‘Talent management intervention towards performance outcomes of Jordanian telecommunication companies: mediating role of perceived organizational support’, </w:t>
      </w:r>
      <w:r w:rsidRPr="00A9564D">
        <w:rPr>
          <w:i/>
          <w:iCs/>
        </w:rPr>
        <w:t>BMC Psychology</w:t>
      </w:r>
      <w:r w:rsidRPr="00A9564D">
        <w:t>, 12, p.798. doi:10.1186/s40359-024-02225-3.</w:t>
      </w:r>
    </w:p>
    <w:p w14:paraId="5ED019D7" w14:textId="77777777" w:rsidR="00A9564D" w:rsidRPr="0095382F" w:rsidRDefault="00A9564D" w:rsidP="00A502C6">
      <w:pPr>
        <w:rPr>
          <w:lang w:val="en-US"/>
        </w:rPr>
      </w:pPr>
    </w:p>
    <w:sectPr w:rsidR="00A9564D" w:rsidRPr="0095382F" w:rsidSect="004E2590">
      <w:footerReference w:type="default" r:id="rId1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A4643" w14:textId="77777777" w:rsidR="00723713" w:rsidRPr="001A2A7F" w:rsidRDefault="00723713" w:rsidP="004E2590">
      <w:pPr>
        <w:spacing w:after="0" w:line="240" w:lineRule="auto"/>
      </w:pPr>
      <w:r w:rsidRPr="001A2A7F">
        <w:separator/>
      </w:r>
    </w:p>
  </w:endnote>
  <w:endnote w:type="continuationSeparator" w:id="0">
    <w:p w14:paraId="36AE4B73" w14:textId="77777777" w:rsidR="00723713" w:rsidRPr="001A2A7F" w:rsidRDefault="00723713" w:rsidP="004E2590">
      <w:pPr>
        <w:spacing w:after="0" w:line="240" w:lineRule="auto"/>
      </w:pPr>
      <w:r w:rsidRPr="001A2A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8989536"/>
      <w:docPartObj>
        <w:docPartGallery w:val="Page Numbers (Bottom of Page)"/>
        <w:docPartUnique/>
      </w:docPartObj>
    </w:sdtPr>
    <w:sdtContent>
      <w:p w14:paraId="09D5013A" w14:textId="20E84247" w:rsidR="004E2590" w:rsidRPr="001A2A7F" w:rsidRDefault="004E2590" w:rsidP="004E2590">
        <w:pPr>
          <w:pStyle w:val="Footer"/>
          <w:jc w:val="right"/>
        </w:pPr>
        <w:r w:rsidRPr="001A2A7F">
          <w:fldChar w:fldCharType="begin"/>
        </w:r>
        <w:r w:rsidRPr="001A2A7F">
          <w:instrText xml:space="preserve"> PAGE   \* MERGEFORMAT </w:instrText>
        </w:r>
        <w:r w:rsidRPr="001A2A7F">
          <w:fldChar w:fldCharType="separate"/>
        </w:r>
        <w:r w:rsidR="00500CDC">
          <w:rPr>
            <w:noProof/>
          </w:rPr>
          <w:t>14</w:t>
        </w:r>
        <w:r w:rsidRPr="001A2A7F">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DFD18" w14:textId="77777777" w:rsidR="00723713" w:rsidRPr="001A2A7F" w:rsidRDefault="00723713" w:rsidP="004E2590">
      <w:pPr>
        <w:spacing w:after="0" w:line="240" w:lineRule="auto"/>
      </w:pPr>
      <w:r w:rsidRPr="001A2A7F">
        <w:separator/>
      </w:r>
    </w:p>
  </w:footnote>
  <w:footnote w:type="continuationSeparator" w:id="0">
    <w:p w14:paraId="3D918795" w14:textId="77777777" w:rsidR="00723713" w:rsidRPr="001A2A7F" w:rsidRDefault="00723713" w:rsidP="004E2590">
      <w:pPr>
        <w:spacing w:after="0" w:line="240" w:lineRule="auto"/>
      </w:pPr>
      <w:r w:rsidRPr="001A2A7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5227"/>
    <w:multiLevelType w:val="multilevel"/>
    <w:tmpl w:val="C45A5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3562A0"/>
    <w:multiLevelType w:val="hybridMultilevel"/>
    <w:tmpl w:val="C408F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DA505A"/>
    <w:multiLevelType w:val="multilevel"/>
    <w:tmpl w:val="8B8E6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0C489F"/>
    <w:multiLevelType w:val="hybridMultilevel"/>
    <w:tmpl w:val="8B828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F66A69"/>
    <w:multiLevelType w:val="multilevel"/>
    <w:tmpl w:val="3E5E2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343064"/>
    <w:multiLevelType w:val="multilevel"/>
    <w:tmpl w:val="40601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177879"/>
    <w:multiLevelType w:val="hybridMultilevel"/>
    <w:tmpl w:val="33408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494A3F"/>
    <w:multiLevelType w:val="multilevel"/>
    <w:tmpl w:val="3F0E7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553656"/>
    <w:multiLevelType w:val="multilevel"/>
    <w:tmpl w:val="A4E2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C17D42"/>
    <w:multiLevelType w:val="multilevel"/>
    <w:tmpl w:val="24FE6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65642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FF370C4"/>
    <w:multiLevelType w:val="multilevel"/>
    <w:tmpl w:val="C6C85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302700"/>
    <w:multiLevelType w:val="multilevel"/>
    <w:tmpl w:val="E4145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811330"/>
    <w:multiLevelType w:val="hybridMultilevel"/>
    <w:tmpl w:val="8D325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0464B1"/>
    <w:multiLevelType w:val="hybridMultilevel"/>
    <w:tmpl w:val="46B87C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5234503">
    <w:abstractNumId w:val="2"/>
  </w:num>
  <w:num w:numId="2" w16cid:durableId="1538278335">
    <w:abstractNumId w:val="11"/>
  </w:num>
  <w:num w:numId="3" w16cid:durableId="66928564">
    <w:abstractNumId w:val="12"/>
  </w:num>
  <w:num w:numId="4" w16cid:durableId="1875725712">
    <w:abstractNumId w:val="5"/>
  </w:num>
  <w:num w:numId="5" w16cid:durableId="890847220">
    <w:abstractNumId w:val="9"/>
  </w:num>
  <w:num w:numId="6" w16cid:durableId="1560899553">
    <w:abstractNumId w:val="8"/>
  </w:num>
  <w:num w:numId="7" w16cid:durableId="217283187">
    <w:abstractNumId w:val="4"/>
  </w:num>
  <w:num w:numId="8" w16cid:durableId="242570753">
    <w:abstractNumId w:val="0"/>
  </w:num>
  <w:num w:numId="9" w16cid:durableId="609624587">
    <w:abstractNumId w:val="7"/>
  </w:num>
  <w:num w:numId="10" w16cid:durableId="195121211">
    <w:abstractNumId w:val="10"/>
  </w:num>
  <w:num w:numId="11" w16cid:durableId="2119986836">
    <w:abstractNumId w:val="13"/>
  </w:num>
  <w:num w:numId="12" w16cid:durableId="1817717735">
    <w:abstractNumId w:val="1"/>
  </w:num>
  <w:num w:numId="13" w16cid:durableId="796678621">
    <w:abstractNumId w:val="3"/>
  </w:num>
  <w:num w:numId="14" w16cid:durableId="1885294422">
    <w:abstractNumId w:val="6"/>
  </w:num>
  <w:num w:numId="15" w16cid:durableId="40973939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82F"/>
    <w:rsid w:val="00046B63"/>
    <w:rsid w:val="00076358"/>
    <w:rsid w:val="000976FC"/>
    <w:rsid w:val="000C72C0"/>
    <w:rsid w:val="000F1F25"/>
    <w:rsid w:val="001050BF"/>
    <w:rsid w:val="001A2A7F"/>
    <w:rsid w:val="001C022A"/>
    <w:rsid w:val="001C328C"/>
    <w:rsid w:val="001C611C"/>
    <w:rsid w:val="001D33E9"/>
    <w:rsid w:val="001E4E45"/>
    <w:rsid w:val="002114AF"/>
    <w:rsid w:val="002202F2"/>
    <w:rsid w:val="00240329"/>
    <w:rsid w:val="00294AD2"/>
    <w:rsid w:val="002F55EE"/>
    <w:rsid w:val="00332955"/>
    <w:rsid w:val="003716FB"/>
    <w:rsid w:val="00392920"/>
    <w:rsid w:val="003A18DD"/>
    <w:rsid w:val="003C735D"/>
    <w:rsid w:val="003D4BBF"/>
    <w:rsid w:val="003D6584"/>
    <w:rsid w:val="003F18A0"/>
    <w:rsid w:val="004248B8"/>
    <w:rsid w:val="00432547"/>
    <w:rsid w:val="0048440A"/>
    <w:rsid w:val="004C4536"/>
    <w:rsid w:val="004E2590"/>
    <w:rsid w:val="00500CDC"/>
    <w:rsid w:val="00504FFE"/>
    <w:rsid w:val="00515FAB"/>
    <w:rsid w:val="00541A5D"/>
    <w:rsid w:val="00596969"/>
    <w:rsid w:val="005B409C"/>
    <w:rsid w:val="00623490"/>
    <w:rsid w:val="00692576"/>
    <w:rsid w:val="006D2D26"/>
    <w:rsid w:val="00723713"/>
    <w:rsid w:val="007B0C0D"/>
    <w:rsid w:val="007B63DD"/>
    <w:rsid w:val="007C31A0"/>
    <w:rsid w:val="00855CFD"/>
    <w:rsid w:val="00865325"/>
    <w:rsid w:val="008A4703"/>
    <w:rsid w:val="008E36D9"/>
    <w:rsid w:val="00906875"/>
    <w:rsid w:val="00936178"/>
    <w:rsid w:val="00951D35"/>
    <w:rsid w:val="0095382F"/>
    <w:rsid w:val="00971F0A"/>
    <w:rsid w:val="0097229B"/>
    <w:rsid w:val="00972797"/>
    <w:rsid w:val="00982F2C"/>
    <w:rsid w:val="009A63F8"/>
    <w:rsid w:val="009B4707"/>
    <w:rsid w:val="009E0342"/>
    <w:rsid w:val="00A1275A"/>
    <w:rsid w:val="00A176BA"/>
    <w:rsid w:val="00A30A90"/>
    <w:rsid w:val="00A3456A"/>
    <w:rsid w:val="00A502C6"/>
    <w:rsid w:val="00A55AA0"/>
    <w:rsid w:val="00A9564D"/>
    <w:rsid w:val="00AE4113"/>
    <w:rsid w:val="00AF71B6"/>
    <w:rsid w:val="00B3730E"/>
    <w:rsid w:val="00B85F21"/>
    <w:rsid w:val="00B87776"/>
    <w:rsid w:val="00B95367"/>
    <w:rsid w:val="00BB27D8"/>
    <w:rsid w:val="00C12645"/>
    <w:rsid w:val="00C13C7D"/>
    <w:rsid w:val="00CB6E70"/>
    <w:rsid w:val="00CC3B4F"/>
    <w:rsid w:val="00CC6D31"/>
    <w:rsid w:val="00CE4A30"/>
    <w:rsid w:val="00CF7ABD"/>
    <w:rsid w:val="00D076EB"/>
    <w:rsid w:val="00D113E6"/>
    <w:rsid w:val="00D12130"/>
    <w:rsid w:val="00D14256"/>
    <w:rsid w:val="00D339B9"/>
    <w:rsid w:val="00D55BA3"/>
    <w:rsid w:val="00D71B34"/>
    <w:rsid w:val="00DA0CA8"/>
    <w:rsid w:val="00E33232"/>
    <w:rsid w:val="00E33918"/>
    <w:rsid w:val="00EB3D7C"/>
    <w:rsid w:val="00EE7FA5"/>
    <w:rsid w:val="00F90F15"/>
    <w:rsid w:val="00FB678C"/>
    <w:rsid w:val="00FF432A"/>
    <w:rsid w:val="00FF4F02"/>
    <w:rsid w:val="00FF691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B29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0B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050BF"/>
    <w:pPr>
      <w:keepNext/>
      <w:keepLines/>
      <w:numPr>
        <w:numId w:val="10"/>
      </w:numPr>
      <w:spacing w:before="240"/>
      <w:outlineLvl w:val="0"/>
    </w:pPr>
    <w:rPr>
      <w:rFonts w:eastAsiaTheme="majorEastAsia" w:cstheme="majorBidi"/>
      <w:b/>
      <w:sz w:val="28"/>
      <w:szCs w:val="50"/>
    </w:rPr>
  </w:style>
  <w:style w:type="paragraph" w:styleId="Heading2">
    <w:name w:val="heading 2"/>
    <w:basedOn w:val="Normal"/>
    <w:next w:val="Normal"/>
    <w:link w:val="Heading2Char"/>
    <w:uiPriority w:val="9"/>
    <w:unhideWhenUsed/>
    <w:qFormat/>
    <w:rsid w:val="001050BF"/>
    <w:pPr>
      <w:keepNext/>
      <w:keepLines/>
      <w:numPr>
        <w:ilvl w:val="1"/>
        <w:numId w:val="10"/>
      </w:numPr>
      <w:spacing w:before="240"/>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95382F"/>
    <w:pPr>
      <w:keepNext/>
      <w:keepLines/>
      <w:numPr>
        <w:ilvl w:val="2"/>
        <w:numId w:val="10"/>
      </w:numPr>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95382F"/>
    <w:pPr>
      <w:keepNext/>
      <w:keepLines/>
      <w:numPr>
        <w:ilvl w:val="3"/>
        <w:numId w:val="10"/>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382F"/>
    <w:pPr>
      <w:keepNext/>
      <w:keepLines/>
      <w:numPr>
        <w:ilvl w:val="4"/>
        <w:numId w:val="10"/>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5382F"/>
    <w:pPr>
      <w:keepNext/>
      <w:keepLines/>
      <w:numPr>
        <w:ilvl w:val="5"/>
        <w:numId w:val="10"/>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5382F"/>
    <w:pPr>
      <w:keepNext/>
      <w:keepLines/>
      <w:numPr>
        <w:ilvl w:val="6"/>
        <w:numId w:val="10"/>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5382F"/>
    <w:pPr>
      <w:keepNext/>
      <w:keepLines/>
      <w:numPr>
        <w:ilvl w:val="7"/>
        <w:numId w:val="10"/>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5382F"/>
    <w:pPr>
      <w:keepNext/>
      <w:keepLines/>
      <w:numPr>
        <w:ilvl w:val="8"/>
        <w:numId w:val="10"/>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050BF"/>
    <w:rPr>
      <w:rFonts w:ascii="Times New Roman" w:eastAsiaTheme="majorEastAsia" w:hAnsi="Times New Roman" w:cstheme="majorBidi"/>
      <w:b/>
      <w:sz w:val="24"/>
      <w:szCs w:val="40"/>
      <w:lang w:val="en-GB"/>
    </w:rPr>
  </w:style>
  <w:style w:type="character" w:customStyle="1" w:styleId="Heading1Char">
    <w:name w:val="Heading 1 Char"/>
    <w:basedOn w:val="DefaultParagraphFont"/>
    <w:link w:val="Heading1"/>
    <w:uiPriority w:val="9"/>
    <w:rsid w:val="001050BF"/>
    <w:rPr>
      <w:rFonts w:ascii="Times New Roman" w:eastAsiaTheme="majorEastAsia" w:hAnsi="Times New Roman" w:cstheme="majorBidi"/>
      <w:b/>
      <w:sz w:val="28"/>
      <w:szCs w:val="50"/>
      <w:lang w:val="en-GB"/>
    </w:rPr>
  </w:style>
  <w:style w:type="character" w:customStyle="1" w:styleId="Heading3Char">
    <w:name w:val="Heading 3 Char"/>
    <w:basedOn w:val="DefaultParagraphFont"/>
    <w:link w:val="Heading3"/>
    <w:uiPriority w:val="9"/>
    <w:semiHidden/>
    <w:rsid w:val="0095382F"/>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95382F"/>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95382F"/>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95382F"/>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5382F"/>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5382F"/>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5382F"/>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5382F"/>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5382F"/>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95382F"/>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5382F"/>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95382F"/>
    <w:pPr>
      <w:spacing w:before="160"/>
      <w:jc w:val="center"/>
    </w:pPr>
    <w:rPr>
      <w:i/>
      <w:iCs/>
      <w:color w:val="404040" w:themeColor="text1" w:themeTint="BF"/>
    </w:rPr>
  </w:style>
  <w:style w:type="character" w:customStyle="1" w:styleId="QuoteChar">
    <w:name w:val="Quote Char"/>
    <w:basedOn w:val="DefaultParagraphFont"/>
    <w:link w:val="Quote"/>
    <w:uiPriority w:val="29"/>
    <w:rsid w:val="0095382F"/>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5382F"/>
    <w:pPr>
      <w:ind w:left="720"/>
      <w:contextualSpacing/>
    </w:pPr>
  </w:style>
  <w:style w:type="character" w:styleId="IntenseEmphasis">
    <w:name w:val="Intense Emphasis"/>
    <w:basedOn w:val="DefaultParagraphFont"/>
    <w:uiPriority w:val="21"/>
    <w:qFormat/>
    <w:rsid w:val="0095382F"/>
    <w:rPr>
      <w:i/>
      <w:iCs/>
      <w:color w:val="2F5496" w:themeColor="accent1" w:themeShade="BF"/>
    </w:rPr>
  </w:style>
  <w:style w:type="paragraph" w:styleId="IntenseQuote">
    <w:name w:val="Intense Quote"/>
    <w:basedOn w:val="Normal"/>
    <w:next w:val="Normal"/>
    <w:link w:val="IntenseQuoteChar"/>
    <w:uiPriority w:val="30"/>
    <w:qFormat/>
    <w:rsid w:val="009538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382F"/>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95382F"/>
    <w:rPr>
      <w:b/>
      <w:bCs/>
      <w:smallCaps/>
      <w:color w:val="2F5496" w:themeColor="accent1" w:themeShade="BF"/>
      <w:spacing w:val="5"/>
    </w:rPr>
  </w:style>
  <w:style w:type="character" w:styleId="Hyperlink">
    <w:name w:val="Hyperlink"/>
    <w:basedOn w:val="DefaultParagraphFont"/>
    <w:uiPriority w:val="99"/>
    <w:unhideWhenUsed/>
    <w:rsid w:val="00A9564D"/>
    <w:rPr>
      <w:color w:val="0563C1" w:themeColor="hyperlink"/>
      <w:u w:val="single"/>
    </w:rPr>
  </w:style>
  <w:style w:type="character" w:customStyle="1" w:styleId="UnresolvedMention1">
    <w:name w:val="Unresolved Mention1"/>
    <w:basedOn w:val="DefaultParagraphFont"/>
    <w:uiPriority w:val="99"/>
    <w:semiHidden/>
    <w:unhideWhenUsed/>
    <w:rsid w:val="00A9564D"/>
    <w:rPr>
      <w:color w:val="605E5C"/>
      <w:shd w:val="clear" w:color="auto" w:fill="E1DFDD"/>
    </w:rPr>
  </w:style>
  <w:style w:type="paragraph" w:styleId="Caption">
    <w:name w:val="caption"/>
    <w:basedOn w:val="Normal"/>
    <w:next w:val="Normal"/>
    <w:uiPriority w:val="35"/>
    <w:unhideWhenUsed/>
    <w:qFormat/>
    <w:rsid w:val="004E2590"/>
    <w:pPr>
      <w:spacing w:after="200" w:line="240" w:lineRule="auto"/>
    </w:pPr>
    <w:rPr>
      <w:i/>
      <w:iCs/>
      <w:color w:val="44546A" w:themeColor="text2"/>
      <w:sz w:val="18"/>
      <w:szCs w:val="22"/>
    </w:rPr>
  </w:style>
  <w:style w:type="paragraph" w:styleId="Header">
    <w:name w:val="header"/>
    <w:basedOn w:val="Normal"/>
    <w:link w:val="HeaderChar"/>
    <w:uiPriority w:val="99"/>
    <w:unhideWhenUsed/>
    <w:rsid w:val="004E25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2590"/>
    <w:rPr>
      <w:rFonts w:ascii="Times New Roman" w:hAnsi="Times New Roman"/>
      <w:sz w:val="24"/>
      <w:lang w:val="en-GB"/>
    </w:rPr>
  </w:style>
  <w:style w:type="paragraph" w:styleId="Footer">
    <w:name w:val="footer"/>
    <w:basedOn w:val="Normal"/>
    <w:link w:val="FooterChar"/>
    <w:uiPriority w:val="99"/>
    <w:unhideWhenUsed/>
    <w:rsid w:val="004E25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590"/>
    <w:rPr>
      <w:rFonts w:ascii="Times New Roman" w:hAnsi="Times New Roman"/>
      <w:sz w:val="24"/>
      <w:lang w:val="en-GB"/>
    </w:rPr>
  </w:style>
  <w:style w:type="paragraph" w:styleId="TOCHeading">
    <w:name w:val="TOC Heading"/>
    <w:basedOn w:val="Heading1"/>
    <w:next w:val="Normal"/>
    <w:uiPriority w:val="39"/>
    <w:unhideWhenUsed/>
    <w:qFormat/>
    <w:rsid w:val="004E2590"/>
    <w:pPr>
      <w:numPr>
        <w:numId w:val="0"/>
      </w:numPr>
      <w:spacing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4E2590"/>
    <w:pPr>
      <w:spacing w:after="100"/>
    </w:pPr>
  </w:style>
  <w:style w:type="paragraph" w:styleId="TOC2">
    <w:name w:val="toc 2"/>
    <w:basedOn w:val="Normal"/>
    <w:next w:val="Normal"/>
    <w:autoRedefine/>
    <w:uiPriority w:val="39"/>
    <w:unhideWhenUsed/>
    <w:rsid w:val="004E2590"/>
    <w:pPr>
      <w:spacing w:after="100"/>
      <w:ind w:left="240"/>
    </w:pPr>
  </w:style>
  <w:style w:type="paragraph" w:styleId="NormalWeb">
    <w:name w:val="Normal (Web)"/>
    <w:basedOn w:val="Normal"/>
    <w:uiPriority w:val="99"/>
    <w:semiHidden/>
    <w:unhideWhenUsed/>
    <w:rsid w:val="00D339B9"/>
    <w:pPr>
      <w:spacing w:before="100" w:beforeAutospacing="1" w:after="100" w:afterAutospacing="1" w:line="240" w:lineRule="auto"/>
      <w:jc w:val="left"/>
    </w:pPr>
    <w:rPr>
      <w:rFonts w:eastAsia="Times New Roman" w:cs="Times New Roman"/>
      <w:kern w:val="0"/>
      <w:szCs w:val="24"/>
      <w:lang w:val="en-US" w:bidi="ar-SA"/>
      <w14:ligatures w14:val="none"/>
    </w:rPr>
  </w:style>
  <w:style w:type="character" w:styleId="Strong">
    <w:name w:val="Strong"/>
    <w:basedOn w:val="DefaultParagraphFont"/>
    <w:uiPriority w:val="22"/>
    <w:qFormat/>
    <w:rsid w:val="00D339B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8357908">
      <w:bodyDiv w:val="1"/>
      <w:marLeft w:val="0"/>
      <w:marRight w:val="0"/>
      <w:marTop w:val="0"/>
      <w:marBottom w:val="0"/>
      <w:divBdr>
        <w:top w:val="none" w:sz="0" w:space="0" w:color="auto"/>
        <w:left w:val="none" w:sz="0" w:space="0" w:color="auto"/>
        <w:bottom w:val="none" w:sz="0" w:space="0" w:color="auto"/>
        <w:right w:val="none" w:sz="0" w:space="0" w:color="auto"/>
      </w:divBdr>
    </w:div>
    <w:div w:id="129147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pers.ssrn.com/sol3/papers.cfm?abstract_id=15787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industries/retail/our-insights/how-retailers-can-build-and-retain-a-strong-frontline-workforce-in-202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stinctrecruitment.com/uk/resources/blog/tackling-retail-turnover-hr-strategies-for-attracting-and-retaining-tal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uwtsd.ac.uk/media/uwtsd-website/content-assets/documents/research/research-ethics-integrity-code-practice.pdf" TargetMode="External"/><Relationship Id="rId14" Type="http://schemas.openxmlformats.org/officeDocument/2006/relationships/hyperlink" Target="https://www.manpowergroup.co.uk/wp-content/uploads/2022/06/2022-talent-shortage-uk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B5495-5E06-4112-96F6-6FDD5F02C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3388</Words>
  <Characters>19312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2025-08-12T23:38:00Z</dcterms:created>
  <dcterms:modified xsi:type="dcterms:W3CDTF">2025-08-21T22:59:00Z</dcterms:modified>
</cp:coreProperties>
</file>