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FC0" w:rsidRDefault="00F25FC0" w:rsidP="00F25FC0">
      <w:pPr>
        <w:jc w:val="center"/>
        <w:rPr>
          <w:rFonts w:ascii="Times New Roman" w:hAnsi="Times New Roman" w:cs="Times New Roman"/>
          <w:bCs/>
          <w:color w:val="000000" w:themeColor="text1"/>
          <w:sz w:val="32"/>
          <w:szCs w:val="32"/>
        </w:rPr>
      </w:pPr>
    </w:p>
    <w:p w:rsidR="00F25FC0" w:rsidRDefault="00F25FC0" w:rsidP="00F25FC0">
      <w:pPr>
        <w:jc w:val="center"/>
        <w:rPr>
          <w:rFonts w:ascii="Times New Roman" w:hAnsi="Times New Roman" w:cs="Times New Roman"/>
          <w:bCs/>
          <w:color w:val="000000" w:themeColor="text1"/>
          <w:sz w:val="32"/>
          <w:szCs w:val="32"/>
        </w:rPr>
      </w:pPr>
    </w:p>
    <w:p w:rsidR="00F25FC0" w:rsidRDefault="00F25FC0" w:rsidP="00F25FC0">
      <w:pPr>
        <w:jc w:val="center"/>
        <w:rPr>
          <w:rFonts w:ascii="Times New Roman" w:hAnsi="Times New Roman" w:cs="Times New Roman"/>
          <w:bCs/>
          <w:color w:val="000000" w:themeColor="text1"/>
          <w:sz w:val="32"/>
          <w:szCs w:val="32"/>
        </w:rPr>
      </w:pPr>
    </w:p>
    <w:p w:rsidR="00F25FC0" w:rsidRDefault="00F25FC0" w:rsidP="00F25FC0">
      <w:pPr>
        <w:jc w:val="center"/>
        <w:rPr>
          <w:rFonts w:ascii="Times New Roman" w:hAnsi="Times New Roman" w:cs="Times New Roman"/>
          <w:bCs/>
          <w:color w:val="000000" w:themeColor="text1"/>
          <w:sz w:val="32"/>
          <w:szCs w:val="32"/>
        </w:rPr>
      </w:pPr>
    </w:p>
    <w:p w:rsidR="00F25FC0" w:rsidRDefault="00F25FC0" w:rsidP="00F25FC0">
      <w:pPr>
        <w:jc w:val="center"/>
        <w:rPr>
          <w:rFonts w:ascii="Times New Roman" w:hAnsi="Times New Roman" w:cs="Times New Roman"/>
          <w:bCs/>
          <w:color w:val="000000" w:themeColor="text1"/>
          <w:sz w:val="32"/>
          <w:szCs w:val="32"/>
        </w:rPr>
      </w:pPr>
    </w:p>
    <w:p w:rsidR="00F25FC0" w:rsidRDefault="00F25FC0" w:rsidP="00F25FC0">
      <w:pPr>
        <w:jc w:val="center"/>
        <w:rPr>
          <w:rFonts w:ascii="Times New Roman" w:hAnsi="Times New Roman" w:cs="Times New Roman"/>
          <w:bCs/>
          <w:color w:val="000000" w:themeColor="text1"/>
          <w:sz w:val="32"/>
          <w:szCs w:val="32"/>
        </w:rPr>
      </w:pPr>
    </w:p>
    <w:p w:rsidR="00F25FC0" w:rsidRPr="005340FD" w:rsidRDefault="00F25FC0" w:rsidP="00F25FC0">
      <w:pPr>
        <w:jc w:val="center"/>
        <w:rPr>
          <w:rFonts w:ascii="Times New Roman" w:hAnsi="Times New Roman" w:cs="Times New Roman"/>
          <w:b/>
          <w:bCs/>
          <w:color w:val="000000" w:themeColor="text1"/>
          <w:sz w:val="32"/>
          <w:szCs w:val="32"/>
        </w:rPr>
      </w:pPr>
      <w:r w:rsidRPr="005340FD">
        <w:rPr>
          <w:rFonts w:ascii="Times New Roman" w:hAnsi="Times New Roman" w:cs="Times New Roman"/>
          <w:b/>
          <w:bCs/>
          <w:color w:val="000000" w:themeColor="text1"/>
          <w:sz w:val="32"/>
          <w:szCs w:val="32"/>
        </w:rPr>
        <w:t>HASSAN AWLAD CHOUDHURY</w:t>
      </w:r>
    </w:p>
    <w:p w:rsidR="00F25FC0" w:rsidRPr="005340FD" w:rsidRDefault="00F25FC0" w:rsidP="00F25FC0">
      <w:pPr>
        <w:jc w:val="center"/>
        <w:rPr>
          <w:rFonts w:ascii="Times New Roman" w:hAnsi="Times New Roman" w:cs="Times New Roman"/>
          <w:b/>
          <w:bCs/>
          <w:color w:val="000000" w:themeColor="text1"/>
          <w:sz w:val="32"/>
          <w:szCs w:val="32"/>
        </w:rPr>
      </w:pPr>
    </w:p>
    <w:p w:rsidR="00F25FC0" w:rsidRPr="005340FD" w:rsidRDefault="00F25FC0" w:rsidP="00F25FC0">
      <w:pPr>
        <w:jc w:val="center"/>
        <w:rPr>
          <w:rFonts w:ascii="Times New Roman" w:hAnsi="Times New Roman" w:cs="Times New Roman"/>
          <w:b/>
          <w:bCs/>
          <w:color w:val="000000" w:themeColor="text1"/>
          <w:sz w:val="32"/>
          <w:szCs w:val="32"/>
        </w:rPr>
      </w:pPr>
      <w:r w:rsidRPr="005340FD">
        <w:rPr>
          <w:rFonts w:ascii="Times New Roman" w:hAnsi="Times New Roman" w:cs="Times New Roman"/>
          <w:b/>
          <w:bCs/>
          <w:color w:val="000000" w:themeColor="text1"/>
          <w:sz w:val="32"/>
          <w:szCs w:val="32"/>
        </w:rPr>
        <w:t>PROJECT MANAGEMENT</w:t>
      </w:r>
    </w:p>
    <w:p w:rsidR="00F25FC0" w:rsidRPr="005340FD" w:rsidRDefault="00F25FC0" w:rsidP="00F25FC0">
      <w:pPr>
        <w:jc w:val="center"/>
        <w:rPr>
          <w:rFonts w:ascii="Times New Roman" w:hAnsi="Times New Roman" w:cs="Times New Roman"/>
          <w:b/>
          <w:bCs/>
          <w:color w:val="000000" w:themeColor="text1"/>
          <w:sz w:val="32"/>
          <w:szCs w:val="32"/>
        </w:rPr>
      </w:pPr>
    </w:p>
    <w:p w:rsidR="00F25FC0" w:rsidRPr="005340FD" w:rsidRDefault="00F25FC0" w:rsidP="00F25FC0">
      <w:pPr>
        <w:jc w:val="center"/>
        <w:rPr>
          <w:rFonts w:ascii="Times New Roman" w:hAnsi="Times New Roman" w:cs="Times New Roman"/>
          <w:b/>
          <w:bCs/>
          <w:color w:val="000000" w:themeColor="text1"/>
          <w:sz w:val="32"/>
          <w:szCs w:val="32"/>
        </w:rPr>
      </w:pPr>
      <w:r w:rsidRPr="005340FD">
        <w:rPr>
          <w:rFonts w:ascii="Times New Roman" w:hAnsi="Times New Roman" w:cs="Times New Roman"/>
          <w:b/>
          <w:bCs/>
          <w:color w:val="000000" w:themeColor="text1"/>
          <w:sz w:val="32"/>
          <w:szCs w:val="32"/>
        </w:rPr>
        <w:t>REWORK 5004</w:t>
      </w:r>
    </w:p>
    <w:p w:rsidR="00F25FC0" w:rsidRPr="005340FD" w:rsidRDefault="00F25FC0" w:rsidP="00F25FC0">
      <w:pPr>
        <w:jc w:val="center"/>
        <w:rPr>
          <w:rFonts w:ascii="Times New Roman" w:hAnsi="Times New Roman" w:cs="Times New Roman"/>
          <w:b/>
          <w:bCs/>
          <w:color w:val="000000" w:themeColor="text1"/>
          <w:sz w:val="32"/>
          <w:szCs w:val="32"/>
        </w:rPr>
      </w:pPr>
    </w:p>
    <w:p w:rsidR="00F25FC0" w:rsidRPr="005340FD" w:rsidRDefault="00F25FC0" w:rsidP="00F25FC0">
      <w:pPr>
        <w:jc w:val="center"/>
        <w:rPr>
          <w:rFonts w:ascii="Times New Roman" w:hAnsi="Times New Roman" w:cs="Times New Roman"/>
          <w:bCs/>
          <w:color w:val="000000" w:themeColor="text1"/>
          <w:sz w:val="32"/>
          <w:szCs w:val="32"/>
        </w:rPr>
      </w:pPr>
      <w:r w:rsidRPr="005340FD">
        <w:rPr>
          <w:rFonts w:ascii="Times New Roman" w:hAnsi="Times New Roman" w:cs="Times New Roman"/>
          <w:b/>
          <w:bCs/>
          <w:color w:val="000000" w:themeColor="text1"/>
          <w:sz w:val="32"/>
          <w:szCs w:val="32"/>
        </w:rPr>
        <w:t>STUDENT NUMBER - 1711173</w:t>
      </w:r>
    </w:p>
    <w:p w:rsidR="00F25FC0" w:rsidRPr="005340FD" w:rsidRDefault="00F25FC0" w:rsidP="00F25FC0">
      <w:pPr>
        <w:jc w:val="center"/>
        <w:rPr>
          <w:rFonts w:ascii="Times New Roman" w:hAnsi="Times New Roman" w:cs="Times New Roman"/>
          <w:bCs/>
          <w:color w:val="000000" w:themeColor="text1"/>
          <w:sz w:val="32"/>
          <w:szCs w:val="3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Default="00F25FC0" w:rsidP="00F25FC0">
      <w:pPr>
        <w:jc w:val="center"/>
        <w:rPr>
          <w:rFonts w:ascii="Arial" w:hAnsi="Arial" w:cs="Arial"/>
          <w:b/>
          <w:bCs/>
          <w:color w:val="000000" w:themeColor="text1"/>
          <w:sz w:val="22"/>
          <w:szCs w:val="22"/>
        </w:rPr>
      </w:pPr>
    </w:p>
    <w:p w:rsidR="00F25FC0" w:rsidRPr="004566F9" w:rsidRDefault="00F25FC0" w:rsidP="00F25FC0">
      <w:pPr>
        <w:spacing w:line="360" w:lineRule="auto"/>
        <w:jc w:val="center"/>
        <w:rPr>
          <w:rFonts w:ascii="Arial" w:hAnsi="Arial" w:cs="Arial"/>
          <w:b/>
          <w:bCs/>
          <w:color w:val="000000" w:themeColor="text1"/>
          <w:sz w:val="22"/>
          <w:szCs w:val="22"/>
        </w:rPr>
      </w:pPr>
      <w:r w:rsidRPr="004566F9">
        <w:rPr>
          <w:rFonts w:ascii="Arial" w:hAnsi="Arial" w:cs="Arial"/>
          <w:b/>
          <w:bCs/>
          <w:color w:val="000000" w:themeColor="text1"/>
          <w:sz w:val="22"/>
          <w:szCs w:val="22"/>
        </w:rPr>
        <w:t>Executive Summary</w:t>
      </w:r>
    </w:p>
    <w:p w:rsidR="00F25FC0" w:rsidRPr="004566F9" w:rsidRDefault="00F25FC0" w:rsidP="00F25FC0">
      <w:pPr>
        <w:spacing w:line="360" w:lineRule="auto"/>
        <w:rPr>
          <w:rFonts w:ascii="Arial" w:hAnsi="Arial" w:cs="Arial"/>
          <w:b/>
          <w:bCs/>
          <w:color w:val="000000" w:themeColor="text1"/>
          <w:sz w:val="22"/>
          <w:szCs w:val="22"/>
        </w:rPr>
      </w:pP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 xml:space="preserve">This report is focussed on looking at the steps that are required to make sure that the required skills are developed for the purpose of ensuring that a successful project is achieved in the open market. A self-development plan has been provided. A project manager has to clearly adhere to the rulings and procedures involved in project managers to ensure that an efficient outcome is achieved. In this report, the execution of the project by Sparkhill Project Management Limited and the aid provided by Vintners Antiques through being the sponsor. Several tools and techniques have been demonstrated as important components of project management. </w:t>
      </w: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Default="00F25FC0" w:rsidP="00F25FC0">
      <w:pPr>
        <w:pStyle w:val="NoSpacing"/>
        <w:rPr>
          <w:rFonts w:ascii="Arial" w:hAnsi="Arial" w:cs="Arial"/>
          <w:sz w:val="22"/>
          <w:szCs w:val="22"/>
        </w:rPr>
      </w:pPr>
    </w:p>
    <w:p w:rsidR="00F25FC0" w:rsidRDefault="00F25FC0" w:rsidP="00F25FC0">
      <w:pPr>
        <w:pStyle w:val="NoSpacing"/>
        <w:rPr>
          <w:rFonts w:ascii="Arial" w:hAnsi="Arial" w:cs="Arial"/>
          <w:sz w:val="22"/>
          <w:szCs w:val="22"/>
        </w:rPr>
      </w:pPr>
    </w:p>
    <w:p w:rsidR="00F25FC0" w:rsidRDefault="00F25FC0" w:rsidP="00F25FC0">
      <w:pPr>
        <w:pStyle w:val="NoSpacing"/>
        <w:rPr>
          <w:rFonts w:ascii="Arial" w:hAnsi="Arial" w:cs="Arial"/>
          <w:sz w:val="22"/>
          <w:szCs w:val="22"/>
        </w:rPr>
      </w:pPr>
    </w:p>
    <w:p w:rsidR="00F25FC0" w:rsidRDefault="00F25FC0" w:rsidP="00F25FC0">
      <w:pPr>
        <w:pStyle w:val="NoSpacing"/>
        <w:rPr>
          <w:rFonts w:ascii="Arial" w:hAnsi="Arial" w:cs="Arial"/>
          <w:sz w:val="22"/>
          <w:szCs w:val="22"/>
        </w:rPr>
      </w:pPr>
    </w:p>
    <w:p w:rsidR="00F25FC0"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sdt>
      <w:sdtPr>
        <w:rPr>
          <w:rFonts w:ascii="Arial" w:hAnsi="Arial" w:cs="Arial"/>
          <w:b/>
          <w:bCs/>
          <w:sz w:val="22"/>
          <w:szCs w:val="22"/>
        </w:rPr>
        <w:id w:val="-340479017"/>
        <w:docPartObj>
          <w:docPartGallery w:val="Table of Contents"/>
          <w:docPartUnique/>
        </w:docPartObj>
      </w:sdtPr>
      <w:sdtEndPr>
        <w:rPr>
          <w:b w:val="0"/>
          <w:bCs w:val="0"/>
          <w:noProof/>
        </w:rPr>
      </w:sdtEndPr>
      <w:sdtContent>
        <w:p w:rsidR="00F25FC0" w:rsidRPr="00491A5F" w:rsidRDefault="00F25FC0" w:rsidP="00F25FC0">
          <w:pPr>
            <w:pStyle w:val="NoSpacing"/>
            <w:rPr>
              <w:rFonts w:ascii="Arial" w:hAnsi="Arial" w:cs="Arial"/>
              <w:sz w:val="22"/>
              <w:szCs w:val="22"/>
            </w:rPr>
          </w:pPr>
          <w:r w:rsidRPr="00491A5F">
            <w:rPr>
              <w:rFonts w:ascii="Arial" w:hAnsi="Arial" w:cs="Arial"/>
              <w:sz w:val="22"/>
              <w:szCs w:val="22"/>
            </w:rPr>
            <w:t>Table of Contents</w:t>
          </w: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noProof/>
              <w:sz w:val="22"/>
              <w:szCs w:val="22"/>
            </w:rPr>
          </w:pPr>
          <w:r w:rsidRPr="00491A5F">
            <w:rPr>
              <w:rFonts w:ascii="Arial" w:hAnsi="Arial" w:cs="Arial"/>
              <w:i/>
              <w:iCs/>
              <w:sz w:val="22"/>
              <w:szCs w:val="22"/>
            </w:rPr>
            <w:fldChar w:fldCharType="begin"/>
          </w:r>
          <w:r w:rsidRPr="00491A5F">
            <w:rPr>
              <w:rFonts w:ascii="Arial" w:hAnsi="Arial" w:cs="Arial"/>
              <w:sz w:val="22"/>
              <w:szCs w:val="22"/>
            </w:rPr>
            <w:instrText xml:space="preserve"> TOC \o "1-3" \h \z \u </w:instrText>
          </w:r>
          <w:r w:rsidRPr="00491A5F">
            <w:rPr>
              <w:rFonts w:ascii="Arial" w:hAnsi="Arial" w:cs="Arial"/>
              <w:i/>
              <w:iCs/>
              <w:sz w:val="22"/>
              <w:szCs w:val="22"/>
            </w:rPr>
            <w:fldChar w:fldCharType="separate"/>
          </w:r>
          <w:r>
            <w:t>Introduction 4</w:t>
          </w:r>
        </w:p>
        <w:p w:rsidR="00F25FC0" w:rsidRPr="00491A5F" w:rsidRDefault="00F25FC0" w:rsidP="00F25FC0">
          <w:pPr>
            <w:pStyle w:val="NoSpacing"/>
            <w:rPr>
              <w:rFonts w:ascii="Arial" w:hAnsi="Arial" w:cs="Arial"/>
              <w:i/>
              <w:iCs/>
              <w:noProof/>
              <w:sz w:val="22"/>
              <w:szCs w:val="22"/>
            </w:rPr>
          </w:pPr>
        </w:p>
        <w:p w:rsidR="00F25FC0" w:rsidRPr="00491A5F" w:rsidRDefault="00F25FC0" w:rsidP="00F25FC0">
          <w:pPr>
            <w:pStyle w:val="NoSpacing"/>
            <w:rPr>
              <w:rFonts w:ascii="Arial" w:hAnsi="Arial" w:cs="Arial"/>
              <w:noProof/>
              <w:sz w:val="22"/>
              <w:szCs w:val="22"/>
            </w:rPr>
          </w:pPr>
          <w:hyperlink w:anchor="_Toc49461841" w:history="1">
            <w:r w:rsidRPr="00491A5F">
              <w:rPr>
                <w:rStyle w:val="Hyperlink"/>
                <w:rFonts w:ascii="Arial" w:hAnsi="Arial" w:cs="Arial"/>
                <w:noProof/>
                <w:color w:val="000000" w:themeColor="text1"/>
                <w:sz w:val="22"/>
                <w:szCs w:val="22"/>
              </w:rPr>
              <w:t>Description of organisation</w:t>
            </w:r>
            <w:r w:rsidRPr="00491A5F">
              <w:rPr>
                <w:rFonts w:ascii="Arial" w:hAnsi="Arial" w:cs="Arial"/>
                <w:noProof/>
                <w:webHidden/>
                <w:sz w:val="22"/>
                <w:szCs w:val="22"/>
              </w:rPr>
              <w:tab/>
            </w:r>
            <w:r>
              <w:rPr>
                <w:rFonts w:ascii="Arial" w:hAnsi="Arial" w:cs="Arial"/>
                <w:i/>
                <w:iCs/>
                <w:noProof/>
                <w:webHidden/>
                <w:sz w:val="22"/>
                <w:szCs w:val="22"/>
              </w:rPr>
              <w:t>5</w:t>
            </w:r>
          </w:hyperlink>
        </w:p>
        <w:p w:rsidR="00F25FC0" w:rsidRPr="00491A5F" w:rsidRDefault="00F25FC0" w:rsidP="00F25FC0">
          <w:pPr>
            <w:pStyle w:val="NoSpacing"/>
            <w:rPr>
              <w:rFonts w:ascii="Arial" w:hAnsi="Arial" w:cs="Arial"/>
              <w:i/>
              <w:iCs/>
              <w:noProof/>
              <w:sz w:val="22"/>
              <w:szCs w:val="22"/>
            </w:rPr>
          </w:pPr>
        </w:p>
        <w:p w:rsidR="00F25FC0" w:rsidRPr="00491A5F" w:rsidRDefault="00F25FC0" w:rsidP="00F25FC0">
          <w:pPr>
            <w:pStyle w:val="NoSpacing"/>
            <w:rPr>
              <w:rFonts w:ascii="Arial" w:hAnsi="Arial" w:cs="Arial"/>
              <w:noProof/>
              <w:sz w:val="22"/>
              <w:szCs w:val="22"/>
            </w:rPr>
          </w:pPr>
          <w:hyperlink w:anchor="_Toc49461842" w:history="1">
            <w:r w:rsidRPr="00491A5F">
              <w:rPr>
                <w:rStyle w:val="Hyperlink"/>
                <w:rFonts w:ascii="Arial" w:hAnsi="Arial" w:cs="Arial"/>
                <w:noProof/>
                <w:color w:val="000000" w:themeColor="text1"/>
                <w:sz w:val="22"/>
                <w:szCs w:val="22"/>
              </w:rPr>
              <w:t>Critical assessment of risks</w:t>
            </w:r>
            <w:r w:rsidRPr="00491A5F">
              <w:rPr>
                <w:rFonts w:ascii="Arial" w:hAnsi="Arial" w:cs="Arial"/>
                <w:noProof/>
                <w:webHidden/>
                <w:sz w:val="22"/>
                <w:szCs w:val="22"/>
              </w:rPr>
              <w:tab/>
            </w:r>
            <w:r>
              <w:rPr>
                <w:rFonts w:ascii="Arial" w:hAnsi="Arial" w:cs="Arial"/>
                <w:i/>
                <w:iCs/>
                <w:noProof/>
                <w:webHidden/>
                <w:sz w:val="22"/>
                <w:szCs w:val="22"/>
              </w:rPr>
              <w:t>5</w:t>
            </w:r>
          </w:hyperlink>
        </w:p>
        <w:p w:rsidR="00F25FC0" w:rsidRPr="00491A5F" w:rsidRDefault="00F25FC0" w:rsidP="00F25FC0">
          <w:pPr>
            <w:pStyle w:val="NoSpacing"/>
            <w:rPr>
              <w:rFonts w:ascii="Arial" w:hAnsi="Arial" w:cs="Arial"/>
              <w:i/>
              <w:iCs/>
              <w:noProof/>
              <w:sz w:val="22"/>
              <w:szCs w:val="22"/>
            </w:rPr>
          </w:pPr>
        </w:p>
        <w:p w:rsidR="00F25FC0" w:rsidRDefault="00F25FC0" w:rsidP="00F25FC0">
          <w:pPr>
            <w:pStyle w:val="NoSpacing"/>
            <w:rPr>
              <w:rFonts w:ascii="Arial" w:hAnsi="Arial" w:cs="Arial"/>
              <w:i/>
              <w:iCs/>
              <w:noProof/>
              <w:sz w:val="22"/>
              <w:szCs w:val="22"/>
            </w:rPr>
          </w:pPr>
          <w:hyperlink w:anchor="_Toc49461843" w:history="1">
            <w:r w:rsidRPr="00491A5F">
              <w:rPr>
                <w:rStyle w:val="Hyperlink"/>
                <w:rFonts w:ascii="Arial" w:hAnsi="Arial" w:cs="Arial"/>
                <w:noProof/>
                <w:color w:val="000000" w:themeColor="text1"/>
                <w:sz w:val="22"/>
                <w:szCs w:val="22"/>
              </w:rPr>
              <w:t>Description of project management techniques and tools</w:t>
            </w:r>
            <w:r w:rsidRPr="00491A5F">
              <w:rPr>
                <w:rFonts w:ascii="Arial" w:hAnsi="Arial" w:cs="Arial"/>
                <w:noProof/>
                <w:webHidden/>
                <w:sz w:val="22"/>
                <w:szCs w:val="22"/>
              </w:rPr>
              <w:tab/>
            </w:r>
            <w:r>
              <w:rPr>
                <w:rFonts w:ascii="Arial" w:hAnsi="Arial" w:cs="Arial"/>
                <w:i/>
                <w:iCs/>
                <w:noProof/>
                <w:webHidden/>
                <w:sz w:val="22"/>
                <w:szCs w:val="22"/>
              </w:rPr>
              <w:t>6</w:t>
            </w:r>
          </w:hyperlink>
        </w:p>
        <w:p w:rsidR="00F25FC0" w:rsidRDefault="00F25FC0" w:rsidP="00F25FC0">
          <w:pPr>
            <w:pStyle w:val="NoSpacing"/>
            <w:rPr>
              <w:rFonts w:ascii="Arial" w:hAnsi="Arial" w:cs="Arial"/>
              <w:i/>
              <w:iCs/>
              <w:noProof/>
              <w:sz w:val="22"/>
              <w:szCs w:val="22"/>
            </w:rPr>
          </w:pPr>
        </w:p>
        <w:p w:rsidR="00F25FC0" w:rsidRPr="00491A5F" w:rsidRDefault="00F25FC0" w:rsidP="00F25FC0">
          <w:pPr>
            <w:pStyle w:val="NoSpacing"/>
            <w:rPr>
              <w:rFonts w:ascii="Arial" w:hAnsi="Arial" w:cs="Arial"/>
              <w:noProof/>
              <w:sz w:val="22"/>
              <w:szCs w:val="22"/>
            </w:rPr>
          </w:pPr>
          <w:r>
            <w:rPr>
              <w:rFonts w:ascii="Arial" w:hAnsi="Arial" w:cs="Arial"/>
              <w:i/>
              <w:iCs/>
              <w:noProof/>
              <w:sz w:val="22"/>
              <w:szCs w:val="22"/>
            </w:rPr>
            <w:t>Gantt Chart 6</w:t>
          </w:r>
        </w:p>
        <w:p w:rsidR="00F25FC0" w:rsidRDefault="00F25FC0" w:rsidP="00F25FC0">
          <w:pPr>
            <w:pStyle w:val="NoSpacing"/>
            <w:rPr>
              <w:rFonts w:ascii="Arial" w:hAnsi="Arial" w:cs="Arial"/>
              <w:i/>
              <w:iCs/>
              <w:noProof/>
              <w:sz w:val="22"/>
              <w:szCs w:val="22"/>
            </w:rPr>
          </w:pPr>
        </w:p>
        <w:p w:rsidR="00F25FC0" w:rsidRDefault="00F25FC0" w:rsidP="00F25FC0">
          <w:pPr>
            <w:pStyle w:val="NoSpacing"/>
            <w:rPr>
              <w:rFonts w:ascii="Arial" w:hAnsi="Arial" w:cs="Arial"/>
              <w:i/>
              <w:iCs/>
              <w:noProof/>
              <w:sz w:val="22"/>
              <w:szCs w:val="22"/>
            </w:rPr>
          </w:pPr>
          <w:r>
            <w:rPr>
              <w:rFonts w:ascii="Arial" w:hAnsi="Arial" w:cs="Arial"/>
              <w:i/>
              <w:iCs/>
              <w:noProof/>
              <w:sz w:val="22"/>
              <w:szCs w:val="22"/>
            </w:rPr>
            <w:t>Delph technique 7</w:t>
          </w:r>
        </w:p>
        <w:p w:rsidR="00F25FC0" w:rsidRDefault="00F25FC0" w:rsidP="00F25FC0">
          <w:pPr>
            <w:pStyle w:val="NoSpacing"/>
            <w:rPr>
              <w:rFonts w:ascii="Arial" w:hAnsi="Arial" w:cs="Arial"/>
              <w:i/>
              <w:iCs/>
              <w:noProof/>
              <w:sz w:val="22"/>
              <w:szCs w:val="22"/>
            </w:rPr>
          </w:pPr>
        </w:p>
        <w:p w:rsidR="00F25FC0" w:rsidRDefault="00F25FC0" w:rsidP="00F25FC0">
          <w:pPr>
            <w:pStyle w:val="NoSpacing"/>
            <w:rPr>
              <w:rFonts w:ascii="Arial" w:hAnsi="Arial" w:cs="Arial"/>
              <w:i/>
              <w:iCs/>
              <w:noProof/>
              <w:sz w:val="22"/>
              <w:szCs w:val="22"/>
            </w:rPr>
          </w:pPr>
          <w:r>
            <w:rPr>
              <w:rFonts w:ascii="Arial" w:hAnsi="Arial" w:cs="Arial"/>
              <w:i/>
              <w:iCs/>
              <w:noProof/>
              <w:sz w:val="22"/>
              <w:szCs w:val="22"/>
            </w:rPr>
            <w:t>Waterfall 7</w:t>
          </w:r>
        </w:p>
        <w:p w:rsidR="00F25FC0" w:rsidRDefault="00F25FC0" w:rsidP="00F25FC0">
          <w:pPr>
            <w:pStyle w:val="NoSpacing"/>
            <w:rPr>
              <w:rFonts w:ascii="Arial" w:hAnsi="Arial" w:cs="Arial"/>
              <w:i/>
              <w:iCs/>
              <w:noProof/>
              <w:sz w:val="22"/>
              <w:szCs w:val="22"/>
            </w:rPr>
          </w:pPr>
        </w:p>
        <w:p w:rsidR="00F25FC0" w:rsidRDefault="00F25FC0" w:rsidP="00F25FC0">
          <w:pPr>
            <w:pStyle w:val="NoSpacing"/>
            <w:rPr>
              <w:rFonts w:ascii="Arial" w:hAnsi="Arial" w:cs="Arial"/>
              <w:i/>
              <w:iCs/>
              <w:noProof/>
              <w:sz w:val="22"/>
              <w:szCs w:val="22"/>
            </w:rPr>
          </w:pPr>
          <w:r>
            <w:rPr>
              <w:rFonts w:ascii="Arial" w:hAnsi="Arial" w:cs="Arial"/>
              <w:i/>
              <w:iCs/>
              <w:noProof/>
              <w:sz w:val="22"/>
              <w:szCs w:val="22"/>
            </w:rPr>
            <w:t>Iron triangle 7</w:t>
          </w:r>
        </w:p>
        <w:p w:rsidR="00F25FC0" w:rsidRPr="00491A5F" w:rsidRDefault="00F25FC0" w:rsidP="00F25FC0">
          <w:pPr>
            <w:pStyle w:val="NoSpacing"/>
            <w:rPr>
              <w:rFonts w:ascii="Arial" w:hAnsi="Arial" w:cs="Arial"/>
              <w:i/>
              <w:iCs/>
              <w:noProof/>
              <w:sz w:val="22"/>
              <w:szCs w:val="22"/>
            </w:rPr>
          </w:pPr>
        </w:p>
        <w:p w:rsidR="00F25FC0" w:rsidRDefault="00F25FC0" w:rsidP="00F25FC0">
          <w:pPr>
            <w:pStyle w:val="NoSpacing"/>
            <w:rPr>
              <w:rFonts w:ascii="Arial" w:hAnsi="Arial" w:cs="Arial"/>
              <w:i/>
              <w:iCs/>
              <w:noProof/>
              <w:sz w:val="22"/>
              <w:szCs w:val="22"/>
            </w:rPr>
          </w:pPr>
          <w:hyperlink w:anchor="_Toc49461844" w:history="1">
            <w:r w:rsidRPr="00491A5F">
              <w:rPr>
                <w:rStyle w:val="Hyperlink"/>
                <w:rFonts w:ascii="Arial" w:hAnsi="Arial" w:cs="Arial"/>
                <w:noProof/>
                <w:color w:val="000000" w:themeColor="text1"/>
                <w:sz w:val="22"/>
                <w:szCs w:val="22"/>
              </w:rPr>
              <w:t>Project plan communicated with stakeholders</w:t>
            </w:r>
            <w:r w:rsidRPr="00491A5F">
              <w:rPr>
                <w:rFonts w:ascii="Arial" w:hAnsi="Arial" w:cs="Arial"/>
                <w:noProof/>
                <w:webHidden/>
                <w:sz w:val="22"/>
                <w:szCs w:val="22"/>
              </w:rPr>
              <w:tab/>
            </w:r>
            <w:r>
              <w:rPr>
                <w:rFonts w:ascii="Arial" w:hAnsi="Arial" w:cs="Arial"/>
                <w:i/>
                <w:iCs/>
                <w:noProof/>
                <w:webHidden/>
                <w:sz w:val="22"/>
                <w:szCs w:val="22"/>
              </w:rPr>
              <w:t>8</w:t>
            </w:r>
          </w:hyperlink>
        </w:p>
        <w:p w:rsidR="00F25FC0" w:rsidRDefault="00F25FC0" w:rsidP="00F25FC0">
          <w:pPr>
            <w:pStyle w:val="NoSpacing"/>
            <w:rPr>
              <w:rFonts w:ascii="Arial" w:hAnsi="Arial" w:cs="Arial"/>
              <w:i/>
              <w:iCs/>
              <w:noProof/>
              <w:sz w:val="22"/>
              <w:szCs w:val="22"/>
            </w:rPr>
          </w:pPr>
        </w:p>
        <w:p w:rsidR="00F25FC0" w:rsidRPr="00491A5F" w:rsidRDefault="00F25FC0" w:rsidP="00F25FC0">
          <w:pPr>
            <w:pStyle w:val="NoSpacing"/>
            <w:rPr>
              <w:rFonts w:ascii="Arial" w:hAnsi="Arial" w:cs="Arial"/>
              <w:noProof/>
              <w:sz w:val="22"/>
              <w:szCs w:val="22"/>
            </w:rPr>
          </w:pPr>
          <w:r>
            <w:rPr>
              <w:rFonts w:ascii="Arial" w:hAnsi="Arial" w:cs="Arial"/>
              <w:i/>
              <w:iCs/>
              <w:noProof/>
              <w:sz w:val="22"/>
              <w:szCs w:val="22"/>
            </w:rPr>
            <w:t>Affinity map 8</w:t>
          </w:r>
        </w:p>
        <w:p w:rsidR="00F25FC0" w:rsidRPr="00491A5F" w:rsidRDefault="00F25FC0" w:rsidP="00F25FC0">
          <w:pPr>
            <w:pStyle w:val="NoSpacing"/>
            <w:rPr>
              <w:rFonts w:ascii="Arial" w:hAnsi="Arial" w:cs="Arial"/>
              <w:i/>
              <w:iCs/>
              <w:noProof/>
              <w:sz w:val="22"/>
              <w:szCs w:val="22"/>
            </w:rPr>
          </w:pPr>
        </w:p>
        <w:p w:rsidR="00F25FC0" w:rsidRPr="00491A5F" w:rsidRDefault="00F25FC0" w:rsidP="00F25FC0">
          <w:pPr>
            <w:pStyle w:val="NoSpacing"/>
            <w:rPr>
              <w:rFonts w:ascii="Arial" w:hAnsi="Arial" w:cs="Arial"/>
              <w:noProof/>
              <w:sz w:val="22"/>
              <w:szCs w:val="22"/>
            </w:rPr>
          </w:pPr>
          <w:hyperlink w:anchor="_Toc49461845" w:history="1">
            <w:r w:rsidRPr="00491A5F">
              <w:rPr>
                <w:rStyle w:val="Hyperlink"/>
                <w:rFonts w:ascii="Arial" w:hAnsi="Arial" w:cs="Arial"/>
                <w:noProof/>
                <w:color w:val="000000" w:themeColor="text1"/>
                <w:sz w:val="22"/>
                <w:szCs w:val="22"/>
              </w:rPr>
              <w:t>Personal reflection</w:t>
            </w:r>
            <w:r w:rsidRPr="00491A5F">
              <w:rPr>
                <w:rFonts w:ascii="Arial" w:hAnsi="Arial" w:cs="Arial"/>
                <w:noProof/>
                <w:webHidden/>
                <w:sz w:val="22"/>
                <w:szCs w:val="22"/>
              </w:rPr>
              <w:tab/>
            </w:r>
            <w:r w:rsidRPr="00491A5F">
              <w:rPr>
                <w:rFonts w:ascii="Arial" w:hAnsi="Arial" w:cs="Arial"/>
                <w:i/>
                <w:iCs/>
                <w:noProof/>
                <w:webHidden/>
                <w:sz w:val="22"/>
                <w:szCs w:val="22"/>
              </w:rPr>
              <w:fldChar w:fldCharType="begin"/>
            </w:r>
            <w:r w:rsidRPr="00491A5F">
              <w:rPr>
                <w:rFonts w:ascii="Arial" w:hAnsi="Arial" w:cs="Arial"/>
                <w:noProof/>
                <w:webHidden/>
                <w:sz w:val="22"/>
                <w:szCs w:val="22"/>
              </w:rPr>
              <w:instrText xml:space="preserve"> PAGEREF _Toc49461845 \h </w:instrText>
            </w:r>
            <w:r w:rsidRPr="00491A5F">
              <w:rPr>
                <w:rFonts w:ascii="Arial" w:hAnsi="Arial" w:cs="Arial"/>
                <w:i/>
                <w:iCs/>
                <w:noProof/>
                <w:webHidden/>
                <w:sz w:val="22"/>
                <w:szCs w:val="22"/>
              </w:rPr>
            </w:r>
            <w:r w:rsidRPr="00491A5F">
              <w:rPr>
                <w:rFonts w:ascii="Arial" w:hAnsi="Arial" w:cs="Arial"/>
                <w:i/>
                <w:iCs/>
                <w:noProof/>
                <w:webHidden/>
                <w:sz w:val="22"/>
                <w:szCs w:val="22"/>
              </w:rPr>
              <w:fldChar w:fldCharType="separate"/>
            </w:r>
            <w:r w:rsidRPr="00491A5F">
              <w:rPr>
                <w:rFonts w:ascii="Arial" w:hAnsi="Arial" w:cs="Arial"/>
                <w:noProof/>
                <w:webHidden/>
                <w:sz w:val="22"/>
                <w:szCs w:val="22"/>
              </w:rPr>
              <w:t>8</w:t>
            </w:r>
            <w:r w:rsidRPr="00491A5F">
              <w:rPr>
                <w:rFonts w:ascii="Arial" w:hAnsi="Arial" w:cs="Arial"/>
                <w:i/>
                <w:iCs/>
                <w:noProof/>
                <w:webHidden/>
                <w:sz w:val="22"/>
                <w:szCs w:val="22"/>
              </w:rPr>
              <w:fldChar w:fldCharType="end"/>
            </w:r>
          </w:hyperlink>
        </w:p>
        <w:p w:rsidR="00F25FC0" w:rsidRPr="00491A5F" w:rsidRDefault="00F25FC0" w:rsidP="00F25FC0">
          <w:pPr>
            <w:pStyle w:val="NoSpacing"/>
            <w:rPr>
              <w:rFonts w:ascii="Arial" w:hAnsi="Arial" w:cs="Arial"/>
              <w:i/>
              <w:iCs/>
              <w:noProof/>
              <w:sz w:val="22"/>
              <w:szCs w:val="22"/>
            </w:rPr>
          </w:pPr>
        </w:p>
        <w:p w:rsidR="00F25FC0" w:rsidRPr="00491A5F" w:rsidRDefault="00F25FC0" w:rsidP="00F25FC0">
          <w:pPr>
            <w:pStyle w:val="NoSpacing"/>
            <w:rPr>
              <w:rFonts w:ascii="Arial" w:hAnsi="Arial" w:cs="Arial"/>
              <w:noProof/>
              <w:sz w:val="22"/>
              <w:szCs w:val="22"/>
            </w:rPr>
          </w:pPr>
          <w:hyperlink w:anchor="_Toc49461846" w:history="1">
            <w:r w:rsidRPr="00491A5F">
              <w:rPr>
                <w:rStyle w:val="Hyperlink"/>
                <w:rFonts w:ascii="Arial" w:hAnsi="Arial" w:cs="Arial"/>
                <w:noProof/>
                <w:color w:val="000000" w:themeColor="text1"/>
                <w:sz w:val="22"/>
                <w:szCs w:val="22"/>
              </w:rPr>
              <w:t>Recommendations for self-development</w:t>
            </w:r>
            <w:r w:rsidRPr="00491A5F">
              <w:rPr>
                <w:rFonts w:ascii="Arial" w:hAnsi="Arial" w:cs="Arial"/>
                <w:noProof/>
                <w:webHidden/>
                <w:sz w:val="22"/>
                <w:szCs w:val="22"/>
              </w:rPr>
              <w:tab/>
            </w:r>
            <w:r>
              <w:rPr>
                <w:rFonts w:ascii="Arial" w:hAnsi="Arial" w:cs="Arial"/>
                <w:i/>
                <w:iCs/>
                <w:noProof/>
                <w:webHidden/>
                <w:sz w:val="22"/>
                <w:szCs w:val="22"/>
              </w:rPr>
              <w:t>9</w:t>
            </w:r>
          </w:hyperlink>
        </w:p>
        <w:p w:rsidR="00F25FC0" w:rsidRPr="00491A5F" w:rsidRDefault="00F25FC0" w:rsidP="00F25FC0">
          <w:pPr>
            <w:pStyle w:val="NoSpacing"/>
            <w:rPr>
              <w:rFonts w:ascii="Arial" w:hAnsi="Arial" w:cs="Arial"/>
              <w:i/>
              <w:iCs/>
              <w:noProof/>
              <w:sz w:val="22"/>
              <w:szCs w:val="22"/>
            </w:rPr>
          </w:pPr>
        </w:p>
        <w:p w:rsidR="00F25FC0" w:rsidRPr="00491A5F" w:rsidRDefault="00F25FC0" w:rsidP="00F25FC0">
          <w:pPr>
            <w:pStyle w:val="NoSpacing"/>
            <w:rPr>
              <w:rFonts w:ascii="Arial" w:hAnsi="Arial" w:cs="Arial"/>
              <w:noProof/>
              <w:sz w:val="22"/>
              <w:szCs w:val="22"/>
            </w:rPr>
          </w:pPr>
          <w:hyperlink w:anchor="_Toc49461847" w:history="1">
            <w:r w:rsidRPr="00491A5F">
              <w:rPr>
                <w:rStyle w:val="Hyperlink"/>
                <w:rFonts w:ascii="Arial" w:hAnsi="Arial" w:cs="Arial"/>
                <w:noProof/>
                <w:color w:val="000000" w:themeColor="text1"/>
                <w:sz w:val="22"/>
                <w:szCs w:val="22"/>
              </w:rPr>
              <w:t>Self-development plan</w:t>
            </w:r>
            <w:r w:rsidRPr="00491A5F">
              <w:rPr>
                <w:rFonts w:ascii="Arial" w:hAnsi="Arial" w:cs="Arial"/>
                <w:noProof/>
                <w:webHidden/>
                <w:sz w:val="22"/>
                <w:szCs w:val="22"/>
              </w:rPr>
              <w:tab/>
            </w:r>
            <w:r>
              <w:rPr>
                <w:rFonts w:ascii="Arial" w:hAnsi="Arial" w:cs="Arial"/>
                <w:i/>
                <w:iCs/>
                <w:noProof/>
                <w:webHidden/>
                <w:sz w:val="22"/>
                <w:szCs w:val="22"/>
              </w:rPr>
              <w:t>9</w:t>
            </w:r>
          </w:hyperlink>
        </w:p>
        <w:p w:rsidR="00F25FC0" w:rsidRPr="00491A5F" w:rsidRDefault="00F25FC0" w:rsidP="00F25FC0">
          <w:pPr>
            <w:pStyle w:val="NoSpacing"/>
            <w:rPr>
              <w:rFonts w:ascii="Arial" w:hAnsi="Arial" w:cs="Arial"/>
              <w:i/>
              <w:iCs/>
              <w:noProof/>
              <w:sz w:val="22"/>
              <w:szCs w:val="22"/>
            </w:rPr>
          </w:pPr>
        </w:p>
        <w:p w:rsidR="00F25FC0" w:rsidRPr="00491A5F" w:rsidRDefault="00F25FC0" w:rsidP="00F25FC0">
          <w:pPr>
            <w:pStyle w:val="NoSpacing"/>
            <w:rPr>
              <w:rFonts w:ascii="Arial" w:hAnsi="Arial" w:cs="Arial"/>
              <w:noProof/>
              <w:sz w:val="22"/>
              <w:szCs w:val="22"/>
            </w:rPr>
          </w:pPr>
          <w:hyperlink w:anchor="_Toc49461848" w:history="1">
            <w:r w:rsidRPr="00491A5F">
              <w:rPr>
                <w:rStyle w:val="Hyperlink"/>
                <w:rFonts w:ascii="Arial" w:hAnsi="Arial" w:cs="Arial"/>
                <w:noProof/>
                <w:color w:val="000000" w:themeColor="text1"/>
                <w:sz w:val="22"/>
                <w:szCs w:val="22"/>
              </w:rPr>
              <w:t>Conclusion</w:t>
            </w:r>
            <w:r w:rsidRPr="00491A5F">
              <w:rPr>
                <w:rFonts w:ascii="Arial" w:hAnsi="Arial" w:cs="Arial"/>
                <w:noProof/>
                <w:webHidden/>
                <w:sz w:val="22"/>
                <w:szCs w:val="22"/>
              </w:rPr>
              <w:tab/>
            </w:r>
            <w:r w:rsidRPr="00491A5F">
              <w:rPr>
                <w:rFonts w:ascii="Arial" w:hAnsi="Arial" w:cs="Arial"/>
                <w:i/>
                <w:iCs/>
                <w:noProof/>
                <w:webHidden/>
                <w:sz w:val="22"/>
                <w:szCs w:val="22"/>
              </w:rPr>
              <w:fldChar w:fldCharType="begin"/>
            </w:r>
            <w:r w:rsidRPr="00491A5F">
              <w:rPr>
                <w:rFonts w:ascii="Arial" w:hAnsi="Arial" w:cs="Arial"/>
                <w:noProof/>
                <w:webHidden/>
                <w:sz w:val="22"/>
                <w:szCs w:val="22"/>
              </w:rPr>
              <w:instrText xml:space="preserve"> PAGEREF _Toc49461848 \h </w:instrText>
            </w:r>
            <w:r w:rsidRPr="00491A5F">
              <w:rPr>
                <w:rFonts w:ascii="Arial" w:hAnsi="Arial" w:cs="Arial"/>
                <w:i/>
                <w:iCs/>
                <w:noProof/>
                <w:webHidden/>
                <w:sz w:val="22"/>
                <w:szCs w:val="22"/>
              </w:rPr>
            </w:r>
            <w:r w:rsidRPr="00491A5F">
              <w:rPr>
                <w:rFonts w:ascii="Arial" w:hAnsi="Arial" w:cs="Arial"/>
                <w:i/>
                <w:iCs/>
                <w:noProof/>
                <w:webHidden/>
                <w:sz w:val="22"/>
                <w:szCs w:val="22"/>
              </w:rPr>
              <w:fldChar w:fldCharType="separate"/>
            </w:r>
            <w:r w:rsidRPr="00491A5F">
              <w:rPr>
                <w:rFonts w:ascii="Arial" w:hAnsi="Arial" w:cs="Arial"/>
                <w:noProof/>
                <w:webHidden/>
                <w:sz w:val="22"/>
                <w:szCs w:val="22"/>
              </w:rPr>
              <w:t>9</w:t>
            </w:r>
            <w:r w:rsidRPr="00491A5F">
              <w:rPr>
                <w:rFonts w:ascii="Arial" w:hAnsi="Arial" w:cs="Arial"/>
                <w:i/>
                <w:iCs/>
                <w:noProof/>
                <w:webHidden/>
                <w:sz w:val="22"/>
                <w:szCs w:val="22"/>
              </w:rPr>
              <w:fldChar w:fldCharType="end"/>
            </w:r>
          </w:hyperlink>
        </w:p>
        <w:p w:rsidR="00F25FC0" w:rsidRPr="00491A5F" w:rsidRDefault="00F25FC0" w:rsidP="00F25FC0">
          <w:pPr>
            <w:pStyle w:val="NoSpacing"/>
            <w:rPr>
              <w:rFonts w:ascii="Arial" w:hAnsi="Arial" w:cs="Arial"/>
              <w:i/>
              <w:iCs/>
              <w:noProof/>
              <w:sz w:val="22"/>
              <w:szCs w:val="22"/>
            </w:rPr>
          </w:pPr>
        </w:p>
        <w:p w:rsidR="00F25FC0" w:rsidRPr="00491A5F" w:rsidRDefault="00F25FC0" w:rsidP="00F25FC0">
          <w:pPr>
            <w:pStyle w:val="NoSpacing"/>
            <w:rPr>
              <w:rFonts w:ascii="Arial" w:hAnsi="Arial" w:cs="Arial"/>
              <w:i/>
              <w:iCs/>
              <w:noProof/>
              <w:sz w:val="22"/>
              <w:szCs w:val="22"/>
            </w:rPr>
          </w:pPr>
          <w:hyperlink w:anchor="_Toc49461849" w:history="1">
            <w:r w:rsidRPr="00491A5F">
              <w:rPr>
                <w:rStyle w:val="Hyperlink"/>
                <w:rFonts w:ascii="Arial" w:hAnsi="Arial" w:cs="Arial"/>
                <w:noProof/>
                <w:color w:val="000000" w:themeColor="text1"/>
                <w:sz w:val="22"/>
                <w:szCs w:val="22"/>
              </w:rPr>
              <w:t>References</w:t>
            </w:r>
            <w:r w:rsidRPr="00491A5F">
              <w:rPr>
                <w:rFonts w:ascii="Arial" w:hAnsi="Arial" w:cs="Arial"/>
                <w:noProof/>
                <w:webHidden/>
                <w:sz w:val="22"/>
                <w:szCs w:val="22"/>
              </w:rPr>
              <w:tab/>
            </w:r>
            <w:r>
              <w:rPr>
                <w:rFonts w:ascii="Arial" w:hAnsi="Arial" w:cs="Arial"/>
                <w:i/>
                <w:iCs/>
                <w:noProof/>
                <w:webHidden/>
                <w:sz w:val="22"/>
                <w:szCs w:val="22"/>
              </w:rPr>
              <w:t>10</w:t>
            </w:r>
          </w:hyperlink>
        </w:p>
        <w:p w:rsidR="00F25FC0" w:rsidRPr="00491A5F" w:rsidRDefault="00F25FC0" w:rsidP="00F25FC0">
          <w:pPr>
            <w:pStyle w:val="NoSpacing"/>
            <w:rPr>
              <w:rFonts w:ascii="Arial" w:hAnsi="Arial" w:cs="Arial"/>
              <w:sz w:val="22"/>
              <w:szCs w:val="22"/>
            </w:rPr>
          </w:pPr>
          <w:r w:rsidRPr="00491A5F">
            <w:rPr>
              <w:rFonts w:ascii="Arial" w:hAnsi="Arial" w:cs="Arial"/>
              <w:b/>
              <w:bCs/>
              <w:noProof/>
              <w:sz w:val="22"/>
              <w:szCs w:val="22"/>
            </w:rPr>
            <w:fldChar w:fldCharType="end"/>
          </w:r>
        </w:p>
      </w:sdtContent>
    </w:sdt>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bookmarkStart w:id="0" w:name="_Toc49461840"/>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r w:rsidRPr="00491A5F">
        <w:rPr>
          <w:rFonts w:ascii="Arial" w:hAnsi="Arial" w:cs="Arial"/>
          <w:b/>
          <w:bCs/>
          <w:sz w:val="22"/>
          <w:szCs w:val="22"/>
        </w:rPr>
        <w:t>Introduction</w:t>
      </w:r>
      <w:bookmarkEnd w:id="0"/>
      <w:r w:rsidRPr="00491A5F">
        <w:rPr>
          <w:rFonts w:ascii="Arial" w:hAnsi="Arial" w:cs="Arial"/>
          <w:b/>
          <w:bCs/>
          <w:sz w:val="22"/>
          <w:szCs w:val="22"/>
        </w:rPr>
        <w:t xml:space="preserve"> </w:t>
      </w: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 xml:space="preserve">The purpose of developing such planning is to make sure that the dedicated tasks and activities towards this project ensure that the desires and expectations of the client, Vintners Antiques is achieved with satisfaction. The use of several techniques and tools as for managing the project has been referred to, to show how essential these are in ensuring that the project is executed methodically and sequentially. The project is being managed by five project managers including myself, and this team is part of the Sparkhill Project Management limited organisation. The overall aim is making sure that the desired outcomes of the client are achieved through the effort and experience of the project managers. </w:t>
      </w: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bookmarkStart w:id="1" w:name="_Toc49461841"/>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r w:rsidRPr="00491A5F">
        <w:rPr>
          <w:rFonts w:ascii="Arial" w:hAnsi="Arial" w:cs="Arial"/>
          <w:b/>
          <w:bCs/>
          <w:sz w:val="22"/>
          <w:szCs w:val="22"/>
        </w:rPr>
        <w:lastRenderedPageBreak/>
        <w:t>Description of organisation</w:t>
      </w:r>
      <w:bookmarkEnd w:id="1"/>
      <w:r w:rsidRPr="00491A5F">
        <w:rPr>
          <w:rFonts w:ascii="Arial" w:hAnsi="Arial" w:cs="Arial"/>
          <w:b/>
          <w:bCs/>
          <w:sz w:val="22"/>
          <w:szCs w:val="22"/>
        </w:rPr>
        <w:t xml:space="preserve"> </w:t>
      </w: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Sparkhill Project Management Limited is the organisation in which all of the project managers are part of, whom are dedicated as part of this project to provide the best service to and cater the needs of Vintner Antiques. This organisation is highly recognised for the timely and organised service they provide through the adoption of several strategies and techniques that allow the proper management of the project. There are several key individuals involved in the running of this project including Doreen whom is the sponsor and performs the lead role in commercial actions. Omar upholds the role involved in the warehouse including fixing broken antique and can be otherwise referred to as the specialist. The project funds have been supported further by the user named Suha.</w:t>
      </w: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 xml:space="preserve">Vintner Antiques can be described as a small sized company which work on basis of their expertise towards antiques that require relocating. Sparkhill Project Management Limited has taken this project as a means of ensuring that the required help and aid Vintner Antiques requires is delivered successfully, through the means of extensive planning and effective communication. The project managers including myself aim to make their change to Shirley, West Midlands as successful as possible such that their aim of further developing and broadening their business is ensured. All of the project managers are aware of the importance of regular updates, effective communication and receiving feedback when handling projects like these and reaching an outcome with satisfies the client’s expectations (Morrow </w:t>
      </w:r>
      <w:r w:rsidRPr="00491A5F">
        <w:rPr>
          <w:rFonts w:ascii="Arial" w:hAnsi="Arial" w:cs="Arial"/>
          <w:i/>
          <w:iCs/>
          <w:sz w:val="22"/>
          <w:szCs w:val="22"/>
        </w:rPr>
        <w:t xml:space="preserve">et al. </w:t>
      </w:r>
      <w:r w:rsidRPr="00491A5F">
        <w:rPr>
          <w:rFonts w:ascii="Arial" w:hAnsi="Arial" w:cs="Arial"/>
          <w:sz w:val="22"/>
          <w:szCs w:val="22"/>
        </w:rPr>
        <w:t>2015).</w:t>
      </w: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b/>
          <w:bCs/>
          <w:sz w:val="22"/>
          <w:szCs w:val="22"/>
        </w:rPr>
      </w:pPr>
      <w:bookmarkStart w:id="2" w:name="_Toc49461842"/>
      <w:r w:rsidRPr="00491A5F">
        <w:rPr>
          <w:rFonts w:ascii="Arial" w:hAnsi="Arial" w:cs="Arial"/>
          <w:b/>
          <w:bCs/>
          <w:sz w:val="22"/>
          <w:szCs w:val="22"/>
        </w:rPr>
        <w:t>Critical assessment of risks</w:t>
      </w:r>
      <w:bookmarkEnd w:id="2"/>
      <w:r w:rsidRPr="00491A5F">
        <w:rPr>
          <w:rFonts w:ascii="Arial" w:hAnsi="Arial" w:cs="Arial"/>
          <w:b/>
          <w:bCs/>
          <w:sz w:val="22"/>
          <w:szCs w:val="22"/>
        </w:rPr>
        <w:t xml:space="preserve"> </w:t>
      </w: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 xml:space="preserve">There are several risks that can be involved when handling such projects. Taking precautions and required measures beforehand, makes it much easier for project managers to handle potential risks and avoid the damaging effects of them (Beausaert et al,. 2015). One risks that is important to pay heed to is the inefficient handling of the financial resources. This can arise as a result of ineffective project planning through which the finance resources are not distributed towards the project for things such as technical resources and managing employee’s correctly. For this risk to be avoided the project manager have engaged in ensuring that project related criteria’s and objectives are discussed thoroughly with members of Vintner Antiques such that the financial resources can be allocated based upon planning of critical project milestones (Badewi, 2016).   </w:t>
      </w: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 xml:space="preserve">Although Sparkhill Project Management Limited have executed many projects, the technical equipment used by Vintner Antiques is not something the project managers are experienced in, which can prove to be a barrier to making sure that a successful and satisfied service is delivered to the client. Therefore, suggestions have been taken from the employees of Vintner Antiques regarding the properties and functions of technical equipment used in the organisation. Moreover, as two different organisations are working in alignment for this project, each of the working approaches are not expected to be the same. This can pose as being a limiting factor towards ensuring effective communication. Although by engaging in regular meetings, members of each organisation would naturally adjust with the working approaches and concepts of each other.  </w:t>
      </w: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 xml:space="preserve">Risks associated with time is one of the common risks that are adhered to and prepared for in advance as failure to manage time appropriately can have financial consequences for example (Yang and Shen, 2015). Therefore, the implementation of project management models such as PRINCE 2 and waterfall has been chosen to ensure the project is efficiently managed. In addition to this the use of Delphi technique, Iron triangle and critical path has been used for the purpose of making sure that the project runs in a time scaled manner. </w:t>
      </w:r>
      <w:bookmarkStart w:id="3" w:name="_Toc49461843"/>
    </w:p>
    <w:p w:rsidR="00F25FC0" w:rsidRPr="00491A5F"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r w:rsidRPr="00491A5F">
        <w:rPr>
          <w:rFonts w:ascii="Arial" w:hAnsi="Arial" w:cs="Arial"/>
          <w:b/>
          <w:bCs/>
          <w:sz w:val="22"/>
          <w:szCs w:val="22"/>
        </w:rPr>
        <w:lastRenderedPageBreak/>
        <w:t>Description of project management techniques and tools</w:t>
      </w:r>
      <w:bookmarkEnd w:id="3"/>
      <w:r w:rsidRPr="00491A5F">
        <w:rPr>
          <w:rFonts w:ascii="Arial" w:hAnsi="Arial" w:cs="Arial"/>
          <w:b/>
          <w:bCs/>
          <w:sz w:val="22"/>
          <w:szCs w:val="22"/>
        </w:rPr>
        <w:t xml:space="preserve"> </w:t>
      </w: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u w:val="single"/>
        </w:rPr>
      </w:pPr>
      <w:r w:rsidRPr="00491A5F">
        <w:rPr>
          <w:rFonts w:ascii="Arial" w:hAnsi="Arial" w:cs="Arial"/>
          <w:b/>
          <w:bCs/>
          <w:sz w:val="22"/>
          <w:szCs w:val="22"/>
          <w:u w:val="single"/>
        </w:rPr>
        <w:t xml:space="preserve">Gantt Chart </w:t>
      </w: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 xml:space="preserve">One management tool that was applied for this project was the Gantt chart. This was for the purpose of planning out the overall timescale of the project according to the various tasks and milestones that require to be completed sequentially. This technique was substantially helpful in analysing, recording and tracking the activities that are going under way (Sharon and Dori, 2017).  Based upon the Gantt Chart compiled an online version was also used to easily alter according to changes that were occurring in the real time of the project. The most useful aspect that Gantt Chart provides is the visual representation of the overall timeline. Certainly, the adoption of this technique has provided a secure management of the project and performance indicators can be easily identified. Making sure that the planned tasks are being executed according to the demands of the antiques company is essential. Having a timeline approach towards the project allows a much more organised and coordinated approach to be taken. </w:t>
      </w: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r w:rsidRPr="00491A5F">
        <w:rPr>
          <w:rFonts w:ascii="Arial" w:hAnsi="Arial" w:cs="Arial"/>
          <w:noProof/>
          <w:sz w:val="22"/>
          <w:szCs w:val="22"/>
          <w:lang w:eastAsia="en-GB"/>
        </w:rPr>
        <w:drawing>
          <wp:inline distT="0" distB="0" distL="0" distR="0" wp14:anchorId="30B2E5DD" wp14:editId="5A2926F3">
            <wp:extent cx="5731510" cy="3615260"/>
            <wp:effectExtent l="0" t="0" r="0" b="444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ell phone&#10;&#10;Description automatically generated"/>
                    <pic:cNvPicPr>
                      <a:picLocks noChangeAspect="1"/>
                    </pic:cNvPicPr>
                  </pic:nvPicPr>
                  <pic:blipFill>
                    <a:blip r:embed="rId5"/>
                    <a:stretch>
                      <a:fillRect/>
                    </a:stretch>
                  </pic:blipFill>
                  <pic:spPr>
                    <a:xfrm>
                      <a:off x="0" y="0"/>
                      <a:ext cx="5731510" cy="3615260"/>
                    </a:xfrm>
                    <a:prstGeom prst="rect">
                      <a:avLst/>
                    </a:prstGeom>
                  </pic:spPr>
                </pic:pic>
              </a:graphicData>
            </a:graphic>
          </wp:inline>
        </w:drawing>
      </w: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u w:val="single"/>
        </w:rPr>
      </w:pPr>
    </w:p>
    <w:p w:rsidR="00F25FC0" w:rsidRPr="00491A5F" w:rsidRDefault="00F25FC0" w:rsidP="00F25FC0">
      <w:pPr>
        <w:pStyle w:val="NoSpacing"/>
        <w:rPr>
          <w:rFonts w:ascii="Arial" w:hAnsi="Arial" w:cs="Arial"/>
          <w:b/>
          <w:bCs/>
          <w:sz w:val="22"/>
          <w:szCs w:val="22"/>
          <w:u w:val="single"/>
        </w:rPr>
      </w:pPr>
    </w:p>
    <w:p w:rsidR="00F25FC0" w:rsidRPr="00491A5F" w:rsidRDefault="00F25FC0" w:rsidP="00F25FC0">
      <w:pPr>
        <w:pStyle w:val="NoSpacing"/>
        <w:rPr>
          <w:rFonts w:ascii="Arial" w:hAnsi="Arial" w:cs="Arial"/>
          <w:b/>
          <w:bCs/>
          <w:sz w:val="22"/>
          <w:szCs w:val="22"/>
          <w:u w:val="single"/>
        </w:rPr>
      </w:pPr>
    </w:p>
    <w:p w:rsidR="00F25FC0" w:rsidRPr="00491A5F" w:rsidRDefault="00F25FC0" w:rsidP="00F25FC0">
      <w:pPr>
        <w:pStyle w:val="NoSpacing"/>
        <w:rPr>
          <w:rFonts w:ascii="Arial" w:hAnsi="Arial" w:cs="Arial"/>
          <w:b/>
          <w:bCs/>
          <w:sz w:val="22"/>
          <w:szCs w:val="22"/>
          <w:u w:val="single"/>
        </w:rPr>
      </w:pPr>
    </w:p>
    <w:p w:rsidR="00F25FC0" w:rsidRPr="00491A5F" w:rsidRDefault="00F25FC0" w:rsidP="00F25FC0">
      <w:pPr>
        <w:pStyle w:val="NoSpacing"/>
        <w:rPr>
          <w:rFonts w:ascii="Arial" w:hAnsi="Arial" w:cs="Arial"/>
          <w:b/>
          <w:bCs/>
          <w:sz w:val="22"/>
          <w:szCs w:val="22"/>
          <w:u w:val="single"/>
        </w:rPr>
      </w:pPr>
    </w:p>
    <w:p w:rsidR="00F25FC0" w:rsidRDefault="00F25FC0" w:rsidP="00F25FC0">
      <w:pPr>
        <w:pStyle w:val="NoSpacing"/>
        <w:rPr>
          <w:rFonts w:ascii="Arial" w:hAnsi="Arial" w:cs="Arial"/>
          <w:b/>
          <w:bCs/>
          <w:sz w:val="22"/>
          <w:szCs w:val="22"/>
          <w:u w:val="single"/>
        </w:rPr>
      </w:pPr>
    </w:p>
    <w:p w:rsidR="00F25FC0" w:rsidRDefault="00F25FC0" w:rsidP="00F25FC0">
      <w:pPr>
        <w:pStyle w:val="NoSpacing"/>
        <w:rPr>
          <w:rFonts w:ascii="Arial" w:hAnsi="Arial" w:cs="Arial"/>
          <w:b/>
          <w:bCs/>
          <w:sz w:val="22"/>
          <w:szCs w:val="22"/>
          <w:u w:val="single"/>
        </w:rPr>
      </w:pPr>
    </w:p>
    <w:p w:rsidR="00F25FC0" w:rsidRDefault="00F25FC0" w:rsidP="00F25FC0">
      <w:pPr>
        <w:pStyle w:val="NoSpacing"/>
        <w:rPr>
          <w:rFonts w:ascii="Arial" w:hAnsi="Arial" w:cs="Arial"/>
          <w:b/>
          <w:bCs/>
          <w:sz w:val="22"/>
          <w:szCs w:val="22"/>
          <w:u w:val="single"/>
        </w:rPr>
      </w:pPr>
    </w:p>
    <w:p w:rsidR="00F25FC0" w:rsidRDefault="00F25FC0" w:rsidP="00F25FC0">
      <w:pPr>
        <w:pStyle w:val="NoSpacing"/>
        <w:rPr>
          <w:rFonts w:ascii="Arial" w:hAnsi="Arial" w:cs="Arial"/>
          <w:b/>
          <w:bCs/>
          <w:sz w:val="22"/>
          <w:szCs w:val="22"/>
          <w:u w:val="single"/>
        </w:rPr>
      </w:pPr>
    </w:p>
    <w:p w:rsidR="00F25FC0" w:rsidRDefault="00F25FC0" w:rsidP="00F25FC0">
      <w:pPr>
        <w:pStyle w:val="NoSpacing"/>
        <w:rPr>
          <w:rFonts w:ascii="Arial" w:hAnsi="Arial" w:cs="Arial"/>
          <w:b/>
          <w:bCs/>
          <w:sz w:val="22"/>
          <w:szCs w:val="22"/>
          <w:u w:val="single"/>
        </w:rPr>
      </w:pPr>
    </w:p>
    <w:p w:rsidR="00F25FC0" w:rsidRDefault="00F25FC0" w:rsidP="00F25FC0">
      <w:pPr>
        <w:pStyle w:val="NoSpacing"/>
        <w:rPr>
          <w:rFonts w:ascii="Arial" w:hAnsi="Arial" w:cs="Arial"/>
          <w:b/>
          <w:bCs/>
          <w:sz w:val="22"/>
          <w:szCs w:val="22"/>
          <w:u w:val="single"/>
        </w:rPr>
      </w:pPr>
    </w:p>
    <w:p w:rsidR="00F25FC0" w:rsidRDefault="00F25FC0" w:rsidP="00F25FC0">
      <w:pPr>
        <w:pStyle w:val="NoSpacing"/>
        <w:rPr>
          <w:rFonts w:ascii="Arial" w:hAnsi="Arial" w:cs="Arial"/>
          <w:b/>
          <w:bCs/>
          <w:sz w:val="22"/>
          <w:szCs w:val="22"/>
          <w:u w:val="single"/>
        </w:rPr>
      </w:pPr>
    </w:p>
    <w:p w:rsidR="00F25FC0" w:rsidRDefault="00F25FC0" w:rsidP="00F25FC0">
      <w:pPr>
        <w:pStyle w:val="NoSpacing"/>
        <w:rPr>
          <w:rFonts w:ascii="Arial" w:hAnsi="Arial" w:cs="Arial"/>
          <w:b/>
          <w:bCs/>
          <w:sz w:val="22"/>
          <w:szCs w:val="22"/>
          <w:u w:val="single"/>
        </w:rPr>
      </w:pPr>
    </w:p>
    <w:p w:rsidR="00F25FC0" w:rsidRPr="00491A5F" w:rsidRDefault="00F25FC0" w:rsidP="00F25FC0">
      <w:pPr>
        <w:pStyle w:val="NoSpacing"/>
        <w:rPr>
          <w:rFonts w:ascii="Arial" w:hAnsi="Arial" w:cs="Arial"/>
          <w:b/>
          <w:bCs/>
          <w:sz w:val="22"/>
          <w:szCs w:val="22"/>
          <w:u w:val="single"/>
        </w:rPr>
      </w:pPr>
      <w:r w:rsidRPr="00491A5F">
        <w:rPr>
          <w:rFonts w:ascii="Arial" w:hAnsi="Arial" w:cs="Arial"/>
          <w:b/>
          <w:bCs/>
          <w:sz w:val="22"/>
          <w:szCs w:val="22"/>
          <w:u w:val="single"/>
        </w:rPr>
        <w:t xml:space="preserve">Delphi Technique </w:t>
      </w: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 xml:space="preserve">This technique has been an effective project management technique as it allowed an appropriate platform to be used through which every project manager can perform effectively on and are able to express their expertise by adhering to the appropriate practices and methods. It also allowed the partners of the organisation to engage with interest in related meetings (Project Management Institute, 2012). Through the adoption of this technique, the opinions and advice of experts were taken into consideration regarding the project such that effective selections of well framed strategies were made. By adhering to the expertise guidelines, careful considerations and decisions were made to ensure that the project was achieved in a successful manner. By approving the viewpoints of others, this was reflected in the planning allowing the team to execute the operations in a manner that ensures the goals of Vintner Antiques and our organisation will be achieved. </w:t>
      </w: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u w:val="single"/>
        </w:rPr>
      </w:pPr>
      <w:r w:rsidRPr="00491A5F">
        <w:rPr>
          <w:rFonts w:ascii="Arial" w:hAnsi="Arial" w:cs="Arial"/>
          <w:b/>
          <w:bCs/>
          <w:sz w:val="22"/>
          <w:szCs w:val="22"/>
          <w:u w:val="single"/>
        </w:rPr>
        <w:t>Waterfall methodology (PRINCE 2)</w:t>
      </w: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 xml:space="preserve">Using the waterfall methodology, which is otherwise known as PRINCE 2, is a method that allowed the project managers to use for the purpose of being aware of the upcoming stages and steps of the project. This methodology is most suitable for large projects like this one making it much more effective as a project management tool. According to commentary of Nafkha and Wiliński (2016), for large scaled projects efficient planning is essential which can be gained through the stages of the waterfall method as it is derived from the same process.  Appropriate and compatible strategies were successfully selected for the simplicity of executing the project productively. Adopting this particular methodology has been highly advantageous in ensuring that the project was handled and developed with efficiency (Monday project., 2019). </w:t>
      </w: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b/>
          <w:bCs/>
          <w:sz w:val="22"/>
          <w:szCs w:val="22"/>
          <w:u w:val="single"/>
        </w:rPr>
      </w:pPr>
      <w:r w:rsidRPr="00491A5F">
        <w:rPr>
          <w:rFonts w:ascii="Arial" w:hAnsi="Arial" w:cs="Arial"/>
          <w:b/>
          <w:bCs/>
          <w:sz w:val="22"/>
          <w:szCs w:val="22"/>
          <w:u w:val="single"/>
        </w:rPr>
        <w:t xml:space="preserve">Iron Triangle </w:t>
      </w: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 xml:space="preserve">The final tool that was used for project management is the Iron Triangle. This tool is identical to making a correct quality plan and has been used to make sure that the quality of the project is ensured and improved. The triangle itself is mainly focused on the cost, time and scope of the project (Project Management Institute, 2012). The main concepts inspired by the Iron Triangle, had allowed the project managers to adhere to the cost, scope and time associated with the project such that a near to accurate overview can be gained of the steps to determine what requires to be done. The project managers have been able to ensure that the operations are efficiently achieved based on the required time and scope of the project. The Iron Triangle allows the deliverables and milestones of the project to become aligned with the project components (Project Management Institute, 2012). </w:t>
      </w: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b/>
          <w:bCs/>
          <w:sz w:val="22"/>
          <w:szCs w:val="22"/>
        </w:rPr>
      </w:pPr>
      <w:bookmarkStart w:id="4" w:name="_Toc49461844"/>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r w:rsidRPr="00491A5F">
        <w:rPr>
          <w:rFonts w:ascii="Arial" w:hAnsi="Arial" w:cs="Arial"/>
          <w:b/>
          <w:bCs/>
          <w:sz w:val="22"/>
          <w:szCs w:val="22"/>
        </w:rPr>
        <w:t>Project plan communicated with stakeholders</w:t>
      </w:r>
      <w:bookmarkEnd w:id="4"/>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u w:val="single"/>
        </w:rPr>
      </w:pPr>
      <w:r w:rsidRPr="00491A5F">
        <w:rPr>
          <w:rFonts w:ascii="Arial" w:hAnsi="Arial" w:cs="Arial"/>
          <w:b/>
          <w:bCs/>
          <w:sz w:val="22"/>
          <w:szCs w:val="22"/>
          <w:u w:val="single"/>
        </w:rPr>
        <w:t xml:space="preserve">Affinity Map </w:t>
      </w: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 xml:space="preserve">For the purpose of making sure that effective communication is performed with the stakeholders, the method of the affinity mapping plays an essential role. Especially in a project like this which involves the collection and handling of large amount of data and several communication pathways with stakeholders. </w:t>
      </w:r>
      <w:r w:rsidRPr="00491A5F">
        <w:rPr>
          <w:rFonts w:ascii="Arial" w:hAnsi="Arial" w:cs="Arial"/>
          <w:bCs/>
          <w:sz w:val="22"/>
          <w:szCs w:val="22"/>
        </w:rPr>
        <w:t xml:space="preserve">The aim of using the technique of the affinity map is such that the alternative sources of ideas can be collaborated and used as a means of discussion with team members (Diener </w:t>
      </w:r>
      <w:r w:rsidRPr="00491A5F">
        <w:rPr>
          <w:rFonts w:ascii="Arial" w:hAnsi="Arial" w:cs="Arial"/>
          <w:bCs/>
          <w:i/>
          <w:iCs/>
          <w:sz w:val="22"/>
          <w:szCs w:val="22"/>
        </w:rPr>
        <w:t xml:space="preserve">et al,. </w:t>
      </w:r>
      <w:r w:rsidRPr="00491A5F">
        <w:rPr>
          <w:rFonts w:ascii="Arial" w:hAnsi="Arial" w:cs="Arial"/>
          <w:bCs/>
          <w:sz w:val="22"/>
          <w:szCs w:val="22"/>
        </w:rPr>
        <w:t xml:space="preserve">2016). The ideas that have derived from different stakeholders of Sparkhill project group has been displayed in the format of the affinity map, through which the relationship of the many ideas have been visually represented. </w:t>
      </w: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 xml:space="preserve">Some communication strategies in addition to this will be referred to in this section. As part of the many areas which need to be communicated with the stakeholders, the discussion of the project related documentation has been prioritised. Via the communication medium of personal interactions and calling the stakeholders, such information would be communicated. Individuals whom would be involved in this communication would be the financial officer, project managers, clients, chief operation officer and planner. This discussion would be regular as the updates with documentation will be engaged in. Furthermore, to ensure that the major considerations towards project milestones are communicated with the stakeholders, meeting conferences, face to face conversations and video calling are the mediums that will be used to ensure that the significant information is positively transferred.  </w:t>
      </w: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 xml:space="preserve">Moreover, the financial source has to be managed accordingly towards resources in the project. To ensure that the monetary resource is allocated appropriately between tasks, the project managers requires communicating via meeting conferences and regular emails with the finance manager. This would ensure that the distribution of the financial resources is done appropriately and does not prove to be a limiting factor in the progression of the project. </w:t>
      </w: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 xml:space="preserve">The distribution of the total profit and choosing the correct dividend pay-out for all team members need to be communicated at least once throughout the entire project case through the means of face to face meetings and video calling with all of the stakeholders. Risk assessment activities would be dealt by the project manager and chief operating officer, to ensure that the appropriate risk assessment techniques are chosen for unpredicted risks. Chosen means of communication is suitable for the project being handled and the stakeholders involved in this project. Through the above information the project plan has been aimed to be successfully communicated with the stakeholders. </w:t>
      </w: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b/>
          <w:bCs/>
          <w:sz w:val="22"/>
          <w:szCs w:val="22"/>
        </w:rPr>
      </w:pPr>
      <w:bookmarkStart w:id="5" w:name="_Toc49461845"/>
      <w:r w:rsidRPr="00491A5F">
        <w:rPr>
          <w:rFonts w:ascii="Arial" w:hAnsi="Arial" w:cs="Arial"/>
          <w:b/>
          <w:bCs/>
          <w:sz w:val="22"/>
          <w:szCs w:val="22"/>
        </w:rPr>
        <w:t>Personal reflection</w:t>
      </w:r>
      <w:bookmarkEnd w:id="5"/>
      <w:r w:rsidRPr="00491A5F">
        <w:rPr>
          <w:rFonts w:ascii="Arial" w:hAnsi="Arial" w:cs="Arial"/>
          <w:b/>
          <w:bCs/>
          <w:sz w:val="22"/>
          <w:szCs w:val="22"/>
        </w:rPr>
        <w:t xml:space="preserve"> </w:t>
      </w: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 xml:space="preserve">Knowledge towards project management in general is not as informed as it can be, though the attempt of ensuring that I am continuously developing myself is taking place. By doing so adjusting to such situations easily and tackling task requirements would be much easier. The background information and theory that I had gained regarding the many methodologies involved in project management allowed me to be much more involved and understanding of the case study which was handled. My confidence caused an issue in terms of my communication which requires improvements to be made for future cases. </w:t>
      </w:r>
    </w:p>
    <w:p w:rsidR="00F25FC0" w:rsidRPr="00491A5F"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bookmarkStart w:id="6" w:name="_Toc49461846"/>
    </w:p>
    <w:p w:rsidR="00F25FC0"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r w:rsidRPr="00491A5F">
        <w:rPr>
          <w:rFonts w:ascii="Arial" w:hAnsi="Arial" w:cs="Arial"/>
          <w:b/>
          <w:bCs/>
          <w:sz w:val="22"/>
          <w:szCs w:val="22"/>
        </w:rPr>
        <w:lastRenderedPageBreak/>
        <w:t>Recommendations for self-development</w:t>
      </w:r>
      <w:bookmarkEnd w:id="6"/>
      <w:r w:rsidRPr="00491A5F">
        <w:rPr>
          <w:rFonts w:ascii="Arial" w:hAnsi="Arial" w:cs="Arial"/>
          <w:b/>
          <w:bCs/>
          <w:sz w:val="22"/>
          <w:szCs w:val="22"/>
        </w:rPr>
        <w:t xml:space="preserve"> </w:t>
      </w: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 xml:space="preserve">For my future development, ensuring that I have the required confidence to engage in group activities and team building activities would be my first priority. By engaging in more activities like these would allow this confidence to build up. My English vocabulary needs to be broadened so that communicating with team members openly is possible and becoming a better team player is possible. </w:t>
      </w: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b/>
          <w:bCs/>
          <w:sz w:val="22"/>
          <w:szCs w:val="22"/>
        </w:rPr>
      </w:pPr>
      <w:bookmarkStart w:id="7" w:name="_Toc49461847"/>
      <w:r w:rsidRPr="00491A5F">
        <w:rPr>
          <w:rFonts w:ascii="Arial" w:hAnsi="Arial" w:cs="Arial"/>
          <w:b/>
          <w:bCs/>
          <w:sz w:val="22"/>
          <w:szCs w:val="22"/>
        </w:rPr>
        <w:t>Self-development plan</w:t>
      </w:r>
      <w:bookmarkEnd w:id="7"/>
      <w:r w:rsidRPr="00491A5F">
        <w:rPr>
          <w:rFonts w:ascii="Arial" w:hAnsi="Arial" w:cs="Arial"/>
          <w:b/>
          <w:bCs/>
          <w:sz w:val="22"/>
          <w:szCs w:val="22"/>
        </w:rPr>
        <w:t xml:space="preserve"> </w:t>
      </w:r>
    </w:p>
    <w:p w:rsidR="00F25FC0" w:rsidRPr="00491A5F" w:rsidRDefault="00F25FC0" w:rsidP="00F25FC0">
      <w:pPr>
        <w:pStyle w:val="NoSpacing"/>
        <w:rPr>
          <w:rFonts w:ascii="Arial" w:hAnsi="Arial" w:cs="Arial"/>
          <w:sz w:val="22"/>
          <w:szCs w:val="22"/>
        </w:rPr>
      </w:pPr>
    </w:p>
    <w:tbl>
      <w:tblPr>
        <w:tblStyle w:val="TableGrid"/>
        <w:tblW w:w="0" w:type="auto"/>
        <w:tblLook w:val="04A0" w:firstRow="1" w:lastRow="0" w:firstColumn="1" w:lastColumn="0" w:noHBand="0" w:noVBand="1"/>
      </w:tblPr>
      <w:tblGrid>
        <w:gridCol w:w="2254"/>
        <w:gridCol w:w="2254"/>
        <w:gridCol w:w="2254"/>
        <w:gridCol w:w="2254"/>
      </w:tblGrid>
      <w:tr w:rsidR="00F25FC0" w:rsidRPr="00491A5F" w:rsidTr="00A4495A">
        <w:tc>
          <w:tcPr>
            <w:tcW w:w="2254" w:type="dxa"/>
          </w:tcPr>
          <w:p w:rsidR="00F25FC0" w:rsidRPr="00491A5F" w:rsidRDefault="00F25FC0" w:rsidP="00A4495A">
            <w:pPr>
              <w:pStyle w:val="NoSpacing"/>
              <w:rPr>
                <w:rFonts w:ascii="Arial" w:hAnsi="Arial" w:cs="Arial"/>
                <w:sz w:val="22"/>
                <w:szCs w:val="22"/>
              </w:rPr>
            </w:pPr>
            <w:r w:rsidRPr="00491A5F">
              <w:rPr>
                <w:rFonts w:ascii="Arial" w:hAnsi="Arial" w:cs="Arial"/>
                <w:sz w:val="22"/>
                <w:szCs w:val="22"/>
              </w:rPr>
              <w:t xml:space="preserve">Actions to be considered </w:t>
            </w:r>
          </w:p>
        </w:tc>
        <w:tc>
          <w:tcPr>
            <w:tcW w:w="2254" w:type="dxa"/>
          </w:tcPr>
          <w:p w:rsidR="00F25FC0" w:rsidRPr="00491A5F" w:rsidRDefault="00F25FC0" w:rsidP="00A4495A">
            <w:pPr>
              <w:pStyle w:val="NoSpacing"/>
              <w:rPr>
                <w:rFonts w:ascii="Arial" w:hAnsi="Arial" w:cs="Arial"/>
                <w:sz w:val="22"/>
                <w:szCs w:val="22"/>
              </w:rPr>
            </w:pPr>
            <w:r w:rsidRPr="00491A5F">
              <w:rPr>
                <w:rFonts w:ascii="Arial" w:hAnsi="Arial" w:cs="Arial"/>
                <w:sz w:val="22"/>
                <w:szCs w:val="22"/>
              </w:rPr>
              <w:t>Strategies to use for achievements</w:t>
            </w:r>
          </w:p>
        </w:tc>
        <w:tc>
          <w:tcPr>
            <w:tcW w:w="2254" w:type="dxa"/>
          </w:tcPr>
          <w:p w:rsidR="00F25FC0" w:rsidRPr="00491A5F" w:rsidRDefault="00F25FC0" w:rsidP="00A4495A">
            <w:pPr>
              <w:pStyle w:val="NoSpacing"/>
              <w:rPr>
                <w:rFonts w:ascii="Arial" w:hAnsi="Arial" w:cs="Arial"/>
                <w:sz w:val="22"/>
                <w:szCs w:val="22"/>
              </w:rPr>
            </w:pPr>
            <w:r w:rsidRPr="00491A5F">
              <w:rPr>
                <w:rFonts w:ascii="Arial" w:hAnsi="Arial" w:cs="Arial"/>
                <w:sz w:val="22"/>
                <w:szCs w:val="22"/>
              </w:rPr>
              <w:t xml:space="preserve">Required resources </w:t>
            </w:r>
          </w:p>
        </w:tc>
        <w:tc>
          <w:tcPr>
            <w:tcW w:w="2254" w:type="dxa"/>
          </w:tcPr>
          <w:p w:rsidR="00F25FC0" w:rsidRPr="00491A5F" w:rsidRDefault="00F25FC0" w:rsidP="00A4495A">
            <w:pPr>
              <w:pStyle w:val="NoSpacing"/>
              <w:rPr>
                <w:rFonts w:ascii="Arial" w:hAnsi="Arial" w:cs="Arial"/>
                <w:sz w:val="22"/>
                <w:szCs w:val="22"/>
              </w:rPr>
            </w:pPr>
            <w:r w:rsidRPr="00491A5F">
              <w:rPr>
                <w:rFonts w:ascii="Arial" w:hAnsi="Arial" w:cs="Arial"/>
                <w:sz w:val="22"/>
                <w:szCs w:val="22"/>
              </w:rPr>
              <w:t>Time scale</w:t>
            </w:r>
          </w:p>
        </w:tc>
      </w:tr>
      <w:tr w:rsidR="00F25FC0" w:rsidRPr="00491A5F" w:rsidTr="00A4495A">
        <w:tc>
          <w:tcPr>
            <w:tcW w:w="2254" w:type="dxa"/>
          </w:tcPr>
          <w:p w:rsidR="00F25FC0" w:rsidRPr="00491A5F" w:rsidRDefault="00F25FC0" w:rsidP="00A4495A">
            <w:pPr>
              <w:pStyle w:val="NoSpacing"/>
              <w:rPr>
                <w:rFonts w:ascii="Arial" w:hAnsi="Arial" w:cs="Arial"/>
                <w:sz w:val="22"/>
                <w:szCs w:val="22"/>
              </w:rPr>
            </w:pPr>
            <w:r w:rsidRPr="00491A5F">
              <w:rPr>
                <w:rFonts w:ascii="Arial" w:hAnsi="Arial" w:cs="Arial"/>
                <w:sz w:val="22"/>
                <w:szCs w:val="22"/>
              </w:rPr>
              <w:t xml:space="preserve">Meeting scheduled deadlines </w:t>
            </w:r>
          </w:p>
        </w:tc>
        <w:tc>
          <w:tcPr>
            <w:tcW w:w="2254" w:type="dxa"/>
          </w:tcPr>
          <w:p w:rsidR="00F25FC0" w:rsidRPr="00491A5F" w:rsidRDefault="00F25FC0" w:rsidP="00A4495A">
            <w:pPr>
              <w:pStyle w:val="NoSpacing"/>
              <w:rPr>
                <w:rFonts w:ascii="Arial" w:hAnsi="Arial" w:cs="Arial"/>
                <w:sz w:val="22"/>
                <w:szCs w:val="22"/>
              </w:rPr>
            </w:pPr>
            <w:r w:rsidRPr="00491A5F">
              <w:rPr>
                <w:rFonts w:ascii="Arial" w:hAnsi="Arial" w:cs="Arial"/>
                <w:sz w:val="22"/>
                <w:szCs w:val="22"/>
              </w:rPr>
              <w:t xml:space="preserve">Having an appropriate balance between my personal commitments such as work and study. Avoiding engaging too much with common sources of distractions such as surfing the internet. </w:t>
            </w:r>
          </w:p>
        </w:tc>
        <w:tc>
          <w:tcPr>
            <w:tcW w:w="2254" w:type="dxa"/>
          </w:tcPr>
          <w:p w:rsidR="00F25FC0" w:rsidRPr="00491A5F" w:rsidRDefault="00F25FC0" w:rsidP="00A4495A">
            <w:pPr>
              <w:pStyle w:val="NoSpacing"/>
              <w:rPr>
                <w:rFonts w:ascii="Arial" w:hAnsi="Arial" w:cs="Arial"/>
                <w:sz w:val="22"/>
                <w:szCs w:val="22"/>
              </w:rPr>
            </w:pPr>
            <w:r w:rsidRPr="00491A5F">
              <w:rPr>
                <w:rFonts w:ascii="Arial" w:hAnsi="Arial" w:cs="Arial"/>
                <w:sz w:val="22"/>
                <w:szCs w:val="22"/>
              </w:rPr>
              <w:t xml:space="preserve">Having a effective weekly plan put into place reinforced by a diary. </w:t>
            </w:r>
          </w:p>
        </w:tc>
        <w:tc>
          <w:tcPr>
            <w:tcW w:w="2254" w:type="dxa"/>
          </w:tcPr>
          <w:p w:rsidR="00F25FC0" w:rsidRPr="00491A5F" w:rsidRDefault="00F25FC0" w:rsidP="00A4495A">
            <w:pPr>
              <w:pStyle w:val="NoSpacing"/>
              <w:rPr>
                <w:rFonts w:ascii="Arial" w:hAnsi="Arial" w:cs="Arial"/>
                <w:sz w:val="22"/>
                <w:szCs w:val="22"/>
              </w:rPr>
            </w:pPr>
            <w:r w:rsidRPr="00491A5F">
              <w:rPr>
                <w:rFonts w:ascii="Arial" w:hAnsi="Arial" w:cs="Arial"/>
                <w:sz w:val="22"/>
                <w:szCs w:val="22"/>
              </w:rPr>
              <w:t xml:space="preserve">1 and half months </w:t>
            </w:r>
          </w:p>
        </w:tc>
      </w:tr>
      <w:tr w:rsidR="00F25FC0" w:rsidRPr="00491A5F" w:rsidTr="00A4495A">
        <w:tc>
          <w:tcPr>
            <w:tcW w:w="2254" w:type="dxa"/>
          </w:tcPr>
          <w:p w:rsidR="00F25FC0" w:rsidRPr="00491A5F" w:rsidRDefault="00F25FC0" w:rsidP="00A4495A">
            <w:pPr>
              <w:pStyle w:val="NoSpacing"/>
              <w:rPr>
                <w:rFonts w:ascii="Arial" w:hAnsi="Arial" w:cs="Arial"/>
                <w:sz w:val="22"/>
                <w:szCs w:val="22"/>
              </w:rPr>
            </w:pPr>
            <w:r w:rsidRPr="00491A5F">
              <w:rPr>
                <w:rFonts w:ascii="Arial" w:hAnsi="Arial" w:cs="Arial"/>
                <w:sz w:val="22"/>
                <w:szCs w:val="22"/>
              </w:rPr>
              <w:t xml:space="preserve">Engaging effective communication with team workers </w:t>
            </w:r>
          </w:p>
        </w:tc>
        <w:tc>
          <w:tcPr>
            <w:tcW w:w="2254" w:type="dxa"/>
          </w:tcPr>
          <w:p w:rsidR="00F25FC0" w:rsidRPr="00491A5F" w:rsidRDefault="00F25FC0" w:rsidP="00A4495A">
            <w:pPr>
              <w:pStyle w:val="NoSpacing"/>
              <w:rPr>
                <w:rFonts w:ascii="Arial" w:hAnsi="Arial" w:cs="Arial"/>
                <w:sz w:val="22"/>
                <w:szCs w:val="22"/>
              </w:rPr>
            </w:pPr>
            <w:r w:rsidRPr="00491A5F">
              <w:rPr>
                <w:rFonts w:ascii="Arial" w:hAnsi="Arial" w:cs="Arial"/>
                <w:sz w:val="22"/>
                <w:szCs w:val="22"/>
              </w:rPr>
              <w:t xml:space="preserve">Improving my listening skills and instantly engaging with members to ensure effective communication </w:t>
            </w:r>
          </w:p>
        </w:tc>
        <w:tc>
          <w:tcPr>
            <w:tcW w:w="2254" w:type="dxa"/>
          </w:tcPr>
          <w:p w:rsidR="00F25FC0" w:rsidRPr="00491A5F" w:rsidRDefault="00F25FC0" w:rsidP="00A4495A">
            <w:pPr>
              <w:pStyle w:val="NoSpacing"/>
              <w:rPr>
                <w:rFonts w:ascii="Arial" w:hAnsi="Arial" w:cs="Arial"/>
                <w:sz w:val="22"/>
                <w:szCs w:val="22"/>
              </w:rPr>
            </w:pPr>
            <w:r w:rsidRPr="00491A5F">
              <w:rPr>
                <w:rFonts w:ascii="Arial" w:hAnsi="Arial" w:cs="Arial"/>
                <w:sz w:val="22"/>
                <w:szCs w:val="22"/>
              </w:rPr>
              <w:t xml:space="preserve">Adhering to task objectives and discussing with team members regularly through different mediums </w:t>
            </w:r>
          </w:p>
        </w:tc>
        <w:tc>
          <w:tcPr>
            <w:tcW w:w="2254" w:type="dxa"/>
          </w:tcPr>
          <w:p w:rsidR="00F25FC0" w:rsidRPr="00491A5F" w:rsidRDefault="00F25FC0" w:rsidP="00A4495A">
            <w:pPr>
              <w:pStyle w:val="NoSpacing"/>
              <w:rPr>
                <w:rFonts w:ascii="Arial" w:hAnsi="Arial" w:cs="Arial"/>
                <w:sz w:val="22"/>
                <w:szCs w:val="22"/>
              </w:rPr>
            </w:pPr>
            <w:r w:rsidRPr="00491A5F">
              <w:rPr>
                <w:rFonts w:ascii="Arial" w:hAnsi="Arial" w:cs="Arial"/>
                <w:sz w:val="22"/>
                <w:szCs w:val="22"/>
              </w:rPr>
              <w:t xml:space="preserve">2 weeks </w:t>
            </w:r>
          </w:p>
        </w:tc>
      </w:tr>
    </w:tbl>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b/>
          <w:bCs/>
          <w:sz w:val="22"/>
          <w:szCs w:val="22"/>
        </w:rPr>
      </w:pPr>
      <w:bookmarkStart w:id="8" w:name="_Toc49461848"/>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r w:rsidRPr="00491A5F">
        <w:rPr>
          <w:rFonts w:ascii="Arial" w:hAnsi="Arial" w:cs="Arial"/>
          <w:b/>
          <w:bCs/>
          <w:sz w:val="22"/>
          <w:szCs w:val="22"/>
        </w:rPr>
        <w:t>Conclusion</w:t>
      </w:r>
      <w:bookmarkEnd w:id="8"/>
      <w:r w:rsidRPr="00491A5F">
        <w:rPr>
          <w:rFonts w:ascii="Arial" w:hAnsi="Arial" w:cs="Arial"/>
          <w:b/>
          <w:bCs/>
          <w:sz w:val="22"/>
          <w:szCs w:val="22"/>
        </w:rPr>
        <w:t xml:space="preserve"> </w:t>
      </w: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 xml:space="preserve">To conclude, it can be identified how important project methodologies are towards properly managing projects like this. Professional experience is required to ensure that projects are executed successfully. For project management, the role of the project managers is vital in making sure that allocated tasks are being performed and monitored in accordance with the planning. By ensuring that proper planning is correctly communicated with the stakeholders when engaging with a client like that of Vintner Antiques allows the required deliverables and milestones to be achieved. Choosing the appropriate tools and techniques towards project management is a much more time and cost-effective approach. </w:t>
      </w:r>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b/>
          <w:bCs/>
          <w:sz w:val="22"/>
          <w:szCs w:val="22"/>
        </w:rPr>
      </w:pPr>
      <w:bookmarkStart w:id="9" w:name="_Toc49461849"/>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p>
    <w:p w:rsidR="00F25FC0" w:rsidRDefault="00F25FC0" w:rsidP="00F25FC0">
      <w:pPr>
        <w:pStyle w:val="NoSpacing"/>
        <w:rPr>
          <w:rFonts w:ascii="Arial" w:hAnsi="Arial" w:cs="Arial"/>
          <w:b/>
          <w:bCs/>
          <w:sz w:val="22"/>
          <w:szCs w:val="22"/>
        </w:rPr>
      </w:pPr>
    </w:p>
    <w:p w:rsidR="00F25FC0" w:rsidRPr="00491A5F" w:rsidRDefault="00F25FC0" w:rsidP="00F25FC0">
      <w:pPr>
        <w:pStyle w:val="NoSpacing"/>
        <w:rPr>
          <w:rFonts w:ascii="Arial" w:hAnsi="Arial" w:cs="Arial"/>
          <w:b/>
          <w:bCs/>
          <w:sz w:val="22"/>
          <w:szCs w:val="22"/>
        </w:rPr>
      </w:pPr>
      <w:r w:rsidRPr="00491A5F">
        <w:rPr>
          <w:rFonts w:ascii="Arial" w:hAnsi="Arial" w:cs="Arial"/>
          <w:b/>
          <w:bCs/>
          <w:sz w:val="22"/>
          <w:szCs w:val="22"/>
        </w:rPr>
        <w:lastRenderedPageBreak/>
        <w:t>References</w:t>
      </w:r>
      <w:bookmarkEnd w:id="9"/>
    </w:p>
    <w:p w:rsidR="00F25FC0" w:rsidRPr="00491A5F" w:rsidRDefault="00F25FC0" w:rsidP="00F25FC0">
      <w:pPr>
        <w:pStyle w:val="NoSpacing"/>
        <w:rPr>
          <w:rFonts w:ascii="Arial" w:hAnsi="Arial" w:cs="Arial"/>
          <w:sz w:val="22"/>
          <w:szCs w:val="22"/>
        </w:rPr>
      </w:pP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Badewi, A., (2016). The impact of project management (PM) and benefits management (BM) practices on project success: Towards developing a project benefits governance framework. </w:t>
      </w:r>
      <w:r w:rsidRPr="00491A5F">
        <w:rPr>
          <w:rFonts w:ascii="Arial" w:hAnsi="Arial" w:cs="Arial"/>
          <w:i/>
          <w:iCs/>
          <w:sz w:val="22"/>
          <w:szCs w:val="22"/>
        </w:rPr>
        <w:t>International Journal of Project Management</w:t>
      </w:r>
      <w:r w:rsidRPr="00491A5F">
        <w:rPr>
          <w:rFonts w:ascii="Arial" w:hAnsi="Arial" w:cs="Arial"/>
          <w:sz w:val="22"/>
          <w:szCs w:val="22"/>
        </w:rPr>
        <w:t>, </w:t>
      </w:r>
      <w:r w:rsidRPr="00491A5F">
        <w:rPr>
          <w:rFonts w:ascii="Arial" w:hAnsi="Arial" w:cs="Arial"/>
          <w:i/>
          <w:iCs/>
          <w:sz w:val="22"/>
          <w:szCs w:val="22"/>
        </w:rPr>
        <w:t>34</w:t>
      </w:r>
      <w:r w:rsidRPr="00491A5F">
        <w:rPr>
          <w:rFonts w:ascii="Arial" w:hAnsi="Arial" w:cs="Arial"/>
          <w:sz w:val="22"/>
          <w:szCs w:val="22"/>
        </w:rPr>
        <w:t>(4), pp.761-778.</w:t>
      </w: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Beausaert, S., Segers, M. and Grohnert, T., (2015). Personal Development Plan, Career Development, and Training. </w:t>
      </w:r>
      <w:r w:rsidRPr="00491A5F">
        <w:rPr>
          <w:rFonts w:ascii="Arial" w:hAnsi="Arial" w:cs="Arial"/>
          <w:i/>
          <w:iCs/>
          <w:sz w:val="22"/>
          <w:szCs w:val="22"/>
        </w:rPr>
        <w:t>The Wiley Blackwell Handbook of the Psychology of Training, Development, and Performance Improvement, 1</w:t>
      </w:r>
      <w:r w:rsidRPr="00491A5F">
        <w:rPr>
          <w:rFonts w:ascii="Arial" w:hAnsi="Arial" w:cs="Arial"/>
          <w:sz w:val="22"/>
          <w:szCs w:val="22"/>
        </w:rPr>
        <w:t>, pp.336-353.</w:t>
      </w: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Diener, M., Cruz, E.H., Alves, M.A., Navaux, P.O. and Koren, I., 2016. Affinity-based thread and data mapping in shared memory systems. </w:t>
      </w:r>
      <w:r w:rsidRPr="00491A5F">
        <w:rPr>
          <w:rFonts w:ascii="Arial" w:hAnsi="Arial" w:cs="Arial"/>
          <w:i/>
          <w:iCs/>
          <w:sz w:val="22"/>
          <w:szCs w:val="22"/>
        </w:rPr>
        <w:t>ACM Computing Surveys (CSUR)</w:t>
      </w:r>
      <w:r w:rsidRPr="00491A5F">
        <w:rPr>
          <w:rFonts w:ascii="Arial" w:hAnsi="Arial" w:cs="Arial"/>
          <w:sz w:val="22"/>
          <w:szCs w:val="22"/>
        </w:rPr>
        <w:t>, </w:t>
      </w:r>
      <w:r w:rsidRPr="00491A5F">
        <w:rPr>
          <w:rFonts w:ascii="Arial" w:hAnsi="Arial" w:cs="Arial"/>
          <w:i/>
          <w:iCs/>
          <w:sz w:val="22"/>
          <w:szCs w:val="22"/>
        </w:rPr>
        <w:t>49</w:t>
      </w:r>
      <w:r w:rsidRPr="00491A5F">
        <w:rPr>
          <w:rFonts w:ascii="Arial" w:hAnsi="Arial" w:cs="Arial"/>
          <w:sz w:val="22"/>
          <w:szCs w:val="22"/>
        </w:rPr>
        <w:t>(4), pp.1-38.</w:t>
      </w: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 xml:space="preserve">Monday project (2019). </w:t>
      </w:r>
      <w:r w:rsidRPr="00491A5F">
        <w:rPr>
          <w:rFonts w:ascii="Arial" w:hAnsi="Arial" w:cs="Arial"/>
          <w:i/>
          <w:iCs/>
          <w:sz w:val="22"/>
          <w:szCs w:val="22"/>
          <w:lang w:val="en-IN"/>
        </w:rPr>
        <w:t>The top project management methodologies: which is right for you?</w:t>
      </w:r>
      <w:r w:rsidRPr="00491A5F">
        <w:rPr>
          <w:rFonts w:ascii="Arial" w:hAnsi="Arial" w:cs="Arial"/>
          <w:sz w:val="22"/>
          <w:szCs w:val="22"/>
        </w:rPr>
        <w:t xml:space="preserve"> Available https://monday.com/blog/project-management/top-project-management-methodologies/</w:t>
      </w:r>
      <w:r w:rsidRPr="00491A5F">
        <w:rPr>
          <w:rStyle w:val="Hyperlink"/>
          <w:rFonts w:ascii="Arial" w:hAnsi="Arial" w:cs="Arial"/>
          <w:color w:val="000000" w:themeColor="text1"/>
          <w:sz w:val="22"/>
          <w:szCs w:val="22"/>
        </w:rPr>
        <w:t xml:space="preserve">. </w:t>
      </w:r>
      <w:r w:rsidRPr="00491A5F">
        <w:rPr>
          <w:rFonts w:ascii="Arial" w:hAnsi="Arial" w:cs="Arial"/>
          <w:sz w:val="22"/>
          <w:szCs w:val="22"/>
        </w:rPr>
        <w:t>Last accessed 25th March 2020</w:t>
      </w: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Morrow, B.H., Lazo, J.K., Rhome, J. and Feyen, J., (2015). Improving storm surge risk communication: Stakeholder perspectives. </w:t>
      </w:r>
      <w:r w:rsidRPr="00491A5F">
        <w:rPr>
          <w:rFonts w:ascii="Arial" w:hAnsi="Arial" w:cs="Arial"/>
          <w:i/>
          <w:iCs/>
          <w:sz w:val="22"/>
          <w:szCs w:val="22"/>
        </w:rPr>
        <w:t>Bulletin of the American Meteorological Society</w:t>
      </w:r>
      <w:r w:rsidRPr="00491A5F">
        <w:rPr>
          <w:rFonts w:ascii="Arial" w:hAnsi="Arial" w:cs="Arial"/>
          <w:sz w:val="22"/>
          <w:szCs w:val="22"/>
        </w:rPr>
        <w:t>, </w:t>
      </w:r>
      <w:r w:rsidRPr="00491A5F">
        <w:rPr>
          <w:rFonts w:ascii="Arial" w:hAnsi="Arial" w:cs="Arial"/>
          <w:i/>
          <w:iCs/>
          <w:sz w:val="22"/>
          <w:szCs w:val="22"/>
        </w:rPr>
        <w:t>96</w:t>
      </w:r>
      <w:r w:rsidRPr="00491A5F">
        <w:rPr>
          <w:rFonts w:ascii="Arial" w:hAnsi="Arial" w:cs="Arial"/>
          <w:sz w:val="22"/>
          <w:szCs w:val="22"/>
        </w:rPr>
        <w:t>(1), pp.35-48.</w:t>
      </w: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Nafkha, R. and Wiliński, A., (2016). The critical path method in estimating project duration. </w:t>
      </w:r>
      <w:r w:rsidRPr="00491A5F">
        <w:rPr>
          <w:rFonts w:ascii="Arial" w:hAnsi="Arial" w:cs="Arial"/>
          <w:i/>
          <w:iCs/>
          <w:sz w:val="22"/>
          <w:szCs w:val="22"/>
        </w:rPr>
        <w:t>Information Systems in Management</w:t>
      </w:r>
      <w:r w:rsidRPr="00491A5F">
        <w:rPr>
          <w:rFonts w:ascii="Arial" w:hAnsi="Arial" w:cs="Arial"/>
          <w:sz w:val="22"/>
          <w:szCs w:val="22"/>
        </w:rPr>
        <w:t>, </w:t>
      </w:r>
      <w:r w:rsidRPr="00491A5F">
        <w:rPr>
          <w:rFonts w:ascii="Arial" w:hAnsi="Arial" w:cs="Arial"/>
          <w:i/>
          <w:iCs/>
          <w:sz w:val="22"/>
          <w:szCs w:val="22"/>
        </w:rPr>
        <w:t>5</w:t>
      </w:r>
      <w:r w:rsidRPr="00491A5F">
        <w:rPr>
          <w:rFonts w:ascii="Arial" w:hAnsi="Arial" w:cs="Arial"/>
          <w:sz w:val="22"/>
          <w:szCs w:val="22"/>
        </w:rPr>
        <w:t>(1), pp.78-87.</w:t>
      </w: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 xml:space="preserve">Project Management Institute (2012). </w:t>
      </w:r>
      <w:r w:rsidRPr="00491A5F">
        <w:rPr>
          <w:rFonts w:ascii="Arial" w:hAnsi="Arial" w:cs="Arial"/>
          <w:i/>
          <w:iCs/>
          <w:sz w:val="22"/>
          <w:szCs w:val="22"/>
        </w:rPr>
        <w:t>Beyond the iron triangle</w:t>
      </w:r>
      <w:r w:rsidRPr="00491A5F">
        <w:rPr>
          <w:rFonts w:ascii="Arial" w:hAnsi="Arial" w:cs="Arial"/>
          <w:sz w:val="22"/>
          <w:szCs w:val="22"/>
        </w:rPr>
        <w:t>. Available: https://www.pmi.org/learning/library/beyond-iron-triangle-year-zero-6381 Last accessed 25th March 2020</w:t>
      </w: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Sharon, A. and Dori, D., (2017). Model</w:t>
      </w:r>
      <w:r w:rsidRPr="00491A5F">
        <w:rPr>
          <w:rFonts w:ascii="Cambria Math" w:hAnsi="Cambria Math" w:cs="Cambria Math"/>
          <w:sz w:val="22"/>
          <w:szCs w:val="22"/>
        </w:rPr>
        <w:t>‐</w:t>
      </w:r>
      <w:r w:rsidRPr="00491A5F">
        <w:rPr>
          <w:rFonts w:ascii="Arial" w:hAnsi="Arial" w:cs="Arial"/>
          <w:sz w:val="22"/>
          <w:szCs w:val="22"/>
        </w:rPr>
        <w:t>Based Project</w:t>
      </w:r>
      <w:r w:rsidRPr="00491A5F">
        <w:rPr>
          <w:rFonts w:ascii="Cambria Math" w:hAnsi="Cambria Math" w:cs="Cambria Math"/>
          <w:sz w:val="22"/>
          <w:szCs w:val="22"/>
        </w:rPr>
        <w:t>‐</w:t>
      </w:r>
      <w:r w:rsidRPr="00491A5F">
        <w:rPr>
          <w:rFonts w:ascii="Arial" w:hAnsi="Arial" w:cs="Arial"/>
          <w:sz w:val="22"/>
          <w:szCs w:val="22"/>
        </w:rPr>
        <w:t>Product Lifecycle Management and Gantt Chart Models: A Comparative Study. </w:t>
      </w:r>
      <w:r w:rsidRPr="00491A5F">
        <w:rPr>
          <w:rFonts w:ascii="Arial" w:hAnsi="Arial" w:cs="Arial"/>
          <w:i/>
          <w:iCs/>
          <w:sz w:val="22"/>
          <w:szCs w:val="22"/>
        </w:rPr>
        <w:t>Systems Engineering</w:t>
      </w:r>
      <w:r w:rsidRPr="00491A5F">
        <w:rPr>
          <w:rFonts w:ascii="Arial" w:hAnsi="Arial" w:cs="Arial"/>
          <w:sz w:val="22"/>
          <w:szCs w:val="22"/>
        </w:rPr>
        <w:t>, </w:t>
      </w:r>
      <w:r w:rsidRPr="00491A5F">
        <w:rPr>
          <w:rFonts w:ascii="Arial" w:hAnsi="Arial" w:cs="Arial"/>
          <w:i/>
          <w:iCs/>
          <w:sz w:val="22"/>
          <w:szCs w:val="22"/>
        </w:rPr>
        <w:t>20</w:t>
      </w:r>
      <w:r w:rsidRPr="00491A5F">
        <w:rPr>
          <w:rFonts w:ascii="Arial" w:hAnsi="Arial" w:cs="Arial"/>
          <w:sz w:val="22"/>
          <w:szCs w:val="22"/>
        </w:rPr>
        <w:t>(5), pp.447-466.</w:t>
      </w:r>
    </w:p>
    <w:p w:rsidR="00F25FC0" w:rsidRPr="00491A5F" w:rsidRDefault="00F25FC0" w:rsidP="00F25FC0">
      <w:pPr>
        <w:pStyle w:val="NoSpacing"/>
        <w:rPr>
          <w:rFonts w:ascii="Arial" w:hAnsi="Arial" w:cs="Arial"/>
          <w:sz w:val="22"/>
          <w:szCs w:val="22"/>
        </w:rPr>
      </w:pPr>
      <w:r w:rsidRPr="00491A5F">
        <w:rPr>
          <w:rFonts w:ascii="Arial" w:hAnsi="Arial" w:cs="Arial"/>
          <w:sz w:val="22"/>
          <w:szCs w:val="22"/>
        </w:rPr>
        <w:t>Yang, R.J. and Shen, G.Q., (2015). Framework for stakeholder management in construction projects. </w:t>
      </w:r>
      <w:r w:rsidRPr="00491A5F">
        <w:rPr>
          <w:rFonts w:ascii="Arial" w:hAnsi="Arial" w:cs="Arial"/>
          <w:i/>
          <w:iCs/>
          <w:sz w:val="22"/>
          <w:szCs w:val="22"/>
        </w:rPr>
        <w:t>Journal of Management in Engineering</w:t>
      </w:r>
      <w:r w:rsidRPr="00491A5F">
        <w:rPr>
          <w:rFonts w:ascii="Arial" w:hAnsi="Arial" w:cs="Arial"/>
          <w:sz w:val="22"/>
          <w:szCs w:val="22"/>
        </w:rPr>
        <w:t>, </w:t>
      </w:r>
      <w:r w:rsidRPr="00491A5F">
        <w:rPr>
          <w:rFonts w:ascii="Arial" w:hAnsi="Arial" w:cs="Arial"/>
          <w:i/>
          <w:iCs/>
          <w:sz w:val="22"/>
          <w:szCs w:val="22"/>
        </w:rPr>
        <w:t>31</w:t>
      </w:r>
      <w:r w:rsidRPr="00491A5F">
        <w:rPr>
          <w:rFonts w:ascii="Arial" w:hAnsi="Arial" w:cs="Arial"/>
          <w:sz w:val="22"/>
          <w:szCs w:val="22"/>
        </w:rPr>
        <w:t>(4), pp.1-37.</w:t>
      </w:r>
    </w:p>
    <w:p w:rsidR="002312E6" w:rsidRDefault="002312E6">
      <w:bookmarkStart w:id="10" w:name="_GoBack"/>
      <w:bookmarkEnd w:id="10"/>
    </w:p>
    <w:sectPr w:rsidR="002312E6">
      <w:footerReference w:type="even" r:id="rId6"/>
      <w:footerReference w:type="default" r:id="rI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276939540"/>
      <w:docPartObj>
        <w:docPartGallery w:val="Page Numbers (Bottom of Page)"/>
        <w:docPartUnique/>
      </w:docPartObj>
    </w:sdtPr>
    <w:sdtEndPr>
      <w:rPr>
        <w:rStyle w:val="PageNumber"/>
      </w:rPr>
    </w:sdtEndPr>
    <w:sdtContent>
      <w:p w:rsidR="00CC20F1" w:rsidRDefault="00F25FC0" w:rsidP="00A257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C20F1" w:rsidRDefault="00F25FC0" w:rsidP="00CC20F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201408552"/>
      <w:docPartObj>
        <w:docPartGallery w:val="Page Numbers (Bottom of Page)"/>
        <w:docPartUnique/>
      </w:docPartObj>
    </w:sdtPr>
    <w:sdtEndPr>
      <w:rPr>
        <w:rStyle w:val="PageNumber"/>
      </w:rPr>
    </w:sdtEndPr>
    <w:sdtContent>
      <w:p w:rsidR="00CC20F1" w:rsidRDefault="00F25FC0" w:rsidP="00A257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CC20F1" w:rsidRDefault="00F25FC0" w:rsidP="00CC20F1">
    <w:pPr>
      <w:pStyle w:val="Footer"/>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FC0"/>
    <w:rsid w:val="002312E6"/>
    <w:rsid w:val="00F25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5FC0"/>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5FC0"/>
    <w:pPr>
      <w:spacing w:after="0" w:line="240" w:lineRule="auto"/>
    </w:pPr>
    <w:rPr>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sid w:val="00F25FC0"/>
    <w:rPr>
      <w:color w:val="0000FF" w:themeColor="hyperlink"/>
      <w:u w:val="single"/>
    </w:rPr>
  </w:style>
  <w:style w:type="paragraph" w:styleId="Footer">
    <w:name w:val="footer"/>
    <w:basedOn w:val="Normal"/>
    <w:link w:val="FooterChar"/>
    <w:uiPriority w:val="99"/>
    <w:unhideWhenUsed/>
    <w:rsid w:val="00F25FC0"/>
    <w:pPr>
      <w:tabs>
        <w:tab w:val="center" w:pos="4513"/>
        <w:tab w:val="right" w:pos="9026"/>
      </w:tabs>
    </w:pPr>
  </w:style>
  <w:style w:type="character" w:customStyle="1" w:styleId="FooterChar">
    <w:name w:val="Footer Char"/>
    <w:basedOn w:val="DefaultParagraphFont"/>
    <w:link w:val="Footer"/>
    <w:uiPriority w:val="99"/>
    <w:rsid w:val="00F25FC0"/>
    <w:rPr>
      <w:sz w:val="24"/>
      <w:szCs w:val="24"/>
    </w:rPr>
  </w:style>
  <w:style w:type="character" w:styleId="PageNumber">
    <w:name w:val="page number"/>
    <w:basedOn w:val="DefaultParagraphFont"/>
    <w:uiPriority w:val="99"/>
    <w:semiHidden/>
    <w:unhideWhenUsed/>
    <w:rsid w:val="00F25FC0"/>
  </w:style>
  <w:style w:type="paragraph" w:styleId="NoSpacing">
    <w:name w:val="No Spacing"/>
    <w:uiPriority w:val="1"/>
    <w:qFormat/>
    <w:rsid w:val="00F25FC0"/>
    <w:pPr>
      <w:spacing w:after="0" w:line="240" w:lineRule="auto"/>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5FC0"/>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5FC0"/>
    <w:pPr>
      <w:spacing w:after="0" w:line="240" w:lineRule="auto"/>
    </w:pPr>
    <w:rPr>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sid w:val="00F25FC0"/>
    <w:rPr>
      <w:color w:val="0000FF" w:themeColor="hyperlink"/>
      <w:u w:val="single"/>
    </w:rPr>
  </w:style>
  <w:style w:type="paragraph" w:styleId="Footer">
    <w:name w:val="footer"/>
    <w:basedOn w:val="Normal"/>
    <w:link w:val="FooterChar"/>
    <w:uiPriority w:val="99"/>
    <w:unhideWhenUsed/>
    <w:rsid w:val="00F25FC0"/>
    <w:pPr>
      <w:tabs>
        <w:tab w:val="center" w:pos="4513"/>
        <w:tab w:val="right" w:pos="9026"/>
      </w:tabs>
    </w:pPr>
  </w:style>
  <w:style w:type="character" w:customStyle="1" w:styleId="FooterChar">
    <w:name w:val="Footer Char"/>
    <w:basedOn w:val="DefaultParagraphFont"/>
    <w:link w:val="Footer"/>
    <w:uiPriority w:val="99"/>
    <w:rsid w:val="00F25FC0"/>
    <w:rPr>
      <w:sz w:val="24"/>
      <w:szCs w:val="24"/>
    </w:rPr>
  </w:style>
  <w:style w:type="character" w:styleId="PageNumber">
    <w:name w:val="page number"/>
    <w:basedOn w:val="DefaultParagraphFont"/>
    <w:uiPriority w:val="99"/>
    <w:semiHidden/>
    <w:unhideWhenUsed/>
    <w:rsid w:val="00F25FC0"/>
  </w:style>
  <w:style w:type="paragraph" w:styleId="NoSpacing">
    <w:name w:val="No Spacing"/>
    <w:uiPriority w:val="1"/>
    <w:qFormat/>
    <w:rsid w:val="00F25FC0"/>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2567</Words>
  <Characters>14638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 chowdhury</dc:creator>
  <cp:keywords/>
  <dc:description/>
  <cp:lastModifiedBy>adel chowdhury</cp:lastModifiedBy>
  <cp:revision>1</cp:revision>
  <dcterms:created xsi:type="dcterms:W3CDTF">2020-09-02T21:29:00Z</dcterms:created>
  <dcterms:modified xsi:type="dcterms:W3CDTF">2020-09-02T21:30:00Z</dcterms:modified>
</cp:coreProperties>
</file>