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B507C" w14:textId="4E20F622" w:rsidR="008C43EF" w:rsidRDefault="008C43EF" w:rsidP="007B2F4B">
      <w:pPr>
        <w:spacing w:after="160" w:line="256"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Mustafa </w:t>
      </w:r>
      <w:proofErr w:type="spellStart"/>
      <w:r>
        <w:rPr>
          <w:rFonts w:ascii="Arial" w:eastAsia="Arial" w:hAnsi="Arial" w:cs="Arial"/>
          <w:color w:val="000000" w:themeColor="text1"/>
          <w:sz w:val="24"/>
          <w:szCs w:val="24"/>
        </w:rPr>
        <w:t>Muflehi</w:t>
      </w:r>
      <w:proofErr w:type="spellEnd"/>
    </w:p>
    <w:p w14:paraId="3A5B9274" w14:textId="533DAA7A" w:rsidR="008C43EF" w:rsidRDefault="008C43EF" w:rsidP="007B2F4B">
      <w:pPr>
        <w:spacing w:after="160" w:line="256" w:lineRule="auto"/>
        <w:rPr>
          <w:rFonts w:ascii="Arial" w:eastAsia="Arial" w:hAnsi="Arial" w:cs="Arial"/>
          <w:color w:val="000000" w:themeColor="text1"/>
          <w:sz w:val="24"/>
          <w:szCs w:val="24"/>
        </w:rPr>
      </w:pPr>
      <w:r>
        <w:rPr>
          <w:rFonts w:ascii="Arial" w:eastAsia="Arial" w:hAnsi="Arial" w:cs="Arial"/>
          <w:color w:val="000000" w:themeColor="text1"/>
          <w:sz w:val="24"/>
          <w:szCs w:val="24"/>
        </w:rPr>
        <w:t>Public law assignment</w:t>
      </w:r>
    </w:p>
    <w:p w14:paraId="7175E48E" w14:textId="77777777" w:rsidR="008C43EF" w:rsidRDefault="008C43EF" w:rsidP="007B2F4B">
      <w:pPr>
        <w:spacing w:after="160" w:line="256" w:lineRule="auto"/>
        <w:rPr>
          <w:rFonts w:ascii="Arial" w:eastAsia="Arial" w:hAnsi="Arial" w:cs="Arial"/>
          <w:color w:val="000000" w:themeColor="text1"/>
          <w:sz w:val="24"/>
          <w:szCs w:val="24"/>
        </w:rPr>
      </w:pPr>
    </w:p>
    <w:p w14:paraId="3BBD2F71" w14:textId="77777777" w:rsidR="008C43EF" w:rsidRDefault="008C43EF" w:rsidP="007B2F4B">
      <w:pPr>
        <w:spacing w:after="160" w:line="256" w:lineRule="auto"/>
        <w:rPr>
          <w:rFonts w:ascii="Arial" w:eastAsia="Arial" w:hAnsi="Arial" w:cs="Arial"/>
          <w:color w:val="000000" w:themeColor="text1"/>
          <w:sz w:val="24"/>
          <w:szCs w:val="24"/>
        </w:rPr>
      </w:pPr>
    </w:p>
    <w:p w14:paraId="04103576" w14:textId="77777777" w:rsidR="008C43EF" w:rsidRDefault="008C43EF" w:rsidP="007B2F4B">
      <w:pPr>
        <w:spacing w:after="160" w:line="256" w:lineRule="auto"/>
        <w:rPr>
          <w:rFonts w:ascii="Arial" w:eastAsia="Arial" w:hAnsi="Arial" w:cs="Arial"/>
          <w:color w:val="000000" w:themeColor="text1"/>
          <w:sz w:val="24"/>
          <w:szCs w:val="24"/>
        </w:rPr>
      </w:pPr>
    </w:p>
    <w:p w14:paraId="4C990CEC" w14:textId="63D1D61E" w:rsidR="009F25A1" w:rsidRDefault="000437DE" w:rsidP="007B2F4B">
      <w:pPr>
        <w:spacing w:after="160" w:line="256" w:lineRule="auto"/>
        <w:rPr>
          <w:rFonts w:ascii="Arial" w:eastAsia="Arial" w:hAnsi="Arial" w:cs="Arial"/>
          <w:color w:val="000000" w:themeColor="text1"/>
          <w:sz w:val="24"/>
          <w:szCs w:val="24"/>
        </w:rPr>
      </w:pPr>
      <w:r>
        <w:rPr>
          <w:rFonts w:ascii="Arial" w:eastAsia="Arial" w:hAnsi="Arial" w:cs="Arial"/>
          <w:color w:val="000000" w:themeColor="text1"/>
          <w:sz w:val="24"/>
          <w:szCs w:val="24"/>
        </w:rPr>
        <w:t>Intr</w:t>
      </w:r>
      <w:r w:rsidR="009F25A1">
        <w:rPr>
          <w:rFonts w:ascii="Arial" w:eastAsia="Arial" w:hAnsi="Arial" w:cs="Arial"/>
          <w:color w:val="000000" w:themeColor="text1"/>
          <w:sz w:val="24"/>
          <w:szCs w:val="24"/>
        </w:rPr>
        <w:t xml:space="preserve">o </w:t>
      </w:r>
    </w:p>
    <w:p w14:paraId="7120D31D" w14:textId="0B6F78AF" w:rsidR="009F25A1" w:rsidRDefault="009F25A1" w:rsidP="007B2F4B">
      <w:pPr>
        <w:spacing w:after="160" w:line="256"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In this </w:t>
      </w:r>
      <w:proofErr w:type="spellStart"/>
      <w:r>
        <w:rPr>
          <w:rFonts w:ascii="Arial" w:eastAsia="Arial" w:hAnsi="Arial" w:cs="Arial"/>
          <w:color w:val="000000" w:themeColor="text1"/>
          <w:sz w:val="24"/>
          <w:szCs w:val="24"/>
        </w:rPr>
        <w:t>assignement</w:t>
      </w:r>
      <w:proofErr w:type="spellEnd"/>
      <w:r>
        <w:rPr>
          <w:rFonts w:ascii="Arial" w:eastAsia="Arial" w:hAnsi="Arial" w:cs="Arial"/>
          <w:color w:val="000000" w:themeColor="text1"/>
          <w:sz w:val="24"/>
          <w:szCs w:val="24"/>
        </w:rPr>
        <w:t xml:space="preserve"> I will be covering and explaining public law this will include the bill of rights</w:t>
      </w:r>
      <w:r w:rsidR="008C43EF">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human rights act 1998 European </w:t>
      </w:r>
      <w:r w:rsidR="008C43EF">
        <w:rPr>
          <w:rFonts w:ascii="Arial" w:eastAsia="Arial" w:hAnsi="Arial" w:cs="Arial"/>
          <w:color w:val="000000" w:themeColor="text1"/>
          <w:sz w:val="24"/>
          <w:szCs w:val="24"/>
        </w:rPr>
        <w:t xml:space="preserve">human </w:t>
      </w:r>
      <w:proofErr w:type="spellStart"/>
      <w:r w:rsidR="008C43EF">
        <w:rPr>
          <w:rFonts w:ascii="Arial" w:eastAsia="Arial" w:hAnsi="Arial" w:cs="Arial"/>
          <w:color w:val="000000" w:themeColor="text1"/>
          <w:sz w:val="24"/>
          <w:szCs w:val="24"/>
        </w:rPr>
        <w:t>ect</w:t>
      </w:r>
      <w:proofErr w:type="spellEnd"/>
      <w:r w:rsidR="008C43EF">
        <w:rPr>
          <w:rFonts w:ascii="Arial" w:eastAsia="Arial" w:hAnsi="Arial" w:cs="Arial"/>
          <w:color w:val="000000" w:themeColor="text1"/>
          <w:sz w:val="24"/>
          <w:szCs w:val="24"/>
        </w:rPr>
        <w:t xml:space="preserve"> </w:t>
      </w:r>
      <w:proofErr w:type="spellStart"/>
      <w:r w:rsidR="008C43EF">
        <w:rPr>
          <w:rFonts w:ascii="Arial" w:eastAsia="Arial" w:hAnsi="Arial" w:cs="Arial"/>
          <w:color w:val="000000" w:themeColor="text1"/>
          <w:sz w:val="24"/>
          <w:szCs w:val="24"/>
        </w:rPr>
        <w:t>bythe</w:t>
      </w:r>
      <w:proofErr w:type="spellEnd"/>
      <w:r w:rsidR="008C43EF">
        <w:rPr>
          <w:rFonts w:ascii="Arial" w:eastAsia="Arial" w:hAnsi="Arial" w:cs="Arial"/>
          <w:color w:val="000000" w:themeColor="text1"/>
          <w:sz w:val="24"/>
          <w:szCs w:val="24"/>
        </w:rPr>
        <w:t xml:space="preserve"> end of this assignment u should understand the bill of </w:t>
      </w:r>
      <w:proofErr w:type="gramStart"/>
      <w:r w:rsidR="008C43EF">
        <w:rPr>
          <w:rFonts w:ascii="Arial" w:eastAsia="Arial" w:hAnsi="Arial" w:cs="Arial"/>
          <w:color w:val="000000" w:themeColor="text1"/>
          <w:sz w:val="24"/>
          <w:szCs w:val="24"/>
        </w:rPr>
        <w:t>rights</w:t>
      </w:r>
      <w:proofErr w:type="gramEnd"/>
    </w:p>
    <w:p w14:paraId="58AEF50B" w14:textId="59DF33FC" w:rsidR="000437DE" w:rsidRDefault="000437DE" w:rsidP="007B2F4B">
      <w:pPr>
        <w:spacing w:after="160" w:line="256" w:lineRule="auto"/>
        <w:rPr>
          <w:rFonts w:ascii="Arial" w:eastAsia="Arial" w:hAnsi="Arial" w:cs="Arial"/>
          <w:color w:val="000000" w:themeColor="text1"/>
          <w:sz w:val="24"/>
          <w:szCs w:val="24"/>
        </w:rPr>
      </w:pPr>
    </w:p>
    <w:p w14:paraId="62DA3CD0" w14:textId="1DD674E0" w:rsidR="000437DE" w:rsidRDefault="000437DE" w:rsidP="007B2F4B">
      <w:pPr>
        <w:spacing w:after="160" w:line="256" w:lineRule="auto"/>
        <w:rPr>
          <w:rFonts w:ascii="Arial" w:eastAsia="Arial" w:hAnsi="Arial" w:cs="Arial"/>
          <w:color w:val="000000" w:themeColor="text1"/>
          <w:sz w:val="24"/>
          <w:szCs w:val="24"/>
        </w:rPr>
      </w:pPr>
      <w:r>
        <w:rPr>
          <w:rFonts w:ascii="Arial" w:eastAsia="Arial" w:hAnsi="Arial" w:cs="Arial"/>
          <w:color w:val="000000" w:themeColor="text1"/>
          <w:sz w:val="24"/>
          <w:szCs w:val="24"/>
        </w:rPr>
        <w:t>Main body</w:t>
      </w:r>
    </w:p>
    <w:p w14:paraId="025E8ECB" w14:textId="23212101" w:rsidR="000437DE" w:rsidRDefault="000437DE" w:rsidP="00845AD0">
      <w:pPr>
        <w:spacing w:after="160" w:line="256" w:lineRule="auto"/>
        <w:rPr>
          <w:rFonts w:ascii="Arial" w:eastAsia="Arial" w:hAnsi="Arial" w:cs="Arial"/>
          <w:color w:val="000000" w:themeColor="text1"/>
          <w:sz w:val="24"/>
          <w:szCs w:val="24"/>
        </w:rPr>
      </w:pPr>
    </w:p>
    <w:p w14:paraId="3F9687E4" w14:textId="77777777" w:rsidR="007B2F4B" w:rsidRDefault="007B2F4B" w:rsidP="007B2F4B">
      <w:pPr>
        <w:ind w:left="720"/>
        <w:rPr>
          <w:rFonts w:ascii="Arial" w:eastAsia="Arial" w:hAnsi="Arial" w:cs="Arial"/>
          <w:sz w:val="24"/>
          <w:szCs w:val="24"/>
        </w:rPr>
      </w:pPr>
    </w:p>
    <w:p w14:paraId="76453AE9" w14:textId="75354EA5" w:rsidR="00FF6E3D" w:rsidRDefault="00000000" w:rsidP="007B2F4B">
      <w:pPr>
        <w:spacing w:after="160" w:line="256" w:lineRule="auto"/>
        <w:rPr>
          <w:rStyle w:val="Hyperlink"/>
          <w:rFonts w:ascii="Arial" w:hAnsi="Arial" w:cs="Arial"/>
          <w:shd w:val="clear" w:color="auto" w:fill="FFFFFF"/>
        </w:rPr>
      </w:pPr>
      <w:hyperlink r:id="rId7" w:history="1">
        <w:r w:rsidR="008E7601" w:rsidRPr="008B5907">
          <w:rPr>
            <w:rStyle w:val="Hyperlink"/>
            <w:rFonts w:ascii="Arial" w:hAnsi="Arial" w:cs="Arial"/>
            <w:shd w:val="clear" w:color="auto" w:fill="FFFFFF"/>
          </w:rPr>
          <w:t>www.archives.gov</w:t>
        </w:r>
      </w:hyperlink>
    </w:p>
    <w:p w14:paraId="2B02FE5D" w14:textId="67A09953" w:rsidR="007B2F4B" w:rsidRPr="00845AD0" w:rsidRDefault="008E7601" w:rsidP="007B2F4B">
      <w:pPr>
        <w:spacing w:after="160" w:line="256" w:lineRule="auto"/>
        <w:rPr>
          <w:rFonts w:asciiTheme="majorHAnsi" w:eastAsia="Arial" w:hAnsiTheme="majorHAnsi" w:cstheme="maj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Since its inception, Parliament has had custody of this original Act of the English Parliament. The Bill firmly established the principles of regular legislatures, free elections, and parliamentary privilege, or the right to free speech. The first ten Amendments to the Constitution are known as the Bill of Rights. </w:t>
      </w:r>
      <w:r w:rsidRPr="00845AD0">
        <w:rPr>
          <w:rFonts w:asciiTheme="majorHAnsi" w:hAnsiTheme="majorHAnsi" w:cstheme="majorHAnsi"/>
          <w:color w:val="000000" w:themeColor="text1"/>
          <w:sz w:val="28"/>
          <w:szCs w:val="28"/>
          <w:shd w:val="clear" w:color="auto" w:fill="EDFA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outlines the rights of Americans </w:t>
      </w:r>
      <w:proofErr w:type="gramStart"/>
      <w:r w:rsidRPr="00845AD0">
        <w:rPr>
          <w:rFonts w:asciiTheme="majorHAnsi" w:hAnsiTheme="majorHAnsi" w:cstheme="majorHAnsi"/>
          <w:color w:val="000000" w:themeColor="text1"/>
          <w:sz w:val="28"/>
          <w:szCs w:val="28"/>
          <w:shd w:val="clear" w:color="auto" w:fill="EDFA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regard to</w:t>
      </w:r>
      <w:proofErr w:type="gramEnd"/>
      <w:r w:rsidRPr="00845AD0">
        <w:rPr>
          <w:rFonts w:asciiTheme="majorHAnsi" w:hAnsiTheme="majorHAnsi" w:cstheme="majorHAnsi"/>
          <w:color w:val="000000" w:themeColor="text1"/>
          <w:sz w:val="28"/>
          <w:szCs w:val="28"/>
          <w:shd w:val="clear" w:color="auto" w:fill="EDFA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government.</w:t>
      </w:r>
      <w:r w:rsidRPr="00845AD0">
        <w:rPr>
          <w:rFonts w:asciiTheme="majorHAnsi" w:hAnsiTheme="majorHAnsi" w:cstheme="maj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Individuals are given civil rights and liberties like freedom of speech, of the press, and of religion. The Human Rights Act of 1998 would be repealed and replaced by the Bill of Rights Bill, which was recently proposed by the government of the United Kingdom. Some contend that passing such legislation could undermine the rule of </w:t>
      </w:r>
      <w:r w:rsidRPr="00845AD0">
        <w:rPr>
          <w:rFonts w:asciiTheme="majorHAnsi" w:hAnsiTheme="majorHAnsi" w:cstheme="majorHAnsi"/>
          <w:color w:val="000000" w:themeColor="text1"/>
          <w:sz w:val="28"/>
          <w:szCs w:val="28"/>
          <w:highlight w:val="yellow"/>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w:t>
      </w:r>
      <w:r w:rsidRPr="00845AD0">
        <w:rPr>
          <w:rFonts w:asciiTheme="majorHAnsi" w:hAnsiTheme="majorHAnsi" w:cstheme="maj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p>
    <w:p w14:paraId="42E1A089" w14:textId="63C5D9E2" w:rsidR="007B2F4B" w:rsidRPr="00845AD0" w:rsidRDefault="00F5607B" w:rsidP="007B2F4B">
      <w:pPr>
        <w:spacing w:after="160" w:line="256" w:lineRule="auto"/>
        <w:rPr>
          <w:rFonts w:asciiTheme="majorHAnsi" w:hAnsiTheme="majorHAnsi" w:cstheme="majorHAnsi"/>
          <w:color w:val="202124"/>
          <w:sz w:val="28"/>
          <w:szCs w:val="28"/>
          <w:shd w:val="clear" w:color="auto" w:fill="FFFFFF"/>
        </w:rPr>
      </w:pPr>
      <w:r w:rsidRPr="00845AD0">
        <w:rPr>
          <w:rFonts w:asciiTheme="majorHAnsi" w:hAnsiTheme="majorHAnsi" w:cstheme="majorHAnsi"/>
          <w:color w:val="202124"/>
          <w:sz w:val="28"/>
          <w:szCs w:val="28"/>
          <w:shd w:val="clear" w:color="auto" w:fill="FFFFFF"/>
        </w:rPr>
        <w:t xml:space="preserve">The Human Rights Act is a UK law passed in 1998. It lets you defend your rights in UK courts and compels public organisations – including the Government, </w:t>
      </w:r>
      <w:proofErr w:type="gramStart"/>
      <w:r w:rsidRPr="00845AD0">
        <w:rPr>
          <w:rFonts w:asciiTheme="majorHAnsi" w:hAnsiTheme="majorHAnsi" w:cstheme="majorHAnsi"/>
          <w:color w:val="202124"/>
          <w:sz w:val="28"/>
          <w:szCs w:val="28"/>
          <w:shd w:val="clear" w:color="auto" w:fill="FFFFFF"/>
        </w:rPr>
        <w:t>police</w:t>
      </w:r>
      <w:proofErr w:type="gramEnd"/>
      <w:r w:rsidRPr="00845AD0">
        <w:rPr>
          <w:rFonts w:asciiTheme="majorHAnsi" w:hAnsiTheme="majorHAnsi" w:cstheme="majorHAnsi"/>
          <w:color w:val="202124"/>
          <w:sz w:val="28"/>
          <w:szCs w:val="28"/>
          <w:shd w:val="clear" w:color="auto" w:fill="FFFFFF"/>
        </w:rPr>
        <w:t xml:space="preserve"> and local councils – to treat everyone equally, with fairness, dignity and respect.    </w:t>
      </w:r>
    </w:p>
    <w:p w14:paraId="220BA7C0" w14:textId="77777777" w:rsidR="008E7601" w:rsidRPr="00845AD0" w:rsidRDefault="00F5607B" w:rsidP="00F5607B">
      <w:pPr>
        <w:shd w:val="clear" w:color="auto" w:fill="FFFFFF"/>
        <w:rPr>
          <w:rStyle w:val="hgkelc"/>
          <w:rFonts w:asciiTheme="majorHAnsi" w:hAnsiTheme="majorHAnsi" w:cstheme="majorHAnsi"/>
          <w:color w:val="202124"/>
          <w:sz w:val="28"/>
          <w:szCs w:val="28"/>
          <w:lang w:val="en"/>
        </w:rPr>
      </w:pPr>
      <w:r w:rsidRPr="00845AD0">
        <w:rPr>
          <w:rStyle w:val="hgkelc"/>
          <w:rFonts w:asciiTheme="majorHAnsi" w:hAnsiTheme="majorHAnsi" w:cstheme="majorHAnsi"/>
          <w:color w:val="202124"/>
          <w:sz w:val="28"/>
          <w:szCs w:val="28"/>
          <w:lang w:val="en"/>
        </w:rPr>
        <w:t xml:space="preserve">The Human Rights Act 1998 sets out the fundamental rights and freedoms that everyone in the UK is entitled to. It incorporates the rights set out in the European Convention on Human Rights (ECHR)into </w:t>
      </w:r>
    </w:p>
    <w:p w14:paraId="4016FCA5" w14:textId="342F4545" w:rsidR="00F5607B" w:rsidRPr="00845AD0" w:rsidRDefault="00F5607B" w:rsidP="00F5607B">
      <w:pPr>
        <w:shd w:val="clear" w:color="auto" w:fill="FFFFFF"/>
        <w:rPr>
          <w:rFonts w:asciiTheme="majorHAnsi" w:hAnsiTheme="majorHAnsi" w:cstheme="majorHAnsi"/>
          <w:color w:val="202124"/>
          <w:sz w:val="28"/>
          <w:szCs w:val="28"/>
        </w:rPr>
      </w:pPr>
      <w:r w:rsidRPr="00845AD0">
        <w:rPr>
          <w:rStyle w:val="hgkelc"/>
          <w:rFonts w:asciiTheme="majorHAnsi" w:hAnsiTheme="majorHAnsi" w:cstheme="majorHAnsi"/>
          <w:color w:val="202124"/>
          <w:sz w:val="28"/>
          <w:szCs w:val="28"/>
          <w:lang w:val="en"/>
        </w:rPr>
        <w:t>domestic British law. The Human Rights Act came into force in the UK in October 2000.</w:t>
      </w:r>
      <w:r w:rsidRPr="00845AD0">
        <w:rPr>
          <w:rStyle w:val="kx21rb"/>
          <w:rFonts w:asciiTheme="majorHAnsi" w:hAnsiTheme="majorHAnsi" w:cstheme="majorHAnsi"/>
          <w:color w:val="70757A"/>
          <w:sz w:val="28"/>
          <w:szCs w:val="28"/>
        </w:rPr>
        <w:t>15 Nov 2018</w:t>
      </w:r>
    </w:p>
    <w:p w14:paraId="2B2AEE96" w14:textId="5CF72204" w:rsidR="008E7601" w:rsidRPr="00845AD0" w:rsidRDefault="008E7601" w:rsidP="008E7601">
      <w:pPr>
        <w:shd w:val="clear" w:color="auto" w:fill="FFFFFF"/>
        <w:rPr>
          <w:rFonts w:asciiTheme="majorHAnsi" w:hAnsiTheme="majorHAnsi" w:cstheme="majorHAnsi"/>
          <w:sz w:val="28"/>
          <w:szCs w:val="28"/>
        </w:rPr>
      </w:pPr>
      <w:r w:rsidRPr="00845AD0">
        <w:rPr>
          <w:rFonts w:asciiTheme="majorHAnsi" w:hAnsiTheme="majorHAnsi" w:cstheme="majorHAnsi"/>
          <w:sz w:val="28"/>
          <w:szCs w:val="28"/>
        </w:rPr>
        <w:t>paraphrased</w:t>
      </w:r>
    </w:p>
    <w:p w14:paraId="1C7359BF" w14:textId="0FE0DF81" w:rsidR="008E7601" w:rsidRPr="00845AD0" w:rsidRDefault="008E7601" w:rsidP="008E7601">
      <w:pPr>
        <w:shd w:val="clear" w:color="auto" w:fill="FFFFFF"/>
        <w:rPr>
          <w:rFonts w:asciiTheme="majorHAnsi" w:hAnsiTheme="majorHAnsi" w:cstheme="majorHAnsi"/>
          <w:sz w:val="28"/>
          <w:szCs w:val="28"/>
        </w:rPr>
      </w:pPr>
      <w:r w:rsidRPr="00845AD0">
        <w:rPr>
          <w:rFonts w:asciiTheme="majorHAnsi" w:hAnsiTheme="majorHAnsi" w:cstheme="majorHAnsi"/>
          <w:sz w:val="28"/>
          <w:szCs w:val="28"/>
        </w:rPr>
        <w:lastRenderedPageBreak/>
        <w:t>the UK enacted the Human Rights Act in 1998. You are able to protect your rights in UK courts, and it requires public institutions like the government, police, and local councils to treat everyone equally, fairly, and with respect.</w:t>
      </w:r>
    </w:p>
    <w:p w14:paraId="5DBB12A6" w14:textId="77777777" w:rsidR="008E7601" w:rsidRPr="00845AD0" w:rsidRDefault="008E7601" w:rsidP="008E7601">
      <w:pPr>
        <w:spacing w:after="160" w:line="256" w:lineRule="auto"/>
        <w:rPr>
          <w:rFonts w:asciiTheme="majorHAnsi" w:hAnsiTheme="majorHAnsi" w:cstheme="majorHAnsi"/>
          <w:sz w:val="28"/>
          <w:szCs w:val="28"/>
        </w:rPr>
      </w:pPr>
      <w:r w:rsidRPr="00845AD0">
        <w:rPr>
          <w:rFonts w:asciiTheme="majorHAnsi" w:hAnsiTheme="majorHAnsi" w:cstheme="majorHAnsi"/>
          <w:sz w:val="28"/>
          <w:szCs w:val="28"/>
        </w:rPr>
        <w:t>The fundamental liberties and rights to which every UK citizen is allowed are outlined in the Human Rights Act of 1998. The rights outlined in the European Convention on Human Rights (ECHR) are incorporated into British domestic legislation. In the UK, the Human Rights Act became operative in October 2000.</w:t>
      </w:r>
    </w:p>
    <w:p w14:paraId="379301CF" w14:textId="2B889BDC" w:rsidR="008E7601" w:rsidRDefault="00000000" w:rsidP="008E7601">
      <w:pPr>
        <w:spacing w:after="160" w:line="256" w:lineRule="auto"/>
        <w:rPr>
          <w:rFonts w:ascii="Arial" w:hAnsi="Arial" w:cs="Arial"/>
          <w:color w:val="202124"/>
          <w:shd w:val="clear" w:color="auto" w:fill="FFFFFF"/>
        </w:rPr>
      </w:pPr>
      <w:hyperlink r:id="rId8" w:history="1">
        <w:r w:rsidR="008E7601" w:rsidRPr="00845AD0">
          <w:rPr>
            <w:rStyle w:val="Hyperlink"/>
            <w:rFonts w:asciiTheme="majorHAnsi" w:hAnsiTheme="majorHAnsi" w:cstheme="majorHAnsi"/>
            <w:sz w:val="28"/>
            <w:szCs w:val="28"/>
          </w:rPr>
          <w:t>https://www.libertyhumanrights.org.uk/your-rights/the-human-rights-act/ - :~:text=The%20Human%20Rights%20Act%20is,with%20fairness%2C%20dignity%20and%20respect.</w:t>
        </w:r>
      </w:hyperlink>
    </w:p>
    <w:p w14:paraId="76B10235" w14:textId="1DB92B7B" w:rsidR="00F5607B" w:rsidRDefault="00F5607B" w:rsidP="00F5607B">
      <w:pPr>
        <w:shd w:val="clear" w:color="auto" w:fill="FFFFFF"/>
        <w:rPr>
          <w:rFonts w:ascii="Arial" w:hAnsi="Arial" w:cs="Arial"/>
          <w:color w:val="202124"/>
          <w:lang w:val="en"/>
        </w:rPr>
      </w:pPr>
    </w:p>
    <w:p w14:paraId="680BC38F" w14:textId="0A0C7EF9" w:rsidR="00F5607B" w:rsidRPr="00845AD0" w:rsidRDefault="00F5607B" w:rsidP="00F5607B">
      <w:pPr>
        <w:spacing w:after="160" w:line="256" w:lineRule="auto"/>
        <w:rPr>
          <w:rFonts w:asciiTheme="majorHAnsi" w:hAnsiTheme="majorHAnsi" w:cstheme="majorHAnsi"/>
          <w:color w:val="202124"/>
          <w:sz w:val="28"/>
          <w:szCs w:val="28"/>
          <w:shd w:val="clear" w:color="auto" w:fill="FFFFFF"/>
        </w:rPr>
      </w:pPr>
      <w:r w:rsidRPr="00845AD0">
        <w:rPr>
          <w:rFonts w:asciiTheme="majorHAnsi" w:hAnsiTheme="majorHAnsi" w:cstheme="majorHAnsi"/>
          <w:color w:val="202124"/>
          <w:sz w:val="28"/>
          <w:szCs w:val="28"/>
          <w:shd w:val="clear" w:color="auto" w:fill="FFFFFF"/>
        </w:rPr>
        <w:t xml:space="preserve">It guarantees civil rights and liberties to the individual—like freedom of speech, press, and religion. It sets rules for due process of law and reserves all powers not delegated to the Federal Government to the people or the </w:t>
      </w:r>
      <w:proofErr w:type="gramStart"/>
      <w:r w:rsidRPr="00845AD0">
        <w:rPr>
          <w:rFonts w:asciiTheme="majorHAnsi" w:hAnsiTheme="majorHAnsi" w:cstheme="majorHAnsi"/>
          <w:color w:val="202124"/>
          <w:sz w:val="28"/>
          <w:szCs w:val="28"/>
          <w:shd w:val="clear" w:color="auto" w:fill="FFFFFF"/>
        </w:rPr>
        <w:t>States</w:t>
      </w:r>
      <w:proofErr w:type="gramEnd"/>
    </w:p>
    <w:p w14:paraId="1C6FD4CD" w14:textId="77600214" w:rsidR="008E7601" w:rsidRPr="00845AD0" w:rsidRDefault="008E7601" w:rsidP="00F5607B">
      <w:pPr>
        <w:spacing w:after="160" w:line="256" w:lineRule="auto"/>
        <w:rPr>
          <w:rFonts w:asciiTheme="majorHAnsi" w:hAnsiTheme="majorHAnsi" w:cstheme="majorHAnsi"/>
          <w:color w:val="202124"/>
          <w:sz w:val="28"/>
          <w:szCs w:val="28"/>
          <w:shd w:val="clear" w:color="auto" w:fill="FFFFFF"/>
        </w:rPr>
      </w:pPr>
      <w:r w:rsidRPr="00845AD0">
        <w:rPr>
          <w:rFonts w:asciiTheme="majorHAnsi" w:hAnsiTheme="majorHAnsi" w:cstheme="majorHAnsi"/>
          <w:color w:val="202124"/>
          <w:sz w:val="28"/>
          <w:szCs w:val="28"/>
          <w:shd w:val="clear" w:color="auto" w:fill="FFFFFF"/>
        </w:rPr>
        <w:t>paraphrased</w:t>
      </w:r>
    </w:p>
    <w:p w14:paraId="7D3BA0E0" w14:textId="24D492B2" w:rsidR="008E7601" w:rsidRPr="00845AD0" w:rsidRDefault="008E7601" w:rsidP="00F5607B">
      <w:pPr>
        <w:spacing w:after="160" w:line="256" w:lineRule="auto"/>
        <w:rPr>
          <w:rFonts w:asciiTheme="majorHAnsi" w:eastAsia="Arial" w:hAnsiTheme="majorHAnsi" w:cstheme="majorHAnsi"/>
          <w:color w:val="000000" w:themeColor="text1"/>
          <w:sz w:val="28"/>
          <w:szCs w:val="28"/>
          <w:u w:val="single"/>
        </w:rPr>
      </w:pPr>
      <w:r w:rsidRPr="00845AD0">
        <w:rPr>
          <w:rFonts w:asciiTheme="majorHAnsi" w:hAnsiTheme="majorHAnsi" w:cstheme="majorHAnsi"/>
          <w:color w:val="202124"/>
          <w:sz w:val="28"/>
          <w:szCs w:val="28"/>
          <w:shd w:val="clear" w:color="auto" w:fill="FFFFFF"/>
        </w:rPr>
        <w:t>The bill of rights objective was Individuals are given civil rights and liberties like freedom of expression, of the press, and of religion. It establishes guidelines for the application of the law, and it grants the people or the States all authority not expressly granted to the federal government.</w:t>
      </w:r>
    </w:p>
    <w:p w14:paraId="4C948256" w14:textId="6145AFC1" w:rsidR="00DB7B1B" w:rsidRDefault="00000000" w:rsidP="007B2F4B">
      <w:pPr>
        <w:spacing w:after="160" w:line="256" w:lineRule="auto"/>
        <w:rPr>
          <w:rStyle w:val="Hyperlink"/>
          <w:rFonts w:ascii="Arial" w:hAnsi="Arial" w:cs="Arial"/>
          <w:sz w:val="27"/>
          <w:szCs w:val="27"/>
          <w:shd w:val="clear" w:color="auto" w:fill="FFFFFF"/>
        </w:rPr>
      </w:pPr>
      <w:hyperlink r:id="rId9" w:history="1">
        <w:r w:rsidR="00DB7B1B" w:rsidRPr="008B5907">
          <w:rPr>
            <w:rStyle w:val="Hyperlink"/>
            <w:rFonts w:ascii="Arial" w:hAnsi="Arial" w:cs="Arial"/>
            <w:sz w:val="27"/>
            <w:szCs w:val="27"/>
            <w:shd w:val="clear" w:color="auto" w:fill="FFFFFF"/>
          </w:rPr>
          <w:t>www.Parliament.uk</w:t>
        </w:r>
      </w:hyperlink>
    </w:p>
    <w:p w14:paraId="6CCC5B7D" w14:textId="1327273B" w:rsidR="007B2F4B" w:rsidRDefault="00196B2F" w:rsidP="00845AD0">
      <w:pPr>
        <w:spacing w:after="160" w:line="256" w:lineRule="auto"/>
        <w:rPr>
          <w:rFonts w:ascii="Arial" w:eastAsia="Arial" w:hAnsi="Arial" w:cs="Arial"/>
          <w:b/>
          <w:bCs/>
          <w:color w:val="000000" w:themeColor="text1"/>
          <w:sz w:val="24"/>
          <w:szCs w:val="24"/>
          <w:u w:val="single"/>
        </w:rPr>
      </w:pPr>
      <w:r w:rsidRPr="00196B2F">
        <w:rPr>
          <w:rFonts w:ascii="Arial" w:hAnsi="Arial" w:cs="Arial"/>
          <w:color w:val="4D4D4D"/>
          <w:sz w:val="27"/>
          <w:szCs w:val="27"/>
          <w:shd w:val="clear" w:color="auto" w:fill="FFFFFF"/>
        </w:rPr>
        <w:t>Iron gall ink on paper is used to create the Bill of Rights in 1689. Since its inception, Parliament has had custody of this original English Parliamentary Act. The Bill firmly established the principles of frequent parliaments, free elections, and freedom of expression inside of Parliament, which is now known as parliamentary privilege. In addition, it guarantees independence from governmental meddling, the right to petition the government, and the right to fair treatment by the courts. No taxation may be carried out without the consent of Parliament. The US Bill of Rights of 1789 was based on the fundamental concepts of the British Bill of Rights, which are still in effect today and frequently cited in court proceedings. Its impact is also discernible in other documents establishing the rights of</w:t>
      </w:r>
      <w:r>
        <w:rPr>
          <w:rFonts w:ascii="Arial" w:hAnsi="Arial" w:cs="Arial"/>
          <w:color w:val="4D4D4D"/>
          <w:sz w:val="27"/>
          <w:szCs w:val="27"/>
          <w:shd w:val="clear" w:color="auto" w:fill="FFFFFF"/>
        </w:rPr>
        <w:t xml:space="preserve"> </w:t>
      </w:r>
      <w:r w:rsidRPr="00196B2F">
        <w:rPr>
          <w:rFonts w:ascii="Arial" w:hAnsi="Arial" w:cs="Arial"/>
          <w:color w:val="4D4D4D"/>
          <w:sz w:val="27"/>
          <w:szCs w:val="27"/>
          <w:shd w:val="clear" w:color="auto" w:fill="FFFFFF"/>
        </w:rPr>
        <w:t>humans, such as the United Nations Declaration of Human Rights and the European Convention on Human Rights.</w:t>
      </w:r>
      <w:r w:rsidR="007B2F4B" w:rsidRPr="007B2F4B">
        <w:rPr>
          <w:rFonts w:ascii="Arial" w:eastAsia="Arial" w:hAnsi="Arial" w:cs="Arial"/>
          <w:b/>
          <w:bCs/>
          <w:color w:val="000000" w:themeColor="text1"/>
          <w:sz w:val="24"/>
          <w:szCs w:val="24"/>
          <w:u w:val="single"/>
        </w:rPr>
        <w:t xml:space="preserve"> </w:t>
      </w:r>
    </w:p>
    <w:p w14:paraId="38EA5E43" w14:textId="0B8BADC3" w:rsidR="001A7839" w:rsidRPr="00845AD0" w:rsidRDefault="001A7839" w:rsidP="007B2F4B">
      <w:pPr>
        <w:spacing w:after="160" w:line="256" w:lineRule="auto"/>
        <w:rPr>
          <w:rFonts w:asciiTheme="majorHAnsi" w:eastAsia="Arial" w:hAnsiTheme="majorHAnsi" w:cstheme="majorHAnsi"/>
          <w:color w:val="000000" w:themeColor="text1"/>
          <w:sz w:val="28"/>
          <w:szCs w:val="28"/>
        </w:rPr>
      </w:pPr>
      <w:r w:rsidRPr="00845AD0">
        <w:rPr>
          <w:rFonts w:asciiTheme="majorHAnsi" w:hAnsiTheme="majorHAnsi" w:cstheme="majorHAnsi"/>
          <w:color w:val="202124"/>
          <w:sz w:val="28"/>
          <w:szCs w:val="28"/>
          <w:shd w:val="clear" w:color="auto" w:fill="FFFFFF"/>
        </w:rPr>
        <w:t>The act limited the power of the monarchy, but it also bolstered the rights and liberties of individual citizens. Without the English Bill of Rights, the role of the monarchy might be much different than it is today.www.history.com</w:t>
      </w:r>
    </w:p>
    <w:p w14:paraId="0974E01F" w14:textId="20D4F724" w:rsidR="00DB7B1B" w:rsidRPr="00845AD0" w:rsidRDefault="00DB7B1B" w:rsidP="00DB7B1B">
      <w:pPr>
        <w:spacing w:after="160" w:line="256" w:lineRule="auto"/>
        <w:rPr>
          <w:rFonts w:asciiTheme="majorHAnsi" w:eastAsia="Arial" w:hAnsiTheme="majorHAnsi" w:cstheme="majorHAnsi"/>
          <w:color w:val="000000" w:themeColor="text1"/>
          <w:sz w:val="28"/>
          <w:szCs w:val="28"/>
        </w:rPr>
      </w:pPr>
      <w:r w:rsidRPr="00845AD0">
        <w:rPr>
          <w:rFonts w:asciiTheme="majorHAnsi" w:hAnsiTheme="majorHAnsi" w:cstheme="majorHAnsi"/>
          <w:color w:val="202124"/>
          <w:sz w:val="28"/>
          <w:szCs w:val="28"/>
          <w:shd w:val="clear" w:color="auto" w:fill="FFFFFF"/>
        </w:rPr>
        <w:lastRenderedPageBreak/>
        <w:t xml:space="preserve">The Bill of Rights Bill was introduced to parliament in June 2022. It would repeal and replace the Human Rights Act 1998, which incorporates and makes the rights contained in the European Convention on Human Rights (ECHR) domestically </w:t>
      </w:r>
      <w:proofErr w:type="gramStart"/>
      <w:r w:rsidRPr="00845AD0">
        <w:rPr>
          <w:rFonts w:asciiTheme="majorHAnsi" w:hAnsiTheme="majorHAnsi" w:cstheme="majorHAnsi"/>
          <w:color w:val="202124"/>
          <w:sz w:val="28"/>
          <w:szCs w:val="28"/>
          <w:shd w:val="clear" w:color="auto" w:fill="FFFFFF"/>
        </w:rPr>
        <w:t>enforceable</w:t>
      </w:r>
      <w:r w:rsidR="00845AD0">
        <w:rPr>
          <w:rFonts w:asciiTheme="majorHAnsi" w:hAnsiTheme="majorHAnsi" w:cstheme="majorHAnsi"/>
          <w:color w:val="202124"/>
          <w:sz w:val="28"/>
          <w:szCs w:val="28"/>
          <w:shd w:val="clear" w:color="auto" w:fill="FFFFFF"/>
        </w:rPr>
        <w:t xml:space="preserve"> </w:t>
      </w:r>
      <w:r w:rsidRPr="00845AD0">
        <w:rPr>
          <w:rFonts w:asciiTheme="majorHAnsi" w:hAnsiTheme="majorHAnsi" w:cstheme="majorHAnsi"/>
          <w:color w:val="202124"/>
          <w:sz w:val="28"/>
          <w:szCs w:val="28"/>
          <w:shd w:val="clear" w:color="auto" w:fill="FFFFFF"/>
        </w:rPr>
        <w:t>.</w:t>
      </w:r>
      <w:proofErr w:type="gramEnd"/>
      <w:r w:rsidRPr="00845AD0">
        <w:rPr>
          <w:rFonts w:asciiTheme="majorHAnsi" w:hAnsiTheme="majorHAnsi" w:cstheme="majorHAnsi"/>
          <w:color w:val="202124"/>
          <w:sz w:val="28"/>
          <w:szCs w:val="28"/>
          <w:shd w:val="clear" w:color="auto" w:fill="FFFFFF"/>
        </w:rPr>
        <w:t>www.lawsociety.org.uk</w:t>
      </w:r>
    </w:p>
    <w:p w14:paraId="50AE72AB" w14:textId="77777777" w:rsidR="00196B2F" w:rsidRPr="00845AD0" w:rsidRDefault="00196B2F" w:rsidP="00196B2F">
      <w:pPr>
        <w:spacing w:after="160" w:line="256" w:lineRule="auto"/>
        <w:rPr>
          <w:rFonts w:asciiTheme="majorHAnsi" w:hAnsiTheme="majorHAnsi" w:cstheme="majorHAnsi"/>
          <w:color w:val="4D4D4D"/>
          <w:sz w:val="28"/>
          <w:szCs w:val="28"/>
          <w:shd w:val="clear" w:color="auto" w:fill="FFFFFF"/>
        </w:rPr>
      </w:pPr>
      <w:r w:rsidRPr="00845AD0">
        <w:rPr>
          <w:rFonts w:asciiTheme="majorHAnsi" w:hAnsiTheme="majorHAnsi" w:cstheme="majorHAnsi"/>
          <w:color w:val="4D4D4D"/>
          <w:sz w:val="28"/>
          <w:szCs w:val="28"/>
          <w:shd w:val="clear" w:color="auto" w:fill="FFFFFF"/>
        </w:rPr>
        <w:t>The legislation increased individual citizens' rights and liberties while limiting the monarchy's authority. The position of the monarchy might have been very different without the English Bill of Rights. www.history.com</w:t>
      </w:r>
    </w:p>
    <w:p w14:paraId="0FA6B4DB" w14:textId="599AFA8D" w:rsidR="00DB7B1B" w:rsidRPr="00DB7B1B" w:rsidRDefault="00196B2F" w:rsidP="00196B2F">
      <w:pPr>
        <w:spacing w:after="160" w:line="256" w:lineRule="auto"/>
        <w:rPr>
          <w:rFonts w:ascii="Arial" w:hAnsi="Arial" w:cs="Arial"/>
          <w:color w:val="4D4D4D"/>
          <w:sz w:val="27"/>
          <w:szCs w:val="27"/>
          <w:shd w:val="clear" w:color="auto" w:fill="FFFFFF"/>
        </w:rPr>
      </w:pPr>
      <w:r w:rsidRPr="00845AD0">
        <w:rPr>
          <w:rFonts w:asciiTheme="majorHAnsi" w:hAnsiTheme="majorHAnsi" w:cstheme="majorHAnsi"/>
          <w:color w:val="4D4D4D"/>
          <w:sz w:val="28"/>
          <w:szCs w:val="28"/>
          <w:shd w:val="clear" w:color="auto" w:fill="FFFFFF"/>
        </w:rPr>
        <w:t>In June 2022, the Bill of Rights Amendment was presented to the legislature. The Human Rights Act of 1998, which incorporates and make</w:t>
      </w:r>
      <w:r w:rsidR="00845AD0">
        <w:rPr>
          <w:rFonts w:asciiTheme="majorHAnsi" w:hAnsiTheme="majorHAnsi" w:cstheme="majorHAnsi"/>
          <w:color w:val="4D4D4D"/>
          <w:sz w:val="28"/>
          <w:szCs w:val="28"/>
          <w:shd w:val="clear" w:color="auto" w:fill="FFFFFF"/>
        </w:rPr>
        <w:t>s the rights in the</w:t>
      </w:r>
      <w:r w:rsidRPr="00196B2F">
        <w:rPr>
          <w:rFonts w:ascii="Arial" w:hAnsi="Arial" w:cs="Arial"/>
          <w:color w:val="4D4D4D"/>
          <w:sz w:val="27"/>
          <w:szCs w:val="27"/>
          <w:shd w:val="clear" w:color="auto" w:fill="FFFFFF"/>
        </w:rPr>
        <w:t xml:space="preserve"> </w:t>
      </w:r>
      <w:r w:rsidRPr="00845AD0">
        <w:rPr>
          <w:rFonts w:asciiTheme="majorHAnsi" w:hAnsiTheme="majorHAnsi" w:cstheme="majorHAnsi"/>
          <w:color w:val="4D4D4D"/>
          <w:sz w:val="28"/>
          <w:szCs w:val="28"/>
          <w:shd w:val="clear" w:color="auto" w:fill="FFFFFF"/>
        </w:rPr>
        <w:t>European Convention on Human Rights (ECHR) locally enforceable, would be repealed and replaced.</w:t>
      </w:r>
    </w:p>
    <w:p w14:paraId="1EEF091D" w14:textId="77777777" w:rsidR="00FF6E3D" w:rsidRPr="00845AD0" w:rsidRDefault="00FF6E3D" w:rsidP="00FF6E3D">
      <w:pPr>
        <w:shd w:val="clear" w:color="auto" w:fill="FFFFFF"/>
        <w:rPr>
          <w:rFonts w:asciiTheme="majorHAnsi" w:hAnsiTheme="majorHAnsi" w:cstheme="majorHAnsi"/>
          <w:color w:val="202124"/>
          <w:sz w:val="28"/>
          <w:szCs w:val="28"/>
        </w:rPr>
      </w:pPr>
      <w:r w:rsidRPr="00845AD0">
        <w:rPr>
          <w:rFonts w:asciiTheme="majorHAnsi" w:hAnsiTheme="majorHAnsi" w:cstheme="majorHAnsi"/>
          <w:color w:val="202124"/>
          <w:sz w:val="28"/>
          <w:szCs w:val="28"/>
        </w:rPr>
        <w:t>What are the advantages of a British Bill of Rights?</w:t>
      </w:r>
    </w:p>
    <w:p w14:paraId="533D5CB3" w14:textId="77777777" w:rsidR="00FF6E3D" w:rsidRPr="00845AD0" w:rsidRDefault="00FF6E3D" w:rsidP="00FF6E3D">
      <w:pPr>
        <w:shd w:val="clear" w:color="auto" w:fill="FFFFFF"/>
        <w:rPr>
          <w:rFonts w:asciiTheme="majorHAnsi" w:hAnsiTheme="majorHAnsi" w:cstheme="majorHAnsi"/>
          <w:color w:val="202124"/>
          <w:sz w:val="28"/>
          <w:szCs w:val="28"/>
        </w:rPr>
      </w:pPr>
      <w:r w:rsidRPr="00845AD0">
        <w:rPr>
          <w:rFonts w:asciiTheme="majorHAnsi" w:hAnsiTheme="majorHAnsi" w:cstheme="majorHAnsi"/>
          <w:color w:val="202124"/>
          <w:sz w:val="28"/>
          <w:szCs w:val="28"/>
          <w:lang w:val="en"/>
        </w:rPr>
        <w:t xml:space="preserve">The Bill of Rights Bill would prevent UK judges from interpreting Convention rights in ways that create positive obligations on public authorities (clause 5). The Government says this is to reduce burdens on public </w:t>
      </w:r>
      <w:proofErr w:type="gramStart"/>
      <w:r w:rsidRPr="00845AD0">
        <w:rPr>
          <w:rFonts w:asciiTheme="majorHAnsi" w:hAnsiTheme="majorHAnsi" w:cstheme="majorHAnsi"/>
          <w:color w:val="202124"/>
          <w:sz w:val="28"/>
          <w:szCs w:val="28"/>
          <w:lang w:val="en"/>
        </w:rPr>
        <w:t>authorities</w:t>
      </w:r>
      <w:proofErr w:type="gramEnd"/>
    </w:p>
    <w:p w14:paraId="5587BB9E" w14:textId="2B1B8D68" w:rsidR="00FF6E3D" w:rsidRPr="00845AD0" w:rsidRDefault="00FF6E3D" w:rsidP="007B2F4B">
      <w:pPr>
        <w:spacing w:after="160" w:line="256" w:lineRule="auto"/>
        <w:rPr>
          <w:rFonts w:asciiTheme="majorHAnsi" w:hAnsiTheme="majorHAnsi" w:cstheme="majorHAnsi"/>
          <w:color w:val="202124"/>
          <w:sz w:val="28"/>
          <w:szCs w:val="28"/>
          <w:shd w:val="clear" w:color="auto" w:fill="FFFFFF"/>
        </w:rPr>
      </w:pPr>
      <w:r w:rsidRPr="00845AD0">
        <w:rPr>
          <w:rFonts w:asciiTheme="majorHAnsi" w:hAnsiTheme="majorHAnsi" w:cstheme="majorHAnsi"/>
          <w:color w:val="202124"/>
          <w:sz w:val="28"/>
          <w:szCs w:val="28"/>
          <w:shd w:val="clear" w:color="auto" w:fill="FFFFFF"/>
        </w:rPr>
        <w:t xml:space="preserve">The Bill of Rights will strengthen our UK tradition of freedom whilst injecting a healthy dose of common sense into the system. These reforms will reinforce freedom of speech, enable us to deport more foreign offenders and better protect the public from dangerous </w:t>
      </w:r>
      <w:proofErr w:type="gramStart"/>
      <w:r w:rsidRPr="00845AD0">
        <w:rPr>
          <w:rFonts w:asciiTheme="majorHAnsi" w:hAnsiTheme="majorHAnsi" w:cstheme="majorHAnsi"/>
          <w:color w:val="202124"/>
          <w:sz w:val="28"/>
          <w:szCs w:val="28"/>
          <w:shd w:val="clear" w:color="auto" w:fill="FFFFFF"/>
        </w:rPr>
        <w:t>criminals</w:t>
      </w:r>
      <w:proofErr w:type="gramEnd"/>
    </w:p>
    <w:p w14:paraId="5B0C92D1" w14:textId="2DB182D4" w:rsidR="00FF6E3D" w:rsidRPr="00845AD0" w:rsidRDefault="00FF6E3D" w:rsidP="007B2F4B">
      <w:pPr>
        <w:spacing w:after="160" w:line="256" w:lineRule="auto"/>
        <w:rPr>
          <w:rFonts w:asciiTheme="majorHAnsi" w:eastAsia="Arial" w:hAnsiTheme="majorHAnsi" w:cstheme="majorHAnsi"/>
          <w:color w:val="000000" w:themeColor="text1"/>
          <w:sz w:val="28"/>
          <w:szCs w:val="28"/>
          <w:u w:val="single"/>
        </w:rPr>
      </w:pPr>
      <w:r w:rsidRPr="00845AD0">
        <w:rPr>
          <w:rFonts w:asciiTheme="majorHAnsi" w:hAnsiTheme="majorHAnsi" w:cstheme="majorHAnsi"/>
          <w:color w:val="202124"/>
          <w:sz w:val="28"/>
          <w:szCs w:val="28"/>
          <w:shd w:val="clear" w:color="auto" w:fill="FFFFFF"/>
        </w:rPr>
        <w:t>The Bill of Rights Bill would retain all the convention rights as well as their ability to be enforced in domestic courts. It would not alter the UK's membership of the ECHR and the obligations it places on government to secure the full range of convention rights for everyone in the UK.</w:t>
      </w:r>
    </w:p>
    <w:p w14:paraId="5C6CDCA7" w14:textId="6457B0D1" w:rsidR="007B2F4B" w:rsidRDefault="007B2F4B" w:rsidP="00845AD0">
      <w:pPr>
        <w:spacing w:after="160" w:line="256" w:lineRule="auto"/>
        <w:rPr>
          <w:rFonts w:ascii="Arial" w:eastAsia="Arial" w:hAnsi="Arial" w:cs="Arial"/>
          <w:b/>
          <w:bCs/>
          <w:color w:val="000000" w:themeColor="text1"/>
          <w:sz w:val="24"/>
          <w:szCs w:val="24"/>
          <w:u w:val="single"/>
        </w:rPr>
      </w:pPr>
      <w:r w:rsidRPr="007B2F4B">
        <w:rPr>
          <w:rFonts w:ascii="Arial" w:eastAsia="Arial" w:hAnsi="Arial" w:cs="Arial"/>
          <w:b/>
          <w:bCs/>
          <w:color w:val="000000" w:themeColor="text1"/>
          <w:sz w:val="24"/>
          <w:szCs w:val="24"/>
          <w:u w:val="single"/>
        </w:rPr>
        <w:t xml:space="preserve"> </w:t>
      </w:r>
    </w:p>
    <w:p w14:paraId="6FD60F9C" w14:textId="77777777" w:rsidR="00754C52" w:rsidRDefault="00754C52" w:rsidP="00754C52">
      <w:pPr>
        <w:pStyle w:val="NormalWeb"/>
        <w:rPr>
          <w:color w:val="666666"/>
          <w:sz w:val="27"/>
          <w:szCs w:val="27"/>
        </w:rPr>
      </w:pPr>
      <w:r>
        <w:rPr>
          <w:color w:val="666666"/>
          <w:sz w:val="27"/>
          <w:szCs w:val="27"/>
        </w:rPr>
        <w:t>The Human Rights Act is a UK law passed in 1998.</w:t>
      </w:r>
    </w:p>
    <w:p w14:paraId="0221C8CA" w14:textId="77777777" w:rsidR="00754C52" w:rsidRDefault="00754C52" w:rsidP="00754C52">
      <w:pPr>
        <w:pStyle w:val="NormalWeb"/>
        <w:rPr>
          <w:color w:val="666666"/>
          <w:sz w:val="27"/>
          <w:szCs w:val="27"/>
        </w:rPr>
      </w:pPr>
      <w:r>
        <w:rPr>
          <w:color w:val="666666"/>
          <w:sz w:val="27"/>
          <w:szCs w:val="27"/>
        </w:rPr>
        <w:t xml:space="preserve">It lets you defend your rights in UK courts and compels public organisations – including the Government, </w:t>
      </w:r>
      <w:proofErr w:type="gramStart"/>
      <w:r>
        <w:rPr>
          <w:color w:val="666666"/>
          <w:sz w:val="27"/>
          <w:szCs w:val="27"/>
        </w:rPr>
        <w:t>police</w:t>
      </w:r>
      <w:proofErr w:type="gramEnd"/>
      <w:r>
        <w:rPr>
          <w:color w:val="666666"/>
          <w:sz w:val="27"/>
          <w:szCs w:val="27"/>
        </w:rPr>
        <w:t xml:space="preserve"> and local councils – to treat everyone equally, with fairness, dignity and respect.</w:t>
      </w:r>
    </w:p>
    <w:p w14:paraId="2F3DEFCE" w14:textId="77777777" w:rsidR="00754C52" w:rsidRDefault="00754C52" w:rsidP="00754C52">
      <w:pPr>
        <w:pStyle w:val="NormalWeb"/>
        <w:rPr>
          <w:color w:val="666666"/>
          <w:sz w:val="27"/>
          <w:szCs w:val="27"/>
        </w:rPr>
      </w:pPr>
      <w:r>
        <w:rPr>
          <w:color w:val="666666"/>
          <w:sz w:val="27"/>
          <w:szCs w:val="27"/>
        </w:rPr>
        <w:t xml:space="preserve">The Human Rights Act may be used by every person resident in the United Kingdom regardless of </w:t>
      </w:r>
      <w:proofErr w:type="gramStart"/>
      <w:r>
        <w:rPr>
          <w:color w:val="666666"/>
          <w:sz w:val="27"/>
          <w:szCs w:val="27"/>
        </w:rPr>
        <w:t>whether or not</w:t>
      </w:r>
      <w:proofErr w:type="gramEnd"/>
      <w:r>
        <w:rPr>
          <w:color w:val="666666"/>
          <w:sz w:val="27"/>
          <w:szCs w:val="27"/>
        </w:rPr>
        <w:t xml:space="preserve"> they are a British citizen or a foreign national, a child or an adult, a prisoner or a member of the public.</w:t>
      </w:r>
    </w:p>
    <w:p w14:paraId="762581DB" w14:textId="77777777" w:rsidR="00754C52" w:rsidRDefault="00754C52" w:rsidP="00754C52">
      <w:pPr>
        <w:pStyle w:val="NormalWeb"/>
        <w:rPr>
          <w:color w:val="666666"/>
          <w:sz w:val="27"/>
          <w:szCs w:val="27"/>
        </w:rPr>
      </w:pPr>
      <w:r>
        <w:rPr>
          <w:color w:val="666666"/>
          <w:sz w:val="27"/>
          <w:szCs w:val="27"/>
        </w:rPr>
        <w:t>It can even be used by companies or organisations (like Liberty).</w:t>
      </w:r>
    </w:p>
    <w:p w14:paraId="7A78C11A" w14:textId="77777777" w:rsidR="00754C52" w:rsidRDefault="00754C52" w:rsidP="00754C52">
      <w:pPr>
        <w:pStyle w:val="NormalWeb"/>
        <w:rPr>
          <w:color w:val="666666"/>
          <w:sz w:val="27"/>
          <w:szCs w:val="27"/>
        </w:rPr>
      </w:pPr>
      <w:r>
        <w:rPr>
          <w:color w:val="666666"/>
          <w:sz w:val="27"/>
          <w:szCs w:val="27"/>
        </w:rPr>
        <w:t>The human rights contained within this law are based on the articles of the European Convention on Human Rights.</w:t>
      </w:r>
    </w:p>
    <w:p w14:paraId="0594F34B" w14:textId="77777777" w:rsidR="00754C52" w:rsidRDefault="00754C52" w:rsidP="00754C52">
      <w:pPr>
        <w:pStyle w:val="NormalWeb"/>
        <w:rPr>
          <w:color w:val="666666"/>
          <w:sz w:val="27"/>
          <w:szCs w:val="27"/>
        </w:rPr>
      </w:pPr>
      <w:r>
        <w:rPr>
          <w:color w:val="666666"/>
          <w:sz w:val="27"/>
          <w:szCs w:val="27"/>
        </w:rPr>
        <w:lastRenderedPageBreak/>
        <w:t>The Act ‘gives further effect’ to rights and freedoms guaranteed under the European Convention. It means:</w:t>
      </w:r>
    </w:p>
    <w:p w14:paraId="3E4626A3" w14:textId="77777777" w:rsidR="00754C52" w:rsidRDefault="00754C52" w:rsidP="00754C52">
      <w:pPr>
        <w:numPr>
          <w:ilvl w:val="0"/>
          <w:numId w:val="3"/>
        </w:numPr>
        <w:ind w:left="1080"/>
        <w:rPr>
          <w:color w:val="666666"/>
          <w:sz w:val="27"/>
          <w:szCs w:val="27"/>
        </w:rPr>
      </w:pPr>
      <w:r>
        <w:rPr>
          <w:color w:val="666666"/>
          <w:sz w:val="27"/>
          <w:szCs w:val="27"/>
        </w:rPr>
        <w:t xml:space="preserve">Judges must read and give effect to other laws in a way which is compatible with Convention </w:t>
      </w:r>
      <w:proofErr w:type="gramStart"/>
      <w:r>
        <w:rPr>
          <w:color w:val="666666"/>
          <w:sz w:val="27"/>
          <w:szCs w:val="27"/>
        </w:rPr>
        <w:t>rights</w:t>
      </w:r>
      <w:proofErr w:type="gramEnd"/>
    </w:p>
    <w:p w14:paraId="2445235E" w14:textId="77777777" w:rsidR="00754C52" w:rsidRDefault="00754C52" w:rsidP="00754C52">
      <w:pPr>
        <w:numPr>
          <w:ilvl w:val="0"/>
          <w:numId w:val="3"/>
        </w:numPr>
        <w:spacing w:before="100" w:beforeAutospacing="1" w:after="100" w:afterAutospacing="1"/>
        <w:rPr>
          <w:color w:val="666666"/>
          <w:sz w:val="27"/>
          <w:szCs w:val="27"/>
        </w:rPr>
      </w:pPr>
      <w:r>
        <w:rPr>
          <w:color w:val="666666"/>
          <w:sz w:val="27"/>
          <w:szCs w:val="27"/>
        </w:rPr>
        <w:t>It is unlawful for a public authority to act in a way which is incompatible with a Convention right.</w:t>
      </w:r>
    </w:p>
    <w:p w14:paraId="30DCBD0E" w14:textId="77777777" w:rsidR="00754C52" w:rsidRDefault="00754C52" w:rsidP="00754C52">
      <w:pPr>
        <w:pStyle w:val="ListParagraph"/>
        <w:spacing w:after="160" w:line="256" w:lineRule="auto"/>
        <w:rPr>
          <w:rFonts w:ascii="Arial" w:eastAsia="Arial" w:hAnsi="Arial" w:cs="Arial"/>
          <w:b/>
          <w:bCs/>
          <w:color w:val="000000" w:themeColor="text1"/>
          <w:sz w:val="24"/>
          <w:szCs w:val="24"/>
          <w:u w:val="single"/>
        </w:rPr>
      </w:pPr>
    </w:p>
    <w:p w14:paraId="773C9D1A" w14:textId="77777777" w:rsidR="007B2F4B" w:rsidRPr="007B2F4B" w:rsidRDefault="007B2F4B" w:rsidP="007B2F4B">
      <w:pPr>
        <w:spacing w:after="160" w:line="256" w:lineRule="auto"/>
        <w:rPr>
          <w:rFonts w:ascii="Arial" w:eastAsia="Arial" w:hAnsi="Arial" w:cs="Arial"/>
          <w:b/>
          <w:bCs/>
          <w:color w:val="000000" w:themeColor="text1"/>
          <w:sz w:val="24"/>
          <w:szCs w:val="24"/>
          <w:u w:val="single"/>
        </w:rPr>
      </w:pPr>
    </w:p>
    <w:p w14:paraId="64FD84AC" w14:textId="77777777" w:rsidR="007B2F4B" w:rsidRPr="00845AD0" w:rsidRDefault="007B2F4B" w:rsidP="00845AD0">
      <w:pPr>
        <w:rPr>
          <w:rFonts w:ascii="Arial" w:eastAsia="Arial" w:hAnsi="Arial" w:cs="Arial"/>
          <w:b/>
          <w:bCs/>
          <w:color w:val="000000" w:themeColor="text1"/>
          <w:sz w:val="24"/>
          <w:szCs w:val="24"/>
          <w:u w:val="single"/>
        </w:rPr>
      </w:pPr>
    </w:p>
    <w:p w14:paraId="4010F115" w14:textId="32F5A867" w:rsidR="007B2F4B" w:rsidRDefault="007B2F4B" w:rsidP="007B2F4B">
      <w:pPr>
        <w:spacing w:after="160" w:line="256" w:lineRule="auto"/>
        <w:rPr>
          <w:rFonts w:ascii="Arial" w:eastAsia="Arial" w:hAnsi="Arial" w:cs="Arial"/>
          <w:b/>
          <w:bCs/>
          <w:color w:val="000000" w:themeColor="text1"/>
          <w:sz w:val="24"/>
          <w:szCs w:val="24"/>
          <w:u w:val="single"/>
        </w:rPr>
      </w:pPr>
    </w:p>
    <w:p w14:paraId="154A559B" w14:textId="77777777" w:rsidR="007B2F4B" w:rsidRPr="007B2F4B" w:rsidRDefault="007B2F4B" w:rsidP="007B2F4B">
      <w:pPr>
        <w:spacing w:after="160" w:line="256" w:lineRule="auto"/>
        <w:rPr>
          <w:rFonts w:ascii="Arial" w:eastAsia="Arial" w:hAnsi="Arial" w:cs="Arial"/>
          <w:b/>
          <w:bCs/>
          <w:color w:val="000000" w:themeColor="text1"/>
          <w:sz w:val="24"/>
          <w:szCs w:val="24"/>
          <w:u w:val="single"/>
        </w:rPr>
      </w:pPr>
    </w:p>
    <w:p w14:paraId="3F6BF1B0" w14:textId="77777777" w:rsidR="00F5607B" w:rsidRDefault="00F5607B" w:rsidP="00845AD0">
      <w:pPr>
        <w:pStyle w:val="NormalWeb"/>
        <w:shd w:val="clear" w:color="auto" w:fill="FFFFFF"/>
        <w:spacing w:before="0" w:beforeAutospacing="0" w:after="150" w:afterAutospacing="0" w:line="360" w:lineRule="atLeast"/>
        <w:rPr>
          <w:rFonts w:ascii="Open Sans" w:hAnsi="Open Sans" w:cs="Open Sans"/>
          <w:color w:val="161616"/>
          <w:sz w:val="23"/>
          <w:szCs w:val="23"/>
        </w:rPr>
      </w:pPr>
      <w:r>
        <w:rPr>
          <w:rFonts w:ascii="Open Sans" w:hAnsi="Open Sans" w:cs="Open Sans"/>
          <w:color w:val="161616"/>
          <w:sz w:val="23"/>
          <w:szCs w:val="23"/>
        </w:rPr>
        <w:t>The Convention for the Protection of Human Rights and Fundamental Freedoms, better known as the European Convention on Human Rights, was signed in Rome (Italy) on 4 November 1950 by 12 member states of the Council of Europe and entered into force on 3 September 1953.</w:t>
      </w:r>
    </w:p>
    <w:p w14:paraId="2B23B9E4" w14:textId="77777777" w:rsidR="00F5607B" w:rsidRDefault="00F5607B" w:rsidP="00845AD0">
      <w:pPr>
        <w:pStyle w:val="NormalWeb"/>
        <w:shd w:val="clear" w:color="auto" w:fill="FFFFFF"/>
        <w:spacing w:before="0" w:beforeAutospacing="0" w:after="150" w:afterAutospacing="0" w:line="360" w:lineRule="atLeast"/>
        <w:rPr>
          <w:rFonts w:ascii="Open Sans" w:hAnsi="Open Sans" w:cs="Open Sans"/>
          <w:color w:val="161616"/>
          <w:sz w:val="23"/>
          <w:szCs w:val="23"/>
        </w:rPr>
      </w:pPr>
      <w:r>
        <w:rPr>
          <w:rFonts w:ascii="Open Sans" w:hAnsi="Open Sans" w:cs="Open Sans"/>
          <w:color w:val="161616"/>
          <w:sz w:val="23"/>
          <w:szCs w:val="23"/>
        </w:rPr>
        <w:t>It was the first instrument to give effect and binding force to certain of the rights stated in the Universal Declaration of Human Rights.</w:t>
      </w:r>
    </w:p>
    <w:p w14:paraId="149F2836" w14:textId="77777777" w:rsidR="00F5607B" w:rsidRDefault="00F5607B" w:rsidP="00845AD0">
      <w:pPr>
        <w:pStyle w:val="NormalWeb"/>
        <w:shd w:val="clear" w:color="auto" w:fill="FFFFFF"/>
        <w:spacing w:before="0" w:beforeAutospacing="0" w:after="150" w:afterAutospacing="0" w:line="360" w:lineRule="atLeast"/>
        <w:rPr>
          <w:rFonts w:ascii="Open Sans" w:hAnsi="Open Sans" w:cs="Open Sans"/>
          <w:color w:val="161616"/>
          <w:sz w:val="23"/>
          <w:szCs w:val="23"/>
        </w:rPr>
      </w:pPr>
      <w:r>
        <w:rPr>
          <w:rFonts w:ascii="Open Sans" w:hAnsi="Open Sans" w:cs="Open Sans"/>
          <w:color w:val="161616"/>
          <w:sz w:val="23"/>
          <w:szCs w:val="23"/>
        </w:rPr>
        <w:t>It was also the first treaty to establish a supranational organ to ensure that the States Parties fulfilled their undertakings. The Convention was a milestone in the development of international law. Once states had accepted that a supranational court could challenge decisions taken by their own courts, human rights </w:t>
      </w:r>
      <w:r>
        <w:rPr>
          <w:rStyle w:val="Emphasis"/>
          <w:rFonts w:ascii="Open Sans" w:hAnsi="Open Sans" w:cs="Open Sans"/>
          <w:color w:val="161616"/>
          <w:sz w:val="23"/>
          <w:szCs w:val="23"/>
        </w:rPr>
        <w:t>de facto</w:t>
      </w:r>
      <w:r>
        <w:rPr>
          <w:rFonts w:ascii="Open Sans" w:hAnsi="Open Sans" w:cs="Open Sans"/>
          <w:color w:val="161616"/>
          <w:sz w:val="23"/>
          <w:szCs w:val="23"/>
        </w:rPr>
        <w:t> gained precedence over national legislation and practice.</w:t>
      </w:r>
    </w:p>
    <w:p w14:paraId="38D664ED" w14:textId="77777777" w:rsidR="00F5607B" w:rsidRDefault="00F5607B" w:rsidP="00845AD0">
      <w:pPr>
        <w:pStyle w:val="NormalWeb"/>
        <w:shd w:val="clear" w:color="auto" w:fill="FFFFFF"/>
        <w:spacing w:before="0" w:beforeAutospacing="0" w:after="150" w:afterAutospacing="0" w:line="360" w:lineRule="atLeast"/>
        <w:rPr>
          <w:rFonts w:ascii="Open Sans" w:hAnsi="Open Sans" w:cs="Open Sans"/>
          <w:color w:val="161616"/>
          <w:sz w:val="23"/>
          <w:szCs w:val="23"/>
        </w:rPr>
      </w:pPr>
      <w:r>
        <w:rPr>
          <w:rFonts w:ascii="Open Sans" w:hAnsi="Open Sans" w:cs="Open Sans"/>
          <w:color w:val="161616"/>
          <w:sz w:val="23"/>
          <w:szCs w:val="23"/>
        </w:rPr>
        <w:t xml:space="preserve">Any individual, group of individuals, company or non-governmental organization can apply to the Strasbourg Court, </w:t>
      </w:r>
      <w:proofErr w:type="gramStart"/>
      <w:r>
        <w:rPr>
          <w:rFonts w:ascii="Open Sans" w:hAnsi="Open Sans" w:cs="Open Sans"/>
          <w:color w:val="161616"/>
          <w:sz w:val="23"/>
          <w:szCs w:val="23"/>
        </w:rPr>
        <w:t>provided that</w:t>
      </w:r>
      <w:proofErr w:type="gramEnd"/>
      <w:r>
        <w:rPr>
          <w:rFonts w:ascii="Open Sans" w:hAnsi="Open Sans" w:cs="Open Sans"/>
          <w:color w:val="161616"/>
          <w:sz w:val="23"/>
          <w:szCs w:val="23"/>
        </w:rPr>
        <w:t xml:space="preserve"> they have exhausted all domestic remedies.</w:t>
      </w:r>
    </w:p>
    <w:p w14:paraId="13EAB29D" w14:textId="77777777" w:rsidR="00F5607B" w:rsidRDefault="00F5607B" w:rsidP="00845AD0">
      <w:pPr>
        <w:pStyle w:val="NormalWeb"/>
        <w:shd w:val="clear" w:color="auto" w:fill="FFFFFF"/>
        <w:spacing w:before="0" w:beforeAutospacing="0" w:after="150" w:afterAutospacing="0" w:line="360" w:lineRule="atLeast"/>
        <w:ind w:left="360"/>
        <w:rPr>
          <w:rFonts w:ascii="Open Sans" w:hAnsi="Open Sans" w:cs="Open Sans"/>
          <w:color w:val="161616"/>
          <w:sz w:val="23"/>
          <w:szCs w:val="23"/>
        </w:rPr>
      </w:pPr>
      <w:proofErr w:type="gramStart"/>
      <w:r>
        <w:rPr>
          <w:rFonts w:ascii="Open Sans" w:hAnsi="Open Sans" w:cs="Open Sans"/>
          <w:color w:val="161616"/>
          <w:sz w:val="23"/>
          <w:szCs w:val="23"/>
        </w:rPr>
        <w:t>In order to</w:t>
      </w:r>
      <w:proofErr w:type="gramEnd"/>
      <w:r>
        <w:rPr>
          <w:rFonts w:ascii="Open Sans" w:hAnsi="Open Sans" w:cs="Open Sans"/>
          <w:color w:val="161616"/>
          <w:sz w:val="23"/>
          <w:szCs w:val="23"/>
        </w:rPr>
        <w:t xml:space="preserve"> join the Council of Europe, a State must first sign and ratify the European Convention on Human Rights, thus confirming its commitments to the aims of the Organization, namely the achievement of greater unity between its members based on human rights and fundamental freedoms, peace and respect for democracy and the Rule of Law.</w:t>
      </w:r>
    </w:p>
    <w:p w14:paraId="72126F43" w14:textId="77777777" w:rsidR="007B2F4B" w:rsidRPr="00845AD0" w:rsidRDefault="007B2F4B" w:rsidP="00845AD0">
      <w:pPr>
        <w:spacing w:after="160" w:line="256" w:lineRule="auto"/>
        <w:rPr>
          <w:rFonts w:ascii="Arial" w:eastAsia="Arial" w:hAnsi="Arial" w:cs="Arial"/>
          <w:b/>
          <w:bCs/>
          <w:color w:val="000000" w:themeColor="text1"/>
          <w:sz w:val="24"/>
          <w:szCs w:val="24"/>
          <w:u w:val="single"/>
        </w:rPr>
      </w:pPr>
    </w:p>
    <w:p w14:paraId="4B3C3C55" w14:textId="351D5227" w:rsidR="00F5607B" w:rsidRPr="00845AD0" w:rsidRDefault="00FE4930" w:rsidP="00F5607B">
      <w:pPr>
        <w:pStyle w:val="NormalWeb"/>
        <w:shd w:val="clear" w:color="auto" w:fill="FFFFFF"/>
        <w:spacing w:before="120" w:beforeAutospacing="0" w:after="120" w:afterAutospacing="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F5607B"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European Union (Withdrawal) Act 2018 (c. 16) (also known as the Great Repeal Act) is an </w:t>
      </w:r>
      <w:hyperlink r:id="rId10" w:tooltip="Act of Parliament" w:history="1">
        <w:r w:rsidR="00F5607B"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w:t>
        </w:r>
      </w:hyperlink>
      <w:r w:rsidR="00F5607B"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of the </w:t>
      </w:r>
      <w:hyperlink r:id="rId11" w:tooltip="Parliament of the United Kingdom" w:history="1">
        <w:r w:rsidR="00F5607B"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Parliament of the United Kingdom</w:t>
        </w:r>
      </w:hyperlink>
      <w:r w:rsidR="00F5607B"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that provides both for repeal of the </w:t>
      </w:r>
      <w:hyperlink r:id="rId12" w:tooltip="European Communities Act 1972 (UK)" w:history="1">
        <w:r w:rsidR="00F5607B"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Communities Act 1972</w:t>
        </w:r>
      </w:hyperlink>
      <w:r w:rsidR="00F5607B"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for parliamentary </w:t>
      </w:r>
      <w:r w:rsidR="00F5607B"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approval to be required for any withdrawal agreement negotiated between the </w:t>
      </w:r>
      <w:hyperlink r:id="rId13" w:tooltip="Government of the United Kingdom" w:history="1">
        <w:r w:rsidR="00F5607B"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of the United Kingdom</w:t>
        </w:r>
      </w:hyperlink>
      <w:r w:rsidR="00F5607B"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the </w:t>
      </w:r>
      <w:hyperlink r:id="rId14" w:tooltip="European Union" w:history="1">
        <w:r w:rsidR="00F5607B"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Union</w:t>
        </w:r>
      </w:hyperlink>
      <w:r w:rsidR="00F5607B"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bill's passage through both Houses of Parliament was completed on 20 June 2018 and it became law by Royal Assent on 26 June.</w:t>
      </w:r>
    </w:p>
    <w:p w14:paraId="60E36530" w14:textId="77777777" w:rsidR="00F5607B" w:rsidRPr="00845AD0" w:rsidRDefault="00F5607B" w:rsidP="00F5607B">
      <w:pPr>
        <w:pStyle w:val="NormalWeb"/>
        <w:shd w:val="clear" w:color="auto" w:fill="FFFFFF"/>
        <w:spacing w:before="120" w:beforeAutospacing="0" w:after="120" w:afterAutospacing="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Act is to enable "cutting off the source of EU law in the UK ... and remove the competence of EU institutions to legislate for the UK".</w:t>
      </w:r>
      <w:hyperlink r:id="rId15" w:anchor="cite_note-HoCLib-1" w:history="1">
        <w:r w:rsidRPr="00845AD0">
          <w:rPr>
            <w:rStyle w:val="Hyperlink"/>
            <w:rFonts w:asciiTheme="majorHAnsi" w:hAnsiTheme="majorHAnsi" w:cstheme="majorHAnsi"/>
            <w:color w:val="000000" w:themeColor="text1"/>
            <w:sz w:val="28"/>
            <w:szCs w:val="28"/>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w:t>
      </w:r>
      <w:hyperlink r:id="rId16" w:tooltip="Second May ministry"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2017–2019 Government of Theresa May</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regarded it as the most significant constitutional legislation to have been passed by </w:t>
      </w:r>
      <w:hyperlink r:id="rId17" w:tooltip="Parliament of the United Kingdom"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Parliament</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since the European Communities Act itself in 1972.</w:t>
      </w:r>
      <w:hyperlink r:id="rId18" w:anchor="cite_note-HoCLib-1" w:history="1">
        <w:r w:rsidRPr="00845AD0">
          <w:rPr>
            <w:rStyle w:val="Hyperlink"/>
            <w:rFonts w:asciiTheme="majorHAnsi" w:hAnsiTheme="majorHAnsi" w:cstheme="majorHAnsi"/>
            <w:color w:val="000000" w:themeColor="text1"/>
            <w:sz w:val="28"/>
            <w:szCs w:val="28"/>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hyperlink>
    </w:p>
    <w:p w14:paraId="0EADDA40" w14:textId="77777777" w:rsidR="00F5607B" w:rsidRPr="00845AD0" w:rsidRDefault="00F5607B" w:rsidP="00F5607B">
      <w:pPr>
        <w:pStyle w:val="NormalWeb"/>
        <w:shd w:val="clear" w:color="auto" w:fill="FFFFFF"/>
        <w:spacing w:before="120" w:beforeAutospacing="0" w:after="120" w:afterAutospacing="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provide legal continuity, it enables the transposition of directly-applicable already-existing </w:t>
      </w:r>
      <w:hyperlink r:id="rId19" w:tooltip="European Union law"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 law</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into </w:t>
      </w:r>
      <w:hyperlink r:id="rId20" w:tooltip="Law of the United Kingdom"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 law</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21" w:anchor="cite_note-2" w:history="1">
        <w:r w:rsidRPr="00845AD0">
          <w:rPr>
            <w:rStyle w:val="Hyperlink"/>
            <w:rFonts w:asciiTheme="majorHAnsi" w:hAnsiTheme="majorHAnsi" w:cstheme="majorHAnsi"/>
            <w:color w:val="000000" w:themeColor="text1"/>
            <w:sz w:val="28"/>
            <w:szCs w:val="28"/>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so "create a new category of domestic law for the United Kingdom: retained EU law" (also known as "REUL").</w:t>
      </w:r>
      <w:hyperlink r:id="rId22" w:anchor="cite_note-HoCLib-1" w:history="1">
        <w:r w:rsidRPr="00845AD0">
          <w:rPr>
            <w:rStyle w:val="Hyperlink"/>
            <w:rFonts w:asciiTheme="majorHAnsi" w:hAnsiTheme="majorHAnsi" w:cstheme="majorHAnsi"/>
            <w:color w:val="000000" w:themeColor="text1"/>
            <w:sz w:val="28"/>
            <w:szCs w:val="28"/>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hyperlink>
      <w:hyperlink r:id="rId23" w:anchor="cite_note-3" w:history="1">
        <w:r w:rsidRPr="00845AD0">
          <w:rPr>
            <w:rStyle w:val="Hyperlink"/>
            <w:rFonts w:asciiTheme="majorHAnsi" w:hAnsiTheme="majorHAnsi" w:cstheme="majorHAnsi"/>
            <w:color w:val="000000" w:themeColor="text1"/>
            <w:sz w:val="28"/>
            <w:szCs w:val="28"/>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also gives the government some restricted power to adapt and remove laws that are no longer relevant.</w:t>
      </w:r>
    </w:p>
    <w:p w14:paraId="3E9A8DBC" w14:textId="77777777" w:rsidR="00F5607B" w:rsidRPr="00845AD0" w:rsidRDefault="00F5607B" w:rsidP="00F5607B">
      <w:pPr>
        <w:pStyle w:val="NormalWeb"/>
        <w:shd w:val="clear" w:color="auto" w:fill="FFFFFF"/>
        <w:spacing w:before="120" w:beforeAutospacing="0" w:after="120" w:afterAutospacing="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makes future ratification of the withdrawal agreement, as a treaty between the UK and EU, depend upon the prior enactment of another Act of Parliament to approve the final terms of withdrawal when </w:t>
      </w:r>
      <w:hyperlink r:id="rId24" w:tooltip="Brexit negotiations"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Brexit negotiations</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are completed. It fixed 21 January 2019 (at the latest) as the day on which the government must decide on how to proceed if the negotiations had not reached agreement in principle, on both the withdrawal arrangements and the framework for the future relationship between the UK and EU, and for parliamentary debate on this Government decision.</w:t>
      </w:r>
    </w:p>
    <w:p w14:paraId="4A3C3FE3" w14:textId="77777777" w:rsidR="00F5607B" w:rsidRPr="00845AD0" w:rsidRDefault="00F5607B" w:rsidP="00F5607B">
      <w:pPr>
        <w:pStyle w:val="NormalWeb"/>
        <w:shd w:val="clear" w:color="auto" w:fill="FFFFFF"/>
        <w:spacing w:before="120" w:beforeAutospacing="0" w:after="120" w:afterAutospacing="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Act was one of a number of planned pieces of legislation affecting international transactions and control of borders, including movement of goods.</w:t>
      </w:r>
      <w:hyperlink r:id="rId25" w:anchor="cite_note-4" w:history="1">
        <w:r w:rsidRPr="00845AD0">
          <w:rPr>
            <w:rStyle w:val="Hyperlink"/>
            <w:rFonts w:asciiTheme="majorHAnsi" w:hAnsiTheme="majorHAnsi" w:cstheme="majorHAnsi"/>
            <w:color w:val="000000" w:themeColor="text1"/>
            <w:sz w:val="28"/>
            <w:szCs w:val="28"/>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hyperlink>
    </w:p>
    <w:p w14:paraId="74C98579" w14:textId="77777777" w:rsidR="007B2F4B" w:rsidRPr="007B2F4B" w:rsidRDefault="007B2F4B" w:rsidP="007B2F4B">
      <w:pPr>
        <w:spacing w:after="160" w:line="256" w:lineRule="auto"/>
        <w:rPr>
          <w:rFonts w:ascii="Arial" w:eastAsia="Arial" w:hAnsi="Arial" w:cs="Arial"/>
          <w:b/>
          <w:bCs/>
          <w:color w:val="000000" w:themeColor="text1"/>
          <w:sz w:val="24"/>
          <w:szCs w:val="24"/>
          <w:u w:val="single"/>
        </w:rPr>
      </w:pPr>
    </w:p>
    <w:p w14:paraId="6E43E343" w14:textId="77777777" w:rsidR="007B2F4B" w:rsidRPr="007B2F4B" w:rsidRDefault="007B2F4B" w:rsidP="007B2F4B">
      <w:pPr>
        <w:pStyle w:val="ListParagraph"/>
        <w:numPr>
          <w:ilvl w:val="0"/>
          <w:numId w:val="1"/>
        </w:numPr>
        <w:spacing w:after="160" w:line="256" w:lineRule="auto"/>
        <w:rPr>
          <w:rFonts w:ascii="Arial" w:eastAsia="Arial" w:hAnsi="Arial" w:cs="Arial"/>
          <w:b/>
          <w:bCs/>
          <w:color w:val="000000" w:themeColor="text1"/>
          <w:sz w:val="24"/>
          <w:szCs w:val="24"/>
          <w:u w:val="single"/>
        </w:rPr>
      </w:pPr>
      <w:r w:rsidRPr="007B2F4B">
        <w:rPr>
          <w:rFonts w:ascii="Arial" w:eastAsia="Arial" w:hAnsi="Arial" w:cs="Arial"/>
          <w:b/>
          <w:bCs/>
          <w:color w:val="000000" w:themeColor="text1"/>
          <w:sz w:val="24"/>
          <w:szCs w:val="24"/>
          <w:u w:val="single"/>
        </w:rPr>
        <w:t>European Communities Act 1872.</w:t>
      </w:r>
    </w:p>
    <w:p w14:paraId="3D726E70" w14:textId="77777777" w:rsidR="007B2F4B" w:rsidRPr="007B2F4B" w:rsidRDefault="007B2F4B" w:rsidP="007B2F4B">
      <w:pPr>
        <w:ind w:left="720"/>
        <w:rPr>
          <w:rFonts w:ascii="Arial" w:hAnsi="Arial" w:cs="Arial"/>
          <w:b/>
          <w:bCs/>
          <w:sz w:val="24"/>
          <w:szCs w:val="24"/>
          <w:u w:val="single"/>
        </w:rPr>
      </w:pPr>
    </w:p>
    <w:p w14:paraId="1EA87515" w14:textId="77777777" w:rsidR="00754C52" w:rsidRPr="00845AD0" w:rsidRDefault="00754C52" w:rsidP="00754C52">
      <w:pPr>
        <w:pStyle w:val="NormalWeb"/>
        <w:shd w:val="clear" w:color="auto" w:fill="FFFFFF"/>
        <w:spacing w:before="120" w:beforeAutospacing="0" w:after="120" w:afterAutospacing="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European Communities Act was the instrument whereby the UK Parliament effected the changes required by the Treaty of Accession by which the UK joined the </w:t>
      </w:r>
      <w:hyperlink r:id="rId26" w:tooltip="European Union"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Union</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(then known as the </w:t>
      </w:r>
      <w:hyperlink r:id="rId27" w:tooltip="European Communities"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Communities</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Act as passed in its original form was, given its constitutional significance, surprisingly short and contained just twelve clauses.</w:t>
      </w:r>
      <w:hyperlink r:id="rId28" w:anchor="cite_note-6" w:history="1">
        <w:r w:rsidRPr="00845AD0">
          <w:rPr>
            <w:rStyle w:val="Hyperlink"/>
            <w:rFonts w:asciiTheme="majorHAnsi" w:hAnsiTheme="majorHAnsi" w:cstheme="majorHAnsi"/>
            <w:color w:val="000000" w:themeColor="text1"/>
            <w:sz w:val="28"/>
            <w:szCs w:val="28"/>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hyperlink>
    </w:p>
    <w:p w14:paraId="7FE66B2C" w14:textId="3646CE39" w:rsidR="00200194" w:rsidRPr="00845AD0" w:rsidRDefault="00200194" w:rsidP="00754C52">
      <w:pPr>
        <w:pStyle w:val="Heading3"/>
        <w:shd w:val="clear" w:color="auto" w:fill="FFFFFF"/>
        <w:spacing w:before="72" w:beforeAutospacing="0" w:after="0" w:afterAutospacing="0"/>
        <w:rPr>
          <w:rFonts w:asciiTheme="majorHAnsi" w:hAnsiTheme="majorHAnsi" w:cstheme="majorHAnsi"/>
          <w:b w:val="0"/>
          <w:bCs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0908D1" w14:textId="77777777" w:rsidR="00754C52" w:rsidRPr="00845AD0" w:rsidRDefault="00754C52" w:rsidP="00754C52">
      <w:pPr>
        <w:pStyle w:val="NormalWeb"/>
        <w:shd w:val="clear" w:color="auto" w:fill="FFFFFF"/>
        <w:spacing w:before="120" w:beforeAutospacing="0" w:after="120" w:afterAutospacing="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Act made the historic legal provision by incorporating and binding Community Law (subsequently </w:t>
      </w:r>
      <w:hyperlink r:id="rId29" w:tooltip="European Union Law"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Union Law</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rulings from the </w:t>
      </w:r>
      <w:hyperlink r:id="rId30" w:tooltip="European Court of Justice"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European Court of Justice</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into the </w:t>
      </w:r>
      <w:hyperlink r:id="rId31" w:tooltip="UK Law"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domestic law of the United Kingdom</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along with its </w:t>
      </w:r>
      <w:hyperlink r:id="rId32" w:tooltip="Acquis communautaire" w:history="1">
        <w:r w:rsidRPr="00845AD0">
          <w:rPr>
            <w:rStyle w:val="Hyperlink"/>
            <w:rFonts w:asciiTheme="majorHAnsi" w:hAnsiTheme="majorHAnsi" w:cstheme="majorHAnsi"/>
            <w:i/>
            <w:iCs/>
            <w:color w:val="000000" w:themeColor="text1"/>
            <w:sz w:val="28"/>
            <w:szCs w:val="28"/>
            <w:u w:val="none"/>
            <w:lang w:val="fr-F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acquis communautaire</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its </w:t>
      </w:r>
      <w:hyperlink r:id="rId33" w:tooltip="Regulation (European Union)"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regulations</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w:t>
      </w:r>
      <w:hyperlink r:id="rId34" w:tooltip="Directive (European Union)" w:history="1">
        <w:r w:rsidRPr="00845AD0">
          <w:rPr>
            <w:rStyle w:val="Hyperlink"/>
            <w:rFonts w:asciiTheme="majorHAnsi" w:hAnsiTheme="majorHAnsi" w:cstheme="majorHAnsi"/>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directives</w:t>
        </w:r>
      </w:hyperlink>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effect this legislation made </w:t>
      </w:r>
      <w:r w:rsidRPr="00845AD0">
        <w:rPr>
          <w:rFonts w:asciiTheme="majorHAnsi" w:hAnsiTheme="majorHAnsi" w:cstheme="majorHAnsi"/>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Community Law (EU Law) </w:t>
      </w:r>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form of UK Law. The provisions for this </w:t>
      </w:r>
      <w:proofErr w:type="gramStart"/>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w:t>
      </w:r>
      <w:proofErr w:type="gramEnd"/>
      <w:r w:rsidRPr="00845AD0">
        <w:rPr>
          <w:rFonts w:asciiTheme="majorHAnsi" w:hAnsiTheme="majorHAnsi" w:cstheme="maj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laid out in Section 2</w:t>
      </w:r>
    </w:p>
    <w:p w14:paraId="6F4E0350" w14:textId="77777777" w:rsidR="008C61FA" w:rsidRDefault="008C61FA"/>
    <w:sectPr w:rsidR="008C61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42ADC" w14:textId="77777777" w:rsidR="003B761F" w:rsidRDefault="003B761F" w:rsidP="000437DE">
      <w:r>
        <w:separator/>
      </w:r>
    </w:p>
  </w:endnote>
  <w:endnote w:type="continuationSeparator" w:id="0">
    <w:p w14:paraId="2B2C1B33" w14:textId="77777777" w:rsidR="003B761F" w:rsidRDefault="003B761F" w:rsidP="00043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D239D" w14:textId="77777777" w:rsidR="003B761F" w:rsidRDefault="003B761F" w:rsidP="000437DE">
      <w:r>
        <w:separator/>
      </w:r>
    </w:p>
  </w:footnote>
  <w:footnote w:type="continuationSeparator" w:id="0">
    <w:p w14:paraId="1859C339" w14:textId="77777777" w:rsidR="003B761F" w:rsidRDefault="003B761F" w:rsidP="000437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FE6AD"/>
    <w:multiLevelType w:val="hybridMultilevel"/>
    <w:tmpl w:val="367A2D46"/>
    <w:lvl w:ilvl="0" w:tplc="2BCECBE6">
      <w:start w:val="1"/>
      <w:numFmt w:val="decimal"/>
      <w:lvlText w:val="%1."/>
      <w:lvlJc w:val="left"/>
      <w:pPr>
        <w:ind w:left="720" w:hanging="360"/>
      </w:pPr>
    </w:lvl>
    <w:lvl w:ilvl="1" w:tplc="D92AD668">
      <w:start w:val="1"/>
      <w:numFmt w:val="lowerLetter"/>
      <w:lvlText w:val="%2."/>
      <w:lvlJc w:val="left"/>
      <w:pPr>
        <w:ind w:left="1440" w:hanging="360"/>
      </w:pPr>
    </w:lvl>
    <w:lvl w:ilvl="2" w:tplc="07302104">
      <w:start w:val="1"/>
      <w:numFmt w:val="lowerRoman"/>
      <w:lvlText w:val="%3."/>
      <w:lvlJc w:val="right"/>
      <w:pPr>
        <w:ind w:left="2160" w:hanging="180"/>
      </w:pPr>
    </w:lvl>
    <w:lvl w:ilvl="3" w:tplc="E5C44102">
      <w:start w:val="1"/>
      <w:numFmt w:val="decimal"/>
      <w:lvlText w:val="%4."/>
      <w:lvlJc w:val="left"/>
      <w:pPr>
        <w:ind w:left="2880" w:hanging="360"/>
      </w:pPr>
    </w:lvl>
    <w:lvl w:ilvl="4" w:tplc="7B2A9614">
      <w:start w:val="1"/>
      <w:numFmt w:val="lowerLetter"/>
      <w:lvlText w:val="%5."/>
      <w:lvlJc w:val="left"/>
      <w:pPr>
        <w:ind w:left="3600" w:hanging="360"/>
      </w:pPr>
    </w:lvl>
    <w:lvl w:ilvl="5" w:tplc="23A03436">
      <w:start w:val="1"/>
      <w:numFmt w:val="lowerRoman"/>
      <w:lvlText w:val="%6."/>
      <w:lvlJc w:val="right"/>
      <w:pPr>
        <w:ind w:left="4320" w:hanging="180"/>
      </w:pPr>
    </w:lvl>
    <w:lvl w:ilvl="6" w:tplc="5C3E2BCA">
      <w:start w:val="1"/>
      <w:numFmt w:val="decimal"/>
      <w:lvlText w:val="%7."/>
      <w:lvlJc w:val="left"/>
      <w:pPr>
        <w:ind w:left="5040" w:hanging="360"/>
      </w:pPr>
    </w:lvl>
    <w:lvl w:ilvl="7" w:tplc="5BA4403E">
      <w:start w:val="1"/>
      <w:numFmt w:val="lowerLetter"/>
      <w:lvlText w:val="%8."/>
      <w:lvlJc w:val="left"/>
      <w:pPr>
        <w:ind w:left="5760" w:hanging="360"/>
      </w:pPr>
    </w:lvl>
    <w:lvl w:ilvl="8" w:tplc="E59C436E">
      <w:start w:val="1"/>
      <w:numFmt w:val="lowerRoman"/>
      <w:lvlText w:val="%9."/>
      <w:lvlJc w:val="right"/>
      <w:pPr>
        <w:ind w:left="6480" w:hanging="180"/>
      </w:pPr>
    </w:lvl>
  </w:abstractNum>
  <w:abstractNum w:abstractNumId="1" w15:restartNumberingAfterBreak="0">
    <w:nsid w:val="5F8246AB"/>
    <w:multiLevelType w:val="multilevel"/>
    <w:tmpl w:val="7E98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E7462B"/>
    <w:multiLevelType w:val="hybridMultilevel"/>
    <w:tmpl w:val="A4FE4CC6"/>
    <w:lvl w:ilvl="0" w:tplc="75EC6B66">
      <w:start w:val="1"/>
      <w:numFmt w:val="decimal"/>
      <w:lvlText w:val="%1."/>
      <w:lvlJc w:val="left"/>
      <w:pPr>
        <w:ind w:left="624" w:hanging="360"/>
      </w:pPr>
      <w:rPr>
        <w:rFonts w:hint="default"/>
      </w:rPr>
    </w:lvl>
    <w:lvl w:ilvl="1" w:tplc="08090019" w:tentative="1">
      <w:start w:val="1"/>
      <w:numFmt w:val="lowerLetter"/>
      <w:lvlText w:val="%2."/>
      <w:lvlJc w:val="left"/>
      <w:pPr>
        <w:ind w:left="1344" w:hanging="360"/>
      </w:pPr>
    </w:lvl>
    <w:lvl w:ilvl="2" w:tplc="0809001B" w:tentative="1">
      <w:start w:val="1"/>
      <w:numFmt w:val="lowerRoman"/>
      <w:lvlText w:val="%3."/>
      <w:lvlJc w:val="right"/>
      <w:pPr>
        <w:ind w:left="2064" w:hanging="180"/>
      </w:pPr>
    </w:lvl>
    <w:lvl w:ilvl="3" w:tplc="0809000F" w:tentative="1">
      <w:start w:val="1"/>
      <w:numFmt w:val="decimal"/>
      <w:lvlText w:val="%4."/>
      <w:lvlJc w:val="left"/>
      <w:pPr>
        <w:ind w:left="2784" w:hanging="360"/>
      </w:pPr>
    </w:lvl>
    <w:lvl w:ilvl="4" w:tplc="08090019" w:tentative="1">
      <w:start w:val="1"/>
      <w:numFmt w:val="lowerLetter"/>
      <w:lvlText w:val="%5."/>
      <w:lvlJc w:val="left"/>
      <w:pPr>
        <w:ind w:left="3504" w:hanging="360"/>
      </w:pPr>
    </w:lvl>
    <w:lvl w:ilvl="5" w:tplc="0809001B" w:tentative="1">
      <w:start w:val="1"/>
      <w:numFmt w:val="lowerRoman"/>
      <w:lvlText w:val="%6."/>
      <w:lvlJc w:val="right"/>
      <w:pPr>
        <w:ind w:left="4224" w:hanging="180"/>
      </w:pPr>
    </w:lvl>
    <w:lvl w:ilvl="6" w:tplc="0809000F" w:tentative="1">
      <w:start w:val="1"/>
      <w:numFmt w:val="decimal"/>
      <w:lvlText w:val="%7."/>
      <w:lvlJc w:val="left"/>
      <w:pPr>
        <w:ind w:left="4944" w:hanging="360"/>
      </w:pPr>
    </w:lvl>
    <w:lvl w:ilvl="7" w:tplc="08090019" w:tentative="1">
      <w:start w:val="1"/>
      <w:numFmt w:val="lowerLetter"/>
      <w:lvlText w:val="%8."/>
      <w:lvlJc w:val="left"/>
      <w:pPr>
        <w:ind w:left="5664" w:hanging="360"/>
      </w:pPr>
    </w:lvl>
    <w:lvl w:ilvl="8" w:tplc="0809001B" w:tentative="1">
      <w:start w:val="1"/>
      <w:numFmt w:val="lowerRoman"/>
      <w:lvlText w:val="%9."/>
      <w:lvlJc w:val="right"/>
      <w:pPr>
        <w:ind w:left="6384" w:hanging="180"/>
      </w:pPr>
    </w:lvl>
  </w:abstractNum>
  <w:num w:numId="1" w16cid:durableId="155912270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31965734">
    <w:abstractNumId w:val="2"/>
  </w:num>
  <w:num w:numId="3" w16cid:durableId="1477331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1FA"/>
    <w:rsid w:val="000437DE"/>
    <w:rsid w:val="00055124"/>
    <w:rsid w:val="00196B2F"/>
    <w:rsid w:val="001A7839"/>
    <w:rsid w:val="00200194"/>
    <w:rsid w:val="003B761F"/>
    <w:rsid w:val="00754C52"/>
    <w:rsid w:val="007B2F4B"/>
    <w:rsid w:val="007E64AA"/>
    <w:rsid w:val="00845AD0"/>
    <w:rsid w:val="00877D68"/>
    <w:rsid w:val="008C43EF"/>
    <w:rsid w:val="008C61FA"/>
    <w:rsid w:val="008E7601"/>
    <w:rsid w:val="009F25A1"/>
    <w:rsid w:val="00B1202C"/>
    <w:rsid w:val="00DA2D7D"/>
    <w:rsid w:val="00DB7B1B"/>
    <w:rsid w:val="00F5607B"/>
    <w:rsid w:val="00FD65E7"/>
    <w:rsid w:val="00FE4930"/>
    <w:rsid w:val="00FF6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4CD0B"/>
  <w15:chartTrackingRefBased/>
  <w15:docId w15:val="{EB4A324E-69DD-44C5-A82C-914E3FCC3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F4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uiPriority w:val="9"/>
    <w:semiHidden/>
    <w:unhideWhenUsed/>
    <w:qFormat/>
    <w:rsid w:val="00754C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5607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F4B"/>
    <w:pPr>
      <w:ind w:left="720"/>
      <w:contextualSpacing/>
    </w:pPr>
  </w:style>
  <w:style w:type="character" w:styleId="Hyperlink">
    <w:name w:val="Hyperlink"/>
    <w:basedOn w:val="DefaultParagraphFont"/>
    <w:uiPriority w:val="99"/>
    <w:unhideWhenUsed/>
    <w:rsid w:val="00DB7B1B"/>
    <w:rPr>
      <w:color w:val="0563C1" w:themeColor="hyperlink"/>
      <w:u w:val="single"/>
    </w:rPr>
  </w:style>
  <w:style w:type="character" w:styleId="UnresolvedMention">
    <w:name w:val="Unresolved Mention"/>
    <w:basedOn w:val="DefaultParagraphFont"/>
    <w:uiPriority w:val="99"/>
    <w:semiHidden/>
    <w:unhideWhenUsed/>
    <w:rsid w:val="00DB7B1B"/>
    <w:rPr>
      <w:color w:val="605E5C"/>
      <w:shd w:val="clear" w:color="auto" w:fill="E1DFDD"/>
    </w:rPr>
  </w:style>
  <w:style w:type="character" w:customStyle="1" w:styleId="Heading3Char">
    <w:name w:val="Heading 3 Char"/>
    <w:basedOn w:val="DefaultParagraphFont"/>
    <w:link w:val="Heading3"/>
    <w:uiPriority w:val="9"/>
    <w:rsid w:val="00F5607B"/>
    <w:rPr>
      <w:rFonts w:ascii="Times New Roman" w:eastAsia="Times New Roman" w:hAnsi="Times New Roman" w:cs="Times New Roman"/>
      <w:b/>
      <w:bCs/>
      <w:kern w:val="0"/>
      <w:sz w:val="27"/>
      <w:szCs w:val="27"/>
      <w:lang w:eastAsia="en-GB"/>
      <w14:ligatures w14:val="none"/>
    </w:rPr>
  </w:style>
  <w:style w:type="character" w:customStyle="1" w:styleId="hgkelc">
    <w:name w:val="hgkelc"/>
    <w:basedOn w:val="DefaultParagraphFont"/>
    <w:rsid w:val="00F5607B"/>
  </w:style>
  <w:style w:type="character" w:customStyle="1" w:styleId="kx21rb">
    <w:name w:val="kx21rb"/>
    <w:basedOn w:val="DefaultParagraphFont"/>
    <w:rsid w:val="00F5607B"/>
  </w:style>
  <w:style w:type="character" w:styleId="HTMLCite">
    <w:name w:val="HTML Cite"/>
    <w:basedOn w:val="DefaultParagraphFont"/>
    <w:uiPriority w:val="99"/>
    <w:semiHidden/>
    <w:unhideWhenUsed/>
    <w:rsid w:val="00F5607B"/>
    <w:rPr>
      <w:i/>
      <w:iCs/>
    </w:rPr>
  </w:style>
  <w:style w:type="character" w:customStyle="1" w:styleId="dyjrff">
    <w:name w:val="dyjrff"/>
    <w:basedOn w:val="DefaultParagraphFont"/>
    <w:rsid w:val="00F5607B"/>
  </w:style>
  <w:style w:type="paragraph" w:styleId="NormalWeb">
    <w:name w:val="Normal (Web)"/>
    <w:basedOn w:val="Normal"/>
    <w:uiPriority w:val="99"/>
    <w:unhideWhenUsed/>
    <w:rsid w:val="00F5607B"/>
    <w:pPr>
      <w:spacing w:before="100" w:beforeAutospacing="1" w:after="100" w:afterAutospacing="1"/>
    </w:pPr>
    <w:rPr>
      <w:sz w:val="24"/>
      <w:szCs w:val="24"/>
    </w:rPr>
  </w:style>
  <w:style w:type="character" w:styleId="Emphasis">
    <w:name w:val="Emphasis"/>
    <w:basedOn w:val="DefaultParagraphFont"/>
    <w:uiPriority w:val="20"/>
    <w:qFormat/>
    <w:rsid w:val="00F5607B"/>
    <w:rPr>
      <w:i/>
      <w:iCs/>
    </w:rPr>
  </w:style>
  <w:style w:type="character" w:customStyle="1" w:styleId="Heading2Char">
    <w:name w:val="Heading 2 Char"/>
    <w:basedOn w:val="DefaultParagraphFont"/>
    <w:link w:val="Heading2"/>
    <w:uiPriority w:val="9"/>
    <w:semiHidden/>
    <w:rsid w:val="00754C52"/>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mw-headline">
    <w:name w:val="mw-headline"/>
    <w:basedOn w:val="DefaultParagraphFont"/>
    <w:rsid w:val="00754C52"/>
  </w:style>
  <w:style w:type="character" w:customStyle="1" w:styleId="mw-editsection">
    <w:name w:val="mw-editsection"/>
    <w:basedOn w:val="DefaultParagraphFont"/>
    <w:rsid w:val="00754C52"/>
  </w:style>
  <w:style w:type="character" w:customStyle="1" w:styleId="mw-editsection-bracket">
    <w:name w:val="mw-editsection-bracket"/>
    <w:basedOn w:val="DefaultParagraphFont"/>
    <w:rsid w:val="00754C52"/>
  </w:style>
  <w:style w:type="paragraph" w:styleId="Header">
    <w:name w:val="header"/>
    <w:basedOn w:val="Normal"/>
    <w:link w:val="HeaderChar"/>
    <w:uiPriority w:val="99"/>
    <w:unhideWhenUsed/>
    <w:rsid w:val="000437DE"/>
    <w:pPr>
      <w:tabs>
        <w:tab w:val="center" w:pos="4513"/>
        <w:tab w:val="right" w:pos="9026"/>
      </w:tabs>
    </w:pPr>
  </w:style>
  <w:style w:type="character" w:customStyle="1" w:styleId="HeaderChar">
    <w:name w:val="Header Char"/>
    <w:basedOn w:val="DefaultParagraphFont"/>
    <w:link w:val="Header"/>
    <w:uiPriority w:val="99"/>
    <w:rsid w:val="000437D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0437DE"/>
    <w:pPr>
      <w:tabs>
        <w:tab w:val="center" w:pos="4513"/>
        <w:tab w:val="right" w:pos="9026"/>
      </w:tabs>
    </w:pPr>
  </w:style>
  <w:style w:type="character" w:customStyle="1" w:styleId="FooterChar">
    <w:name w:val="Footer Char"/>
    <w:basedOn w:val="DefaultParagraphFont"/>
    <w:link w:val="Footer"/>
    <w:uiPriority w:val="99"/>
    <w:rsid w:val="000437DE"/>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567542">
      <w:bodyDiv w:val="1"/>
      <w:marLeft w:val="0"/>
      <w:marRight w:val="0"/>
      <w:marTop w:val="0"/>
      <w:marBottom w:val="0"/>
      <w:divBdr>
        <w:top w:val="none" w:sz="0" w:space="0" w:color="auto"/>
        <w:left w:val="none" w:sz="0" w:space="0" w:color="auto"/>
        <w:bottom w:val="none" w:sz="0" w:space="0" w:color="auto"/>
        <w:right w:val="none" w:sz="0" w:space="0" w:color="auto"/>
      </w:divBdr>
    </w:div>
    <w:div w:id="263418785">
      <w:bodyDiv w:val="1"/>
      <w:marLeft w:val="0"/>
      <w:marRight w:val="0"/>
      <w:marTop w:val="0"/>
      <w:marBottom w:val="0"/>
      <w:divBdr>
        <w:top w:val="none" w:sz="0" w:space="0" w:color="auto"/>
        <w:left w:val="none" w:sz="0" w:space="0" w:color="auto"/>
        <w:bottom w:val="none" w:sz="0" w:space="0" w:color="auto"/>
        <w:right w:val="none" w:sz="0" w:space="0" w:color="auto"/>
      </w:divBdr>
    </w:div>
    <w:div w:id="308364632">
      <w:bodyDiv w:val="1"/>
      <w:marLeft w:val="0"/>
      <w:marRight w:val="0"/>
      <w:marTop w:val="0"/>
      <w:marBottom w:val="0"/>
      <w:divBdr>
        <w:top w:val="none" w:sz="0" w:space="0" w:color="auto"/>
        <w:left w:val="none" w:sz="0" w:space="0" w:color="auto"/>
        <w:bottom w:val="none" w:sz="0" w:space="0" w:color="auto"/>
        <w:right w:val="none" w:sz="0" w:space="0" w:color="auto"/>
      </w:divBdr>
    </w:div>
    <w:div w:id="838155764">
      <w:bodyDiv w:val="1"/>
      <w:marLeft w:val="0"/>
      <w:marRight w:val="0"/>
      <w:marTop w:val="0"/>
      <w:marBottom w:val="0"/>
      <w:divBdr>
        <w:top w:val="none" w:sz="0" w:space="0" w:color="auto"/>
        <w:left w:val="none" w:sz="0" w:space="0" w:color="auto"/>
        <w:bottom w:val="none" w:sz="0" w:space="0" w:color="auto"/>
        <w:right w:val="none" w:sz="0" w:space="0" w:color="auto"/>
      </w:divBdr>
    </w:div>
    <w:div w:id="878317802">
      <w:bodyDiv w:val="1"/>
      <w:marLeft w:val="0"/>
      <w:marRight w:val="0"/>
      <w:marTop w:val="0"/>
      <w:marBottom w:val="0"/>
      <w:divBdr>
        <w:top w:val="none" w:sz="0" w:space="0" w:color="auto"/>
        <w:left w:val="none" w:sz="0" w:space="0" w:color="auto"/>
        <w:bottom w:val="none" w:sz="0" w:space="0" w:color="auto"/>
        <w:right w:val="none" w:sz="0" w:space="0" w:color="auto"/>
      </w:divBdr>
      <w:divsChild>
        <w:div w:id="185599445">
          <w:marLeft w:val="0"/>
          <w:marRight w:val="0"/>
          <w:marTop w:val="0"/>
          <w:marBottom w:val="0"/>
          <w:divBdr>
            <w:top w:val="none" w:sz="0" w:space="0" w:color="auto"/>
            <w:left w:val="none" w:sz="0" w:space="0" w:color="auto"/>
            <w:bottom w:val="none" w:sz="0" w:space="0" w:color="auto"/>
            <w:right w:val="none" w:sz="0" w:space="0" w:color="auto"/>
          </w:divBdr>
          <w:divsChild>
            <w:div w:id="1039550206">
              <w:marLeft w:val="0"/>
              <w:marRight w:val="0"/>
              <w:marTop w:val="0"/>
              <w:marBottom w:val="0"/>
              <w:divBdr>
                <w:top w:val="none" w:sz="0" w:space="0" w:color="auto"/>
                <w:left w:val="none" w:sz="0" w:space="0" w:color="auto"/>
                <w:bottom w:val="none" w:sz="0" w:space="0" w:color="auto"/>
                <w:right w:val="none" w:sz="0" w:space="0" w:color="auto"/>
              </w:divBdr>
              <w:divsChild>
                <w:div w:id="38884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162729">
          <w:marLeft w:val="0"/>
          <w:marRight w:val="0"/>
          <w:marTop w:val="0"/>
          <w:marBottom w:val="0"/>
          <w:divBdr>
            <w:top w:val="none" w:sz="0" w:space="0" w:color="auto"/>
            <w:left w:val="none" w:sz="0" w:space="0" w:color="auto"/>
            <w:bottom w:val="none" w:sz="0" w:space="0" w:color="auto"/>
            <w:right w:val="none" w:sz="0" w:space="0" w:color="auto"/>
          </w:divBdr>
          <w:divsChild>
            <w:div w:id="353580695">
              <w:marLeft w:val="0"/>
              <w:marRight w:val="0"/>
              <w:marTop w:val="0"/>
              <w:marBottom w:val="0"/>
              <w:divBdr>
                <w:top w:val="none" w:sz="0" w:space="0" w:color="auto"/>
                <w:left w:val="none" w:sz="0" w:space="0" w:color="auto"/>
                <w:bottom w:val="none" w:sz="0" w:space="0" w:color="auto"/>
                <w:right w:val="none" w:sz="0" w:space="0" w:color="auto"/>
              </w:divBdr>
              <w:divsChild>
                <w:div w:id="135623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60653">
          <w:marLeft w:val="0"/>
          <w:marRight w:val="0"/>
          <w:marTop w:val="0"/>
          <w:marBottom w:val="0"/>
          <w:divBdr>
            <w:top w:val="none" w:sz="0" w:space="0" w:color="auto"/>
            <w:left w:val="none" w:sz="0" w:space="0" w:color="auto"/>
            <w:bottom w:val="none" w:sz="0" w:space="0" w:color="auto"/>
            <w:right w:val="none" w:sz="0" w:space="0" w:color="auto"/>
          </w:divBdr>
          <w:divsChild>
            <w:div w:id="794829384">
              <w:marLeft w:val="0"/>
              <w:marRight w:val="0"/>
              <w:marTop w:val="0"/>
              <w:marBottom w:val="0"/>
              <w:divBdr>
                <w:top w:val="none" w:sz="0" w:space="0" w:color="auto"/>
                <w:left w:val="none" w:sz="0" w:space="0" w:color="auto"/>
                <w:bottom w:val="none" w:sz="0" w:space="0" w:color="auto"/>
                <w:right w:val="none" w:sz="0" w:space="0" w:color="auto"/>
              </w:divBdr>
              <w:divsChild>
                <w:div w:id="205615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500965">
      <w:bodyDiv w:val="1"/>
      <w:marLeft w:val="0"/>
      <w:marRight w:val="0"/>
      <w:marTop w:val="0"/>
      <w:marBottom w:val="0"/>
      <w:divBdr>
        <w:top w:val="none" w:sz="0" w:space="0" w:color="auto"/>
        <w:left w:val="none" w:sz="0" w:space="0" w:color="auto"/>
        <w:bottom w:val="none" w:sz="0" w:space="0" w:color="auto"/>
        <w:right w:val="none" w:sz="0" w:space="0" w:color="auto"/>
      </w:divBdr>
      <w:divsChild>
        <w:div w:id="606932742">
          <w:marLeft w:val="0"/>
          <w:marRight w:val="0"/>
          <w:marTop w:val="0"/>
          <w:marBottom w:val="0"/>
          <w:divBdr>
            <w:top w:val="none" w:sz="0" w:space="0" w:color="auto"/>
            <w:left w:val="none" w:sz="0" w:space="0" w:color="auto"/>
            <w:bottom w:val="none" w:sz="0" w:space="0" w:color="auto"/>
            <w:right w:val="none" w:sz="0" w:space="0" w:color="auto"/>
          </w:divBdr>
          <w:divsChild>
            <w:div w:id="517931376">
              <w:marLeft w:val="0"/>
              <w:marRight w:val="0"/>
              <w:marTop w:val="180"/>
              <w:marBottom w:val="180"/>
              <w:divBdr>
                <w:top w:val="none" w:sz="0" w:space="0" w:color="auto"/>
                <w:left w:val="none" w:sz="0" w:space="0" w:color="auto"/>
                <w:bottom w:val="none" w:sz="0" w:space="0" w:color="auto"/>
                <w:right w:val="none" w:sz="0" w:space="0" w:color="auto"/>
              </w:divBdr>
            </w:div>
          </w:divsChild>
        </w:div>
        <w:div w:id="1878541539">
          <w:marLeft w:val="0"/>
          <w:marRight w:val="0"/>
          <w:marTop w:val="0"/>
          <w:marBottom w:val="0"/>
          <w:divBdr>
            <w:top w:val="none" w:sz="0" w:space="0" w:color="auto"/>
            <w:left w:val="none" w:sz="0" w:space="0" w:color="auto"/>
            <w:bottom w:val="none" w:sz="0" w:space="0" w:color="auto"/>
            <w:right w:val="none" w:sz="0" w:space="0" w:color="auto"/>
          </w:divBdr>
          <w:divsChild>
            <w:div w:id="727725309">
              <w:marLeft w:val="0"/>
              <w:marRight w:val="0"/>
              <w:marTop w:val="0"/>
              <w:marBottom w:val="0"/>
              <w:divBdr>
                <w:top w:val="none" w:sz="0" w:space="0" w:color="auto"/>
                <w:left w:val="none" w:sz="0" w:space="0" w:color="auto"/>
                <w:bottom w:val="none" w:sz="0" w:space="0" w:color="auto"/>
                <w:right w:val="none" w:sz="0" w:space="0" w:color="auto"/>
              </w:divBdr>
              <w:divsChild>
                <w:div w:id="1323199303">
                  <w:marLeft w:val="0"/>
                  <w:marRight w:val="0"/>
                  <w:marTop w:val="0"/>
                  <w:marBottom w:val="0"/>
                  <w:divBdr>
                    <w:top w:val="none" w:sz="0" w:space="0" w:color="auto"/>
                    <w:left w:val="none" w:sz="0" w:space="0" w:color="auto"/>
                    <w:bottom w:val="none" w:sz="0" w:space="0" w:color="auto"/>
                    <w:right w:val="none" w:sz="0" w:space="0" w:color="auto"/>
                  </w:divBdr>
                  <w:divsChild>
                    <w:div w:id="108283184">
                      <w:marLeft w:val="0"/>
                      <w:marRight w:val="0"/>
                      <w:marTop w:val="0"/>
                      <w:marBottom w:val="0"/>
                      <w:divBdr>
                        <w:top w:val="none" w:sz="0" w:space="0" w:color="auto"/>
                        <w:left w:val="none" w:sz="0" w:space="0" w:color="auto"/>
                        <w:bottom w:val="none" w:sz="0" w:space="0" w:color="auto"/>
                        <w:right w:val="none" w:sz="0" w:space="0" w:color="auto"/>
                      </w:divBdr>
                      <w:divsChild>
                        <w:div w:id="1599100550">
                          <w:marLeft w:val="0"/>
                          <w:marRight w:val="0"/>
                          <w:marTop w:val="0"/>
                          <w:marBottom w:val="0"/>
                          <w:divBdr>
                            <w:top w:val="none" w:sz="0" w:space="0" w:color="auto"/>
                            <w:left w:val="none" w:sz="0" w:space="0" w:color="auto"/>
                            <w:bottom w:val="none" w:sz="0" w:space="0" w:color="auto"/>
                            <w:right w:val="none" w:sz="0" w:space="0" w:color="auto"/>
                          </w:divBdr>
                          <w:divsChild>
                            <w:div w:id="151742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2192411">
      <w:bodyDiv w:val="1"/>
      <w:marLeft w:val="0"/>
      <w:marRight w:val="0"/>
      <w:marTop w:val="0"/>
      <w:marBottom w:val="0"/>
      <w:divBdr>
        <w:top w:val="none" w:sz="0" w:space="0" w:color="auto"/>
        <w:left w:val="none" w:sz="0" w:space="0" w:color="auto"/>
        <w:bottom w:val="none" w:sz="0" w:space="0" w:color="auto"/>
        <w:right w:val="none" w:sz="0" w:space="0" w:color="auto"/>
      </w:divBdr>
      <w:divsChild>
        <w:div w:id="1098721307">
          <w:marLeft w:val="0"/>
          <w:marRight w:val="0"/>
          <w:marTop w:val="0"/>
          <w:marBottom w:val="0"/>
          <w:divBdr>
            <w:top w:val="none" w:sz="0" w:space="0" w:color="auto"/>
            <w:left w:val="none" w:sz="0" w:space="0" w:color="auto"/>
            <w:bottom w:val="none" w:sz="0" w:space="0" w:color="auto"/>
            <w:right w:val="none" w:sz="0" w:space="0" w:color="auto"/>
          </w:divBdr>
          <w:divsChild>
            <w:div w:id="1416855482">
              <w:marLeft w:val="0"/>
              <w:marRight w:val="0"/>
              <w:marTop w:val="0"/>
              <w:marBottom w:val="0"/>
              <w:divBdr>
                <w:top w:val="none" w:sz="0" w:space="0" w:color="auto"/>
                <w:left w:val="none" w:sz="0" w:space="0" w:color="auto"/>
                <w:bottom w:val="none" w:sz="0" w:space="0" w:color="auto"/>
                <w:right w:val="none" w:sz="0" w:space="0" w:color="auto"/>
              </w:divBdr>
              <w:divsChild>
                <w:div w:id="198168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989365">
          <w:marLeft w:val="0"/>
          <w:marRight w:val="0"/>
          <w:marTop w:val="0"/>
          <w:marBottom w:val="0"/>
          <w:divBdr>
            <w:top w:val="none" w:sz="0" w:space="0" w:color="auto"/>
            <w:left w:val="none" w:sz="0" w:space="0" w:color="auto"/>
            <w:bottom w:val="none" w:sz="0" w:space="0" w:color="auto"/>
            <w:right w:val="none" w:sz="0" w:space="0" w:color="auto"/>
          </w:divBdr>
          <w:divsChild>
            <w:div w:id="1376277427">
              <w:marLeft w:val="0"/>
              <w:marRight w:val="0"/>
              <w:marTop w:val="0"/>
              <w:marBottom w:val="60"/>
              <w:divBdr>
                <w:top w:val="none" w:sz="0" w:space="0" w:color="auto"/>
                <w:left w:val="none" w:sz="0" w:space="0" w:color="auto"/>
                <w:bottom w:val="none" w:sz="0" w:space="0" w:color="auto"/>
                <w:right w:val="none" w:sz="0" w:space="0" w:color="auto"/>
              </w:divBdr>
              <w:divsChild>
                <w:div w:id="780035281">
                  <w:marLeft w:val="0"/>
                  <w:marRight w:val="0"/>
                  <w:marTop w:val="0"/>
                  <w:marBottom w:val="0"/>
                  <w:divBdr>
                    <w:top w:val="none" w:sz="0" w:space="0" w:color="auto"/>
                    <w:left w:val="none" w:sz="0" w:space="0" w:color="auto"/>
                    <w:bottom w:val="none" w:sz="0" w:space="0" w:color="auto"/>
                    <w:right w:val="none" w:sz="0" w:space="0" w:color="auto"/>
                  </w:divBdr>
                  <w:divsChild>
                    <w:div w:id="290212553">
                      <w:marLeft w:val="0"/>
                      <w:marRight w:val="0"/>
                      <w:marTop w:val="0"/>
                      <w:marBottom w:val="0"/>
                      <w:divBdr>
                        <w:top w:val="none" w:sz="0" w:space="0" w:color="auto"/>
                        <w:left w:val="none" w:sz="0" w:space="0" w:color="auto"/>
                        <w:bottom w:val="none" w:sz="0" w:space="0" w:color="auto"/>
                        <w:right w:val="none" w:sz="0" w:space="0" w:color="auto"/>
                      </w:divBdr>
                      <w:divsChild>
                        <w:div w:id="683440037">
                          <w:marLeft w:val="0"/>
                          <w:marRight w:val="0"/>
                          <w:marTop w:val="0"/>
                          <w:marBottom w:val="0"/>
                          <w:divBdr>
                            <w:top w:val="none" w:sz="0" w:space="0" w:color="auto"/>
                            <w:left w:val="none" w:sz="0" w:space="0" w:color="auto"/>
                            <w:bottom w:val="none" w:sz="0" w:space="0" w:color="auto"/>
                            <w:right w:val="none" w:sz="0" w:space="0" w:color="auto"/>
                          </w:divBdr>
                          <w:divsChild>
                            <w:div w:id="38321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ertyhumanrights.org.uk/your-rights/the-human-rights-act/%20-%20:~:text=The%20Human%20Rights%20Act%20is,with%20fairness%2C%20dignity%20and%20respect." TargetMode="External"/><Relationship Id="rId13" Type="http://schemas.openxmlformats.org/officeDocument/2006/relationships/hyperlink" Target="https://en.wikipedia.org/wiki/Government_of_the_United_Kingdom" TargetMode="External"/><Relationship Id="rId18" Type="http://schemas.openxmlformats.org/officeDocument/2006/relationships/hyperlink" Target="https://en.wikipedia.org/wiki/European_Union_(Withdrawal)_Act_2018" TargetMode="External"/><Relationship Id="rId26" Type="http://schemas.openxmlformats.org/officeDocument/2006/relationships/hyperlink" Target="https://en.wikipedia.org/wiki/European_Union" TargetMode="External"/><Relationship Id="rId3" Type="http://schemas.openxmlformats.org/officeDocument/2006/relationships/settings" Target="settings.xml"/><Relationship Id="rId21" Type="http://schemas.openxmlformats.org/officeDocument/2006/relationships/hyperlink" Target="https://en.wikipedia.org/wiki/European_Union_(Withdrawal)_Act_2018" TargetMode="External"/><Relationship Id="rId34" Type="http://schemas.openxmlformats.org/officeDocument/2006/relationships/hyperlink" Target="https://en.wikipedia.org/wiki/Directive_(European_Union)" TargetMode="External"/><Relationship Id="rId7" Type="http://schemas.openxmlformats.org/officeDocument/2006/relationships/hyperlink" Target="http://www.archives.gov" TargetMode="External"/><Relationship Id="rId12" Type="http://schemas.openxmlformats.org/officeDocument/2006/relationships/hyperlink" Target="https://en.wikipedia.org/wiki/European_Communities_Act_1972_(UK)" TargetMode="External"/><Relationship Id="rId17" Type="http://schemas.openxmlformats.org/officeDocument/2006/relationships/hyperlink" Target="https://en.wikipedia.org/wiki/Parliament_of_the_United_Kingdom" TargetMode="External"/><Relationship Id="rId25" Type="http://schemas.openxmlformats.org/officeDocument/2006/relationships/hyperlink" Target="https://en.wikipedia.org/wiki/European_Union_(Withdrawal)_Act_2018" TargetMode="External"/><Relationship Id="rId33" Type="http://schemas.openxmlformats.org/officeDocument/2006/relationships/hyperlink" Target="https://en.wikipedia.org/wiki/Regulation_(European_Union)" TargetMode="External"/><Relationship Id="rId2" Type="http://schemas.openxmlformats.org/officeDocument/2006/relationships/styles" Target="styles.xml"/><Relationship Id="rId16" Type="http://schemas.openxmlformats.org/officeDocument/2006/relationships/hyperlink" Target="https://en.wikipedia.org/wiki/Second_May_ministry" TargetMode="External"/><Relationship Id="rId20" Type="http://schemas.openxmlformats.org/officeDocument/2006/relationships/hyperlink" Target="https://en.wikipedia.org/wiki/Law_of_the_United_Kingdom" TargetMode="External"/><Relationship Id="rId29" Type="http://schemas.openxmlformats.org/officeDocument/2006/relationships/hyperlink" Target="https://en.wikipedia.org/wiki/European_Union_La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arliament_of_the_United_Kingdom" TargetMode="External"/><Relationship Id="rId24" Type="http://schemas.openxmlformats.org/officeDocument/2006/relationships/hyperlink" Target="https://en.wikipedia.org/wiki/Brexit_negotiations" TargetMode="External"/><Relationship Id="rId32" Type="http://schemas.openxmlformats.org/officeDocument/2006/relationships/hyperlink" Target="https://en.wikipedia.org/wiki/Acquis_communautaire" TargetMode="External"/><Relationship Id="rId5" Type="http://schemas.openxmlformats.org/officeDocument/2006/relationships/footnotes" Target="footnotes.xml"/><Relationship Id="rId15" Type="http://schemas.openxmlformats.org/officeDocument/2006/relationships/hyperlink" Target="https://en.wikipedia.org/wiki/European_Union_(Withdrawal)_Act_2018" TargetMode="External"/><Relationship Id="rId23" Type="http://schemas.openxmlformats.org/officeDocument/2006/relationships/hyperlink" Target="https://en.wikipedia.org/wiki/European_Union_(Withdrawal)_Act_2018" TargetMode="External"/><Relationship Id="rId28" Type="http://schemas.openxmlformats.org/officeDocument/2006/relationships/hyperlink" Target="https://en.wikipedia.org/wiki/European_Communities_Act_1972_(UK)" TargetMode="External"/><Relationship Id="rId36" Type="http://schemas.openxmlformats.org/officeDocument/2006/relationships/theme" Target="theme/theme1.xml"/><Relationship Id="rId10" Type="http://schemas.openxmlformats.org/officeDocument/2006/relationships/hyperlink" Target="https://en.wikipedia.org/wiki/Act_of_Parliament" TargetMode="External"/><Relationship Id="rId19" Type="http://schemas.openxmlformats.org/officeDocument/2006/relationships/hyperlink" Target="https://en.wikipedia.org/wiki/European_Union_law" TargetMode="External"/><Relationship Id="rId31" Type="http://schemas.openxmlformats.org/officeDocument/2006/relationships/hyperlink" Target="https://en.wikipedia.org/wiki/UK_Law" TargetMode="External"/><Relationship Id="rId4" Type="http://schemas.openxmlformats.org/officeDocument/2006/relationships/webSettings" Target="webSettings.xml"/><Relationship Id="rId9" Type="http://schemas.openxmlformats.org/officeDocument/2006/relationships/hyperlink" Target="http://www.Parliament.uk" TargetMode="External"/><Relationship Id="rId14" Type="http://schemas.openxmlformats.org/officeDocument/2006/relationships/hyperlink" Target="https://en.wikipedia.org/wiki/European_Union" TargetMode="External"/><Relationship Id="rId22" Type="http://schemas.openxmlformats.org/officeDocument/2006/relationships/hyperlink" Target="https://en.wikipedia.org/wiki/European_Union_(Withdrawal)_Act_2018" TargetMode="External"/><Relationship Id="rId27" Type="http://schemas.openxmlformats.org/officeDocument/2006/relationships/hyperlink" Target="https://en.wikipedia.org/wiki/European_Communities" TargetMode="External"/><Relationship Id="rId30" Type="http://schemas.openxmlformats.org/officeDocument/2006/relationships/hyperlink" Target="https://en.wikipedia.org/wiki/European_Court_of_Justic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6</Pages>
  <Words>1972</Words>
  <Characters>11243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Yafai</dc:creator>
  <cp:keywords/>
  <dc:description/>
  <cp:lastModifiedBy>Leila Yafai</cp:lastModifiedBy>
  <cp:revision>10</cp:revision>
  <dcterms:created xsi:type="dcterms:W3CDTF">2023-03-01T16:37:00Z</dcterms:created>
  <dcterms:modified xsi:type="dcterms:W3CDTF">2023-03-19T18:45:00Z</dcterms:modified>
</cp:coreProperties>
</file>