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360" w:lineRule="auto" w:before="66"/>
        <w:ind w:left="1696" w:right="1981" w:firstLine="0"/>
        <w:jc w:val="center"/>
        <w:rPr>
          <w:rFonts w:ascii="Arial"/>
          <w:b/>
          <w:sz w:val="32"/>
        </w:rPr>
      </w:pPr>
      <w:r>
        <w:rPr>
          <w:rFonts w:ascii="Arial"/>
          <w:b/>
          <w:sz w:val="32"/>
        </w:rPr>
        <w:t>Student</w:t>
      </w:r>
      <w:r>
        <w:rPr>
          <w:rFonts w:ascii="Arial"/>
          <w:b/>
          <w:spacing w:val="-14"/>
          <w:sz w:val="32"/>
        </w:rPr>
        <w:t> </w:t>
      </w:r>
      <w:r>
        <w:rPr>
          <w:rFonts w:ascii="Arial"/>
          <w:b/>
          <w:sz w:val="32"/>
        </w:rPr>
        <w:t>name:</w:t>
      </w:r>
      <w:r>
        <w:rPr>
          <w:rFonts w:ascii="Arial"/>
          <w:b/>
          <w:spacing w:val="-13"/>
          <w:sz w:val="32"/>
        </w:rPr>
        <w:t> </w:t>
      </w:r>
      <w:r>
        <w:rPr>
          <w:rFonts w:ascii="Arial"/>
          <w:b/>
          <w:sz w:val="32"/>
        </w:rPr>
        <w:t>Priyanka</w:t>
      </w:r>
      <w:r>
        <w:rPr>
          <w:rFonts w:ascii="Arial"/>
          <w:b/>
          <w:spacing w:val="-15"/>
          <w:sz w:val="32"/>
        </w:rPr>
        <w:t> </w:t>
      </w:r>
      <w:r>
        <w:rPr>
          <w:rFonts w:ascii="Arial"/>
          <w:b/>
          <w:sz w:val="32"/>
        </w:rPr>
        <w:t>Kakadiya Student number: 2527512</w:t>
      </w:r>
    </w:p>
    <w:p>
      <w:pPr>
        <w:spacing w:line="360" w:lineRule="auto" w:before="0"/>
        <w:ind w:left="705" w:right="990" w:firstLine="0"/>
        <w:jc w:val="center"/>
        <w:rPr>
          <w:rFonts w:ascii="Arial"/>
          <w:b/>
          <w:sz w:val="32"/>
        </w:rPr>
      </w:pPr>
      <w:r>
        <w:rPr>
          <w:rFonts w:ascii="Arial"/>
          <w:b/>
          <w:sz w:val="32"/>
        </w:rPr>
        <w:t>Module</w:t>
      </w:r>
      <w:r>
        <w:rPr>
          <w:rFonts w:ascii="Arial"/>
          <w:b/>
          <w:spacing w:val="-8"/>
          <w:sz w:val="32"/>
        </w:rPr>
        <w:t> </w:t>
      </w:r>
      <w:r>
        <w:rPr>
          <w:rFonts w:ascii="Arial"/>
          <w:b/>
          <w:sz w:val="32"/>
        </w:rPr>
        <w:t>code</w:t>
      </w:r>
      <w:r>
        <w:rPr>
          <w:rFonts w:ascii="Arial"/>
          <w:b/>
          <w:spacing w:val="-8"/>
          <w:sz w:val="32"/>
        </w:rPr>
        <w:t> </w:t>
      </w:r>
      <w:r>
        <w:rPr>
          <w:rFonts w:ascii="Arial"/>
          <w:b/>
          <w:sz w:val="32"/>
        </w:rPr>
        <w:t>&amp;</w:t>
      </w:r>
      <w:r>
        <w:rPr>
          <w:rFonts w:ascii="Arial"/>
          <w:b/>
          <w:spacing w:val="-6"/>
          <w:sz w:val="32"/>
        </w:rPr>
        <w:t> </w:t>
      </w:r>
      <w:r>
        <w:rPr>
          <w:rFonts w:ascii="Arial"/>
          <w:b/>
          <w:sz w:val="32"/>
        </w:rPr>
        <w:t>title:</w:t>
      </w:r>
      <w:r>
        <w:rPr>
          <w:rFonts w:ascii="Arial"/>
          <w:b/>
          <w:spacing w:val="-6"/>
          <w:sz w:val="32"/>
        </w:rPr>
        <w:t> </w:t>
      </w:r>
      <w:r>
        <w:rPr>
          <w:rFonts w:ascii="Arial"/>
          <w:b/>
          <w:sz w:val="32"/>
        </w:rPr>
        <w:t>LCHS7003,</w:t>
      </w:r>
      <w:r>
        <w:rPr>
          <w:rFonts w:ascii="Arial"/>
          <w:b/>
          <w:spacing w:val="-5"/>
          <w:sz w:val="32"/>
        </w:rPr>
        <w:t> </w:t>
      </w:r>
      <w:r>
        <w:rPr>
          <w:rFonts w:ascii="Arial"/>
          <w:b/>
          <w:sz w:val="32"/>
        </w:rPr>
        <w:t>Community</w:t>
      </w:r>
      <w:r>
        <w:rPr>
          <w:rFonts w:ascii="Arial"/>
          <w:b/>
          <w:spacing w:val="-5"/>
          <w:sz w:val="32"/>
        </w:rPr>
        <w:t> </w:t>
      </w:r>
      <w:r>
        <w:rPr>
          <w:rFonts w:ascii="Arial"/>
          <w:b/>
          <w:sz w:val="32"/>
        </w:rPr>
        <w:t>care</w:t>
      </w:r>
      <w:r>
        <w:rPr>
          <w:rFonts w:ascii="Arial"/>
          <w:b/>
          <w:spacing w:val="-8"/>
          <w:sz w:val="32"/>
        </w:rPr>
        <w:t> </w:t>
      </w:r>
      <w:r>
        <w:rPr>
          <w:rFonts w:ascii="Arial"/>
          <w:b/>
          <w:sz w:val="32"/>
        </w:rPr>
        <w:t>and management of long-term conditions</w:t>
      </w:r>
    </w:p>
    <w:p>
      <w:pPr>
        <w:spacing w:line="360" w:lineRule="auto" w:before="1"/>
        <w:ind w:left="705" w:right="990" w:firstLine="0"/>
        <w:jc w:val="center"/>
        <w:rPr>
          <w:rFonts w:ascii="Arial"/>
          <w:b/>
          <w:sz w:val="32"/>
        </w:rPr>
      </w:pPr>
      <w:r>
        <w:rPr>
          <w:rFonts w:ascii="Arial"/>
          <w:b/>
          <w:sz w:val="32"/>
        </w:rPr>
        <w:t>Assignment</w:t>
      </w:r>
      <w:r>
        <w:rPr>
          <w:rFonts w:ascii="Arial"/>
          <w:b/>
          <w:spacing w:val="-7"/>
          <w:sz w:val="32"/>
        </w:rPr>
        <w:t> </w:t>
      </w:r>
      <w:r>
        <w:rPr>
          <w:rFonts w:ascii="Arial"/>
          <w:b/>
          <w:sz w:val="32"/>
        </w:rPr>
        <w:t>title:</w:t>
      </w:r>
      <w:r>
        <w:rPr>
          <w:rFonts w:ascii="Arial"/>
          <w:b/>
          <w:spacing w:val="-8"/>
          <w:sz w:val="32"/>
        </w:rPr>
        <w:t> </w:t>
      </w:r>
      <w:r>
        <w:rPr>
          <w:rFonts w:ascii="Arial"/>
          <w:b/>
          <w:sz w:val="32"/>
        </w:rPr>
        <w:t>Component</w:t>
      </w:r>
      <w:r>
        <w:rPr>
          <w:rFonts w:ascii="Arial"/>
          <w:b/>
          <w:spacing w:val="-7"/>
          <w:sz w:val="32"/>
        </w:rPr>
        <w:t> </w:t>
      </w:r>
      <w:r>
        <w:rPr>
          <w:rFonts w:ascii="Arial"/>
          <w:b/>
          <w:sz w:val="32"/>
        </w:rPr>
        <w:t>1</w:t>
      </w:r>
      <w:r>
        <w:rPr>
          <w:rFonts w:ascii="Arial"/>
          <w:b/>
          <w:spacing w:val="-6"/>
          <w:sz w:val="32"/>
        </w:rPr>
        <w:t> </w:t>
      </w:r>
      <w:r>
        <w:rPr>
          <w:rFonts w:ascii="Arial"/>
          <w:b/>
          <w:sz w:val="32"/>
        </w:rPr>
        <w:t>Information</w:t>
      </w:r>
      <w:r>
        <w:rPr>
          <w:rFonts w:ascii="Arial"/>
          <w:b/>
          <w:spacing w:val="-7"/>
          <w:sz w:val="32"/>
        </w:rPr>
        <w:t> </w:t>
      </w:r>
      <w:r>
        <w:rPr>
          <w:rFonts w:ascii="Arial"/>
          <w:b/>
          <w:sz w:val="32"/>
        </w:rPr>
        <w:t>Booklet</w:t>
      </w:r>
      <w:r>
        <w:rPr>
          <w:rFonts w:ascii="Arial"/>
          <w:b/>
          <w:spacing w:val="-6"/>
          <w:sz w:val="32"/>
        </w:rPr>
        <w:t> </w:t>
      </w:r>
      <w:r>
        <w:rPr>
          <w:rFonts w:ascii="Arial"/>
          <w:b/>
          <w:sz w:val="32"/>
        </w:rPr>
        <w:t>of Long- term Condition Management</w:t>
      </w:r>
    </w:p>
    <w:p>
      <w:pPr>
        <w:spacing w:line="360" w:lineRule="auto" w:before="0"/>
        <w:ind w:left="720" w:right="1002" w:firstLine="0"/>
        <w:jc w:val="center"/>
        <w:rPr>
          <w:rFonts w:ascii="Arial"/>
          <w:b/>
          <w:sz w:val="32"/>
        </w:rPr>
      </w:pPr>
      <w:r>
        <w:rPr>
          <w:rFonts w:ascii="Arial"/>
          <w:b/>
          <w:sz w:val="32"/>
        </w:rPr>
        <w:t>Booklet</w:t>
      </w:r>
      <w:r>
        <w:rPr>
          <w:rFonts w:ascii="Arial"/>
          <w:b/>
          <w:spacing w:val="-7"/>
          <w:sz w:val="32"/>
        </w:rPr>
        <w:t> </w:t>
      </w:r>
      <w:r>
        <w:rPr>
          <w:rFonts w:ascii="Arial"/>
          <w:b/>
          <w:sz w:val="32"/>
        </w:rPr>
        <w:t>title(topic):</w:t>
      </w:r>
      <w:r>
        <w:rPr>
          <w:rFonts w:ascii="Arial"/>
          <w:b/>
          <w:spacing w:val="-7"/>
          <w:sz w:val="32"/>
        </w:rPr>
        <w:t> </w:t>
      </w:r>
      <w:r>
        <w:rPr>
          <w:rFonts w:ascii="Arial"/>
          <w:b/>
          <w:sz w:val="32"/>
        </w:rPr>
        <w:t>Type</w:t>
      </w:r>
      <w:r>
        <w:rPr>
          <w:rFonts w:ascii="Arial"/>
          <w:b/>
          <w:spacing w:val="-7"/>
          <w:sz w:val="32"/>
        </w:rPr>
        <w:t> </w:t>
      </w:r>
      <w:r>
        <w:rPr>
          <w:rFonts w:ascii="Arial"/>
          <w:b/>
          <w:sz w:val="32"/>
        </w:rPr>
        <w:t>2</w:t>
      </w:r>
      <w:r>
        <w:rPr>
          <w:rFonts w:ascii="Arial"/>
          <w:b/>
          <w:spacing w:val="-5"/>
          <w:sz w:val="32"/>
        </w:rPr>
        <w:t> </w:t>
      </w:r>
      <w:r>
        <w:rPr>
          <w:rFonts w:ascii="Arial"/>
          <w:b/>
          <w:sz w:val="32"/>
        </w:rPr>
        <w:t>diabetes</w:t>
      </w:r>
      <w:r>
        <w:rPr>
          <w:rFonts w:ascii="Arial"/>
          <w:b/>
          <w:spacing w:val="-7"/>
          <w:sz w:val="32"/>
        </w:rPr>
        <w:t> </w:t>
      </w:r>
      <w:r>
        <w:rPr>
          <w:rFonts w:ascii="Arial"/>
          <w:b/>
          <w:sz w:val="32"/>
        </w:rPr>
        <w:t>in</w:t>
      </w:r>
      <w:r>
        <w:rPr>
          <w:rFonts w:ascii="Arial"/>
          <w:b/>
          <w:spacing w:val="-5"/>
          <w:sz w:val="32"/>
        </w:rPr>
        <w:t> </w:t>
      </w:r>
      <w:r>
        <w:rPr>
          <w:rFonts w:ascii="Arial"/>
          <w:b/>
          <w:sz w:val="32"/>
        </w:rPr>
        <w:t>the</w:t>
      </w:r>
      <w:r>
        <w:rPr>
          <w:rFonts w:ascii="Arial"/>
          <w:b/>
          <w:spacing w:val="-4"/>
          <w:sz w:val="32"/>
        </w:rPr>
        <w:t> </w:t>
      </w:r>
      <w:r>
        <w:rPr>
          <w:rFonts w:ascii="Arial"/>
          <w:b/>
          <w:sz w:val="32"/>
        </w:rPr>
        <w:t>UK Lecturer: Rahila shaikh</w:t>
      </w:r>
    </w:p>
    <w:p>
      <w:pPr>
        <w:pStyle w:val="BodyText"/>
        <w:spacing w:before="4"/>
        <w:ind w:left="0" w:firstLine="0"/>
        <w:jc w:val="left"/>
        <w:rPr>
          <w:rFonts w:ascii="Arial"/>
          <w:b/>
          <w:sz w:val="4"/>
        </w:rPr>
      </w:pPr>
      <w:r>
        <w:rPr>
          <w:rFonts w:ascii="Arial"/>
          <w:b/>
          <w:sz w:val="4"/>
        </w:rPr>
        <w:drawing>
          <wp:anchor distT="0" distB="0" distL="0" distR="0" allowOverlap="1" layoutInCell="1" locked="0" behindDoc="1" simplePos="0" relativeHeight="487587840">
            <wp:simplePos x="0" y="0"/>
            <wp:positionH relativeFrom="page">
              <wp:posOffset>2885694</wp:posOffset>
            </wp:positionH>
            <wp:positionV relativeFrom="paragraph">
              <wp:posOffset>46987</wp:posOffset>
            </wp:positionV>
            <wp:extent cx="1820573" cy="612933"/>
            <wp:effectExtent l="0" t="0" r="0" b="0"/>
            <wp:wrapTopAndBottom/>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1820573" cy="612933"/>
                    </a:xfrm>
                    <a:prstGeom prst="rect">
                      <a:avLst/>
                    </a:prstGeom>
                  </pic:spPr>
                </pic:pic>
              </a:graphicData>
            </a:graphic>
          </wp:anchor>
        </w:drawing>
      </w:r>
    </w:p>
    <w:p>
      <w:pPr>
        <w:pStyle w:val="BodyText"/>
        <w:spacing w:after="0"/>
        <w:jc w:val="left"/>
        <w:rPr>
          <w:rFonts w:ascii="Arial"/>
          <w:b/>
          <w:sz w:val="4"/>
        </w:rPr>
        <w:sectPr>
          <w:footerReference w:type="default" r:id="rId5"/>
          <w:type w:val="continuous"/>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pgNumType w:start="1"/>
        </w:sectPr>
      </w:pPr>
    </w:p>
    <w:p>
      <w:pPr>
        <w:pStyle w:val="Heading1"/>
        <w:ind w:left="1701" w:right="1981"/>
        <w:jc w:val="center"/>
      </w:pPr>
      <w:r>
        <w:rPr/>
        <w:t>Table</w:t>
      </w:r>
      <w:r>
        <w:rPr>
          <w:spacing w:val="-6"/>
        </w:rPr>
        <w:t> </w:t>
      </w:r>
      <w:r>
        <w:rPr/>
        <w:t>of</w:t>
      </w:r>
      <w:r>
        <w:rPr>
          <w:spacing w:val="-2"/>
        </w:rPr>
        <w:t> Contents</w:t>
      </w:r>
    </w:p>
    <w:sdt>
      <w:sdtPr>
        <w:docPartObj>
          <w:docPartGallery w:val="Table of Contents"/>
          <w:docPartUnique/>
        </w:docPartObj>
      </w:sdtPr>
      <w:sdtEndPr/>
      <w:sdtContent>
        <w:p>
          <w:pPr>
            <w:pStyle w:val="TOC2"/>
            <w:numPr>
              <w:ilvl w:val="0"/>
              <w:numId w:val="1"/>
            </w:numPr>
            <w:tabs>
              <w:tab w:pos="787" w:val="left" w:leader="none"/>
              <w:tab w:pos="9193" w:val="left" w:leader="none"/>
            </w:tabs>
            <w:spacing w:line="240" w:lineRule="auto" w:before="162" w:after="0"/>
            <w:ind w:left="787" w:right="0" w:hanging="480"/>
            <w:jc w:val="left"/>
          </w:pPr>
          <w:hyperlink w:history="true" w:anchor="_bookmark0">
            <w:r>
              <w:rPr>
                <w:spacing w:val="-2"/>
              </w:rPr>
              <w:t>Introduction</w:t>
            </w:r>
            <w:r>
              <w:rPr/>
              <w:tab/>
            </w:r>
            <w:r>
              <w:rPr>
                <w:spacing w:val="-10"/>
              </w:rPr>
              <w:t>3</w:t>
            </w:r>
          </w:hyperlink>
        </w:p>
        <w:p>
          <w:pPr>
            <w:pStyle w:val="TOC2"/>
            <w:numPr>
              <w:ilvl w:val="0"/>
              <w:numId w:val="1"/>
            </w:numPr>
            <w:tabs>
              <w:tab w:pos="573" w:val="left" w:leader="none"/>
              <w:tab w:pos="9193" w:val="left" w:leader="none"/>
            </w:tabs>
            <w:spacing w:line="240" w:lineRule="auto" w:before="238" w:after="0"/>
            <w:ind w:left="573" w:right="0" w:hanging="266"/>
            <w:jc w:val="left"/>
          </w:pPr>
          <w:hyperlink w:history="true" w:anchor="_bookmark1">
            <w:r>
              <w:rPr/>
              <w:t>Explanation</w:t>
            </w:r>
            <w:r>
              <w:rPr>
                <w:spacing w:val="-5"/>
              </w:rPr>
              <w:t> </w:t>
            </w:r>
            <w:r>
              <w:rPr/>
              <w:t>and</w:t>
            </w:r>
            <w:r>
              <w:rPr>
                <w:spacing w:val="-2"/>
              </w:rPr>
              <w:t> </w:t>
            </w:r>
            <w:r>
              <w:rPr/>
              <w:t>evaluation</w:t>
            </w:r>
            <w:r>
              <w:rPr>
                <w:spacing w:val="-4"/>
              </w:rPr>
              <w:t> </w:t>
            </w:r>
            <w:r>
              <w:rPr/>
              <w:t>of</w:t>
            </w:r>
            <w:r>
              <w:rPr>
                <w:spacing w:val="-4"/>
              </w:rPr>
              <w:t> </w:t>
            </w:r>
            <w:r>
              <w:rPr/>
              <w:t>the</w:t>
            </w:r>
            <w:r>
              <w:rPr>
                <w:spacing w:val="-4"/>
              </w:rPr>
              <w:t> </w:t>
            </w:r>
            <w:r>
              <w:rPr/>
              <w:t>long-term</w:t>
            </w:r>
            <w:r>
              <w:rPr>
                <w:spacing w:val="-4"/>
              </w:rPr>
              <w:t> </w:t>
            </w:r>
            <w:r>
              <w:rPr>
                <w:spacing w:val="-2"/>
              </w:rPr>
              <w:t>condition</w:t>
            </w:r>
            <w:r>
              <w:rPr/>
              <w:tab/>
            </w:r>
            <w:r>
              <w:rPr>
                <w:spacing w:val="-10"/>
              </w:rPr>
              <w:t>3</w:t>
            </w:r>
          </w:hyperlink>
        </w:p>
        <w:p>
          <w:pPr>
            <w:pStyle w:val="TOC3"/>
            <w:numPr>
              <w:ilvl w:val="1"/>
              <w:numId w:val="1"/>
            </w:numPr>
            <w:tabs>
              <w:tab w:pos="928" w:val="left" w:leader="none"/>
              <w:tab w:pos="9193" w:val="left" w:leader="none"/>
            </w:tabs>
            <w:spacing w:line="240" w:lineRule="auto" w:before="240" w:after="0"/>
            <w:ind w:left="928" w:right="0" w:hanging="400"/>
            <w:jc w:val="left"/>
          </w:pPr>
          <w:hyperlink w:history="true" w:anchor="_bookmark2">
            <w:r>
              <w:rPr>
                <w:spacing w:val="-2"/>
              </w:rPr>
              <w:t>Definition</w:t>
            </w:r>
            <w:r>
              <w:rPr/>
              <w:tab/>
            </w:r>
            <w:r>
              <w:rPr>
                <w:spacing w:val="-10"/>
              </w:rPr>
              <w:t>3</w:t>
            </w:r>
          </w:hyperlink>
        </w:p>
        <w:p>
          <w:pPr>
            <w:pStyle w:val="TOC3"/>
            <w:numPr>
              <w:ilvl w:val="1"/>
              <w:numId w:val="1"/>
            </w:numPr>
            <w:tabs>
              <w:tab w:pos="928" w:val="left" w:leader="none"/>
              <w:tab w:pos="9193" w:val="left" w:leader="none"/>
            </w:tabs>
            <w:spacing w:line="240" w:lineRule="auto" w:before="238" w:after="0"/>
            <w:ind w:left="928" w:right="0" w:hanging="400"/>
            <w:jc w:val="left"/>
          </w:pPr>
          <w:hyperlink w:history="true" w:anchor="_bookmark3">
            <w:r>
              <w:rPr/>
              <w:t>Prevalence</w:t>
            </w:r>
            <w:r>
              <w:rPr>
                <w:spacing w:val="-4"/>
              </w:rPr>
              <w:t> </w:t>
            </w:r>
            <w:r>
              <w:rPr/>
              <w:t>of</w:t>
            </w:r>
            <w:r>
              <w:rPr>
                <w:spacing w:val="-4"/>
              </w:rPr>
              <w:t> </w:t>
            </w:r>
            <w:r>
              <w:rPr/>
              <w:t>the</w:t>
            </w:r>
            <w:r>
              <w:rPr>
                <w:spacing w:val="-4"/>
              </w:rPr>
              <w:t> </w:t>
            </w:r>
            <w:r>
              <w:rPr/>
              <w:t>long-term</w:t>
            </w:r>
            <w:r>
              <w:rPr>
                <w:spacing w:val="-3"/>
              </w:rPr>
              <w:t> </w:t>
            </w:r>
            <w:r>
              <w:rPr>
                <w:spacing w:val="-2"/>
              </w:rPr>
              <w:t>conditions</w:t>
            </w:r>
            <w:r>
              <w:rPr/>
              <w:tab/>
            </w:r>
            <w:r>
              <w:rPr>
                <w:spacing w:val="-10"/>
              </w:rPr>
              <w:t>4</w:t>
            </w:r>
          </w:hyperlink>
        </w:p>
        <w:p>
          <w:pPr>
            <w:pStyle w:val="TOC3"/>
            <w:numPr>
              <w:ilvl w:val="1"/>
              <w:numId w:val="1"/>
            </w:numPr>
            <w:tabs>
              <w:tab w:pos="928" w:val="left" w:leader="none"/>
              <w:tab w:pos="9193" w:val="left" w:leader="none"/>
            </w:tabs>
            <w:spacing w:line="240" w:lineRule="auto" w:before="237" w:after="0"/>
            <w:ind w:left="928" w:right="0" w:hanging="400"/>
            <w:jc w:val="left"/>
          </w:pPr>
          <w:hyperlink w:history="true" w:anchor="_bookmark4">
            <w:r>
              <w:rPr/>
              <w:t>Risk </w:t>
            </w:r>
            <w:r>
              <w:rPr>
                <w:spacing w:val="-2"/>
              </w:rPr>
              <w:t>factors</w:t>
            </w:r>
            <w:r>
              <w:rPr/>
              <w:tab/>
            </w:r>
            <w:r>
              <w:rPr>
                <w:spacing w:val="-10"/>
              </w:rPr>
              <w:t>5</w:t>
            </w:r>
          </w:hyperlink>
        </w:p>
        <w:p>
          <w:pPr>
            <w:pStyle w:val="TOC2"/>
            <w:numPr>
              <w:ilvl w:val="0"/>
              <w:numId w:val="1"/>
            </w:numPr>
            <w:tabs>
              <w:tab w:pos="573" w:val="left" w:leader="none"/>
              <w:tab w:pos="9193" w:val="left" w:leader="none"/>
            </w:tabs>
            <w:spacing w:line="240" w:lineRule="auto" w:before="239" w:after="0"/>
            <w:ind w:left="573" w:right="0" w:hanging="266"/>
            <w:jc w:val="left"/>
          </w:pPr>
          <w:hyperlink w:history="true" w:anchor="_bookmark5">
            <w:r>
              <w:rPr/>
              <w:t>Critical</w:t>
            </w:r>
            <w:r>
              <w:rPr>
                <w:spacing w:val="-4"/>
              </w:rPr>
              <w:t> </w:t>
            </w:r>
            <w:r>
              <w:rPr/>
              <w:t>evaluation</w:t>
            </w:r>
            <w:r>
              <w:rPr>
                <w:spacing w:val="-4"/>
              </w:rPr>
              <w:t> </w:t>
            </w:r>
            <w:r>
              <w:rPr/>
              <w:t>of</w:t>
            </w:r>
            <w:r>
              <w:rPr>
                <w:spacing w:val="-5"/>
              </w:rPr>
              <w:t> </w:t>
            </w:r>
            <w:r>
              <w:rPr/>
              <w:t>the</w:t>
            </w:r>
            <w:r>
              <w:rPr>
                <w:spacing w:val="-3"/>
              </w:rPr>
              <w:t> </w:t>
            </w:r>
            <w:r>
              <w:rPr/>
              <w:t>impact</w:t>
            </w:r>
            <w:r>
              <w:rPr>
                <w:spacing w:val="-3"/>
              </w:rPr>
              <w:t> </w:t>
            </w:r>
            <w:r>
              <w:rPr/>
              <w:t>of</w:t>
            </w:r>
            <w:r>
              <w:rPr>
                <w:spacing w:val="-3"/>
              </w:rPr>
              <w:t> </w:t>
            </w:r>
            <w:r>
              <w:rPr/>
              <w:t>long-term</w:t>
            </w:r>
            <w:r>
              <w:rPr>
                <w:spacing w:val="-2"/>
              </w:rPr>
              <w:t> conditions</w:t>
            </w:r>
            <w:r>
              <w:rPr/>
              <w:tab/>
            </w:r>
            <w:r>
              <w:rPr>
                <w:spacing w:val="-10"/>
              </w:rPr>
              <w:t>6</w:t>
            </w:r>
          </w:hyperlink>
        </w:p>
        <w:p>
          <w:pPr>
            <w:pStyle w:val="TOC3"/>
            <w:numPr>
              <w:ilvl w:val="1"/>
              <w:numId w:val="1"/>
            </w:numPr>
            <w:tabs>
              <w:tab w:pos="928" w:val="left" w:leader="none"/>
              <w:tab w:pos="9193" w:val="left" w:leader="none"/>
            </w:tabs>
            <w:spacing w:line="240" w:lineRule="auto" w:before="237" w:after="0"/>
            <w:ind w:left="928" w:right="0" w:hanging="400"/>
            <w:jc w:val="left"/>
          </w:pPr>
          <w:hyperlink w:history="true" w:anchor="_bookmark6">
            <w:r>
              <w:rPr/>
              <w:t>Impact</w:t>
            </w:r>
            <w:r>
              <w:rPr>
                <w:spacing w:val="-5"/>
              </w:rPr>
              <w:t> </w:t>
            </w:r>
            <w:r>
              <w:rPr/>
              <w:t>on</w:t>
            </w:r>
            <w:r>
              <w:rPr>
                <w:spacing w:val="-3"/>
              </w:rPr>
              <w:t> </w:t>
            </w:r>
            <w:r>
              <w:rPr/>
              <w:t>the</w:t>
            </w:r>
            <w:r>
              <w:rPr>
                <w:spacing w:val="-5"/>
              </w:rPr>
              <w:t> </w:t>
            </w:r>
            <w:r>
              <w:rPr/>
              <w:t>physical,</w:t>
            </w:r>
            <w:r>
              <w:rPr>
                <w:spacing w:val="-3"/>
              </w:rPr>
              <w:t> </w:t>
            </w:r>
            <w:r>
              <w:rPr/>
              <w:t>psychological</w:t>
            </w:r>
            <w:r>
              <w:rPr>
                <w:spacing w:val="-4"/>
              </w:rPr>
              <w:t> </w:t>
            </w:r>
            <w:r>
              <w:rPr/>
              <w:t>and</w:t>
            </w:r>
            <w:r>
              <w:rPr>
                <w:spacing w:val="-5"/>
              </w:rPr>
              <w:t> </w:t>
            </w:r>
            <w:r>
              <w:rPr/>
              <w:t>social</w:t>
            </w:r>
            <w:r>
              <w:rPr>
                <w:spacing w:val="-3"/>
              </w:rPr>
              <w:t> </w:t>
            </w:r>
            <w:r>
              <w:rPr/>
              <w:t>implications</w:t>
            </w:r>
            <w:r>
              <w:rPr>
                <w:spacing w:val="-6"/>
              </w:rPr>
              <w:t> </w:t>
            </w:r>
            <w:r>
              <w:rPr/>
              <w:t>on</w:t>
            </w:r>
            <w:r>
              <w:rPr>
                <w:spacing w:val="-2"/>
              </w:rPr>
              <w:t> individuals</w:t>
            </w:r>
            <w:r>
              <w:rPr/>
              <w:tab/>
            </w:r>
            <w:r>
              <w:rPr>
                <w:spacing w:val="-10"/>
              </w:rPr>
              <w:t>6</w:t>
            </w:r>
          </w:hyperlink>
        </w:p>
        <w:p>
          <w:pPr>
            <w:pStyle w:val="TOC3"/>
            <w:numPr>
              <w:ilvl w:val="1"/>
              <w:numId w:val="1"/>
            </w:numPr>
            <w:tabs>
              <w:tab w:pos="928" w:val="left" w:leader="none"/>
              <w:tab w:pos="9193" w:val="left" w:leader="none"/>
            </w:tabs>
            <w:spacing w:line="240" w:lineRule="auto" w:before="238" w:after="0"/>
            <w:ind w:left="928" w:right="0" w:hanging="400"/>
            <w:jc w:val="left"/>
          </w:pPr>
          <w:hyperlink w:history="true" w:anchor="_bookmark7">
            <w:r>
              <w:rPr/>
              <w:t>Impact</w:t>
            </w:r>
            <w:r>
              <w:rPr>
                <w:spacing w:val="-5"/>
              </w:rPr>
              <w:t> </w:t>
            </w:r>
            <w:r>
              <w:rPr/>
              <w:t>on</w:t>
            </w:r>
            <w:r>
              <w:rPr>
                <w:spacing w:val="-2"/>
              </w:rPr>
              <w:t> </w:t>
            </w:r>
            <w:r>
              <w:rPr/>
              <w:t>the</w:t>
            </w:r>
            <w:r>
              <w:rPr>
                <w:spacing w:val="-5"/>
              </w:rPr>
              <w:t> </w:t>
            </w:r>
            <w:r>
              <w:rPr/>
              <w:t>families</w:t>
            </w:r>
            <w:r>
              <w:rPr>
                <w:spacing w:val="-2"/>
              </w:rPr>
              <w:t> </w:t>
            </w:r>
            <w:r>
              <w:rPr/>
              <w:t>involved</w:t>
            </w:r>
            <w:r>
              <w:rPr>
                <w:spacing w:val="-3"/>
              </w:rPr>
              <w:t> </w:t>
            </w:r>
            <w:r>
              <w:rPr/>
              <w:t>in</w:t>
            </w:r>
            <w:r>
              <w:rPr>
                <w:spacing w:val="-3"/>
              </w:rPr>
              <w:t> </w:t>
            </w:r>
            <w:r>
              <w:rPr/>
              <w:t>the</w:t>
            </w:r>
            <w:r>
              <w:rPr>
                <w:spacing w:val="-2"/>
              </w:rPr>
              <w:t> </w:t>
            </w:r>
            <w:r>
              <w:rPr/>
              <w:t>care</w:t>
            </w:r>
            <w:r>
              <w:rPr>
                <w:spacing w:val="-5"/>
              </w:rPr>
              <w:t> </w:t>
            </w:r>
            <w:r>
              <w:rPr>
                <w:spacing w:val="-2"/>
              </w:rPr>
              <w:t>provision</w:t>
            </w:r>
            <w:r>
              <w:rPr/>
              <w:tab/>
            </w:r>
            <w:r>
              <w:rPr>
                <w:spacing w:val="-10"/>
              </w:rPr>
              <w:t>9</w:t>
            </w:r>
          </w:hyperlink>
        </w:p>
        <w:p>
          <w:pPr>
            <w:pStyle w:val="TOC3"/>
            <w:numPr>
              <w:ilvl w:val="1"/>
              <w:numId w:val="1"/>
            </w:numPr>
            <w:tabs>
              <w:tab w:pos="928" w:val="left" w:leader="none"/>
              <w:tab w:pos="9193" w:val="left" w:leader="none"/>
            </w:tabs>
            <w:spacing w:line="240" w:lineRule="auto" w:before="237" w:after="0"/>
            <w:ind w:left="928" w:right="0" w:hanging="400"/>
            <w:jc w:val="left"/>
          </w:pPr>
          <w:hyperlink w:history="true" w:anchor="_bookmark8">
            <w:r>
              <w:rPr/>
              <w:t>Evidence-based</w:t>
            </w:r>
            <w:r>
              <w:rPr>
                <w:spacing w:val="-6"/>
              </w:rPr>
              <w:t> </w:t>
            </w:r>
            <w:r>
              <w:rPr/>
              <w:t>treatments</w:t>
            </w:r>
            <w:r>
              <w:rPr>
                <w:spacing w:val="-4"/>
              </w:rPr>
              <w:t> </w:t>
            </w:r>
            <w:r>
              <w:rPr/>
              <w:t>available</w:t>
            </w:r>
            <w:r>
              <w:rPr>
                <w:spacing w:val="-4"/>
              </w:rPr>
              <w:t> </w:t>
            </w:r>
            <w:r>
              <w:rPr/>
              <w:t>in</w:t>
            </w:r>
            <w:r>
              <w:rPr>
                <w:spacing w:val="-6"/>
              </w:rPr>
              <w:t> </w:t>
            </w:r>
            <w:r>
              <w:rPr/>
              <w:t>the</w:t>
            </w:r>
            <w:r>
              <w:rPr>
                <w:spacing w:val="-4"/>
              </w:rPr>
              <w:t> </w:t>
            </w:r>
            <w:r>
              <w:rPr/>
              <w:t>UK</w:t>
            </w:r>
            <w:r>
              <w:rPr>
                <w:spacing w:val="-4"/>
              </w:rPr>
              <w:t> </w:t>
            </w:r>
            <w:r>
              <w:rPr/>
              <w:t>through</w:t>
            </w:r>
            <w:r>
              <w:rPr>
                <w:spacing w:val="-6"/>
              </w:rPr>
              <w:t> </w:t>
            </w:r>
            <w:r>
              <w:rPr/>
              <w:t>the</w:t>
            </w:r>
            <w:r>
              <w:rPr>
                <w:spacing w:val="-3"/>
              </w:rPr>
              <w:t> </w:t>
            </w:r>
            <w:r>
              <w:rPr>
                <w:spacing w:val="-5"/>
              </w:rPr>
              <w:t>NHS</w:t>
            </w:r>
            <w:r>
              <w:rPr/>
              <w:tab/>
            </w:r>
            <w:r>
              <w:rPr>
                <w:spacing w:val="-10"/>
              </w:rPr>
              <w:t>9</w:t>
            </w:r>
          </w:hyperlink>
        </w:p>
        <w:p>
          <w:pPr>
            <w:pStyle w:val="TOC2"/>
            <w:numPr>
              <w:ilvl w:val="0"/>
              <w:numId w:val="1"/>
            </w:numPr>
            <w:tabs>
              <w:tab w:pos="564" w:val="left" w:leader="none"/>
              <w:tab w:pos="9061" w:val="left" w:leader="none"/>
            </w:tabs>
            <w:spacing w:line="360" w:lineRule="auto" w:before="240" w:after="0"/>
            <w:ind w:left="307" w:right="592" w:firstLine="0"/>
            <w:jc w:val="left"/>
          </w:pPr>
          <w:hyperlink w:history="true" w:anchor="_bookmark9">
            <w:r>
              <w:rPr/>
              <w:t>Investigation</w:t>
            </w:r>
            <w:r>
              <w:rPr>
                <w:spacing w:val="-15"/>
              </w:rPr>
              <w:t> </w:t>
            </w:r>
            <w:r>
              <w:rPr/>
              <w:t>of</w:t>
            </w:r>
            <w:r>
              <w:rPr>
                <w:spacing w:val="-15"/>
              </w:rPr>
              <w:t> </w:t>
            </w:r>
            <w:r>
              <w:rPr/>
              <w:t>current</w:t>
            </w:r>
            <w:r>
              <w:rPr>
                <w:spacing w:val="-15"/>
              </w:rPr>
              <w:t> </w:t>
            </w:r>
            <w:r>
              <w:rPr/>
              <w:t>perspectives</w:t>
            </w:r>
            <w:r>
              <w:rPr>
                <w:spacing w:val="-16"/>
              </w:rPr>
              <w:t> </w:t>
            </w:r>
            <w:r>
              <w:rPr/>
              <w:t>of</w:t>
            </w:r>
            <w:r>
              <w:rPr>
                <w:spacing w:val="-13"/>
              </w:rPr>
              <w:t> </w:t>
            </w:r>
            <w:r>
              <w:rPr/>
              <w:t>theory</w:t>
            </w:r>
            <w:r>
              <w:rPr>
                <w:spacing w:val="-14"/>
              </w:rPr>
              <w:t> </w:t>
            </w:r>
            <w:r>
              <w:rPr/>
              <w:t>or</w:t>
            </w:r>
            <w:r>
              <w:rPr>
                <w:spacing w:val="-14"/>
              </w:rPr>
              <w:t> </w:t>
            </w:r>
            <w:r>
              <w:rPr/>
              <w:t>framework</w:t>
            </w:r>
            <w:r>
              <w:rPr>
                <w:spacing w:val="-16"/>
              </w:rPr>
              <w:t> </w:t>
            </w:r>
            <w:r>
              <w:rPr/>
              <w:t>for</w:t>
            </w:r>
            <w:r>
              <w:rPr>
                <w:spacing w:val="-14"/>
              </w:rPr>
              <w:t> </w:t>
            </w:r>
            <w:r>
              <w:rPr/>
              <w:t>improving</w:t>
            </w:r>
            <w:r>
              <w:rPr>
                <w:spacing w:val="-15"/>
              </w:rPr>
              <w:t> </w:t>
            </w:r>
            <w:r>
              <w:rPr/>
              <w:t>outcomes</w:t>
            </w:r>
          </w:hyperlink>
          <w:r>
            <w:rPr/>
            <w:t> </w:t>
          </w:r>
          <w:hyperlink w:history="true" w:anchor="_bookmark9">
            <w:r>
              <w:rPr/>
              <w:t>for</w:t>
            </w:r>
            <w:r>
              <w:rPr>
                <w:spacing w:val="-2"/>
              </w:rPr>
              <w:t> </w:t>
            </w:r>
            <w:r>
              <w:rPr/>
              <w:t>the</w:t>
            </w:r>
            <w:r>
              <w:rPr>
                <w:spacing w:val="-4"/>
              </w:rPr>
              <w:t> </w:t>
            </w:r>
            <w:r>
              <w:rPr/>
              <w:t>affected</w:t>
            </w:r>
            <w:r>
              <w:rPr>
                <w:spacing w:val="-1"/>
              </w:rPr>
              <w:t> </w:t>
            </w:r>
            <w:r>
              <w:rPr>
                <w:spacing w:val="-2"/>
              </w:rPr>
              <w:t>patients</w:t>
            </w:r>
            <w:r>
              <w:rPr/>
              <w:tab/>
            </w:r>
            <w:r>
              <w:rPr>
                <w:spacing w:val="-5"/>
              </w:rPr>
              <w:t>10</w:t>
            </w:r>
          </w:hyperlink>
        </w:p>
        <w:p>
          <w:pPr>
            <w:pStyle w:val="TOC2"/>
            <w:numPr>
              <w:ilvl w:val="0"/>
              <w:numId w:val="1"/>
            </w:numPr>
            <w:tabs>
              <w:tab w:pos="634" w:val="left" w:leader="none"/>
              <w:tab w:pos="9061" w:val="left" w:leader="none"/>
            </w:tabs>
            <w:spacing w:line="362" w:lineRule="auto" w:before="99" w:after="0"/>
            <w:ind w:left="307" w:right="593" w:firstLine="0"/>
            <w:jc w:val="left"/>
          </w:pPr>
          <w:hyperlink w:history="true" w:anchor="_bookmark10">
            <w:r>
              <w:rPr/>
              <w:t>Implementation</w:t>
            </w:r>
            <w:r>
              <w:rPr>
                <w:spacing w:val="40"/>
              </w:rPr>
              <w:t> </w:t>
            </w:r>
            <w:r>
              <w:rPr/>
              <w:t>of</w:t>
            </w:r>
            <w:r>
              <w:rPr>
                <w:spacing w:val="40"/>
              </w:rPr>
              <w:t> </w:t>
            </w:r>
            <w:r>
              <w:rPr/>
              <w:t>the</w:t>
            </w:r>
            <w:r>
              <w:rPr>
                <w:spacing w:val="40"/>
              </w:rPr>
              <w:t> </w:t>
            </w:r>
            <w:r>
              <w:rPr/>
              <w:t>local</w:t>
            </w:r>
            <w:r>
              <w:rPr>
                <w:spacing w:val="40"/>
              </w:rPr>
              <w:t> </w:t>
            </w:r>
            <w:r>
              <w:rPr/>
              <w:t>and</w:t>
            </w:r>
            <w:r>
              <w:rPr>
                <w:spacing w:val="40"/>
              </w:rPr>
              <w:t> </w:t>
            </w:r>
            <w:r>
              <w:rPr/>
              <w:t>national</w:t>
            </w:r>
            <w:r>
              <w:rPr>
                <w:spacing w:val="40"/>
              </w:rPr>
              <w:t> </w:t>
            </w:r>
            <w:r>
              <w:rPr/>
              <w:t>political</w:t>
            </w:r>
            <w:r>
              <w:rPr>
                <w:spacing w:val="40"/>
              </w:rPr>
              <w:t> </w:t>
            </w:r>
            <w:r>
              <w:rPr/>
              <w:t>and</w:t>
            </w:r>
            <w:r>
              <w:rPr>
                <w:spacing w:val="40"/>
              </w:rPr>
              <w:t> </w:t>
            </w:r>
            <w:r>
              <w:rPr/>
              <w:t>social</w:t>
            </w:r>
            <w:r>
              <w:rPr>
                <w:spacing w:val="40"/>
              </w:rPr>
              <w:t> </w:t>
            </w:r>
            <w:r>
              <w:rPr/>
              <w:t>care</w:t>
            </w:r>
            <w:r>
              <w:rPr>
                <w:spacing w:val="40"/>
              </w:rPr>
              <w:t> </w:t>
            </w:r>
            <w:r>
              <w:rPr/>
              <w:t>agendas</w:t>
            </w:r>
            <w:r>
              <w:rPr>
                <w:spacing w:val="40"/>
              </w:rPr>
              <w:t> </w:t>
            </w:r>
            <w:r>
              <w:rPr/>
              <w:t>to</w:t>
            </w:r>
          </w:hyperlink>
          <w:r>
            <w:rPr/>
            <w:t> </w:t>
          </w:r>
          <w:hyperlink w:history="true" w:anchor="_bookmark10">
            <w:r>
              <w:rPr/>
              <w:t>promote</w:t>
            </w:r>
            <w:r>
              <w:rPr>
                <w:spacing w:val="-9"/>
              </w:rPr>
              <w:t> </w:t>
            </w:r>
            <w:r>
              <w:rPr/>
              <w:t>developmental</w:t>
            </w:r>
            <w:r>
              <w:rPr>
                <w:spacing w:val="-4"/>
              </w:rPr>
              <w:t> </w:t>
            </w:r>
            <w:r>
              <w:rPr>
                <w:spacing w:val="-2"/>
              </w:rPr>
              <w:t>initiatives</w:t>
            </w:r>
            <w:r>
              <w:rPr/>
              <w:tab/>
            </w:r>
            <w:r>
              <w:rPr>
                <w:spacing w:val="-5"/>
              </w:rPr>
              <w:t>12</w:t>
            </w:r>
          </w:hyperlink>
        </w:p>
        <w:p>
          <w:pPr>
            <w:pStyle w:val="TOC3"/>
            <w:numPr>
              <w:ilvl w:val="1"/>
              <w:numId w:val="1"/>
            </w:numPr>
            <w:tabs>
              <w:tab w:pos="1012" w:val="left" w:leader="none"/>
              <w:tab w:pos="9061" w:val="left" w:leader="none"/>
            </w:tabs>
            <w:spacing w:line="360" w:lineRule="auto" w:before="96" w:after="0"/>
            <w:ind w:left="528" w:right="593" w:firstLine="0"/>
            <w:jc w:val="left"/>
          </w:pPr>
          <w:hyperlink w:history="true" w:anchor="_bookmark11">
            <w:r>
              <w:rPr/>
              <w:t>Critical</w:t>
            </w:r>
            <w:r>
              <w:rPr>
                <w:spacing w:val="79"/>
              </w:rPr>
              <w:t> </w:t>
            </w:r>
            <w:r>
              <w:rPr/>
              <w:t>Evaluation</w:t>
            </w:r>
            <w:r>
              <w:rPr>
                <w:spacing w:val="80"/>
              </w:rPr>
              <w:t> </w:t>
            </w:r>
            <w:r>
              <w:rPr/>
              <w:t>of</w:t>
            </w:r>
            <w:r>
              <w:rPr>
                <w:spacing w:val="80"/>
              </w:rPr>
              <w:t> </w:t>
            </w:r>
            <w:r>
              <w:rPr/>
              <w:t>the</w:t>
            </w:r>
            <w:r>
              <w:rPr>
                <w:spacing w:val="80"/>
              </w:rPr>
              <w:t> </w:t>
            </w:r>
            <w:r>
              <w:rPr/>
              <w:t>agendas</w:t>
            </w:r>
            <w:r>
              <w:rPr>
                <w:spacing w:val="77"/>
              </w:rPr>
              <w:t> </w:t>
            </w:r>
            <w:r>
              <w:rPr/>
              <w:t>for</w:t>
            </w:r>
            <w:r>
              <w:rPr>
                <w:spacing w:val="78"/>
              </w:rPr>
              <w:t> </w:t>
            </w:r>
            <w:r>
              <w:rPr/>
              <w:t>promoting</w:t>
            </w:r>
            <w:r>
              <w:rPr>
                <w:spacing w:val="80"/>
              </w:rPr>
              <w:t> </w:t>
            </w:r>
            <w:r>
              <w:rPr/>
              <w:t>initiatives</w:t>
            </w:r>
            <w:r>
              <w:rPr>
                <w:spacing w:val="77"/>
              </w:rPr>
              <w:t> </w:t>
            </w:r>
            <w:r>
              <w:rPr/>
              <w:t>of</w:t>
            </w:r>
            <w:r>
              <w:rPr>
                <w:spacing w:val="80"/>
              </w:rPr>
              <w:t> </w:t>
            </w:r>
            <w:r>
              <w:rPr/>
              <w:t>healthcare</w:t>
            </w:r>
          </w:hyperlink>
          <w:r>
            <w:rPr/>
            <w:t> </w:t>
          </w:r>
          <w:hyperlink w:history="true" w:anchor="_bookmark11">
            <w:r>
              <w:rPr>
                <w:spacing w:val="-2"/>
              </w:rPr>
              <w:t>development</w:t>
            </w:r>
            <w:r>
              <w:rPr/>
              <w:tab/>
            </w:r>
            <w:r>
              <w:rPr>
                <w:spacing w:val="-5"/>
              </w:rPr>
              <w:t>14</w:t>
            </w:r>
          </w:hyperlink>
        </w:p>
        <w:p>
          <w:pPr>
            <w:pStyle w:val="TOC2"/>
            <w:numPr>
              <w:ilvl w:val="0"/>
              <w:numId w:val="1"/>
            </w:numPr>
            <w:tabs>
              <w:tab w:pos="573" w:val="left" w:leader="none"/>
              <w:tab w:pos="9061" w:val="left" w:leader="none"/>
            </w:tabs>
            <w:spacing w:line="240" w:lineRule="auto" w:before="101" w:after="0"/>
            <w:ind w:left="573" w:right="0" w:hanging="266"/>
            <w:jc w:val="left"/>
          </w:pPr>
          <w:hyperlink w:history="true" w:anchor="_bookmark12">
            <w:r>
              <w:rPr/>
              <w:t>Recommendation</w:t>
            </w:r>
            <w:r>
              <w:rPr>
                <w:spacing w:val="-5"/>
              </w:rPr>
              <w:t> </w:t>
            </w:r>
            <w:r>
              <w:rPr/>
              <w:t>to</w:t>
            </w:r>
            <w:r>
              <w:rPr>
                <w:spacing w:val="-7"/>
              </w:rPr>
              <w:t> </w:t>
            </w:r>
            <w:r>
              <w:rPr/>
              <w:t>improve</w:t>
            </w:r>
            <w:r>
              <w:rPr>
                <w:spacing w:val="-5"/>
              </w:rPr>
              <w:t> </w:t>
            </w:r>
            <w:r>
              <w:rPr/>
              <w:t>person-centred</w:t>
            </w:r>
            <w:r>
              <w:rPr>
                <w:spacing w:val="-4"/>
              </w:rPr>
              <w:t> care</w:t>
            </w:r>
            <w:r>
              <w:rPr/>
              <w:tab/>
            </w:r>
            <w:r>
              <w:rPr>
                <w:spacing w:val="-5"/>
              </w:rPr>
              <w:t>15</w:t>
            </w:r>
          </w:hyperlink>
        </w:p>
        <w:p>
          <w:pPr>
            <w:pStyle w:val="TOC2"/>
            <w:numPr>
              <w:ilvl w:val="0"/>
              <w:numId w:val="1"/>
            </w:numPr>
            <w:tabs>
              <w:tab w:pos="573" w:val="left" w:leader="none"/>
              <w:tab w:pos="9061" w:val="left" w:leader="none"/>
            </w:tabs>
            <w:spacing w:line="240" w:lineRule="auto" w:before="237" w:after="0"/>
            <w:ind w:left="573" w:right="0" w:hanging="266"/>
            <w:jc w:val="left"/>
          </w:pPr>
          <w:hyperlink w:history="true" w:anchor="_bookmark13">
            <w:r>
              <w:rPr>
                <w:spacing w:val="-2"/>
              </w:rPr>
              <w:t>Conclusion</w:t>
            </w:r>
            <w:r>
              <w:rPr/>
              <w:tab/>
            </w:r>
            <w:r>
              <w:rPr>
                <w:spacing w:val="-5"/>
              </w:rPr>
              <w:t>18</w:t>
            </w:r>
          </w:hyperlink>
        </w:p>
        <w:p>
          <w:pPr>
            <w:pStyle w:val="TOC1"/>
            <w:tabs>
              <w:tab w:pos="8754" w:val="left" w:leader="none"/>
            </w:tabs>
          </w:pPr>
          <w:hyperlink w:history="true" w:anchor="_bookmark14">
            <w:r>
              <w:rPr/>
              <w:t>Reference</w:t>
            </w:r>
            <w:r>
              <w:rPr>
                <w:spacing w:val="-5"/>
              </w:rPr>
              <w:t> </w:t>
            </w:r>
            <w:r>
              <w:rPr>
                <w:spacing w:val="-4"/>
              </w:rPr>
              <w:t>list</w:t>
            </w:r>
            <w:r>
              <w:rPr/>
              <w:tab/>
            </w:r>
            <w:r>
              <w:rPr>
                <w:spacing w:val="-5"/>
              </w:rPr>
              <w:t>20</w:t>
            </w:r>
          </w:hyperlink>
        </w:p>
        <w:p>
          <w:pPr>
            <w:pStyle w:val="TOC1"/>
            <w:tabs>
              <w:tab w:pos="8754" w:val="left" w:leader="none"/>
            </w:tabs>
          </w:pPr>
          <w:hyperlink w:history="true" w:anchor="_bookmark15">
            <w:r>
              <w:rPr/>
              <w:t>QR</w:t>
            </w:r>
            <w:r>
              <w:rPr>
                <w:spacing w:val="-1"/>
              </w:rPr>
              <w:t> </w:t>
            </w:r>
            <w:r>
              <w:rPr>
                <w:spacing w:val="-4"/>
              </w:rPr>
              <w:t>Code</w:t>
            </w:r>
            <w:r>
              <w:rPr/>
              <w:tab/>
            </w:r>
            <w:r>
              <w:rPr>
                <w:spacing w:val="-5"/>
              </w:rPr>
              <w:t>25</w:t>
            </w:r>
          </w:hyperlink>
        </w:p>
      </w:sdtContent>
    </w:sdt>
    <w:p>
      <w:pPr>
        <w:pStyle w:val="TOC1"/>
        <w:spacing w:after="0"/>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Heading1"/>
        <w:numPr>
          <w:ilvl w:val="0"/>
          <w:numId w:val="2"/>
        </w:numPr>
        <w:tabs>
          <w:tab w:pos="1025" w:val="left" w:leader="none"/>
        </w:tabs>
        <w:spacing w:line="240" w:lineRule="auto" w:before="65" w:after="0"/>
        <w:ind w:left="1025" w:right="0" w:hanging="358"/>
        <w:jc w:val="left"/>
      </w:pPr>
      <w:bookmarkStart w:name="_bookmark0" w:id="1"/>
      <w:bookmarkEnd w:id="1"/>
      <w:r>
        <w:rPr>
          <w:b w:val="0"/>
        </w:rPr>
      </w:r>
      <w:r>
        <w:rPr>
          <w:spacing w:val="-2"/>
        </w:rPr>
        <w:t>Introduction</w:t>
      </w:r>
    </w:p>
    <w:p>
      <w:pPr>
        <w:pStyle w:val="ListParagraph"/>
        <w:numPr>
          <w:ilvl w:val="0"/>
          <w:numId w:val="3"/>
        </w:numPr>
        <w:tabs>
          <w:tab w:pos="1027" w:val="left" w:leader="none"/>
        </w:tabs>
        <w:spacing w:line="360" w:lineRule="auto" w:before="50" w:after="0"/>
        <w:ind w:left="1027" w:right="588" w:hanging="360"/>
        <w:jc w:val="both"/>
        <w:rPr>
          <w:sz w:val="24"/>
        </w:rPr>
      </w:pPr>
      <w:r>
        <w:rPr>
          <w:sz w:val="24"/>
        </w:rPr>
        <w:t>Chronic</w:t>
      </w:r>
      <w:r>
        <w:rPr>
          <w:spacing w:val="-2"/>
          <w:sz w:val="24"/>
        </w:rPr>
        <w:t> </w:t>
      </w:r>
      <w:r>
        <w:rPr>
          <w:sz w:val="24"/>
        </w:rPr>
        <w:t>diseases</w:t>
      </w:r>
      <w:r>
        <w:rPr>
          <w:spacing w:val="-2"/>
          <w:sz w:val="24"/>
        </w:rPr>
        <w:t> </w:t>
      </w:r>
      <w:r>
        <w:rPr>
          <w:sz w:val="24"/>
        </w:rPr>
        <w:t>are</w:t>
      </w:r>
      <w:r>
        <w:rPr>
          <w:spacing w:val="-4"/>
          <w:sz w:val="24"/>
        </w:rPr>
        <w:t> </w:t>
      </w:r>
      <w:r>
        <w:rPr>
          <w:sz w:val="24"/>
        </w:rPr>
        <w:t>often</w:t>
      </w:r>
      <w:r>
        <w:rPr>
          <w:spacing w:val="-1"/>
          <w:sz w:val="24"/>
        </w:rPr>
        <w:t> </w:t>
      </w:r>
      <w:r>
        <w:rPr>
          <w:sz w:val="24"/>
        </w:rPr>
        <w:t>called</w:t>
      </w:r>
      <w:r>
        <w:rPr>
          <w:spacing w:val="-1"/>
          <w:sz w:val="24"/>
        </w:rPr>
        <w:t> </w:t>
      </w:r>
      <w:r>
        <w:rPr>
          <w:sz w:val="24"/>
        </w:rPr>
        <w:t>long-term</w:t>
      </w:r>
      <w:r>
        <w:rPr>
          <w:spacing w:val="-4"/>
          <w:sz w:val="24"/>
        </w:rPr>
        <w:t> </w:t>
      </w:r>
      <w:r>
        <w:rPr>
          <w:sz w:val="24"/>
        </w:rPr>
        <w:t>conditions</w:t>
      </w:r>
      <w:r>
        <w:rPr>
          <w:spacing w:val="-2"/>
          <w:sz w:val="24"/>
        </w:rPr>
        <w:t> </w:t>
      </w:r>
      <w:r>
        <w:rPr>
          <w:sz w:val="24"/>
        </w:rPr>
        <w:t>that</w:t>
      </w:r>
      <w:r>
        <w:rPr>
          <w:spacing w:val="-1"/>
          <w:sz w:val="24"/>
        </w:rPr>
        <w:t> </w:t>
      </w:r>
      <w:r>
        <w:rPr>
          <w:sz w:val="24"/>
        </w:rPr>
        <w:t>require</w:t>
      </w:r>
      <w:r>
        <w:rPr>
          <w:spacing w:val="-4"/>
          <w:sz w:val="24"/>
        </w:rPr>
        <w:t> </w:t>
      </w:r>
      <w:r>
        <w:rPr>
          <w:sz w:val="24"/>
        </w:rPr>
        <w:t>continuous medical attention.</w:t>
      </w:r>
    </w:p>
    <w:p>
      <w:pPr>
        <w:pStyle w:val="ListParagraph"/>
        <w:numPr>
          <w:ilvl w:val="0"/>
          <w:numId w:val="3"/>
        </w:numPr>
        <w:tabs>
          <w:tab w:pos="1027" w:val="left" w:leader="none"/>
        </w:tabs>
        <w:spacing w:line="360" w:lineRule="auto" w:before="0" w:after="0"/>
        <w:ind w:left="1027" w:right="589" w:hanging="360"/>
        <w:jc w:val="both"/>
        <w:rPr>
          <w:sz w:val="24"/>
        </w:rPr>
      </w:pPr>
      <w:r>
        <w:rPr>
          <w:sz w:val="24"/>
        </w:rPr>
        <w:t>These are examples of the long-term conditions, including diabetes, arthritis, high blood pressure, asthma, epilepsy and others.</w:t>
      </w:r>
    </w:p>
    <w:p>
      <w:pPr>
        <w:pStyle w:val="ListParagraph"/>
        <w:numPr>
          <w:ilvl w:val="0"/>
          <w:numId w:val="3"/>
        </w:numPr>
        <w:tabs>
          <w:tab w:pos="1027" w:val="left" w:leader="none"/>
        </w:tabs>
        <w:spacing w:line="360" w:lineRule="auto" w:before="0" w:after="0"/>
        <w:ind w:left="1027" w:right="591" w:hanging="360"/>
        <w:jc w:val="both"/>
        <w:rPr>
          <w:sz w:val="24"/>
        </w:rPr>
      </w:pPr>
      <w:r>
        <w:rPr>
          <w:sz w:val="24"/>
        </w:rPr>
        <w:t>The</w:t>
      </w:r>
      <w:r>
        <w:rPr>
          <w:spacing w:val="-9"/>
          <w:sz w:val="24"/>
        </w:rPr>
        <w:t> </w:t>
      </w:r>
      <w:r>
        <w:rPr>
          <w:sz w:val="24"/>
        </w:rPr>
        <w:t>present</w:t>
      </w:r>
      <w:r>
        <w:rPr>
          <w:spacing w:val="-7"/>
          <w:sz w:val="24"/>
        </w:rPr>
        <w:t> </w:t>
      </w:r>
      <w:r>
        <w:rPr>
          <w:sz w:val="24"/>
        </w:rPr>
        <w:t>study</w:t>
      </w:r>
      <w:r>
        <w:rPr>
          <w:spacing w:val="-10"/>
          <w:sz w:val="24"/>
        </w:rPr>
        <w:t> </w:t>
      </w:r>
      <w:r>
        <w:rPr>
          <w:sz w:val="24"/>
        </w:rPr>
        <w:t>is</w:t>
      </w:r>
      <w:r>
        <w:rPr>
          <w:spacing w:val="-11"/>
          <w:sz w:val="24"/>
        </w:rPr>
        <w:t> </w:t>
      </w:r>
      <w:r>
        <w:rPr>
          <w:sz w:val="24"/>
        </w:rPr>
        <w:t>going</w:t>
      </w:r>
      <w:r>
        <w:rPr>
          <w:spacing w:val="-9"/>
          <w:sz w:val="24"/>
        </w:rPr>
        <w:t> </w:t>
      </w:r>
      <w:r>
        <w:rPr>
          <w:sz w:val="24"/>
        </w:rPr>
        <w:t>to</w:t>
      </w:r>
      <w:r>
        <w:rPr>
          <w:spacing w:val="-9"/>
          <w:sz w:val="24"/>
        </w:rPr>
        <w:t> </w:t>
      </w:r>
      <w:r>
        <w:rPr>
          <w:sz w:val="24"/>
        </w:rPr>
        <w:t>focus</w:t>
      </w:r>
      <w:r>
        <w:rPr>
          <w:spacing w:val="-10"/>
          <w:sz w:val="24"/>
        </w:rPr>
        <w:t> </w:t>
      </w:r>
      <w:r>
        <w:rPr>
          <w:sz w:val="24"/>
        </w:rPr>
        <w:t>on</w:t>
      </w:r>
      <w:r>
        <w:rPr>
          <w:spacing w:val="-9"/>
          <w:sz w:val="24"/>
        </w:rPr>
        <w:t> </w:t>
      </w:r>
      <w:r>
        <w:rPr>
          <w:sz w:val="24"/>
        </w:rPr>
        <w:t>Type</w:t>
      </w:r>
      <w:r>
        <w:rPr>
          <w:spacing w:val="-9"/>
          <w:sz w:val="24"/>
        </w:rPr>
        <w:t> </w:t>
      </w:r>
      <w:r>
        <w:rPr>
          <w:sz w:val="24"/>
        </w:rPr>
        <w:t>2</w:t>
      </w:r>
      <w:r>
        <w:rPr>
          <w:spacing w:val="-7"/>
          <w:sz w:val="24"/>
        </w:rPr>
        <w:t> </w:t>
      </w:r>
      <w:r>
        <w:rPr>
          <w:sz w:val="24"/>
        </w:rPr>
        <w:t>Diabetes,</w:t>
      </w:r>
      <w:r>
        <w:rPr>
          <w:spacing w:val="-7"/>
          <w:sz w:val="24"/>
        </w:rPr>
        <w:t> </w:t>
      </w:r>
      <w:r>
        <w:rPr>
          <w:sz w:val="24"/>
        </w:rPr>
        <w:t>which</w:t>
      </w:r>
      <w:r>
        <w:rPr>
          <w:spacing w:val="-9"/>
          <w:sz w:val="24"/>
        </w:rPr>
        <w:t> </w:t>
      </w:r>
      <w:r>
        <w:rPr>
          <w:sz w:val="24"/>
        </w:rPr>
        <w:t>has</w:t>
      </w:r>
      <w:r>
        <w:rPr>
          <w:spacing w:val="-13"/>
          <w:sz w:val="24"/>
        </w:rPr>
        <w:t> </w:t>
      </w:r>
      <w:r>
        <w:rPr>
          <w:sz w:val="24"/>
        </w:rPr>
        <w:t>become</w:t>
      </w:r>
      <w:r>
        <w:rPr>
          <w:spacing w:val="-9"/>
          <w:sz w:val="24"/>
        </w:rPr>
        <w:t> </w:t>
      </w:r>
      <w:r>
        <w:rPr>
          <w:sz w:val="24"/>
        </w:rPr>
        <w:t>the most common cause of long-term illness in the UK.</w:t>
      </w:r>
    </w:p>
    <w:p>
      <w:pPr>
        <w:pStyle w:val="ListParagraph"/>
        <w:numPr>
          <w:ilvl w:val="0"/>
          <w:numId w:val="3"/>
        </w:numPr>
        <w:tabs>
          <w:tab w:pos="1027" w:val="left" w:leader="none"/>
        </w:tabs>
        <w:spacing w:line="362" w:lineRule="auto" w:before="0" w:after="0"/>
        <w:ind w:left="1027" w:right="593" w:hanging="360"/>
        <w:jc w:val="both"/>
        <w:rPr>
          <w:sz w:val="24"/>
        </w:rPr>
      </w:pPr>
      <w:r>
        <w:rPr>
          <w:sz w:val="24"/>
        </w:rPr>
        <w:t>The</w:t>
      </w:r>
      <w:r>
        <w:rPr>
          <w:spacing w:val="-14"/>
          <w:sz w:val="24"/>
        </w:rPr>
        <w:t> </w:t>
      </w:r>
      <w:r>
        <w:rPr>
          <w:sz w:val="24"/>
        </w:rPr>
        <w:t>target</w:t>
      </w:r>
      <w:r>
        <w:rPr>
          <w:spacing w:val="-16"/>
          <w:sz w:val="24"/>
        </w:rPr>
        <w:t> </w:t>
      </w:r>
      <w:r>
        <w:rPr>
          <w:sz w:val="24"/>
        </w:rPr>
        <w:t>audience</w:t>
      </w:r>
      <w:r>
        <w:rPr>
          <w:spacing w:val="-14"/>
          <w:sz w:val="24"/>
        </w:rPr>
        <w:t> </w:t>
      </w:r>
      <w:r>
        <w:rPr>
          <w:sz w:val="24"/>
        </w:rPr>
        <w:t>in</w:t>
      </w:r>
      <w:r>
        <w:rPr>
          <w:spacing w:val="-16"/>
          <w:sz w:val="24"/>
        </w:rPr>
        <w:t> </w:t>
      </w:r>
      <w:r>
        <w:rPr>
          <w:sz w:val="24"/>
        </w:rPr>
        <w:t>the</w:t>
      </w:r>
      <w:r>
        <w:rPr>
          <w:spacing w:val="-14"/>
          <w:sz w:val="24"/>
        </w:rPr>
        <w:t> </w:t>
      </w:r>
      <w:r>
        <w:rPr>
          <w:sz w:val="24"/>
        </w:rPr>
        <w:t>study</w:t>
      </w:r>
      <w:r>
        <w:rPr>
          <w:spacing w:val="-15"/>
          <w:sz w:val="24"/>
        </w:rPr>
        <w:t> </w:t>
      </w:r>
      <w:r>
        <w:rPr>
          <w:sz w:val="24"/>
        </w:rPr>
        <w:t>is</w:t>
      </w:r>
      <w:r>
        <w:rPr>
          <w:spacing w:val="-15"/>
          <w:sz w:val="24"/>
        </w:rPr>
        <w:t> </w:t>
      </w:r>
      <w:r>
        <w:rPr>
          <w:sz w:val="24"/>
        </w:rPr>
        <w:t>the</w:t>
      </w:r>
      <w:r>
        <w:rPr>
          <w:spacing w:val="-16"/>
          <w:sz w:val="24"/>
        </w:rPr>
        <w:t> </w:t>
      </w:r>
      <w:r>
        <w:rPr>
          <w:sz w:val="24"/>
        </w:rPr>
        <w:t>older</w:t>
      </w:r>
      <w:r>
        <w:rPr>
          <w:spacing w:val="-15"/>
          <w:sz w:val="24"/>
        </w:rPr>
        <w:t> </w:t>
      </w:r>
      <w:r>
        <w:rPr>
          <w:sz w:val="24"/>
        </w:rPr>
        <w:t>adults</w:t>
      </w:r>
      <w:r>
        <w:rPr>
          <w:spacing w:val="-15"/>
          <w:sz w:val="24"/>
        </w:rPr>
        <w:t> </w:t>
      </w:r>
      <w:r>
        <w:rPr>
          <w:sz w:val="24"/>
        </w:rPr>
        <w:t>who</w:t>
      </w:r>
      <w:r>
        <w:rPr>
          <w:spacing w:val="-15"/>
          <w:sz w:val="24"/>
        </w:rPr>
        <w:t> </w:t>
      </w:r>
      <w:r>
        <w:rPr>
          <w:sz w:val="24"/>
        </w:rPr>
        <w:t>belong</w:t>
      </w:r>
      <w:r>
        <w:rPr>
          <w:spacing w:val="-16"/>
          <w:sz w:val="24"/>
        </w:rPr>
        <w:t> </w:t>
      </w:r>
      <w:r>
        <w:rPr>
          <w:sz w:val="24"/>
        </w:rPr>
        <w:t>to</w:t>
      </w:r>
      <w:r>
        <w:rPr>
          <w:spacing w:val="-14"/>
          <w:sz w:val="24"/>
        </w:rPr>
        <w:t> </w:t>
      </w:r>
      <w:r>
        <w:rPr>
          <w:sz w:val="24"/>
        </w:rPr>
        <w:t>the</w:t>
      </w:r>
      <w:r>
        <w:rPr>
          <w:spacing w:val="-15"/>
          <w:sz w:val="24"/>
        </w:rPr>
        <w:t> </w:t>
      </w:r>
      <w:r>
        <w:rPr>
          <w:sz w:val="24"/>
        </w:rPr>
        <w:t>age</w:t>
      </w:r>
      <w:r>
        <w:rPr>
          <w:spacing w:val="-16"/>
          <w:sz w:val="24"/>
        </w:rPr>
        <w:t> </w:t>
      </w:r>
      <w:r>
        <w:rPr>
          <w:sz w:val="24"/>
        </w:rPr>
        <w:t>group from 45 to 60 affected by Diabetes Mellitus in the UK (Kaleru et al., 2020).</w:t>
      </w:r>
    </w:p>
    <w:p>
      <w:pPr>
        <w:pStyle w:val="ListParagraph"/>
        <w:numPr>
          <w:ilvl w:val="0"/>
          <w:numId w:val="3"/>
        </w:numPr>
        <w:tabs>
          <w:tab w:pos="1027" w:val="left" w:leader="none"/>
        </w:tabs>
        <w:spacing w:line="360" w:lineRule="auto" w:before="0" w:after="0"/>
        <w:ind w:left="1027" w:right="588" w:hanging="360"/>
        <w:jc w:val="both"/>
        <w:rPr>
          <w:sz w:val="24"/>
        </w:rPr>
      </w:pPr>
      <w:r>
        <w:rPr>
          <w:sz w:val="24"/>
        </w:rPr>
        <mc:AlternateContent>
          <mc:Choice Requires="wps">
            <w:drawing>
              <wp:anchor distT="0" distB="0" distL="0" distR="0" allowOverlap="1" layoutInCell="1" locked="0" behindDoc="1" simplePos="0" relativeHeight="487588352">
                <wp:simplePos x="0" y="0"/>
                <wp:positionH relativeFrom="page">
                  <wp:posOffset>2269744</wp:posOffset>
                </wp:positionH>
                <wp:positionV relativeFrom="paragraph">
                  <wp:posOffset>797553</wp:posOffset>
                </wp:positionV>
                <wp:extent cx="3019425" cy="2203450"/>
                <wp:effectExtent l="0" t="0" r="0" b="0"/>
                <wp:wrapTopAndBottom/>
                <wp:docPr id="3" name="Group 3"/>
                <wp:cNvGraphicFramePr>
                  <a:graphicFrameLocks/>
                </wp:cNvGraphicFramePr>
                <a:graphic>
                  <a:graphicData uri="http://schemas.microsoft.com/office/word/2010/wordprocessingGroup">
                    <wpg:wgp>
                      <wpg:cNvPr id="3" name="Group 3"/>
                      <wpg:cNvGrpSpPr/>
                      <wpg:grpSpPr>
                        <a:xfrm>
                          <a:off x="0" y="0"/>
                          <a:ext cx="3019425" cy="2203450"/>
                          <a:chExt cx="3019425" cy="2203450"/>
                        </a:xfrm>
                      </wpg:grpSpPr>
                      <pic:pic>
                        <pic:nvPicPr>
                          <pic:cNvPr id="4" name="Image 4"/>
                          <pic:cNvPicPr/>
                        </pic:nvPicPr>
                        <pic:blipFill>
                          <a:blip r:embed="rId7" cstate="print"/>
                          <a:stretch>
                            <a:fillRect/>
                          </a:stretch>
                        </pic:blipFill>
                        <pic:spPr>
                          <a:xfrm>
                            <a:off x="25400" y="25400"/>
                            <a:ext cx="2968625" cy="2152650"/>
                          </a:xfrm>
                          <a:prstGeom prst="rect">
                            <a:avLst/>
                          </a:prstGeom>
                        </pic:spPr>
                      </pic:pic>
                      <wps:wsp>
                        <wps:cNvPr id="5" name="Graphic 5"/>
                        <wps:cNvSpPr/>
                        <wps:spPr>
                          <a:xfrm>
                            <a:off x="12700" y="12700"/>
                            <a:ext cx="2994025" cy="2178050"/>
                          </a:xfrm>
                          <a:custGeom>
                            <a:avLst/>
                            <a:gdLst/>
                            <a:ahLst/>
                            <a:cxnLst/>
                            <a:rect l="l" t="t" r="r" b="b"/>
                            <a:pathLst>
                              <a:path w="2994025" h="2178050">
                                <a:moveTo>
                                  <a:pt x="0" y="2178050"/>
                                </a:moveTo>
                                <a:lnTo>
                                  <a:pt x="2994025" y="2178050"/>
                                </a:lnTo>
                                <a:lnTo>
                                  <a:pt x="2994025" y="0"/>
                                </a:lnTo>
                                <a:lnTo>
                                  <a:pt x="0" y="0"/>
                                </a:lnTo>
                                <a:lnTo>
                                  <a:pt x="0" y="2178050"/>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78.720001pt;margin-top:62.799454pt;width:237.75pt;height:173.5pt;mso-position-horizontal-relative:page;mso-position-vertical-relative:paragraph;z-index:-15728128;mso-wrap-distance-left:0;mso-wrap-distance-right:0" id="docshapegroup2" coordorigin="3574,1256" coordsize="4755,3470">
                <v:shape style="position:absolute;left:3614;top:1295;width:4675;height:3390" type="#_x0000_t75" id="docshape3" stroked="false">
                  <v:imagedata r:id="rId7" o:title=""/>
                </v:shape>
                <v:rect style="position:absolute;left:3594;top:1275;width:4715;height:3430" id="docshape4" filled="false" stroked="true" strokeweight="2pt" strokecolor="#000000">
                  <v:stroke dashstyle="solid"/>
                </v:rect>
                <w10:wrap type="topAndBottom"/>
              </v:group>
            </w:pict>
          </mc:Fallback>
        </mc:AlternateContent>
      </w:r>
      <w:r>
        <w:rPr>
          <w:sz w:val="24"/>
        </w:rPr>
        <w:t>The aim</w:t>
      </w:r>
      <w:r>
        <w:rPr>
          <w:spacing w:val="-1"/>
          <w:sz w:val="24"/>
        </w:rPr>
        <w:t> </w:t>
      </w:r>
      <w:r>
        <w:rPr>
          <w:sz w:val="24"/>
        </w:rPr>
        <w:t>of this booklet</w:t>
      </w:r>
      <w:r>
        <w:rPr>
          <w:spacing w:val="-2"/>
          <w:sz w:val="24"/>
        </w:rPr>
        <w:t> </w:t>
      </w:r>
      <w:r>
        <w:rPr>
          <w:sz w:val="24"/>
        </w:rPr>
        <w:t>is the development of</w:t>
      </w:r>
      <w:r>
        <w:rPr>
          <w:spacing w:val="-2"/>
          <w:sz w:val="24"/>
        </w:rPr>
        <w:t> </w:t>
      </w:r>
      <w:r>
        <w:rPr>
          <w:sz w:val="24"/>
        </w:rPr>
        <w:t>person-centred care services for the affected people in the UK with respect to the present local as well as national care agendas.</w:t>
      </w:r>
    </w:p>
    <w:p>
      <w:pPr>
        <w:pStyle w:val="Heading3"/>
        <w:spacing w:before="161"/>
        <w:ind w:right="283"/>
      </w:pPr>
      <w:r>
        <w:rPr/>
        <w:t>Figure</w:t>
      </w:r>
      <w:r>
        <w:rPr>
          <w:spacing w:val="-2"/>
        </w:rPr>
        <w:t> </w:t>
      </w:r>
      <w:r>
        <w:rPr/>
        <w:t>1:</w:t>
      </w:r>
      <w:r>
        <w:rPr>
          <w:spacing w:val="-4"/>
        </w:rPr>
        <w:t> </w:t>
      </w:r>
      <w:r>
        <w:rPr/>
        <w:t>Target</w:t>
      </w:r>
      <w:r>
        <w:rPr>
          <w:spacing w:val="-2"/>
        </w:rPr>
        <w:t> </w:t>
      </w:r>
      <w:r>
        <w:rPr/>
        <w:t>Age</w:t>
      </w:r>
      <w:r>
        <w:rPr>
          <w:spacing w:val="-3"/>
        </w:rPr>
        <w:t> </w:t>
      </w:r>
      <w:r>
        <w:rPr/>
        <w:t>group</w:t>
      </w:r>
      <w:r>
        <w:rPr>
          <w:spacing w:val="-2"/>
        </w:rPr>
        <w:t> </w:t>
      </w:r>
      <w:r>
        <w:rPr/>
        <w:t>of</w:t>
      </w:r>
      <w:r>
        <w:rPr>
          <w:spacing w:val="-2"/>
        </w:rPr>
        <w:t> </w:t>
      </w:r>
      <w:r>
        <w:rPr/>
        <w:t>Type</w:t>
      </w:r>
      <w:r>
        <w:rPr>
          <w:spacing w:val="-3"/>
        </w:rPr>
        <w:t> </w:t>
      </w:r>
      <w:r>
        <w:rPr/>
        <w:t>2 Diabetes</w:t>
      </w:r>
      <w:r>
        <w:rPr>
          <w:spacing w:val="-2"/>
        </w:rPr>
        <w:t> </w:t>
      </w:r>
      <w:r>
        <w:rPr/>
        <w:t>in</w:t>
      </w:r>
      <w:r>
        <w:rPr>
          <w:spacing w:val="-1"/>
        </w:rPr>
        <w:t> </w:t>
      </w:r>
      <w:r>
        <w:rPr/>
        <w:t>the</w:t>
      </w:r>
      <w:r>
        <w:rPr>
          <w:spacing w:val="-4"/>
        </w:rPr>
        <w:t> </w:t>
      </w:r>
      <w:r>
        <w:rPr>
          <w:spacing w:val="-5"/>
        </w:rPr>
        <w:t>UK</w:t>
      </w:r>
    </w:p>
    <w:p>
      <w:pPr>
        <w:pStyle w:val="BodyText"/>
        <w:spacing w:before="136"/>
        <w:ind w:left="1701" w:right="1981" w:firstLine="0"/>
        <w:jc w:val="center"/>
      </w:pPr>
      <w:r>
        <w:rPr/>
        <w:t>(Source:</w:t>
      </w:r>
      <w:r>
        <w:rPr>
          <w:spacing w:val="-4"/>
        </w:rPr>
        <w:t> </w:t>
      </w:r>
      <w:r>
        <w:rPr/>
        <w:t>Tomic</w:t>
      </w:r>
      <w:r>
        <w:rPr>
          <w:spacing w:val="-5"/>
        </w:rPr>
        <w:t> </w:t>
      </w:r>
      <w:r>
        <w:rPr/>
        <w:t>et</w:t>
      </w:r>
      <w:r>
        <w:rPr>
          <w:spacing w:val="-2"/>
        </w:rPr>
        <w:t> </w:t>
      </w:r>
      <w:r>
        <w:rPr/>
        <w:t>al.,</w:t>
      </w:r>
      <w:r>
        <w:rPr>
          <w:spacing w:val="-3"/>
        </w:rPr>
        <w:t> </w:t>
      </w:r>
      <w:r>
        <w:rPr>
          <w:spacing w:val="-2"/>
        </w:rPr>
        <w:t>2024)</w:t>
      </w:r>
    </w:p>
    <w:p>
      <w:pPr>
        <w:pStyle w:val="Heading1"/>
        <w:numPr>
          <w:ilvl w:val="0"/>
          <w:numId w:val="2"/>
        </w:numPr>
        <w:tabs>
          <w:tab w:pos="620" w:val="left" w:leader="none"/>
        </w:tabs>
        <w:spacing w:line="240" w:lineRule="auto" w:before="139" w:after="0"/>
        <w:ind w:left="620" w:right="0" w:hanging="313"/>
        <w:jc w:val="left"/>
      </w:pPr>
      <w:bookmarkStart w:name="_bookmark1" w:id="2"/>
      <w:bookmarkEnd w:id="2"/>
      <w:r>
        <w:rPr>
          <w:b w:val="0"/>
        </w:rPr>
      </w:r>
      <w:r>
        <w:rPr/>
        <w:t>Explanation</w:t>
      </w:r>
      <w:r>
        <w:rPr>
          <w:spacing w:val="-8"/>
        </w:rPr>
        <w:t> </w:t>
      </w:r>
      <w:r>
        <w:rPr/>
        <w:t>and</w:t>
      </w:r>
      <w:r>
        <w:rPr>
          <w:spacing w:val="-4"/>
        </w:rPr>
        <w:t> </w:t>
      </w:r>
      <w:r>
        <w:rPr/>
        <w:t>evaluation</w:t>
      </w:r>
      <w:r>
        <w:rPr>
          <w:spacing w:val="-8"/>
        </w:rPr>
        <w:t> </w:t>
      </w:r>
      <w:r>
        <w:rPr/>
        <w:t>of</w:t>
      </w:r>
      <w:r>
        <w:rPr>
          <w:spacing w:val="-5"/>
        </w:rPr>
        <w:t> </w:t>
      </w:r>
      <w:r>
        <w:rPr/>
        <w:t>the</w:t>
      </w:r>
      <w:r>
        <w:rPr>
          <w:spacing w:val="-5"/>
        </w:rPr>
        <w:t> </w:t>
      </w:r>
      <w:r>
        <w:rPr/>
        <w:t>long-term</w:t>
      </w:r>
      <w:r>
        <w:rPr>
          <w:spacing w:val="-4"/>
        </w:rPr>
        <w:t> </w:t>
      </w:r>
      <w:r>
        <w:rPr>
          <w:spacing w:val="-2"/>
        </w:rPr>
        <w:t>condition</w:t>
      </w:r>
    </w:p>
    <w:p>
      <w:pPr>
        <w:pStyle w:val="Heading2"/>
        <w:numPr>
          <w:ilvl w:val="1"/>
          <w:numId w:val="2"/>
        </w:numPr>
        <w:tabs>
          <w:tab w:pos="736" w:val="left" w:leader="none"/>
        </w:tabs>
        <w:spacing w:line="240" w:lineRule="auto" w:before="49" w:after="0"/>
        <w:ind w:left="736" w:right="0" w:hanging="429"/>
        <w:jc w:val="left"/>
      </w:pPr>
      <w:bookmarkStart w:name="_bookmark2" w:id="3"/>
      <w:bookmarkEnd w:id="3"/>
      <w:r>
        <w:rPr>
          <w:b w:val="0"/>
        </w:rPr>
      </w:r>
      <w:r>
        <w:rPr>
          <w:spacing w:val="-2"/>
        </w:rPr>
        <w:t>Definition</w:t>
      </w:r>
    </w:p>
    <w:p>
      <w:pPr>
        <w:pStyle w:val="ListParagraph"/>
        <w:numPr>
          <w:ilvl w:val="2"/>
          <w:numId w:val="2"/>
        </w:numPr>
        <w:tabs>
          <w:tab w:pos="1027" w:val="left" w:leader="none"/>
        </w:tabs>
        <w:spacing w:line="360" w:lineRule="auto" w:before="150" w:after="0"/>
        <w:ind w:left="1027" w:right="592" w:hanging="360"/>
        <w:jc w:val="both"/>
        <w:rPr>
          <w:sz w:val="24"/>
        </w:rPr>
      </w:pPr>
      <w:r>
        <w:rPr>
          <w:sz w:val="24"/>
        </w:rPr>
        <w:t>Type 2 Diabetes Mellitus (T2DM) is one of the most common conditions of health,</w:t>
      </w:r>
      <w:r>
        <w:rPr>
          <w:spacing w:val="-17"/>
          <w:sz w:val="24"/>
        </w:rPr>
        <w:t> </w:t>
      </w:r>
      <w:r>
        <w:rPr>
          <w:sz w:val="24"/>
        </w:rPr>
        <w:t>which</w:t>
      </w:r>
      <w:r>
        <w:rPr>
          <w:spacing w:val="-17"/>
          <w:sz w:val="24"/>
        </w:rPr>
        <w:t> </w:t>
      </w:r>
      <w:r>
        <w:rPr>
          <w:sz w:val="24"/>
        </w:rPr>
        <w:t>often</w:t>
      </w:r>
      <w:r>
        <w:rPr>
          <w:spacing w:val="-16"/>
          <w:sz w:val="24"/>
        </w:rPr>
        <w:t> </w:t>
      </w:r>
      <w:r>
        <w:rPr>
          <w:sz w:val="24"/>
        </w:rPr>
        <w:t>causes</w:t>
      </w:r>
      <w:r>
        <w:rPr>
          <w:spacing w:val="-17"/>
          <w:sz w:val="24"/>
        </w:rPr>
        <w:t> </w:t>
      </w:r>
      <w:r>
        <w:rPr>
          <w:sz w:val="24"/>
        </w:rPr>
        <w:t>high</w:t>
      </w:r>
      <w:r>
        <w:rPr>
          <w:spacing w:val="-17"/>
          <w:sz w:val="24"/>
        </w:rPr>
        <w:t> </w:t>
      </w:r>
      <w:r>
        <w:rPr>
          <w:sz w:val="24"/>
        </w:rPr>
        <w:t>levels</w:t>
      </w:r>
      <w:r>
        <w:rPr>
          <w:spacing w:val="-17"/>
          <w:sz w:val="24"/>
        </w:rPr>
        <w:t> </w:t>
      </w:r>
      <w:r>
        <w:rPr>
          <w:sz w:val="24"/>
        </w:rPr>
        <w:t>of</w:t>
      </w:r>
      <w:r>
        <w:rPr>
          <w:spacing w:val="-16"/>
          <w:sz w:val="24"/>
        </w:rPr>
        <w:t> </w:t>
      </w:r>
      <w:r>
        <w:rPr>
          <w:sz w:val="24"/>
        </w:rPr>
        <w:t>sugar</w:t>
      </w:r>
      <w:r>
        <w:rPr>
          <w:spacing w:val="-17"/>
          <w:sz w:val="24"/>
        </w:rPr>
        <w:t> </w:t>
      </w:r>
      <w:r>
        <w:rPr>
          <w:sz w:val="24"/>
        </w:rPr>
        <w:t>in</w:t>
      </w:r>
      <w:r>
        <w:rPr>
          <w:spacing w:val="-17"/>
          <w:sz w:val="24"/>
        </w:rPr>
        <w:t> </w:t>
      </w:r>
      <w:r>
        <w:rPr>
          <w:sz w:val="24"/>
        </w:rPr>
        <w:t>the</w:t>
      </w:r>
      <w:r>
        <w:rPr>
          <w:spacing w:val="-16"/>
          <w:sz w:val="24"/>
        </w:rPr>
        <w:t> </w:t>
      </w:r>
      <w:r>
        <w:rPr>
          <w:sz w:val="24"/>
        </w:rPr>
        <w:t>blood</w:t>
      </w:r>
      <w:r>
        <w:rPr>
          <w:spacing w:val="-17"/>
          <w:sz w:val="24"/>
        </w:rPr>
        <w:t> </w:t>
      </w:r>
      <w:r>
        <w:rPr>
          <w:sz w:val="24"/>
        </w:rPr>
        <w:t>(NHS</w:t>
      </w:r>
      <w:r>
        <w:rPr>
          <w:spacing w:val="-17"/>
          <w:sz w:val="24"/>
        </w:rPr>
        <w:t> </w:t>
      </w:r>
      <w:r>
        <w:rPr>
          <w:sz w:val="24"/>
        </w:rPr>
        <w:t>Inform,</w:t>
      </w:r>
      <w:r>
        <w:rPr>
          <w:spacing w:val="-16"/>
          <w:sz w:val="24"/>
        </w:rPr>
        <w:t> </w:t>
      </w:r>
      <w:r>
        <w:rPr>
          <w:sz w:val="24"/>
        </w:rPr>
        <w:t>2023).</w:t>
      </w:r>
    </w:p>
    <w:p>
      <w:pPr>
        <w:pStyle w:val="ListParagraph"/>
        <w:numPr>
          <w:ilvl w:val="2"/>
          <w:numId w:val="2"/>
        </w:numPr>
        <w:tabs>
          <w:tab w:pos="1027" w:val="left" w:leader="none"/>
        </w:tabs>
        <w:spacing w:line="360" w:lineRule="auto" w:before="0" w:after="0"/>
        <w:ind w:left="1027" w:right="593" w:hanging="360"/>
        <w:jc w:val="both"/>
        <w:rPr>
          <w:sz w:val="24"/>
        </w:rPr>
      </w:pPr>
      <w:r>
        <w:rPr>
          <w:sz w:val="24"/>
        </w:rPr>
        <w:t>T2DM</w:t>
      </w:r>
      <w:r>
        <w:rPr>
          <w:spacing w:val="-11"/>
          <w:sz w:val="24"/>
        </w:rPr>
        <w:t> </w:t>
      </w:r>
      <w:r>
        <w:rPr>
          <w:sz w:val="24"/>
        </w:rPr>
        <w:t>is</w:t>
      </w:r>
      <w:r>
        <w:rPr>
          <w:spacing w:val="-11"/>
          <w:sz w:val="24"/>
        </w:rPr>
        <w:t> </w:t>
      </w:r>
      <w:r>
        <w:rPr>
          <w:sz w:val="24"/>
        </w:rPr>
        <w:t>a</w:t>
      </w:r>
      <w:r>
        <w:rPr>
          <w:spacing w:val="-12"/>
          <w:sz w:val="24"/>
        </w:rPr>
        <w:t> </w:t>
      </w:r>
      <w:r>
        <w:rPr>
          <w:sz w:val="24"/>
        </w:rPr>
        <w:t>multifunctional</w:t>
      </w:r>
      <w:r>
        <w:rPr>
          <w:spacing w:val="-13"/>
          <w:sz w:val="24"/>
        </w:rPr>
        <w:t> </w:t>
      </w:r>
      <w:r>
        <w:rPr>
          <w:sz w:val="24"/>
        </w:rPr>
        <w:t>metabolic</w:t>
      </w:r>
      <w:r>
        <w:rPr>
          <w:spacing w:val="-13"/>
          <w:sz w:val="24"/>
        </w:rPr>
        <w:t> </w:t>
      </w:r>
      <w:r>
        <w:rPr>
          <w:sz w:val="24"/>
        </w:rPr>
        <w:t>disorder</w:t>
      </w:r>
      <w:r>
        <w:rPr>
          <w:spacing w:val="-13"/>
          <w:sz w:val="24"/>
        </w:rPr>
        <w:t> </w:t>
      </w:r>
      <w:r>
        <w:rPr>
          <w:sz w:val="24"/>
        </w:rPr>
        <w:t>that</w:t>
      </w:r>
      <w:r>
        <w:rPr>
          <w:spacing w:val="-12"/>
          <w:sz w:val="24"/>
        </w:rPr>
        <w:t> </w:t>
      </w:r>
      <w:r>
        <w:rPr>
          <w:sz w:val="24"/>
        </w:rPr>
        <w:t>often</w:t>
      </w:r>
      <w:r>
        <w:rPr>
          <w:spacing w:val="-12"/>
          <w:sz w:val="24"/>
        </w:rPr>
        <w:t> </w:t>
      </w:r>
      <w:r>
        <w:rPr>
          <w:sz w:val="24"/>
        </w:rPr>
        <w:t>arises</w:t>
      </w:r>
      <w:r>
        <w:rPr>
          <w:spacing w:val="-10"/>
          <w:sz w:val="24"/>
        </w:rPr>
        <w:t> </w:t>
      </w:r>
      <w:r>
        <w:rPr>
          <w:sz w:val="24"/>
        </w:rPr>
        <w:t>due</w:t>
      </w:r>
      <w:r>
        <w:rPr>
          <w:spacing w:val="-12"/>
          <w:sz w:val="24"/>
        </w:rPr>
        <w:t> </w:t>
      </w:r>
      <w:r>
        <w:rPr>
          <w:sz w:val="24"/>
        </w:rPr>
        <w:t>to</w:t>
      </w:r>
      <w:r>
        <w:rPr>
          <w:spacing w:val="-11"/>
          <w:sz w:val="24"/>
        </w:rPr>
        <w:t> </w:t>
      </w:r>
      <w:r>
        <w:rPr>
          <w:sz w:val="24"/>
        </w:rPr>
        <w:t>resistance to insulin,</w:t>
      </w:r>
      <w:r>
        <w:rPr>
          <w:spacing w:val="-1"/>
          <w:sz w:val="24"/>
        </w:rPr>
        <w:t> </w:t>
      </w:r>
      <w:r>
        <w:rPr>
          <w:sz w:val="24"/>
        </w:rPr>
        <w:t>impairment</w:t>
      </w:r>
      <w:r>
        <w:rPr>
          <w:spacing w:val="-4"/>
          <w:sz w:val="24"/>
        </w:rPr>
        <w:t> </w:t>
      </w:r>
      <w:r>
        <w:rPr>
          <w:sz w:val="24"/>
        </w:rPr>
        <w:t>of regulation</w:t>
      </w:r>
      <w:r>
        <w:rPr>
          <w:spacing w:val="-1"/>
          <w:sz w:val="24"/>
        </w:rPr>
        <w:t> </w:t>
      </w:r>
      <w:r>
        <w:rPr>
          <w:sz w:val="24"/>
        </w:rPr>
        <w:t>of</w:t>
      </w:r>
      <w:r>
        <w:rPr>
          <w:spacing w:val="-1"/>
          <w:sz w:val="24"/>
        </w:rPr>
        <w:t> </w:t>
      </w:r>
      <w:r>
        <w:rPr>
          <w:sz w:val="24"/>
        </w:rPr>
        <w:t>glucose and</w:t>
      </w:r>
      <w:r>
        <w:rPr>
          <w:spacing w:val="-1"/>
          <w:sz w:val="24"/>
        </w:rPr>
        <w:t> </w:t>
      </w:r>
      <w:r>
        <w:rPr>
          <w:sz w:val="24"/>
        </w:rPr>
        <w:t>the</w:t>
      </w:r>
      <w:r>
        <w:rPr>
          <w:spacing w:val="-1"/>
          <w:sz w:val="24"/>
        </w:rPr>
        <w:t> </w:t>
      </w:r>
      <w:r>
        <w:rPr>
          <w:sz w:val="24"/>
        </w:rPr>
        <w:t>progressive</w:t>
      </w:r>
      <w:r>
        <w:rPr>
          <w:spacing w:val="-4"/>
          <w:sz w:val="24"/>
        </w:rPr>
        <w:t> </w:t>
      </w:r>
      <w:r>
        <w:rPr>
          <w:sz w:val="24"/>
        </w:rPr>
        <w:t>dysfunction of the beta-cell.</w:t>
      </w:r>
    </w:p>
    <w:p>
      <w:pPr>
        <w:pStyle w:val="ListParagraph"/>
        <w:spacing w:after="0" w:line="360" w:lineRule="auto"/>
        <w:jc w:val="both"/>
        <w:rPr>
          <w:sz w:val="24"/>
        </w:rPr>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BodyText"/>
        <w:ind w:left="540" w:firstLine="0"/>
        <w:jc w:val="left"/>
        <w:rPr>
          <w:sz w:val="20"/>
        </w:rPr>
      </w:pPr>
      <w:r>
        <w:rPr>
          <w:sz w:val="20"/>
        </w:rPr>
        <mc:AlternateContent>
          <mc:Choice Requires="wps">
            <w:drawing>
              <wp:inline distT="0" distB="0" distL="0" distR="0">
                <wp:extent cx="5436870" cy="3784600"/>
                <wp:effectExtent l="0" t="0" r="0" b="6350"/>
                <wp:docPr id="6" name="Group 6"/>
                <wp:cNvGraphicFramePr>
                  <a:graphicFrameLocks/>
                </wp:cNvGraphicFramePr>
                <a:graphic>
                  <a:graphicData uri="http://schemas.microsoft.com/office/word/2010/wordprocessingGroup">
                    <wpg:wgp>
                      <wpg:cNvPr id="6" name="Group 6"/>
                      <wpg:cNvGrpSpPr/>
                      <wpg:grpSpPr>
                        <a:xfrm>
                          <a:off x="0" y="0"/>
                          <a:ext cx="5436870" cy="3784600"/>
                          <a:chExt cx="5436870" cy="3784600"/>
                        </a:xfrm>
                      </wpg:grpSpPr>
                      <pic:pic>
                        <pic:nvPicPr>
                          <pic:cNvPr id="7" name="Image 7"/>
                          <pic:cNvPicPr/>
                        </pic:nvPicPr>
                        <pic:blipFill>
                          <a:blip r:embed="rId8" cstate="print"/>
                          <a:stretch>
                            <a:fillRect/>
                          </a:stretch>
                        </pic:blipFill>
                        <pic:spPr>
                          <a:xfrm>
                            <a:off x="25400" y="25400"/>
                            <a:ext cx="5386070" cy="3733546"/>
                          </a:xfrm>
                          <a:prstGeom prst="rect">
                            <a:avLst/>
                          </a:prstGeom>
                        </pic:spPr>
                      </pic:pic>
                      <wps:wsp>
                        <wps:cNvPr id="8" name="Graphic 8"/>
                        <wps:cNvSpPr/>
                        <wps:spPr>
                          <a:xfrm>
                            <a:off x="12700" y="12700"/>
                            <a:ext cx="5411470" cy="3759200"/>
                          </a:xfrm>
                          <a:custGeom>
                            <a:avLst/>
                            <a:gdLst/>
                            <a:ahLst/>
                            <a:cxnLst/>
                            <a:rect l="l" t="t" r="r" b="b"/>
                            <a:pathLst>
                              <a:path w="5411470" h="3759200">
                                <a:moveTo>
                                  <a:pt x="0" y="3758946"/>
                                </a:moveTo>
                                <a:lnTo>
                                  <a:pt x="5411470" y="3758946"/>
                                </a:lnTo>
                                <a:lnTo>
                                  <a:pt x="5411470" y="0"/>
                                </a:lnTo>
                                <a:lnTo>
                                  <a:pt x="0" y="0"/>
                                </a:lnTo>
                                <a:lnTo>
                                  <a:pt x="0" y="3758946"/>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28.1pt;height:298pt;mso-position-horizontal-relative:char;mso-position-vertical-relative:line" id="docshapegroup5" coordorigin="0,0" coordsize="8562,5960">
                <v:shape style="position:absolute;left:40;top:40;width:8482;height:5880" type="#_x0000_t75" id="docshape6" stroked="false">
                  <v:imagedata r:id="rId8" o:title=""/>
                </v:shape>
                <v:rect style="position:absolute;left:20;top:20;width:8522;height:5920" id="docshape7" filled="false" stroked="true" strokeweight="2pt" strokecolor="#000000">
                  <v:stroke dashstyle="solid"/>
                </v:rect>
              </v:group>
            </w:pict>
          </mc:Fallback>
        </mc:AlternateContent>
      </w:r>
      <w:r>
        <w:rPr>
          <w:sz w:val="20"/>
        </w:rPr>
      </w:r>
    </w:p>
    <w:p>
      <w:pPr>
        <w:pStyle w:val="Heading3"/>
        <w:spacing w:before="121"/>
        <w:ind w:left="1698" w:right="1981"/>
      </w:pPr>
      <w:r>
        <w:rPr/>
        <w:t>Figure</w:t>
      </w:r>
      <w:r>
        <w:rPr>
          <w:spacing w:val="-7"/>
        </w:rPr>
        <w:t> </w:t>
      </w:r>
      <w:r>
        <w:rPr/>
        <w:t>2:</w:t>
      </w:r>
      <w:r>
        <w:rPr>
          <w:spacing w:val="-4"/>
        </w:rPr>
        <w:t> </w:t>
      </w:r>
      <w:r>
        <w:rPr/>
        <w:t>Pathophysiology</w:t>
      </w:r>
      <w:r>
        <w:rPr>
          <w:spacing w:val="-4"/>
        </w:rPr>
        <w:t> </w:t>
      </w:r>
      <w:r>
        <w:rPr/>
        <w:t>of</w:t>
      </w:r>
      <w:r>
        <w:rPr>
          <w:spacing w:val="-4"/>
        </w:rPr>
        <w:t> </w:t>
      </w:r>
      <w:r>
        <w:rPr>
          <w:spacing w:val="-5"/>
        </w:rPr>
        <w:t>T2D</w:t>
      </w:r>
    </w:p>
    <w:p>
      <w:pPr>
        <w:pStyle w:val="BodyText"/>
        <w:spacing w:before="137"/>
        <w:ind w:left="1698" w:right="1981" w:firstLine="0"/>
        <w:jc w:val="center"/>
      </w:pPr>
      <w:r>
        <w:rPr/>
        <w:t>(Source:</w:t>
      </w:r>
      <w:r>
        <w:rPr>
          <w:spacing w:val="-4"/>
        </w:rPr>
        <w:t> </w:t>
      </w:r>
      <w:r>
        <w:rPr/>
        <w:t>Lu</w:t>
      </w:r>
      <w:r>
        <w:rPr>
          <w:spacing w:val="-3"/>
        </w:rPr>
        <w:t> </w:t>
      </w:r>
      <w:r>
        <w:rPr/>
        <w:t>et</w:t>
      </w:r>
      <w:r>
        <w:rPr>
          <w:spacing w:val="-1"/>
        </w:rPr>
        <w:t> </w:t>
      </w:r>
      <w:r>
        <w:rPr/>
        <w:t>al.,</w:t>
      </w:r>
      <w:r>
        <w:rPr>
          <w:spacing w:val="-1"/>
        </w:rPr>
        <w:t> </w:t>
      </w:r>
      <w:r>
        <w:rPr>
          <w:spacing w:val="-2"/>
        </w:rPr>
        <w:t>2024)</w:t>
      </w:r>
    </w:p>
    <w:p>
      <w:pPr>
        <w:pStyle w:val="Heading2"/>
        <w:numPr>
          <w:ilvl w:val="1"/>
          <w:numId w:val="2"/>
        </w:numPr>
        <w:tabs>
          <w:tab w:pos="736" w:val="left" w:leader="none"/>
        </w:tabs>
        <w:spacing w:line="240" w:lineRule="auto" w:before="140" w:after="0"/>
        <w:ind w:left="736" w:right="0" w:hanging="429"/>
        <w:jc w:val="left"/>
      </w:pPr>
      <w:bookmarkStart w:name="_bookmark3" w:id="4"/>
      <w:bookmarkEnd w:id="4"/>
      <w:r>
        <w:rPr>
          <w:b w:val="0"/>
        </w:rPr>
      </w:r>
      <w:r>
        <w:rPr/>
        <w:t>Prevalence</w:t>
      </w:r>
      <w:r>
        <w:rPr>
          <w:spacing w:val="-9"/>
        </w:rPr>
        <w:t> </w:t>
      </w:r>
      <w:r>
        <w:rPr/>
        <w:t>of</w:t>
      </w:r>
      <w:r>
        <w:rPr>
          <w:spacing w:val="-8"/>
        </w:rPr>
        <w:t> </w:t>
      </w:r>
      <w:r>
        <w:rPr/>
        <w:t>the</w:t>
      </w:r>
      <w:r>
        <w:rPr>
          <w:spacing w:val="-8"/>
        </w:rPr>
        <w:t> </w:t>
      </w:r>
      <w:r>
        <w:rPr/>
        <w:t>long-term</w:t>
      </w:r>
      <w:r>
        <w:rPr>
          <w:spacing w:val="-8"/>
        </w:rPr>
        <w:t> </w:t>
      </w:r>
      <w:r>
        <w:rPr>
          <w:spacing w:val="-2"/>
        </w:rPr>
        <w:t>conditions</w:t>
      </w:r>
    </w:p>
    <w:p>
      <w:pPr>
        <w:pStyle w:val="ListParagraph"/>
        <w:numPr>
          <w:ilvl w:val="2"/>
          <w:numId w:val="2"/>
        </w:numPr>
        <w:tabs>
          <w:tab w:pos="1027" w:val="left" w:leader="none"/>
        </w:tabs>
        <w:spacing w:line="360" w:lineRule="auto" w:before="149" w:after="0"/>
        <w:ind w:left="1027" w:right="592" w:hanging="360"/>
        <w:jc w:val="left"/>
        <w:rPr>
          <w:sz w:val="24"/>
        </w:rPr>
      </w:pPr>
      <w:r>
        <w:rPr>
          <w:sz w:val="24"/>
        </w:rPr>
        <w:t>Prevalence</w:t>
      </w:r>
      <w:r>
        <w:rPr>
          <w:spacing w:val="-17"/>
          <w:sz w:val="24"/>
        </w:rPr>
        <w:t> </w:t>
      </w:r>
      <w:r>
        <w:rPr>
          <w:sz w:val="24"/>
        </w:rPr>
        <w:t>of</w:t>
      </w:r>
      <w:r>
        <w:rPr>
          <w:spacing w:val="-17"/>
          <w:sz w:val="24"/>
        </w:rPr>
        <w:t> </w:t>
      </w:r>
      <w:r>
        <w:rPr>
          <w:sz w:val="24"/>
        </w:rPr>
        <w:t>T2DM</w:t>
      </w:r>
      <w:r>
        <w:rPr>
          <w:spacing w:val="-16"/>
          <w:sz w:val="24"/>
        </w:rPr>
        <w:t> </w:t>
      </w:r>
      <w:r>
        <w:rPr>
          <w:sz w:val="24"/>
        </w:rPr>
        <w:t>has</w:t>
      </w:r>
      <w:r>
        <w:rPr>
          <w:spacing w:val="-17"/>
          <w:sz w:val="24"/>
        </w:rPr>
        <w:t> </w:t>
      </w:r>
      <w:r>
        <w:rPr>
          <w:sz w:val="24"/>
        </w:rPr>
        <w:t>risen</w:t>
      </w:r>
      <w:r>
        <w:rPr>
          <w:spacing w:val="-17"/>
          <w:sz w:val="24"/>
        </w:rPr>
        <w:t> </w:t>
      </w:r>
      <w:r>
        <w:rPr>
          <w:sz w:val="24"/>
        </w:rPr>
        <w:t>at</w:t>
      </w:r>
      <w:r>
        <w:rPr>
          <w:spacing w:val="-17"/>
          <w:sz w:val="24"/>
        </w:rPr>
        <w:t> </w:t>
      </w:r>
      <w:r>
        <w:rPr>
          <w:sz w:val="24"/>
        </w:rPr>
        <w:t>an</w:t>
      </w:r>
      <w:r>
        <w:rPr>
          <w:spacing w:val="-16"/>
          <w:sz w:val="24"/>
        </w:rPr>
        <w:t> </w:t>
      </w:r>
      <w:r>
        <w:rPr>
          <w:sz w:val="24"/>
        </w:rPr>
        <w:t>alarming</w:t>
      </w:r>
      <w:r>
        <w:rPr>
          <w:spacing w:val="-18"/>
          <w:sz w:val="24"/>
        </w:rPr>
        <w:t> </w:t>
      </w:r>
      <w:r>
        <w:rPr>
          <w:sz w:val="24"/>
        </w:rPr>
        <w:t>rate</w:t>
      </w:r>
      <w:r>
        <w:rPr>
          <w:spacing w:val="-17"/>
          <w:sz w:val="24"/>
        </w:rPr>
        <w:t> </w:t>
      </w:r>
      <w:r>
        <w:rPr>
          <w:sz w:val="24"/>
        </w:rPr>
        <w:t>due</w:t>
      </w:r>
      <w:r>
        <w:rPr>
          <w:spacing w:val="-17"/>
          <w:sz w:val="24"/>
        </w:rPr>
        <w:t> </w:t>
      </w:r>
      <w:r>
        <w:rPr>
          <w:sz w:val="24"/>
        </w:rPr>
        <w:t>to</w:t>
      </w:r>
      <w:r>
        <w:rPr>
          <w:spacing w:val="-16"/>
          <w:sz w:val="24"/>
        </w:rPr>
        <w:t> </w:t>
      </w:r>
      <w:r>
        <w:rPr>
          <w:sz w:val="24"/>
        </w:rPr>
        <w:t>the</w:t>
      </w:r>
      <w:r>
        <w:rPr>
          <w:spacing w:val="-17"/>
          <w:sz w:val="24"/>
        </w:rPr>
        <w:t> </w:t>
      </w:r>
      <w:r>
        <w:rPr>
          <w:sz w:val="24"/>
        </w:rPr>
        <w:t>influence</w:t>
      </w:r>
      <w:r>
        <w:rPr>
          <w:spacing w:val="-17"/>
          <w:sz w:val="24"/>
        </w:rPr>
        <w:t> </w:t>
      </w:r>
      <w:r>
        <w:rPr>
          <w:sz w:val="24"/>
        </w:rPr>
        <w:t>of</w:t>
      </w:r>
      <w:r>
        <w:rPr>
          <w:spacing w:val="-16"/>
          <w:sz w:val="24"/>
        </w:rPr>
        <w:t> </w:t>
      </w:r>
      <w:r>
        <w:rPr>
          <w:sz w:val="24"/>
        </w:rPr>
        <w:t>genes, lifestyle, environment and the socio-economic factors.</w:t>
      </w:r>
    </w:p>
    <w:p>
      <w:pPr>
        <w:pStyle w:val="ListParagraph"/>
        <w:numPr>
          <w:ilvl w:val="2"/>
          <w:numId w:val="2"/>
        </w:numPr>
        <w:tabs>
          <w:tab w:pos="1027" w:val="left" w:leader="none"/>
        </w:tabs>
        <w:spacing w:line="360" w:lineRule="auto" w:before="0" w:after="0"/>
        <w:ind w:left="1027" w:right="592" w:hanging="360"/>
        <w:jc w:val="left"/>
        <w:rPr>
          <w:sz w:val="24"/>
        </w:rPr>
      </w:pPr>
      <w:r>
        <w:rPr>
          <w:sz w:val="24"/>
        </w:rPr>
        <w:t>In</w:t>
      </w:r>
      <w:r>
        <w:rPr>
          <w:spacing w:val="40"/>
          <w:sz w:val="24"/>
        </w:rPr>
        <w:t> </w:t>
      </w:r>
      <w:r>
        <w:rPr>
          <w:sz w:val="24"/>
        </w:rPr>
        <w:t>the</w:t>
      </w:r>
      <w:r>
        <w:rPr>
          <w:spacing w:val="40"/>
          <w:sz w:val="24"/>
        </w:rPr>
        <w:t> </w:t>
      </w:r>
      <w:r>
        <w:rPr>
          <w:sz w:val="24"/>
        </w:rPr>
        <w:t>year</w:t>
      </w:r>
      <w:r>
        <w:rPr>
          <w:spacing w:val="40"/>
          <w:sz w:val="24"/>
        </w:rPr>
        <w:t> </w:t>
      </w:r>
      <w:r>
        <w:rPr>
          <w:sz w:val="24"/>
        </w:rPr>
        <w:t>2021,</w:t>
      </w:r>
      <w:r>
        <w:rPr>
          <w:spacing w:val="40"/>
          <w:sz w:val="24"/>
        </w:rPr>
        <w:t> </w:t>
      </w:r>
      <w:r>
        <w:rPr>
          <w:sz w:val="24"/>
        </w:rPr>
        <w:t>there</w:t>
      </w:r>
      <w:r>
        <w:rPr>
          <w:spacing w:val="40"/>
          <w:sz w:val="24"/>
        </w:rPr>
        <w:t> </w:t>
      </w:r>
      <w:r>
        <w:rPr>
          <w:sz w:val="24"/>
        </w:rPr>
        <w:t>were</w:t>
      </w:r>
      <w:r>
        <w:rPr>
          <w:spacing w:val="40"/>
          <w:sz w:val="24"/>
        </w:rPr>
        <w:t> </w:t>
      </w:r>
      <w:r>
        <w:rPr>
          <w:sz w:val="24"/>
        </w:rPr>
        <w:t>approximately</w:t>
      </w:r>
      <w:r>
        <w:rPr>
          <w:spacing w:val="40"/>
          <w:sz w:val="24"/>
        </w:rPr>
        <w:t> </w:t>
      </w:r>
      <w:r>
        <w:rPr>
          <w:sz w:val="24"/>
        </w:rPr>
        <w:t>3.6</w:t>
      </w:r>
      <w:r>
        <w:rPr>
          <w:spacing w:val="40"/>
          <w:sz w:val="24"/>
        </w:rPr>
        <w:t> </w:t>
      </w:r>
      <w:r>
        <w:rPr>
          <w:sz w:val="24"/>
        </w:rPr>
        <w:t>million</w:t>
      </w:r>
      <w:r>
        <w:rPr>
          <w:spacing w:val="40"/>
          <w:sz w:val="24"/>
        </w:rPr>
        <w:t> </w:t>
      </w:r>
      <w:r>
        <w:rPr>
          <w:sz w:val="24"/>
        </w:rPr>
        <w:t>people</w:t>
      </w:r>
      <w:r>
        <w:rPr>
          <w:spacing w:val="40"/>
          <w:sz w:val="24"/>
        </w:rPr>
        <w:t> </w:t>
      </w:r>
      <w:r>
        <w:rPr>
          <w:sz w:val="24"/>
        </w:rPr>
        <w:t>in</w:t>
      </w:r>
      <w:r>
        <w:rPr>
          <w:spacing w:val="40"/>
          <w:sz w:val="24"/>
        </w:rPr>
        <w:t> </w:t>
      </w:r>
      <w:r>
        <w:rPr>
          <w:sz w:val="24"/>
        </w:rPr>
        <w:t>England affected by Type 2 diabetes, with a prevalence rate of 7.8% (Gov.UK, 2025).</w:t>
      </w:r>
    </w:p>
    <w:p>
      <w:pPr>
        <w:pStyle w:val="ListParagraph"/>
        <w:numPr>
          <w:ilvl w:val="2"/>
          <w:numId w:val="2"/>
        </w:numPr>
        <w:tabs>
          <w:tab w:pos="1027" w:val="left" w:leader="none"/>
        </w:tabs>
        <w:spacing w:line="360" w:lineRule="auto" w:before="0" w:after="0"/>
        <w:ind w:left="1027" w:right="588" w:hanging="360"/>
        <w:jc w:val="left"/>
        <w:rPr>
          <w:sz w:val="24"/>
        </w:rPr>
      </w:pPr>
      <w:r>
        <w:rPr>
          <w:sz w:val="24"/>
        </w:rPr>
        <w:t>As per the current study, approximately 6.3 million people are at risk of type 2 diabetes</w:t>
      </w:r>
      <w:r>
        <w:rPr>
          <w:spacing w:val="-9"/>
          <w:sz w:val="24"/>
        </w:rPr>
        <w:t> </w:t>
      </w:r>
      <w:r>
        <w:rPr>
          <w:sz w:val="24"/>
        </w:rPr>
        <w:t>in</w:t>
      </w:r>
      <w:r>
        <w:rPr>
          <w:spacing w:val="-11"/>
          <w:sz w:val="24"/>
        </w:rPr>
        <w:t> </w:t>
      </w:r>
      <w:r>
        <w:rPr>
          <w:sz w:val="24"/>
        </w:rPr>
        <w:t>the</w:t>
      </w:r>
      <w:r>
        <w:rPr>
          <w:spacing w:val="-8"/>
          <w:sz w:val="24"/>
        </w:rPr>
        <w:t> </w:t>
      </w:r>
      <w:r>
        <w:rPr>
          <w:sz w:val="24"/>
        </w:rPr>
        <w:t>UK,</w:t>
      </w:r>
      <w:r>
        <w:rPr>
          <w:spacing w:val="-11"/>
          <w:sz w:val="24"/>
        </w:rPr>
        <w:t> </w:t>
      </w:r>
      <w:r>
        <w:rPr>
          <w:sz w:val="24"/>
        </w:rPr>
        <w:t>depending</w:t>
      </w:r>
      <w:r>
        <w:rPr>
          <w:spacing w:val="-10"/>
          <w:sz w:val="24"/>
        </w:rPr>
        <w:t> </w:t>
      </w:r>
      <w:r>
        <w:rPr>
          <w:sz w:val="24"/>
        </w:rPr>
        <w:t>on</w:t>
      </w:r>
      <w:r>
        <w:rPr>
          <w:spacing w:val="-11"/>
          <w:sz w:val="24"/>
        </w:rPr>
        <w:t> </w:t>
      </w:r>
      <w:r>
        <w:rPr>
          <w:sz w:val="24"/>
        </w:rPr>
        <w:t>the</w:t>
      </w:r>
      <w:r>
        <w:rPr>
          <w:spacing w:val="-11"/>
          <w:sz w:val="24"/>
        </w:rPr>
        <w:t> </w:t>
      </w:r>
      <w:r>
        <w:rPr>
          <w:sz w:val="24"/>
        </w:rPr>
        <w:t>level</w:t>
      </w:r>
      <w:r>
        <w:rPr>
          <w:spacing w:val="-12"/>
          <w:sz w:val="24"/>
        </w:rPr>
        <w:t> </w:t>
      </w:r>
      <w:r>
        <w:rPr>
          <w:sz w:val="24"/>
        </w:rPr>
        <w:t>of</w:t>
      </w:r>
      <w:r>
        <w:rPr>
          <w:spacing w:val="-11"/>
          <w:sz w:val="24"/>
        </w:rPr>
        <w:t> </w:t>
      </w:r>
      <w:r>
        <w:rPr>
          <w:sz w:val="24"/>
        </w:rPr>
        <w:t>blood</w:t>
      </w:r>
      <w:r>
        <w:rPr>
          <w:spacing w:val="-11"/>
          <w:sz w:val="24"/>
        </w:rPr>
        <w:t> </w:t>
      </w:r>
      <w:r>
        <w:rPr>
          <w:sz w:val="24"/>
        </w:rPr>
        <w:t>sugar</w:t>
      </w:r>
      <w:r>
        <w:rPr>
          <w:spacing w:val="-10"/>
          <w:sz w:val="24"/>
        </w:rPr>
        <w:t> </w:t>
      </w:r>
      <w:r>
        <w:rPr>
          <w:sz w:val="24"/>
        </w:rPr>
        <w:t>(Diabetes</w:t>
      </w:r>
      <w:r>
        <w:rPr>
          <w:spacing w:val="-12"/>
          <w:sz w:val="24"/>
        </w:rPr>
        <w:t> </w:t>
      </w:r>
      <w:r>
        <w:rPr>
          <w:sz w:val="24"/>
        </w:rPr>
        <w:t>UK,</w:t>
      </w:r>
      <w:r>
        <w:rPr>
          <w:spacing w:val="-9"/>
          <w:sz w:val="24"/>
        </w:rPr>
        <w:t> </w:t>
      </w:r>
      <w:r>
        <w:rPr>
          <w:sz w:val="24"/>
        </w:rPr>
        <w:t>2023).</w:t>
      </w:r>
    </w:p>
    <w:p>
      <w:pPr>
        <w:pStyle w:val="ListParagraph"/>
        <w:numPr>
          <w:ilvl w:val="2"/>
          <w:numId w:val="2"/>
        </w:numPr>
        <w:tabs>
          <w:tab w:pos="1027" w:val="left" w:leader="none"/>
        </w:tabs>
        <w:spacing w:line="360" w:lineRule="auto" w:before="1" w:after="0"/>
        <w:ind w:left="1027" w:right="590" w:hanging="360"/>
        <w:jc w:val="left"/>
        <w:rPr>
          <w:sz w:val="24"/>
        </w:rPr>
      </w:pPr>
      <w:r>
        <w:rPr>
          <w:sz w:val="24"/>
        </w:rPr>
        <w:t>Nearly</w:t>
      </w:r>
      <w:r>
        <w:rPr>
          <w:spacing w:val="-5"/>
          <w:sz w:val="24"/>
        </w:rPr>
        <w:t> </w:t>
      </w:r>
      <w:r>
        <w:rPr>
          <w:sz w:val="24"/>
        </w:rPr>
        <w:t>12.1</w:t>
      </w:r>
      <w:r>
        <w:rPr>
          <w:spacing w:val="-7"/>
          <w:sz w:val="24"/>
        </w:rPr>
        <w:t> </w:t>
      </w:r>
      <w:r>
        <w:rPr>
          <w:sz w:val="24"/>
        </w:rPr>
        <w:t>million</w:t>
      </w:r>
      <w:r>
        <w:rPr>
          <w:spacing w:val="-5"/>
          <w:sz w:val="24"/>
        </w:rPr>
        <w:t> </w:t>
      </w:r>
      <w:r>
        <w:rPr>
          <w:sz w:val="24"/>
        </w:rPr>
        <w:t>adults</w:t>
      </w:r>
      <w:r>
        <w:rPr>
          <w:spacing w:val="-5"/>
          <w:sz w:val="24"/>
        </w:rPr>
        <w:t> </w:t>
      </w:r>
      <w:r>
        <w:rPr>
          <w:sz w:val="24"/>
        </w:rPr>
        <w:t>in</w:t>
      </w:r>
      <w:r>
        <w:rPr>
          <w:spacing w:val="-5"/>
          <w:sz w:val="24"/>
        </w:rPr>
        <w:t> </w:t>
      </w:r>
      <w:r>
        <w:rPr>
          <w:sz w:val="24"/>
        </w:rPr>
        <w:t>the</w:t>
      </w:r>
      <w:r>
        <w:rPr>
          <w:spacing w:val="-5"/>
          <w:sz w:val="24"/>
        </w:rPr>
        <w:t> </w:t>
      </w:r>
      <w:r>
        <w:rPr>
          <w:sz w:val="24"/>
        </w:rPr>
        <w:t>UK</w:t>
      </w:r>
      <w:r>
        <w:rPr>
          <w:spacing w:val="-8"/>
          <w:sz w:val="24"/>
        </w:rPr>
        <w:t> </w:t>
      </w:r>
      <w:r>
        <w:rPr>
          <w:sz w:val="24"/>
        </w:rPr>
        <w:t>are</w:t>
      </w:r>
      <w:r>
        <w:rPr>
          <w:spacing w:val="-5"/>
          <w:sz w:val="24"/>
        </w:rPr>
        <w:t> </w:t>
      </w:r>
      <w:r>
        <w:rPr>
          <w:sz w:val="24"/>
        </w:rPr>
        <w:t>living</w:t>
      </w:r>
      <w:r>
        <w:rPr>
          <w:spacing w:val="-7"/>
          <w:sz w:val="24"/>
        </w:rPr>
        <w:t> </w:t>
      </w:r>
      <w:r>
        <w:rPr>
          <w:sz w:val="24"/>
        </w:rPr>
        <w:t>with</w:t>
      </w:r>
      <w:r>
        <w:rPr>
          <w:spacing w:val="-4"/>
          <w:sz w:val="24"/>
        </w:rPr>
        <w:t> </w:t>
      </w:r>
      <w:r>
        <w:rPr>
          <w:sz w:val="24"/>
        </w:rPr>
        <w:t>the</w:t>
      </w:r>
      <w:r>
        <w:rPr>
          <w:spacing w:val="-5"/>
          <w:sz w:val="24"/>
        </w:rPr>
        <w:t> </w:t>
      </w:r>
      <w:r>
        <w:rPr>
          <w:sz w:val="24"/>
        </w:rPr>
        <w:t>symptoms</w:t>
      </w:r>
      <w:r>
        <w:rPr>
          <w:spacing w:val="-5"/>
          <w:sz w:val="24"/>
        </w:rPr>
        <w:t> </w:t>
      </w:r>
      <w:r>
        <w:rPr>
          <w:sz w:val="24"/>
        </w:rPr>
        <w:t>of</w:t>
      </w:r>
      <w:r>
        <w:rPr>
          <w:spacing w:val="-7"/>
          <w:sz w:val="24"/>
        </w:rPr>
        <w:t> </w:t>
      </w:r>
      <w:r>
        <w:rPr>
          <w:sz w:val="24"/>
        </w:rPr>
        <w:t>diabetes</w:t>
      </w:r>
      <w:r>
        <w:rPr>
          <w:spacing w:val="-5"/>
          <w:sz w:val="24"/>
        </w:rPr>
        <w:t> </w:t>
      </w:r>
      <w:r>
        <w:rPr>
          <w:sz w:val="24"/>
        </w:rPr>
        <w:t>or prediabetes (Diabetes UK, 2023).</w:t>
      </w:r>
    </w:p>
    <w:p>
      <w:pPr>
        <w:pStyle w:val="ListParagraph"/>
        <w:spacing w:after="0" w:line="360" w:lineRule="auto"/>
        <w:jc w:val="left"/>
        <w:rPr>
          <w:sz w:val="24"/>
        </w:rPr>
        <w:sectPr>
          <w:pgSz w:w="11910" w:h="16840"/>
          <w:pgMar w:header="0" w:footer="990" w:top="142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BodyText"/>
        <w:ind w:left="307" w:firstLine="0"/>
        <w:jc w:val="left"/>
        <w:rPr>
          <w:sz w:val="20"/>
        </w:rPr>
      </w:pPr>
      <w:r>
        <w:rPr>
          <w:sz w:val="20"/>
        </w:rPr>
        <mc:AlternateContent>
          <mc:Choice Requires="wps">
            <w:drawing>
              <wp:inline distT="0" distB="0" distL="0" distR="0">
                <wp:extent cx="5781675" cy="3721100"/>
                <wp:effectExtent l="0" t="0" r="0" b="3175"/>
                <wp:docPr id="9" name="Group 9"/>
                <wp:cNvGraphicFramePr>
                  <a:graphicFrameLocks/>
                </wp:cNvGraphicFramePr>
                <a:graphic>
                  <a:graphicData uri="http://schemas.microsoft.com/office/word/2010/wordprocessingGroup">
                    <wpg:wgp>
                      <wpg:cNvPr id="9" name="Group 9"/>
                      <wpg:cNvGrpSpPr/>
                      <wpg:grpSpPr>
                        <a:xfrm>
                          <a:off x="0" y="0"/>
                          <a:ext cx="5781675" cy="3721100"/>
                          <a:chExt cx="5781675" cy="3721100"/>
                        </a:xfrm>
                      </wpg:grpSpPr>
                      <pic:pic>
                        <pic:nvPicPr>
                          <pic:cNvPr id="10" name="Image 10"/>
                          <pic:cNvPicPr/>
                        </pic:nvPicPr>
                        <pic:blipFill>
                          <a:blip r:embed="rId9" cstate="print"/>
                          <a:stretch>
                            <a:fillRect/>
                          </a:stretch>
                        </pic:blipFill>
                        <pic:spPr>
                          <a:xfrm>
                            <a:off x="25400" y="25400"/>
                            <a:ext cx="5549518" cy="3670046"/>
                          </a:xfrm>
                          <a:prstGeom prst="rect">
                            <a:avLst/>
                          </a:prstGeom>
                        </pic:spPr>
                      </pic:pic>
                      <wps:wsp>
                        <wps:cNvPr id="11" name="Graphic 11"/>
                        <wps:cNvSpPr/>
                        <wps:spPr>
                          <a:xfrm>
                            <a:off x="12700" y="12700"/>
                            <a:ext cx="5756275" cy="3695700"/>
                          </a:xfrm>
                          <a:custGeom>
                            <a:avLst/>
                            <a:gdLst/>
                            <a:ahLst/>
                            <a:cxnLst/>
                            <a:rect l="l" t="t" r="r" b="b"/>
                            <a:pathLst>
                              <a:path w="5756275" h="3695700">
                                <a:moveTo>
                                  <a:pt x="0" y="3695446"/>
                                </a:moveTo>
                                <a:lnTo>
                                  <a:pt x="5756275" y="3695446"/>
                                </a:lnTo>
                                <a:lnTo>
                                  <a:pt x="5756275" y="0"/>
                                </a:lnTo>
                                <a:lnTo>
                                  <a:pt x="0" y="0"/>
                                </a:lnTo>
                                <a:lnTo>
                                  <a:pt x="0" y="3695446"/>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55.25pt;height:293pt;mso-position-horizontal-relative:char;mso-position-vertical-relative:line" id="docshapegroup8" coordorigin="0,0" coordsize="9105,5860">
                <v:shape style="position:absolute;left:40;top:40;width:8740;height:5780" type="#_x0000_t75" id="docshape9" stroked="false">
                  <v:imagedata r:id="rId9" o:title=""/>
                </v:shape>
                <v:rect style="position:absolute;left:20;top:20;width:9065;height:5820" id="docshape10" filled="false" stroked="true" strokeweight="2pt" strokecolor="#000000">
                  <v:stroke dashstyle="solid"/>
                </v:rect>
              </v:group>
            </w:pict>
          </mc:Fallback>
        </mc:AlternateContent>
      </w:r>
      <w:r>
        <w:rPr>
          <w:sz w:val="20"/>
        </w:rPr>
      </w:r>
    </w:p>
    <w:p>
      <w:pPr>
        <w:pStyle w:val="Heading3"/>
        <w:spacing w:before="125"/>
        <w:ind w:right="283"/>
      </w:pPr>
      <w:r>
        <w:rPr/>
        <w:t>Figure</w:t>
      </w:r>
      <w:r>
        <w:rPr>
          <w:spacing w:val="-6"/>
        </w:rPr>
        <w:t> </w:t>
      </w:r>
      <w:r>
        <w:rPr/>
        <w:t>3:</w:t>
      </w:r>
      <w:r>
        <w:rPr>
          <w:spacing w:val="-3"/>
        </w:rPr>
        <w:t> </w:t>
      </w:r>
      <w:r>
        <w:rPr/>
        <w:t>Estimated</w:t>
      </w:r>
      <w:r>
        <w:rPr>
          <w:spacing w:val="-3"/>
        </w:rPr>
        <w:t> </w:t>
      </w:r>
      <w:r>
        <w:rPr/>
        <w:t>prevalence</w:t>
      </w:r>
      <w:r>
        <w:rPr>
          <w:spacing w:val="-4"/>
        </w:rPr>
        <w:t> </w:t>
      </w:r>
      <w:r>
        <w:rPr/>
        <w:t>of</w:t>
      </w:r>
      <w:r>
        <w:rPr>
          <w:spacing w:val="-3"/>
        </w:rPr>
        <w:t> </w:t>
      </w:r>
      <w:r>
        <w:rPr/>
        <w:t>type</w:t>
      </w:r>
      <w:r>
        <w:rPr>
          <w:spacing w:val="-4"/>
        </w:rPr>
        <w:t> </w:t>
      </w:r>
      <w:r>
        <w:rPr/>
        <w:t>2</w:t>
      </w:r>
      <w:r>
        <w:rPr>
          <w:spacing w:val="-3"/>
        </w:rPr>
        <w:t> </w:t>
      </w:r>
      <w:r>
        <w:rPr/>
        <w:t>diabetes</w:t>
      </w:r>
      <w:r>
        <w:rPr>
          <w:spacing w:val="-3"/>
        </w:rPr>
        <w:t> </w:t>
      </w:r>
      <w:r>
        <w:rPr>
          <w:spacing w:val="-2"/>
        </w:rPr>
        <w:t>patients</w:t>
      </w:r>
    </w:p>
    <w:p>
      <w:pPr>
        <w:pStyle w:val="BodyText"/>
        <w:spacing w:before="140"/>
        <w:ind w:left="3540" w:firstLine="0"/>
      </w:pPr>
      <w:r>
        <w:rPr/>
        <w:t>(Source:</w:t>
      </w:r>
      <w:r>
        <w:rPr>
          <w:spacing w:val="-3"/>
        </w:rPr>
        <w:t> </w:t>
      </w:r>
      <w:r>
        <w:rPr/>
        <w:t>Gov.UK,</w:t>
      </w:r>
      <w:r>
        <w:rPr>
          <w:spacing w:val="-3"/>
        </w:rPr>
        <w:t> </w:t>
      </w:r>
      <w:r>
        <w:rPr>
          <w:spacing w:val="-2"/>
        </w:rPr>
        <w:t>2025)</w:t>
      </w:r>
    </w:p>
    <w:p>
      <w:pPr>
        <w:pStyle w:val="ListParagraph"/>
        <w:numPr>
          <w:ilvl w:val="2"/>
          <w:numId w:val="2"/>
        </w:numPr>
        <w:tabs>
          <w:tab w:pos="1027" w:val="left" w:leader="none"/>
        </w:tabs>
        <w:spacing w:line="360" w:lineRule="auto" w:before="137" w:after="0"/>
        <w:ind w:left="1027" w:right="593" w:hanging="360"/>
        <w:jc w:val="both"/>
        <w:rPr>
          <w:sz w:val="24"/>
        </w:rPr>
      </w:pPr>
      <w:r>
        <w:rPr>
          <w:sz w:val="24"/>
        </w:rPr>
        <w:t>The prevalence of T2D is much higher among older adults above 50 years compared to T1D, and the percentages have increased 329% globally (Lin et al., 2025).</w:t>
      </w:r>
    </w:p>
    <w:p>
      <w:pPr>
        <w:pStyle w:val="ListParagraph"/>
        <w:numPr>
          <w:ilvl w:val="2"/>
          <w:numId w:val="2"/>
        </w:numPr>
        <w:tabs>
          <w:tab w:pos="1027" w:val="left" w:leader="none"/>
        </w:tabs>
        <w:spacing w:line="360" w:lineRule="auto" w:before="1" w:after="0"/>
        <w:ind w:left="1027" w:right="595" w:hanging="360"/>
        <w:jc w:val="both"/>
        <w:rPr>
          <w:sz w:val="24"/>
        </w:rPr>
      </w:pPr>
      <w:r>
        <w:rPr>
          <w:sz w:val="24"/>
        </w:rPr>
        <w:t>Another</w:t>
      </w:r>
      <w:r>
        <w:rPr>
          <w:spacing w:val="-3"/>
          <w:sz w:val="24"/>
        </w:rPr>
        <w:t> </w:t>
      </w:r>
      <w:r>
        <w:rPr>
          <w:sz w:val="24"/>
        </w:rPr>
        <w:t>study</w:t>
      </w:r>
      <w:r>
        <w:rPr>
          <w:spacing w:val="-3"/>
          <w:sz w:val="24"/>
        </w:rPr>
        <w:t> </w:t>
      </w:r>
      <w:r>
        <w:rPr>
          <w:sz w:val="24"/>
        </w:rPr>
        <w:t>has</w:t>
      </w:r>
      <w:r>
        <w:rPr>
          <w:spacing w:val="-3"/>
          <w:sz w:val="24"/>
        </w:rPr>
        <w:t> </w:t>
      </w:r>
      <w:r>
        <w:rPr>
          <w:sz w:val="24"/>
        </w:rPr>
        <w:t>indicated</w:t>
      </w:r>
      <w:r>
        <w:rPr>
          <w:spacing w:val="-3"/>
          <w:sz w:val="24"/>
        </w:rPr>
        <w:t> </w:t>
      </w:r>
      <w:r>
        <w:rPr>
          <w:sz w:val="24"/>
        </w:rPr>
        <w:t>the</w:t>
      </w:r>
      <w:r>
        <w:rPr>
          <w:spacing w:val="-1"/>
          <w:sz w:val="24"/>
        </w:rPr>
        <w:t> </w:t>
      </w:r>
      <w:r>
        <w:rPr>
          <w:sz w:val="24"/>
        </w:rPr>
        <w:t>crude</w:t>
      </w:r>
      <w:r>
        <w:rPr>
          <w:spacing w:val="-3"/>
          <w:sz w:val="24"/>
        </w:rPr>
        <w:t> </w:t>
      </w:r>
      <w:r>
        <w:rPr>
          <w:sz w:val="24"/>
        </w:rPr>
        <w:t>prevalence</w:t>
      </w:r>
      <w:r>
        <w:rPr>
          <w:spacing w:val="-3"/>
          <w:sz w:val="24"/>
        </w:rPr>
        <w:t> </w:t>
      </w:r>
      <w:r>
        <w:rPr>
          <w:sz w:val="24"/>
        </w:rPr>
        <w:t>of</w:t>
      </w:r>
      <w:r>
        <w:rPr>
          <w:spacing w:val="-3"/>
          <w:sz w:val="24"/>
        </w:rPr>
        <w:t> </w:t>
      </w:r>
      <w:r>
        <w:rPr>
          <w:sz w:val="24"/>
        </w:rPr>
        <w:t>type</w:t>
      </w:r>
      <w:r>
        <w:rPr>
          <w:spacing w:val="-1"/>
          <w:sz w:val="24"/>
        </w:rPr>
        <w:t> </w:t>
      </w:r>
      <w:r>
        <w:rPr>
          <w:sz w:val="24"/>
        </w:rPr>
        <w:t>2</w:t>
      </w:r>
      <w:r>
        <w:rPr>
          <w:spacing w:val="-3"/>
          <w:sz w:val="24"/>
        </w:rPr>
        <w:t> </w:t>
      </w:r>
      <w:r>
        <w:rPr>
          <w:sz w:val="24"/>
        </w:rPr>
        <w:t>diabetes</w:t>
      </w:r>
      <w:r>
        <w:rPr>
          <w:spacing w:val="-2"/>
          <w:sz w:val="24"/>
        </w:rPr>
        <w:t> </w:t>
      </w:r>
      <w:r>
        <w:rPr>
          <w:sz w:val="24"/>
        </w:rPr>
        <w:t>in</w:t>
      </w:r>
      <w:r>
        <w:rPr>
          <w:spacing w:val="-1"/>
          <w:sz w:val="24"/>
        </w:rPr>
        <w:t> </w:t>
      </w:r>
      <w:r>
        <w:rPr>
          <w:sz w:val="24"/>
        </w:rPr>
        <w:t>the</w:t>
      </w:r>
      <w:r>
        <w:rPr>
          <w:spacing w:val="-1"/>
          <w:sz w:val="24"/>
        </w:rPr>
        <w:t> </w:t>
      </w:r>
      <w:r>
        <w:rPr>
          <w:sz w:val="24"/>
        </w:rPr>
        <w:t>UK rose from 2.95% to 5.41% from 2004 to 2021 (Currie, 2024).</w:t>
      </w:r>
    </w:p>
    <w:p>
      <w:pPr>
        <w:pStyle w:val="Heading2"/>
        <w:numPr>
          <w:ilvl w:val="1"/>
          <w:numId w:val="2"/>
        </w:numPr>
        <w:tabs>
          <w:tab w:pos="736" w:val="left" w:leader="none"/>
        </w:tabs>
        <w:spacing w:line="240" w:lineRule="auto" w:before="0" w:after="0"/>
        <w:ind w:left="736" w:right="0" w:hanging="429"/>
        <w:jc w:val="left"/>
      </w:pPr>
      <w:bookmarkStart w:name="_bookmark4" w:id="5"/>
      <w:bookmarkEnd w:id="5"/>
      <w:r>
        <w:rPr>
          <w:b w:val="0"/>
        </w:rPr>
      </w:r>
      <w:r>
        <w:rPr/>
        <w:t>Risk</w:t>
      </w:r>
      <w:r>
        <w:rPr>
          <w:spacing w:val="-8"/>
        </w:rPr>
        <w:t> </w:t>
      </w:r>
      <w:r>
        <w:rPr>
          <w:spacing w:val="-2"/>
        </w:rPr>
        <w:t>factors</w:t>
      </w:r>
    </w:p>
    <w:p>
      <w:pPr>
        <w:pStyle w:val="ListParagraph"/>
        <w:numPr>
          <w:ilvl w:val="2"/>
          <w:numId w:val="2"/>
        </w:numPr>
        <w:tabs>
          <w:tab w:pos="1027" w:val="left" w:leader="none"/>
        </w:tabs>
        <w:spacing w:line="360" w:lineRule="auto" w:before="148" w:after="0"/>
        <w:ind w:left="1027" w:right="582" w:hanging="360"/>
        <w:jc w:val="both"/>
        <w:rPr>
          <w:sz w:val="24"/>
        </w:rPr>
      </w:pPr>
      <w:r>
        <w:rPr>
          <w:sz w:val="24"/>
        </w:rPr>
        <w:t>Factors that increase the risk of type 2 diabetes are obesity, shortcomings of physical activity, unhealthy patterns of diet, predisposition of genes, psychological stress, environmental toxins and the determinants of the socio- economic factors (NIDDK, 2022).</w:t>
      </w:r>
    </w:p>
    <w:p>
      <w:pPr>
        <w:pStyle w:val="ListParagraph"/>
        <w:numPr>
          <w:ilvl w:val="2"/>
          <w:numId w:val="2"/>
        </w:numPr>
        <w:tabs>
          <w:tab w:pos="1027" w:val="left" w:leader="none"/>
        </w:tabs>
        <w:spacing w:line="360" w:lineRule="auto" w:before="0" w:after="0"/>
        <w:ind w:left="1027" w:right="591" w:hanging="360"/>
        <w:jc w:val="both"/>
        <w:rPr>
          <w:sz w:val="24"/>
        </w:rPr>
      </w:pPr>
      <w:r>
        <w:rPr>
          <w:sz w:val="24"/>
        </w:rPr>
        <w:t>Excess visceral fat often leads to insulin resistance and increased production of glucose by the liver (Chakraborty, 2025). Visceral fat secretes proinflammatory</w:t>
      </w:r>
      <w:r>
        <w:rPr>
          <w:spacing w:val="-4"/>
          <w:sz w:val="24"/>
        </w:rPr>
        <w:t> </w:t>
      </w:r>
      <w:r>
        <w:rPr>
          <w:sz w:val="24"/>
        </w:rPr>
        <w:t>cytokines</w:t>
      </w:r>
      <w:r>
        <w:rPr>
          <w:spacing w:val="-4"/>
          <w:sz w:val="24"/>
        </w:rPr>
        <w:t> </w:t>
      </w:r>
      <w:r>
        <w:rPr>
          <w:sz w:val="24"/>
        </w:rPr>
        <w:t>to</w:t>
      </w:r>
      <w:r>
        <w:rPr>
          <w:spacing w:val="-4"/>
          <w:sz w:val="24"/>
        </w:rPr>
        <w:t> </w:t>
      </w:r>
      <w:r>
        <w:rPr>
          <w:sz w:val="24"/>
        </w:rPr>
        <w:t>disrupt</w:t>
      </w:r>
      <w:r>
        <w:rPr>
          <w:spacing w:val="-4"/>
          <w:sz w:val="24"/>
        </w:rPr>
        <w:t> </w:t>
      </w:r>
      <w:r>
        <w:rPr>
          <w:sz w:val="24"/>
        </w:rPr>
        <w:t>the</w:t>
      </w:r>
      <w:r>
        <w:rPr>
          <w:spacing w:val="-6"/>
          <w:sz w:val="24"/>
        </w:rPr>
        <w:t> </w:t>
      </w:r>
      <w:r>
        <w:rPr>
          <w:sz w:val="24"/>
        </w:rPr>
        <w:t>balance</w:t>
      </w:r>
      <w:r>
        <w:rPr>
          <w:spacing w:val="-4"/>
          <w:sz w:val="24"/>
        </w:rPr>
        <w:t> </w:t>
      </w:r>
      <w:r>
        <w:rPr>
          <w:sz w:val="24"/>
        </w:rPr>
        <w:t>of</w:t>
      </w:r>
      <w:r>
        <w:rPr>
          <w:spacing w:val="-4"/>
          <w:sz w:val="24"/>
        </w:rPr>
        <w:t> </w:t>
      </w:r>
      <w:r>
        <w:rPr>
          <w:sz w:val="24"/>
        </w:rPr>
        <w:t>hormones</w:t>
      </w:r>
      <w:r>
        <w:rPr>
          <w:spacing w:val="-7"/>
          <w:sz w:val="24"/>
        </w:rPr>
        <w:t> </w:t>
      </w:r>
      <w:r>
        <w:rPr>
          <w:sz w:val="24"/>
        </w:rPr>
        <w:t>and</w:t>
      </w:r>
      <w:r>
        <w:rPr>
          <w:spacing w:val="-6"/>
          <w:sz w:val="24"/>
        </w:rPr>
        <w:t> </w:t>
      </w:r>
      <w:r>
        <w:rPr>
          <w:sz w:val="24"/>
        </w:rPr>
        <w:t>metabolism of glucose.</w:t>
      </w:r>
    </w:p>
    <w:p>
      <w:pPr>
        <w:pStyle w:val="ListParagraph"/>
        <w:numPr>
          <w:ilvl w:val="2"/>
          <w:numId w:val="2"/>
        </w:numPr>
        <w:tabs>
          <w:tab w:pos="1027" w:val="left" w:leader="none"/>
        </w:tabs>
        <w:spacing w:line="360" w:lineRule="auto" w:before="1" w:after="0"/>
        <w:ind w:left="1027" w:right="591" w:hanging="360"/>
        <w:jc w:val="both"/>
        <w:rPr>
          <w:sz w:val="24"/>
        </w:rPr>
      </w:pPr>
      <w:r>
        <w:rPr>
          <w:sz w:val="24"/>
        </w:rPr>
        <w:t>A sedentary lifestyle, like prolonged sitting, minimal body activity, reduces the uptake</w:t>
      </w:r>
      <w:r>
        <w:rPr>
          <w:spacing w:val="-4"/>
          <w:sz w:val="24"/>
        </w:rPr>
        <w:t> </w:t>
      </w:r>
      <w:r>
        <w:rPr>
          <w:sz w:val="24"/>
        </w:rPr>
        <w:t>of</w:t>
      </w:r>
      <w:r>
        <w:rPr>
          <w:spacing w:val="-4"/>
          <w:sz w:val="24"/>
        </w:rPr>
        <w:t> </w:t>
      </w:r>
      <w:r>
        <w:rPr>
          <w:sz w:val="24"/>
        </w:rPr>
        <w:t>glucose</w:t>
      </w:r>
      <w:r>
        <w:rPr>
          <w:spacing w:val="-6"/>
          <w:sz w:val="24"/>
        </w:rPr>
        <w:t> </w:t>
      </w:r>
      <w:r>
        <w:rPr>
          <w:sz w:val="24"/>
        </w:rPr>
        <w:t>from</w:t>
      </w:r>
      <w:r>
        <w:rPr>
          <w:spacing w:val="-5"/>
          <w:sz w:val="24"/>
        </w:rPr>
        <w:t> </w:t>
      </w:r>
      <w:r>
        <w:rPr>
          <w:sz w:val="24"/>
        </w:rPr>
        <w:t>muscle</w:t>
      </w:r>
      <w:r>
        <w:rPr>
          <w:spacing w:val="-4"/>
          <w:sz w:val="24"/>
        </w:rPr>
        <w:t> </w:t>
      </w:r>
      <w:r>
        <w:rPr>
          <w:sz w:val="24"/>
        </w:rPr>
        <w:t>and</w:t>
      </w:r>
      <w:r>
        <w:rPr>
          <w:spacing w:val="-4"/>
          <w:sz w:val="24"/>
        </w:rPr>
        <w:t> </w:t>
      </w:r>
      <w:r>
        <w:rPr>
          <w:sz w:val="24"/>
        </w:rPr>
        <w:t>impairs</w:t>
      </w:r>
      <w:r>
        <w:rPr>
          <w:spacing w:val="-4"/>
          <w:sz w:val="24"/>
        </w:rPr>
        <w:t> </w:t>
      </w:r>
      <w:r>
        <w:rPr>
          <w:sz w:val="24"/>
        </w:rPr>
        <w:t>the</w:t>
      </w:r>
      <w:r>
        <w:rPr>
          <w:spacing w:val="-4"/>
          <w:sz w:val="24"/>
        </w:rPr>
        <w:t> </w:t>
      </w:r>
      <w:r>
        <w:rPr>
          <w:sz w:val="24"/>
        </w:rPr>
        <w:t>sensitivity</w:t>
      </w:r>
      <w:r>
        <w:rPr>
          <w:spacing w:val="-6"/>
          <w:sz w:val="24"/>
        </w:rPr>
        <w:t> </w:t>
      </w:r>
      <w:r>
        <w:rPr>
          <w:sz w:val="24"/>
        </w:rPr>
        <w:t>of</w:t>
      </w:r>
      <w:r>
        <w:rPr>
          <w:spacing w:val="-4"/>
          <w:sz w:val="24"/>
        </w:rPr>
        <w:t> </w:t>
      </w:r>
      <w:r>
        <w:rPr>
          <w:sz w:val="24"/>
        </w:rPr>
        <w:t>insulin,</w:t>
      </w:r>
      <w:r>
        <w:rPr>
          <w:spacing w:val="-4"/>
          <w:sz w:val="24"/>
        </w:rPr>
        <w:t> </w:t>
      </w:r>
      <w:r>
        <w:rPr>
          <w:sz w:val="24"/>
        </w:rPr>
        <w:t>increasing </w:t>
      </w:r>
      <w:r>
        <w:rPr>
          <w:spacing w:val="-2"/>
          <w:sz w:val="24"/>
        </w:rPr>
        <w:t>risks.</w:t>
      </w:r>
    </w:p>
    <w:p>
      <w:pPr>
        <w:pStyle w:val="ListParagraph"/>
        <w:spacing w:after="0" w:line="360" w:lineRule="auto"/>
        <w:jc w:val="both"/>
        <w:rPr>
          <w:sz w:val="24"/>
        </w:rPr>
        <w:sectPr>
          <w:pgSz w:w="11910" w:h="16840"/>
          <w:pgMar w:header="0" w:footer="990" w:top="142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ListParagraph"/>
        <w:numPr>
          <w:ilvl w:val="2"/>
          <w:numId w:val="2"/>
        </w:numPr>
        <w:tabs>
          <w:tab w:pos="1027" w:val="left" w:leader="none"/>
        </w:tabs>
        <w:spacing w:line="360" w:lineRule="auto" w:before="67" w:after="0"/>
        <w:ind w:left="1027" w:right="584" w:hanging="360"/>
        <w:jc w:val="both"/>
        <w:rPr>
          <w:sz w:val="24"/>
        </w:rPr>
      </w:pPr>
      <w:r>
        <w:rPr>
          <w:sz w:val="24"/>
        </w:rPr>
        <w:t>Smoking</w:t>
      </w:r>
      <w:r>
        <w:rPr>
          <w:spacing w:val="-4"/>
          <w:sz w:val="24"/>
        </w:rPr>
        <w:t> </w:t>
      </w:r>
      <w:r>
        <w:rPr>
          <w:sz w:val="24"/>
        </w:rPr>
        <w:t>is</w:t>
      </w:r>
      <w:r>
        <w:rPr>
          <w:spacing w:val="-5"/>
          <w:sz w:val="24"/>
        </w:rPr>
        <w:t> </w:t>
      </w:r>
      <w:r>
        <w:rPr>
          <w:sz w:val="24"/>
        </w:rPr>
        <w:t>an</w:t>
      </w:r>
      <w:r>
        <w:rPr>
          <w:spacing w:val="-4"/>
          <w:sz w:val="24"/>
        </w:rPr>
        <w:t> </w:t>
      </w:r>
      <w:r>
        <w:rPr>
          <w:sz w:val="24"/>
        </w:rPr>
        <w:t>independent</w:t>
      </w:r>
      <w:r>
        <w:rPr>
          <w:spacing w:val="-4"/>
          <w:sz w:val="24"/>
        </w:rPr>
        <w:t> </w:t>
      </w:r>
      <w:r>
        <w:rPr>
          <w:sz w:val="24"/>
        </w:rPr>
        <w:t>factor</w:t>
      </w:r>
      <w:r>
        <w:rPr>
          <w:spacing w:val="-5"/>
          <w:sz w:val="24"/>
        </w:rPr>
        <w:t> </w:t>
      </w:r>
      <w:r>
        <w:rPr>
          <w:sz w:val="24"/>
        </w:rPr>
        <w:t>of</w:t>
      </w:r>
      <w:r>
        <w:rPr>
          <w:spacing w:val="-4"/>
          <w:sz w:val="24"/>
        </w:rPr>
        <w:t> </w:t>
      </w:r>
      <w:r>
        <w:rPr>
          <w:sz w:val="24"/>
        </w:rPr>
        <w:t>risk</w:t>
      </w:r>
      <w:r>
        <w:rPr>
          <w:spacing w:val="-4"/>
          <w:sz w:val="24"/>
        </w:rPr>
        <w:t> </w:t>
      </w:r>
      <w:r>
        <w:rPr>
          <w:sz w:val="24"/>
        </w:rPr>
        <w:t>for</w:t>
      </w:r>
      <w:r>
        <w:rPr>
          <w:spacing w:val="-5"/>
          <w:sz w:val="24"/>
        </w:rPr>
        <w:t> </w:t>
      </w:r>
      <w:r>
        <w:rPr>
          <w:sz w:val="24"/>
        </w:rPr>
        <w:t>T2DM,</w:t>
      </w:r>
      <w:r>
        <w:rPr>
          <w:spacing w:val="-4"/>
          <w:sz w:val="24"/>
        </w:rPr>
        <w:t> </w:t>
      </w:r>
      <w:r>
        <w:rPr>
          <w:sz w:val="24"/>
        </w:rPr>
        <w:t>as</w:t>
      </w:r>
      <w:r>
        <w:rPr>
          <w:spacing w:val="-4"/>
          <w:sz w:val="24"/>
        </w:rPr>
        <w:t> </w:t>
      </w:r>
      <w:r>
        <w:rPr>
          <w:sz w:val="24"/>
        </w:rPr>
        <w:t>the</w:t>
      </w:r>
      <w:r>
        <w:rPr>
          <w:spacing w:val="-4"/>
          <w:sz w:val="24"/>
        </w:rPr>
        <w:t> </w:t>
      </w:r>
      <w:r>
        <w:rPr>
          <w:sz w:val="24"/>
        </w:rPr>
        <w:t>nicotine-like</w:t>
      </w:r>
      <w:r>
        <w:rPr>
          <w:spacing w:val="-4"/>
          <w:sz w:val="24"/>
        </w:rPr>
        <w:t> </w:t>
      </w:r>
      <w:r>
        <w:rPr>
          <w:sz w:val="24"/>
        </w:rPr>
        <w:t>harmful compounds from cigarettes often contribute to the resistance of insulin and inflammation, negatively influencing the metabolism of glucose (Chakraborty, </w:t>
      </w:r>
      <w:r>
        <w:rPr>
          <w:spacing w:val="-2"/>
          <w:sz w:val="24"/>
        </w:rPr>
        <w:t>2025).</w:t>
      </w:r>
    </w:p>
    <w:p>
      <w:pPr>
        <w:pStyle w:val="ListParagraph"/>
        <w:numPr>
          <w:ilvl w:val="2"/>
          <w:numId w:val="2"/>
        </w:numPr>
        <w:tabs>
          <w:tab w:pos="1027" w:val="left" w:leader="none"/>
        </w:tabs>
        <w:spacing w:line="360" w:lineRule="auto" w:before="0" w:after="0"/>
        <w:ind w:left="1027" w:right="589" w:hanging="360"/>
        <w:jc w:val="both"/>
        <w:rPr>
          <w:sz w:val="24"/>
        </w:rPr>
      </w:pPr>
      <w:r>
        <w:rPr>
          <w:sz w:val="24"/>
        </w:rPr>
        <w:t>Chronic stress related to the workplace, finance and emotions often triggers cortisol,</w:t>
      </w:r>
      <w:r>
        <w:rPr>
          <w:spacing w:val="-8"/>
          <w:sz w:val="24"/>
        </w:rPr>
        <w:t> </w:t>
      </w:r>
      <w:r>
        <w:rPr>
          <w:sz w:val="24"/>
        </w:rPr>
        <w:t>which</w:t>
      </w:r>
      <w:r>
        <w:rPr>
          <w:spacing w:val="-7"/>
          <w:sz w:val="24"/>
        </w:rPr>
        <w:t> </w:t>
      </w:r>
      <w:r>
        <w:rPr>
          <w:sz w:val="24"/>
        </w:rPr>
        <w:t>elevates</w:t>
      </w:r>
      <w:r>
        <w:rPr>
          <w:spacing w:val="-8"/>
          <w:sz w:val="24"/>
        </w:rPr>
        <w:t> </w:t>
      </w:r>
      <w:r>
        <w:rPr>
          <w:sz w:val="24"/>
        </w:rPr>
        <w:t>the</w:t>
      </w:r>
      <w:r>
        <w:rPr>
          <w:spacing w:val="-7"/>
          <w:sz w:val="24"/>
        </w:rPr>
        <w:t> </w:t>
      </w:r>
      <w:r>
        <w:rPr>
          <w:sz w:val="24"/>
        </w:rPr>
        <w:t>level</w:t>
      </w:r>
      <w:r>
        <w:rPr>
          <w:spacing w:val="-8"/>
          <w:sz w:val="24"/>
        </w:rPr>
        <w:t> </w:t>
      </w:r>
      <w:r>
        <w:rPr>
          <w:sz w:val="24"/>
        </w:rPr>
        <w:t>of</w:t>
      </w:r>
      <w:r>
        <w:rPr>
          <w:spacing w:val="-10"/>
          <w:sz w:val="24"/>
        </w:rPr>
        <w:t> </w:t>
      </w:r>
      <w:r>
        <w:rPr>
          <w:sz w:val="24"/>
        </w:rPr>
        <w:t>blood</w:t>
      </w:r>
      <w:r>
        <w:rPr>
          <w:spacing w:val="-7"/>
          <w:sz w:val="24"/>
        </w:rPr>
        <w:t> </w:t>
      </w:r>
      <w:r>
        <w:rPr>
          <w:sz w:val="24"/>
        </w:rPr>
        <w:t>sugar</w:t>
      </w:r>
      <w:r>
        <w:rPr>
          <w:spacing w:val="-8"/>
          <w:sz w:val="24"/>
        </w:rPr>
        <w:t> </w:t>
      </w:r>
      <w:r>
        <w:rPr>
          <w:sz w:val="24"/>
        </w:rPr>
        <w:t>by</w:t>
      </w:r>
      <w:r>
        <w:rPr>
          <w:spacing w:val="-8"/>
          <w:sz w:val="24"/>
        </w:rPr>
        <w:t> </w:t>
      </w:r>
      <w:r>
        <w:rPr>
          <w:sz w:val="24"/>
        </w:rPr>
        <w:t>promoting</w:t>
      </w:r>
      <w:r>
        <w:rPr>
          <w:spacing w:val="-7"/>
          <w:sz w:val="24"/>
        </w:rPr>
        <w:t> </w:t>
      </w:r>
      <w:r>
        <w:rPr>
          <w:sz w:val="24"/>
        </w:rPr>
        <w:t>the</w:t>
      </w:r>
      <w:r>
        <w:rPr>
          <w:spacing w:val="-7"/>
          <w:sz w:val="24"/>
        </w:rPr>
        <w:t> </w:t>
      </w:r>
      <w:r>
        <w:rPr>
          <w:sz w:val="24"/>
        </w:rPr>
        <w:t>accumulation of fat.</w:t>
      </w:r>
    </w:p>
    <w:p>
      <w:pPr>
        <w:pStyle w:val="ListParagraph"/>
        <w:numPr>
          <w:ilvl w:val="2"/>
          <w:numId w:val="2"/>
        </w:numPr>
        <w:tabs>
          <w:tab w:pos="1027" w:val="left" w:leader="none"/>
        </w:tabs>
        <w:spacing w:line="362" w:lineRule="auto" w:before="0" w:after="0"/>
        <w:ind w:left="1027" w:right="595" w:hanging="360"/>
        <w:jc w:val="both"/>
        <w:rPr>
          <w:sz w:val="24"/>
        </w:rPr>
      </w:pPr>
      <w:r>
        <w:rPr>
          <w:sz w:val="24"/>
        </w:rPr>
        <mc:AlternateContent>
          <mc:Choice Requires="wps">
            <w:drawing>
              <wp:anchor distT="0" distB="0" distL="0" distR="0" allowOverlap="1" layoutInCell="1" locked="0" behindDoc="1" simplePos="0" relativeHeight="487589888">
                <wp:simplePos x="0" y="0"/>
                <wp:positionH relativeFrom="page">
                  <wp:posOffset>1388173</wp:posOffset>
                </wp:positionH>
                <wp:positionV relativeFrom="paragraph">
                  <wp:posOffset>534889</wp:posOffset>
                </wp:positionV>
                <wp:extent cx="4438650" cy="3419475"/>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4438650" cy="3419475"/>
                          <a:chExt cx="4438650" cy="3419475"/>
                        </a:xfrm>
                      </wpg:grpSpPr>
                      <pic:pic>
                        <pic:nvPicPr>
                          <pic:cNvPr id="13" name="Image 13"/>
                          <pic:cNvPicPr/>
                        </pic:nvPicPr>
                        <pic:blipFill>
                          <a:blip r:embed="rId10" cstate="print"/>
                          <a:stretch>
                            <a:fillRect/>
                          </a:stretch>
                        </pic:blipFill>
                        <pic:spPr>
                          <a:xfrm>
                            <a:off x="9588" y="9461"/>
                            <a:ext cx="4419600" cy="3400425"/>
                          </a:xfrm>
                          <a:prstGeom prst="rect">
                            <a:avLst/>
                          </a:prstGeom>
                        </pic:spPr>
                      </pic:pic>
                      <wps:wsp>
                        <wps:cNvPr id="14" name="Graphic 14"/>
                        <wps:cNvSpPr/>
                        <wps:spPr>
                          <a:xfrm>
                            <a:off x="4762" y="4762"/>
                            <a:ext cx="4429125" cy="3409950"/>
                          </a:xfrm>
                          <a:custGeom>
                            <a:avLst/>
                            <a:gdLst/>
                            <a:ahLst/>
                            <a:cxnLst/>
                            <a:rect l="l" t="t" r="r" b="b"/>
                            <a:pathLst>
                              <a:path w="4429125" h="3409950">
                                <a:moveTo>
                                  <a:pt x="0" y="3409950"/>
                                </a:moveTo>
                                <a:lnTo>
                                  <a:pt x="4429125" y="3409950"/>
                                </a:lnTo>
                                <a:lnTo>
                                  <a:pt x="4429125" y="0"/>
                                </a:lnTo>
                                <a:lnTo>
                                  <a:pt x="0" y="0"/>
                                </a:lnTo>
                                <a:lnTo>
                                  <a:pt x="0" y="340995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09.305pt;margin-top:42.117306pt;width:349.5pt;height:269.25pt;mso-position-horizontal-relative:page;mso-position-vertical-relative:paragraph;z-index:-15726592;mso-wrap-distance-left:0;mso-wrap-distance-right:0" id="docshapegroup11" coordorigin="2186,842" coordsize="6990,5385">
                <v:shape style="position:absolute;left:2201;top:857;width:6960;height:5355" type="#_x0000_t75" id="docshape12" stroked="false">
                  <v:imagedata r:id="rId10" o:title=""/>
                </v:shape>
                <v:rect style="position:absolute;left:2193;top:849;width:6975;height:5370" id="docshape13" filled="false" stroked="true" strokeweight=".75pt" strokecolor="#000000">
                  <v:stroke dashstyle="solid"/>
                </v:rect>
                <w10:wrap type="topAndBottom"/>
              </v:group>
            </w:pict>
          </mc:Fallback>
        </mc:AlternateContent>
      </w:r>
      <w:r>
        <w:rPr>
          <w:sz w:val="24"/>
        </w:rPr>
        <w:t>In England, obese adults are more likely to be diagnosed with diabetes five times than healthy adults (Public Health England, 2020).</w:t>
      </w:r>
    </w:p>
    <w:p>
      <w:pPr>
        <w:pStyle w:val="Heading3"/>
        <w:spacing w:before="169"/>
        <w:ind w:left="723" w:right="1002"/>
      </w:pPr>
      <w:r>
        <w:rPr/>
        <w:t>Figure</w:t>
      </w:r>
      <w:r>
        <w:rPr>
          <w:spacing w:val="-3"/>
        </w:rPr>
        <w:t> </w:t>
      </w:r>
      <w:r>
        <w:rPr/>
        <w:t>4:</w:t>
      </w:r>
      <w:r>
        <w:rPr>
          <w:spacing w:val="-4"/>
        </w:rPr>
        <w:t> </w:t>
      </w:r>
      <w:r>
        <w:rPr/>
        <w:t>Risk</w:t>
      </w:r>
      <w:r>
        <w:rPr>
          <w:spacing w:val="-3"/>
        </w:rPr>
        <w:t> </w:t>
      </w:r>
      <w:r>
        <w:rPr/>
        <w:t>Factors</w:t>
      </w:r>
      <w:r>
        <w:rPr>
          <w:spacing w:val="-3"/>
        </w:rPr>
        <w:t> </w:t>
      </w:r>
      <w:r>
        <w:rPr/>
        <w:t>for</w:t>
      </w:r>
      <w:r>
        <w:rPr>
          <w:spacing w:val="-3"/>
        </w:rPr>
        <w:t> </w:t>
      </w:r>
      <w:r>
        <w:rPr>
          <w:spacing w:val="-4"/>
        </w:rPr>
        <w:t>T2DM</w:t>
      </w:r>
    </w:p>
    <w:p>
      <w:pPr>
        <w:pStyle w:val="BodyText"/>
        <w:spacing w:before="140"/>
        <w:ind w:left="720" w:right="1004" w:firstLine="0"/>
        <w:jc w:val="center"/>
      </w:pPr>
      <w:r>
        <w:rPr/>
        <w:t>(Source:</w:t>
      </w:r>
      <w:r>
        <w:rPr>
          <w:spacing w:val="-3"/>
        </w:rPr>
        <w:t> </w:t>
      </w:r>
      <w:r>
        <w:rPr/>
        <w:t>Banday</w:t>
      </w:r>
      <w:r>
        <w:rPr>
          <w:spacing w:val="-3"/>
        </w:rPr>
        <w:t> </w:t>
      </w:r>
      <w:r>
        <w:rPr/>
        <w:t>et</w:t>
      </w:r>
      <w:r>
        <w:rPr>
          <w:spacing w:val="-2"/>
        </w:rPr>
        <w:t> </w:t>
      </w:r>
      <w:r>
        <w:rPr/>
        <w:t>al.,</w:t>
      </w:r>
      <w:r>
        <w:rPr>
          <w:spacing w:val="-3"/>
        </w:rPr>
        <w:t> </w:t>
      </w:r>
      <w:r>
        <w:rPr>
          <w:spacing w:val="-4"/>
        </w:rPr>
        <w:t>2020)</w:t>
      </w:r>
    </w:p>
    <w:p>
      <w:pPr>
        <w:pStyle w:val="Heading1"/>
        <w:numPr>
          <w:ilvl w:val="0"/>
          <w:numId w:val="2"/>
        </w:numPr>
        <w:tabs>
          <w:tab w:pos="618" w:val="left" w:leader="none"/>
        </w:tabs>
        <w:spacing w:line="240" w:lineRule="auto" w:before="135" w:after="0"/>
        <w:ind w:left="618" w:right="0" w:hanging="311"/>
        <w:jc w:val="left"/>
      </w:pPr>
      <w:bookmarkStart w:name="_bookmark5" w:id="6"/>
      <w:bookmarkEnd w:id="6"/>
      <w:r>
        <w:rPr>
          <w:b w:val="0"/>
        </w:rPr>
      </w:r>
      <w:r>
        <w:rPr/>
        <w:t>Critical</w:t>
      </w:r>
      <w:r>
        <w:rPr>
          <w:spacing w:val="-5"/>
        </w:rPr>
        <w:t> </w:t>
      </w:r>
      <w:r>
        <w:rPr/>
        <w:t>evaluation</w:t>
      </w:r>
      <w:r>
        <w:rPr>
          <w:spacing w:val="-6"/>
        </w:rPr>
        <w:t> </w:t>
      </w:r>
      <w:r>
        <w:rPr/>
        <w:t>of</w:t>
      </w:r>
      <w:r>
        <w:rPr>
          <w:spacing w:val="-6"/>
        </w:rPr>
        <w:t> </w:t>
      </w:r>
      <w:r>
        <w:rPr/>
        <w:t>the</w:t>
      </w:r>
      <w:r>
        <w:rPr>
          <w:spacing w:val="-7"/>
        </w:rPr>
        <w:t> </w:t>
      </w:r>
      <w:r>
        <w:rPr/>
        <w:t>impact</w:t>
      </w:r>
      <w:r>
        <w:rPr>
          <w:spacing w:val="-6"/>
        </w:rPr>
        <w:t> </w:t>
      </w:r>
      <w:r>
        <w:rPr/>
        <w:t>of</w:t>
      </w:r>
      <w:r>
        <w:rPr>
          <w:spacing w:val="-3"/>
        </w:rPr>
        <w:t> </w:t>
      </w:r>
      <w:r>
        <w:rPr/>
        <w:t>long-term</w:t>
      </w:r>
      <w:r>
        <w:rPr>
          <w:spacing w:val="-3"/>
        </w:rPr>
        <w:t> </w:t>
      </w:r>
      <w:r>
        <w:rPr>
          <w:spacing w:val="-2"/>
        </w:rPr>
        <w:t>conditions</w:t>
      </w:r>
    </w:p>
    <w:p>
      <w:pPr>
        <w:pStyle w:val="Heading2"/>
        <w:numPr>
          <w:ilvl w:val="1"/>
          <w:numId w:val="2"/>
        </w:numPr>
        <w:tabs>
          <w:tab w:pos="800" w:val="left" w:leader="none"/>
        </w:tabs>
        <w:spacing w:line="357" w:lineRule="auto" w:before="52" w:after="0"/>
        <w:ind w:left="307" w:right="594" w:firstLine="0"/>
        <w:jc w:val="left"/>
      </w:pPr>
      <w:bookmarkStart w:name="_bookmark6" w:id="7"/>
      <w:bookmarkEnd w:id="7"/>
      <w:r>
        <w:rPr>
          <w:b w:val="0"/>
        </w:rPr>
      </w:r>
      <w:r>
        <w:rPr/>
        <w:t>Impact</w:t>
      </w:r>
      <w:r>
        <w:rPr>
          <w:spacing w:val="40"/>
        </w:rPr>
        <w:t> </w:t>
      </w:r>
      <w:r>
        <w:rPr/>
        <w:t>on</w:t>
      </w:r>
      <w:r>
        <w:rPr>
          <w:spacing w:val="40"/>
        </w:rPr>
        <w:t> </w:t>
      </w:r>
      <w:r>
        <w:rPr/>
        <w:t>the</w:t>
      </w:r>
      <w:r>
        <w:rPr>
          <w:spacing w:val="40"/>
        </w:rPr>
        <w:t> </w:t>
      </w:r>
      <w:r>
        <w:rPr/>
        <w:t>physical,</w:t>
      </w:r>
      <w:r>
        <w:rPr>
          <w:spacing w:val="40"/>
        </w:rPr>
        <w:t> </w:t>
      </w:r>
      <w:r>
        <w:rPr/>
        <w:t>psychological</w:t>
      </w:r>
      <w:r>
        <w:rPr>
          <w:spacing w:val="40"/>
        </w:rPr>
        <w:t> </w:t>
      </w:r>
      <w:r>
        <w:rPr/>
        <w:t>and</w:t>
      </w:r>
      <w:r>
        <w:rPr>
          <w:spacing w:val="40"/>
        </w:rPr>
        <w:t> </w:t>
      </w:r>
      <w:r>
        <w:rPr/>
        <w:t>social</w:t>
      </w:r>
      <w:r>
        <w:rPr>
          <w:spacing w:val="40"/>
        </w:rPr>
        <w:t> </w:t>
      </w:r>
      <w:r>
        <w:rPr/>
        <w:t>implications</w:t>
      </w:r>
      <w:r>
        <w:rPr>
          <w:spacing w:val="40"/>
        </w:rPr>
        <w:t> </w:t>
      </w:r>
      <w:r>
        <w:rPr/>
        <w:t>on </w:t>
      </w:r>
      <w:r>
        <w:rPr>
          <w:spacing w:val="-2"/>
        </w:rPr>
        <w:t>individuals</w:t>
      </w:r>
    </w:p>
    <w:p>
      <w:pPr>
        <w:pStyle w:val="Heading3"/>
        <w:spacing w:before="4"/>
        <w:ind w:left="307"/>
        <w:jc w:val="left"/>
      </w:pPr>
      <w:r>
        <w:rPr/>
        <w:t>Physical</w:t>
      </w:r>
      <w:r>
        <w:rPr>
          <w:spacing w:val="-7"/>
        </w:rPr>
        <w:t> </w:t>
      </w:r>
      <w:r>
        <w:rPr>
          <w:spacing w:val="-2"/>
        </w:rPr>
        <w:t>Implications</w:t>
      </w:r>
    </w:p>
    <w:p>
      <w:pPr>
        <w:pStyle w:val="ListParagraph"/>
        <w:numPr>
          <w:ilvl w:val="2"/>
          <w:numId w:val="2"/>
        </w:numPr>
        <w:tabs>
          <w:tab w:pos="1027" w:val="left" w:leader="none"/>
        </w:tabs>
        <w:spacing w:line="360" w:lineRule="auto" w:before="139" w:after="0"/>
        <w:ind w:left="1027" w:right="593" w:hanging="360"/>
        <w:jc w:val="both"/>
        <w:rPr>
          <w:sz w:val="24"/>
        </w:rPr>
      </w:pPr>
      <w:r>
        <w:rPr>
          <w:sz w:val="24"/>
        </w:rPr>
        <w:t>Type 2 diabetes often increases the risks related to cardiovascular disease; failure of the kidneys and loss of vision lead to a reduction in life expectancy, along with a reduction in life quality.</w:t>
      </w:r>
    </w:p>
    <w:p>
      <w:pPr>
        <w:pStyle w:val="ListParagraph"/>
        <w:numPr>
          <w:ilvl w:val="2"/>
          <w:numId w:val="2"/>
        </w:numPr>
        <w:tabs>
          <w:tab w:pos="1027" w:val="left" w:leader="none"/>
        </w:tabs>
        <w:spacing w:line="360" w:lineRule="auto" w:before="0" w:after="0"/>
        <w:ind w:left="1027" w:right="593" w:hanging="360"/>
        <w:jc w:val="both"/>
        <w:rPr>
          <w:sz w:val="24"/>
        </w:rPr>
      </w:pPr>
      <w:r>
        <w:rPr>
          <w:sz w:val="24"/>
        </w:rPr>
        <w:t>As stated by Nabrdalik et al. (2023), microvascular complications of diabetes often cluster and introduce high risks of cardiovascular disease (CVD).</w:t>
      </w:r>
    </w:p>
    <w:p>
      <w:pPr>
        <w:pStyle w:val="ListParagraph"/>
        <w:spacing w:after="0" w:line="360" w:lineRule="auto"/>
        <w:jc w:val="both"/>
        <w:rPr>
          <w:sz w:val="24"/>
        </w:rPr>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ListParagraph"/>
        <w:numPr>
          <w:ilvl w:val="2"/>
          <w:numId w:val="2"/>
        </w:numPr>
        <w:tabs>
          <w:tab w:pos="1027" w:val="left" w:leader="none"/>
        </w:tabs>
        <w:spacing w:line="360" w:lineRule="auto" w:before="67" w:after="0"/>
        <w:ind w:left="1027" w:right="590" w:hanging="360"/>
        <w:jc w:val="both"/>
        <w:rPr>
          <w:sz w:val="24"/>
        </w:rPr>
      </w:pPr>
      <w:r>
        <w:rPr>
          <w:sz w:val="24"/>
        </w:rPr>
        <w:t>Studies</w:t>
      </w:r>
      <w:r>
        <w:rPr>
          <w:spacing w:val="-13"/>
          <w:sz w:val="24"/>
        </w:rPr>
        <w:t> </w:t>
      </w:r>
      <w:r>
        <w:rPr>
          <w:sz w:val="24"/>
        </w:rPr>
        <w:t>have</w:t>
      </w:r>
      <w:r>
        <w:rPr>
          <w:spacing w:val="-10"/>
          <w:sz w:val="24"/>
        </w:rPr>
        <w:t> </w:t>
      </w:r>
      <w:r>
        <w:rPr>
          <w:sz w:val="24"/>
        </w:rPr>
        <w:t>shown</w:t>
      </w:r>
      <w:r>
        <w:rPr>
          <w:spacing w:val="-13"/>
          <w:sz w:val="24"/>
        </w:rPr>
        <w:t> </w:t>
      </w:r>
      <w:r>
        <w:rPr>
          <w:sz w:val="24"/>
        </w:rPr>
        <w:t>that</w:t>
      </w:r>
      <w:r>
        <w:rPr>
          <w:spacing w:val="-11"/>
          <w:sz w:val="24"/>
        </w:rPr>
        <w:t> </w:t>
      </w:r>
      <w:r>
        <w:rPr>
          <w:sz w:val="24"/>
        </w:rPr>
        <w:t>approximately</w:t>
      </w:r>
      <w:r>
        <w:rPr>
          <w:spacing w:val="-12"/>
          <w:sz w:val="24"/>
        </w:rPr>
        <w:t> </w:t>
      </w:r>
      <w:r>
        <w:rPr>
          <w:sz w:val="24"/>
        </w:rPr>
        <w:t>9.8%</w:t>
      </w:r>
      <w:r>
        <w:rPr>
          <w:spacing w:val="-13"/>
          <w:sz w:val="24"/>
        </w:rPr>
        <w:t> </w:t>
      </w:r>
      <w:r>
        <w:rPr>
          <w:sz w:val="24"/>
        </w:rPr>
        <w:t>of</w:t>
      </w:r>
      <w:r>
        <w:rPr>
          <w:spacing w:val="-11"/>
          <w:sz w:val="24"/>
        </w:rPr>
        <w:t> </w:t>
      </w:r>
      <w:r>
        <w:rPr>
          <w:sz w:val="24"/>
        </w:rPr>
        <w:t>Type</w:t>
      </w:r>
      <w:r>
        <w:rPr>
          <w:spacing w:val="-10"/>
          <w:sz w:val="24"/>
        </w:rPr>
        <w:t> </w:t>
      </w:r>
      <w:r>
        <w:rPr>
          <w:sz w:val="24"/>
        </w:rPr>
        <w:t>2</w:t>
      </w:r>
      <w:r>
        <w:rPr>
          <w:spacing w:val="-13"/>
          <w:sz w:val="24"/>
        </w:rPr>
        <w:t> </w:t>
      </w:r>
      <w:r>
        <w:rPr>
          <w:sz w:val="24"/>
        </w:rPr>
        <w:t>diabetics</w:t>
      </w:r>
      <w:r>
        <w:rPr>
          <w:spacing w:val="-14"/>
          <w:sz w:val="24"/>
        </w:rPr>
        <w:t> </w:t>
      </w:r>
      <w:r>
        <w:rPr>
          <w:sz w:val="24"/>
        </w:rPr>
        <w:t>have</w:t>
      </w:r>
      <w:r>
        <w:rPr>
          <w:spacing w:val="-10"/>
          <w:sz w:val="24"/>
        </w:rPr>
        <w:t> </w:t>
      </w:r>
      <w:r>
        <w:rPr>
          <w:sz w:val="24"/>
        </w:rPr>
        <w:t>suffered from</w:t>
      </w:r>
      <w:r>
        <w:rPr>
          <w:spacing w:val="-12"/>
          <w:sz w:val="24"/>
        </w:rPr>
        <w:t> </w:t>
      </w:r>
      <w:r>
        <w:rPr>
          <w:sz w:val="24"/>
        </w:rPr>
        <w:t>a</w:t>
      </w:r>
      <w:r>
        <w:rPr>
          <w:spacing w:val="-13"/>
          <w:sz w:val="24"/>
        </w:rPr>
        <w:t> </w:t>
      </w:r>
      <w:r>
        <w:rPr>
          <w:sz w:val="24"/>
        </w:rPr>
        <w:t>heart</w:t>
      </w:r>
      <w:r>
        <w:rPr>
          <w:spacing w:val="-11"/>
          <w:sz w:val="24"/>
        </w:rPr>
        <w:t> </w:t>
      </w:r>
      <w:r>
        <w:rPr>
          <w:sz w:val="24"/>
        </w:rPr>
        <w:t>attack,</w:t>
      </w:r>
      <w:r>
        <w:rPr>
          <w:spacing w:val="-13"/>
          <w:sz w:val="24"/>
        </w:rPr>
        <w:t> </w:t>
      </w:r>
      <w:r>
        <w:rPr>
          <w:sz w:val="24"/>
        </w:rPr>
        <w:t>9.1%</w:t>
      </w:r>
      <w:r>
        <w:rPr>
          <w:spacing w:val="-11"/>
          <w:sz w:val="24"/>
        </w:rPr>
        <w:t> </w:t>
      </w:r>
      <w:r>
        <w:rPr>
          <w:sz w:val="24"/>
        </w:rPr>
        <w:t>and</w:t>
      </w:r>
      <w:r>
        <w:rPr>
          <w:spacing w:val="-13"/>
          <w:sz w:val="24"/>
        </w:rPr>
        <w:t> </w:t>
      </w:r>
      <w:r>
        <w:rPr>
          <w:sz w:val="24"/>
        </w:rPr>
        <w:t>7.9%</w:t>
      </w:r>
      <w:r>
        <w:rPr>
          <w:spacing w:val="-13"/>
          <w:sz w:val="24"/>
        </w:rPr>
        <w:t> </w:t>
      </w:r>
      <w:r>
        <w:rPr>
          <w:sz w:val="24"/>
        </w:rPr>
        <w:t>have</w:t>
      </w:r>
      <w:r>
        <w:rPr>
          <w:spacing w:val="-10"/>
          <w:sz w:val="24"/>
        </w:rPr>
        <w:t> </w:t>
      </w:r>
      <w:r>
        <w:rPr>
          <w:sz w:val="24"/>
        </w:rPr>
        <w:t>suffered</w:t>
      </w:r>
      <w:r>
        <w:rPr>
          <w:spacing w:val="-10"/>
          <w:sz w:val="24"/>
        </w:rPr>
        <w:t> </w:t>
      </w:r>
      <w:r>
        <w:rPr>
          <w:sz w:val="24"/>
        </w:rPr>
        <w:t>from</w:t>
      </w:r>
      <w:r>
        <w:rPr>
          <w:spacing w:val="-10"/>
          <w:sz w:val="24"/>
        </w:rPr>
        <w:t> </w:t>
      </w:r>
      <w:r>
        <w:rPr>
          <w:sz w:val="24"/>
        </w:rPr>
        <w:t>coronary</w:t>
      </w:r>
      <w:r>
        <w:rPr>
          <w:spacing w:val="-12"/>
          <w:sz w:val="24"/>
        </w:rPr>
        <w:t> </w:t>
      </w:r>
      <w:r>
        <w:rPr>
          <w:sz w:val="24"/>
        </w:rPr>
        <w:t>artery</w:t>
      </w:r>
      <w:r>
        <w:rPr>
          <w:spacing w:val="-12"/>
          <w:sz w:val="24"/>
        </w:rPr>
        <w:t> </w:t>
      </w:r>
      <w:r>
        <w:rPr>
          <w:sz w:val="24"/>
        </w:rPr>
        <w:t>disease (CAD) and congestive heart failure (Trikkalinou et al., 2017).</w:t>
      </w:r>
    </w:p>
    <w:p>
      <w:pPr>
        <w:pStyle w:val="ListParagraph"/>
        <w:numPr>
          <w:ilvl w:val="2"/>
          <w:numId w:val="2"/>
        </w:numPr>
        <w:tabs>
          <w:tab w:pos="1027" w:val="left" w:leader="none"/>
        </w:tabs>
        <w:spacing w:line="360" w:lineRule="auto" w:before="0" w:after="0"/>
        <w:ind w:left="1027" w:right="589" w:hanging="360"/>
        <w:jc w:val="both"/>
        <w:rPr>
          <w:sz w:val="24"/>
        </w:rPr>
      </w:pPr>
      <w:r>
        <w:rPr>
          <w:sz w:val="24"/>
        </w:rPr>
        <w:t>From the point of view of Gracia-Sánchez et al. (2023), 15 to 25% of diabetes mellitus patients are often affected by the serious problem of health, such as foot ulcers, which is associated with the increased rate of morbidity, mortality and costs of healthcare.</w:t>
      </w:r>
    </w:p>
    <w:p>
      <w:pPr>
        <w:pStyle w:val="ListParagraph"/>
        <w:numPr>
          <w:ilvl w:val="2"/>
          <w:numId w:val="2"/>
        </w:numPr>
        <w:tabs>
          <w:tab w:pos="1027" w:val="left" w:leader="none"/>
        </w:tabs>
        <w:spacing w:line="360" w:lineRule="auto" w:before="0" w:after="0"/>
        <w:ind w:left="1027" w:right="592" w:hanging="360"/>
        <w:jc w:val="both"/>
        <w:rPr>
          <w:sz w:val="24"/>
        </w:rPr>
      </w:pPr>
      <w:r>
        <w:rPr>
          <w:sz w:val="24"/>
        </w:rPr>
        <w:t>As</w:t>
      </w:r>
      <w:r>
        <w:rPr>
          <w:spacing w:val="-10"/>
          <w:sz w:val="24"/>
        </w:rPr>
        <w:t> </w:t>
      </w:r>
      <w:r>
        <w:rPr>
          <w:sz w:val="24"/>
        </w:rPr>
        <w:t>there</w:t>
      </w:r>
      <w:r>
        <w:rPr>
          <w:spacing w:val="-10"/>
          <w:sz w:val="24"/>
        </w:rPr>
        <w:t> </w:t>
      </w:r>
      <w:r>
        <w:rPr>
          <w:sz w:val="24"/>
        </w:rPr>
        <w:t>are</w:t>
      </w:r>
      <w:r>
        <w:rPr>
          <w:spacing w:val="-12"/>
          <w:sz w:val="24"/>
        </w:rPr>
        <w:t> </w:t>
      </w:r>
      <w:r>
        <w:rPr>
          <w:sz w:val="24"/>
        </w:rPr>
        <w:t>presently</w:t>
      </w:r>
      <w:r>
        <w:rPr>
          <w:spacing w:val="-13"/>
          <w:sz w:val="24"/>
        </w:rPr>
        <w:t> </w:t>
      </w:r>
      <w:r>
        <w:rPr>
          <w:sz w:val="24"/>
        </w:rPr>
        <w:t>12.3</w:t>
      </w:r>
      <w:r>
        <w:rPr>
          <w:spacing w:val="-11"/>
          <w:sz w:val="24"/>
        </w:rPr>
        <w:t> </w:t>
      </w:r>
      <w:r>
        <w:rPr>
          <w:sz w:val="24"/>
        </w:rPr>
        <w:t>million</w:t>
      </w:r>
      <w:r>
        <w:rPr>
          <w:spacing w:val="-12"/>
          <w:sz w:val="24"/>
        </w:rPr>
        <w:t> </w:t>
      </w:r>
      <w:r>
        <w:rPr>
          <w:sz w:val="24"/>
        </w:rPr>
        <w:t>people</w:t>
      </w:r>
      <w:r>
        <w:rPr>
          <w:spacing w:val="-10"/>
          <w:sz w:val="24"/>
        </w:rPr>
        <w:t> </w:t>
      </w:r>
      <w:r>
        <w:rPr>
          <w:sz w:val="24"/>
        </w:rPr>
        <w:t>in</w:t>
      </w:r>
      <w:r>
        <w:rPr>
          <w:spacing w:val="-9"/>
          <w:sz w:val="24"/>
        </w:rPr>
        <w:t> </w:t>
      </w:r>
      <w:r>
        <w:rPr>
          <w:sz w:val="24"/>
        </w:rPr>
        <w:t>the</w:t>
      </w:r>
      <w:r>
        <w:rPr>
          <w:spacing w:val="-9"/>
          <w:sz w:val="24"/>
        </w:rPr>
        <w:t> </w:t>
      </w:r>
      <w:r>
        <w:rPr>
          <w:sz w:val="24"/>
        </w:rPr>
        <w:t>UK</w:t>
      </w:r>
      <w:r>
        <w:rPr>
          <w:spacing w:val="-10"/>
          <w:sz w:val="24"/>
        </w:rPr>
        <w:t> </w:t>
      </w:r>
      <w:r>
        <w:rPr>
          <w:sz w:val="24"/>
        </w:rPr>
        <w:t>who</w:t>
      </w:r>
      <w:r>
        <w:rPr>
          <w:spacing w:val="-12"/>
          <w:sz w:val="24"/>
        </w:rPr>
        <w:t> </w:t>
      </w:r>
      <w:r>
        <w:rPr>
          <w:sz w:val="24"/>
        </w:rPr>
        <w:t>have</w:t>
      </w:r>
      <w:r>
        <w:rPr>
          <w:spacing w:val="-12"/>
          <w:sz w:val="24"/>
        </w:rPr>
        <w:t> </w:t>
      </w:r>
      <w:r>
        <w:rPr>
          <w:sz w:val="24"/>
        </w:rPr>
        <w:t>become</w:t>
      </w:r>
      <w:r>
        <w:rPr>
          <w:spacing w:val="-12"/>
          <w:sz w:val="24"/>
        </w:rPr>
        <w:t> </w:t>
      </w:r>
      <w:r>
        <w:rPr>
          <w:sz w:val="24"/>
        </w:rPr>
        <w:t>affected by the risk of T2DM, the NHS has spent approximately £10 billion annually on the diagnosis of patients (Edeghere and English, 2019).</w:t>
      </w:r>
    </w:p>
    <w:p>
      <w:pPr>
        <w:pStyle w:val="ListParagraph"/>
        <w:numPr>
          <w:ilvl w:val="2"/>
          <w:numId w:val="2"/>
        </w:numPr>
        <w:tabs>
          <w:tab w:pos="1027" w:val="left" w:leader="none"/>
        </w:tabs>
        <w:spacing w:line="360" w:lineRule="auto" w:before="1" w:after="0"/>
        <w:ind w:left="1027" w:right="591" w:hanging="360"/>
        <w:jc w:val="both"/>
        <w:rPr>
          <w:sz w:val="24"/>
        </w:rPr>
      </w:pPr>
      <w:r>
        <w:rPr>
          <w:sz w:val="24"/>
        </w:rPr>
        <mc:AlternateContent>
          <mc:Choice Requires="wps">
            <w:drawing>
              <wp:anchor distT="0" distB="0" distL="0" distR="0" allowOverlap="1" layoutInCell="1" locked="0" behindDoc="1" simplePos="0" relativeHeight="487590400">
                <wp:simplePos x="0" y="0"/>
                <wp:positionH relativeFrom="page">
                  <wp:posOffset>1161732</wp:posOffset>
                </wp:positionH>
                <wp:positionV relativeFrom="paragraph">
                  <wp:posOffset>797719</wp:posOffset>
                </wp:positionV>
                <wp:extent cx="5467350" cy="2190750"/>
                <wp:effectExtent l="0" t="0" r="0" b="0"/>
                <wp:wrapTopAndBottom/>
                <wp:docPr id="15" name="Group 15" descr="diabetes-and-heart-diseases (Rectangle)"/>
                <wp:cNvGraphicFramePr>
                  <a:graphicFrameLocks/>
                </wp:cNvGraphicFramePr>
                <a:graphic>
                  <a:graphicData uri="http://schemas.microsoft.com/office/word/2010/wordprocessingGroup">
                    <wpg:wgp>
                      <wpg:cNvPr id="15" name="Group 15" descr="diabetes-and-heart-diseases (Rectangle)"/>
                      <wpg:cNvGrpSpPr/>
                      <wpg:grpSpPr>
                        <a:xfrm>
                          <a:off x="0" y="0"/>
                          <a:ext cx="5467350" cy="2190750"/>
                          <a:chExt cx="5467350" cy="2190750"/>
                        </a:xfrm>
                      </wpg:grpSpPr>
                      <pic:pic>
                        <pic:nvPicPr>
                          <pic:cNvPr id="16" name="Image 16" descr="diabetes-and-heart-diseases (Rectangle)"/>
                          <pic:cNvPicPr/>
                        </pic:nvPicPr>
                        <pic:blipFill>
                          <a:blip r:embed="rId11" cstate="print"/>
                          <a:stretch>
                            <a:fillRect/>
                          </a:stretch>
                        </pic:blipFill>
                        <pic:spPr>
                          <a:xfrm>
                            <a:off x="9525" y="9588"/>
                            <a:ext cx="5448300" cy="2171700"/>
                          </a:xfrm>
                          <a:prstGeom prst="rect">
                            <a:avLst/>
                          </a:prstGeom>
                        </pic:spPr>
                      </pic:pic>
                      <wps:wsp>
                        <wps:cNvPr id="17" name="Graphic 17"/>
                        <wps:cNvSpPr/>
                        <wps:spPr>
                          <a:xfrm>
                            <a:off x="4762" y="4762"/>
                            <a:ext cx="5457825" cy="2181225"/>
                          </a:xfrm>
                          <a:custGeom>
                            <a:avLst/>
                            <a:gdLst/>
                            <a:ahLst/>
                            <a:cxnLst/>
                            <a:rect l="l" t="t" r="r" b="b"/>
                            <a:pathLst>
                              <a:path w="5457825" h="2181225">
                                <a:moveTo>
                                  <a:pt x="0" y="2181225"/>
                                </a:moveTo>
                                <a:lnTo>
                                  <a:pt x="5457825" y="2181225"/>
                                </a:lnTo>
                                <a:lnTo>
                                  <a:pt x="5457825" y="0"/>
                                </a:lnTo>
                                <a:lnTo>
                                  <a:pt x="0" y="0"/>
                                </a:lnTo>
                                <a:lnTo>
                                  <a:pt x="0" y="2181225"/>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91.474998pt;margin-top:62.812576pt;width:430.5pt;height:172.5pt;mso-position-horizontal-relative:page;mso-position-vertical-relative:paragraph;z-index:-15726080;mso-wrap-distance-left:0;mso-wrap-distance-right:0" id="docshapegroup14" coordorigin="1829,1256" coordsize="8610,3450" alt="diabetes-and-heart-diseases (Rectangle)">
                <v:shape style="position:absolute;left:1844;top:1271;width:8580;height:3420" type="#_x0000_t75" id="docshape15" alt="diabetes-and-heart-diseases (Rectangle)" stroked="false">
                  <v:imagedata r:id="rId11" o:title=""/>
                </v:shape>
                <v:rect style="position:absolute;left:1837;top:1263;width:8595;height:3435" id="docshape16" filled="false" stroked="true" strokeweight=".75pt" strokecolor="#000000">
                  <v:stroke dashstyle="solid"/>
                </v:rect>
                <w10:wrap type="topAndBottom"/>
              </v:group>
            </w:pict>
          </mc:Fallback>
        </mc:AlternateContent>
      </w:r>
      <w:r>
        <w:rPr>
          <w:sz w:val="24"/>
        </w:rPr>
        <w:t>However, the disease has strained 9% of the annual budget launched by the NHS in a year, which has increased economic burden on both individuals and households (Smith, 2018).</w:t>
      </w:r>
    </w:p>
    <w:p>
      <w:pPr>
        <w:pStyle w:val="Heading3"/>
        <w:spacing w:before="143"/>
        <w:ind w:left="75"/>
      </w:pPr>
      <w:r>
        <w:rPr/>
        <w:t>Figure</w:t>
      </w:r>
      <w:r>
        <w:rPr>
          <w:spacing w:val="-1"/>
        </w:rPr>
        <w:t> </w:t>
      </w:r>
      <w:r>
        <w:rPr/>
        <w:t>5:</w:t>
      </w:r>
      <w:r>
        <w:rPr>
          <w:spacing w:val="-4"/>
        </w:rPr>
        <w:t> </w:t>
      </w:r>
      <w:r>
        <w:rPr/>
        <w:t>Connection</w:t>
      </w:r>
      <w:r>
        <w:rPr>
          <w:spacing w:val="-7"/>
        </w:rPr>
        <w:t> </w:t>
      </w:r>
      <w:r>
        <w:rPr/>
        <w:t>between</w:t>
      </w:r>
      <w:r>
        <w:rPr>
          <w:spacing w:val="-2"/>
        </w:rPr>
        <w:t> </w:t>
      </w:r>
      <w:r>
        <w:rPr/>
        <w:t>Diabetes</w:t>
      </w:r>
      <w:r>
        <w:rPr>
          <w:spacing w:val="-5"/>
        </w:rPr>
        <w:t> </w:t>
      </w:r>
      <w:r>
        <w:rPr/>
        <w:t>and</w:t>
      </w:r>
      <w:r>
        <w:rPr>
          <w:spacing w:val="-3"/>
        </w:rPr>
        <w:t> </w:t>
      </w:r>
      <w:r>
        <w:rPr/>
        <w:t>heart</w:t>
      </w:r>
      <w:r>
        <w:rPr>
          <w:spacing w:val="-2"/>
        </w:rPr>
        <w:t> disease</w:t>
      </w:r>
    </w:p>
    <w:p>
      <w:pPr>
        <w:pStyle w:val="BodyText"/>
        <w:spacing w:before="138"/>
        <w:ind w:left="80" w:firstLine="0"/>
        <w:jc w:val="center"/>
      </w:pPr>
      <w:r>
        <w:rPr/>
        <w:t>Source:</w:t>
      </w:r>
      <w:r>
        <w:rPr>
          <w:spacing w:val="-6"/>
        </w:rPr>
        <w:t> </w:t>
      </w:r>
      <w:r>
        <w:rPr/>
        <w:t>(Lalpathlab,</w:t>
      </w:r>
      <w:r>
        <w:rPr>
          <w:spacing w:val="-5"/>
        </w:rPr>
        <w:t> </w:t>
      </w:r>
      <w:r>
        <w:rPr>
          <w:spacing w:val="-4"/>
        </w:rPr>
        <w:t>2023)</w:t>
      </w:r>
    </w:p>
    <w:p>
      <w:pPr>
        <w:pStyle w:val="Heading3"/>
        <w:ind w:left="307"/>
        <w:jc w:val="left"/>
      </w:pPr>
      <w:r>
        <w:rPr/>
        <w:t>Psychological</w:t>
      </w:r>
      <w:r>
        <w:rPr>
          <w:spacing w:val="-5"/>
        </w:rPr>
        <w:t> </w:t>
      </w:r>
      <w:r>
        <w:rPr>
          <w:spacing w:val="-2"/>
        </w:rPr>
        <w:t>Implications</w:t>
      </w:r>
    </w:p>
    <w:p>
      <w:pPr>
        <w:pStyle w:val="ListParagraph"/>
        <w:numPr>
          <w:ilvl w:val="2"/>
          <w:numId w:val="2"/>
        </w:numPr>
        <w:tabs>
          <w:tab w:pos="1027" w:val="left" w:leader="none"/>
        </w:tabs>
        <w:spacing w:line="360" w:lineRule="auto" w:before="137" w:after="0"/>
        <w:ind w:left="1027" w:right="590" w:hanging="360"/>
        <w:jc w:val="both"/>
        <w:rPr>
          <w:sz w:val="24"/>
        </w:rPr>
      </w:pPr>
      <w:r>
        <w:rPr>
          <w:sz w:val="24"/>
        </w:rPr>
        <w:t>People</w:t>
      </w:r>
      <w:r>
        <w:rPr>
          <w:spacing w:val="-17"/>
          <w:sz w:val="24"/>
        </w:rPr>
        <w:t> </w:t>
      </w:r>
      <w:r>
        <w:rPr>
          <w:sz w:val="24"/>
        </w:rPr>
        <w:t>affected</w:t>
      </w:r>
      <w:r>
        <w:rPr>
          <w:spacing w:val="-17"/>
          <w:sz w:val="24"/>
        </w:rPr>
        <w:t> </w:t>
      </w:r>
      <w:r>
        <w:rPr>
          <w:sz w:val="24"/>
        </w:rPr>
        <w:t>by</w:t>
      </w:r>
      <w:r>
        <w:rPr>
          <w:spacing w:val="-16"/>
          <w:sz w:val="24"/>
        </w:rPr>
        <w:t> </w:t>
      </w:r>
      <w:r>
        <w:rPr>
          <w:sz w:val="24"/>
        </w:rPr>
        <w:t>Type</w:t>
      </w:r>
      <w:r>
        <w:rPr>
          <w:spacing w:val="-17"/>
          <w:sz w:val="24"/>
        </w:rPr>
        <w:t> </w:t>
      </w:r>
      <w:r>
        <w:rPr>
          <w:sz w:val="24"/>
        </w:rPr>
        <w:t>2</w:t>
      </w:r>
      <w:r>
        <w:rPr>
          <w:spacing w:val="-17"/>
          <w:sz w:val="24"/>
        </w:rPr>
        <w:t> </w:t>
      </w:r>
      <w:r>
        <w:rPr>
          <w:sz w:val="24"/>
        </w:rPr>
        <w:t>diabetes</w:t>
      </w:r>
      <w:r>
        <w:rPr>
          <w:spacing w:val="-17"/>
          <w:sz w:val="24"/>
        </w:rPr>
        <w:t> </w:t>
      </w:r>
      <w:r>
        <w:rPr>
          <w:sz w:val="24"/>
        </w:rPr>
        <w:t>have</w:t>
      </w:r>
      <w:r>
        <w:rPr>
          <w:spacing w:val="-16"/>
          <w:sz w:val="24"/>
        </w:rPr>
        <w:t> </w:t>
      </w:r>
      <w:r>
        <w:rPr>
          <w:sz w:val="24"/>
        </w:rPr>
        <w:t>experienced</w:t>
      </w:r>
      <w:r>
        <w:rPr>
          <w:spacing w:val="-17"/>
          <w:sz w:val="24"/>
        </w:rPr>
        <w:t> </w:t>
      </w:r>
      <w:r>
        <w:rPr>
          <w:sz w:val="24"/>
        </w:rPr>
        <w:t>a</w:t>
      </w:r>
      <w:r>
        <w:rPr>
          <w:spacing w:val="-17"/>
          <w:sz w:val="24"/>
        </w:rPr>
        <w:t> </w:t>
      </w:r>
      <w:r>
        <w:rPr>
          <w:sz w:val="24"/>
        </w:rPr>
        <w:t>high</w:t>
      </w:r>
      <w:r>
        <w:rPr>
          <w:spacing w:val="-16"/>
          <w:sz w:val="24"/>
        </w:rPr>
        <w:t> </w:t>
      </w:r>
      <w:r>
        <w:rPr>
          <w:sz w:val="24"/>
        </w:rPr>
        <w:t>rate</w:t>
      </w:r>
      <w:r>
        <w:rPr>
          <w:spacing w:val="-17"/>
          <w:sz w:val="24"/>
        </w:rPr>
        <w:t> </w:t>
      </w:r>
      <w:r>
        <w:rPr>
          <w:sz w:val="24"/>
        </w:rPr>
        <w:t>of</w:t>
      </w:r>
      <w:r>
        <w:rPr>
          <w:spacing w:val="-17"/>
          <w:sz w:val="24"/>
        </w:rPr>
        <w:t> </w:t>
      </w:r>
      <w:r>
        <w:rPr>
          <w:sz w:val="24"/>
        </w:rPr>
        <w:t>depression, anxiety,</w:t>
      </w:r>
      <w:r>
        <w:rPr>
          <w:spacing w:val="-14"/>
          <w:sz w:val="24"/>
        </w:rPr>
        <w:t> </w:t>
      </w:r>
      <w:r>
        <w:rPr>
          <w:sz w:val="24"/>
        </w:rPr>
        <w:t>and</w:t>
      </w:r>
      <w:r>
        <w:rPr>
          <w:spacing w:val="-14"/>
          <w:sz w:val="24"/>
        </w:rPr>
        <w:t> </w:t>
      </w:r>
      <w:r>
        <w:rPr>
          <w:sz w:val="24"/>
        </w:rPr>
        <w:t>other</w:t>
      </w:r>
      <w:r>
        <w:rPr>
          <w:spacing w:val="-13"/>
          <w:sz w:val="24"/>
        </w:rPr>
        <w:t> </w:t>
      </w:r>
      <w:r>
        <w:rPr>
          <w:sz w:val="24"/>
        </w:rPr>
        <w:t>distress</w:t>
      </w:r>
      <w:r>
        <w:rPr>
          <w:spacing w:val="-12"/>
          <w:sz w:val="24"/>
        </w:rPr>
        <w:t> </w:t>
      </w:r>
      <w:r>
        <w:rPr>
          <w:sz w:val="24"/>
        </w:rPr>
        <w:t>due</w:t>
      </w:r>
      <w:r>
        <w:rPr>
          <w:spacing w:val="-12"/>
          <w:sz w:val="24"/>
        </w:rPr>
        <w:t> </w:t>
      </w:r>
      <w:r>
        <w:rPr>
          <w:sz w:val="24"/>
        </w:rPr>
        <w:t>to</w:t>
      </w:r>
      <w:r>
        <w:rPr>
          <w:spacing w:val="-12"/>
          <w:sz w:val="24"/>
        </w:rPr>
        <w:t> </w:t>
      </w:r>
      <w:r>
        <w:rPr>
          <w:sz w:val="24"/>
        </w:rPr>
        <w:t>the</w:t>
      </w:r>
      <w:r>
        <w:rPr>
          <w:spacing w:val="-12"/>
          <w:sz w:val="24"/>
        </w:rPr>
        <w:t> </w:t>
      </w:r>
      <w:r>
        <w:rPr>
          <w:sz w:val="24"/>
        </w:rPr>
        <w:t>fear</w:t>
      </w:r>
      <w:r>
        <w:rPr>
          <w:spacing w:val="-13"/>
          <w:sz w:val="24"/>
        </w:rPr>
        <w:t> </w:t>
      </w:r>
      <w:r>
        <w:rPr>
          <w:sz w:val="24"/>
        </w:rPr>
        <w:t>of</w:t>
      </w:r>
      <w:r>
        <w:rPr>
          <w:spacing w:val="-12"/>
          <w:sz w:val="24"/>
        </w:rPr>
        <w:t> </w:t>
      </w:r>
      <w:r>
        <w:rPr>
          <w:sz w:val="24"/>
        </w:rPr>
        <w:t>complications.</w:t>
      </w:r>
      <w:r>
        <w:rPr>
          <w:spacing w:val="-12"/>
          <w:sz w:val="24"/>
        </w:rPr>
        <w:t> </w:t>
      </w:r>
      <w:r>
        <w:rPr>
          <w:sz w:val="24"/>
        </w:rPr>
        <w:t>Approximately</w:t>
      </w:r>
      <w:r>
        <w:rPr>
          <w:spacing w:val="-13"/>
          <w:sz w:val="24"/>
        </w:rPr>
        <w:t> </w:t>
      </w:r>
      <w:r>
        <w:rPr>
          <w:sz w:val="24"/>
        </w:rPr>
        <w:t>63% of the people living with type 2 diabetes have encountered difficulties in managing the conditions related to the challenges of mental health (Drwf.org.uk, 2024).</w:t>
      </w:r>
    </w:p>
    <w:p>
      <w:pPr>
        <w:pStyle w:val="ListParagraph"/>
        <w:numPr>
          <w:ilvl w:val="2"/>
          <w:numId w:val="2"/>
        </w:numPr>
        <w:tabs>
          <w:tab w:pos="1027" w:val="left" w:leader="none"/>
        </w:tabs>
        <w:spacing w:line="360" w:lineRule="auto" w:before="1" w:after="0"/>
        <w:ind w:left="1027" w:right="591" w:hanging="360"/>
        <w:jc w:val="both"/>
        <w:rPr>
          <w:sz w:val="24"/>
        </w:rPr>
      </w:pPr>
      <w:r>
        <w:rPr>
          <w:sz w:val="24"/>
        </w:rPr>
        <w:t>Diagnosis</w:t>
      </w:r>
      <w:r>
        <w:rPr>
          <w:spacing w:val="-12"/>
          <w:sz w:val="24"/>
        </w:rPr>
        <w:t> </w:t>
      </w:r>
      <w:r>
        <w:rPr>
          <w:sz w:val="24"/>
        </w:rPr>
        <w:t>of</w:t>
      </w:r>
      <w:r>
        <w:rPr>
          <w:spacing w:val="-8"/>
          <w:sz w:val="24"/>
        </w:rPr>
        <w:t> </w:t>
      </w:r>
      <w:r>
        <w:rPr>
          <w:sz w:val="24"/>
        </w:rPr>
        <w:t>Type</w:t>
      </w:r>
      <w:r>
        <w:rPr>
          <w:spacing w:val="-8"/>
          <w:sz w:val="24"/>
        </w:rPr>
        <w:t> </w:t>
      </w:r>
      <w:r>
        <w:rPr>
          <w:sz w:val="24"/>
        </w:rPr>
        <w:t>2</w:t>
      </w:r>
      <w:r>
        <w:rPr>
          <w:spacing w:val="-10"/>
          <w:sz w:val="24"/>
        </w:rPr>
        <w:t> </w:t>
      </w:r>
      <w:r>
        <w:rPr>
          <w:sz w:val="24"/>
        </w:rPr>
        <w:t>Diabetes</w:t>
      </w:r>
      <w:r>
        <w:rPr>
          <w:spacing w:val="-9"/>
          <w:sz w:val="24"/>
        </w:rPr>
        <w:t> </w:t>
      </w:r>
      <w:r>
        <w:rPr>
          <w:sz w:val="24"/>
        </w:rPr>
        <w:t>often</w:t>
      </w:r>
      <w:r>
        <w:rPr>
          <w:spacing w:val="-8"/>
          <w:sz w:val="24"/>
        </w:rPr>
        <w:t> </w:t>
      </w:r>
      <w:r>
        <w:rPr>
          <w:sz w:val="24"/>
        </w:rPr>
        <w:t>worsens</w:t>
      </w:r>
      <w:r>
        <w:rPr>
          <w:spacing w:val="-11"/>
          <w:sz w:val="24"/>
        </w:rPr>
        <w:t> </w:t>
      </w:r>
      <w:r>
        <w:rPr>
          <w:sz w:val="24"/>
        </w:rPr>
        <w:t>mental</w:t>
      </w:r>
      <w:r>
        <w:rPr>
          <w:spacing w:val="-12"/>
          <w:sz w:val="24"/>
        </w:rPr>
        <w:t> </w:t>
      </w:r>
      <w:r>
        <w:rPr>
          <w:sz w:val="24"/>
        </w:rPr>
        <w:t>health</w:t>
      </w:r>
      <w:r>
        <w:rPr>
          <w:spacing w:val="-8"/>
          <w:sz w:val="24"/>
        </w:rPr>
        <w:t> </w:t>
      </w:r>
      <w:r>
        <w:rPr>
          <w:sz w:val="24"/>
        </w:rPr>
        <w:t>and</w:t>
      </w:r>
      <w:r>
        <w:rPr>
          <w:spacing w:val="-8"/>
          <w:sz w:val="24"/>
        </w:rPr>
        <w:t> </w:t>
      </w:r>
      <w:r>
        <w:rPr>
          <w:sz w:val="24"/>
        </w:rPr>
        <w:t>reduces</w:t>
      </w:r>
      <w:r>
        <w:rPr>
          <w:spacing w:val="-9"/>
          <w:sz w:val="24"/>
        </w:rPr>
        <w:t> </w:t>
      </w:r>
      <w:r>
        <w:rPr>
          <w:sz w:val="24"/>
        </w:rPr>
        <w:t>overall satisfaction with life due to the stigma and restrictions of lifestyle.</w:t>
      </w:r>
    </w:p>
    <w:p>
      <w:pPr>
        <w:pStyle w:val="ListParagraph"/>
        <w:numPr>
          <w:ilvl w:val="2"/>
          <w:numId w:val="2"/>
        </w:numPr>
        <w:tabs>
          <w:tab w:pos="1027" w:val="left" w:leader="none"/>
        </w:tabs>
        <w:spacing w:line="360" w:lineRule="auto" w:before="0" w:after="0"/>
        <w:ind w:left="1027" w:right="594" w:hanging="360"/>
        <w:jc w:val="both"/>
        <w:rPr>
          <w:sz w:val="24"/>
        </w:rPr>
      </w:pPr>
      <w:r>
        <w:rPr>
          <w:sz w:val="24"/>
        </w:rPr>
        <w:t>Embedding psychological support in diabetes care can support individuals in </w:t>
      </w:r>
      <w:r>
        <w:rPr>
          <w:spacing w:val="-2"/>
          <w:sz w:val="24"/>
        </w:rPr>
        <w:t>self-management.</w:t>
      </w:r>
    </w:p>
    <w:p>
      <w:pPr>
        <w:pStyle w:val="ListParagraph"/>
        <w:spacing w:after="0" w:line="360" w:lineRule="auto"/>
        <w:jc w:val="both"/>
        <w:rPr>
          <w:sz w:val="24"/>
        </w:rPr>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BodyText"/>
        <w:ind w:left="1236" w:firstLine="0"/>
        <w:jc w:val="left"/>
        <w:rPr>
          <w:sz w:val="20"/>
        </w:rPr>
      </w:pPr>
      <w:r>
        <w:rPr>
          <w:sz w:val="20"/>
        </w:rPr>
        <mc:AlternateContent>
          <mc:Choice Requires="wps">
            <w:drawing>
              <wp:inline distT="0" distB="0" distL="0" distR="0">
                <wp:extent cx="4781550" cy="1838325"/>
                <wp:effectExtent l="0" t="0" r="0" b="0"/>
                <wp:docPr id="18" name="Group 18"/>
                <wp:cNvGraphicFramePr>
                  <a:graphicFrameLocks/>
                </wp:cNvGraphicFramePr>
                <a:graphic>
                  <a:graphicData uri="http://schemas.microsoft.com/office/word/2010/wordprocessingGroup">
                    <wpg:wgp>
                      <wpg:cNvPr id="18" name="Group 18"/>
                      <wpg:cNvGrpSpPr/>
                      <wpg:grpSpPr>
                        <a:xfrm>
                          <a:off x="0" y="0"/>
                          <a:ext cx="4781550" cy="1838325"/>
                          <a:chExt cx="4781550" cy="1838325"/>
                        </a:xfrm>
                      </wpg:grpSpPr>
                      <pic:pic>
                        <pic:nvPicPr>
                          <pic:cNvPr id="19" name="Image 19"/>
                          <pic:cNvPicPr/>
                        </pic:nvPicPr>
                        <pic:blipFill>
                          <a:blip r:embed="rId12" cstate="print"/>
                          <a:stretch>
                            <a:fillRect/>
                          </a:stretch>
                        </pic:blipFill>
                        <pic:spPr>
                          <a:xfrm>
                            <a:off x="9461" y="9588"/>
                            <a:ext cx="4762500" cy="1819275"/>
                          </a:xfrm>
                          <a:prstGeom prst="rect">
                            <a:avLst/>
                          </a:prstGeom>
                        </pic:spPr>
                      </pic:pic>
                      <wps:wsp>
                        <wps:cNvPr id="20" name="Graphic 20"/>
                        <wps:cNvSpPr/>
                        <wps:spPr>
                          <a:xfrm>
                            <a:off x="4762" y="4762"/>
                            <a:ext cx="4772025" cy="1828800"/>
                          </a:xfrm>
                          <a:custGeom>
                            <a:avLst/>
                            <a:gdLst/>
                            <a:ahLst/>
                            <a:cxnLst/>
                            <a:rect l="l" t="t" r="r" b="b"/>
                            <a:pathLst>
                              <a:path w="4772025" h="1828800">
                                <a:moveTo>
                                  <a:pt x="0" y="1828800"/>
                                </a:moveTo>
                                <a:lnTo>
                                  <a:pt x="4772025" y="1828800"/>
                                </a:lnTo>
                                <a:lnTo>
                                  <a:pt x="4772025" y="0"/>
                                </a:lnTo>
                                <a:lnTo>
                                  <a:pt x="0" y="0"/>
                                </a:lnTo>
                                <a:lnTo>
                                  <a:pt x="0" y="182880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76.5pt;height:144.75pt;mso-position-horizontal-relative:char;mso-position-vertical-relative:line" id="docshapegroup17" coordorigin="0,0" coordsize="7530,2895">
                <v:shape style="position:absolute;left:14;top:15;width:7500;height:2865" type="#_x0000_t75" id="docshape18" stroked="false">
                  <v:imagedata r:id="rId12" o:title=""/>
                </v:shape>
                <v:rect style="position:absolute;left:7;top:7;width:7515;height:2880" id="docshape19" filled="false" stroked="true" strokeweight=".75pt" strokecolor="#000000">
                  <v:stroke dashstyle="solid"/>
                </v:rect>
              </v:group>
            </w:pict>
          </mc:Fallback>
        </mc:AlternateContent>
      </w:r>
      <w:r>
        <w:rPr>
          <w:sz w:val="20"/>
        </w:rPr>
      </w:r>
    </w:p>
    <w:p>
      <w:pPr>
        <w:pStyle w:val="Heading3"/>
        <w:spacing w:before="124"/>
        <w:ind w:left="77"/>
      </w:pPr>
      <w:r>
        <w:rPr/>
        <w:t>Figure</w:t>
      </w:r>
      <w:r>
        <w:rPr>
          <w:spacing w:val="-4"/>
        </w:rPr>
        <w:t> </w:t>
      </w:r>
      <w:r>
        <w:rPr/>
        <w:t>6:</w:t>
      </w:r>
      <w:r>
        <w:rPr>
          <w:spacing w:val="-6"/>
        </w:rPr>
        <w:t> </w:t>
      </w:r>
      <w:r>
        <w:rPr/>
        <w:t>Diabetes</w:t>
      </w:r>
      <w:r>
        <w:rPr>
          <w:spacing w:val="-5"/>
        </w:rPr>
        <w:t> </w:t>
      </w:r>
      <w:r>
        <w:rPr/>
        <w:t>causing</w:t>
      </w:r>
      <w:r>
        <w:rPr>
          <w:spacing w:val="-5"/>
        </w:rPr>
        <w:t> </w:t>
      </w:r>
      <w:r>
        <w:rPr/>
        <w:t>psychological</w:t>
      </w:r>
      <w:r>
        <w:rPr>
          <w:spacing w:val="-5"/>
        </w:rPr>
        <w:t> </w:t>
      </w:r>
      <w:r>
        <w:rPr>
          <w:spacing w:val="-2"/>
        </w:rPr>
        <w:t>distress</w:t>
      </w:r>
    </w:p>
    <w:p>
      <w:pPr>
        <w:pStyle w:val="BodyText"/>
        <w:spacing w:before="137"/>
        <w:ind w:left="77" w:firstLine="0"/>
        <w:jc w:val="center"/>
      </w:pPr>
      <w:r>
        <w:rPr/>
        <w:t>(Source:</w:t>
      </w:r>
      <w:r>
        <w:rPr>
          <w:spacing w:val="-4"/>
        </w:rPr>
        <w:t> </w:t>
      </w:r>
      <w:r>
        <w:rPr/>
        <w:t>Akshatha</w:t>
      </w:r>
      <w:r>
        <w:rPr>
          <w:spacing w:val="-4"/>
        </w:rPr>
        <w:t> </w:t>
      </w:r>
      <w:r>
        <w:rPr/>
        <w:t>and</w:t>
      </w:r>
      <w:r>
        <w:rPr>
          <w:spacing w:val="-4"/>
        </w:rPr>
        <w:t> </w:t>
      </w:r>
      <w:r>
        <w:rPr/>
        <w:t>Nayak,</w:t>
      </w:r>
      <w:r>
        <w:rPr>
          <w:spacing w:val="-4"/>
        </w:rPr>
        <w:t> 2024)</w:t>
      </w:r>
    </w:p>
    <w:p>
      <w:pPr>
        <w:pStyle w:val="Heading3"/>
        <w:ind w:left="307"/>
        <w:jc w:val="left"/>
      </w:pPr>
      <w:r>
        <w:rPr/>
        <w:t>Social</w:t>
      </w:r>
      <w:r>
        <w:rPr>
          <w:spacing w:val="-3"/>
        </w:rPr>
        <w:t> </w:t>
      </w:r>
      <w:r>
        <w:rPr>
          <w:spacing w:val="-2"/>
        </w:rPr>
        <w:t>Implications</w:t>
      </w:r>
    </w:p>
    <w:p>
      <w:pPr>
        <w:pStyle w:val="ListParagraph"/>
        <w:numPr>
          <w:ilvl w:val="2"/>
          <w:numId w:val="2"/>
        </w:numPr>
        <w:tabs>
          <w:tab w:pos="1027" w:val="left" w:leader="none"/>
        </w:tabs>
        <w:spacing w:line="360" w:lineRule="auto" w:before="137" w:after="0"/>
        <w:ind w:left="1027" w:right="592" w:hanging="360"/>
        <w:jc w:val="both"/>
        <w:rPr>
          <w:sz w:val="24"/>
        </w:rPr>
      </w:pPr>
      <w:r>
        <w:rPr>
          <w:sz w:val="24"/>
        </w:rPr>
        <w:t>Type 2 diabetes patients often experience social isolation due to the limited networks in society, social support and reduction of contact in society (Lin et al., 2024).</w:t>
      </w:r>
    </w:p>
    <w:p>
      <w:pPr>
        <w:pStyle w:val="ListParagraph"/>
        <w:numPr>
          <w:ilvl w:val="2"/>
          <w:numId w:val="2"/>
        </w:numPr>
        <w:tabs>
          <w:tab w:pos="1027" w:val="left" w:leader="none"/>
        </w:tabs>
        <w:spacing w:line="360" w:lineRule="auto" w:before="1" w:after="0"/>
        <w:ind w:left="1027" w:right="594" w:hanging="360"/>
        <w:jc w:val="both"/>
        <w:rPr>
          <w:sz w:val="24"/>
        </w:rPr>
      </w:pPr>
      <w:r>
        <w:rPr>
          <w:sz w:val="24"/>
        </w:rPr>
        <w:t>Employees living with diabetes often experience stigma; therefore, they are discouraged from performing the daily routine of self-care (CDC, 2024).</w:t>
      </w:r>
    </w:p>
    <w:p>
      <w:pPr>
        <w:pStyle w:val="ListParagraph"/>
        <w:numPr>
          <w:ilvl w:val="2"/>
          <w:numId w:val="2"/>
        </w:numPr>
        <w:tabs>
          <w:tab w:pos="1027" w:val="left" w:leader="none"/>
        </w:tabs>
        <w:spacing w:line="360" w:lineRule="auto" w:before="1" w:after="0"/>
        <w:ind w:left="1027" w:right="592" w:hanging="360"/>
        <w:jc w:val="both"/>
        <w:rPr>
          <w:sz w:val="24"/>
        </w:rPr>
      </w:pPr>
      <w:r>
        <w:rPr>
          <w:sz w:val="24"/>
        </w:rPr>
        <w:t>A vulnerable group of people with severe mental illness often experience compound emotional difficulties and poor accessibility to quality care services for diabetes.</w:t>
      </w:r>
    </w:p>
    <w:p>
      <w:pPr>
        <w:pStyle w:val="ListParagraph"/>
        <w:numPr>
          <w:ilvl w:val="2"/>
          <w:numId w:val="2"/>
        </w:numPr>
        <w:tabs>
          <w:tab w:pos="1027" w:val="left" w:leader="none"/>
        </w:tabs>
        <w:spacing w:line="360" w:lineRule="auto" w:before="0" w:after="0"/>
        <w:ind w:left="1027" w:right="594" w:hanging="360"/>
        <w:jc w:val="both"/>
        <w:rPr>
          <w:sz w:val="24"/>
        </w:rPr>
      </w:pPr>
      <w:r>
        <w:rPr>
          <w:sz w:val="24"/>
        </w:rPr>
        <w:t>Along with the medical interventions, strategies of public health are also required</w:t>
      </w:r>
      <w:r>
        <w:rPr>
          <w:spacing w:val="-2"/>
          <w:sz w:val="24"/>
        </w:rPr>
        <w:t> </w:t>
      </w:r>
      <w:r>
        <w:rPr>
          <w:sz w:val="24"/>
        </w:rPr>
        <w:t>for addressing the stigma</w:t>
      </w:r>
      <w:r>
        <w:rPr>
          <w:spacing w:val="-2"/>
          <w:sz w:val="24"/>
        </w:rPr>
        <w:t> </w:t>
      </w:r>
      <w:r>
        <w:rPr>
          <w:sz w:val="24"/>
        </w:rPr>
        <w:t>of lifestyle</w:t>
      </w:r>
      <w:r>
        <w:rPr>
          <w:spacing w:val="-2"/>
          <w:sz w:val="24"/>
        </w:rPr>
        <w:t> </w:t>
      </w:r>
      <w:r>
        <w:rPr>
          <w:sz w:val="24"/>
        </w:rPr>
        <w:t>and</w:t>
      </w:r>
      <w:r>
        <w:rPr>
          <w:spacing w:val="-2"/>
          <w:sz w:val="24"/>
        </w:rPr>
        <w:t> </w:t>
      </w:r>
      <w:r>
        <w:rPr>
          <w:sz w:val="24"/>
        </w:rPr>
        <w:t>integration of</w:t>
      </w:r>
      <w:r>
        <w:rPr>
          <w:spacing w:val="-2"/>
          <w:sz w:val="24"/>
        </w:rPr>
        <w:t> </w:t>
      </w:r>
      <w:r>
        <w:rPr>
          <w:sz w:val="24"/>
        </w:rPr>
        <w:t>mental health.</w:t>
      </w:r>
    </w:p>
    <w:p>
      <w:pPr>
        <w:pStyle w:val="BodyText"/>
        <w:ind w:left="816" w:firstLine="0"/>
        <w:jc w:val="left"/>
        <w:rPr>
          <w:sz w:val="20"/>
        </w:rPr>
      </w:pPr>
      <w:r>
        <w:rPr>
          <w:sz w:val="20"/>
        </w:rPr>
        <w:drawing>
          <wp:inline distT="0" distB="0" distL="0" distR="0">
            <wp:extent cx="5299887" cy="2686050"/>
            <wp:effectExtent l="0" t="0" r="0" b="0"/>
            <wp:docPr id="21" name="Image 21" descr="Living with diabetes: how language and media representation matters -  Diabetes Voice"/>
            <wp:cNvGraphicFramePr>
              <a:graphicFrameLocks/>
            </wp:cNvGraphicFramePr>
            <a:graphic>
              <a:graphicData uri="http://schemas.openxmlformats.org/drawingml/2006/picture">
                <pic:pic>
                  <pic:nvPicPr>
                    <pic:cNvPr id="21" name="Image 21" descr="Living with diabetes: how language and media representation matters -  Diabetes Voice"/>
                    <pic:cNvPicPr/>
                  </pic:nvPicPr>
                  <pic:blipFill>
                    <a:blip r:embed="rId13" cstate="print"/>
                    <a:stretch>
                      <a:fillRect/>
                    </a:stretch>
                  </pic:blipFill>
                  <pic:spPr>
                    <a:xfrm>
                      <a:off x="0" y="0"/>
                      <a:ext cx="5299887" cy="2686050"/>
                    </a:xfrm>
                    <a:prstGeom prst="rect">
                      <a:avLst/>
                    </a:prstGeom>
                  </pic:spPr>
                </pic:pic>
              </a:graphicData>
            </a:graphic>
          </wp:inline>
        </w:drawing>
      </w:r>
      <w:r>
        <w:rPr>
          <w:sz w:val="20"/>
        </w:rPr>
      </w:r>
    </w:p>
    <w:p>
      <w:pPr>
        <w:pStyle w:val="Heading3"/>
        <w:spacing w:before="157"/>
        <w:ind w:left="76"/>
      </w:pPr>
      <w:r>
        <w:rPr/>
        <w:t>Figure</w:t>
      </w:r>
      <w:r>
        <w:rPr>
          <w:spacing w:val="-3"/>
        </w:rPr>
        <w:t> </w:t>
      </w:r>
      <w:r>
        <w:rPr/>
        <w:t>7:</w:t>
      </w:r>
      <w:r>
        <w:rPr>
          <w:spacing w:val="-4"/>
        </w:rPr>
        <w:t> </w:t>
      </w:r>
      <w:r>
        <w:rPr/>
        <w:t>Diabetes</w:t>
      </w:r>
      <w:r>
        <w:rPr>
          <w:spacing w:val="-4"/>
        </w:rPr>
        <w:t> </w:t>
      </w:r>
      <w:r>
        <w:rPr/>
        <w:t>and</w:t>
      </w:r>
      <w:r>
        <w:rPr>
          <w:spacing w:val="-3"/>
        </w:rPr>
        <w:t> </w:t>
      </w:r>
      <w:r>
        <w:rPr>
          <w:spacing w:val="-2"/>
        </w:rPr>
        <w:t>Stigma</w:t>
      </w:r>
    </w:p>
    <w:p>
      <w:pPr>
        <w:pStyle w:val="BodyText"/>
        <w:spacing w:before="137"/>
        <w:ind w:left="1080" w:right="1002" w:firstLine="0"/>
        <w:jc w:val="center"/>
      </w:pPr>
      <w:r>
        <w:rPr/>
        <w:t>(Source:</w:t>
      </w:r>
      <w:r>
        <w:rPr>
          <w:spacing w:val="-5"/>
        </w:rPr>
        <w:t> </w:t>
      </w:r>
      <w:r>
        <w:rPr/>
        <w:t>Piemonte,</w:t>
      </w:r>
      <w:r>
        <w:rPr>
          <w:spacing w:val="-4"/>
        </w:rPr>
        <w:t> </w:t>
      </w:r>
      <w:r>
        <w:rPr>
          <w:spacing w:val="-2"/>
        </w:rPr>
        <w:t>2022)</w:t>
      </w:r>
    </w:p>
    <w:p>
      <w:pPr>
        <w:pStyle w:val="BodyText"/>
        <w:spacing w:after="0"/>
        <w:jc w:val="center"/>
        <w:sectPr>
          <w:pgSz w:w="11910" w:h="16840"/>
          <w:pgMar w:header="0" w:footer="990" w:top="144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Heading2"/>
        <w:numPr>
          <w:ilvl w:val="1"/>
          <w:numId w:val="2"/>
        </w:numPr>
        <w:tabs>
          <w:tab w:pos="736" w:val="left" w:leader="none"/>
        </w:tabs>
        <w:spacing w:line="240" w:lineRule="auto" w:before="67" w:after="0"/>
        <w:ind w:left="736" w:right="0" w:hanging="429"/>
        <w:jc w:val="left"/>
      </w:pPr>
      <w:bookmarkStart w:name="_bookmark7" w:id="8"/>
      <w:bookmarkEnd w:id="8"/>
      <w:r>
        <w:rPr>
          <w:b w:val="0"/>
        </w:rPr>
      </w:r>
      <w:r>
        <w:rPr/>
        <w:t>Impact</w:t>
      </w:r>
      <w:r>
        <w:rPr>
          <w:spacing w:val="-8"/>
        </w:rPr>
        <w:t> </w:t>
      </w:r>
      <w:r>
        <w:rPr/>
        <w:t>on</w:t>
      </w:r>
      <w:r>
        <w:rPr>
          <w:spacing w:val="-7"/>
        </w:rPr>
        <w:t> </w:t>
      </w:r>
      <w:r>
        <w:rPr/>
        <w:t>the</w:t>
      </w:r>
      <w:r>
        <w:rPr>
          <w:spacing w:val="-8"/>
        </w:rPr>
        <w:t> </w:t>
      </w:r>
      <w:r>
        <w:rPr/>
        <w:t>families</w:t>
      </w:r>
      <w:r>
        <w:rPr>
          <w:spacing w:val="-8"/>
        </w:rPr>
        <w:t> </w:t>
      </w:r>
      <w:r>
        <w:rPr/>
        <w:t>involved</w:t>
      </w:r>
      <w:r>
        <w:rPr>
          <w:spacing w:val="-8"/>
        </w:rPr>
        <w:t> </w:t>
      </w:r>
      <w:r>
        <w:rPr/>
        <w:t>in</w:t>
      </w:r>
      <w:r>
        <w:rPr>
          <w:spacing w:val="-8"/>
        </w:rPr>
        <w:t> </w:t>
      </w:r>
      <w:r>
        <w:rPr/>
        <w:t>the</w:t>
      </w:r>
      <w:r>
        <w:rPr>
          <w:spacing w:val="-8"/>
        </w:rPr>
        <w:t> </w:t>
      </w:r>
      <w:r>
        <w:rPr/>
        <w:t>care</w:t>
      </w:r>
      <w:r>
        <w:rPr>
          <w:spacing w:val="-6"/>
        </w:rPr>
        <w:t> </w:t>
      </w:r>
      <w:r>
        <w:rPr>
          <w:spacing w:val="-2"/>
        </w:rPr>
        <w:t>provision</w:t>
      </w:r>
    </w:p>
    <w:p>
      <w:pPr>
        <w:pStyle w:val="ListParagraph"/>
        <w:numPr>
          <w:ilvl w:val="2"/>
          <w:numId w:val="2"/>
        </w:numPr>
        <w:tabs>
          <w:tab w:pos="1027" w:val="left" w:leader="none"/>
        </w:tabs>
        <w:spacing w:line="360" w:lineRule="auto" w:before="150" w:after="0"/>
        <w:ind w:left="1027" w:right="594" w:hanging="360"/>
        <w:jc w:val="both"/>
        <w:rPr>
          <w:sz w:val="24"/>
        </w:rPr>
      </w:pPr>
      <w:r>
        <w:rPr>
          <w:sz w:val="24"/>
        </w:rPr>
        <w:t>Families having Type 2 diabetes patients have demonstrated a high level of concerns related to mental health, family resilience and higher usage of the emergency care (Roy et al., 2025). Due to the constant vigilance and support requirements, partners and caregivers have reduced the quality of their care.</w:t>
      </w:r>
    </w:p>
    <w:p>
      <w:pPr>
        <w:pStyle w:val="ListParagraph"/>
        <w:numPr>
          <w:ilvl w:val="2"/>
          <w:numId w:val="2"/>
        </w:numPr>
        <w:tabs>
          <w:tab w:pos="1027" w:val="left" w:leader="none"/>
        </w:tabs>
        <w:spacing w:line="360" w:lineRule="auto" w:before="0" w:after="0"/>
        <w:ind w:left="1027" w:right="591" w:hanging="360"/>
        <w:jc w:val="both"/>
        <w:rPr>
          <w:sz w:val="24"/>
        </w:rPr>
      </w:pPr>
      <w:r>
        <w:rPr>
          <w:sz w:val="24"/>
        </w:rPr>
        <w:t>Dietary restrictions and leisure activities have reshaped the routines of households,</w:t>
      </w:r>
      <w:r>
        <w:rPr>
          <w:spacing w:val="-5"/>
          <w:sz w:val="24"/>
        </w:rPr>
        <w:t> </w:t>
      </w:r>
      <w:r>
        <w:rPr>
          <w:sz w:val="24"/>
        </w:rPr>
        <w:t>planning</w:t>
      </w:r>
      <w:r>
        <w:rPr>
          <w:spacing w:val="-7"/>
          <w:sz w:val="24"/>
        </w:rPr>
        <w:t> </w:t>
      </w:r>
      <w:r>
        <w:rPr>
          <w:sz w:val="24"/>
        </w:rPr>
        <w:t>of</w:t>
      </w:r>
      <w:r>
        <w:rPr>
          <w:spacing w:val="-5"/>
          <w:sz w:val="24"/>
        </w:rPr>
        <w:t> </w:t>
      </w:r>
      <w:r>
        <w:rPr>
          <w:sz w:val="24"/>
        </w:rPr>
        <w:t>meals</w:t>
      </w:r>
      <w:r>
        <w:rPr>
          <w:spacing w:val="-6"/>
          <w:sz w:val="24"/>
        </w:rPr>
        <w:t> </w:t>
      </w:r>
      <w:r>
        <w:rPr>
          <w:sz w:val="24"/>
        </w:rPr>
        <w:t>and</w:t>
      </w:r>
      <w:r>
        <w:rPr>
          <w:spacing w:val="-5"/>
          <w:sz w:val="24"/>
        </w:rPr>
        <w:t> </w:t>
      </w:r>
      <w:r>
        <w:rPr>
          <w:sz w:val="24"/>
        </w:rPr>
        <w:t>the</w:t>
      </w:r>
      <w:r>
        <w:rPr>
          <w:spacing w:val="-7"/>
          <w:sz w:val="24"/>
        </w:rPr>
        <w:t> </w:t>
      </w:r>
      <w:r>
        <w:rPr>
          <w:sz w:val="24"/>
        </w:rPr>
        <w:t>activities</w:t>
      </w:r>
      <w:r>
        <w:rPr>
          <w:spacing w:val="-5"/>
          <w:sz w:val="24"/>
        </w:rPr>
        <w:t> </w:t>
      </w:r>
      <w:r>
        <w:rPr>
          <w:sz w:val="24"/>
        </w:rPr>
        <w:t>in</w:t>
      </w:r>
      <w:r>
        <w:rPr>
          <w:spacing w:val="-5"/>
          <w:sz w:val="24"/>
        </w:rPr>
        <w:t> </w:t>
      </w:r>
      <w:r>
        <w:rPr>
          <w:sz w:val="24"/>
        </w:rPr>
        <w:t>the</w:t>
      </w:r>
      <w:r>
        <w:rPr>
          <w:spacing w:val="-5"/>
          <w:sz w:val="24"/>
        </w:rPr>
        <w:t> </w:t>
      </w:r>
      <w:r>
        <w:rPr>
          <w:sz w:val="24"/>
        </w:rPr>
        <w:t>free</w:t>
      </w:r>
      <w:r>
        <w:rPr>
          <w:spacing w:val="-7"/>
          <w:sz w:val="24"/>
        </w:rPr>
        <w:t> </w:t>
      </w:r>
      <w:r>
        <w:rPr>
          <w:sz w:val="24"/>
        </w:rPr>
        <w:t>periods.</w:t>
      </w:r>
      <w:r>
        <w:rPr>
          <w:spacing w:val="-7"/>
          <w:sz w:val="24"/>
        </w:rPr>
        <w:t> </w:t>
      </w:r>
      <w:r>
        <w:rPr>
          <w:sz w:val="24"/>
        </w:rPr>
        <w:t>Therefore, the</w:t>
      </w:r>
      <w:r>
        <w:rPr>
          <w:spacing w:val="-17"/>
          <w:sz w:val="24"/>
        </w:rPr>
        <w:t> </w:t>
      </w:r>
      <w:r>
        <w:rPr>
          <w:sz w:val="24"/>
        </w:rPr>
        <w:t>Type</w:t>
      </w:r>
      <w:r>
        <w:rPr>
          <w:spacing w:val="-17"/>
          <w:sz w:val="24"/>
        </w:rPr>
        <w:t> </w:t>
      </w:r>
      <w:r>
        <w:rPr>
          <w:sz w:val="24"/>
        </w:rPr>
        <w:t>2</w:t>
      </w:r>
      <w:r>
        <w:rPr>
          <w:spacing w:val="-16"/>
          <w:sz w:val="24"/>
        </w:rPr>
        <w:t> </w:t>
      </w:r>
      <w:r>
        <w:rPr>
          <w:sz w:val="24"/>
        </w:rPr>
        <w:t>diabetes</w:t>
      </w:r>
      <w:r>
        <w:rPr>
          <w:spacing w:val="-17"/>
          <w:sz w:val="24"/>
        </w:rPr>
        <w:t> </w:t>
      </w:r>
      <w:r>
        <w:rPr>
          <w:sz w:val="24"/>
        </w:rPr>
        <w:t>related</w:t>
      </w:r>
      <w:r>
        <w:rPr>
          <w:spacing w:val="-17"/>
          <w:sz w:val="24"/>
        </w:rPr>
        <w:t> </w:t>
      </w:r>
      <w:r>
        <w:rPr>
          <w:sz w:val="24"/>
        </w:rPr>
        <w:t>restrictions</w:t>
      </w:r>
      <w:r>
        <w:rPr>
          <w:spacing w:val="-17"/>
          <w:sz w:val="24"/>
        </w:rPr>
        <w:t> </w:t>
      </w:r>
      <w:r>
        <w:rPr>
          <w:sz w:val="24"/>
        </w:rPr>
        <w:t>have</w:t>
      </w:r>
      <w:r>
        <w:rPr>
          <w:spacing w:val="-16"/>
          <w:sz w:val="24"/>
        </w:rPr>
        <w:t> </w:t>
      </w:r>
      <w:r>
        <w:rPr>
          <w:sz w:val="24"/>
        </w:rPr>
        <w:t>strained</w:t>
      </w:r>
      <w:r>
        <w:rPr>
          <w:spacing w:val="-17"/>
          <w:sz w:val="24"/>
        </w:rPr>
        <w:t> </w:t>
      </w:r>
      <w:r>
        <w:rPr>
          <w:sz w:val="24"/>
        </w:rPr>
        <w:t>the</w:t>
      </w:r>
      <w:r>
        <w:rPr>
          <w:spacing w:val="-17"/>
          <w:sz w:val="24"/>
        </w:rPr>
        <w:t> </w:t>
      </w:r>
      <w:r>
        <w:rPr>
          <w:sz w:val="24"/>
        </w:rPr>
        <w:t>dynamics</w:t>
      </w:r>
      <w:r>
        <w:rPr>
          <w:spacing w:val="-16"/>
          <w:sz w:val="24"/>
        </w:rPr>
        <w:t> </w:t>
      </w:r>
      <w:r>
        <w:rPr>
          <w:sz w:val="24"/>
        </w:rPr>
        <w:t>of</w:t>
      </w:r>
      <w:r>
        <w:rPr>
          <w:spacing w:val="-17"/>
          <w:sz w:val="24"/>
        </w:rPr>
        <w:t> </w:t>
      </w:r>
      <w:r>
        <w:rPr>
          <w:sz w:val="24"/>
        </w:rPr>
        <w:t>the</w:t>
      </w:r>
      <w:r>
        <w:rPr>
          <w:spacing w:val="-17"/>
          <w:sz w:val="24"/>
        </w:rPr>
        <w:t> </w:t>
      </w:r>
      <w:r>
        <w:rPr>
          <w:sz w:val="24"/>
        </w:rPr>
        <w:t>family and the spontaneity of social life.</w:t>
      </w:r>
    </w:p>
    <w:p>
      <w:pPr>
        <w:pStyle w:val="ListParagraph"/>
        <w:numPr>
          <w:ilvl w:val="2"/>
          <w:numId w:val="2"/>
        </w:numPr>
        <w:tabs>
          <w:tab w:pos="1027" w:val="left" w:leader="none"/>
        </w:tabs>
        <w:spacing w:line="360" w:lineRule="auto" w:before="1" w:after="0"/>
        <w:ind w:left="1027" w:right="592" w:hanging="360"/>
        <w:jc w:val="both"/>
        <w:rPr>
          <w:sz w:val="24"/>
        </w:rPr>
      </w:pPr>
      <w:r>
        <w:rPr>
          <w:sz w:val="24"/>
        </w:rPr>
        <w:t>Though</w:t>
      </w:r>
      <w:r>
        <w:rPr>
          <w:spacing w:val="-9"/>
          <w:sz w:val="24"/>
        </w:rPr>
        <w:t> </w:t>
      </w:r>
      <w:r>
        <w:rPr>
          <w:sz w:val="24"/>
        </w:rPr>
        <w:t>the</w:t>
      </w:r>
      <w:r>
        <w:rPr>
          <w:spacing w:val="-12"/>
          <w:sz w:val="24"/>
        </w:rPr>
        <w:t> </w:t>
      </w:r>
      <w:r>
        <w:rPr>
          <w:sz w:val="24"/>
        </w:rPr>
        <w:t>healthcare</w:t>
      </w:r>
      <w:r>
        <w:rPr>
          <w:spacing w:val="-14"/>
          <w:sz w:val="24"/>
        </w:rPr>
        <w:t> </w:t>
      </w:r>
      <w:r>
        <w:rPr>
          <w:sz w:val="24"/>
        </w:rPr>
        <w:t>cost</w:t>
      </w:r>
      <w:r>
        <w:rPr>
          <w:spacing w:val="-10"/>
          <w:sz w:val="24"/>
        </w:rPr>
        <w:t> </w:t>
      </w:r>
      <w:r>
        <w:rPr>
          <w:sz w:val="24"/>
        </w:rPr>
        <w:t>of</w:t>
      </w:r>
      <w:r>
        <w:rPr>
          <w:spacing w:val="-12"/>
          <w:sz w:val="24"/>
        </w:rPr>
        <w:t> </w:t>
      </w:r>
      <w:r>
        <w:rPr>
          <w:sz w:val="24"/>
        </w:rPr>
        <w:t>the</w:t>
      </w:r>
      <w:r>
        <w:rPr>
          <w:spacing w:val="-9"/>
          <w:sz w:val="24"/>
        </w:rPr>
        <w:t> </w:t>
      </w:r>
      <w:r>
        <w:rPr>
          <w:sz w:val="24"/>
        </w:rPr>
        <w:t>NHS</w:t>
      </w:r>
      <w:r>
        <w:rPr>
          <w:spacing w:val="-10"/>
          <w:sz w:val="24"/>
        </w:rPr>
        <w:t> </w:t>
      </w:r>
      <w:r>
        <w:rPr>
          <w:sz w:val="24"/>
        </w:rPr>
        <w:t>is</w:t>
      </w:r>
      <w:r>
        <w:rPr>
          <w:spacing w:val="-11"/>
          <w:sz w:val="24"/>
        </w:rPr>
        <w:t> </w:t>
      </w:r>
      <w:r>
        <w:rPr>
          <w:sz w:val="24"/>
        </w:rPr>
        <w:t>free</w:t>
      </w:r>
      <w:r>
        <w:rPr>
          <w:spacing w:val="-12"/>
          <w:sz w:val="24"/>
        </w:rPr>
        <w:t> </w:t>
      </w:r>
      <w:r>
        <w:rPr>
          <w:sz w:val="24"/>
        </w:rPr>
        <w:t>at</w:t>
      </w:r>
      <w:r>
        <w:rPr>
          <w:spacing w:val="-10"/>
          <w:sz w:val="24"/>
        </w:rPr>
        <w:t> </w:t>
      </w:r>
      <w:r>
        <w:rPr>
          <w:sz w:val="24"/>
        </w:rPr>
        <w:t>the</w:t>
      </w:r>
      <w:r>
        <w:rPr>
          <w:spacing w:val="-9"/>
          <w:sz w:val="24"/>
        </w:rPr>
        <w:t> </w:t>
      </w:r>
      <w:r>
        <w:rPr>
          <w:sz w:val="24"/>
        </w:rPr>
        <w:t>point</w:t>
      </w:r>
      <w:r>
        <w:rPr>
          <w:spacing w:val="-12"/>
          <w:sz w:val="24"/>
        </w:rPr>
        <w:t> </w:t>
      </w:r>
      <w:r>
        <w:rPr>
          <w:sz w:val="24"/>
        </w:rPr>
        <w:t>of</w:t>
      </w:r>
      <w:r>
        <w:rPr>
          <w:spacing w:val="-12"/>
          <w:sz w:val="24"/>
        </w:rPr>
        <w:t> </w:t>
      </w:r>
      <w:r>
        <w:rPr>
          <w:sz w:val="24"/>
        </w:rPr>
        <w:t>usage,</w:t>
      </w:r>
      <w:r>
        <w:rPr>
          <w:spacing w:val="-12"/>
          <w:sz w:val="24"/>
        </w:rPr>
        <w:t> </w:t>
      </w:r>
      <w:r>
        <w:rPr>
          <w:sz w:val="24"/>
        </w:rPr>
        <w:t>the</w:t>
      </w:r>
      <w:r>
        <w:rPr>
          <w:spacing w:val="-9"/>
          <w:sz w:val="24"/>
        </w:rPr>
        <w:t> </w:t>
      </w:r>
      <w:r>
        <w:rPr>
          <w:sz w:val="24"/>
        </w:rPr>
        <w:t>indirect costs</w:t>
      </w:r>
      <w:r>
        <w:rPr>
          <w:spacing w:val="-3"/>
          <w:sz w:val="24"/>
        </w:rPr>
        <w:t> </w:t>
      </w:r>
      <w:r>
        <w:rPr>
          <w:sz w:val="24"/>
        </w:rPr>
        <w:t>related</w:t>
      </w:r>
      <w:r>
        <w:rPr>
          <w:spacing w:val="-5"/>
          <w:sz w:val="24"/>
        </w:rPr>
        <w:t> </w:t>
      </w:r>
      <w:r>
        <w:rPr>
          <w:sz w:val="24"/>
        </w:rPr>
        <w:t>to</w:t>
      </w:r>
      <w:r>
        <w:rPr>
          <w:spacing w:val="-4"/>
          <w:sz w:val="24"/>
        </w:rPr>
        <w:t> </w:t>
      </w:r>
      <w:r>
        <w:rPr>
          <w:sz w:val="24"/>
        </w:rPr>
        <w:t>the</w:t>
      </w:r>
      <w:r>
        <w:rPr>
          <w:spacing w:val="-5"/>
          <w:sz w:val="24"/>
        </w:rPr>
        <w:t> </w:t>
      </w:r>
      <w:r>
        <w:rPr>
          <w:sz w:val="24"/>
        </w:rPr>
        <w:t>diet</w:t>
      </w:r>
      <w:r>
        <w:rPr>
          <w:spacing w:val="-3"/>
          <w:sz w:val="24"/>
        </w:rPr>
        <w:t> </w:t>
      </w:r>
      <w:r>
        <w:rPr>
          <w:sz w:val="24"/>
        </w:rPr>
        <w:t>and</w:t>
      </w:r>
      <w:r>
        <w:rPr>
          <w:spacing w:val="-3"/>
          <w:sz w:val="24"/>
        </w:rPr>
        <w:t> </w:t>
      </w:r>
      <w:r>
        <w:rPr>
          <w:sz w:val="24"/>
        </w:rPr>
        <w:t>transportation</w:t>
      </w:r>
      <w:r>
        <w:rPr>
          <w:spacing w:val="-5"/>
          <w:sz w:val="24"/>
        </w:rPr>
        <w:t> </w:t>
      </w:r>
      <w:r>
        <w:rPr>
          <w:sz w:val="24"/>
        </w:rPr>
        <w:t>to</w:t>
      </w:r>
      <w:r>
        <w:rPr>
          <w:spacing w:val="-7"/>
          <w:sz w:val="24"/>
        </w:rPr>
        <w:t> </w:t>
      </w:r>
      <w:r>
        <w:rPr>
          <w:sz w:val="24"/>
        </w:rPr>
        <w:t>the</w:t>
      </w:r>
      <w:r>
        <w:rPr>
          <w:spacing w:val="-3"/>
          <w:sz w:val="24"/>
        </w:rPr>
        <w:t> </w:t>
      </w:r>
      <w:r>
        <w:rPr>
          <w:sz w:val="24"/>
        </w:rPr>
        <w:t>clinics</w:t>
      </w:r>
      <w:r>
        <w:rPr>
          <w:spacing w:val="-5"/>
          <w:sz w:val="24"/>
        </w:rPr>
        <w:t> </w:t>
      </w:r>
      <w:r>
        <w:rPr>
          <w:sz w:val="24"/>
        </w:rPr>
        <w:t>have</w:t>
      </w:r>
      <w:r>
        <w:rPr>
          <w:spacing w:val="-5"/>
          <w:sz w:val="24"/>
        </w:rPr>
        <w:t> </w:t>
      </w:r>
      <w:r>
        <w:rPr>
          <w:sz w:val="24"/>
        </w:rPr>
        <w:t>heavily</w:t>
      </w:r>
      <w:r>
        <w:rPr>
          <w:spacing w:val="-3"/>
          <w:sz w:val="24"/>
        </w:rPr>
        <w:t> </w:t>
      </w:r>
      <w:r>
        <w:rPr>
          <w:sz w:val="24"/>
        </w:rPr>
        <w:t>impacted families with diabetic patients.</w:t>
      </w:r>
    </w:p>
    <w:p>
      <w:pPr>
        <w:pStyle w:val="Heading2"/>
        <w:numPr>
          <w:ilvl w:val="1"/>
          <w:numId w:val="2"/>
        </w:numPr>
        <w:tabs>
          <w:tab w:pos="736" w:val="left" w:leader="none"/>
        </w:tabs>
        <w:spacing w:line="298" w:lineRule="exact" w:before="0" w:after="0"/>
        <w:ind w:left="736" w:right="0" w:hanging="429"/>
        <w:jc w:val="left"/>
      </w:pPr>
      <w:bookmarkStart w:name="_bookmark8" w:id="9"/>
      <w:bookmarkEnd w:id="9"/>
      <w:r>
        <w:rPr>
          <w:b w:val="0"/>
        </w:rPr>
      </w:r>
      <w:r>
        <w:rPr/>
        <w:t>Evidence-based</w:t>
      </w:r>
      <w:r>
        <w:rPr>
          <w:spacing w:val="-10"/>
        </w:rPr>
        <w:t> </w:t>
      </w:r>
      <w:r>
        <w:rPr/>
        <w:t>treatments</w:t>
      </w:r>
      <w:r>
        <w:rPr>
          <w:spacing w:val="-11"/>
        </w:rPr>
        <w:t> </w:t>
      </w:r>
      <w:r>
        <w:rPr/>
        <w:t>available</w:t>
      </w:r>
      <w:r>
        <w:rPr>
          <w:spacing w:val="-11"/>
        </w:rPr>
        <w:t> </w:t>
      </w:r>
      <w:r>
        <w:rPr/>
        <w:t>in</w:t>
      </w:r>
      <w:r>
        <w:rPr>
          <w:spacing w:val="-11"/>
        </w:rPr>
        <w:t> </w:t>
      </w:r>
      <w:r>
        <w:rPr/>
        <w:t>the</w:t>
      </w:r>
      <w:r>
        <w:rPr>
          <w:spacing w:val="-10"/>
        </w:rPr>
        <w:t> </w:t>
      </w:r>
      <w:r>
        <w:rPr/>
        <w:t>UK</w:t>
      </w:r>
      <w:r>
        <w:rPr>
          <w:spacing w:val="-11"/>
        </w:rPr>
        <w:t> </w:t>
      </w:r>
      <w:r>
        <w:rPr/>
        <w:t>through</w:t>
      </w:r>
      <w:r>
        <w:rPr>
          <w:spacing w:val="-8"/>
        </w:rPr>
        <w:t> </w:t>
      </w:r>
      <w:r>
        <w:rPr/>
        <w:t>the</w:t>
      </w:r>
      <w:r>
        <w:rPr>
          <w:spacing w:val="-11"/>
        </w:rPr>
        <w:t> </w:t>
      </w:r>
      <w:r>
        <w:rPr>
          <w:spacing w:val="-5"/>
        </w:rPr>
        <w:t>NHS</w:t>
      </w:r>
    </w:p>
    <w:p>
      <w:pPr>
        <w:pStyle w:val="BodyText"/>
        <w:spacing w:before="149"/>
        <w:ind w:left="307" w:firstLine="0"/>
        <w:jc w:val="left"/>
      </w:pPr>
      <w:r>
        <w:rPr/>
        <w:t>The</w:t>
      </w:r>
      <w:r>
        <w:rPr>
          <w:spacing w:val="-4"/>
        </w:rPr>
        <w:t> </w:t>
      </w:r>
      <w:r>
        <w:rPr/>
        <w:t>NHS</w:t>
      </w:r>
      <w:r>
        <w:rPr>
          <w:spacing w:val="-2"/>
        </w:rPr>
        <w:t> </w:t>
      </w:r>
      <w:r>
        <w:rPr/>
        <w:t>follows</w:t>
      </w:r>
      <w:r>
        <w:rPr>
          <w:spacing w:val="-1"/>
        </w:rPr>
        <w:t> </w:t>
      </w:r>
      <w:r>
        <w:rPr/>
        <w:t>the</w:t>
      </w:r>
      <w:r>
        <w:rPr>
          <w:spacing w:val="-4"/>
        </w:rPr>
        <w:t> </w:t>
      </w:r>
      <w:r>
        <w:rPr/>
        <w:t>guidelines</w:t>
      </w:r>
      <w:r>
        <w:rPr>
          <w:spacing w:val="-4"/>
        </w:rPr>
        <w:t> </w:t>
      </w:r>
      <w:r>
        <w:rPr/>
        <w:t>of</w:t>
      </w:r>
      <w:r>
        <w:rPr>
          <w:spacing w:val="-1"/>
        </w:rPr>
        <w:t> </w:t>
      </w:r>
      <w:r>
        <w:rPr/>
        <w:t>NICE</w:t>
      </w:r>
      <w:r>
        <w:rPr>
          <w:spacing w:val="-5"/>
        </w:rPr>
        <w:t> </w:t>
      </w:r>
      <w:r>
        <w:rPr/>
        <w:t>for</w:t>
      </w:r>
      <w:r>
        <w:rPr>
          <w:spacing w:val="-5"/>
        </w:rPr>
        <w:t> </w:t>
      </w:r>
      <w:r>
        <w:rPr/>
        <w:t>managing</w:t>
      </w:r>
      <w:r>
        <w:rPr>
          <w:spacing w:val="-1"/>
        </w:rPr>
        <w:t> </w:t>
      </w:r>
      <w:r>
        <w:rPr/>
        <w:t>Type</w:t>
      </w:r>
      <w:r>
        <w:rPr>
          <w:spacing w:val="-2"/>
        </w:rPr>
        <w:t> </w:t>
      </w:r>
      <w:r>
        <w:rPr/>
        <w:t>2</w:t>
      </w:r>
      <w:r>
        <w:rPr>
          <w:spacing w:val="-3"/>
        </w:rPr>
        <w:t> </w:t>
      </w:r>
      <w:r>
        <w:rPr/>
        <w:t>diabetes</w:t>
      </w:r>
      <w:r>
        <w:rPr>
          <w:spacing w:val="-1"/>
        </w:rPr>
        <w:t> </w:t>
      </w:r>
      <w:r>
        <w:rPr/>
        <w:t>in</w:t>
      </w:r>
      <w:r>
        <w:rPr>
          <w:spacing w:val="-4"/>
        </w:rPr>
        <w:t> </w:t>
      </w:r>
      <w:r>
        <w:rPr/>
        <w:t>the</w:t>
      </w:r>
      <w:r>
        <w:rPr>
          <w:spacing w:val="-1"/>
        </w:rPr>
        <w:t> </w:t>
      </w:r>
      <w:r>
        <w:rPr>
          <w:spacing w:val="-5"/>
        </w:rPr>
        <w:t>UK.</w:t>
      </w:r>
    </w:p>
    <w:p>
      <w:pPr>
        <w:pStyle w:val="BodyText"/>
        <w:spacing w:before="1"/>
        <w:ind w:left="0" w:firstLine="0"/>
        <w:jc w:val="left"/>
        <w:rPr>
          <w:sz w:val="12"/>
        </w:rPr>
      </w:pPr>
    </w:p>
    <w:tbl>
      <w:tblPr>
        <w:tblW w:w="0" w:type="auto"/>
        <w:jc w:val="left"/>
        <w:tblInd w:w="3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015"/>
        <w:gridCol w:w="3000"/>
        <w:gridCol w:w="3000"/>
      </w:tblGrid>
      <w:tr>
        <w:trPr>
          <w:trHeight w:val="1302" w:hRule="atLeast"/>
        </w:trPr>
        <w:tc>
          <w:tcPr>
            <w:tcW w:w="3015" w:type="dxa"/>
          </w:tcPr>
          <w:p>
            <w:pPr>
              <w:pStyle w:val="TableParagraph"/>
              <w:tabs>
                <w:tab w:pos="1968" w:val="left" w:leader="none"/>
                <w:tab w:pos="2553" w:val="left" w:leader="none"/>
              </w:tabs>
              <w:spacing w:line="360" w:lineRule="auto"/>
              <w:ind w:right="79"/>
              <w:rPr>
                <w:rFonts w:ascii="Arial"/>
                <w:b/>
                <w:sz w:val="24"/>
              </w:rPr>
            </w:pPr>
            <w:r>
              <w:rPr>
                <w:rFonts w:ascii="Arial"/>
                <w:b/>
                <w:spacing w:val="-2"/>
                <w:sz w:val="24"/>
              </w:rPr>
              <w:t>Interventions</w:t>
            </w:r>
            <w:r>
              <w:rPr>
                <w:rFonts w:ascii="Arial"/>
                <w:b/>
                <w:sz w:val="24"/>
              </w:rPr>
              <w:tab/>
            </w:r>
            <w:r>
              <w:rPr>
                <w:rFonts w:ascii="Arial"/>
                <w:b/>
                <w:spacing w:val="-6"/>
                <w:sz w:val="24"/>
              </w:rPr>
              <w:t>of</w:t>
            </w:r>
            <w:r>
              <w:rPr>
                <w:rFonts w:ascii="Arial"/>
                <w:b/>
                <w:sz w:val="24"/>
              </w:rPr>
              <w:tab/>
            </w:r>
            <w:r>
              <w:rPr>
                <w:rFonts w:ascii="Arial"/>
                <w:b/>
                <w:spacing w:val="-4"/>
                <w:sz w:val="24"/>
              </w:rPr>
              <w:t>the </w:t>
            </w:r>
            <w:r>
              <w:rPr>
                <w:rFonts w:ascii="Arial"/>
                <w:b/>
                <w:spacing w:val="-2"/>
                <w:sz w:val="24"/>
              </w:rPr>
              <w:t>lifestyle</w:t>
            </w:r>
          </w:p>
        </w:tc>
        <w:tc>
          <w:tcPr>
            <w:tcW w:w="3000" w:type="dxa"/>
          </w:tcPr>
          <w:p>
            <w:pPr>
              <w:pStyle w:val="TableParagraph"/>
              <w:spacing w:line="360" w:lineRule="auto"/>
              <w:ind w:right="79"/>
              <w:rPr>
                <w:rFonts w:ascii="Arial"/>
                <w:b/>
                <w:sz w:val="24"/>
              </w:rPr>
            </w:pPr>
            <w:r>
              <w:rPr>
                <w:rFonts w:ascii="Arial"/>
                <w:b/>
                <w:spacing w:val="-2"/>
                <w:sz w:val="24"/>
              </w:rPr>
              <w:t>Pharmacological treatments</w:t>
            </w:r>
          </w:p>
        </w:tc>
        <w:tc>
          <w:tcPr>
            <w:tcW w:w="3000" w:type="dxa"/>
          </w:tcPr>
          <w:p>
            <w:pPr>
              <w:pStyle w:val="TableParagraph"/>
              <w:tabs>
                <w:tab w:pos="2472" w:val="left" w:leader="none"/>
              </w:tabs>
              <w:spacing w:line="360" w:lineRule="auto"/>
              <w:ind w:right="79"/>
              <w:rPr>
                <w:rFonts w:ascii="Arial"/>
                <w:b/>
                <w:sz w:val="24"/>
              </w:rPr>
            </w:pPr>
            <w:r>
              <w:rPr>
                <w:rFonts w:ascii="Arial"/>
                <w:b/>
                <w:spacing w:val="-2"/>
                <w:sz w:val="24"/>
              </w:rPr>
              <w:t>Psychological</w:t>
            </w:r>
            <w:r>
              <w:rPr>
                <w:rFonts w:ascii="Arial"/>
                <w:b/>
                <w:sz w:val="24"/>
              </w:rPr>
              <w:tab/>
            </w:r>
            <w:r>
              <w:rPr>
                <w:rFonts w:ascii="Arial"/>
                <w:b/>
                <w:spacing w:val="-4"/>
                <w:sz w:val="24"/>
              </w:rPr>
              <w:t>and </w:t>
            </w:r>
            <w:r>
              <w:rPr>
                <w:rFonts w:ascii="Arial"/>
                <w:b/>
                <w:sz w:val="24"/>
              </w:rPr>
              <w:t>social support</w:t>
            </w:r>
          </w:p>
        </w:tc>
      </w:tr>
      <w:tr>
        <w:trPr>
          <w:trHeight w:val="6410" w:hRule="atLeast"/>
        </w:trPr>
        <w:tc>
          <w:tcPr>
            <w:tcW w:w="3015" w:type="dxa"/>
          </w:tcPr>
          <w:p>
            <w:pPr>
              <w:pStyle w:val="TableParagraph"/>
              <w:numPr>
                <w:ilvl w:val="0"/>
                <w:numId w:val="4"/>
              </w:numPr>
              <w:tabs>
                <w:tab w:pos="820" w:val="left" w:leader="none"/>
              </w:tabs>
              <w:spacing w:line="360" w:lineRule="auto" w:before="101" w:after="0"/>
              <w:ind w:left="820" w:right="75" w:hanging="360"/>
              <w:jc w:val="both"/>
              <w:rPr>
                <w:sz w:val="24"/>
              </w:rPr>
            </w:pPr>
            <w:r>
              <w:rPr>
                <w:sz w:val="24"/>
              </w:rPr>
              <w:t>As per </w:t>
            </w:r>
            <w:r>
              <w:rPr>
                <w:sz w:val="24"/>
              </w:rPr>
              <w:t>NICE guidelines, it is necessary</w:t>
            </w:r>
            <w:r>
              <w:rPr>
                <w:spacing w:val="-17"/>
                <w:sz w:val="24"/>
              </w:rPr>
              <w:t> </w:t>
            </w:r>
            <w:r>
              <w:rPr>
                <w:sz w:val="24"/>
              </w:rPr>
              <w:t>to</w:t>
            </w:r>
            <w:r>
              <w:rPr>
                <w:spacing w:val="-17"/>
                <w:sz w:val="24"/>
              </w:rPr>
              <w:t> </w:t>
            </w:r>
            <w:r>
              <w:rPr>
                <w:sz w:val="24"/>
              </w:rPr>
              <w:t>switch to a balanced diet that is enriched in wholegrains, fruits, vegetables and pulses (NICE, </w:t>
            </w:r>
            <w:r>
              <w:rPr>
                <w:spacing w:val="-2"/>
                <w:sz w:val="24"/>
              </w:rPr>
              <w:t>2022).</w:t>
            </w:r>
          </w:p>
          <w:p>
            <w:pPr>
              <w:pStyle w:val="TableParagraph"/>
              <w:numPr>
                <w:ilvl w:val="0"/>
                <w:numId w:val="4"/>
              </w:numPr>
              <w:tabs>
                <w:tab w:pos="820" w:val="left" w:leader="none"/>
              </w:tabs>
              <w:spacing w:line="360" w:lineRule="auto" w:before="2" w:after="0"/>
              <w:ind w:left="820" w:right="77" w:hanging="360"/>
              <w:jc w:val="both"/>
              <w:rPr>
                <w:sz w:val="24"/>
              </w:rPr>
            </w:pPr>
            <w:r>
              <w:rPr>
                <w:spacing w:val="-2"/>
                <w:sz w:val="24"/>
              </w:rPr>
              <w:t>Structured </w:t>
            </w:r>
            <w:r>
              <w:rPr>
                <w:sz w:val="24"/>
              </w:rPr>
              <w:t>programmes</w:t>
            </w:r>
            <w:r>
              <w:rPr>
                <w:spacing w:val="79"/>
                <w:w w:val="150"/>
                <w:sz w:val="24"/>
              </w:rPr>
              <w:t>   </w:t>
            </w:r>
            <w:r>
              <w:rPr>
                <w:spacing w:val="-5"/>
                <w:sz w:val="24"/>
              </w:rPr>
              <w:t>of</w:t>
            </w:r>
          </w:p>
          <w:p>
            <w:pPr>
              <w:pStyle w:val="TableParagraph"/>
              <w:spacing w:line="360" w:lineRule="auto" w:before="0"/>
              <w:ind w:left="820" w:right="77"/>
              <w:jc w:val="both"/>
              <w:rPr>
                <w:sz w:val="24"/>
              </w:rPr>
            </w:pPr>
            <w:r>
              <w:rPr>
                <w:sz w:val="24"/>
              </w:rPr>
              <w:t>education like </w:t>
            </w:r>
            <w:r>
              <w:rPr>
                <w:spacing w:val="-2"/>
                <w:sz w:val="24"/>
              </w:rPr>
              <w:t>DESMOND</w:t>
            </w:r>
          </w:p>
          <w:p>
            <w:pPr>
              <w:pStyle w:val="TableParagraph"/>
              <w:spacing w:line="274" w:lineRule="exact" w:before="0"/>
              <w:ind w:left="820"/>
              <w:rPr>
                <w:sz w:val="24"/>
              </w:rPr>
            </w:pPr>
            <w:r>
              <w:rPr>
                <w:spacing w:val="-2"/>
                <w:sz w:val="24"/>
              </w:rPr>
              <w:t>(“Diabetes</w:t>
            </w:r>
          </w:p>
          <w:p>
            <w:pPr>
              <w:pStyle w:val="TableParagraph"/>
              <w:spacing w:before="139"/>
              <w:ind w:left="820"/>
              <w:rPr>
                <w:sz w:val="24"/>
              </w:rPr>
            </w:pPr>
            <w:r>
              <w:rPr>
                <w:sz w:val="24"/>
              </w:rPr>
              <w:t>Education</w:t>
            </w:r>
            <w:r>
              <w:rPr>
                <w:spacing w:val="-5"/>
                <w:sz w:val="24"/>
              </w:rPr>
              <w:t> </w:t>
            </w:r>
            <w:r>
              <w:rPr>
                <w:sz w:val="24"/>
              </w:rPr>
              <w:t>and</w:t>
            </w:r>
            <w:r>
              <w:rPr>
                <w:spacing w:val="-4"/>
                <w:sz w:val="24"/>
              </w:rPr>
              <w:t> Self-</w:t>
            </w:r>
          </w:p>
        </w:tc>
        <w:tc>
          <w:tcPr>
            <w:tcW w:w="3000" w:type="dxa"/>
          </w:tcPr>
          <w:p>
            <w:pPr>
              <w:pStyle w:val="TableParagraph"/>
              <w:numPr>
                <w:ilvl w:val="0"/>
                <w:numId w:val="5"/>
              </w:numPr>
              <w:tabs>
                <w:tab w:pos="820" w:val="left" w:leader="none"/>
                <w:tab w:pos="1414" w:val="left" w:leader="none"/>
                <w:tab w:pos="1621" w:val="left" w:leader="none"/>
                <w:tab w:pos="2513" w:val="left" w:leader="none"/>
                <w:tab w:pos="2621" w:val="left" w:leader="none"/>
              </w:tabs>
              <w:spacing w:line="360" w:lineRule="auto" w:before="101" w:after="0"/>
              <w:ind w:left="820" w:right="75" w:hanging="360"/>
              <w:jc w:val="left"/>
              <w:rPr>
                <w:sz w:val="24"/>
              </w:rPr>
            </w:pPr>
            <w:r>
              <w:rPr>
                <w:spacing w:val="-4"/>
                <w:sz w:val="24"/>
              </w:rPr>
              <w:t>The</w:t>
            </w:r>
            <w:r>
              <w:rPr>
                <w:sz w:val="24"/>
              </w:rPr>
              <w:tab/>
              <w:tab/>
            </w:r>
            <w:r>
              <w:rPr>
                <w:spacing w:val="-4"/>
                <w:sz w:val="24"/>
              </w:rPr>
              <w:t>NHS</w:t>
            </w:r>
            <w:r>
              <w:rPr>
                <w:sz w:val="24"/>
              </w:rPr>
              <w:tab/>
            </w:r>
            <w:r>
              <w:rPr>
                <w:spacing w:val="-4"/>
                <w:sz w:val="24"/>
              </w:rPr>
              <w:t>has </w:t>
            </w:r>
            <w:r>
              <w:rPr>
                <w:spacing w:val="-2"/>
                <w:sz w:val="24"/>
              </w:rPr>
              <w:t>launched</w:t>
            </w:r>
            <w:r>
              <w:rPr>
                <w:spacing w:val="40"/>
                <w:sz w:val="24"/>
              </w:rPr>
              <w:t> </w:t>
            </w:r>
            <w:r>
              <w:rPr>
                <w:sz w:val="24"/>
              </w:rPr>
              <w:t>Metformin</w:t>
            </w:r>
            <w:r>
              <w:rPr>
                <w:spacing w:val="-19"/>
                <w:sz w:val="24"/>
              </w:rPr>
              <w:t> </w:t>
            </w:r>
            <w:r>
              <w:rPr>
                <w:sz w:val="24"/>
              </w:rPr>
              <w:t>as</w:t>
            </w:r>
            <w:r>
              <w:rPr>
                <w:spacing w:val="-17"/>
                <w:sz w:val="24"/>
              </w:rPr>
              <w:t> </w:t>
            </w:r>
            <w:r>
              <w:rPr>
                <w:sz w:val="24"/>
              </w:rPr>
              <w:t>one</w:t>
            </w:r>
            <w:r>
              <w:rPr>
                <w:spacing w:val="-16"/>
                <w:sz w:val="24"/>
              </w:rPr>
              <w:t> </w:t>
            </w:r>
            <w:r>
              <w:rPr>
                <w:sz w:val="24"/>
              </w:rPr>
              <w:t>of the</w:t>
            </w:r>
            <w:r>
              <w:rPr>
                <w:spacing w:val="28"/>
                <w:sz w:val="24"/>
              </w:rPr>
              <w:t> </w:t>
            </w:r>
            <w:r>
              <w:rPr>
                <w:sz w:val="24"/>
              </w:rPr>
              <w:t>standards</w:t>
            </w:r>
            <w:r>
              <w:rPr>
                <w:spacing w:val="28"/>
                <w:sz w:val="24"/>
              </w:rPr>
              <w:t> </w:t>
            </w:r>
            <w:r>
              <w:rPr>
                <w:sz w:val="24"/>
              </w:rPr>
              <w:t>first- </w:t>
            </w:r>
            <w:r>
              <w:rPr>
                <w:spacing w:val="-4"/>
                <w:sz w:val="24"/>
              </w:rPr>
              <w:t>line</w:t>
            </w:r>
            <w:r>
              <w:rPr>
                <w:sz w:val="24"/>
              </w:rPr>
              <w:tab/>
            </w:r>
            <w:r>
              <w:rPr>
                <w:spacing w:val="-2"/>
                <w:sz w:val="24"/>
              </w:rPr>
              <w:t>therapies</w:t>
            </w:r>
            <w:r>
              <w:rPr>
                <w:sz w:val="24"/>
              </w:rPr>
              <w:tab/>
              <w:tab/>
            </w:r>
            <w:r>
              <w:rPr>
                <w:spacing w:val="-4"/>
                <w:sz w:val="24"/>
              </w:rPr>
              <w:t>for </w:t>
            </w:r>
            <w:r>
              <w:rPr>
                <w:sz w:val="24"/>
              </w:rPr>
              <w:t>Type 2 diabetes.</w:t>
            </w:r>
          </w:p>
          <w:p>
            <w:pPr>
              <w:pStyle w:val="TableParagraph"/>
              <w:numPr>
                <w:ilvl w:val="0"/>
                <w:numId w:val="5"/>
              </w:numPr>
              <w:tabs>
                <w:tab w:pos="820" w:val="left" w:leader="none"/>
              </w:tabs>
              <w:spacing w:line="360" w:lineRule="auto" w:before="0" w:after="0"/>
              <w:ind w:left="820" w:right="75" w:hanging="360"/>
              <w:jc w:val="both"/>
              <w:rPr>
                <w:sz w:val="24"/>
              </w:rPr>
            </w:pPr>
            <w:r>
              <w:rPr>
                <w:sz w:val="24"/>
              </w:rPr>
              <w:t>As per the </w:t>
            </w:r>
            <w:r>
              <w:rPr>
                <w:sz w:val="24"/>
              </w:rPr>
              <w:t>new guidance 2026, introduction of the SGLT 2 inhibitors along with the metformin has enabled them to lower the level of glucose</w:t>
            </w:r>
            <w:r>
              <w:rPr>
                <w:spacing w:val="54"/>
                <w:sz w:val="24"/>
              </w:rPr>
              <w:t>   </w:t>
            </w:r>
            <w:r>
              <w:rPr>
                <w:sz w:val="24"/>
              </w:rPr>
              <w:t>in</w:t>
            </w:r>
            <w:r>
              <w:rPr>
                <w:spacing w:val="54"/>
                <w:sz w:val="24"/>
              </w:rPr>
              <w:t>   </w:t>
            </w:r>
            <w:r>
              <w:rPr>
                <w:spacing w:val="-5"/>
                <w:sz w:val="24"/>
              </w:rPr>
              <w:t>the</w:t>
            </w:r>
          </w:p>
        </w:tc>
        <w:tc>
          <w:tcPr>
            <w:tcW w:w="3000" w:type="dxa"/>
          </w:tcPr>
          <w:p>
            <w:pPr>
              <w:pStyle w:val="TableParagraph"/>
              <w:numPr>
                <w:ilvl w:val="0"/>
                <w:numId w:val="6"/>
              </w:numPr>
              <w:tabs>
                <w:tab w:pos="821" w:val="left" w:leader="none"/>
                <w:tab w:pos="1902" w:val="left" w:leader="none"/>
                <w:tab w:pos="2515" w:val="left" w:leader="none"/>
                <w:tab w:pos="2567" w:val="left" w:leader="none"/>
                <w:tab w:pos="2701" w:val="left" w:leader="none"/>
              </w:tabs>
              <w:spacing w:line="360" w:lineRule="auto" w:before="101" w:after="0"/>
              <w:ind w:left="821" w:right="73" w:hanging="361"/>
              <w:jc w:val="left"/>
              <w:rPr>
                <w:sz w:val="24"/>
              </w:rPr>
            </w:pPr>
            <w:r>
              <w:rPr>
                <w:spacing w:val="-4"/>
                <w:sz w:val="24"/>
              </w:rPr>
              <w:t>NICE</w:t>
            </w:r>
            <w:r>
              <w:rPr>
                <w:sz w:val="24"/>
              </w:rPr>
              <w:tab/>
              <w:tab/>
            </w:r>
            <w:r>
              <w:rPr>
                <w:spacing w:val="-4"/>
                <w:sz w:val="24"/>
              </w:rPr>
              <w:t>has </w:t>
            </w:r>
            <w:r>
              <w:rPr>
                <w:spacing w:val="-2"/>
                <w:sz w:val="24"/>
              </w:rPr>
              <w:t>introduced psychological support</w:t>
            </w:r>
            <w:r>
              <w:rPr>
                <w:sz w:val="24"/>
              </w:rPr>
              <w:tab/>
            </w:r>
            <w:r>
              <w:rPr>
                <w:spacing w:val="-4"/>
                <w:sz w:val="24"/>
              </w:rPr>
              <w:t>into</w:t>
            </w:r>
            <w:r>
              <w:rPr>
                <w:sz w:val="24"/>
              </w:rPr>
              <w:tab/>
              <w:tab/>
            </w:r>
            <w:r>
              <w:rPr>
                <w:spacing w:val="-4"/>
                <w:sz w:val="24"/>
              </w:rPr>
              <w:t>the </w:t>
            </w:r>
            <w:r>
              <w:rPr>
                <w:sz w:val="24"/>
              </w:rPr>
              <w:t>care of diabetes to recognise</w:t>
            </w:r>
            <w:r>
              <w:rPr>
                <w:spacing w:val="40"/>
                <w:sz w:val="24"/>
              </w:rPr>
              <w:t> </w:t>
            </w:r>
            <w:r>
              <w:rPr>
                <w:sz w:val="24"/>
              </w:rPr>
              <w:t>the</w:t>
            </w:r>
            <w:r>
              <w:rPr>
                <w:spacing w:val="40"/>
                <w:sz w:val="24"/>
              </w:rPr>
              <w:t> </w:t>
            </w:r>
            <w:r>
              <w:rPr>
                <w:sz w:val="24"/>
              </w:rPr>
              <w:t>high </w:t>
            </w:r>
            <w:r>
              <w:rPr>
                <w:spacing w:val="-2"/>
                <w:sz w:val="24"/>
              </w:rPr>
              <w:t>prevalence</w:t>
            </w:r>
            <w:r>
              <w:rPr>
                <w:sz w:val="24"/>
              </w:rPr>
              <w:tab/>
              <w:tab/>
              <w:tab/>
            </w:r>
            <w:r>
              <w:rPr>
                <w:spacing w:val="-6"/>
                <w:sz w:val="24"/>
              </w:rPr>
              <w:t>of </w:t>
            </w:r>
            <w:r>
              <w:rPr>
                <w:sz w:val="24"/>
              </w:rPr>
              <w:t>depression</w:t>
            </w:r>
            <w:r>
              <w:rPr>
                <w:spacing w:val="71"/>
                <w:sz w:val="24"/>
              </w:rPr>
              <w:t> </w:t>
            </w:r>
            <w:r>
              <w:rPr>
                <w:sz w:val="24"/>
              </w:rPr>
              <w:t>among the patients (NICE, </w:t>
            </w:r>
            <w:r>
              <w:rPr>
                <w:spacing w:val="-2"/>
                <w:sz w:val="24"/>
              </w:rPr>
              <w:t>2022).</w:t>
            </w:r>
          </w:p>
          <w:p>
            <w:pPr>
              <w:pStyle w:val="TableParagraph"/>
              <w:numPr>
                <w:ilvl w:val="0"/>
                <w:numId w:val="6"/>
              </w:numPr>
              <w:tabs>
                <w:tab w:pos="821" w:val="left" w:leader="none"/>
                <w:tab w:pos="2567" w:val="left" w:leader="none"/>
              </w:tabs>
              <w:spacing w:line="360" w:lineRule="auto" w:before="1" w:after="0"/>
              <w:ind w:left="821" w:right="74" w:hanging="361"/>
              <w:jc w:val="both"/>
              <w:rPr>
                <w:sz w:val="24"/>
              </w:rPr>
            </w:pPr>
            <w:r>
              <w:rPr>
                <w:sz w:val="24"/>
              </w:rPr>
              <w:t>NHS programmes have</w:t>
            </w:r>
            <w:r>
              <w:rPr>
                <w:spacing w:val="-17"/>
                <w:sz w:val="24"/>
              </w:rPr>
              <w:t> </w:t>
            </w:r>
            <w:r>
              <w:rPr>
                <w:sz w:val="24"/>
              </w:rPr>
              <w:t>also</w:t>
            </w:r>
            <w:r>
              <w:rPr>
                <w:spacing w:val="-17"/>
                <w:sz w:val="24"/>
              </w:rPr>
              <w:t> </w:t>
            </w:r>
            <w:r>
              <w:rPr>
                <w:sz w:val="24"/>
              </w:rPr>
              <w:t>started</w:t>
            </w:r>
            <w:r>
              <w:rPr>
                <w:spacing w:val="-16"/>
                <w:sz w:val="24"/>
              </w:rPr>
              <w:t> </w:t>
            </w:r>
            <w:r>
              <w:rPr>
                <w:sz w:val="24"/>
              </w:rPr>
              <w:t>to </w:t>
            </w:r>
            <w:r>
              <w:rPr>
                <w:spacing w:val="-2"/>
                <w:sz w:val="24"/>
              </w:rPr>
              <w:t>involve</w:t>
            </w:r>
            <w:r>
              <w:rPr>
                <w:sz w:val="24"/>
              </w:rPr>
              <w:tab/>
            </w:r>
            <w:r>
              <w:rPr>
                <w:spacing w:val="-4"/>
                <w:sz w:val="24"/>
              </w:rPr>
              <w:t>the </w:t>
            </w:r>
            <w:r>
              <w:rPr>
                <w:sz w:val="24"/>
              </w:rPr>
              <w:t>members of the family</w:t>
            </w:r>
            <w:r>
              <w:rPr>
                <w:spacing w:val="31"/>
                <w:sz w:val="24"/>
              </w:rPr>
              <w:t>  </w:t>
            </w:r>
            <w:r>
              <w:rPr>
                <w:sz w:val="24"/>
              </w:rPr>
              <w:t>to</w:t>
            </w:r>
            <w:r>
              <w:rPr>
                <w:spacing w:val="33"/>
                <w:sz w:val="24"/>
              </w:rPr>
              <w:t>  </w:t>
            </w:r>
            <w:r>
              <w:rPr>
                <w:spacing w:val="-2"/>
                <w:sz w:val="24"/>
              </w:rPr>
              <w:t>improve</w:t>
            </w:r>
          </w:p>
        </w:tc>
      </w:tr>
    </w:tbl>
    <w:p>
      <w:pPr>
        <w:pStyle w:val="TableParagraph"/>
        <w:spacing w:after="0" w:line="360" w:lineRule="auto"/>
        <w:jc w:val="both"/>
        <w:rPr>
          <w:sz w:val="24"/>
        </w:rPr>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BodyText"/>
        <w:spacing w:before="3"/>
        <w:ind w:left="0" w:firstLine="0"/>
        <w:jc w:val="left"/>
        <w:rPr>
          <w:sz w:val="2"/>
        </w:rPr>
      </w:pPr>
    </w:p>
    <w:tbl>
      <w:tblPr>
        <w:tblW w:w="0" w:type="auto"/>
        <w:jc w:val="left"/>
        <w:tblInd w:w="3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015"/>
        <w:gridCol w:w="3000"/>
        <w:gridCol w:w="3000"/>
      </w:tblGrid>
      <w:tr>
        <w:trPr>
          <w:trHeight w:val="4341" w:hRule="atLeast"/>
        </w:trPr>
        <w:tc>
          <w:tcPr>
            <w:tcW w:w="3015" w:type="dxa"/>
          </w:tcPr>
          <w:p>
            <w:pPr>
              <w:pStyle w:val="TableParagraph"/>
              <w:spacing w:line="360" w:lineRule="auto"/>
              <w:ind w:left="820" w:right="76"/>
              <w:jc w:val="both"/>
              <w:rPr>
                <w:sz w:val="24"/>
              </w:rPr>
            </w:pPr>
            <w:r>
              <w:rPr>
                <w:sz w:val="24"/>
              </w:rPr>
              <w:t>Management </w:t>
            </w:r>
            <w:r>
              <w:rPr>
                <w:sz w:val="24"/>
              </w:rPr>
              <w:t>for Ongoing</w:t>
            </w:r>
            <w:r>
              <w:rPr>
                <w:spacing w:val="-17"/>
                <w:sz w:val="24"/>
              </w:rPr>
              <w:t> </w:t>
            </w:r>
            <w:r>
              <w:rPr>
                <w:sz w:val="24"/>
              </w:rPr>
              <w:t>and</w:t>
            </w:r>
            <w:r>
              <w:rPr>
                <w:spacing w:val="-17"/>
                <w:sz w:val="24"/>
              </w:rPr>
              <w:t> </w:t>
            </w:r>
            <w:r>
              <w:rPr>
                <w:sz w:val="24"/>
              </w:rPr>
              <w:t>Newly Diagnosed”) is also available on the guidelines of NICE (NHS.UK, 2022).</w:t>
            </w:r>
          </w:p>
          <w:p>
            <w:pPr>
              <w:pStyle w:val="TableParagraph"/>
              <w:numPr>
                <w:ilvl w:val="0"/>
                <w:numId w:val="7"/>
              </w:numPr>
              <w:tabs>
                <w:tab w:pos="820" w:val="left" w:leader="none"/>
              </w:tabs>
              <w:spacing w:line="360" w:lineRule="auto" w:before="0" w:after="0"/>
              <w:ind w:left="820" w:right="74" w:hanging="360"/>
              <w:jc w:val="both"/>
              <w:rPr>
                <w:sz w:val="24"/>
              </w:rPr>
            </w:pPr>
            <w:r>
              <w:rPr>
                <w:sz w:val="24"/>
              </w:rPr>
              <w:t>The NHS also offers</w:t>
            </w:r>
            <w:r>
              <w:rPr>
                <w:spacing w:val="-5"/>
                <w:sz w:val="24"/>
              </w:rPr>
              <w:t> </w:t>
            </w:r>
            <w:r>
              <w:rPr>
                <w:sz w:val="24"/>
              </w:rPr>
              <w:t>a</w:t>
            </w:r>
            <w:r>
              <w:rPr>
                <w:spacing w:val="-2"/>
                <w:sz w:val="24"/>
              </w:rPr>
              <w:t> </w:t>
            </w:r>
            <w:r>
              <w:rPr>
                <w:sz w:val="24"/>
              </w:rPr>
              <w:t>weight-loss programme for the diabetic patient.</w:t>
            </w:r>
          </w:p>
        </w:tc>
        <w:tc>
          <w:tcPr>
            <w:tcW w:w="3000" w:type="dxa"/>
          </w:tcPr>
          <w:p>
            <w:pPr>
              <w:pStyle w:val="TableParagraph"/>
              <w:tabs>
                <w:tab w:pos="1474" w:val="left" w:leader="none"/>
                <w:tab w:pos="2422" w:val="left" w:leader="none"/>
              </w:tabs>
              <w:spacing w:line="360" w:lineRule="auto"/>
              <w:ind w:left="820" w:right="75"/>
              <w:rPr>
                <w:sz w:val="24"/>
              </w:rPr>
            </w:pPr>
            <w:r>
              <w:rPr>
                <w:sz w:val="24"/>
              </w:rPr>
              <w:t>blood.</w:t>
            </w:r>
            <w:r>
              <w:rPr>
                <w:spacing w:val="-19"/>
                <w:sz w:val="24"/>
              </w:rPr>
              <w:t> </w:t>
            </w:r>
            <w:r>
              <w:rPr>
                <w:sz w:val="24"/>
              </w:rPr>
              <w:t>Hence,</w:t>
            </w:r>
            <w:r>
              <w:rPr>
                <w:spacing w:val="-17"/>
                <w:sz w:val="24"/>
              </w:rPr>
              <w:t> </w:t>
            </w:r>
            <w:r>
              <w:rPr>
                <w:sz w:val="24"/>
              </w:rPr>
              <w:t>it</w:t>
            </w:r>
            <w:r>
              <w:rPr>
                <w:spacing w:val="-16"/>
                <w:sz w:val="24"/>
              </w:rPr>
              <w:t> </w:t>
            </w:r>
            <w:r>
              <w:rPr>
                <w:sz w:val="24"/>
              </w:rPr>
              <w:t>has protected the heart </w:t>
            </w:r>
            <w:r>
              <w:rPr>
                <w:spacing w:val="-4"/>
                <w:sz w:val="24"/>
              </w:rPr>
              <w:t>and</w:t>
            </w:r>
            <w:r>
              <w:rPr>
                <w:sz w:val="24"/>
              </w:rPr>
              <w:tab/>
            </w:r>
            <w:r>
              <w:rPr>
                <w:spacing w:val="-2"/>
                <w:sz w:val="24"/>
              </w:rPr>
              <w:t>kidney</w:t>
            </w:r>
            <w:r>
              <w:rPr>
                <w:sz w:val="24"/>
              </w:rPr>
              <w:tab/>
            </w:r>
            <w:r>
              <w:rPr>
                <w:spacing w:val="-4"/>
                <w:sz w:val="24"/>
              </w:rPr>
              <w:t>from </w:t>
            </w:r>
            <w:r>
              <w:rPr>
                <w:spacing w:val="-2"/>
                <w:sz w:val="24"/>
              </w:rPr>
              <w:t>dysfunction (Nice.org.UK, 2026).</w:t>
            </w:r>
          </w:p>
        </w:tc>
        <w:tc>
          <w:tcPr>
            <w:tcW w:w="3000" w:type="dxa"/>
          </w:tcPr>
          <w:p>
            <w:pPr>
              <w:pStyle w:val="TableParagraph"/>
              <w:tabs>
                <w:tab w:pos="1795" w:val="left" w:leader="none"/>
                <w:tab w:pos="2499" w:val="left" w:leader="none"/>
              </w:tabs>
              <w:spacing w:line="360" w:lineRule="auto"/>
              <w:ind w:left="821" w:right="76"/>
              <w:rPr>
                <w:sz w:val="24"/>
              </w:rPr>
            </w:pPr>
            <w:r>
              <w:rPr>
                <w:spacing w:val="-2"/>
                <w:sz w:val="24"/>
              </w:rPr>
              <w:t>adherence</w:t>
            </w:r>
            <w:r>
              <w:rPr>
                <w:sz w:val="24"/>
              </w:rPr>
              <w:tab/>
            </w:r>
            <w:r>
              <w:rPr>
                <w:spacing w:val="-4"/>
                <w:sz w:val="24"/>
              </w:rPr>
              <w:t>and </w:t>
            </w:r>
            <w:r>
              <w:rPr>
                <w:sz w:val="24"/>
              </w:rPr>
              <w:t>reduce</w:t>
            </w:r>
            <w:r>
              <w:rPr>
                <w:spacing w:val="27"/>
                <w:sz w:val="24"/>
              </w:rPr>
              <w:t> </w:t>
            </w:r>
            <w:r>
              <w:rPr>
                <w:sz w:val="24"/>
              </w:rPr>
              <w:t>stress</w:t>
            </w:r>
            <w:r>
              <w:rPr>
                <w:spacing w:val="27"/>
                <w:sz w:val="24"/>
              </w:rPr>
              <w:t> </w:t>
            </w:r>
            <w:r>
              <w:rPr>
                <w:sz w:val="24"/>
              </w:rPr>
              <w:t>from </w:t>
            </w:r>
            <w:r>
              <w:rPr>
                <w:spacing w:val="-4"/>
                <w:sz w:val="24"/>
              </w:rPr>
              <w:t>the</w:t>
            </w:r>
            <w:r>
              <w:rPr>
                <w:sz w:val="24"/>
              </w:rPr>
              <w:tab/>
            </w:r>
            <w:r>
              <w:rPr>
                <w:spacing w:val="-2"/>
                <w:sz w:val="24"/>
              </w:rPr>
              <w:t>caregivers (Nice.org.UK, 2026).</w:t>
            </w:r>
          </w:p>
        </w:tc>
      </w:tr>
    </w:tbl>
    <w:p>
      <w:pPr>
        <w:pStyle w:val="BodyText"/>
        <w:spacing w:before="137"/>
        <w:ind w:left="0" w:firstLine="0"/>
        <w:jc w:val="left"/>
      </w:pPr>
    </w:p>
    <w:p>
      <w:pPr>
        <w:pStyle w:val="Heading3"/>
        <w:spacing w:before="0"/>
        <w:ind w:left="379"/>
        <w:jc w:val="left"/>
      </w:pPr>
      <w:r>
        <w:rPr/>
        <w:t>Table</w:t>
      </w:r>
      <w:r>
        <w:rPr>
          <w:spacing w:val="-6"/>
        </w:rPr>
        <w:t> </w:t>
      </w:r>
      <w:r>
        <w:rPr/>
        <w:t>1:</w:t>
      </w:r>
      <w:r>
        <w:rPr>
          <w:spacing w:val="-3"/>
        </w:rPr>
        <w:t> </w:t>
      </w:r>
      <w:r>
        <w:rPr/>
        <w:t>Available</w:t>
      </w:r>
      <w:r>
        <w:rPr>
          <w:spacing w:val="-5"/>
        </w:rPr>
        <w:t> </w:t>
      </w:r>
      <w:r>
        <w:rPr/>
        <w:t>evidence-oriented</w:t>
      </w:r>
      <w:r>
        <w:rPr>
          <w:spacing w:val="-3"/>
        </w:rPr>
        <w:t> </w:t>
      </w:r>
      <w:r>
        <w:rPr/>
        <w:t>treatments</w:t>
      </w:r>
      <w:r>
        <w:rPr>
          <w:spacing w:val="-4"/>
        </w:rPr>
        <w:t> </w:t>
      </w:r>
      <w:r>
        <w:rPr/>
        <w:t>for</w:t>
      </w:r>
      <w:r>
        <w:rPr>
          <w:spacing w:val="-3"/>
        </w:rPr>
        <w:t> </w:t>
      </w:r>
      <w:r>
        <w:rPr/>
        <w:t>T2DM</w:t>
      </w:r>
      <w:r>
        <w:rPr>
          <w:spacing w:val="-5"/>
        </w:rPr>
        <w:t> </w:t>
      </w:r>
      <w:r>
        <w:rPr/>
        <w:t>patients</w:t>
      </w:r>
      <w:r>
        <w:rPr>
          <w:spacing w:val="-4"/>
        </w:rPr>
        <w:t> </w:t>
      </w:r>
      <w:r>
        <w:rPr/>
        <w:t>by</w:t>
      </w:r>
      <w:r>
        <w:rPr>
          <w:spacing w:val="-3"/>
        </w:rPr>
        <w:t> </w:t>
      </w:r>
      <w:r>
        <w:rPr/>
        <w:t>the</w:t>
      </w:r>
      <w:r>
        <w:rPr>
          <w:spacing w:val="-3"/>
        </w:rPr>
        <w:t> </w:t>
      </w:r>
      <w:r>
        <w:rPr>
          <w:spacing w:val="-5"/>
        </w:rPr>
        <w:t>NHS</w:t>
      </w:r>
    </w:p>
    <w:p>
      <w:pPr>
        <w:pStyle w:val="BodyText"/>
        <w:spacing w:before="140"/>
        <w:ind w:left="1703" w:right="1981" w:firstLine="0"/>
        <w:jc w:val="center"/>
      </w:pPr>
      <w:r>
        <w:rPr/>
        <w:t>(Source:</w:t>
      </w:r>
      <w:r>
        <w:rPr>
          <w:spacing w:val="-4"/>
        </w:rPr>
        <w:t> </w:t>
      </w:r>
      <w:r>
        <w:rPr/>
        <w:t>Self-</w:t>
      </w:r>
      <w:r>
        <w:rPr>
          <w:spacing w:val="-2"/>
        </w:rPr>
        <w:t>developed)</w:t>
      </w:r>
    </w:p>
    <w:p>
      <w:pPr>
        <w:pStyle w:val="Heading1"/>
        <w:numPr>
          <w:ilvl w:val="0"/>
          <w:numId w:val="2"/>
        </w:numPr>
        <w:tabs>
          <w:tab w:pos="644" w:val="left" w:leader="none"/>
        </w:tabs>
        <w:spacing w:line="278" w:lineRule="auto" w:before="135" w:after="0"/>
        <w:ind w:left="307" w:right="592" w:firstLine="0"/>
        <w:jc w:val="left"/>
      </w:pPr>
      <w:bookmarkStart w:name="_bookmark9" w:id="10"/>
      <w:bookmarkEnd w:id="10"/>
      <w:r>
        <w:rPr>
          <w:b w:val="0"/>
        </w:rPr>
      </w:r>
      <w:r>
        <w:rPr/>
        <w:t>Investigation of current perspectives of theory or framework for improving outcomes for the affected patients</w:t>
      </w:r>
    </w:p>
    <w:p>
      <w:pPr>
        <w:pStyle w:val="Heading2"/>
        <w:spacing w:line="296" w:lineRule="exact"/>
      </w:pPr>
      <w:r>
        <w:rPr/>
        <w:t>UK</w:t>
      </w:r>
      <w:r>
        <w:rPr>
          <w:spacing w:val="-6"/>
        </w:rPr>
        <w:t> </w:t>
      </w:r>
      <w:r>
        <w:rPr>
          <w:spacing w:val="-2"/>
        </w:rPr>
        <w:t>model</w:t>
      </w:r>
    </w:p>
    <w:p>
      <w:pPr>
        <w:pStyle w:val="ListParagraph"/>
        <w:numPr>
          <w:ilvl w:val="0"/>
          <w:numId w:val="8"/>
        </w:numPr>
        <w:tabs>
          <w:tab w:pos="1027" w:val="left" w:leader="none"/>
        </w:tabs>
        <w:spacing w:line="360" w:lineRule="auto" w:before="149" w:after="0"/>
        <w:ind w:left="1027" w:right="591" w:hanging="360"/>
        <w:jc w:val="both"/>
        <w:rPr>
          <w:sz w:val="24"/>
        </w:rPr>
      </w:pPr>
      <w:r>
        <w:rPr>
          <w:sz w:val="24"/>
        </w:rPr>
        <w:t>In order to evaluate the outcomes and costs of healthcare interventions, decision-analytic</w:t>
      </w:r>
      <w:r>
        <w:rPr>
          <w:spacing w:val="-3"/>
          <w:sz w:val="24"/>
        </w:rPr>
        <w:t> </w:t>
      </w:r>
      <w:r>
        <w:rPr>
          <w:sz w:val="24"/>
        </w:rPr>
        <w:t>modelling</w:t>
      </w:r>
      <w:r>
        <w:rPr>
          <w:spacing w:val="-2"/>
          <w:sz w:val="24"/>
        </w:rPr>
        <w:t> </w:t>
      </w:r>
      <w:r>
        <w:rPr>
          <w:sz w:val="24"/>
        </w:rPr>
        <w:t>can</w:t>
      </w:r>
      <w:r>
        <w:rPr>
          <w:spacing w:val="-3"/>
          <w:sz w:val="24"/>
        </w:rPr>
        <w:t> </w:t>
      </w:r>
      <w:r>
        <w:rPr>
          <w:sz w:val="24"/>
        </w:rPr>
        <w:t>be</w:t>
      </w:r>
      <w:r>
        <w:rPr>
          <w:spacing w:val="-3"/>
          <w:sz w:val="24"/>
        </w:rPr>
        <w:t> </w:t>
      </w:r>
      <w:r>
        <w:rPr>
          <w:sz w:val="24"/>
        </w:rPr>
        <w:t>the</w:t>
      </w:r>
      <w:r>
        <w:rPr>
          <w:spacing w:val="-3"/>
          <w:sz w:val="24"/>
        </w:rPr>
        <w:t> </w:t>
      </w:r>
      <w:r>
        <w:rPr>
          <w:sz w:val="24"/>
        </w:rPr>
        <w:t>best</w:t>
      </w:r>
      <w:r>
        <w:rPr>
          <w:spacing w:val="-3"/>
          <w:sz w:val="24"/>
        </w:rPr>
        <w:t> </w:t>
      </w:r>
      <w:r>
        <w:rPr>
          <w:sz w:val="24"/>
        </w:rPr>
        <w:t>approach</w:t>
      </w:r>
      <w:r>
        <w:rPr>
          <w:spacing w:val="-3"/>
          <w:sz w:val="24"/>
        </w:rPr>
        <w:t> </w:t>
      </w:r>
      <w:r>
        <w:rPr>
          <w:sz w:val="24"/>
        </w:rPr>
        <w:t>to</w:t>
      </w:r>
      <w:r>
        <w:rPr>
          <w:spacing w:val="-3"/>
          <w:sz w:val="24"/>
        </w:rPr>
        <w:t> </w:t>
      </w:r>
      <w:r>
        <w:rPr>
          <w:sz w:val="24"/>
        </w:rPr>
        <w:t>synthesise</w:t>
      </w:r>
      <w:r>
        <w:rPr>
          <w:spacing w:val="-5"/>
          <w:sz w:val="24"/>
        </w:rPr>
        <w:t> </w:t>
      </w:r>
      <w:r>
        <w:rPr>
          <w:sz w:val="24"/>
        </w:rPr>
        <w:t>the</w:t>
      </w:r>
      <w:r>
        <w:rPr>
          <w:spacing w:val="-3"/>
          <w:sz w:val="24"/>
        </w:rPr>
        <w:t> </w:t>
      </w:r>
      <w:r>
        <w:rPr>
          <w:sz w:val="24"/>
        </w:rPr>
        <w:t>clinical as well as economic data.</w:t>
      </w:r>
    </w:p>
    <w:p>
      <w:pPr>
        <w:pStyle w:val="ListParagraph"/>
        <w:numPr>
          <w:ilvl w:val="0"/>
          <w:numId w:val="8"/>
        </w:numPr>
        <w:tabs>
          <w:tab w:pos="1027" w:val="left" w:leader="none"/>
        </w:tabs>
        <w:spacing w:line="360" w:lineRule="auto" w:before="0" w:after="0"/>
        <w:ind w:left="1027" w:right="589" w:hanging="360"/>
        <w:jc w:val="both"/>
        <w:rPr>
          <w:sz w:val="24"/>
        </w:rPr>
      </w:pPr>
      <w:r>
        <w:rPr>
          <w:sz w:val="24"/>
        </w:rPr>
        <w:t>The</w:t>
      </w:r>
      <w:r>
        <w:rPr>
          <w:spacing w:val="-2"/>
          <w:sz w:val="24"/>
        </w:rPr>
        <w:t> </w:t>
      </w:r>
      <w:r>
        <w:rPr>
          <w:sz w:val="24"/>
        </w:rPr>
        <w:t>models</w:t>
      </w:r>
      <w:r>
        <w:rPr>
          <w:spacing w:val="-2"/>
          <w:sz w:val="24"/>
        </w:rPr>
        <w:t> </w:t>
      </w:r>
      <w:r>
        <w:rPr>
          <w:sz w:val="24"/>
        </w:rPr>
        <w:t>can</w:t>
      </w:r>
      <w:r>
        <w:rPr>
          <w:spacing w:val="-2"/>
          <w:sz w:val="24"/>
        </w:rPr>
        <w:t> </w:t>
      </w:r>
      <w:r>
        <w:rPr>
          <w:sz w:val="24"/>
        </w:rPr>
        <w:t>act</w:t>
      </w:r>
      <w:r>
        <w:rPr>
          <w:spacing w:val="-2"/>
          <w:sz w:val="24"/>
        </w:rPr>
        <w:t> </w:t>
      </w:r>
      <w:r>
        <w:rPr>
          <w:sz w:val="24"/>
        </w:rPr>
        <w:t>as</w:t>
      </w:r>
      <w:r>
        <w:rPr>
          <w:spacing w:val="-5"/>
          <w:sz w:val="24"/>
        </w:rPr>
        <w:t> </w:t>
      </w:r>
      <w:r>
        <w:rPr>
          <w:sz w:val="24"/>
        </w:rPr>
        <w:t>the</w:t>
      </w:r>
      <w:r>
        <w:rPr>
          <w:spacing w:val="-2"/>
          <w:sz w:val="24"/>
        </w:rPr>
        <w:t> </w:t>
      </w:r>
      <w:r>
        <w:rPr>
          <w:sz w:val="24"/>
        </w:rPr>
        <w:t>decision-support</w:t>
      </w:r>
      <w:r>
        <w:rPr>
          <w:spacing w:val="-2"/>
          <w:sz w:val="24"/>
        </w:rPr>
        <w:t> </w:t>
      </w:r>
      <w:r>
        <w:rPr>
          <w:sz w:val="24"/>
        </w:rPr>
        <w:t>tools</w:t>
      </w:r>
      <w:r>
        <w:rPr>
          <w:spacing w:val="-2"/>
          <w:sz w:val="24"/>
        </w:rPr>
        <w:t> </w:t>
      </w:r>
      <w:r>
        <w:rPr>
          <w:sz w:val="24"/>
        </w:rPr>
        <w:t>for</w:t>
      </w:r>
      <w:r>
        <w:rPr>
          <w:spacing w:val="-2"/>
          <w:sz w:val="24"/>
        </w:rPr>
        <w:t> </w:t>
      </w:r>
      <w:r>
        <w:rPr>
          <w:sz w:val="24"/>
        </w:rPr>
        <w:t>the</w:t>
      </w:r>
      <w:r>
        <w:rPr>
          <w:spacing w:val="-2"/>
          <w:sz w:val="24"/>
        </w:rPr>
        <w:t> </w:t>
      </w:r>
      <w:r>
        <w:rPr>
          <w:sz w:val="24"/>
        </w:rPr>
        <w:t>reimbursement</w:t>
      </w:r>
      <w:r>
        <w:rPr>
          <w:spacing w:val="-2"/>
          <w:sz w:val="24"/>
        </w:rPr>
        <w:t> </w:t>
      </w:r>
      <w:r>
        <w:rPr>
          <w:sz w:val="24"/>
        </w:rPr>
        <w:t>of</w:t>
      </w:r>
      <w:r>
        <w:rPr>
          <w:spacing w:val="-2"/>
          <w:sz w:val="24"/>
        </w:rPr>
        <w:t> </w:t>
      </w:r>
      <w:r>
        <w:rPr>
          <w:sz w:val="24"/>
        </w:rPr>
        <w:t>the latest drugs, allocation of the resources and the estimation of the budget with respect to the health policy.</w:t>
      </w:r>
    </w:p>
    <w:p>
      <w:pPr>
        <w:pStyle w:val="ListParagraph"/>
        <w:numPr>
          <w:ilvl w:val="0"/>
          <w:numId w:val="8"/>
        </w:numPr>
        <w:tabs>
          <w:tab w:pos="1027" w:val="left" w:leader="none"/>
        </w:tabs>
        <w:spacing w:line="360" w:lineRule="auto" w:before="1" w:after="0"/>
        <w:ind w:left="1027" w:right="589" w:hanging="360"/>
        <w:jc w:val="both"/>
        <w:rPr>
          <w:sz w:val="24"/>
        </w:rPr>
      </w:pPr>
      <w:r>
        <w:rPr>
          <w:sz w:val="24"/>
        </w:rPr>
        <w:t>As stated by Keng et al. (2021), "UK Prospective Diabetes Study (UKPDS) Outcomes Model" (UKPDS-OM) is one of the stochastic models for predicting the</w:t>
      </w:r>
      <w:r>
        <w:rPr>
          <w:spacing w:val="-17"/>
          <w:sz w:val="24"/>
        </w:rPr>
        <w:t> </w:t>
      </w:r>
      <w:r>
        <w:rPr>
          <w:sz w:val="24"/>
        </w:rPr>
        <w:t>level</w:t>
      </w:r>
      <w:r>
        <w:rPr>
          <w:spacing w:val="-17"/>
          <w:sz w:val="24"/>
        </w:rPr>
        <w:t> </w:t>
      </w:r>
      <w:r>
        <w:rPr>
          <w:sz w:val="24"/>
        </w:rPr>
        <w:t>of</w:t>
      </w:r>
      <w:r>
        <w:rPr>
          <w:spacing w:val="-16"/>
          <w:sz w:val="24"/>
        </w:rPr>
        <w:t> </w:t>
      </w:r>
      <w:r>
        <w:rPr>
          <w:sz w:val="24"/>
        </w:rPr>
        <w:t>patients</w:t>
      </w:r>
      <w:r>
        <w:rPr>
          <w:spacing w:val="-17"/>
          <w:sz w:val="24"/>
        </w:rPr>
        <w:t> </w:t>
      </w:r>
      <w:r>
        <w:rPr>
          <w:sz w:val="24"/>
        </w:rPr>
        <w:t>through</w:t>
      </w:r>
      <w:r>
        <w:rPr>
          <w:spacing w:val="-17"/>
          <w:sz w:val="24"/>
        </w:rPr>
        <w:t> </w:t>
      </w:r>
      <w:r>
        <w:rPr>
          <w:sz w:val="24"/>
        </w:rPr>
        <w:t>profiling</w:t>
      </w:r>
      <w:r>
        <w:rPr>
          <w:spacing w:val="-16"/>
          <w:sz w:val="24"/>
        </w:rPr>
        <w:t> </w:t>
      </w:r>
      <w:r>
        <w:rPr>
          <w:sz w:val="24"/>
        </w:rPr>
        <w:t>the</w:t>
      </w:r>
      <w:r>
        <w:rPr>
          <w:spacing w:val="-17"/>
          <w:sz w:val="24"/>
        </w:rPr>
        <w:t> </w:t>
      </w:r>
      <w:r>
        <w:rPr>
          <w:sz w:val="24"/>
        </w:rPr>
        <w:t>risk</w:t>
      </w:r>
      <w:r>
        <w:rPr>
          <w:spacing w:val="-16"/>
          <w:sz w:val="24"/>
        </w:rPr>
        <w:t> </w:t>
      </w:r>
      <w:r>
        <w:rPr>
          <w:sz w:val="24"/>
        </w:rPr>
        <w:t>factors</w:t>
      </w:r>
      <w:r>
        <w:rPr>
          <w:spacing w:val="-17"/>
          <w:sz w:val="24"/>
        </w:rPr>
        <w:t> </w:t>
      </w:r>
      <w:r>
        <w:rPr>
          <w:sz w:val="24"/>
        </w:rPr>
        <w:t>of</w:t>
      </w:r>
      <w:r>
        <w:rPr>
          <w:spacing w:val="-16"/>
          <w:sz w:val="24"/>
        </w:rPr>
        <w:t> </w:t>
      </w:r>
      <w:r>
        <w:rPr>
          <w:sz w:val="24"/>
        </w:rPr>
        <w:t>patients</w:t>
      </w:r>
      <w:r>
        <w:rPr>
          <w:spacing w:val="-17"/>
          <w:sz w:val="24"/>
        </w:rPr>
        <w:t> </w:t>
      </w:r>
      <w:r>
        <w:rPr>
          <w:sz w:val="24"/>
        </w:rPr>
        <w:t>affected</w:t>
      </w:r>
      <w:r>
        <w:rPr>
          <w:spacing w:val="-16"/>
          <w:sz w:val="24"/>
        </w:rPr>
        <w:t> </w:t>
      </w:r>
      <w:r>
        <w:rPr>
          <w:sz w:val="24"/>
        </w:rPr>
        <w:t>by</w:t>
      </w:r>
      <w:r>
        <w:rPr>
          <w:spacing w:val="-17"/>
          <w:sz w:val="24"/>
        </w:rPr>
        <w:t> </w:t>
      </w:r>
      <w:r>
        <w:rPr>
          <w:sz w:val="24"/>
        </w:rPr>
        <w:t>T2D.</w:t>
      </w:r>
    </w:p>
    <w:p>
      <w:pPr>
        <w:pStyle w:val="ListParagraph"/>
        <w:numPr>
          <w:ilvl w:val="0"/>
          <w:numId w:val="8"/>
        </w:numPr>
        <w:tabs>
          <w:tab w:pos="1027" w:val="left" w:leader="none"/>
        </w:tabs>
        <w:spacing w:line="360" w:lineRule="auto" w:before="0" w:after="0"/>
        <w:ind w:left="1027" w:right="584" w:hanging="360"/>
        <w:jc w:val="both"/>
        <w:rPr>
          <w:sz w:val="24"/>
        </w:rPr>
      </w:pPr>
      <w:r>
        <w:rPr>
          <w:sz w:val="24"/>
        </w:rPr>
        <w:t>Use of the model can support predicting the occurrence of diabetes-related complications</w:t>
      </w:r>
      <w:r>
        <w:rPr>
          <w:spacing w:val="-10"/>
          <w:sz w:val="24"/>
        </w:rPr>
        <w:t> </w:t>
      </w:r>
      <w:r>
        <w:rPr>
          <w:sz w:val="24"/>
        </w:rPr>
        <w:t>over</w:t>
      </w:r>
      <w:r>
        <w:rPr>
          <w:spacing w:val="-8"/>
          <w:sz w:val="24"/>
        </w:rPr>
        <w:t> </w:t>
      </w:r>
      <w:r>
        <w:rPr>
          <w:sz w:val="24"/>
        </w:rPr>
        <w:t>the</w:t>
      </w:r>
      <w:r>
        <w:rPr>
          <w:spacing w:val="-9"/>
          <w:sz w:val="24"/>
        </w:rPr>
        <w:t> </w:t>
      </w:r>
      <w:r>
        <w:rPr>
          <w:sz w:val="24"/>
        </w:rPr>
        <w:t>lifestyle</w:t>
      </w:r>
      <w:r>
        <w:rPr>
          <w:spacing w:val="-9"/>
          <w:sz w:val="24"/>
        </w:rPr>
        <w:t> </w:t>
      </w:r>
      <w:r>
        <w:rPr>
          <w:sz w:val="24"/>
        </w:rPr>
        <w:t>of</w:t>
      </w:r>
      <w:r>
        <w:rPr>
          <w:spacing w:val="-10"/>
          <w:sz w:val="24"/>
        </w:rPr>
        <w:t> </w:t>
      </w:r>
      <w:r>
        <w:rPr>
          <w:sz w:val="24"/>
        </w:rPr>
        <w:t>the</w:t>
      </w:r>
      <w:r>
        <w:rPr>
          <w:spacing w:val="-9"/>
          <w:sz w:val="24"/>
        </w:rPr>
        <w:t> </w:t>
      </w:r>
      <w:r>
        <w:rPr>
          <w:sz w:val="24"/>
        </w:rPr>
        <w:t>patients</w:t>
      </w:r>
      <w:r>
        <w:rPr>
          <w:spacing w:val="-10"/>
          <w:sz w:val="24"/>
        </w:rPr>
        <w:t> </w:t>
      </w:r>
      <w:r>
        <w:rPr>
          <w:sz w:val="24"/>
        </w:rPr>
        <w:t>and</w:t>
      </w:r>
      <w:r>
        <w:rPr>
          <w:spacing w:val="-9"/>
          <w:sz w:val="24"/>
        </w:rPr>
        <w:t> </w:t>
      </w:r>
      <w:r>
        <w:rPr>
          <w:sz w:val="24"/>
        </w:rPr>
        <w:t>the</w:t>
      </w:r>
      <w:r>
        <w:rPr>
          <w:spacing w:val="-7"/>
          <w:sz w:val="24"/>
        </w:rPr>
        <w:t> </w:t>
      </w:r>
      <w:r>
        <w:rPr>
          <w:sz w:val="24"/>
        </w:rPr>
        <w:t>costs</w:t>
      </w:r>
      <w:r>
        <w:rPr>
          <w:spacing w:val="-10"/>
          <w:sz w:val="24"/>
        </w:rPr>
        <w:t> </w:t>
      </w:r>
      <w:r>
        <w:rPr>
          <w:sz w:val="24"/>
        </w:rPr>
        <w:t>of</w:t>
      </w:r>
      <w:r>
        <w:rPr>
          <w:spacing w:val="-10"/>
          <w:sz w:val="24"/>
        </w:rPr>
        <w:t> </w:t>
      </w:r>
      <w:r>
        <w:rPr>
          <w:sz w:val="24"/>
        </w:rPr>
        <w:t>healthcare</w:t>
      </w:r>
      <w:r>
        <w:rPr>
          <w:spacing w:val="-8"/>
          <w:sz w:val="24"/>
        </w:rPr>
        <w:t> </w:t>
      </w:r>
      <w:r>
        <w:rPr>
          <w:sz w:val="24"/>
        </w:rPr>
        <w:t>(Leal et al., 2021).</w:t>
      </w:r>
    </w:p>
    <w:p>
      <w:pPr>
        <w:pStyle w:val="ListParagraph"/>
        <w:numPr>
          <w:ilvl w:val="0"/>
          <w:numId w:val="8"/>
        </w:numPr>
        <w:tabs>
          <w:tab w:pos="1027" w:val="left" w:leader="none"/>
        </w:tabs>
        <w:spacing w:line="360" w:lineRule="auto" w:before="0" w:after="0"/>
        <w:ind w:left="1027" w:right="592" w:hanging="360"/>
        <w:jc w:val="both"/>
        <w:rPr>
          <w:sz w:val="24"/>
        </w:rPr>
      </w:pPr>
      <w:r>
        <w:rPr>
          <w:sz w:val="24"/>
        </w:rPr>
        <w:t>Being a computer simulation model, the Outcomes model has estimated the long-term</w:t>
      </w:r>
      <w:r>
        <w:rPr>
          <w:spacing w:val="-2"/>
          <w:sz w:val="24"/>
        </w:rPr>
        <w:t> </w:t>
      </w:r>
      <w:r>
        <w:rPr>
          <w:sz w:val="24"/>
        </w:rPr>
        <w:t>impacts</w:t>
      </w:r>
      <w:r>
        <w:rPr>
          <w:spacing w:val="-3"/>
          <w:sz w:val="24"/>
        </w:rPr>
        <w:t> </w:t>
      </w:r>
      <w:r>
        <w:rPr>
          <w:sz w:val="24"/>
        </w:rPr>
        <w:t>of</w:t>
      </w:r>
      <w:r>
        <w:rPr>
          <w:spacing w:val="-3"/>
          <w:sz w:val="24"/>
        </w:rPr>
        <w:t> </w:t>
      </w:r>
      <w:r>
        <w:rPr>
          <w:sz w:val="24"/>
        </w:rPr>
        <w:t>the</w:t>
      </w:r>
      <w:r>
        <w:rPr>
          <w:spacing w:val="-3"/>
          <w:sz w:val="24"/>
        </w:rPr>
        <w:t> </w:t>
      </w:r>
      <w:r>
        <w:rPr>
          <w:sz w:val="24"/>
        </w:rPr>
        <w:t>health</w:t>
      </w:r>
      <w:r>
        <w:rPr>
          <w:spacing w:val="-3"/>
          <w:sz w:val="24"/>
        </w:rPr>
        <w:t> </w:t>
      </w:r>
      <w:r>
        <w:rPr>
          <w:sz w:val="24"/>
        </w:rPr>
        <w:t>interventions</w:t>
      </w:r>
      <w:r>
        <w:rPr>
          <w:spacing w:val="-3"/>
          <w:sz w:val="24"/>
        </w:rPr>
        <w:t> </w:t>
      </w:r>
      <w:r>
        <w:rPr>
          <w:sz w:val="24"/>
        </w:rPr>
        <w:t>for</w:t>
      </w:r>
      <w:r>
        <w:rPr>
          <w:spacing w:val="-3"/>
          <w:sz w:val="24"/>
        </w:rPr>
        <w:t> </w:t>
      </w:r>
      <w:r>
        <w:rPr>
          <w:sz w:val="24"/>
        </w:rPr>
        <w:t>the</w:t>
      </w:r>
      <w:r>
        <w:rPr>
          <w:spacing w:val="-3"/>
          <w:sz w:val="24"/>
        </w:rPr>
        <w:t> </w:t>
      </w:r>
      <w:r>
        <w:rPr>
          <w:sz w:val="24"/>
        </w:rPr>
        <w:t>people</w:t>
      </w:r>
      <w:r>
        <w:rPr>
          <w:spacing w:val="-5"/>
          <w:sz w:val="24"/>
        </w:rPr>
        <w:t> </w:t>
      </w:r>
      <w:r>
        <w:rPr>
          <w:sz w:val="24"/>
        </w:rPr>
        <w:t>affected</w:t>
      </w:r>
      <w:r>
        <w:rPr>
          <w:spacing w:val="-5"/>
          <w:sz w:val="24"/>
        </w:rPr>
        <w:t> </w:t>
      </w:r>
      <w:r>
        <w:rPr>
          <w:sz w:val="24"/>
        </w:rPr>
        <w:t>by</w:t>
      </w:r>
      <w:r>
        <w:rPr>
          <w:spacing w:val="-3"/>
          <w:sz w:val="24"/>
        </w:rPr>
        <w:t> </w:t>
      </w:r>
      <w:r>
        <w:rPr>
          <w:sz w:val="24"/>
        </w:rPr>
        <w:t>Type</w:t>
      </w:r>
      <w:r>
        <w:rPr>
          <w:spacing w:val="-3"/>
          <w:sz w:val="24"/>
        </w:rPr>
        <w:t> </w:t>
      </w:r>
      <w:r>
        <w:rPr>
          <w:sz w:val="24"/>
        </w:rPr>
        <w:t>2 diabetes. The model can support policymakers and clinicians to evaluate the interventions with real-life evidence.</w:t>
      </w:r>
    </w:p>
    <w:p>
      <w:pPr>
        <w:pStyle w:val="ListParagraph"/>
        <w:spacing w:after="0" w:line="360" w:lineRule="auto"/>
        <w:jc w:val="both"/>
        <w:rPr>
          <w:sz w:val="24"/>
        </w:rPr>
        <w:sectPr>
          <w:pgSz w:w="11910" w:h="16840"/>
          <w:pgMar w:header="0" w:footer="990" w:top="140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ListParagraph"/>
        <w:numPr>
          <w:ilvl w:val="0"/>
          <w:numId w:val="8"/>
        </w:numPr>
        <w:tabs>
          <w:tab w:pos="1027" w:val="left" w:leader="none"/>
        </w:tabs>
        <w:spacing w:line="360" w:lineRule="auto" w:before="67" w:after="0"/>
        <w:ind w:left="1027" w:right="591" w:hanging="360"/>
        <w:jc w:val="both"/>
        <w:rPr>
          <w:sz w:val="24"/>
        </w:rPr>
      </w:pPr>
      <w:r>
        <w:rPr>
          <w:sz w:val="24"/>
        </w:rPr>
        <w:t>By assessing the cost-effectiveness of the treatments and strategies of prevention, the model can support the NHS in identifying health outcomes of the T2D patients.</w:t>
      </w:r>
    </w:p>
    <w:p>
      <w:pPr>
        <w:pStyle w:val="BodyText"/>
        <w:ind w:left="307" w:firstLine="0"/>
        <w:jc w:val="left"/>
        <w:rPr>
          <w:sz w:val="20"/>
        </w:rPr>
      </w:pPr>
      <w:r>
        <w:rPr>
          <w:sz w:val="20"/>
        </w:rPr>
        <mc:AlternateContent>
          <mc:Choice Requires="wps">
            <w:drawing>
              <wp:inline distT="0" distB="0" distL="0" distR="0">
                <wp:extent cx="5781675" cy="5308600"/>
                <wp:effectExtent l="0" t="0" r="0" b="6350"/>
                <wp:docPr id="22" name="Group 22"/>
                <wp:cNvGraphicFramePr>
                  <a:graphicFrameLocks/>
                </wp:cNvGraphicFramePr>
                <a:graphic>
                  <a:graphicData uri="http://schemas.microsoft.com/office/word/2010/wordprocessingGroup">
                    <wpg:wgp>
                      <wpg:cNvPr id="22" name="Group 22"/>
                      <wpg:cNvGrpSpPr/>
                      <wpg:grpSpPr>
                        <a:xfrm>
                          <a:off x="0" y="0"/>
                          <a:ext cx="5781675" cy="5308600"/>
                          <a:chExt cx="5781675" cy="5308600"/>
                        </a:xfrm>
                      </wpg:grpSpPr>
                      <pic:pic>
                        <pic:nvPicPr>
                          <pic:cNvPr id="23" name="Image 23"/>
                          <pic:cNvPicPr/>
                        </pic:nvPicPr>
                        <pic:blipFill>
                          <a:blip r:embed="rId14" cstate="print"/>
                          <a:stretch>
                            <a:fillRect/>
                          </a:stretch>
                        </pic:blipFill>
                        <pic:spPr>
                          <a:xfrm>
                            <a:off x="25400" y="25400"/>
                            <a:ext cx="5730875" cy="5257546"/>
                          </a:xfrm>
                          <a:prstGeom prst="rect">
                            <a:avLst/>
                          </a:prstGeom>
                        </pic:spPr>
                      </pic:pic>
                      <wps:wsp>
                        <wps:cNvPr id="24" name="Graphic 24"/>
                        <wps:cNvSpPr/>
                        <wps:spPr>
                          <a:xfrm>
                            <a:off x="12700" y="12700"/>
                            <a:ext cx="5756275" cy="5283200"/>
                          </a:xfrm>
                          <a:custGeom>
                            <a:avLst/>
                            <a:gdLst/>
                            <a:ahLst/>
                            <a:cxnLst/>
                            <a:rect l="l" t="t" r="r" b="b"/>
                            <a:pathLst>
                              <a:path w="5756275" h="5283200">
                                <a:moveTo>
                                  <a:pt x="0" y="5282946"/>
                                </a:moveTo>
                                <a:lnTo>
                                  <a:pt x="5756275" y="5282946"/>
                                </a:lnTo>
                                <a:lnTo>
                                  <a:pt x="5756275" y="0"/>
                                </a:lnTo>
                                <a:lnTo>
                                  <a:pt x="0" y="0"/>
                                </a:lnTo>
                                <a:lnTo>
                                  <a:pt x="0" y="5282946"/>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55.25pt;height:418pt;mso-position-horizontal-relative:char;mso-position-vertical-relative:line" id="docshapegroup20" coordorigin="0,0" coordsize="9105,8360">
                <v:shape style="position:absolute;left:40;top:40;width:9025;height:8280" type="#_x0000_t75" id="docshape21" stroked="false">
                  <v:imagedata r:id="rId14" o:title=""/>
                </v:shape>
                <v:rect style="position:absolute;left:20;top:20;width:9065;height:8320" id="docshape22" filled="false" stroked="true" strokeweight="2pt" strokecolor="#000000">
                  <v:stroke dashstyle="solid"/>
                </v:rect>
              </v:group>
            </w:pict>
          </mc:Fallback>
        </mc:AlternateContent>
      </w:r>
      <w:r>
        <w:rPr>
          <w:sz w:val="20"/>
        </w:rPr>
      </w:r>
    </w:p>
    <w:p>
      <w:pPr>
        <w:pStyle w:val="BodyText"/>
        <w:spacing w:before="1"/>
        <w:ind w:left="0" w:firstLine="0"/>
        <w:jc w:val="left"/>
        <w:rPr>
          <w:sz w:val="6"/>
        </w:rPr>
      </w:pPr>
    </w:p>
    <w:p>
      <w:pPr>
        <w:pStyle w:val="BodyText"/>
        <w:spacing w:after="0"/>
        <w:jc w:val="left"/>
        <w:rPr>
          <w:sz w:val="6"/>
        </w:rPr>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BodyText"/>
        <w:ind w:left="0" w:firstLine="0"/>
        <w:jc w:val="left"/>
        <w:rPr>
          <w:sz w:val="26"/>
        </w:rPr>
      </w:pPr>
    </w:p>
    <w:p>
      <w:pPr>
        <w:pStyle w:val="BodyText"/>
        <w:spacing w:before="274"/>
        <w:ind w:left="0" w:firstLine="0"/>
        <w:jc w:val="left"/>
        <w:rPr>
          <w:sz w:val="26"/>
        </w:rPr>
      </w:pPr>
    </w:p>
    <w:p>
      <w:pPr>
        <w:pStyle w:val="Heading2"/>
      </w:pPr>
      <w:r>
        <w:rPr>
          <w:spacing w:val="-2"/>
        </w:rPr>
        <w:t>International</w:t>
      </w:r>
      <w:r>
        <w:rPr/>
        <w:t> </w:t>
      </w:r>
      <w:r>
        <w:rPr>
          <w:spacing w:val="-4"/>
        </w:rPr>
        <w:t>Model</w:t>
      </w:r>
    </w:p>
    <w:p>
      <w:pPr>
        <w:pStyle w:val="Heading3"/>
        <w:spacing w:before="44"/>
        <w:ind w:left="4" w:right="3010"/>
      </w:pPr>
      <w:r>
        <w:rPr>
          <w:b w:val="0"/>
        </w:rPr>
        <w:br w:type="column"/>
      </w:r>
      <w:r>
        <w:rPr/>
        <w:t>Figure</w:t>
      </w:r>
      <w:r>
        <w:rPr>
          <w:spacing w:val="-2"/>
        </w:rPr>
        <w:t> </w:t>
      </w:r>
      <w:r>
        <w:rPr/>
        <w:t>8:</w:t>
      </w:r>
      <w:r>
        <w:rPr>
          <w:spacing w:val="-3"/>
        </w:rPr>
        <w:t> </w:t>
      </w:r>
      <w:r>
        <w:rPr/>
        <w:t>UKPDS</w:t>
      </w:r>
      <w:r>
        <w:rPr>
          <w:spacing w:val="-3"/>
        </w:rPr>
        <w:t> </w:t>
      </w:r>
      <w:r>
        <w:rPr/>
        <w:t>Outcomes</w:t>
      </w:r>
      <w:r>
        <w:rPr>
          <w:spacing w:val="-2"/>
        </w:rPr>
        <w:t> </w:t>
      </w:r>
      <w:r>
        <w:rPr>
          <w:spacing w:val="-4"/>
        </w:rPr>
        <w:t>Model</w:t>
      </w:r>
    </w:p>
    <w:p>
      <w:pPr>
        <w:pStyle w:val="BodyText"/>
        <w:spacing w:before="139"/>
        <w:ind w:left="0" w:right="3010" w:firstLine="0"/>
        <w:jc w:val="center"/>
      </w:pPr>
      <w:r>
        <w:rPr/>
        <w:t>(Source:</w:t>
      </w:r>
      <w:r>
        <w:rPr>
          <w:spacing w:val="-4"/>
        </w:rPr>
        <w:t> </w:t>
      </w:r>
      <w:r>
        <w:rPr/>
        <w:t>Rdm.ac.UK,</w:t>
      </w:r>
      <w:r>
        <w:rPr>
          <w:spacing w:val="-4"/>
        </w:rPr>
        <w:t> </w:t>
      </w:r>
      <w:r>
        <w:rPr>
          <w:spacing w:val="-2"/>
        </w:rPr>
        <w:t>2023)</w:t>
      </w:r>
    </w:p>
    <w:p>
      <w:pPr>
        <w:pStyle w:val="BodyText"/>
        <w:spacing w:after="0"/>
        <w:jc w:val="center"/>
        <w:sectPr>
          <w:type w:val="continuous"/>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cols w:num="2" w:equalWidth="0">
            <w:col w:w="2689" w:space="40"/>
            <w:col w:w="7198"/>
          </w:cols>
        </w:sectPr>
      </w:pPr>
    </w:p>
    <w:p>
      <w:pPr>
        <w:pStyle w:val="ListParagraph"/>
        <w:numPr>
          <w:ilvl w:val="0"/>
          <w:numId w:val="8"/>
        </w:numPr>
        <w:tabs>
          <w:tab w:pos="1027" w:val="left" w:leader="none"/>
        </w:tabs>
        <w:spacing w:line="360" w:lineRule="auto" w:before="150" w:after="0"/>
        <w:ind w:left="1027" w:right="591" w:hanging="360"/>
        <w:jc w:val="both"/>
        <w:rPr>
          <w:sz w:val="24"/>
        </w:rPr>
      </w:pPr>
      <w:r>
        <w:rPr>
          <w:sz w:val="24"/>
        </w:rPr>
        <w:t>IDF</w:t>
      </w:r>
      <w:r>
        <w:rPr>
          <w:spacing w:val="-11"/>
          <w:sz w:val="24"/>
        </w:rPr>
        <w:t> </w:t>
      </w:r>
      <w:r>
        <w:rPr>
          <w:sz w:val="24"/>
        </w:rPr>
        <w:t>is</w:t>
      </w:r>
      <w:r>
        <w:rPr>
          <w:spacing w:val="-12"/>
          <w:sz w:val="24"/>
        </w:rPr>
        <w:t> </w:t>
      </w:r>
      <w:r>
        <w:rPr>
          <w:sz w:val="24"/>
        </w:rPr>
        <w:t>known</w:t>
      </w:r>
      <w:r>
        <w:rPr>
          <w:spacing w:val="-12"/>
          <w:sz w:val="24"/>
        </w:rPr>
        <w:t> </w:t>
      </w:r>
      <w:r>
        <w:rPr>
          <w:sz w:val="24"/>
        </w:rPr>
        <w:t>as</w:t>
      </w:r>
      <w:r>
        <w:rPr>
          <w:spacing w:val="-11"/>
          <w:sz w:val="24"/>
        </w:rPr>
        <w:t> </w:t>
      </w:r>
      <w:r>
        <w:rPr>
          <w:sz w:val="24"/>
        </w:rPr>
        <w:t>the</w:t>
      </w:r>
      <w:r>
        <w:rPr>
          <w:spacing w:val="-12"/>
          <w:sz w:val="24"/>
        </w:rPr>
        <w:t> </w:t>
      </w:r>
      <w:r>
        <w:rPr>
          <w:sz w:val="24"/>
        </w:rPr>
        <w:t>global</w:t>
      </w:r>
      <w:r>
        <w:rPr>
          <w:spacing w:val="-12"/>
          <w:sz w:val="24"/>
        </w:rPr>
        <w:t> </w:t>
      </w:r>
      <w:r>
        <w:rPr>
          <w:sz w:val="24"/>
        </w:rPr>
        <w:t>umbrella</w:t>
      </w:r>
      <w:r>
        <w:rPr>
          <w:spacing w:val="-10"/>
          <w:sz w:val="24"/>
        </w:rPr>
        <w:t> </w:t>
      </w:r>
      <w:r>
        <w:rPr>
          <w:sz w:val="24"/>
        </w:rPr>
        <w:t>organisation</w:t>
      </w:r>
      <w:r>
        <w:rPr>
          <w:spacing w:val="-12"/>
          <w:sz w:val="24"/>
        </w:rPr>
        <w:t> </w:t>
      </w:r>
      <w:r>
        <w:rPr>
          <w:sz w:val="24"/>
        </w:rPr>
        <w:t>for</w:t>
      </w:r>
      <w:r>
        <w:rPr>
          <w:spacing w:val="-13"/>
          <w:sz w:val="24"/>
        </w:rPr>
        <w:t> </w:t>
      </w:r>
      <w:r>
        <w:rPr>
          <w:sz w:val="24"/>
        </w:rPr>
        <w:t>over</w:t>
      </w:r>
      <w:r>
        <w:rPr>
          <w:spacing w:val="-13"/>
          <w:sz w:val="24"/>
        </w:rPr>
        <w:t> </w:t>
      </w:r>
      <w:r>
        <w:rPr>
          <w:sz w:val="24"/>
        </w:rPr>
        <w:t>240</w:t>
      </w:r>
      <w:r>
        <w:rPr>
          <w:spacing w:val="-12"/>
          <w:sz w:val="24"/>
        </w:rPr>
        <w:t> </w:t>
      </w:r>
      <w:r>
        <w:rPr>
          <w:sz w:val="24"/>
        </w:rPr>
        <w:t>national</w:t>
      </w:r>
      <w:r>
        <w:rPr>
          <w:spacing w:val="-12"/>
          <w:sz w:val="24"/>
        </w:rPr>
        <w:t> </w:t>
      </w:r>
      <w:r>
        <w:rPr>
          <w:sz w:val="24"/>
        </w:rPr>
        <w:t>diabetes associations that belong to 161 countries, territories, and a diverse range of health systems.</w:t>
      </w:r>
    </w:p>
    <w:p>
      <w:pPr>
        <w:pStyle w:val="ListParagraph"/>
        <w:numPr>
          <w:ilvl w:val="0"/>
          <w:numId w:val="8"/>
        </w:numPr>
        <w:tabs>
          <w:tab w:pos="1027" w:val="left" w:leader="none"/>
        </w:tabs>
        <w:spacing w:line="360" w:lineRule="auto" w:before="1" w:after="0"/>
        <w:ind w:left="1027" w:right="591" w:hanging="360"/>
        <w:jc w:val="both"/>
        <w:rPr>
          <w:sz w:val="24"/>
        </w:rPr>
      </w:pPr>
      <w:r>
        <w:rPr>
          <w:sz w:val="24"/>
        </w:rPr>
        <w:t>As</w:t>
      </w:r>
      <w:r>
        <w:rPr>
          <w:spacing w:val="-5"/>
          <w:sz w:val="24"/>
        </w:rPr>
        <w:t> </w:t>
      </w:r>
      <w:r>
        <w:rPr>
          <w:sz w:val="24"/>
        </w:rPr>
        <w:t>per</w:t>
      </w:r>
      <w:r>
        <w:rPr>
          <w:spacing w:val="-6"/>
          <w:sz w:val="24"/>
        </w:rPr>
        <w:t> </w:t>
      </w:r>
      <w:r>
        <w:rPr>
          <w:sz w:val="24"/>
        </w:rPr>
        <w:t>the</w:t>
      </w:r>
      <w:r>
        <w:rPr>
          <w:spacing w:val="-5"/>
          <w:sz w:val="24"/>
        </w:rPr>
        <w:t> </w:t>
      </w:r>
      <w:r>
        <w:rPr>
          <w:sz w:val="24"/>
        </w:rPr>
        <w:t>IDF</w:t>
      </w:r>
      <w:r>
        <w:rPr>
          <w:spacing w:val="-6"/>
          <w:sz w:val="24"/>
        </w:rPr>
        <w:t> </w:t>
      </w:r>
      <w:r>
        <w:rPr>
          <w:sz w:val="24"/>
        </w:rPr>
        <w:t>clinical</w:t>
      </w:r>
      <w:r>
        <w:rPr>
          <w:spacing w:val="-5"/>
          <w:sz w:val="24"/>
        </w:rPr>
        <w:t> </w:t>
      </w:r>
      <w:r>
        <w:rPr>
          <w:sz w:val="24"/>
        </w:rPr>
        <w:t>and</w:t>
      </w:r>
      <w:r>
        <w:rPr>
          <w:spacing w:val="-5"/>
          <w:sz w:val="24"/>
        </w:rPr>
        <w:t> </w:t>
      </w:r>
      <w:r>
        <w:rPr>
          <w:sz w:val="24"/>
        </w:rPr>
        <w:t>prevention</w:t>
      </w:r>
      <w:r>
        <w:rPr>
          <w:spacing w:val="-5"/>
          <w:sz w:val="24"/>
        </w:rPr>
        <w:t> </w:t>
      </w:r>
      <w:r>
        <w:rPr>
          <w:sz w:val="24"/>
        </w:rPr>
        <w:t>recommendation,</w:t>
      </w:r>
      <w:r>
        <w:rPr>
          <w:spacing w:val="-5"/>
          <w:sz w:val="24"/>
        </w:rPr>
        <w:t> </w:t>
      </w:r>
      <w:r>
        <w:rPr>
          <w:sz w:val="24"/>
        </w:rPr>
        <w:t>there</w:t>
      </w:r>
      <w:r>
        <w:rPr>
          <w:spacing w:val="-5"/>
          <w:sz w:val="24"/>
        </w:rPr>
        <w:t> </w:t>
      </w:r>
      <w:r>
        <w:rPr>
          <w:sz w:val="24"/>
        </w:rPr>
        <w:t>are</w:t>
      </w:r>
      <w:r>
        <w:rPr>
          <w:spacing w:val="-5"/>
          <w:sz w:val="24"/>
        </w:rPr>
        <w:t> </w:t>
      </w:r>
      <w:r>
        <w:rPr>
          <w:sz w:val="24"/>
        </w:rPr>
        <w:t>two</w:t>
      </w:r>
      <w:r>
        <w:rPr>
          <w:spacing w:val="-5"/>
          <w:sz w:val="24"/>
        </w:rPr>
        <w:t> </w:t>
      </w:r>
      <w:r>
        <w:rPr>
          <w:sz w:val="24"/>
        </w:rPr>
        <w:t>levels</w:t>
      </w:r>
      <w:r>
        <w:rPr>
          <w:spacing w:val="-6"/>
          <w:sz w:val="24"/>
        </w:rPr>
        <w:t> </w:t>
      </w:r>
      <w:r>
        <w:rPr>
          <w:sz w:val="24"/>
        </w:rPr>
        <w:t>of standards</w:t>
      </w:r>
      <w:r>
        <w:rPr>
          <w:spacing w:val="-17"/>
          <w:sz w:val="24"/>
        </w:rPr>
        <w:t> </w:t>
      </w:r>
      <w:r>
        <w:rPr>
          <w:sz w:val="24"/>
        </w:rPr>
        <w:t>for</w:t>
      </w:r>
      <w:r>
        <w:rPr>
          <w:spacing w:val="-17"/>
          <w:sz w:val="24"/>
        </w:rPr>
        <w:t> </w:t>
      </w:r>
      <w:r>
        <w:rPr>
          <w:sz w:val="24"/>
        </w:rPr>
        <w:t>the</w:t>
      </w:r>
      <w:r>
        <w:rPr>
          <w:spacing w:val="-16"/>
          <w:sz w:val="24"/>
        </w:rPr>
        <w:t> </w:t>
      </w:r>
      <w:r>
        <w:rPr>
          <w:sz w:val="24"/>
        </w:rPr>
        <w:t>care</w:t>
      </w:r>
      <w:r>
        <w:rPr>
          <w:spacing w:val="-17"/>
          <w:sz w:val="24"/>
        </w:rPr>
        <w:t> </w:t>
      </w:r>
      <w:r>
        <w:rPr>
          <w:sz w:val="24"/>
        </w:rPr>
        <w:t>of</w:t>
      </w:r>
      <w:r>
        <w:rPr>
          <w:spacing w:val="-17"/>
          <w:sz w:val="24"/>
        </w:rPr>
        <w:t> </w:t>
      </w:r>
      <w:r>
        <w:rPr>
          <w:sz w:val="24"/>
        </w:rPr>
        <w:t>diabetes</w:t>
      </w:r>
      <w:r>
        <w:rPr>
          <w:spacing w:val="-17"/>
          <w:sz w:val="24"/>
        </w:rPr>
        <w:t> </w:t>
      </w:r>
      <w:r>
        <w:rPr>
          <w:sz w:val="24"/>
        </w:rPr>
        <w:t>and</w:t>
      </w:r>
      <w:r>
        <w:rPr>
          <w:spacing w:val="-16"/>
          <w:sz w:val="24"/>
        </w:rPr>
        <w:t> </w:t>
      </w:r>
      <w:r>
        <w:rPr>
          <w:sz w:val="24"/>
        </w:rPr>
        <w:t>its</w:t>
      </w:r>
      <w:r>
        <w:rPr>
          <w:spacing w:val="-17"/>
          <w:sz w:val="24"/>
        </w:rPr>
        <w:t> </w:t>
      </w:r>
      <w:r>
        <w:rPr>
          <w:sz w:val="24"/>
        </w:rPr>
        <w:t>prevention</w:t>
      </w:r>
      <w:r>
        <w:rPr>
          <w:spacing w:val="-17"/>
          <w:sz w:val="24"/>
        </w:rPr>
        <w:t> </w:t>
      </w:r>
      <w:r>
        <w:rPr>
          <w:sz w:val="24"/>
        </w:rPr>
        <w:t>by</w:t>
      </w:r>
      <w:r>
        <w:rPr>
          <w:spacing w:val="-16"/>
          <w:sz w:val="24"/>
        </w:rPr>
        <w:t> </w:t>
      </w:r>
      <w:r>
        <w:rPr>
          <w:sz w:val="24"/>
        </w:rPr>
        <w:t>recognising</w:t>
      </w:r>
      <w:r>
        <w:rPr>
          <w:spacing w:val="-17"/>
          <w:sz w:val="24"/>
        </w:rPr>
        <w:t> </w:t>
      </w:r>
      <w:r>
        <w:rPr>
          <w:sz w:val="24"/>
        </w:rPr>
        <w:t>the</w:t>
      </w:r>
      <w:r>
        <w:rPr>
          <w:spacing w:val="-17"/>
          <w:sz w:val="24"/>
        </w:rPr>
        <w:t> </w:t>
      </w:r>
      <w:r>
        <w:rPr>
          <w:sz w:val="24"/>
        </w:rPr>
        <w:t>diversity in the global system of healthcare and constraints of the resources.</w:t>
      </w:r>
    </w:p>
    <w:p>
      <w:pPr>
        <w:pStyle w:val="ListParagraph"/>
        <w:spacing w:after="0" w:line="360" w:lineRule="auto"/>
        <w:jc w:val="both"/>
        <w:rPr>
          <w:sz w:val="24"/>
        </w:rPr>
        <w:sectPr>
          <w:type w:val="continuous"/>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ListParagraph"/>
        <w:numPr>
          <w:ilvl w:val="0"/>
          <w:numId w:val="8"/>
        </w:numPr>
        <w:tabs>
          <w:tab w:pos="1027" w:val="left" w:leader="none"/>
        </w:tabs>
        <w:spacing w:line="360" w:lineRule="auto" w:before="67" w:after="0"/>
        <w:ind w:left="1027" w:right="593" w:hanging="360"/>
        <w:jc w:val="left"/>
        <w:rPr>
          <w:sz w:val="24"/>
        </w:rPr>
      </w:pPr>
      <w:r>
        <w:rPr>
          <w:sz w:val="24"/>
        </w:rPr>
        <w:t>Use of the IDF model can emphasise the equity of accessing the medications like the SGLT-2 and the GLP-1 receptor.</w:t>
      </w:r>
    </w:p>
    <w:p>
      <w:pPr>
        <w:pStyle w:val="ListParagraph"/>
        <w:numPr>
          <w:ilvl w:val="0"/>
          <w:numId w:val="8"/>
        </w:numPr>
        <w:tabs>
          <w:tab w:pos="1027" w:val="left" w:leader="none"/>
        </w:tabs>
        <w:spacing w:line="240" w:lineRule="auto" w:before="0" w:after="0"/>
        <w:ind w:left="1027" w:right="0" w:hanging="360"/>
        <w:jc w:val="left"/>
        <w:rPr>
          <w:sz w:val="24"/>
        </w:rPr>
      </w:pPr>
      <w:r>
        <w:rPr>
          <w:sz w:val="24"/>
        </w:rPr>
        <w:t>It</w:t>
      </w:r>
      <w:r>
        <w:rPr>
          <w:spacing w:val="-7"/>
          <w:sz w:val="24"/>
        </w:rPr>
        <w:t> </w:t>
      </w:r>
      <w:r>
        <w:rPr>
          <w:sz w:val="24"/>
        </w:rPr>
        <w:t>promotes</w:t>
      </w:r>
      <w:r>
        <w:rPr>
          <w:spacing w:val="-6"/>
          <w:sz w:val="24"/>
        </w:rPr>
        <w:t> </w:t>
      </w:r>
      <w:r>
        <w:rPr>
          <w:sz w:val="24"/>
        </w:rPr>
        <w:t>multidisciplinary</w:t>
      </w:r>
      <w:r>
        <w:rPr>
          <w:spacing w:val="-4"/>
          <w:sz w:val="24"/>
        </w:rPr>
        <w:t> </w:t>
      </w:r>
      <w:r>
        <w:rPr>
          <w:sz w:val="24"/>
        </w:rPr>
        <w:t>teams</w:t>
      </w:r>
      <w:r>
        <w:rPr>
          <w:spacing w:val="-6"/>
          <w:sz w:val="24"/>
        </w:rPr>
        <w:t> </w:t>
      </w:r>
      <w:r>
        <w:rPr>
          <w:sz w:val="24"/>
        </w:rPr>
        <w:t>to</w:t>
      </w:r>
      <w:r>
        <w:rPr>
          <w:spacing w:val="-5"/>
          <w:sz w:val="24"/>
        </w:rPr>
        <w:t> </w:t>
      </w:r>
      <w:r>
        <w:rPr>
          <w:sz w:val="24"/>
        </w:rPr>
        <w:t>empower</w:t>
      </w:r>
      <w:r>
        <w:rPr>
          <w:spacing w:val="-4"/>
          <w:sz w:val="24"/>
        </w:rPr>
        <w:t> </w:t>
      </w:r>
      <w:r>
        <w:rPr>
          <w:sz w:val="24"/>
        </w:rPr>
        <w:t>patients</w:t>
      </w:r>
      <w:r>
        <w:rPr>
          <w:spacing w:val="-4"/>
          <w:sz w:val="24"/>
        </w:rPr>
        <w:t> </w:t>
      </w:r>
      <w:r>
        <w:rPr>
          <w:sz w:val="24"/>
        </w:rPr>
        <w:t>through</w:t>
      </w:r>
      <w:r>
        <w:rPr>
          <w:spacing w:val="-6"/>
          <w:sz w:val="24"/>
        </w:rPr>
        <w:t> </w:t>
      </w:r>
      <w:r>
        <w:rPr>
          <w:spacing w:val="-2"/>
          <w:sz w:val="24"/>
        </w:rPr>
        <w:t>education.</w:t>
      </w:r>
    </w:p>
    <w:p>
      <w:pPr>
        <w:pStyle w:val="BodyText"/>
        <w:spacing w:before="9"/>
        <w:ind w:left="0" w:firstLine="0"/>
        <w:jc w:val="left"/>
        <w:rPr>
          <w:sz w:val="9"/>
        </w:rPr>
      </w:pPr>
      <w:r>
        <w:rPr>
          <w:sz w:val="9"/>
        </w:rPr>
        <mc:AlternateContent>
          <mc:Choice Requires="wps">
            <w:drawing>
              <wp:anchor distT="0" distB="0" distL="0" distR="0" allowOverlap="1" layoutInCell="1" locked="0" behindDoc="1" simplePos="0" relativeHeight="487591936">
                <wp:simplePos x="0" y="0"/>
                <wp:positionH relativeFrom="page">
                  <wp:posOffset>914400</wp:posOffset>
                </wp:positionH>
                <wp:positionV relativeFrom="paragraph">
                  <wp:posOffset>87181</wp:posOffset>
                </wp:positionV>
                <wp:extent cx="5781675" cy="3048000"/>
                <wp:effectExtent l="0" t="0" r="0" b="0"/>
                <wp:wrapTopAndBottom/>
                <wp:docPr id="25" name="Group 25"/>
                <wp:cNvGraphicFramePr>
                  <a:graphicFrameLocks/>
                </wp:cNvGraphicFramePr>
                <a:graphic>
                  <a:graphicData uri="http://schemas.microsoft.com/office/word/2010/wordprocessingGroup">
                    <wpg:wgp>
                      <wpg:cNvPr id="25" name="Group 25"/>
                      <wpg:cNvGrpSpPr/>
                      <wpg:grpSpPr>
                        <a:xfrm>
                          <a:off x="0" y="0"/>
                          <a:ext cx="5781675" cy="3048000"/>
                          <a:chExt cx="5781675" cy="3048000"/>
                        </a:xfrm>
                      </wpg:grpSpPr>
                      <pic:pic>
                        <pic:nvPicPr>
                          <pic:cNvPr id="26" name="Image 26"/>
                          <pic:cNvPicPr/>
                        </pic:nvPicPr>
                        <pic:blipFill>
                          <a:blip r:embed="rId15" cstate="print"/>
                          <a:stretch>
                            <a:fillRect/>
                          </a:stretch>
                        </pic:blipFill>
                        <pic:spPr>
                          <a:xfrm>
                            <a:off x="25400" y="25400"/>
                            <a:ext cx="5730875" cy="2997073"/>
                          </a:xfrm>
                          <a:prstGeom prst="rect">
                            <a:avLst/>
                          </a:prstGeom>
                        </pic:spPr>
                      </pic:pic>
                      <wps:wsp>
                        <wps:cNvPr id="27" name="Graphic 27"/>
                        <wps:cNvSpPr/>
                        <wps:spPr>
                          <a:xfrm>
                            <a:off x="12700" y="12700"/>
                            <a:ext cx="5756275" cy="3022600"/>
                          </a:xfrm>
                          <a:custGeom>
                            <a:avLst/>
                            <a:gdLst/>
                            <a:ahLst/>
                            <a:cxnLst/>
                            <a:rect l="l" t="t" r="r" b="b"/>
                            <a:pathLst>
                              <a:path w="5756275" h="3022600">
                                <a:moveTo>
                                  <a:pt x="0" y="3022473"/>
                                </a:moveTo>
                                <a:lnTo>
                                  <a:pt x="5756275" y="3022473"/>
                                </a:lnTo>
                                <a:lnTo>
                                  <a:pt x="5756275" y="0"/>
                                </a:lnTo>
                                <a:lnTo>
                                  <a:pt x="0" y="0"/>
                                </a:lnTo>
                                <a:lnTo>
                                  <a:pt x="0" y="3022473"/>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2pt;margin-top:6.864687pt;width:455.25pt;height:240pt;mso-position-horizontal-relative:page;mso-position-vertical-relative:paragraph;z-index:-15724544;mso-wrap-distance-left:0;mso-wrap-distance-right:0" id="docshapegroup23" coordorigin="1440,137" coordsize="9105,4800">
                <v:shape style="position:absolute;left:1480;top:177;width:9025;height:4720" type="#_x0000_t75" id="docshape24" stroked="false">
                  <v:imagedata r:id="rId15" o:title=""/>
                </v:shape>
                <v:rect style="position:absolute;left:1460;top:157;width:9065;height:4760" id="docshape25" filled="false" stroked="true" strokeweight="2pt" strokecolor="#000000">
                  <v:stroke dashstyle="solid"/>
                </v:rect>
                <w10:wrap type="topAndBottom"/>
              </v:group>
            </w:pict>
          </mc:Fallback>
        </mc:AlternateContent>
      </w:r>
    </w:p>
    <w:p>
      <w:pPr>
        <w:pStyle w:val="Heading3"/>
        <w:spacing w:before="140"/>
        <w:ind w:left="1699" w:right="1981"/>
      </w:pPr>
      <w:r>
        <w:rPr/>
        <w:t>Figure</w:t>
      </w:r>
      <w:r>
        <w:rPr>
          <w:spacing w:val="-3"/>
        </w:rPr>
        <w:t> </w:t>
      </w:r>
      <w:r>
        <w:rPr/>
        <w:t>9:</w:t>
      </w:r>
      <w:r>
        <w:rPr>
          <w:spacing w:val="-3"/>
        </w:rPr>
        <w:t> </w:t>
      </w:r>
      <w:r>
        <w:rPr/>
        <w:t>Standard</w:t>
      </w:r>
      <w:r>
        <w:rPr>
          <w:spacing w:val="-3"/>
        </w:rPr>
        <w:t> </w:t>
      </w:r>
      <w:r>
        <w:rPr/>
        <w:t>care</w:t>
      </w:r>
      <w:r>
        <w:rPr>
          <w:spacing w:val="-3"/>
        </w:rPr>
        <w:t> </w:t>
      </w:r>
      <w:r>
        <w:rPr/>
        <w:t>for</w:t>
      </w:r>
      <w:r>
        <w:rPr>
          <w:spacing w:val="-2"/>
        </w:rPr>
        <w:t> </w:t>
      </w:r>
      <w:r>
        <w:rPr/>
        <w:t>diabetes</w:t>
      </w:r>
      <w:r>
        <w:rPr>
          <w:spacing w:val="-3"/>
        </w:rPr>
        <w:t> </w:t>
      </w:r>
      <w:r>
        <w:rPr/>
        <w:t>and</w:t>
      </w:r>
      <w:r>
        <w:rPr>
          <w:spacing w:val="-6"/>
        </w:rPr>
        <w:t> </w:t>
      </w:r>
      <w:r>
        <w:rPr/>
        <w:t>its</w:t>
      </w:r>
      <w:r>
        <w:rPr>
          <w:spacing w:val="-2"/>
        </w:rPr>
        <w:t> prevention</w:t>
      </w:r>
    </w:p>
    <w:p>
      <w:pPr>
        <w:pStyle w:val="BodyText"/>
        <w:spacing w:before="137"/>
        <w:ind w:left="1700" w:right="1981" w:firstLine="0"/>
        <w:jc w:val="center"/>
      </w:pPr>
      <w:r>
        <w:rPr/>
        <w:t>(Source:</w:t>
      </w:r>
      <w:r>
        <w:rPr>
          <w:spacing w:val="-5"/>
        </w:rPr>
        <w:t> </w:t>
      </w:r>
      <w:r>
        <w:rPr/>
        <w:t>Ceriello</w:t>
      </w:r>
      <w:r>
        <w:rPr>
          <w:spacing w:val="-6"/>
        </w:rPr>
        <w:t> </w:t>
      </w:r>
      <w:r>
        <w:rPr/>
        <w:t>and</w:t>
      </w:r>
      <w:r>
        <w:rPr>
          <w:spacing w:val="-6"/>
        </w:rPr>
        <w:t> </w:t>
      </w:r>
      <w:r>
        <w:rPr/>
        <w:t>Colagiuri,</w:t>
      </w:r>
      <w:r>
        <w:rPr>
          <w:spacing w:val="-4"/>
        </w:rPr>
        <w:t> </w:t>
      </w:r>
      <w:r>
        <w:rPr>
          <w:spacing w:val="-2"/>
        </w:rPr>
        <w:t>2025)</w:t>
      </w:r>
    </w:p>
    <w:p>
      <w:pPr>
        <w:pStyle w:val="Heading3"/>
        <w:ind w:left="307"/>
        <w:jc w:val="left"/>
      </w:pPr>
      <w:r>
        <w:rPr/>
        <w:t>Comparison</w:t>
      </w:r>
      <w:r>
        <w:rPr>
          <w:spacing w:val="-3"/>
        </w:rPr>
        <w:t> </w:t>
      </w:r>
      <w:r>
        <w:rPr/>
        <w:t>between</w:t>
      </w:r>
      <w:r>
        <w:rPr>
          <w:spacing w:val="-4"/>
        </w:rPr>
        <w:t> </w:t>
      </w:r>
      <w:r>
        <w:rPr/>
        <w:t>IDF</w:t>
      </w:r>
      <w:r>
        <w:rPr>
          <w:spacing w:val="-3"/>
        </w:rPr>
        <w:t> </w:t>
      </w:r>
      <w:r>
        <w:rPr/>
        <w:t>and</w:t>
      </w:r>
      <w:r>
        <w:rPr>
          <w:spacing w:val="-2"/>
        </w:rPr>
        <w:t> UKPDS</w:t>
      </w:r>
    </w:p>
    <w:p>
      <w:pPr>
        <w:pStyle w:val="ListParagraph"/>
        <w:numPr>
          <w:ilvl w:val="0"/>
          <w:numId w:val="8"/>
        </w:numPr>
        <w:tabs>
          <w:tab w:pos="1027" w:val="left" w:leader="none"/>
        </w:tabs>
        <w:spacing w:line="360" w:lineRule="auto" w:before="137" w:after="0"/>
        <w:ind w:left="1027" w:right="669" w:hanging="360"/>
        <w:jc w:val="left"/>
        <w:rPr>
          <w:sz w:val="24"/>
        </w:rPr>
      </w:pPr>
      <w:r>
        <w:rPr>
          <w:sz w:val="24"/>
        </w:rPr>
        <w:t>IDF can support the screening process to identify people who are undiagnosed with T2D. Offering early service of treatment, IDF can improve the</w:t>
      </w:r>
      <w:r>
        <w:rPr>
          <w:spacing w:val="-7"/>
          <w:sz w:val="24"/>
        </w:rPr>
        <w:t> </w:t>
      </w:r>
      <w:r>
        <w:rPr>
          <w:sz w:val="24"/>
        </w:rPr>
        <w:t>prevention</w:t>
      </w:r>
      <w:r>
        <w:rPr>
          <w:spacing w:val="-7"/>
          <w:sz w:val="24"/>
        </w:rPr>
        <w:t> </w:t>
      </w:r>
      <w:r>
        <w:rPr>
          <w:sz w:val="24"/>
        </w:rPr>
        <w:t>program</w:t>
      </w:r>
      <w:r>
        <w:rPr>
          <w:spacing w:val="-4"/>
          <w:sz w:val="24"/>
        </w:rPr>
        <w:t> </w:t>
      </w:r>
      <w:r>
        <w:rPr>
          <w:sz w:val="24"/>
        </w:rPr>
        <w:t>of</w:t>
      </w:r>
      <w:r>
        <w:rPr>
          <w:spacing w:val="-5"/>
          <w:sz w:val="24"/>
        </w:rPr>
        <w:t> </w:t>
      </w:r>
      <w:r>
        <w:rPr>
          <w:sz w:val="24"/>
        </w:rPr>
        <w:t>diabetes</w:t>
      </w:r>
      <w:r>
        <w:rPr>
          <w:spacing w:val="-5"/>
          <w:sz w:val="24"/>
        </w:rPr>
        <w:t> </w:t>
      </w:r>
      <w:r>
        <w:rPr>
          <w:sz w:val="24"/>
        </w:rPr>
        <w:t>(International</w:t>
      </w:r>
      <w:r>
        <w:rPr>
          <w:spacing w:val="-5"/>
          <w:sz w:val="24"/>
        </w:rPr>
        <w:t> </w:t>
      </w:r>
      <w:r>
        <w:rPr>
          <w:sz w:val="24"/>
        </w:rPr>
        <w:t>Diabetes</w:t>
      </w:r>
      <w:r>
        <w:rPr>
          <w:spacing w:val="-7"/>
          <w:sz w:val="24"/>
        </w:rPr>
        <w:t> </w:t>
      </w:r>
      <w:r>
        <w:rPr>
          <w:sz w:val="24"/>
        </w:rPr>
        <w:t>Federation,</w:t>
      </w:r>
      <w:r>
        <w:rPr>
          <w:spacing w:val="-7"/>
          <w:sz w:val="24"/>
        </w:rPr>
        <w:t> </w:t>
      </w:r>
      <w:r>
        <w:rPr>
          <w:sz w:val="24"/>
        </w:rPr>
        <w:t>2017).</w:t>
      </w:r>
    </w:p>
    <w:p>
      <w:pPr>
        <w:pStyle w:val="ListParagraph"/>
        <w:numPr>
          <w:ilvl w:val="0"/>
          <w:numId w:val="8"/>
        </w:numPr>
        <w:tabs>
          <w:tab w:pos="1027" w:val="left" w:leader="none"/>
        </w:tabs>
        <w:spacing w:line="360" w:lineRule="auto" w:before="1" w:after="0"/>
        <w:ind w:left="1027" w:right="592" w:hanging="360"/>
        <w:jc w:val="both"/>
        <w:rPr>
          <w:sz w:val="24"/>
        </w:rPr>
      </w:pPr>
      <w:r>
        <w:rPr>
          <w:sz w:val="24"/>
        </w:rPr>
        <w:t>IDF supports setting an aspirational standard for the world, while the NICE guidelines</w:t>
      </w:r>
      <w:r>
        <w:rPr>
          <w:spacing w:val="-3"/>
          <w:sz w:val="24"/>
        </w:rPr>
        <w:t> </w:t>
      </w:r>
      <w:r>
        <w:rPr>
          <w:sz w:val="24"/>
        </w:rPr>
        <w:t>can</w:t>
      </w:r>
      <w:r>
        <w:rPr>
          <w:spacing w:val="-3"/>
          <w:sz w:val="24"/>
        </w:rPr>
        <w:t> </w:t>
      </w:r>
      <w:r>
        <w:rPr>
          <w:sz w:val="24"/>
        </w:rPr>
        <w:t>operate</w:t>
      </w:r>
      <w:r>
        <w:rPr>
          <w:spacing w:val="-5"/>
          <w:sz w:val="24"/>
        </w:rPr>
        <w:t> </w:t>
      </w:r>
      <w:r>
        <w:rPr>
          <w:sz w:val="24"/>
        </w:rPr>
        <w:t>only</w:t>
      </w:r>
      <w:r>
        <w:rPr>
          <w:spacing w:val="-3"/>
          <w:sz w:val="24"/>
        </w:rPr>
        <w:t> </w:t>
      </w:r>
      <w:r>
        <w:rPr>
          <w:sz w:val="24"/>
        </w:rPr>
        <w:t>within</w:t>
      </w:r>
      <w:r>
        <w:rPr>
          <w:spacing w:val="-3"/>
          <w:sz w:val="24"/>
        </w:rPr>
        <w:t> </w:t>
      </w:r>
      <w:r>
        <w:rPr>
          <w:sz w:val="24"/>
        </w:rPr>
        <w:t>the</w:t>
      </w:r>
      <w:r>
        <w:rPr>
          <w:spacing w:val="-3"/>
          <w:sz w:val="24"/>
        </w:rPr>
        <w:t> </w:t>
      </w:r>
      <w:r>
        <w:rPr>
          <w:sz w:val="24"/>
        </w:rPr>
        <w:t>UK,</w:t>
      </w:r>
      <w:r>
        <w:rPr>
          <w:spacing w:val="-5"/>
          <w:sz w:val="24"/>
        </w:rPr>
        <w:t> </w:t>
      </w:r>
      <w:r>
        <w:rPr>
          <w:sz w:val="24"/>
        </w:rPr>
        <w:t>along</w:t>
      </w:r>
      <w:r>
        <w:rPr>
          <w:spacing w:val="-3"/>
          <w:sz w:val="24"/>
        </w:rPr>
        <w:t> </w:t>
      </w:r>
      <w:r>
        <w:rPr>
          <w:sz w:val="24"/>
        </w:rPr>
        <w:t>with</w:t>
      </w:r>
      <w:r>
        <w:rPr>
          <w:spacing w:val="-3"/>
          <w:sz w:val="24"/>
        </w:rPr>
        <w:t> </w:t>
      </w:r>
      <w:r>
        <w:rPr>
          <w:sz w:val="24"/>
        </w:rPr>
        <w:t>rising</w:t>
      </w:r>
      <w:r>
        <w:rPr>
          <w:spacing w:val="-2"/>
          <w:sz w:val="24"/>
        </w:rPr>
        <w:t> </w:t>
      </w:r>
      <w:r>
        <w:rPr>
          <w:sz w:val="24"/>
        </w:rPr>
        <w:t>challenges</w:t>
      </w:r>
      <w:r>
        <w:rPr>
          <w:spacing w:val="-3"/>
          <w:sz w:val="24"/>
        </w:rPr>
        <w:t> </w:t>
      </w:r>
      <w:r>
        <w:rPr>
          <w:sz w:val="24"/>
        </w:rPr>
        <w:t>like</w:t>
      </w:r>
      <w:r>
        <w:rPr>
          <w:spacing w:val="-3"/>
          <w:sz w:val="24"/>
        </w:rPr>
        <w:t> </w:t>
      </w:r>
      <w:r>
        <w:rPr>
          <w:sz w:val="24"/>
        </w:rPr>
        <w:t>the cost-effectiveness and constraints of resources (International Diabetes Federation, 2025).</w:t>
      </w:r>
    </w:p>
    <w:p>
      <w:pPr>
        <w:pStyle w:val="ListParagraph"/>
        <w:numPr>
          <w:ilvl w:val="0"/>
          <w:numId w:val="8"/>
        </w:numPr>
        <w:tabs>
          <w:tab w:pos="1027" w:val="left" w:leader="none"/>
        </w:tabs>
        <w:spacing w:line="360" w:lineRule="auto" w:before="1" w:after="0"/>
        <w:ind w:left="1027" w:right="594" w:hanging="360"/>
        <w:jc w:val="both"/>
        <w:rPr>
          <w:sz w:val="24"/>
        </w:rPr>
      </w:pPr>
      <w:r>
        <w:rPr>
          <w:sz w:val="24"/>
        </w:rPr>
        <w:t>Though the UK is aligned with the NHS realities, it is looking for global policy actions for handling misalignment of the care services for T2D.</w:t>
      </w:r>
    </w:p>
    <w:p>
      <w:pPr>
        <w:pStyle w:val="Heading1"/>
        <w:numPr>
          <w:ilvl w:val="0"/>
          <w:numId w:val="2"/>
        </w:numPr>
        <w:tabs>
          <w:tab w:pos="632" w:val="left" w:leader="none"/>
        </w:tabs>
        <w:spacing w:line="276" w:lineRule="auto" w:before="0" w:after="0"/>
        <w:ind w:left="307" w:right="591" w:firstLine="0"/>
        <w:jc w:val="left"/>
      </w:pPr>
      <w:bookmarkStart w:name="_bookmark10" w:id="11"/>
      <w:bookmarkEnd w:id="11"/>
      <w:r>
        <w:rPr>
          <w:b w:val="0"/>
        </w:rPr>
      </w:r>
      <w:r>
        <w:rPr/>
        <w:t>Implementation of the local and national political and social care agendas to promote developmental initiatives</w:t>
      </w:r>
    </w:p>
    <w:p>
      <w:pPr>
        <w:pStyle w:val="Heading2"/>
      </w:pPr>
      <w:r>
        <w:rPr/>
        <w:t>National</w:t>
      </w:r>
      <w:r>
        <w:rPr>
          <w:spacing w:val="-10"/>
        </w:rPr>
        <w:t> </w:t>
      </w:r>
      <w:r>
        <w:rPr>
          <w:spacing w:val="-2"/>
        </w:rPr>
        <w:t>Agendas</w:t>
      </w:r>
    </w:p>
    <w:p>
      <w:pPr>
        <w:pStyle w:val="ListParagraph"/>
        <w:numPr>
          <w:ilvl w:val="0"/>
          <w:numId w:val="9"/>
        </w:numPr>
        <w:tabs>
          <w:tab w:pos="1027" w:val="left" w:leader="none"/>
        </w:tabs>
        <w:spacing w:line="360" w:lineRule="auto" w:before="148" w:after="0"/>
        <w:ind w:left="1027" w:right="592" w:hanging="360"/>
        <w:jc w:val="both"/>
        <w:rPr>
          <w:sz w:val="24"/>
        </w:rPr>
      </w:pPr>
      <w:r>
        <w:rPr>
          <w:sz w:val="24"/>
        </w:rPr>
        <w:t>Aim</w:t>
      </w:r>
      <w:r>
        <w:rPr>
          <w:spacing w:val="-3"/>
          <w:sz w:val="24"/>
        </w:rPr>
        <w:t> </w:t>
      </w:r>
      <w:r>
        <w:rPr>
          <w:sz w:val="24"/>
        </w:rPr>
        <w:t>of</w:t>
      </w:r>
      <w:r>
        <w:rPr>
          <w:spacing w:val="-4"/>
          <w:sz w:val="24"/>
        </w:rPr>
        <w:t> </w:t>
      </w:r>
      <w:r>
        <w:rPr>
          <w:sz w:val="24"/>
        </w:rPr>
        <w:t>the</w:t>
      </w:r>
      <w:r>
        <w:rPr>
          <w:spacing w:val="-4"/>
          <w:sz w:val="24"/>
        </w:rPr>
        <w:t> </w:t>
      </w:r>
      <w:r>
        <w:rPr>
          <w:sz w:val="24"/>
        </w:rPr>
        <w:t>national</w:t>
      </w:r>
      <w:r>
        <w:rPr>
          <w:spacing w:val="-4"/>
          <w:sz w:val="24"/>
        </w:rPr>
        <w:t> </w:t>
      </w:r>
      <w:r>
        <w:rPr>
          <w:sz w:val="24"/>
        </w:rPr>
        <w:t>agenda,</w:t>
      </w:r>
      <w:r>
        <w:rPr>
          <w:spacing w:val="-1"/>
          <w:sz w:val="24"/>
        </w:rPr>
        <w:t> </w:t>
      </w:r>
      <w:r>
        <w:rPr>
          <w:sz w:val="24"/>
        </w:rPr>
        <w:t>like</w:t>
      </w:r>
      <w:r>
        <w:rPr>
          <w:spacing w:val="-3"/>
          <w:sz w:val="24"/>
        </w:rPr>
        <w:t> </w:t>
      </w:r>
      <w:r>
        <w:rPr>
          <w:sz w:val="24"/>
        </w:rPr>
        <w:t>"NHS</w:t>
      </w:r>
      <w:r>
        <w:rPr>
          <w:spacing w:val="-3"/>
          <w:sz w:val="24"/>
        </w:rPr>
        <w:t> </w:t>
      </w:r>
      <w:r>
        <w:rPr>
          <w:sz w:val="24"/>
        </w:rPr>
        <w:t>Diabetes</w:t>
      </w:r>
      <w:r>
        <w:rPr>
          <w:spacing w:val="-2"/>
          <w:sz w:val="24"/>
        </w:rPr>
        <w:t> </w:t>
      </w:r>
      <w:r>
        <w:rPr>
          <w:sz w:val="24"/>
        </w:rPr>
        <w:t>Prevention</w:t>
      </w:r>
      <w:r>
        <w:rPr>
          <w:spacing w:val="-4"/>
          <w:sz w:val="24"/>
        </w:rPr>
        <w:t> </w:t>
      </w:r>
      <w:r>
        <w:rPr>
          <w:sz w:val="24"/>
        </w:rPr>
        <w:t>Programme"</w:t>
      </w:r>
      <w:r>
        <w:rPr>
          <w:spacing w:val="-3"/>
          <w:sz w:val="24"/>
        </w:rPr>
        <w:t> </w:t>
      </w:r>
      <w:r>
        <w:rPr>
          <w:sz w:val="24"/>
        </w:rPr>
        <w:t>(NHS DPP), is the identification of individuals at high risk and offering structured interventions</w:t>
      </w:r>
      <w:r>
        <w:rPr>
          <w:spacing w:val="-1"/>
          <w:sz w:val="24"/>
        </w:rPr>
        <w:t> </w:t>
      </w:r>
      <w:r>
        <w:rPr>
          <w:sz w:val="24"/>
        </w:rPr>
        <w:t>for</w:t>
      </w:r>
      <w:r>
        <w:rPr>
          <w:spacing w:val="-2"/>
          <w:sz w:val="24"/>
        </w:rPr>
        <w:t> </w:t>
      </w:r>
      <w:r>
        <w:rPr>
          <w:sz w:val="24"/>
        </w:rPr>
        <w:t>lifestyle. The agenda</w:t>
      </w:r>
      <w:r>
        <w:rPr>
          <w:spacing w:val="-2"/>
          <w:sz w:val="24"/>
        </w:rPr>
        <w:t> </w:t>
      </w:r>
      <w:r>
        <w:rPr>
          <w:sz w:val="24"/>
        </w:rPr>
        <w:t>has</w:t>
      </w:r>
      <w:r>
        <w:rPr>
          <w:spacing w:val="-1"/>
          <w:sz w:val="24"/>
        </w:rPr>
        <w:t> </w:t>
      </w:r>
      <w:r>
        <w:rPr>
          <w:sz w:val="24"/>
        </w:rPr>
        <w:t>become</w:t>
      </w:r>
      <w:r>
        <w:rPr>
          <w:spacing w:val="-2"/>
          <w:sz w:val="24"/>
        </w:rPr>
        <w:t> </w:t>
      </w:r>
      <w:r>
        <w:rPr>
          <w:sz w:val="24"/>
        </w:rPr>
        <w:t>a part</w:t>
      </w:r>
      <w:r>
        <w:rPr>
          <w:spacing w:val="-2"/>
          <w:sz w:val="24"/>
        </w:rPr>
        <w:t> </w:t>
      </w:r>
      <w:r>
        <w:rPr>
          <w:sz w:val="24"/>
        </w:rPr>
        <w:t>of the wider</w:t>
      </w:r>
      <w:r>
        <w:rPr>
          <w:spacing w:val="-2"/>
          <w:sz w:val="24"/>
        </w:rPr>
        <w:t> </w:t>
      </w:r>
      <w:r>
        <w:rPr>
          <w:sz w:val="24"/>
        </w:rPr>
        <w:t>strategy by the government for reducing non-communicable diseases.</w:t>
      </w:r>
    </w:p>
    <w:p>
      <w:pPr>
        <w:pStyle w:val="ListParagraph"/>
        <w:spacing w:after="0" w:line="360" w:lineRule="auto"/>
        <w:jc w:val="both"/>
        <w:rPr>
          <w:sz w:val="24"/>
        </w:rPr>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ListParagraph"/>
        <w:numPr>
          <w:ilvl w:val="0"/>
          <w:numId w:val="9"/>
        </w:numPr>
        <w:tabs>
          <w:tab w:pos="1027" w:val="left" w:leader="none"/>
        </w:tabs>
        <w:spacing w:line="360" w:lineRule="auto" w:before="67" w:after="0"/>
        <w:ind w:left="1027" w:right="595" w:hanging="360"/>
        <w:jc w:val="both"/>
        <w:rPr>
          <w:sz w:val="24"/>
        </w:rPr>
      </w:pPr>
      <w:r>
        <w:rPr>
          <w:sz w:val="24"/>
        </w:rPr>
        <w:t>As opined by Barron et al. (2025), completion of the NHS DPP program has reduced body weight by increasing physical activity and improving diet.</w:t>
      </w:r>
    </w:p>
    <w:p>
      <w:pPr>
        <w:pStyle w:val="ListParagraph"/>
        <w:numPr>
          <w:ilvl w:val="0"/>
          <w:numId w:val="9"/>
        </w:numPr>
        <w:tabs>
          <w:tab w:pos="1027" w:val="left" w:leader="none"/>
        </w:tabs>
        <w:spacing w:line="360" w:lineRule="auto" w:before="0" w:after="0"/>
        <w:ind w:left="1027" w:right="595" w:hanging="360"/>
        <w:jc w:val="both"/>
        <w:rPr>
          <w:sz w:val="24"/>
        </w:rPr>
      </w:pPr>
      <w:r>
        <w:rPr>
          <w:sz w:val="24"/>
        </w:rPr>
        <w:t>Though the programme is effective, it has struggled to engage the deprived communities by highlighting the inequalities (Public Health England, 2018).</w:t>
      </w:r>
    </w:p>
    <w:p>
      <w:pPr>
        <w:pStyle w:val="ListParagraph"/>
        <w:numPr>
          <w:ilvl w:val="0"/>
          <w:numId w:val="9"/>
        </w:numPr>
        <w:tabs>
          <w:tab w:pos="1027" w:val="left" w:leader="none"/>
        </w:tabs>
        <w:spacing w:line="360" w:lineRule="auto" w:before="0" w:after="0"/>
        <w:ind w:left="1027" w:right="589" w:hanging="360"/>
        <w:jc w:val="both"/>
        <w:rPr>
          <w:sz w:val="24"/>
        </w:rPr>
      </w:pPr>
      <w:r>
        <w:rPr>
          <w:sz w:val="24"/>
        </w:rPr>
        <w:t>Another agenda is the NICE guidelines to manage type 2 diabetes in a comprehensive manner through education and pharmacological interventions (NICE, 2022). Though the NICE guideline is strong for clinical management, it struggles in embedding the psychological and family support into the routine services of care.</w:t>
      </w:r>
    </w:p>
    <w:p>
      <w:pPr>
        <w:pStyle w:val="ListParagraph"/>
        <w:numPr>
          <w:ilvl w:val="0"/>
          <w:numId w:val="9"/>
        </w:numPr>
        <w:tabs>
          <w:tab w:pos="1027" w:val="left" w:leader="none"/>
        </w:tabs>
        <w:spacing w:line="360" w:lineRule="auto" w:before="0" w:after="0"/>
        <w:ind w:left="1027" w:right="588" w:hanging="360"/>
        <w:jc w:val="both"/>
        <w:rPr>
          <w:sz w:val="24"/>
        </w:rPr>
      </w:pPr>
      <w:r>
        <w:rPr>
          <w:sz w:val="24"/>
        </w:rPr>
        <w:t>The vision of the Diabetes UK 10-Year agenda is the transformation of prevention, acceleration of innovation and improvement in the care pathway. This</w:t>
      </w:r>
      <w:r>
        <w:rPr>
          <w:spacing w:val="-17"/>
          <w:sz w:val="24"/>
        </w:rPr>
        <w:t> </w:t>
      </w:r>
      <w:r>
        <w:rPr>
          <w:sz w:val="24"/>
        </w:rPr>
        <w:t>agenda</w:t>
      </w:r>
      <w:r>
        <w:rPr>
          <w:spacing w:val="-17"/>
          <w:sz w:val="24"/>
        </w:rPr>
        <w:t> </w:t>
      </w:r>
      <w:r>
        <w:rPr>
          <w:sz w:val="24"/>
        </w:rPr>
        <w:t>often</w:t>
      </w:r>
      <w:r>
        <w:rPr>
          <w:spacing w:val="-15"/>
          <w:sz w:val="24"/>
        </w:rPr>
        <w:t> </w:t>
      </w:r>
      <w:r>
        <w:rPr>
          <w:sz w:val="24"/>
        </w:rPr>
        <w:t>supports</w:t>
      </w:r>
      <w:r>
        <w:rPr>
          <w:spacing w:val="-16"/>
          <w:sz w:val="24"/>
        </w:rPr>
        <w:t> </w:t>
      </w:r>
      <w:r>
        <w:rPr>
          <w:sz w:val="24"/>
        </w:rPr>
        <w:t>the</w:t>
      </w:r>
      <w:r>
        <w:rPr>
          <w:spacing w:val="-15"/>
          <w:sz w:val="24"/>
        </w:rPr>
        <w:t> </w:t>
      </w:r>
      <w:r>
        <w:rPr>
          <w:sz w:val="24"/>
        </w:rPr>
        <w:t>long-term</w:t>
      </w:r>
      <w:r>
        <w:rPr>
          <w:spacing w:val="-17"/>
          <w:sz w:val="24"/>
        </w:rPr>
        <w:t> </w:t>
      </w:r>
      <w:r>
        <w:rPr>
          <w:sz w:val="24"/>
        </w:rPr>
        <w:t>plan</w:t>
      </w:r>
      <w:r>
        <w:rPr>
          <w:spacing w:val="-15"/>
          <w:sz w:val="24"/>
        </w:rPr>
        <w:t> </w:t>
      </w:r>
      <w:r>
        <w:rPr>
          <w:sz w:val="24"/>
        </w:rPr>
        <w:t>of</w:t>
      </w:r>
      <w:r>
        <w:rPr>
          <w:spacing w:val="-17"/>
          <w:sz w:val="24"/>
        </w:rPr>
        <w:t> </w:t>
      </w:r>
      <w:r>
        <w:rPr>
          <w:sz w:val="24"/>
        </w:rPr>
        <w:t>the</w:t>
      </w:r>
      <w:r>
        <w:rPr>
          <w:spacing w:val="-15"/>
          <w:sz w:val="24"/>
        </w:rPr>
        <w:t> </w:t>
      </w:r>
      <w:r>
        <w:rPr>
          <w:sz w:val="24"/>
        </w:rPr>
        <w:t>NHS</w:t>
      </w:r>
      <w:r>
        <w:rPr>
          <w:spacing w:val="-15"/>
          <w:sz w:val="24"/>
        </w:rPr>
        <w:t> </w:t>
      </w:r>
      <w:r>
        <w:rPr>
          <w:sz w:val="24"/>
        </w:rPr>
        <w:t>through</w:t>
      </w:r>
      <w:r>
        <w:rPr>
          <w:spacing w:val="-17"/>
          <w:sz w:val="24"/>
        </w:rPr>
        <w:t> </w:t>
      </w:r>
      <w:r>
        <w:rPr>
          <w:sz w:val="24"/>
        </w:rPr>
        <w:t>emphasising the diagnosis and equitable accessibility of the treatment in the UK.</w:t>
      </w:r>
    </w:p>
    <w:p>
      <w:pPr>
        <w:pStyle w:val="ListParagraph"/>
        <w:numPr>
          <w:ilvl w:val="0"/>
          <w:numId w:val="9"/>
        </w:numPr>
        <w:tabs>
          <w:tab w:pos="1027" w:val="left" w:leader="none"/>
        </w:tabs>
        <w:spacing w:line="360" w:lineRule="auto" w:before="0" w:after="0"/>
        <w:ind w:left="1027" w:right="594" w:hanging="360"/>
        <w:jc w:val="both"/>
        <w:rPr>
          <w:sz w:val="24"/>
        </w:rPr>
      </w:pPr>
      <w:r>
        <w:rPr>
          <w:sz w:val="24"/>
        </w:rPr>
        <w:t>Without</w:t>
      </w:r>
      <w:r>
        <w:rPr>
          <w:spacing w:val="-1"/>
          <w:sz w:val="24"/>
        </w:rPr>
        <w:t> </w:t>
      </w:r>
      <w:r>
        <w:rPr>
          <w:sz w:val="24"/>
        </w:rPr>
        <w:t>powerful political will and</w:t>
      </w:r>
      <w:r>
        <w:rPr>
          <w:spacing w:val="-1"/>
          <w:sz w:val="24"/>
        </w:rPr>
        <w:t> </w:t>
      </w:r>
      <w:r>
        <w:rPr>
          <w:sz w:val="24"/>
        </w:rPr>
        <w:t>funding, the costs</w:t>
      </w:r>
      <w:r>
        <w:rPr>
          <w:spacing w:val="-1"/>
          <w:sz w:val="24"/>
        </w:rPr>
        <w:t> </w:t>
      </w:r>
      <w:r>
        <w:rPr>
          <w:sz w:val="24"/>
        </w:rPr>
        <w:t>of</w:t>
      </w:r>
      <w:r>
        <w:rPr>
          <w:spacing w:val="-1"/>
          <w:sz w:val="24"/>
        </w:rPr>
        <w:t> </w:t>
      </w:r>
      <w:r>
        <w:rPr>
          <w:sz w:val="24"/>
        </w:rPr>
        <w:t>NHS diabetes may rise to approximately £18 billion by 2035 (Diabetes.org.UK, 2023).</w:t>
      </w:r>
    </w:p>
    <w:p>
      <w:pPr>
        <w:pStyle w:val="BodyText"/>
        <w:ind w:left="1365" w:firstLine="0"/>
        <w:jc w:val="left"/>
        <w:rPr>
          <w:sz w:val="20"/>
        </w:rPr>
      </w:pPr>
      <w:r>
        <w:rPr>
          <w:sz w:val="20"/>
        </w:rPr>
        <mc:AlternateContent>
          <mc:Choice Requires="wps">
            <w:drawing>
              <wp:inline distT="0" distB="0" distL="0" distR="0">
                <wp:extent cx="4846320" cy="3775075"/>
                <wp:effectExtent l="0" t="0" r="0" b="6350"/>
                <wp:docPr id="28" name="Group 28"/>
                <wp:cNvGraphicFramePr>
                  <a:graphicFrameLocks/>
                </wp:cNvGraphicFramePr>
                <a:graphic>
                  <a:graphicData uri="http://schemas.microsoft.com/office/word/2010/wordprocessingGroup">
                    <wpg:wgp>
                      <wpg:cNvPr id="28" name="Group 28"/>
                      <wpg:cNvGrpSpPr/>
                      <wpg:grpSpPr>
                        <a:xfrm>
                          <a:off x="0" y="0"/>
                          <a:ext cx="4846320" cy="3775075"/>
                          <a:chExt cx="4846320" cy="3775075"/>
                        </a:xfrm>
                      </wpg:grpSpPr>
                      <pic:pic>
                        <pic:nvPicPr>
                          <pic:cNvPr id="29" name="Image 29"/>
                          <pic:cNvPicPr/>
                        </pic:nvPicPr>
                        <pic:blipFill>
                          <a:blip r:embed="rId16" cstate="print"/>
                          <a:stretch>
                            <a:fillRect/>
                          </a:stretch>
                        </pic:blipFill>
                        <pic:spPr>
                          <a:xfrm>
                            <a:off x="25400" y="25400"/>
                            <a:ext cx="4795520" cy="3724021"/>
                          </a:xfrm>
                          <a:prstGeom prst="rect">
                            <a:avLst/>
                          </a:prstGeom>
                        </pic:spPr>
                      </pic:pic>
                      <wps:wsp>
                        <wps:cNvPr id="30" name="Graphic 30"/>
                        <wps:cNvSpPr/>
                        <wps:spPr>
                          <a:xfrm>
                            <a:off x="12700" y="12700"/>
                            <a:ext cx="4820920" cy="3749675"/>
                          </a:xfrm>
                          <a:custGeom>
                            <a:avLst/>
                            <a:gdLst/>
                            <a:ahLst/>
                            <a:cxnLst/>
                            <a:rect l="l" t="t" r="r" b="b"/>
                            <a:pathLst>
                              <a:path w="4820920" h="3749675">
                                <a:moveTo>
                                  <a:pt x="0" y="3749421"/>
                                </a:moveTo>
                                <a:lnTo>
                                  <a:pt x="4820920" y="3749421"/>
                                </a:lnTo>
                                <a:lnTo>
                                  <a:pt x="4820920" y="0"/>
                                </a:lnTo>
                                <a:lnTo>
                                  <a:pt x="0" y="0"/>
                                </a:lnTo>
                                <a:lnTo>
                                  <a:pt x="0" y="3749421"/>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81.6pt;height:297.25pt;mso-position-horizontal-relative:char;mso-position-vertical-relative:line" id="docshapegroup26" coordorigin="0,0" coordsize="7632,5945">
                <v:shape style="position:absolute;left:40;top:40;width:7552;height:5865" type="#_x0000_t75" id="docshape27" stroked="false">
                  <v:imagedata r:id="rId16" o:title=""/>
                </v:shape>
                <v:rect style="position:absolute;left:20;top:20;width:7592;height:5905" id="docshape28" filled="false" stroked="true" strokeweight="2pt" strokecolor="#000000">
                  <v:stroke dashstyle="solid"/>
                </v:rect>
              </v:group>
            </w:pict>
          </mc:Fallback>
        </mc:AlternateContent>
      </w:r>
      <w:r>
        <w:rPr>
          <w:sz w:val="20"/>
        </w:rPr>
      </w:r>
    </w:p>
    <w:p>
      <w:pPr>
        <w:pStyle w:val="BodyText"/>
        <w:spacing w:before="1"/>
        <w:ind w:left="0" w:firstLine="0"/>
        <w:jc w:val="left"/>
        <w:rPr>
          <w:sz w:val="6"/>
        </w:rPr>
      </w:pPr>
    </w:p>
    <w:p>
      <w:pPr>
        <w:pStyle w:val="BodyText"/>
        <w:spacing w:after="0"/>
        <w:jc w:val="left"/>
        <w:rPr>
          <w:sz w:val="6"/>
        </w:rPr>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BodyText"/>
        <w:ind w:left="0" w:firstLine="0"/>
        <w:jc w:val="left"/>
        <w:rPr>
          <w:sz w:val="26"/>
        </w:rPr>
      </w:pPr>
    </w:p>
    <w:p>
      <w:pPr>
        <w:pStyle w:val="BodyText"/>
        <w:spacing w:before="276"/>
        <w:ind w:left="0" w:firstLine="0"/>
        <w:jc w:val="left"/>
        <w:rPr>
          <w:sz w:val="26"/>
        </w:rPr>
      </w:pPr>
    </w:p>
    <w:p>
      <w:pPr>
        <w:pStyle w:val="Heading2"/>
      </w:pPr>
      <w:r>
        <w:rPr/>
        <w:t>Local</w:t>
      </w:r>
      <w:r>
        <w:rPr>
          <w:spacing w:val="-8"/>
        </w:rPr>
        <w:t> </w:t>
      </w:r>
      <w:r>
        <w:rPr>
          <w:spacing w:val="-2"/>
        </w:rPr>
        <w:t>Agendas</w:t>
      </w:r>
    </w:p>
    <w:p>
      <w:pPr>
        <w:pStyle w:val="Heading3"/>
        <w:spacing w:before="45"/>
        <w:ind w:right="2394"/>
      </w:pPr>
      <w:r>
        <w:rPr>
          <w:b w:val="0"/>
        </w:rPr>
        <w:br w:type="column"/>
      </w:r>
      <w:r>
        <w:rPr/>
        <w:t>Figure</w:t>
      </w:r>
      <w:r>
        <w:rPr>
          <w:spacing w:val="-4"/>
        </w:rPr>
        <w:t> </w:t>
      </w:r>
      <w:r>
        <w:rPr/>
        <w:t>10:</w:t>
      </w:r>
      <w:r>
        <w:rPr>
          <w:spacing w:val="-4"/>
        </w:rPr>
        <w:t> </w:t>
      </w:r>
      <w:r>
        <w:rPr/>
        <w:t>Family-centred</w:t>
      </w:r>
      <w:r>
        <w:rPr>
          <w:spacing w:val="-4"/>
        </w:rPr>
        <w:t> </w:t>
      </w:r>
      <w:r>
        <w:rPr/>
        <w:t>Care</w:t>
      </w:r>
      <w:r>
        <w:rPr>
          <w:spacing w:val="-3"/>
        </w:rPr>
        <w:t> </w:t>
      </w:r>
      <w:r>
        <w:rPr>
          <w:spacing w:val="-4"/>
        </w:rPr>
        <w:t>plan</w:t>
      </w:r>
    </w:p>
    <w:p>
      <w:pPr>
        <w:pStyle w:val="BodyText"/>
        <w:spacing w:before="137"/>
        <w:ind w:left="1" w:right="2394" w:firstLine="0"/>
        <w:jc w:val="center"/>
      </w:pPr>
      <w:r>
        <w:rPr/>
        <w:t>(Source:</w:t>
      </w:r>
      <w:r>
        <w:rPr>
          <w:spacing w:val="-4"/>
        </w:rPr>
        <w:t> </w:t>
      </w:r>
      <w:r>
        <w:rPr/>
        <w:t>Kokorelias</w:t>
      </w:r>
      <w:r>
        <w:rPr>
          <w:spacing w:val="-4"/>
        </w:rPr>
        <w:t> </w:t>
      </w:r>
      <w:r>
        <w:rPr/>
        <w:t>et</w:t>
      </w:r>
      <w:r>
        <w:rPr>
          <w:spacing w:val="-4"/>
        </w:rPr>
        <w:t> </w:t>
      </w:r>
      <w:r>
        <w:rPr/>
        <w:t>al.,</w:t>
      </w:r>
      <w:r>
        <w:rPr>
          <w:spacing w:val="-1"/>
        </w:rPr>
        <w:t> </w:t>
      </w:r>
      <w:r>
        <w:rPr>
          <w:spacing w:val="-2"/>
        </w:rPr>
        <w:t>2019)</w:t>
      </w:r>
    </w:p>
    <w:p>
      <w:pPr>
        <w:pStyle w:val="BodyText"/>
        <w:spacing w:after="0"/>
        <w:jc w:val="center"/>
        <w:sectPr>
          <w:type w:val="continuous"/>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cols w:num="2" w:equalWidth="0">
            <w:col w:w="2196" w:space="637"/>
            <w:col w:w="7094"/>
          </w:cols>
        </w:sectPr>
      </w:pPr>
    </w:p>
    <w:p>
      <w:pPr>
        <w:pStyle w:val="ListParagraph"/>
        <w:numPr>
          <w:ilvl w:val="0"/>
          <w:numId w:val="9"/>
        </w:numPr>
        <w:tabs>
          <w:tab w:pos="1027" w:val="left" w:leader="none"/>
        </w:tabs>
        <w:spacing w:line="360" w:lineRule="auto" w:before="67" w:after="0"/>
        <w:ind w:left="1027" w:right="593" w:hanging="360"/>
        <w:jc w:val="both"/>
        <w:rPr>
          <w:sz w:val="24"/>
        </w:rPr>
      </w:pPr>
      <w:r>
        <w:rPr>
          <w:sz w:val="24"/>
        </w:rPr>
        <w:t>The purpose of Neighbourhood Health Service Initiatives is to offer care services to the elderly in the communities to decrease dependence on the hospitals (Diabetes UK, 2023).</w:t>
      </w:r>
    </w:p>
    <w:p>
      <w:pPr>
        <w:pStyle w:val="ListParagraph"/>
        <w:numPr>
          <w:ilvl w:val="0"/>
          <w:numId w:val="9"/>
        </w:numPr>
        <w:tabs>
          <w:tab w:pos="1027" w:val="left" w:leader="none"/>
        </w:tabs>
        <w:spacing w:line="360" w:lineRule="auto" w:before="0" w:after="0"/>
        <w:ind w:left="1027" w:right="591" w:hanging="360"/>
        <w:jc w:val="both"/>
        <w:rPr>
          <w:sz w:val="24"/>
        </w:rPr>
      </w:pPr>
      <w:r>
        <w:rPr>
          <w:sz w:val="24"/>
        </w:rPr>
        <w:t>Neighbourhood initiatives have localised the facilities of education and screening to improve adherence of the communities.</w:t>
      </w:r>
    </w:p>
    <w:p>
      <w:pPr>
        <w:pStyle w:val="ListParagraph"/>
        <w:numPr>
          <w:ilvl w:val="0"/>
          <w:numId w:val="9"/>
        </w:numPr>
        <w:tabs>
          <w:tab w:pos="1027" w:val="left" w:leader="none"/>
        </w:tabs>
        <w:spacing w:line="360" w:lineRule="auto" w:before="0" w:after="0"/>
        <w:ind w:left="1027" w:right="592" w:hanging="360"/>
        <w:jc w:val="both"/>
        <w:rPr>
          <w:sz w:val="24"/>
        </w:rPr>
      </w:pPr>
      <w:r>
        <w:rPr>
          <w:sz w:val="24"/>
        </w:rPr>
        <w:t>Another local agenda is the UK support group, NHS community programmers and the social guidance of care for the families to reduce isolation (NHS website, 2025).</w:t>
      </w:r>
    </w:p>
    <w:p>
      <w:pPr>
        <w:pStyle w:val="Heading2"/>
        <w:numPr>
          <w:ilvl w:val="1"/>
          <w:numId w:val="2"/>
        </w:numPr>
        <w:tabs>
          <w:tab w:pos="854" w:val="left" w:leader="none"/>
        </w:tabs>
        <w:spacing w:line="360" w:lineRule="auto" w:before="1" w:after="0"/>
        <w:ind w:left="307" w:right="594" w:firstLine="0"/>
        <w:jc w:val="left"/>
      </w:pPr>
      <w:bookmarkStart w:name="_bookmark11" w:id="12"/>
      <w:bookmarkEnd w:id="12"/>
      <w:r>
        <w:rPr>
          <w:b w:val="0"/>
        </w:rPr>
      </w:r>
      <w:r>
        <w:rPr/>
        <w:t>Critical</w:t>
      </w:r>
      <w:r>
        <w:rPr>
          <w:spacing w:val="80"/>
        </w:rPr>
        <w:t> </w:t>
      </w:r>
      <w:r>
        <w:rPr/>
        <w:t>Evaluation</w:t>
      </w:r>
      <w:r>
        <w:rPr>
          <w:spacing w:val="80"/>
        </w:rPr>
        <w:t> </w:t>
      </w:r>
      <w:r>
        <w:rPr/>
        <w:t>of</w:t>
      </w:r>
      <w:r>
        <w:rPr>
          <w:spacing w:val="80"/>
        </w:rPr>
        <w:t> </w:t>
      </w:r>
      <w:r>
        <w:rPr/>
        <w:t>the</w:t>
      </w:r>
      <w:r>
        <w:rPr>
          <w:spacing w:val="80"/>
        </w:rPr>
        <w:t> </w:t>
      </w:r>
      <w:r>
        <w:rPr/>
        <w:t>agendas</w:t>
      </w:r>
      <w:r>
        <w:rPr>
          <w:spacing w:val="80"/>
        </w:rPr>
        <w:t> </w:t>
      </w:r>
      <w:r>
        <w:rPr/>
        <w:t>for</w:t>
      </w:r>
      <w:r>
        <w:rPr>
          <w:spacing w:val="80"/>
        </w:rPr>
        <w:t> </w:t>
      </w:r>
      <w:r>
        <w:rPr/>
        <w:t>promoting</w:t>
      </w:r>
      <w:r>
        <w:rPr>
          <w:spacing w:val="80"/>
        </w:rPr>
        <w:t> </w:t>
      </w:r>
      <w:r>
        <w:rPr/>
        <w:t>initiatives</w:t>
      </w:r>
      <w:r>
        <w:rPr>
          <w:spacing w:val="80"/>
        </w:rPr>
        <w:t> </w:t>
      </w:r>
      <w:r>
        <w:rPr/>
        <w:t>of</w:t>
      </w:r>
      <w:r>
        <w:rPr>
          <w:spacing w:val="40"/>
        </w:rPr>
        <w:t> </w:t>
      </w:r>
      <w:r>
        <w:rPr/>
        <w:t>healthcare development</w:t>
      </w:r>
    </w:p>
    <w:tbl>
      <w:tblPr>
        <w:tblW w:w="0" w:type="auto"/>
        <w:jc w:val="left"/>
        <w:tblInd w:w="3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4515"/>
        <w:gridCol w:w="4515"/>
      </w:tblGrid>
      <w:tr>
        <w:trPr>
          <w:trHeight w:val="498" w:hRule="atLeast"/>
        </w:trPr>
        <w:tc>
          <w:tcPr>
            <w:tcW w:w="4515" w:type="dxa"/>
          </w:tcPr>
          <w:p>
            <w:pPr>
              <w:pStyle w:val="TableParagraph"/>
              <w:spacing w:before="99"/>
              <w:rPr>
                <w:rFonts w:ascii="Arial"/>
                <w:b/>
                <w:sz w:val="26"/>
              </w:rPr>
            </w:pPr>
            <w:r>
              <w:rPr>
                <w:rFonts w:ascii="Arial"/>
                <w:b/>
                <w:spacing w:val="-2"/>
                <w:sz w:val="26"/>
              </w:rPr>
              <w:t>Strengths</w:t>
            </w:r>
          </w:p>
        </w:tc>
        <w:tc>
          <w:tcPr>
            <w:tcW w:w="4515" w:type="dxa"/>
          </w:tcPr>
          <w:p>
            <w:pPr>
              <w:pStyle w:val="TableParagraph"/>
              <w:spacing w:before="99"/>
              <w:rPr>
                <w:rFonts w:ascii="Arial"/>
                <w:b/>
                <w:sz w:val="26"/>
              </w:rPr>
            </w:pPr>
            <w:r>
              <w:rPr>
                <w:rFonts w:ascii="Arial"/>
                <w:b/>
                <w:spacing w:val="-2"/>
                <w:sz w:val="26"/>
              </w:rPr>
              <w:t>Opportunities</w:t>
            </w:r>
          </w:p>
        </w:tc>
      </w:tr>
      <w:tr>
        <w:trPr>
          <w:trHeight w:val="5582" w:hRule="atLeast"/>
        </w:trPr>
        <w:tc>
          <w:tcPr>
            <w:tcW w:w="4515" w:type="dxa"/>
          </w:tcPr>
          <w:p>
            <w:pPr>
              <w:pStyle w:val="TableParagraph"/>
              <w:numPr>
                <w:ilvl w:val="0"/>
                <w:numId w:val="10"/>
              </w:numPr>
              <w:tabs>
                <w:tab w:pos="820" w:val="left" w:leader="none"/>
              </w:tabs>
              <w:spacing w:line="360" w:lineRule="auto" w:before="101" w:after="0"/>
              <w:ind w:left="820" w:right="78" w:hanging="360"/>
              <w:jc w:val="both"/>
              <w:rPr>
                <w:sz w:val="24"/>
              </w:rPr>
            </w:pPr>
            <w:r>
              <w:rPr>
                <w:sz w:val="24"/>
              </w:rPr>
              <w:t>National agendas like the NHS DPP and the NICE guidelines have offered a structured as well as evidence-oriented framework for the healthcare intervention of Type</w:t>
            </w:r>
            <w:r>
              <w:rPr>
                <w:spacing w:val="-17"/>
                <w:sz w:val="24"/>
              </w:rPr>
              <w:t> </w:t>
            </w:r>
            <w:r>
              <w:rPr>
                <w:sz w:val="24"/>
              </w:rPr>
              <w:t>2</w:t>
            </w:r>
            <w:r>
              <w:rPr>
                <w:spacing w:val="-17"/>
                <w:sz w:val="24"/>
              </w:rPr>
              <w:t> </w:t>
            </w:r>
            <w:r>
              <w:rPr>
                <w:sz w:val="24"/>
              </w:rPr>
              <w:t>diabetes</w:t>
            </w:r>
            <w:r>
              <w:rPr>
                <w:spacing w:val="-16"/>
                <w:sz w:val="24"/>
              </w:rPr>
              <w:t> </w:t>
            </w:r>
            <w:r>
              <w:rPr>
                <w:sz w:val="24"/>
              </w:rPr>
              <w:t>(Whelan</w:t>
            </w:r>
            <w:r>
              <w:rPr>
                <w:spacing w:val="-17"/>
                <w:sz w:val="24"/>
              </w:rPr>
              <w:t> </w:t>
            </w:r>
            <w:r>
              <w:rPr>
                <w:sz w:val="24"/>
              </w:rPr>
              <w:t>and</w:t>
            </w:r>
            <w:r>
              <w:rPr>
                <w:spacing w:val="-17"/>
                <w:sz w:val="24"/>
              </w:rPr>
              <w:t> </w:t>
            </w:r>
            <w:r>
              <w:rPr>
                <w:sz w:val="24"/>
              </w:rPr>
              <w:t>Bell, </w:t>
            </w:r>
            <w:r>
              <w:rPr>
                <w:spacing w:val="-4"/>
                <w:sz w:val="24"/>
              </w:rPr>
              <w:t>2022)</w:t>
            </w:r>
          </w:p>
          <w:p>
            <w:pPr>
              <w:pStyle w:val="TableParagraph"/>
              <w:numPr>
                <w:ilvl w:val="0"/>
                <w:numId w:val="10"/>
              </w:numPr>
              <w:tabs>
                <w:tab w:pos="820" w:val="left" w:leader="none"/>
              </w:tabs>
              <w:spacing w:line="360" w:lineRule="auto" w:before="0" w:after="0"/>
              <w:ind w:left="820" w:right="78" w:hanging="360"/>
              <w:jc w:val="both"/>
              <w:rPr>
                <w:sz w:val="24"/>
              </w:rPr>
            </w:pPr>
            <w:r>
              <w:rPr>
                <w:sz w:val="24"/>
              </w:rPr>
              <w:t>Local agendas like the neighbourhood initiatives and community groups have enhanced</w:t>
            </w:r>
            <w:r>
              <w:rPr>
                <w:spacing w:val="-12"/>
                <w:sz w:val="24"/>
              </w:rPr>
              <w:t> </w:t>
            </w:r>
            <w:r>
              <w:rPr>
                <w:sz w:val="24"/>
              </w:rPr>
              <w:t>accessibility</w:t>
            </w:r>
            <w:r>
              <w:rPr>
                <w:spacing w:val="-12"/>
                <w:sz w:val="24"/>
              </w:rPr>
              <w:t> </w:t>
            </w:r>
            <w:r>
              <w:rPr>
                <w:sz w:val="24"/>
              </w:rPr>
              <w:t>to</w:t>
            </w:r>
            <w:r>
              <w:rPr>
                <w:spacing w:val="-11"/>
                <w:sz w:val="24"/>
              </w:rPr>
              <w:t> </w:t>
            </w:r>
            <w:r>
              <w:rPr>
                <w:sz w:val="24"/>
              </w:rPr>
              <w:t>the</w:t>
            </w:r>
            <w:r>
              <w:rPr>
                <w:spacing w:val="-12"/>
                <w:sz w:val="24"/>
              </w:rPr>
              <w:t> </w:t>
            </w:r>
            <w:r>
              <w:rPr>
                <w:sz w:val="24"/>
              </w:rPr>
              <w:t>care services and engagement of </w:t>
            </w:r>
            <w:r>
              <w:rPr>
                <w:spacing w:val="-2"/>
                <w:sz w:val="24"/>
              </w:rPr>
              <w:t>patients.</w:t>
            </w:r>
          </w:p>
        </w:tc>
        <w:tc>
          <w:tcPr>
            <w:tcW w:w="4515" w:type="dxa"/>
          </w:tcPr>
          <w:p>
            <w:pPr>
              <w:pStyle w:val="TableParagraph"/>
              <w:numPr>
                <w:ilvl w:val="0"/>
                <w:numId w:val="11"/>
              </w:numPr>
              <w:tabs>
                <w:tab w:pos="820" w:val="left" w:leader="none"/>
              </w:tabs>
              <w:spacing w:line="360" w:lineRule="auto" w:before="101" w:after="0"/>
              <w:ind w:left="820" w:right="79" w:hanging="360"/>
              <w:jc w:val="both"/>
              <w:rPr>
                <w:sz w:val="24"/>
              </w:rPr>
            </w:pPr>
            <w:r>
              <w:rPr>
                <w:sz w:val="24"/>
              </w:rPr>
              <w:t>A combination of the local and national agendas can create a seamless pathway to ensure the prevention of T2D along with the long-term management.</w:t>
            </w:r>
          </w:p>
          <w:p>
            <w:pPr>
              <w:pStyle w:val="TableParagraph"/>
              <w:numPr>
                <w:ilvl w:val="0"/>
                <w:numId w:val="11"/>
              </w:numPr>
              <w:tabs>
                <w:tab w:pos="820" w:val="left" w:leader="none"/>
              </w:tabs>
              <w:spacing w:line="360" w:lineRule="auto" w:before="0" w:after="0"/>
              <w:ind w:left="820" w:right="77" w:hanging="360"/>
              <w:jc w:val="both"/>
              <w:rPr>
                <w:sz w:val="24"/>
              </w:rPr>
            </w:pPr>
            <w:r>
              <w:rPr>
                <w:sz w:val="24"/>
              </w:rPr>
              <w:t>Use of the digital tools of health and remote monitoring can support national as well as local systems</w:t>
            </w:r>
            <w:r>
              <w:rPr>
                <w:spacing w:val="-13"/>
                <w:sz w:val="24"/>
              </w:rPr>
              <w:t> </w:t>
            </w:r>
            <w:r>
              <w:rPr>
                <w:sz w:val="24"/>
              </w:rPr>
              <w:t>to</w:t>
            </w:r>
            <w:r>
              <w:rPr>
                <w:spacing w:val="-14"/>
                <w:sz w:val="24"/>
              </w:rPr>
              <w:t> </w:t>
            </w:r>
            <w:r>
              <w:rPr>
                <w:sz w:val="24"/>
              </w:rPr>
              <w:t>make</w:t>
            </w:r>
            <w:r>
              <w:rPr>
                <w:spacing w:val="-12"/>
                <w:sz w:val="24"/>
              </w:rPr>
              <w:t> </w:t>
            </w:r>
            <w:r>
              <w:rPr>
                <w:sz w:val="24"/>
              </w:rPr>
              <w:t>a</w:t>
            </w:r>
            <w:r>
              <w:rPr>
                <w:spacing w:val="-12"/>
                <w:sz w:val="24"/>
              </w:rPr>
              <w:t> </w:t>
            </w:r>
            <w:r>
              <w:rPr>
                <w:sz w:val="24"/>
              </w:rPr>
              <w:t>bridge</w:t>
            </w:r>
            <w:r>
              <w:rPr>
                <w:spacing w:val="-10"/>
                <w:sz w:val="24"/>
              </w:rPr>
              <w:t> </w:t>
            </w:r>
            <w:r>
              <w:rPr>
                <w:sz w:val="24"/>
              </w:rPr>
              <w:t>with</w:t>
            </w:r>
            <w:r>
              <w:rPr>
                <w:spacing w:val="-12"/>
                <w:sz w:val="24"/>
              </w:rPr>
              <w:t> </w:t>
            </w:r>
            <w:r>
              <w:rPr>
                <w:sz w:val="24"/>
              </w:rPr>
              <w:t>the underserved regions of society (Maita et al., 2024).</w:t>
            </w:r>
          </w:p>
        </w:tc>
      </w:tr>
      <w:tr>
        <w:trPr>
          <w:trHeight w:val="498" w:hRule="atLeast"/>
        </w:trPr>
        <w:tc>
          <w:tcPr>
            <w:tcW w:w="4515" w:type="dxa"/>
          </w:tcPr>
          <w:p>
            <w:pPr>
              <w:pStyle w:val="TableParagraph"/>
              <w:spacing w:before="99"/>
              <w:rPr>
                <w:rFonts w:ascii="Arial"/>
                <w:b/>
                <w:sz w:val="26"/>
              </w:rPr>
            </w:pPr>
            <w:r>
              <w:rPr>
                <w:rFonts w:ascii="Arial"/>
                <w:b/>
                <w:spacing w:val="-2"/>
                <w:sz w:val="26"/>
              </w:rPr>
              <w:t>Weaknesses</w:t>
            </w:r>
          </w:p>
        </w:tc>
        <w:tc>
          <w:tcPr>
            <w:tcW w:w="4515" w:type="dxa"/>
          </w:tcPr>
          <w:p>
            <w:pPr>
              <w:pStyle w:val="TableParagraph"/>
              <w:spacing w:before="99"/>
              <w:rPr>
                <w:rFonts w:ascii="Arial"/>
                <w:b/>
                <w:sz w:val="26"/>
              </w:rPr>
            </w:pPr>
            <w:r>
              <w:rPr>
                <w:rFonts w:ascii="Arial"/>
                <w:b/>
                <w:spacing w:val="-2"/>
                <w:sz w:val="26"/>
              </w:rPr>
              <w:t>Threats</w:t>
            </w:r>
          </w:p>
        </w:tc>
      </w:tr>
      <w:tr>
        <w:trPr>
          <w:trHeight w:val="2685" w:hRule="atLeast"/>
        </w:trPr>
        <w:tc>
          <w:tcPr>
            <w:tcW w:w="4515" w:type="dxa"/>
          </w:tcPr>
          <w:p>
            <w:pPr>
              <w:pStyle w:val="TableParagraph"/>
              <w:numPr>
                <w:ilvl w:val="0"/>
                <w:numId w:val="12"/>
              </w:numPr>
              <w:tabs>
                <w:tab w:pos="820" w:val="left" w:leader="none"/>
              </w:tabs>
              <w:spacing w:line="360" w:lineRule="auto" w:before="101" w:after="0"/>
              <w:ind w:left="820" w:right="79" w:hanging="360"/>
              <w:jc w:val="both"/>
              <w:rPr>
                <w:sz w:val="24"/>
              </w:rPr>
            </w:pPr>
            <w:r>
              <w:rPr>
                <w:sz w:val="24"/>
              </w:rPr>
              <w:t>Persistent inequalities have been shown</w:t>
            </w:r>
            <w:r>
              <w:rPr>
                <w:spacing w:val="-2"/>
                <w:sz w:val="24"/>
              </w:rPr>
              <w:t> </w:t>
            </w:r>
            <w:r>
              <w:rPr>
                <w:sz w:val="24"/>
              </w:rPr>
              <w:t>in</w:t>
            </w:r>
            <w:r>
              <w:rPr>
                <w:spacing w:val="-2"/>
                <w:sz w:val="24"/>
              </w:rPr>
              <w:t> </w:t>
            </w:r>
            <w:r>
              <w:rPr>
                <w:sz w:val="24"/>
              </w:rPr>
              <w:t>accessing</w:t>
            </w:r>
            <w:r>
              <w:rPr>
                <w:spacing w:val="-1"/>
                <w:sz w:val="24"/>
              </w:rPr>
              <w:t> </w:t>
            </w:r>
            <w:r>
              <w:rPr>
                <w:sz w:val="24"/>
              </w:rPr>
              <w:t>care</w:t>
            </w:r>
            <w:r>
              <w:rPr>
                <w:spacing w:val="-2"/>
                <w:sz w:val="24"/>
              </w:rPr>
              <w:t> </w:t>
            </w:r>
            <w:r>
              <w:rPr>
                <w:sz w:val="24"/>
              </w:rPr>
              <w:t>services among the socioeconomically disadvantaged groups.</w:t>
            </w:r>
          </w:p>
          <w:p>
            <w:pPr>
              <w:pStyle w:val="TableParagraph"/>
              <w:numPr>
                <w:ilvl w:val="0"/>
                <w:numId w:val="12"/>
              </w:numPr>
              <w:tabs>
                <w:tab w:pos="820" w:val="left" w:leader="none"/>
              </w:tabs>
              <w:spacing w:line="360" w:lineRule="auto" w:before="0" w:after="0"/>
              <w:ind w:left="820" w:right="79" w:hanging="360"/>
              <w:jc w:val="both"/>
              <w:rPr>
                <w:sz w:val="24"/>
              </w:rPr>
            </w:pPr>
            <w:r>
              <w:rPr>
                <w:sz w:val="24"/>
              </w:rPr>
              <w:t>Though NICE guidelines have focused</w:t>
            </w:r>
            <w:r>
              <w:rPr>
                <w:spacing w:val="80"/>
                <w:sz w:val="24"/>
              </w:rPr>
              <w:t> </w:t>
            </w:r>
            <w:r>
              <w:rPr>
                <w:sz w:val="24"/>
              </w:rPr>
              <w:t>on</w:t>
            </w:r>
            <w:r>
              <w:rPr>
                <w:spacing w:val="80"/>
                <w:sz w:val="24"/>
              </w:rPr>
              <w:t> </w:t>
            </w:r>
            <w:r>
              <w:rPr>
                <w:sz w:val="24"/>
              </w:rPr>
              <w:t>family</w:t>
            </w:r>
            <w:r>
              <w:rPr>
                <w:spacing w:val="80"/>
                <w:sz w:val="24"/>
              </w:rPr>
              <w:t> </w:t>
            </w:r>
            <w:r>
              <w:rPr>
                <w:sz w:val="24"/>
              </w:rPr>
              <w:t>involvement,</w:t>
            </w:r>
          </w:p>
        </w:tc>
        <w:tc>
          <w:tcPr>
            <w:tcW w:w="4515" w:type="dxa"/>
          </w:tcPr>
          <w:p>
            <w:pPr>
              <w:pStyle w:val="TableParagraph"/>
              <w:numPr>
                <w:ilvl w:val="0"/>
                <w:numId w:val="13"/>
              </w:numPr>
              <w:tabs>
                <w:tab w:pos="820" w:val="left" w:leader="none"/>
              </w:tabs>
              <w:spacing w:line="360" w:lineRule="auto" w:before="101" w:after="0"/>
              <w:ind w:left="820" w:right="77" w:hanging="360"/>
              <w:jc w:val="both"/>
              <w:rPr>
                <w:sz w:val="24"/>
              </w:rPr>
            </w:pPr>
            <w:r>
              <w:rPr>
                <w:sz w:val="24"/>
              </w:rPr>
              <w:t>Rising rates of disease prevalence and cost risks might strain the NHS resources.</w:t>
            </w:r>
          </w:p>
          <w:p>
            <w:pPr>
              <w:pStyle w:val="TableParagraph"/>
              <w:numPr>
                <w:ilvl w:val="0"/>
                <w:numId w:val="13"/>
              </w:numPr>
              <w:tabs>
                <w:tab w:pos="820" w:val="left" w:leader="none"/>
              </w:tabs>
              <w:spacing w:line="360" w:lineRule="auto" w:before="1" w:after="0"/>
              <w:ind w:left="820" w:right="77" w:hanging="360"/>
              <w:jc w:val="both"/>
              <w:rPr>
                <w:sz w:val="24"/>
              </w:rPr>
            </w:pPr>
            <w:r>
              <w:rPr>
                <w:sz w:val="24"/>
              </w:rPr>
              <w:t>Shifts of political power and constraints</w:t>
            </w:r>
            <w:r>
              <w:rPr>
                <w:spacing w:val="-10"/>
                <w:sz w:val="24"/>
              </w:rPr>
              <w:t> </w:t>
            </w:r>
            <w:r>
              <w:rPr>
                <w:sz w:val="24"/>
              </w:rPr>
              <w:t>of</w:t>
            </w:r>
            <w:r>
              <w:rPr>
                <w:spacing w:val="-7"/>
                <w:sz w:val="24"/>
              </w:rPr>
              <w:t> </w:t>
            </w:r>
            <w:r>
              <w:rPr>
                <w:sz w:val="24"/>
              </w:rPr>
              <w:t>funds</w:t>
            </w:r>
            <w:r>
              <w:rPr>
                <w:spacing w:val="-10"/>
                <w:sz w:val="24"/>
              </w:rPr>
              <w:t> </w:t>
            </w:r>
            <w:r>
              <w:rPr>
                <w:sz w:val="24"/>
              </w:rPr>
              <w:t>can</w:t>
            </w:r>
            <w:r>
              <w:rPr>
                <w:spacing w:val="-7"/>
                <w:sz w:val="24"/>
              </w:rPr>
              <w:t> </w:t>
            </w:r>
            <w:r>
              <w:rPr>
                <w:sz w:val="24"/>
              </w:rPr>
              <w:t>decrease the</w:t>
            </w:r>
            <w:r>
              <w:rPr>
                <w:spacing w:val="80"/>
                <w:sz w:val="24"/>
              </w:rPr>
              <w:t> </w:t>
            </w:r>
            <w:r>
              <w:rPr>
                <w:sz w:val="24"/>
              </w:rPr>
              <w:t>long-term</w:t>
            </w:r>
            <w:r>
              <w:rPr>
                <w:spacing w:val="80"/>
                <w:sz w:val="24"/>
              </w:rPr>
              <w:t> </w:t>
            </w:r>
            <w:r>
              <w:rPr>
                <w:sz w:val="24"/>
              </w:rPr>
              <w:t>initiatives</w:t>
            </w:r>
            <w:r>
              <w:rPr>
                <w:spacing w:val="80"/>
                <w:sz w:val="24"/>
              </w:rPr>
              <w:t> </w:t>
            </w:r>
            <w:r>
              <w:rPr>
                <w:sz w:val="24"/>
              </w:rPr>
              <w:t>of</w:t>
            </w:r>
            <w:r>
              <w:rPr>
                <w:spacing w:val="80"/>
                <w:sz w:val="24"/>
              </w:rPr>
              <w:t> </w:t>
            </w:r>
            <w:r>
              <w:rPr>
                <w:sz w:val="24"/>
              </w:rPr>
              <w:t>the</w:t>
            </w:r>
          </w:p>
        </w:tc>
      </w:tr>
    </w:tbl>
    <w:p>
      <w:pPr>
        <w:pStyle w:val="TableParagraph"/>
        <w:spacing w:after="0" w:line="360" w:lineRule="auto"/>
        <w:jc w:val="both"/>
        <w:rPr>
          <w:sz w:val="24"/>
        </w:rPr>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BodyText"/>
        <w:spacing w:before="3"/>
        <w:ind w:left="0" w:firstLine="0"/>
        <w:jc w:val="left"/>
        <w:rPr>
          <w:rFonts w:ascii="Arial"/>
          <w:b/>
          <w:sz w:val="2"/>
        </w:rPr>
      </w:pPr>
    </w:p>
    <w:tbl>
      <w:tblPr>
        <w:tblW w:w="0" w:type="auto"/>
        <w:jc w:val="left"/>
        <w:tblInd w:w="3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4515"/>
        <w:gridCol w:w="4515"/>
      </w:tblGrid>
      <w:tr>
        <w:trPr>
          <w:trHeight w:val="2685" w:hRule="atLeast"/>
        </w:trPr>
        <w:tc>
          <w:tcPr>
            <w:tcW w:w="4515" w:type="dxa"/>
          </w:tcPr>
          <w:p>
            <w:pPr>
              <w:pStyle w:val="TableParagraph"/>
              <w:spacing w:line="360" w:lineRule="auto"/>
              <w:ind w:left="820" w:right="78"/>
              <w:jc w:val="both"/>
              <w:rPr>
                <w:sz w:val="24"/>
              </w:rPr>
            </w:pPr>
            <w:r>
              <w:rPr>
                <w:sz w:val="24"/>
              </w:rPr>
              <w:t>the psychological as well as family-oriented care have remained underdeveloped in comparison to the physical management (Kokorelias et al., </w:t>
            </w:r>
            <w:r>
              <w:rPr>
                <w:spacing w:val="-2"/>
                <w:sz w:val="24"/>
              </w:rPr>
              <w:t>2019).</w:t>
            </w:r>
          </w:p>
        </w:tc>
        <w:tc>
          <w:tcPr>
            <w:tcW w:w="4515" w:type="dxa"/>
          </w:tcPr>
          <w:p>
            <w:pPr>
              <w:pStyle w:val="TableParagraph"/>
              <w:ind w:left="820"/>
              <w:rPr>
                <w:sz w:val="24"/>
              </w:rPr>
            </w:pPr>
            <w:r>
              <w:rPr>
                <w:sz w:val="24"/>
              </w:rPr>
              <w:t>national</w:t>
            </w:r>
            <w:r>
              <w:rPr>
                <w:spacing w:val="-3"/>
                <w:sz w:val="24"/>
              </w:rPr>
              <w:t> </w:t>
            </w:r>
            <w:r>
              <w:rPr>
                <w:sz w:val="24"/>
              </w:rPr>
              <w:t>or</w:t>
            </w:r>
            <w:r>
              <w:rPr>
                <w:spacing w:val="-3"/>
                <w:sz w:val="24"/>
              </w:rPr>
              <w:t> </w:t>
            </w:r>
            <w:r>
              <w:rPr>
                <w:sz w:val="24"/>
              </w:rPr>
              <w:t>local</w:t>
            </w:r>
            <w:r>
              <w:rPr>
                <w:spacing w:val="-2"/>
                <w:sz w:val="24"/>
              </w:rPr>
              <w:t> agenda.</w:t>
            </w:r>
          </w:p>
        </w:tc>
      </w:tr>
    </w:tbl>
    <w:p>
      <w:pPr>
        <w:pStyle w:val="BodyText"/>
        <w:spacing w:before="173"/>
        <w:ind w:left="0" w:firstLine="0"/>
        <w:jc w:val="left"/>
        <w:rPr>
          <w:rFonts w:ascii="Arial"/>
          <w:b/>
        </w:rPr>
      </w:pPr>
    </w:p>
    <w:p>
      <w:pPr>
        <w:pStyle w:val="Heading3"/>
        <w:spacing w:line="360" w:lineRule="auto" w:before="0"/>
        <w:ind w:left="2655" w:hanging="2043"/>
        <w:jc w:val="left"/>
      </w:pPr>
      <w:r>
        <w:rPr/>
        <w:t>Table</w:t>
      </w:r>
      <w:r>
        <w:rPr>
          <w:spacing w:val="-4"/>
        </w:rPr>
        <w:t> </w:t>
      </w:r>
      <w:r>
        <w:rPr/>
        <w:t>2:</w:t>
      </w:r>
      <w:r>
        <w:rPr>
          <w:spacing w:val="-4"/>
        </w:rPr>
        <w:t> </w:t>
      </w:r>
      <w:r>
        <w:rPr/>
        <w:t>Critical</w:t>
      </w:r>
      <w:r>
        <w:rPr>
          <w:spacing w:val="-5"/>
        </w:rPr>
        <w:t> </w:t>
      </w:r>
      <w:r>
        <w:rPr/>
        <w:t>analysis</w:t>
      </w:r>
      <w:r>
        <w:rPr>
          <w:spacing w:val="-4"/>
        </w:rPr>
        <w:t> </w:t>
      </w:r>
      <w:r>
        <w:rPr/>
        <w:t>of</w:t>
      </w:r>
      <w:r>
        <w:rPr>
          <w:spacing w:val="-4"/>
        </w:rPr>
        <w:t> </w:t>
      </w:r>
      <w:r>
        <w:rPr/>
        <w:t>the</w:t>
      </w:r>
      <w:r>
        <w:rPr>
          <w:spacing w:val="-4"/>
        </w:rPr>
        <w:t> </w:t>
      </w:r>
      <w:r>
        <w:rPr/>
        <w:t>National</w:t>
      </w:r>
      <w:r>
        <w:rPr>
          <w:spacing w:val="-5"/>
        </w:rPr>
        <w:t> </w:t>
      </w:r>
      <w:r>
        <w:rPr/>
        <w:t>and</w:t>
      </w:r>
      <w:r>
        <w:rPr>
          <w:spacing w:val="-4"/>
        </w:rPr>
        <w:t> </w:t>
      </w:r>
      <w:r>
        <w:rPr/>
        <w:t>Local</w:t>
      </w:r>
      <w:r>
        <w:rPr>
          <w:spacing w:val="-4"/>
        </w:rPr>
        <w:t> </w:t>
      </w:r>
      <w:r>
        <w:rPr/>
        <w:t>agendas</w:t>
      </w:r>
      <w:r>
        <w:rPr>
          <w:spacing w:val="-4"/>
        </w:rPr>
        <w:t> </w:t>
      </w:r>
      <w:r>
        <w:rPr/>
        <w:t>for</w:t>
      </w:r>
      <w:r>
        <w:rPr>
          <w:spacing w:val="-4"/>
        </w:rPr>
        <w:t> </w:t>
      </w:r>
      <w:r>
        <w:rPr/>
        <w:t>healthcare outcomes using the SWOT framework</w:t>
      </w:r>
    </w:p>
    <w:p>
      <w:pPr>
        <w:pStyle w:val="BodyText"/>
        <w:ind w:left="3495" w:firstLine="0"/>
      </w:pPr>
      <w:r>
        <w:rPr/>
        <w:t>(Source:</w:t>
      </w:r>
      <w:r>
        <w:rPr>
          <w:spacing w:val="-4"/>
        </w:rPr>
        <w:t> </w:t>
      </w:r>
      <w:r>
        <w:rPr/>
        <w:t>Self-</w:t>
      </w:r>
      <w:r>
        <w:rPr>
          <w:spacing w:val="-2"/>
        </w:rPr>
        <w:t>developed)</w:t>
      </w:r>
    </w:p>
    <w:p>
      <w:pPr>
        <w:pStyle w:val="BodyText"/>
        <w:spacing w:line="360" w:lineRule="auto" w:before="137"/>
        <w:ind w:left="307" w:right="585" w:firstLine="0"/>
      </w:pPr>
      <w:r>
        <w:rPr/>
        <w:t>Though NICE has promoted the plan for personalised care, the integration of electronic health records is quite tricky due to constraints of financial resources. Key challenges of implementing the electronic health record are the large-scale nature, resistance to change, shortcomings of training among the care providers, lack of technological support, inadequate engagement of users and regional limitations (Alzghaibi and Hutchings, 2025). Shortcomings of coordination with the ongoing pathway of diabetes management have reduced the continuity of care services like NHS DPP for Diabetes in the UK.</w:t>
      </w:r>
    </w:p>
    <w:p>
      <w:pPr>
        <w:pStyle w:val="Heading1"/>
        <w:numPr>
          <w:ilvl w:val="0"/>
          <w:numId w:val="2"/>
        </w:numPr>
        <w:tabs>
          <w:tab w:pos="618" w:val="left" w:leader="none"/>
        </w:tabs>
        <w:spacing w:line="321" w:lineRule="exact" w:before="0" w:after="0"/>
        <w:ind w:left="618" w:right="0" w:hanging="311"/>
        <w:jc w:val="left"/>
      </w:pPr>
      <w:bookmarkStart w:name="_bookmark12" w:id="13"/>
      <w:bookmarkEnd w:id="13"/>
      <w:r>
        <w:rPr>
          <w:b w:val="0"/>
        </w:rPr>
      </w:r>
      <w:r>
        <w:rPr/>
        <w:t>Recommendation</w:t>
      </w:r>
      <w:r>
        <w:rPr>
          <w:spacing w:val="-10"/>
        </w:rPr>
        <w:t> </w:t>
      </w:r>
      <w:r>
        <w:rPr/>
        <w:t>to</w:t>
      </w:r>
      <w:r>
        <w:rPr>
          <w:spacing w:val="-9"/>
        </w:rPr>
        <w:t> </w:t>
      </w:r>
      <w:r>
        <w:rPr/>
        <w:t>improve</w:t>
      </w:r>
      <w:r>
        <w:rPr>
          <w:spacing w:val="-11"/>
        </w:rPr>
        <w:t> </w:t>
      </w:r>
      <w:r>
        <w:rPr/>
        <w:t>person-centred</w:t>
      </w:r>
      <w:r>
        <w:rPr>
          <w:spacing w:val="-9"/>
        </w:rPr>
        <w:t> </w:t>
      </w:r>
      <w:r>
        <w:rPr>
          <w:spacing w:val="-4"/>
        </w:rPr>
        <w:t>care</w:t>
      </w:r>
    </w:p>
    <w:p>
      <w:pPr>
        <w:pStyle w:val="BodyText"/>
        <w:spacing w:line="360" w:lineRule="auto" w:before="49"/>
        <w:ind w:left="307" w:right="582" w:firstLine="0"/>
      </w:pPr>
      <w:r>
        <w:rPr/>
        <w:t>This part of the study is going to generate a set of recommendations to strengthen person-centric care approaches for managing Type 2 diabetes by focusing on self- management and end-of-life care services.</w:t>
      </w:r>
    </w:p>
    <w:p>
      <w:pPr>
        <w:pStyle w:val="Heading2"/>
        <w:spacing w:before="3"/>
        <w:jc w:val="both"/>
      </w:pPr>
      <w:r>
        <w:rPr/>
        <w:t>Improvement</w:t>
      </w:r>
      <w:r>
        <w:rPr>
          <w:spacing w:val="-13"/>
        </w:rPr>
        <w:t> </w:t>
      </w:r>
      <w:r>
        <w:rPr/>
        <w:t>in</w:t>
      </w:r>
      <w:r>
        <w:rPr>
          <w:spacing w:val="-14"/>
        </w:rPr>
        <w:t> </w:t>
      </w:r>
      <w:r>
        <w:rPr/>
        <w:t>the</w:t>
      </w:r>
      <w:r>
        <w:rPr>
          <w:spacing w:val="-12"/>
        </w:rPr>
        <w:t> </w:t>
      </w:r>
      <w:r>
        <w:rPr/>
        <w:t>Person-Centred</w:t>
      </w:r>
      <w:r>
        <w:rPr>
          <w:spacing w:val="-14"/>
        </w:rPr>
        <w:t> </w:t>
      </w:r>
      <w:r>
        <w:rPr/>
        <w:t>Self-</w:t>
      </w:r>
      <w:r>
        <w:rPr>
          <w:spacing w:val="-2"/>
        </w:rPr>
        <w:t>management</w:t>
      </w:r>
    </w:p>
    <w:p>
      <w:pPr>
        <w:pStyle w:val="ListParagraph"/>
        <w:numPr>
          <w:ilvl w:val="0"/>
          <w:numId w:val="14"/>
        </w:numPr>
        <w:tabs>
          <w:tab w:pos="1027" w:val="left" w:leader="none"/>
        </w:tabs>
        <w:spacing w:line="360" w:lineRule="auto" w:before="149" w:after="0"/>
        <w:ind w:left="1027" w:right="592" w:hanging="360"/>
        <w:jc w:val="both"/>
        <w:rPr>
          <w:sz w:val="24"/>
        </w:rPr>
      </w:pPr>
      <w:r>
        <w:rPr>
          <w:sz w:val="24"/>
        </w:rPr>
        <w:t>In the form of a structured program of education, it is</w:t>
      </w:r>
      <w:r>
        <w:rPr>
          <w:spacing w:val="-1"/>
          <w:sz w:val="24"/>
        </w:rPr>
        <w:t> </w:t>
      </w:r>
      <w:r>
        <w:rPr>
          <w:sz w:val="24"/>
        </w:rPr>
        <w:t>necessary</w:t>
      </w:r>
      <w:r>
        <w:rPr>
          <w:spacing w:val="-2"/>
          <w:sz w:val="24"/>
        </w:rPr>
        <w:t> </w:t>
      </w:r>
      <w:r>
        <w:rPr>
          <w:sz w:val="24"/>
        </w:rPr>
        <w:t>to expand the accessibility to the DESMOND approach for ensuring the cultural versions for the tailored communities.</w:t>
      </w:r>
    </w:p>
    <w:p>
      <w:pPr>
        <w:pStyle w:val="ListParagraph"/>
        <w:numPr>
          <w:ilvl w:val="0"/>
          <w:numId w:val="14"/>
        </w:numPr>
        <w:tabs>
          <w:tab w:pos="1027" w:val="left" w:leader="none"/>
        </w:tabs>
        <w:spacing w:line="360" w:lineRule="auto" w:before="0" w:after="0"/>
        <w:ind w:left="1027" w:right="594" w:hanging="360"/>
        <w:jc w:val="both"/>
        <w:rPr>
          <w:sz w:val="24"/>
        </w:rPr>
      </w:pPr>
      <w:r>
        <w:rPr>
          <w:sz w:val="24"/>
        </w:rPr>
        <w:t>Involvement of the members of the family in the educational program can reduce the stress level of the caregivers, besides improving adherence of the patients with the program.</w:t>
      </w:r>
    </w:p>
    <w:p>
      <w:pPr>
        <w:pStyle w:val="ListParagraph"/>
        <w:numPr>
          <w:ilvl w:val="0"/>
          <w:numId w:val="14"/>
        </w:numPr>
        <w:tabs>
          <w:tab w:pos="1027" w:val="left" w:leader="none"/>
        </w:tabs>
        <w:spacing w:line="360" w:lineRule="auto" w:before="0" w:after="0"/>
        <w:ind w:left="1027" w:right="590" w:hanging="360"/>
        <w:jc w:val="both"/>
        <w:rPr>
          <w:sz w:val="24"/>
        </w:rPr>
      </w:pPr>
      <w:r>
        <w:rPr>
          <w:sz w:val="24"/>
        </w:rPr>
        <w:t>Self-management of the T2D patients can be improved through the wide application of the NHS-approved applications for monitoring of glucose, tracking of lifestyle and reminders for the medicines.</w:t>
      </w:r>
    </w:p>
    <w:p>
      <w:pPr>
        <w:pStyle w:val="ListParagraph"/>
        <w:spacing w:after="0" w:line="360" w:lineRule="auto"/>
        <w:jc w:val="both"/>
        <w:rPr>
          <w:sz w:val="24"/>
        </w:rPr>
        <w:sectPr>
          <w:pgSz w:w="11910" w:h="16840"/>
          <w:pgMar w:header="0" w:footer="990" w:top="140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ListParagraph"/>
        <w:numPr>
          <w:ilvl w:val="0"/>
          <w:numId w:val="14"/>
        </w:numPr>
        <w:tabs>
          <w:tab w:pos="1027" w:val="left" w:leader="none"/>
        </w:tabs>
        <w:spacing w:line="360" w:lineRule="auto" w:before="67" w:after="0"/>
        <w:ind w:left="1027" w:right="593" w:hanging="360"/>
        <w:jc w:val="both"/>
        <w:rPr>
          <w:sz w:val="24"/>
        </w:rPr>
      </w:pPr>
      <w:r>
        <w:rPr>
          <w:sz w:val="24"/>
        </w:rPr>
        <w:t>Remote</w:t>
      </w:r>
      <w:r>
        <w:rPr>
          <w:spacing w:val="-5"/>
          <w:sz w:val="24"/>
        </w:rPr>
        <w:t> </w:t>
      </w:r>
      <w:r>
        <w:rPr>
          <w:sz w:val="24"/>
        </w:rPr>
        <w:t>consultation</w:t>
      </w:r>
      <w:r>
        <w:rPr>
          <w:spacing w:val="-5"/>
          <w:sz w:val="24"/>
        </w:rPr>
        <w:t> </w:t>
      </w:r>
      <w:r>
        <w:rPr>
          <w:sz w:val="24"/>
        </w:rPr>
        <w:t>can</w:t>
      </w:r>
      <w:r>
        <w:rPr>
          <w:spacing w:val="-5"/>
          <w:sz w:val="24"/>
        </w:rPr>
        <w:t> </w:t>
      </w:r>
      <w:r>
        <w:rPr>
          <w:sz w:val="24"/>
        </w:rPr>
        <w:t>be</w:t>
      </w:r>
      <w:r>
        <w:rPr>
          <w:spacing w:val="-5"/>
          <w:sz w:val="24"/>
        </w:rPr>
        <w:t> </w:t>
      </w:r>
      <w:r>
        <w:rPr>
          <w:sz w:val="24"/>
        </w:rPr>
        <w:t>a</w:t>
      </w:r>
      <w:r>
        <w:rPr>
          <w:spacing w:val="-5"/>
          <w:sz w:val="24"/>
        </w:rPr>
        <w:t> </w:t>
      </w:r>
      <w:r>
        <w:rPr>
          <w:sz w:val="24"/>
        </w:rPr>
        <w:t>special</w:t>
      </w:r>
      <w:r>
        <w:rPr>
          <w:spacing w:val="-5"/>
          <w:sz w:val="24"/>
        </w:rPr>
        <w:t> </w:t>
      </w:r>
      <w:r>
        <w:rPr>
          <w:sz w:val="24"/>
        </w:rPr>
        <w:t>support</w:t>
      </w:r>
      <w:r>
        <w:rPr>
          <w:spacing w:val="-5"/>
          <w:sz w:val="24"/>
        </w:rPr>
        <w:t> </w:t>
      </w:r>
      <w:r>
        <w:rPr>
          <w:sz w:val="24"/>
        </w:rPr>
        <w:t>for</w:t>
      </w:r>
      <w:r>
        <w:rPr>
          <w:spacing w:val="-6"/>
          <w:sz w:val="24"/>
        </w:rPr>
        <w:t> </w:t>
      </w:r>
      <w:r>
        <w:rPr>
          <w:sz w:val="24"/>
        </w:rPr>
        <w:t>the</w:t>
      </w:r>
      <w:r>
        <w:rPr>
          <w:spacing w:val="-5"/>
          <w:sz w:val="24"/>
        </w:rPr>
        <w:t> </w:t>
      </w:r>
      <w:r>
        <w:rPr>
          <w:sz w:val="24"/>
        </w:rPr>
        <w:t>T2D</w:t>
      </w:r>
      <w:r>
        <w:rPr>
          <w:spacing w:val="-6"/>
          <w:sz w:val="24"/>
        </w:rPr>
        <w:t> </w:t>
      </w:r>
      <w:r>
        <w:rPr>
          <w:sz w:val="24"/>
        </w:rPr>
        <w:t>patients</w:t>
      </w:r>
      <w:r>
        <w:rPr>
          <w:spacing w:val="-7"/>
          <w:sz w:val="24"/>
        </w:rPr>
        <w:t> </w:t>
      </w:r>
      <w:r>
        <w:rPr>
          <w:sz w:val="24"/>
        </w:rPr>
        <w:t>who</w:t>
      </w:r>
      <w:r>
        <w:rPr>
          <w:spacing w:val="-4"/>
          <w:sz w:val="24"/>
        </w:rPr>
        <w:t> </w:t>
      </w:r>
      <w:r>
        <w:rPr>
          <w:sz w:val="24"/>
        </w:rPr>
        <w:t>belong to rural as well as underserved regions.</w:t>
      </w:r>
    </w:p>
    <w:p>
      <w:pPr>
        <w:pStyle w:val="ListParagraph"/>
        <w:numPr>
          <w:ilvl w:val="0"/>
          <w:numId w:val="14"/>
        </w:numPr>
        <w:tabs>
          <w:tab w:pos="1027" w:val="left" w:leader="none"/>
        </w:tabs>
        <w:spacing w:line="360" w:lineRule="auto" w:before="0" w:after="0"/>
        <w:ind w:left="1027" w:right="588" w:hanging="360"/>
        <w:jc w:val="both"/>
        <w:rPr>
          <w:sz w:val="24"/>
        </w:rPr>
      </w:pPr>
      <w:r>
        <w:rPr>
          <w:sz w:val="24"/>
        </w:rPr>
        <w:t>In terms of the psychological support, there can be the facility of routine screening of depression and T2D-oriented distress as the primary care </w:t>
      </w:r>
      <w:r>
        <w:rPr>
          <w:spacing w:val="-2"/>
          <w:sz w:val="24"/>
        </w:rPr>
        <w:t>services.</w:t>
      </w:r>
    </w:p>
    <w:p>
      <w:pPr>
        <w:pStyle w:val="ListParagraph"/>
        <w:numPr>
          <w:ilvl w:val="0"/>
          <w:numId w:val="14"/>
        </w:numPr>
        <w:tabs>
          <w:tab w:pos="1027" w:val="left" w:leader="none"/>
        </w:tabs>
        <w:spacing w:line="360" w:lineRule="auto" w:before="0" w:after="0"/>
        <w:ind w:left="1027" w:right="596" w:hanging="360"/>
        <w:jc w:val="both"/>
        <w:rPr>
          <w:sz w:val="24"/>
        </w:rPr>
      </w:pPr>
      <w:r>
        <w:rPr>
          <w:sz w:val="24"/>
        </w:rPr>
        <w:t>Access to cognitive behavioural therapy (CBT) can improve the management of medication by the patients themselves.</w:t>
      </w:r>
    </w:p>
    <w:p>
      <w:pPr>
        <w:pStyle w:val="ListParagraph"/>
        <w:numPr>
          <w:ilvl w:val="0"/>
          <w:numId w:val="14"/>
        </w:numPr>
        <w:tabs>
          <w:tab w:pos="1027" w:val="left" w:leader="none"/>
        </w:tabs>
        <w:spacing w:line="360" w:lineRule="auto" w:before="0" w:after="0"/>
        <w:ind w:left="1027" w:right="587" w:hanging="360"/>
        <w:jc w:val="both"/>
        <w:rPr>
          <w:sz w:val="24"/>
        </w:rPr>
      </w:pPr>
      <w:r>
        <w:rPr>
          <w:sz w:val="24"/>
        </w:rPr>
        <w:t>NHS</w:t>
      </w:r>
      <w:r>
        <w:rPr>
          <w:spacing w:val="-13"/>
          <w:sz w:val="24"/>
        </w:rPr>
        <w:t> </w:t>
      </w:r>
      <w:r>
        <w:rPr>
          <w:sz w:val="24"/>
        </w:rPr>
        <w:t>can</w:t>
      </w:r>
      <w:r>
        <w:rPr>
          <w:spacing w:val="-15"/>
          <w:sz w:val="24"/>
        </w:rPr>
        <w:t> </w:t>
      </w:r>
      <w:r>
        <w:rPr>
          <w:sz w:val="24"/>
        </w:rPr>
        <w:t>encourage</w:t>
      </w:r>
      <w:r>
        <w:rPr>
          <w:spacing w:val="-15"/>
          <w:sz w:val="24"/>
        </w:rPr>
        <w:t> </w:t>
      </w:r>
      <w:r>
        <w:rPr>
          <w:sz w:val="24"/>
        </w:rPr>
        <w:t>the</w:t>
      </w:r>
      <w:r>
        <w:rPr>
          <w:spacing w:val="-13"/>
          <w:sz w:val="24"/>
        </w:rPr>
        <w:t> </w:t>
      </w:r>
      <w:r>
        <w:rPr>
          <w:sz w:val="24"/>
        </w:rPr>
        <w:t>patients</w:t>
      </w:r>
      <w:r>
        <w:rPr>
          <w:spacing w:val="-13"/>
          <w:sz w:val="24"/>
        </w:rPr>
        <w:t> </w:t>
      </w:r>
      <w:r>
        <w:rPr>
          <w:sz w:val="24"/>
        </w:rPr>
        <w:t>to</w:t>
      </w:r>
      <w:r>
        <w:rPr>
          <w:spacing w:val="-13"/>
          <w:sz w:val="24"/>
        </w:rPr>
        <w:t> </w:t>
      </w:r>
      <w:r>
        <w:rPr>
          <w:sz w:val="24"/>
        </w:rPr>
        <w:t>co-design</w:t>
      </w:r>
      <w:r>
        <w:rPr>
          <w:spacing w:val="-15"/>
          <w:sz w:val="24"/>
        </w:rPr>
        <w:t> </w:t>
      </w:r>
      <w:r>
        <w:rPr>
          <w:sz w:val="24"/>
        </w:rPr>
        <w:t>the</w:t>
      </w:r>
      <w:r>
        <w:rPr>
          <w:spacing w:val="-15"/>
          <w:sz w:val="24"/>
        </w:rPr>
        <w:t> </w:t>
      </w:r>
      <w:r>
        <w:rPr>
          <w:sz w:val="24"/>
        </w:rPr>
        <w:t>plans</w:t>
      </w:r>
      <w:r>
        <w:rPr>
          <w:spacing w:val="-16"/>
          <w:sz w:val="24"/>
        </w:rPr>
        <w:t> </w:t>
      </w:r>
      <w:r>
        <w:rPr>
          <w:sz w:val="24"/>
        </w:rPr>
        <w:t>of</w:t>
      </w:r>
      <w:r>
        <w:rPr>
          <w:spacing w:val="-13"/>
          <w:sz w:val="24"/>
        </w:rPr>
        <w:t> </w:t>
      </w:r>
      <w:r>
        <w:rPr>
          <w:sz w:val="24"/>
        </w:rPr>
        <w:t>care</w:t>
      </w:r>
      <w:r>
        <w:rPr>
          <w:spacing w:val="-13"/>
          <w:sz w:val="24"/>
        </w:rPr>
        <w:t> </w:t>
      </w:r>
      <w:r>
        <w:rPr>
          <w:sz w:val="24"/>
        </w:rPr>
        <w:t>with</w:t>
      </w:r>
      <w:r>
        <w:rPr>
          <w:spacing w:val="-15"/>
          <w:sz w:val="24"/>
        </w:rPr>
        <w:t> </w:t>
      </w:r>
      <w:r>
        <w:rPr>
          <w:sz w:val="24"/>
        </w:rPr>
        <w:t>the</w:t>
      </w:r>
      <w:r>
        <w:rPr>
          <w:spacing w:val="-13"/>
          <w:sz w:val="24"/>
        </w:rPr>
        <w:t> </w:t>
      </w:r>
      <w:r>
        <w:rPr>
          <w:sz w:val="24"/>
        </w:rPr>
        <w:t>support of clinicians by maintaining a balance between healthcare priorities and the individual goals.</w:t>
      </w:r>
    </w:p>
    <w:p>
      <w:pPr>
        <w:pStyle w:val="ListParagraph"/>
        <w:numPr>
          <w:ilvl w:val="0"/>
          <w:numId w:val="14"/>
        </w:numPr>
        <w:tabs>
          <w:tab w:pos="1027" w:val="left" w:leader="none"/>
        </w:tabs>
        <w:spacing w:line="360" w:lineRule="auto" w:before="1" w:after="0"/>
        <w:ind w:left="1027" w:right="594" w:hanging="360"/>
        <w:jc w:val="both"/>
        <w:rPr>
          <w:sz w:val="24"/>
        </w:rPr>
      </w:pPr>
      <w:r>
        <w:rPr>
          <w:sz w:val="24"/>
        </w:rPr>
        <w:t>Following motivational interviewing can strengthen the engagement of the patients in decision-making.</w:t>
      </w:r>
    </w:p>
    <w:p>
      <w:pPr>
        <w:pStyle w:val="Heading2"/>
      </w:pPr>
      <w:r>
        <w:rPr/>
        <w:t>Involvement</w:t>
      </w:r>
      <w:r>
        <w:rPr>
          <w:spacing w:val="-10"/>
        </w:rPr>
        <w:t> </w:t>
      </w:r>
      <w:r>
        <w:rPr/>
        <w:t>of</w:t>
      </w:r>
      <w:r>
        <w:rPr>
          <w:spacing w:val="-10"/>
        </w:rPr>
        <w:t> </w:t>
      </w:r>
      <w:r>
        <w:rPr/>
        <w:t>the</w:t>
      </w:r>
      <w:r>
        <w:rPr>
          <w:spacing w:val="-8"/>
        </w:rPr>
        <w:t> </w:t>
      </w:r>
      <w:r>
        <w:rPr/>
        <w:t>Family</w:t>
      </w:r>
      <w:r>
        <w:rPr>
          <w:spacing w:val="-8"/>
        </w:rPr>
        <w:t> </w:t>
      </w:r>
      <w:r>
        <w:rPr/>
        <w:t>and</w:t>
      </w:r>
      <w:r>
        <w:rPr>
          <w:spacing w:val="-10"/>
        </w:rPr>
        <w:t> </w:t>
      </w:r>
      <w:r>
        <w:rPr>
          <w:spacing w:val="-2"/>
        </w:rPr>
        <w:t>Community</w:t>
      </w:r>
    </w:p>
    <w:p>
      <w:pPr>
        <w:pStyle w:val="ListParagraph"/>
        <w:numPr>
          <w:ilvl w:val="0"/>
          <w:numId w:val="14"/>
        </w:numPr>
        <w:tabs>
          <w:tab w:pos="1027" w:val="left" w:leader="none"/>
        </w:tabs>
        <w:spacing w:line="360" w:lineRule="auto" w:before="150" w:after="0"/>
        <w:ind w:left="1027" w:right="591" w:hanging="360"/>
        <w:jc w:val="both"/>
        <w:rPr>
          <w:sz w:val="24"/>
        </w:rPr>
      </w:pPr>
      <w:r>
        <w:rPr>
          <w:sz w:val="24"/>
        </w:rPr>
        <w:t>For improving family-oriented care, the development of the NHS toolkit can support the patients in making the plan for diet, medicines and resilience of </w:t>
      </w:r>
      <w:r>
        <w:rPr>
          <w:spacing w:val="-2"/>
          <w:sz w:val="24"/>
        </w:rPr>
        <w:t>emotions.</w:t>
      </w:r>
    </w:p>
    <w:p>
      <w:pPr>
        <w:pStyle w:val="ListParagraph"/>
        <w:numPr>
          <w:ilvl w:val="0"/>
          <w:numId w:val="14"/>
        </w:numPr>
        <w:tabs>
          <w:tab w:pos="1027" w:val="left" w:leader="none"/>
        </w:tabs>
        <w:spacing w:line="360" w:lineRule="auto" w:before="0" w:after="0"/>
        <w:ind w:left="1027" w:right="592" w:hanging="360"/>
        <w:jc w:val="both"/>
        <w:rPr>
          <w:sz w:val="24"/>
        </w:rPr>
      </w:pPr>
      <w:r>
        <w:rPr>
          <w:sz w:val="24"/>
        </w:rPr>
        <w:t>Training sessions for caregivers can reduce their anxiety by improving their confidence level to manage emergency situations.</w:t>
      </w:r>
    </w:p>
    <w:p>
      <w:pPr>
        <w:pStyle w:val="ListParagraph"/>
        <w:numPr>
          <w:ilvl w:val="0"/>
          <w:numId w:val="14"/>
        </w:numPr>
        <w:tabs>
          <w:tab w:pos="1027" w:val="left" w:leader="none"/>
        </w:tabs>
        <w:spacing w:line="360" w:lineRule="auto" w:before="0" w:after="0"/>
        <w:ind w:left="1027" w:right="595" w:hanging="360"/>
        <w:jc w:val="both"/>
        <w:rPr>
          <w:sz w:val="24"/>
        </w:rPr>
      </w:pPr>
      <w:r>
        <w:rPr>
          <w:sz w:val="24"/>
        </w:rPr>
        <w:t>In order to reduce isolation among the T2D</w:t>
      </w:r>
      <w:r>
        <w:rPr>
          <w:spacing w:val="-1"/>
          <w:sz w:val="24"/>
        </w:rPr>
        <w:t> </w:t>
      </w:r>
      <w:r>
        <w:rPr>
          <w:sz w:val="24"/>
        </w:rPr>
        <w:t>patients, local support groups and the champions of community diabetes should be established.</w:t>
      </w:r>
    </w:p>
    <w:p>
      <w:pPr>
        <w:pStyle w:val="ListParagraph"/>
        <w:numPr>
          <w:ilvl w:val="0"/>
          <w:numId w:val="14"/>
        </w:numPr>
        <w:tabs>
          <w:tab w:pos="1027" w:val="left" w:leader="none"/>
        </w:tabs>
        <w:spacing w:line="360" w:lineRule="auto" w:before="0" w:after="0"/>
        <w:ind w:left="1027" w:right="594" w:hanging="360"/>
        <w:jc w:val="both"/>
        <w:rPr>
          <w:sz w:val="24"/>
        </w:rPr>
      </w:pPr>
      <w:r>
        <w:rPr>
          <w:sz w:val="24"/>
        </w:rPr>
        <w:t>Partnerships in the schools and workplaces can develop a supportive environment for the patients to manage the disease.</w:t>
      </w:r>
    </w:p>
    <w:p>
      <w:pPr>
        <w:pStyle w:val="Heading2"/>
      </w:pPr>
      <w:r>
        <w:rPr/>
        <w:t>Consideration</w:t>
      </w:r>
      <w:r>
        <w:rPr>
          <w:spacing w:val="-9"/>
        </w:rPr>
        <w:t> </w:t>
      </w:r>
      <w:r>
        <w:rPr/>
        <w:t>of</w:t>
      </w:r>
      <w:r>
        <w:rPr>
          <w:spacing w:val="-10"/>
        </w:rPr>
        <w:t> </w:t>
      </w:r>
      <w:r>
        <w:rPr/>
        <w:t>the</w:t>
      </w:r>
      <w:r>
        <w:rPr>
          <w:spacing w:val="-10"/>
        </w:rPr>
        <w:t> </w:t>
      </w:r>
      <w:r>
        <w:rPr/>
        <w:t>End-of-Life</w:t>
      </w:r>
      <w:r>
        <w:rPr>
          <w:spacing w:val="-10"/>
        </w:rPr>
        <w:t> </w:t>
      </w:r>
      <w:r>
        <w:rPr/>
        <w:t>Care</w:t>
      </w:r>
      <w:r>
        <w:rPr>
          <w:spacing w:val="-10"/>
        </w:rPr>
        <w:t> </w:t>
      </w:r>
      <w:r>
        <w:rPr>
          <w:spacing w:val="-2"/>
        </w:rPr>
        <w:t>services</w:t>
      </w:r>
    </w:p>
    <w:p>
      <w:pPr>
        <w:pStyle w:val="ListParagraph"/>
        <w:numPr>
          <w:ilvl w:val="0"/>
          <w:numId w:val="14"/>
        </w:numPr>
        <w:tabs>
          <w:tab w:pos="1027" w:val="left" w:leader="none"/>
        </w:tabs>
        <w:spacing w:line="360" w:lineRule="auto" w:before="150" w:after="0"/>
        <w:ind w:left="1027" w:right="586" w:hanging="360"/>
        <w:jc w:val="both"/>
        <w:rPr>
          <w:sz w:val="24"/>
        </w:rPr>
      </w:pPr>
      <w:r>
        <w:rPr>
          <w:sz w:val="24"/>
        </w:rPr>
        <w:t>To</w:t>
      </w:r>
      <w:r>
        <w:rPr>
          <w:spacing w:val="-2"/>
          <w:sz w:val="24"/>
        </w:rPr>
        <w:t> </w:t>
      </w:r>
      <w:r>
        <w:rPr>
          <w:sz w:val="24"/>
        </w:rPr>
        <w:t>make</w:t>
      </w:r>
      <w:r>
        <w:rPr>
          <w:spacing w:val="-2"/>
          <w:sz w:val="24"/>
        </w:rPr>
        <w:t> </w:t>
      </w:r>
      <w:r>
        <w:rPr>
          <w:sz w:val="24"/>
        </w:rPr>
        <w:t>advancement</w:t>
      </w:r>
      <w:r>
        <w:rPr>
          <w:spacing w:val="-4"/>
          <w:sz w:val="24"/>
        </w:rPr>
        <w:t> </w:t>
      </w:r>
      <w:r>
        <w:rPr>
          <w:sz w:val="24"/>
        </w:rPr>
        <w:t>into</w:t>
      </w:r>
      <w:r>
        <w:rPr>
          <w:spacing w:val="-1"/>
          <w:sz w:val="24"/>
        </w:rPr>
        <w:t> </w:t>
      </w:r>
      <w:r>
        <w:rPr>
          <w:sz w:val="24"/>
        </w:rPr>
        <w:t>the</w:t>
      </w:r>
      <w:r>
        <w:rPr>
          <w:spacing w:val="-2"/>
          <w:sz w:val="24"/>
        </w:rPr>
        <w:t> </w:t>
      </w:r>
      <w:r>
        <w:rPr>
          <w:sz w:val="24"/>
        </w:rPr>
        <w:t>care</w:t>
      </w:r>
      <w:r>
        <w:rPr>
          <w:spacing w:val="-2"/>
          <w:sz w:val="24"/>
        </w:rPr>
        <w:t> </w:t>
      </w:r>
      <w:r>
        <w:rPr>
          <w:sz w:val="24"/>
        </w:rPr>
        <w:t>planning,</w:t>
      </w:r>
      <w:r>
        <w:rPr>
          <w:spacing w:val="-4"/>
          <w:sz w:val="24"/>
        </w:rPr>
        <w:t> </w:t>
      </w:r>
      <w:r>
        <w:rPr>
          <w:sz w:val="24"/>
        </w:rPr>
        <w:t>it</w:t>
      </w:r>
      <w:r>
        <w:rPr>
          <w:spacing w:val="-2"/>
          <w:sz w:val="24"/>
        </w:rPr>
        <w:t> </w:t>
      </w:r>
      <w:r>
        <w:rPr>
          <w:sz w:val="24"/>
        </w:rPr>
        <w:t>is</w:t>
      </w:r>
      <w:r>
        <w:rPr>
          <w:spacing w:val="-2"/>
          <w:sz w:val="24"/>
        </w:rPr>
        <w:t> </w:t>
      </w:r>
      <w:r>
        <w:rPr>
          <w:sz w:val="24"/>
        </w:rPr>
        <w:t>required</w:t>
      </w:r>
      <w:r>
        <w:rPr>
          <w:spacing w:val="-2"/>
          <w:sz w:val="24"/>
        </w:rPr>
        <w:t> </w:t>
      </w:r>
      <w:r>
        <w:rPr>
          <w:sz w:val="24"/>
        </w:rPr>
        <w:t>to</w:t>
      </w:r>
      <w:r>
        <w:rPr>
          <w:spacing w:val="-2"/>
          <w:sz w:val="24"/>
        </w:rPr>
        <w:t> </w:t>
      </w:r>
      <w:r>
        <w:rPr>
          <w:sz w:val="24"/>
        </w:rPr>
        <w:t>encourage</w:t>
      </w:r>
      <w:r>
        <w:rPr>
          <w:spacing w:val="-2"/>
          <w:sz w:val="24"/>
        </w:rPr>
        <w:t> </w:t>
      </w:r>
      <w:r>
        <w:rPr>
          <w:sz w:val="24"/>
        </w:rPr>
        <w:t>early discussions related to the preferences for end-of-life care.</w:t>
      </w:r>
      <w:r>
        <w:rPr>
          <w:spacing w:val="40"/>
          <w:sz w:val="24"/>
        </w:rPr>
        <w:t> </w:t>
      </w:r>
      <w:r>
        <w:rPr>
          <w:sz w:val="24"/>
        </w:rPr>
        <w:t>In that case, the NHS</w:t>
      </w:r>
      <w:r>
        <w:rPr>
          <w:spacing w:val="-10"/>
          <w:sz w:val="24"/>
        </w:rPr>
        <w:t> </w:t>
      </w:r>
      <w:r>
        <w:rPr>
          <w:sz w:val="24"/>
        </w:rPr>
        <w:t>can</w:t>
      </w:r>
      <w:r>
        <w:rPr>
          <w:spacing w:val="-12"/>
          <w:sz w:val="24"/>
        </w:rPr>
        <w:t> </w:t>
      </w:r>
      <w:r>
        <w:rPr>
          <w:sz w:val="24"/>
        </w:rPr>
        <w:t>document</w:t>
      </w:r>
      <w:r>
        <w:rPr>
          <w:spacing w:val="-12"/>
          <w:sz w:val="24"/>
        </w:rPr>
        <w:t> </w:t>
      </w:r>
      <w:r>
        <w:rPr>
          <w:sz w:val="24"/>
        </w:rPr>
        <w:t>the</w:t>
      </w:r>
      <w:r>
        <w:rPr>
          <w:spacing w:val="-10"/>
          <w:sz w:val="24"/>
        </w:rPr>
        <w:t> </w:t>
      </w:r>
      <w:r>
        <w:rPr>
          <w:sz w:val="24"/>
        </w:rPr>
        <w:t>preferences</w:t>
      </w:r>
      <w:r>
        <w:rPr>
          <w:spacing w:val="-10"/>
          <w:sz w:val="24"/>
        </w:rPr>
        <w:t> </w:t>
      </w:r>
      <w:r>
        <w:rPr>
          <w:sz w:val="24"/>
        </w:rPr>
        <w:t>of</w:t>
      </w:r>
      <w:r>
        <w:rPr>
          <w:spacing w:val="-10"/>
          <w:sz w:val="24"/>
        </w:rPr>
        <w:t> </w:t>
      </w:r>
      <w:r>
        <w:rPr>
          <w:sz w:val="24"/>
        </w:rPr>
        <w:t>the</w:t>
      </w:r>
      <w:r>
        <w:rPr>
          <w:spacing w:val="-12"/>
          <w:sz w:val="24"/>
        </w:rPr>
        <w:t> </w:t>
      </w:r>
      <w:r>
        <w:rPr>
          <w:sz w:val="24"/>
        </w:rPr>
        <w:t>patients</w:t>
      </w:r>
      <w:r>
        <w:rPr>
          <w:spacing w:val="-12"/>
          <w:sz w:val="24"/>
        </w:rPr>
        <w:t> </w:t>
      </w:r>
      <w:r>
        <w:rPr>
          <w:sz w:val="24"/>
        </w:rPr>
        <w:t>using</w:t>
      </w:r>
      <w:r>
        <w:rPr>
          <w:spacing w:val="-11"/>
          <w:sz w:val="24"/>
        </w:rPr>
        <w:t> </w:t>
      </w:r>
      <w:r>
        <w:rPr>
          <w:sz w:val="24"/>
        </w:rPr>
        <w:t>the</w:t>
      </w:r>
      <w:r>
        <w:rPr>
          <w:spacing w:val="-10"/>
          <w:sz w:val="24"/>
        </w:rPr>
        <w:t> </w:t>
      </w:r>
      <w:r>
        <w:rPr>
          <w:sz w:val="24"/>
        </w:rPr>
        <w:t>electronic</w:t>
      </w:r>
      <w:r>
        <w:rPr>
          <w:spacing w:val="-11"/>
          <w:sz w:val="24"/>
        </w:rPr>
        <w:t> </w:t>
      </w:r>
      <w:r>
        <w:rPr>
          <w:sz w:val="24"/>
        </w:rPr>
        <w:t>records of health for ensuring continuity of care services by the healthcare </w:t>
      </w:r>
      <w:r>
        <w:rPr>
          <w:spacing w:val="-2"/>
          <w:sz w:val="24"/>
        </w:rPr>
        <w:t>professionals.</w:t>
      </w:r>
    </w:p>
    <w:p>
      <w:pPr>
        <w:pStyle w:val="ListParagraph"/>
        <w:numPr>
          <w:ilvl w:val="0"/>
          <w:numId w:val="14"/>
        </w:numPr>
        <w:tabs>
          <w:tab w:pos="1027" w:val="left" w:leader="none"/>
        </w:tabs>
        <w:spacing w:line="360" w:lineRule="auto" w:before="0" w:after="0"/>
        <w:ind w:left="1027" w:right="595" w:hanging="360"/>
        <w:jc w:val="both"/>
        <w:rPr>
          <w:sz w:val="24"/>
        </w:rPr>
      </w:pPr>
      <w:r>
        <w:rPr>
          <w:sz w:val="24"/>
        </w:rPr>
        <w:t>It is necessary to prioritise the comfort level with the goals of treatment. Integration of palliative care into the diabetic services can act as a holistic approach in the future.</w:t>
      </w:r>
    </w:p>
    <w:p>
      <w:pPr>
        <w:pStyle w:val="ListParagraph"/>
        <w:numPr>
          <w:ilvl w:val="0"/>
          <w:numId w:val="14"/>
        </w:numPr>
        <w:tabs>
          <w:tab w:pos="1027" w:val="left" w:leader="none"/>
        </w:tabs>
        <w:spacing w:line="360" w:lineRule="auto" w:before="0" w:after="0"/>
        <w:ind w:left="1027" w:right="585" w:hanging="360"/>
        <w:jc w:val="both"/>
        <w:rPr>
          <w:sz w:val="24"/>
        </w:rPr>
      </w:pPr>
      <w:r>
        <w:rPr>
          <w:sz w:val="24"/>
        </w:rPr>
        <w:t>Care providers need to include the patients in the decision-making to support them during transitions.</w:t>
      </w:r>
    </w:p>
    <w:p>
      <w:pPr>
        <w:pStyle w:val="ListParagraph"/>
        <w:spacing w:after="0" w:line="360" w:lineRule="auto"/>
        <w:jc w:val="both"/>
        <w:rPr>
          <w:sz w:val="24"/>
        </w:rPr>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ListParagraph"/>
        <w:numPr>
          <w:ilvl w:val="0"/>
          <w:numId w:val="14"/>
        </w:numPr>
        <w:tabs>
          <w:tab w:pos="1027" w:val="left" w:leader="none"/>
        </w:tabs>
        <w:spacing w:line="360" w:lineRule="auto" w:before="67" w:after="0"/>
        <w:ind w:left="1027" w:right="587" w:hanging="360"/>
        <w:jc w:val="both"/>
        <w:rPr>
          <w:sz w:val="24"/>
        </w:rPr>
      </w:pPr>
      <w:r>
        <w:rPr>
          <w:sz w:val="24"/>
        </w:rPr>
        <w:t>Though</w:t>
      </w:r>
      <w:r>
        <w:rPr>
          <w:spacing w:val="-11"/>
          <w:sz w:val="24"/>
        </w:rPr>
        <w:t> </w:t>
      </w:r>
      <w:r>
        <w:rPr>
          <w:sz w:val="24"/>
        </w:rPr>
        <w:t>the</w:t>
      </w:r>
      <w:r>
        <w:rPr>
          <w:spacing w:val="-11"/>
          <w:sz w:val="24"/>
        </w:rPr>
        <w:t> </w:t>
      </w:r>
      <w:r>
        <w:rPr>
          <w:sz w:val="24"/>
        </w:rPr>
        <w:t>NHS</w:t>
      </w:r>
      <w:r>
        <w:rPr>
          <w:spacing w:val="-12"/>
          <w:sz w:val="24"/>
        </w:rPr>
        <w:t> </w:t>
      </w:r>
      <w:r>
        <w:rPr>
          <w:sz w:val="24"/>
        </w:rPr>
        <w:t>developed</w:t>
      </w:r>
      <w:r>
        <w:rPr>
          <w:spacing w:val="-11"/>
          <w:sz w:val="24"/>
        </w:rPr>
        <w:t> </w:t>
      </w:r>
      <w:r>
        <w:rPr>
          <w:sz w:val="24"/>
        </w:rPr>
        <w:t>a</w:t>
      </w:r>
      <w:r>
        <w:rPr>
          <w:spacing w:val="-8"/>
          <w:sz w:val="24"/>
        </w:rPr>
        <w:t> </w:t>
      </w:r>
      <w:r>
        <w:rPr>
          <w:sz w:val="24"/>
        </w:rPr>
        <w:t>long-term</w:t>
      </w:r>
      <w:r>
        <w:rPr>
          <w:spacing w:val="-10"/>
          <w:sz w:val="24"/>
        </w:rPr>
        <w:t> </w:t>
      </w:r>
      <w:r>
        <w:rPr>
          <w:sz w:val="24"/>
        </w:rPr>
        <w:t>plan</w:t>
      </w:r>
      <w:r>
        <w:rPr>
          <w:spacing w:val="-14"/>
          <w:sz w:val="24"/>
        </w:rPr>
        <w:t> </w:t>
      </w:r>
      <w:r>
        <w:rPr>
          <w:sz w:val="24"/>
        </w:rPr>
        <w:t>and</w:t>
      </w:r>
      <w:r>
        <w:rPr>
          <w:spacing w:val="-11"/>
          <w:sz w:val="24"/>
        </w:rPr>
        <w:t> </w:t>
      </w:r>
      <w:r>
        <w:rPr>
          <w:sz w:val="24"/>
        </w:rPr>
        <w:t>National</w:t>
      </w:r>
      <w:r>
        <w:rPr>
          <w:spacing w:val="-13"/>
          <w:sz w:val="24"/>
        </w:rPr>
        <w:t> </w:t>
      </w:r>
      <w:r>
        <w:rPr>
          <w:sz w:val="24"/>
        </w:rPr>
        <w:t>Service</w:t>
      </w:r>
      <w:r>
        <w:rPr>
          <w:spacing w:val="-11"/>
          <w:sz w:val="24"/>
        </w:rPr>
        <w:t> </w:t>
      </w:r>
      <w:r>
        <w:rPr>
          <w:sz w:val="24"/>
        </w:rPr>
        <w:t>Framework, the EOL was underrepresented due to a lack of an updated framework. The NHS</w:t>
      </w:r>
      <w:r>
        <w:rPr>
          <w:spacing w:val="-17"/>
          <w:sz w:val="24"/>
        </w:rPr>
        <w:t> </w:t>
      </w:r>
      <w:r>
        <w:rPr>
          <w:sz w:val="24"/>
        </w:rPr>
        <w:t>should</w:t>
      </w:r>
      <w:r>
        <w:rPr>
          <w:spacing w:val="-17"/>
          <w:sz w:val="24"/>
        </w:rPr>
        <w:t> </w:t>
      </w:r>
      <w:r>
        <w:rPr>
          <w:sz w:val="24"/>
        </w:rPr>
        <w:t>define</w:t>
      </w:r>
      <w:r>
        <w:rPr>
          <w:spacing w:val="-16"/>
          <w:sz w:val="24"/>
        </w:rPr>
        <w:t> </w:t>
      </w:r>
      <w:r>
        <w:rPr>
          <w:sz w:val="24"/>
        </w:rPr>
        <w:t>clear</w:t>
      </w:r>
      <w:r>
        <w:rPr>
          <w:spacing w:val="-17"/>
          <w:sz w:val="24"/>
        </w:rPr>
        <w:t> </w:t>
      </w:r>
      <w:r>
        <w:rPr>
          <w:sz w:val="24"/>
        </w:rPr>
        <w:t>protocols</w:t>
      </w:r>
      <w:r>
        <w:rPr>
          <w:spacing w:val="-17"/>
          <w:sz w:val="24"/>
        </w:rPr>
        <w:t> </w:t>
      </w:r>
      <w:r>
        <w:rPr>
          <w:sz w:val="24"/>
        </w:rPr>
        <w:t>for</w:t>
      </w:r>
      <w:r>
        <w:rPr>
          <w:spacing w:val="-17"/>
          <w:sz w:val="24"/>
        </w:rPr>
        <w:t> </w:t>
      </w:r>
      <w:r>
        <w:rPr>
          <w:sz w:val="24"/>
        </w:rPr>
        <w:t>the</w:t>
      </w:r>
      <w:r>
        <w:rPr>
          <w:spacing w:val="-16"/>
          <w:sz w:val="24"/>
        </w:rPr>
        <w:t> </w:t>
      </w:r>
      <w:r>
        <w:rPr>
          <w:sz w:val="24"/>
        </w:rPr>
        <w:t>treatment</w:t>
      </w:r>
      <w:r>
        <w:rPr>
          <w:spacing w:val="-17"/>
          <w:sz w:val="24"/>
        </w:rPr>
        <w:t> </w:t>
      </w:r>
      <w:r>
        <w:rPr>
          <w:sz w:val="24"/>
        </w:rPr>
        <w:t>of</w:t>
      </w:r>
      <w:r>
        <w:rPr>
          <w:spacing w:val="-17"/>
          <w:sz w:val="24"/>
        </w:rPr>
        <w:t> </w:t>
      </w:r>
      <w:r>
        <w:rPr>
          <w:sz w:val="24"/>
        </w:rPr>
        <w:t>Diabetes</w:t>
      </w:r>
      <w:r>
        <w:rPr>
          <w:spacing w:val="-16"/>
          <w:sz w:val="24"/>
        </w:rPr>
        <w:t> </w:t>
      </w:r>
      <w:r>
        <w:rPr>
          <w:sz w:val="24"/>
        </w:rPr>
        <w:t>Mellitus</w:t>
      </w:r>
      <w:r>
        <w:rPr>
          <w:spacing w:val="-17"/>
          <w:sz w:val="24"/>
        </w:rPr>
        <w:t> </w:t>
      </w:r>
      <w:r>
        <w:rPr>
          <w:sz w:val="24"/>
        </w:rPr>
        <w:t>(Barron et al., 2025).</w:t>
      </w:r>
    </w:p>
    <w:p>
      <w:pPr>
        <w:pStyle w:val="Heading2"/>
        <w:spacing w:before="1"/>
        <w:jc w:val="both"/>
      </w:pPr>
      <w:r>
        <w:rPr/>
        <w:t>Policy-level</w:t>
      </w:r>
      <w:r>
        <w:rPr>
          <w:spacing w:val="-17"/>
        </w:rPr>
        <w:t> </w:t>
      </w:r>
      <w:r>
        <w:rPr>
          <w:spacing w:val="-2"/>
        </w:rPr>
        <w:t>suggestions</w:t>
      </w:r>
    </w:p>
    <w:p>
      <w:pPr>
        <w:pStyle w:val="ListParagraph"/>
        <w:numPr>
          <w:ilvl w:val="0"/>
          <w:numId w:val="14"/>
        </w:numPr>
        <w:tabs>
          <w:tab w:pos="1027" w:val="left" w:leader="none"/>
        </w:tabs>
        <w:spacing w:line="360" w:lineRule="auto" w:before="149" w:after="0"/>
        <w:ind w:left="1027" w:right="587" w:hanging="360"/>
        <w:jc w:val="both"/>
        <w:rPr>
          <w:sz w:val="24"/>
        </w:rPr>
      </w:pPr>
      <w:r>
        <w:rPr>
          <w:sz w:val="24"/>
        </w:rPr>
        <w:t>Making alignment between diabetes management and the long-term priorities of the NHS can ensure a seamless level of transition among the prevention of T2D, its care and palliative services.</w:t>
      </w:r>
    </w:p>
    <w:p>
      <w:pPr>
        <w:pStyle w:val="ListParagraph"/>
        <w:numPr>
          <w:ilvl w:val="0"/>
          <w:numId w:val="14"/>
        </w:numPr>
        <w:tabs>
          <w:tab w:pos="1027" w:val="left" w:leader="none"/>
        </w:tabs>
        <w:spacing w:line="360" w:lineRule="auto" w:before="0" w:after="0"/>
        <w:ind w:left="1027" w:right="582" w:hanging="360"/>
        <w:jc w:val="both"/>
        <w:rPr>
          <w:sz w:val="24"/>
        </w:rPr>
      </w:pPr>
      <w:r>
        <w:rPr>
          <w:sz w:val="24"/>
        </w:rPr>
        <w:t>In order to ensure equity in the accessibility of healthcare, the NHS can target the</w:t>
      </w:r>
      <w:r>
        <w:rPr>
          <w:spacing w:val="-12"/>
          <w:sz w:val="24"/>
        </w:rPr>
        <w:t> </w:t>
      </w:r>
      <w:r>
        <w:rPr>
          <w:sz w:val="24"/>
        </w:rPr>
        <w:t>deprived</w:t>
      </w:r>
      <w:r>
        <w:rPr>
          <w:spacing w:val="-9"/>
          <w:sz w:val="24"/>
        </w:rPr>
        <w:t> </w:t>
      </w:r>
      <w:r>
        <w:rPr>
          <w:sz w:val="24"/>
        </w:rPr>
        <w:t>communities</w:t>
      </w:r>
      <w:r>
        <w:rPr>
          <w:spacing w:val="-10"/>
          <w:sz w:val="24"/>
        </w:rPr>
        <w:t> </w:t>
      </w:r>
      <w:r>
        <w:rPr>
          <w:sz w:val="24"/>
        </w:rPr>
        <w:t>to</w:t>
      </w:r>
      <w:r>
        <w:rPr>
          <w:spacing w:val="-11"/>
          <w:sz w:val="24"/>
        </w:rPr>
        <w:t> </w:t>
      </w:r>
      <w:r>
        <w:rPr>
          <w:sz w:val="24"/>
        </w:rPr>
        <w:t>reduce</w:t>
      </w:r>
      <w:r>
        <w:rPr>
          <w:spacing w:val="-12"/>
          <w:sz w:val="24"/>
        </w:rPr>
        <w:t> </w:t>
      </w:r>
      <w:r>
        <w:rPr>
          <w:sz w:val="24"/>
        </w:rPr>
        <w:t>disparities</w:t>
      </w:r>
      <w:r>
        <w:rPr>
          <w:spacing w:val="-10"/>
          <w:sz w:val="24"/>
        </w:rPr>
        <w:t> </w:t>
      </w:r>
      <w:r>
        <w:rPr>
          <w:sz w:val="24"/>
        </w:rPr>
        <w:t>in</w:t>
      </w:r>
      <w:r>
        <w:rPr>
          <w:spacing w:val="-12"/>
          <w:sz w:val="24"/>
        </w:rPr>
        <w:t> </w:t>
      </w:r>
      <w:r>
        <w:rPr>
          <w:sz w:val="24"/>
        </w:rPr>
        <w:t>uptake</w:t>
      </w:r>
      <w:r>
        <w:rPr>
          <w:spacing w:val="-12"/>
          <w:sz w:val="24"/>
        </w:rPr>
        <w:t> </w:t>
      </w:r>
      <w:r>
        <w:rPr>
          <w:sz w:val="24"/>
        </w:rPr>
        <w:t>of</w:t>
      </w:r>
      <w:r>
        <w:rPr>
          <w:spacing w:val="-12"/>
          <w:sz w:val="24"/>
        </w:rPr>
        <w:t> </w:t>
      </w:r>
      <w:r>
        <w:rPr>
          <w:sz w:val="24"/>
        </w:rPr>
        <w:t>the</w:t>
      </w:r>
      <w:r>
        <w:rPr>
          <w:spacing w:val="-9"/>
          <w:sz w:val="24"/>
        </w:rPr>
        <w:t> </w:t>
      </w:r>
      <w:r>
        <w:rPr>
          <w:sz w:val="24"/>
        </w:rPr>
        <w:t>program</w:t>
      </w:r>
      <w:r>
        <w:rPr>
          <w:spacing w:val="-11"/>
          <w:sz w:val="24"/>
        </w:rPr>
        <w:t> </w:t>
      </w:r>
      <w:r>
        <w:rPr>
          <w:sz w:val="24"/>
        </w:rPr>
        <w:t>of</w:t>
      </w:r>
      <w:r>
        <w:rPr>
          <w:spacing w:val="-12"/>
          <w:sz w:val="24"/>
        </w:rPr>
        <w:t> </w:t>
      </w:r>
      <w:r>
        <w:rPr>
          <w:sz w:val="24"/>
        </w:rPr>
        <w:t>self- </w:t>
      </w:r>
      <w:r>
        <w:rPr>
          <w:spacing w:val="-2"/>
          <w:sz w:val="24"/>
        </w:rPr>
        <w:t>management.</w:t>
      </w:r>
    </w:p>
    <w:p>
      <w:pPr>
        <w:pStyle w:val="ListParagraph"/>
        <w:numPr>
          <w:ilvl w:val="0"/>
          <w:numId w:val="14"/>
        </w:numPr>
        <w:tabs>
          <w:tab w:pos="1027" w:val="left" w:leader="none"/>
        </w:tabs>
        <w:spacing w:line="360" w:lineRule="auto" w:before="1" w:after="0"/>
        <w:ind w:left="1027" w:right="582" w:hanging="360"/>
        <w:jc w:val="both"/>
        <w:rPr>
          <w:sz w:val="24"/>
        </w:rPr>
      </w:pPr>
      <w:r>
        <w:rPr>
          <w:sz w:val="24"/>
        </w:rPr>
        <w:t>Training for the healthcare professionals can support in improving the person- oriented communication, cultural competencies and the care services for the chronic conditions.</w:t>
      </w:r>
    </w:p>
    <w:p>
      <w:pPr>
        <w:pStyle w:val="BodyText"/>
        <w:spacing w:line="362" w:lineRule="auto" w:after="7"/>
        <w:ind w:left="307" w:right="593" w:firstLine="0"/>
      </w:pPr>
      <w:r>
        <w:rPr/>
        <w:t>Using the SMART framework, the study has</w:t>
      </w:r>
      <w:r>
        <w:rPr>
          <w:spacing w:val="-1"/>
        </w:rPr>
        <w:t> </w:t>
      </w:r>
      <w:r>
        <w:rPr/>
        <w:t>visualised the recommended actions for improving person-centred care for Type 2 diabetes.</w:t>
      </w:r>
    </w:p>
    <w:p>
      <w:pPr>
        <w:pStyle w:val="BodyText"/>
        <w:ind w:left="726" w:firstLine="0"/>
        <w:jc w:val="left"/>
        <w:rPr>
          <w:sz w:val="20"/>
        </w:rPr>
      </w:pPr>
      <w:r>
        <w:rPr>
          <w:sz w:val="20"/>
        </w:rPr>
        <mc:AlternateContent>
          <mc:Choice Requires="wps">
            <w:drawing>
              <wp:inline distT="0" distB="0" distL="0" distR="0">
                <wp:extent cx="5209540" cy="3067050"/>
                <wp:effectExtent l="0" t="0" r="0" b="0"/>
                <wp:docPr id="31" name="Group 31" descr="Preprints 190496 g002 (Rectangle)"/>
                <wp:cNvGraphicFramePr>
                  <a:graphicFrameLocks/>
                </wp:cNvGraphicFramePr>
                <a:graphic>
                  <a:graphicData uri="http://schemas.microsoft.com/office/word/2010/wordprocessingGroup">
                    <wpg:wgp>
                      <wpg:cNvPr id="31" name="Group 31" descr="Preprints 190496 g002 (Rectangle)"/>
                      <wpg:cNvGrpSpPr/>
                      <wpg:grpSpPr>
                        <a:xfrm>
                          <a:off x="0" y="0"/>
                          <a:ext cx="5209540" cy="3067050"/>
                          <a:chExt cx="5209540" cy="3067050"/>
                        </a:xfrm>
                      </wpg:grpSpPr>
                      <pic:pic>
                        <pic:nvPicPr>
                          <pic:cNvPr id="32" name="Image 32" descr="Preprints 190496 g002 (Rectangle)"/>
                          <pic:cNvPicPr/>
                        </pic:nvPicPr>
                        <pic:blipFill>
                          <a:blip r:embed="rId17" cstate="print"/>
                          <a:stretch>
                            <a:fillRect/>
                          </a:stretch>
                        </pic:blipFill>
                        <pic:spPr>
                          <a:xfrm>
                            <a:off x="9525" y="9588"/>
                            <a:ext cx="5186334" cy="3027208"/>
                          </a:xfrm>
                          <a:prstGeom prst="rect">
                            <a:avLst/>
                          </a:prstGeom>
                        </pic:spPr>
                      </pic:pic>
                      <wps:wsp>
                        <wps:cNvPr id="33" name="Graphic 33"/>
                        <wps:cNvSpPr/>
                        <wps:spPr>
                          <a:xfrm>
                            <a:off x="4762" y="4762"/>
                            <a:ext cx="5200015" cy="3057525"/>
                          </a:xfrm>
                          <a:custGeom>
                            <a:avLst/>
                            <a:gdLst/>
                            <a:ahLst/>
                            <a:cxnLst/>
                            <a:rect l="l" t="t" r="r" b="b"/>
                            <a:pathLst>
                              <a:path w="5200015" h="3057525">
                                <a:moveTo>
                                  <a:pt x="0" y="3057524"/>
                                </a:moveTo>
                                <a:lnTo>
                                  <a:pt x="5200014" y="3057524"/>
                                </a:lnTo>
                                <a:lnTo>
                                  <a:pt x="5200014" y="0"/>
                                </a:lnTo>
                                <a:lnTo>
                                  <a:pt x="0" y="0"/>
                                </a:lnTo>
                                <a:lnTo>
                                  <a:pt x="0" y="3057524"/>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10.2pt;height:241.5pt;mso-position-horizontal-relative:char;mso-position-vertical-relative:line" id="docshapegroup29" coordorigin="0,0" coordsize="8204,4830" alt="Preprints 190496 g002 (Rectangle)">
                <v:shape style="position:absolute;left:15;top:15;width:8168;height:4768" type="#_x0000_t75" id="docshape30" alt="Preprints 190496 g002 (Rectangle)" stroked="false">
                  <v:imagedata r:id="rId17" o:title=""/>
                </v:shape>
                <v:rect style="position:absolute;left:7;top:7;width:8189;height:4815" id="docshape31" filled="false" stroked="true" strokeweight=".75pt" strokecolor="#000000">
                  <v:stroke dashstyle="solid"/>
                </v:rect>
              </v:group>
            </w:pict>
          </mc:Fallback>
        </mc:AlternateContent>
      </w:r>
      <w:r>
        <w:rPr>
          <w:sz w:val="20"/>
        </w:rPr>
      </w:r>
    </w:p>
    <w:p>
      <w:pPr>
        <w:pStyle w:val="Heading3"/>
        <w:spacing w:before="110"/>
        <w:ind w:right="283"/>
      </w:pPr>
      <w:r>
        <w:rPr/>
        <w:t>Figure</w:t>
      </w:r>
      <w:r>
        <w:rPr>
          <w:spacing w:val="-5"/>
        </w:rPr>
        <w:t> </w:t>
      </w:r>
      <w:r>
        <w:rPr/>
        <w:t>11:</w:t>
      </w:r>
      <w:r>
        <w:rPr>
          <w:spacing w:val="-4"/>
        </w:rPr>
        <w:t> </w:t>
      </w:r>
      <w:r>
        <w:rPr/>
        <w:t>Modification</w:t>
      </w:r>
      <w:r>
        <w:rPr>
          <w:spacing w:val="-4"/>
        </w:rPr>
        <w:t> </w:t>
      </w:r>
      <w:r>
        <w:rPr/>
        <w:t>of</w:t>
      </w:r>
      <w:r>
        <w:rPr>
          <w:spacing w:val="-5"/>
        </w:rPr>
        <w:t> </w:t>
      </w:r>
      <w:r>
        <w:rPr/>
        <w:t>lifestyle</w:t>
      </w:r>
      <w:r>
        <w:rPr>
          <w:spacing w:val="-5"/>
        </w:rPr>
        <w:t> </w:t>
      </w:r>
      <w:r>
        <w:rPr/>
        <w:t>for</w:t>
      </w:r>
      <w:r>
        <w:rPr>
          <w:spacing w:val="-4"/>
        </w:rPr>
        <w:t> </w:t>
      </w:r>
      <w:r>
        <w:rPr/>
        <w:t>preventing</w:t>
      </w:r>
      <w:r>
        <w:rPr>
          <w:spacing w:val="-3"/>
        </w:rPr>
        <w:t> </w:t>
      </w:r>
      <w:r>
        <w:rPr>
          <w:spacing w:val="-2"/>
        </w:rPr>
        <w:t>Diabetes</w:t>
      </w:r>
    </w:p>
    <w:p>
      <w:pPr>
        <w:pStyle w:val="BodyText"/>
        <w:spacing w:before="136"/>
        <w:ind w:left="1700" w:right="1981" w:firstLine="0"/>
        <w:jc w:val="center"/>
      </w:pPr>
      <w:r>
        <w:rPr/>
        <w:t>(Source:</w:t>
      </w:r>
      <w:r>
        <w:rPr>
          <w:spacing w:val="-3"/>
        </w:rPr>
        <w:t> </w:t>
      </w:r>
      <w:r>
        <w:rPr/>
        <w:t>Timsina,</w:t>
      </w:r>
      <w:r>
        <w:rPr>
          <w:spacing w:val="-5"/>
        </w:rPr>
        <w:t> </w:t>
      </w:r>
      <w:r>
        <w:rPr>
          <w:spacing w:val="-4"/>
        </w:rPr>
        <w:t>2025)</w:t>
      </w:r>
    </w:p>
    <w:p>
      <w:pPr>
        <w:pStyle w:val="BodyText"/>
        <w:ind w:left="0" w:firstLine="0"/>
        <w:jc w:val="left"/>
        <w:rPr>
          <w:sz w:val="20"/>
        </w:rPr>
      </w:pPr>
    </w:p>
    <w:p>
      <w:pPr>
        <w:pStyle w:val="BodyText"/>
        <w:spacing w:before="92"/>
        <w:ind w:left="0" w:firstLine="0"/>
        <w:jc w:val="left"/>
        <w:rPr>
          <w:sz w:val="20"/>
        </w:rPr>
      </w:pPr>
    </w:p>
    <w:tbl>
      <w:tblPr>
        <w:tblW w:w="0" w:type="auto"/>
        <w:jc w:val="left"/>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994"/>
        <w:gridCol w:w="1786"/>
        <w:gridCol w:w="1380"/>
        <w:gridCol w:w="1380"/>
        <w:gridCol w:w="1921"/>
        <w:gridCol w:w="1395"/>
      </w:tblGrid>
      <w:tr>
        <w:trPr>
          <w:trHeight w:val="752" w:hRule="atLeast"/>
        </w:trPr>
        <w:tc>
          <w:tcPr>
            <w:tcW w:w="1994" w:type="dxa"/>
          </w:tcPr>
          <w:p>
            <w:pPr>
              <w:pStyle w:val="TableParagraph"/>
              <w:rPr>
                <w:rFonts w:ascii="Arial"/>
                <w:b/>
                <w:sz w:val="24"/>
              </w:rPr>
            </w:pPr>
            <w:r>
              <w:rPr>
                <w:rFonts w:ascii="Arial"/>
                <w:b/>
                <w:spacing w:val="-2"/>
                <w:sz w:val="24"/>
              </w:rPr>
              <w:t>Objectives</w:t>
            </w:r>
          </w:p>
        </w:tc>
        <w:tc>
          <w:tcPr>
            <w:tcW w:w="1786" w:type="dxa"/>
          </w:tcPr>
          <w:p>
            <w:pPr>
              <w:pStyle w:val="TableParagraph"/>
              <w:rPr>
                <w:rFonts w:ascii="Arial"/>
                <w:b/>
                <w:sz w:val="24"/>
              </w:rPr>
            </w:pPr>
            <w:r>
              <w:rPr>
                <w:rFonts w:ascii="Arial"/>
                <w:b/>
                <w:spacing w:val="-2"/>
                <w:sz w:val="24"/>
              </w:rPr>
              <w:t>Specific</w:t>
            </w:r>
          </w:p>
        </w:tc>
        <w:tc>
          <w:tcPr>
            <w:tcW w:w="1380" w:type="dxa"/>
          </w:tcPr>
          <w:p>
            <w:pPr>
              <w:pStyle w:val="TableParagraph"/>
              <w:ind w:right="82"/>
              <w:rPr>
                <w:rFonts w:ascii="Arial"/>
                <w:b/>
                <w:sz w:val="24"/>
              </w:rPr>
            </w:pPr>
            <w:r>
              <w:rPr>
                <w:rFonts w:ascii="Arial"/>
                <w:b/>
                <w:spacing w:val="-2"/>
                <w:sz w:val="24"/>
              </w:rPr>
              <w:t>Measurab </w:t>
            </w:r>
            <w:r>
              <w:rPr>
                <w:rFonts w:ascii="Arial"/>
                <w:b/>
                <w:spacing w:val="-6"/>
                <w:sz w:val="24"/>
              </w:rPr>
              <w:t>le</w:t>
            </w:r>
          </w:p>
        </w:tc>
        <w:tc>
          <w:tcPr>
            <w:tcW w:w="1380" w:type="dxa"/>
          </w:tcPr>
          <w:p>
            <w:pPr>
              <w:pStyle w:val="TableParagraph"/>
              <w:ind w:left="101" w:right="82"/>
              <w:rPr>
                <w:rFonts w:ascii="Arial"/>
                <w:b/>
                <w:sz w:val="24"/>
              </w:rPr>
            </w:pPr>
            <w:r>
              <w:rPr>
                <w:rFonts w:ascii="Arial"/>
                <w:b/>
                <w:spacing w:val="-2"/>
                <w:sz w:val="24"/>
              </w:rPr>
              <w:t>Achievabl </w:t>
            </w:r>
            <w:r>
              <w:rPr>
                <w:rFonts w:ascii="Arial"/>
                <w:b/>
                <w:spacing w:val="-10"/>
                <w:sz w:val="24"/>
              </w:rPr>
              <w:t>e</w:t>
            </w:r>
          </w:p>
        </w:tc>
        <w:tc>
          <w:tcPr>
            <w:tcW w:w="1921" w:type="dxa"/>
          </w:tcPr>
          <w:p>
            <w:pPr>
              <w:pStyle w:val="TableParagraph"/>
              <w:ind w:left="101"/>
              <w:rPr>
                <w:rFonts w:ascii="Arial"/>
                <w:b/>
                <w:sz w:val="24"/>
              </w:rPr>
            </w:pPr>
            <w:r>
              <w:rPr>
                <w:rFonts w:ascii="Arial"/>
                <w:b/>
                <w:spacing w:val="-2"/>
                <w:sz w:val="24"/>
              </w:rPr>
              <w:t>Relevant</w:t>
            </w:r>
          </w:p>
        </w:tc>
        <w:tc>
          <w:tcPr>
            <w:tcW w:w="1395" w:type="dxa"/>
          </w:tcPr>
          <w:p>
            <w:pPr>
              <w:pStyle w:val="TableParagraph"/>
              <w:ind w:right="532"/>
              <w:rPr>
                <w:rFonts w:ascii="Arial"/>
                <w:b/>
                <w:sz w:val="24"/>
              </w:rPr>
            </w:pPr>
            <w:r>
              <w:rPr>
                <w:rFonts w:ascii="Arial"/>
                <w:b/>
                <w:spacing w:val="-2"/>
                <w:sz w:val="24"/>
              </w:rPr>
              <w:t>Time- bound</w:t>
            </w:r>
          </w:p>
        </w:tc>
      </w:tr>
    </w:tbl>
    <w:p>
      <w:pPr>
        <w:pStyle w:val="TableParagraph"/>
        <w:spacing w:after="0"/>
        <w:rPr>
          <w:rFonts w:ascii="Arial"/>
          <w:b/>
          <w:sz w:val="24"/>
        </w:rPr>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BodyText"/>
        <w:spacing w:before="3"/>
        <w:ind w:left="0" w:firstLine="0"/>
        <w:jc w:val="left"/>
        <w:rPr>
          <w:sz w:val="2"/>
        </w:rPr>
      </w:pPr>
    </w:p>
    <w:tbl>
      <w:tblPr>
        <w:tblW w:w="0" w:type="auto"/>
        <w:jc w:val="left"/>
        <w:tblInd w:w="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994"/>
        <w:gridCol w:w="1786"/>
        <w:gridCol w:w="1380"/>
        <w:gridCol w:w="1380"/>
        <w:gridCol w:w="1921"/>
        <w:gridCol w:w="1395"/>
      </w:tblGrid>
      <w:tr>
        <w:trPr>
          <w:trHeight w:val="3513" w:hRule="atLeast"/>
        </w:trPr>
        <w:tc>
          <w:tcPr>
            <w:tcW w:w="1994" w:type="dxa"/>
          </w:tcPr>
          <w:p>
            <w:pPr>
              <w:pStyle w:val="TableParagraph"/>
              <w:ind w:right="52"/>
              <w:rPr>
                <w:sz w:val="24"/>
              </w:rPr>
            </w:pPr>
            <w:r>
              <w:rPr>
                <w:spacing w:val="-2"/>
                <w:sz w:val="24"/>
              </w:rPr>
              <w:t>Self- management support</w:t>
            </w:r>
          </w:p>
        </w:tc>
        <w:tc>
          <w:tcPr>
            <w:tcW w:w="1786" w:type="dxa"/>
          </w:tcPr>
          <w:p>
            <w:pPr>
              <w:pStyle w:val="TableParagraph"/>
              <w:ind w:right="112"/>
              <w:rPr>
                <w:sz w:val="24"/>
              </w:rPr>
            </w:pPr>
            <w:r>
              <w:rPr>
                <w:sz w:val="24"/>
              </w:rPr>
              <w:t>Expansion of the education </w:t>
            </w:r>
            <w:r>
              <w:rPr>
                <w:spacing w:val="-2"/>
                <w:sz w:val="24"/>
              </w:rPr>
              <w:t>program </w:t>
            </w:r>
            <w:r>
              <w:rPr>
                <w:sz w:val="24"/>
              </w:rPr>
              <w:t>DESMOND</w:t>
            </w:r>
            <w:r>
              <w:rPr>
                <w:spacing w:val="-3"/>
                <w:sz w:val="24"/>
              </w:rPr>
              <w:t> </w:t>
            </w:r>
            <w:r>
              <w:rPr>
                <w:spacing w:val="-5"/>
                <w:sz w:val="24"/>
              </w:rPr>
              <w:t>by</w:t>
            </w:r>
          </w:p>
          <w:p>
            <w:pPr>
              <w:pStyle w:val="TableParagraph"/>
              <w:spacing w:before="0"/>
              <w:ind w:right="102"/>
              <w:jc w:val="both"/>
              <w:rPr>
                <w:sz w:val="24"/>
              </w:rPr>
            </w:pPr>
            <w:r>
              <w:rPr>
                <w:sz w:val="24"/>
              </w:rPr>
              <w:t>integrating the participation</w:t>
            </w:r>
            <w:r>
              <w:rPr>
                <w:spacing w:val="-17"/>
                <w:sz w:val="24"/>
              </w:rPr>
              <w:t> </w:t>
            </w:r>
            <w:r>
              <w:rPr>
                <w:sz w:val="24"/>
              </w:rPr>
              <w:t>of the family.</w:t>
            </w:r>
          </w:p>
        </w:tc>
        <w:tc>
          <w:tcPr>
            <w:tcW w:w="1380" w:type="dxa"/>
          </w:tcPr>
          <w:p>
            <w:pPr>
              <w:pStyle w:val="TableParagraph"/>
              <w:ind w:right="136"/>
              <w:rPr>
                <w:sz w:val="24"/>
              </w:rPr>
            </w:pPr>
            <w:r>
              <w:rPr>
                <w:spacing w:val="-2"/>
                <w:sz w:val="24"/>
              </w:rPr>
              <w:t>Increasing </w:t>
            </w:r>
            <w:r>
              <w:rPr>
                <w:sz w:val="24"/>
              </w:rPr>
              <w:t>the</w:t>
            </w:r>
            <w:r>
              <w:rPr>
                <w:spacing w:val="-17"/>
                <w:sz w:val="24"/>
              </w:rPr>
              <w:t> </w:t>
            </w:r>
            <w:r>
              <w:rPr>
                <w:sz w:val="24"/>
              </w:rPr>
              <w:t>uptake of the </w:t>
            </w:r>
            <w:r>
              <w:rPr>
                <w:spacing w:val="-2"/>
                <w:sz w:val="24"/>
              </w:rPr>
              <w:t>programm </w:t>
            </w:r>
            <w:r>
              <w:rPr>
                <w:sz w:val="24"/>
              </w:rPr>
              <w:t>e by 25% </w:t>
            </w:r>
            <w:r>
              <w:rPr>
                <w:spacing w:val="-2"/>
                <w:sz w:val="24"/>
              </w:rPr>
              <w:t>through </w:t>
            </w:r>
            <w:r>
              <w:rPr>
                <w:sz w:val="24"/>
              </w:rPr>
              <w:t>the NHS </w:t>
            </w:r>
            <w:r>
              <w:rPr>
                <w:spacing w:val="-2"/>
                <w:sz w:val="24"/>
              </w:rPr>
              <w:t>referral </w:t>
            </w:r>
            <w:r>
              <w:rPr>
                <w:sz w:val="24"/>
              </w:rPr>
              <w:t>and data </w:t>
            </w:r>
            <w:r>
              <w:rPr>
                <w:spacing w:val="-6"/>
                <w:sz w:val="24"/>
              </w:rPr>
              <w:t>on </w:t>
            </w:r>
            <w:r>
              <w:rPr>
                <w:spacing w:val="-2"/>
                <w:sz w:val="24"/>
              </w:rPr>
              <w:t>attendanc </w:t>
            </w:r>
            <w:r>
              <w:rPr>
                <w:spacing w:val="-6"/>
                <w:sz w:val="24"/>
              </w:rPr>
              <w:t>e.</w:t>
            </w:r>
          </w:p>
        </w:tc>
        <w:tc>
          <w:tcPr>
            <w:tcW w:w="1380" w:type="dxa"/>
          </w:tcPr>
          <w:p>
            <w:pPr>
              <w:pStyle w:val="TableParagraph"/>
              <w:ind w:left="101" w:right="82"/>
              <w:rPr>
                <w:sz w:val="24"/>
              </w:rPr>
            </w:pPr>
            <w:r>
              <w:rPr>
                <w:sz w:val="24"/>
              </w:rPr>
              <w:t>The NHS hub of </w:t>
            </w:r>
            <w:r>
              <w:rPr>
                <w:spacing w:val="-2"/>
                <w:sz w:val="24"/>
              </w:rPr>
              <w:t>community </w:t>
            </w:r>
            <w:r>
              <w:rPr>
                <w:sz w:val="24"/>
              </w:rPr>
              <w:t>and digital </w:t>
            </w:r>
            <w:r>
              <w:rPr>
                <w:spacing w:val="-2"/>
                <w:sz w:val="24"/>
              </w:rPr>
              <w:t>platforms </w:t>
            </w:r>
            <w:r>
              <w:rPr>
                <w:sz w:val="24"/>
              </w:rPr>
              <w:t>can</w:t>
            </w:r>
            <w:r>
              <w:rPr>
                <w:spacing w:val="-17"/>
                <w:sz w:val="24"/>
              </w:rPr>
              <w:t> </w:t>
            </w:r>
            <w:r>
              <w:rPr>
                <w:sz w:val="24"/>
              </w:rPr>
              <w:t>deliver </w:t>
            </w:r>
            <w:r>
              <w:rPr>
                <w:spacing w:val="-4"/>
                <w:sz w:val="24"/>
              </w:rPr>
              <w:t>the </w:t>
            </w:r>
            <w:r>
              <w:rPr>
                <w:spacing w:val="-2"/>
                <w:sz w:val="24"/>
              </w:rPr>
              <w:t>healthcare sessions.</w:t>
            </w:r>
          </w:p>
        </w:tc>
        <w:tc>
          <w:tcPr>
            <w:tcW w:w="1921" w:type="dxa"/>
          </w:tcPr>
          <w:p>
            <w:pPr>
              <w:pStyle w:val="TableParagraph"/>
              <w:ind w:left="101"/>
              <w:rPr>
                <w:sz w:val="24"/>
              </w:rPr>
            </w:pPr>
            <w:r>
              <w:rPr>
                <w:sz w:val="24"/>
              </w:rPr>
              <w:t>It</w:t>
            </w:r>
            <w:r>
              <w:rPr>
                <w:spacing w:val="-17"/>
                <w:sz w:val="24"/>
              </w:rPr>
              <w:t> </w:t>
            </w:r>
            <w:r>
              <w:rPr>
                <w:sz w:val="24"/>
              </w:rPr>
              <w:t>can</w:t>
            </w:r>
            <w:r>
              <w:rPr>
                <w:spacing w:val="-17"/>
                <w:sz w:val="24"/>
              </w:rPr>
              <w:t> </w:t>
            </w:r>
            <w:r>
              <w:rPr>
                <w:sz w:val="24"/>
              </w:rPr>
              <w:t>empower patients and families in managing diet and</w:t>
            </w:r>
            <w:r>
              <w:rPr>
                <w:spacing w:val="-11"/>
                <w:sz w:val="24"/>
              </w:rPr>
              <w:t> </w:t>
            </w:r>
            <w:r>
              <w:rPr>
                <w:sz w:val="24"/>
              </w:rPr>
              <w:t>medicines.</w:t>
            </w:r>
          </w:p>
        </w:tc>
        <w:tc>
          <w:tcPr>
            <w:tcW w:w="1395" w:type="dxa"/>
          </w:tcPr>
          <w:p>
            <w:pPr>
              <w:pStyle w:val="TableParagraph"/>
              <w:rPr>
                <w:sz w:val="24"/>
              </w:rPr>
            </w:pPr>
            <w:r>
              <w:rPr>
                <w:sz w:val="24"/>
              </w:rPr>
              <w:t>It</w:t>
            </w:r>
            <w:r>
              <w:rPr>
                <w:spacing w:val="-17"/>
                <w:sz w:val="24"/>
              </w:rPr>
              <w:t> </w:t>
            </w:r>
            <w:r>
              <w:rPr>
                <w:sz w:val="24"/>
              </w:rPr>
              <w:t>will</w:t>
            </w:r>
            <w:r>
              <w:rPr>
                <w:spacing w:val="-17"/>
                <w:sz w:val="24"/>
              </w:rPr>
              <w:t> </w:t>
            </w:r>
            <w:r>
              <w:rPr>
                <w:sz w:val="24"/>
              </w:rPr>
              <w:t>take </w:t>
            </w:r>
            <w:r>
              <w:rPr>
                <w:spacing w:val="-4"/>
                <w:sz w:val="24"/>
              </w:rPr>
              <w:t>2028.</w:t>
            </w:r>
          </w:p>
        </w:tc>
      </w:tr>
      <w:tr>
        <w:trPr>
          <w:trHeight w:val="2682" w:hRule="atLeast"/>
        </w:trPr>
        <w:tc>
          <w:tcPr>
            <w:tcW w:w="1994" w:type="dxa"/>
          </w:tcPr>
          <w:p>
            <w:pPr>
              <w:pStyle w:val="TableParagraph"/>
              <w:rPr>
                <w:sz w:val="24"/>
              </w:rPr>
            </w:pPr>
            <w:r>
              <w:rPr>
                <w:sz w:val="24"/>
              </w:rPr>
              <w:t>Integration</w:t>
            </w:r>
            <w:r>
              <w:rPr>
                <w:spacing w:val="-11"/>
                <w:sz w:val="24"/>
              </w:rPr>
              <w:t> </w:t>
            </w:r>
            <w:r>
              <w:rPr>
                <w:sz w:val="24"/>
              </w:rPr>
              <w:t>of Digital</w:t>
            </w:r>
            <w:r>
              <w:rPr>
                <w:spacing w:val="-6"/>
                <w:sz w:val="24"/>
              </w:rPr>
              <w:t> </w:t>
            </w:r>
            <w:r>
              <w:rPr>
                <w:spacing w:val="-2"/>
                <w:sz w:val="24"/>
              </w:rPr>
              <w:t>Health</w:t>
            </w:r>
          </w:p>
        </w:tc>
        <w:tc>
          <w:tcPr>
            <w:tcW w:w="1786" w:type="dxa"/>
          </w:tcPr>
          <w:p>
            <w:pPr>
              <w:pStyle w:val="TableParagraph"/>
              <w:rPr>
                <w:sz w:val="24"/>
              </w:rPr>
            </w:pPr>
            <w:r>
              <w:rPr>
                <w:spacing w:val="-2"/>
                <w:sz w:val="24"/>
              </w:rPr>
              <w:t>NHS-certified </w:t>
            </w:r>
            <w:r>
              <w:rPr>
                <w:sz w:val="24"/>
              </w:rPr>
              <w:t>apps for monitoring of glucose and tracking of lifestyle</w:t>
            </w:r>
            <w:r>
              <w:rPr>
                <w:spacing w:val="-17"/>
                <w:sz w:val="24"/>
              </w:rPr>
              <w:t> </w:t>
            </w:r>
            <w:r>
              <w:rPr>
                <w:sz w:val="24"/>
              </w:rPr>
              <w:t>for</w:t>
            </w:r>
            <w:r>
              <w:rPr>
                <w:spacing w:val="-17"/>
                <w:sz w:val="24"/>
              </w:rPr>
              <w:t> </w:t>
            </w:r>
            <w:r>
              <w:rPr>
                <w:sz w:val="24"/>
              </w:rPr>
              <w:t>the </w:t>
            </w:r>
            <w:r>
              <w:rPr>
                <w:spacing w:val="-2"/>
                <w:sz w:val="24"/>
              </w:rPr>
              <w:t>diagnosed patients.</w:t>
            </w:r>
          </w:p>
        </w:tc>
        <w:tc>
          <w:tcPr>
            <w:tcW w:w="1380" w:type="dxa"/>
          </w:tcPr>
          <w:p>
            <w:pPr>
              <w:pStyle w:val="TableParagraph"/>
              <w:ind w:right="82"/>
              <w:rPr>
                <w:sz w:val="24"/>
              </w:rPr>
            </w:pPr>
            <w:r>
              <w:rPr>
                <w:sz w:val="24"/>
              </w:rPr>
              <w:t>70%</w:t>
            </w:r>
            <w:r>
              <w:rPr>
                <w:spacing w:val="-17"/>
                <w:sz w:val="24"/>
              </w:rPr>
              <w:t> </w:t>
            </w:r>
            <w:r>
              <w:rPr>
                <w:sz w:val="24"/>
              </w:rPr>
              <w:t>of</w:t>
            </w:r>
            <w:r>
              <w:rPr>
                <w:spacing w:val="-17"/>
                <w:sz w:val="24"/>
              </w:rPr>
              <w:t> </w:t>
            </w:r>
            <w:r>
              <w:rPr>
                <w:sz w:val="24"/>
              </w:rPr>
              <w:t>the </w:t>
            </w:r>
            <w:r>
              <w:rPr>
                <w:spacing w:val="-2"/>
                <w:sz w:val="24"/>
              </w:rPr>
              <w:t>patients </w:t>
            </w:r>
            <w:r>
              <w:rPr>
                <w:sz w:val="24"/>
              </w:rPr>
              <w:t>can adopt </w:t>
            </w:r>
            <w:r>
              <w:rPr>
                <w:spacing w:val="-2"/>
                <w:sz w:val="24"/>
              </w:rPr>
              <w:t>digital </w:t>
            </w:r>
            <w:r>
              <w:rPr>
                <w:sz w:val="24"/>
              </w:rPr>
              <w:t>health as per the usage of the NHS </w:t>
            </w:r>
            <w:r>
              <w:rPr>
                <w:spacing w:val="-4"/>
                <w:sz w:val="24"/>
              </w:rPr>
              <w:t>app.</w:t>
            </w:r>
          </w:p>
        </w:tc>
        <w:tc>
          <w:tcPr>
            <w:tcW w:w="1380" w:type="dxa"/>
          </w:tcPr>
          <w:p>
            <w:pPr>
              <w:pStyle w:val="TableParagraph"/>
              <w:ind w:left="101" w:right="136"/>
              <w:rPr>
                <w:sz w:val="24"/>
              </w:rPr>
            </w:pPr>
            <w:r>
              <w:rPr>
                <w:spacing w:val="-2"/>
                <w:sz w:val="24"/>
              </w:rPr>
              <w:t>Leveragin </w:t>
            </w:r>
            <w:r>
              <w:rPr>
                <w:sz w:val="24"/>
              </w:rPr>
              <w:t>g digital </w:t>
            </w:r>
            <w:r>
              <w:rPr>
                <w:spacing w:val="-2"/>
                <w:sz w:val="24"/>
              </w:rPr>
              <w:t>infrastruct </w:t>
            </w:r>
            <w:r>
              <w:rPr>
                <w:sz w:val="24"/>
              </w:rPr>
              <w:t>ure</w:t>
            </w:r>
            <w:r>
              <w:rPr>
                <w:spacing w:val="-17"/>
                <w:sz w:val="24"/>
              </w:rPr>
              <w:t> </w:t>
            </w:r>
            <w:r>
              <w:rPr>
                <w:sz w:val="24"/>
              </w:rPr>
              <w:t>by</w:t>
            </w:r>
            <w:r>
              <w:rPr>
                <w:spacing w:val="-17"/>
                <w:sz w:val="24"/>
              </w:rPr>
              <w:t> </w:t>
            </w:r>
            <w:r>
              <w:rPr>
                <w:sz w:val="24"/>
              </w:rPr>
              <w:t>the </w:t>
            </w:r>
            <w:r>
              <w:rPr>
                <w:spacing w:val="-4"/>
                <w:sz w:val="24"/>
              </w:rPr>
              <w:t>NHS.</w:t>
            </w:r>
          </w:p>
        </w:tc>
        <w:tc>
          <w:tcPr>
            <w:tcW w:w="1921" w:type="dxa"/>
          </w:tcPr>
          <w:p>
            <w:pPr>
              <w:pStyle w:val="TableParagraph"/>
              <w:ind w:left="101" w:right="143"/>
              <w:rPr>
                <w:sz w:val="24"/>
              </w:rPr>
            </w:pPr>
            <w:r>
              <w:rPr>
                <w:sz w:val="24"/>
              </w:rPr>
              <w:t>Improve the approach of </w:t>
            </w:r>
            <w:r>
              <w:rPr>
                <w:spacing w:val="-2"/>
                <w:sz w:val="24"/>
              </w:rPr>
              <w:t>self- management besides reducing </w:t>
            </w:r>
            <w:r>
              <w:rPr>
                <w:sz w:val="24"/>
              </w:rPr>
              <w:t>admissions</w:t>
            </w:r>
            <w:r>
              <w:rPr>
                <w:spacing w:val="-17"/>
                <w:sz w:val="24"/>
              </w:rPr>
              <w:t> </w:t>
            </w:r>
            <w:r>
              <w:rPr>
                <w:sz w:val="24"/>
              </w:rPr>
              <w:t>into the hospital.</w:t>
            </w:r>
          </w:p>
        </w:tc>
        <w:tc>
          <w:tcPr>
            <w:tcW w:w="1395" w:type="dxa"/>
          </w:tcPr>
          <w:p>
            <w:pPr>
              <w:pStyle w:val="TableParagraph"/>
              <w:rPr>
                <w:sz w:val="24"/>
              </w:rPr>
            </w:pPr>
            <w:r>
              <w:rPr>
                <w:sz w:val="24"/>
              </w:rPr>
              <w:t>It</w:t>
            </w:r>
            <w:r>
              <w:rPr>
                <w:spacing w:val="-17"/>
                <w:sz w:val="24"/>
              </w:rPr>
              <w:t> </w:t>
            </w:r>
            <w:r>
              <w:rPr>
                <w:sz w:val="24"/>
              </w:rPr>
              <w:t>will</w:t>
            </w:r>
            <w:r>
              <w:rPr>
                <w:spacing w:val="-17"/>
                <w:sz w:val="24"/>
              </w:rPr>
              <w:t> </w:t>
            </w:r>
            <w:r>
              <w:rPr>
                <w:sz w:val="24"/>
              </w:rPr>
              <w:t>need </w:t>
            </w:r>
            <w:r>
              <w:rPr>
                <w:spacing w:val="-4"/>
                <w:sz w:val="24"/>
              </w:rPr>
              <w:t>2029.</w:t>
            </w:r>
          </w:p>
        </w:tc>
      </w:tr>
      <w:tr>
        <w:trPr>
          <w:trHeight w:val="2685" w:hRule="atLeast"/>
        </w:trPr>
        <w:tc>
          <w:tcPr>
            <w:tcW w:w="1994" w:type="dxa"/>
          </w:tcPr>
          <w:p>
            <w:pPr>
              <w:pStyle w:val="TableParagraph"/>
              <w:ind w:right="52"/>
              <w:rPr>
                <w:sz w:val="24"/>
              </w:rPr>
            </w:pPr>
            <w:r>
              <w:rPr>
                <w:spacing w:val="-2"/>
                <w:sz w:val="24"/>
              </w:rPr>
              <w:t>Psychological </w:t>
            </w:r>
            <w:r>
              <w:rPr>
                <w:sz w:val="24"/>
              </w:rPr>
              <w:t>and Family </w:t>
            </w:r>
            <w:r>
              <w:rPr>
                <w:spacing w:val="-2"/>
                <w:sz w:val="24"/>
              </w:rPr>
              <w:t>Support</w:t>
            </w:r>
          </w:p>
        </w:tc>
        <w:tc>
          <w:tcPr>
            <w:tcW w:w="1786" w:type="dxa"/>
          </w:tcPr>
          <w:p>
            <w:pPr>
              <w:pStyle w:val="TableParagraph"/>
              <w:ind w:right="181"/>
              <w:rPr>
                <w:sz w:val="24"/>
              </w:rPr>
            </w:pPr>
            <w:r>
              <w:rPr>
                <w:sz w:val="24"/>
              </w:rPr>
              <w:t>Embedding</w:t>
            </w:r>
            <w:r>
              <w:rPr>
                <w:spacing w:val="-17"/>
                <w:sz w:val="24"/>
              </w:rPr>
              <w:t> </w:t>
            </w:r>
            <w:r>
              <w:rPr>
                <w:sz w:val="24"/>
              </w:rPr>
              <w:t>of the routine screening for stress and </w:t>
            </w:r>
            <w:r>
              <w:rPr>
                <w:spacing w:val="-2"/>
                <w:sz w:val="24"/>
              </w:rPr>
              <w:t>depression </w:t>
            </w:r>
            <w:r>
              <w:rPr>
                <w:sz w:val="24"/>
              </w:rPr>
              <w:t>among the </w:t>
            </w:r>
            <w:r>
              <w:rPr>
                <w:spacing w:val="-2"/>
                <w:sz w:val="24"/>
              </w:rPr>
              <w:t>diabetes patients.</w:t>
            </w:r>
          </w:p>
        </w:tc>
        <w:tc>
          <w:tcPr>
            <w:tcW w:w="1380" w:type="dxa"/>
          </w:tcPr>
          <w:p>
            <w:pPr>
              <w:pStyle w:val="TableParagraph"/>
              <w:ind w:right="82"/>
              <w:rPr>
                <w:sz w:val="24"/>
              </w:rPr>
            </w:pPr>
            <w:r>
              <w:rPr>
                <w:spacing w:val="-2"/>
                <w:sz w:val="24"/>
              </w:rPr>
              <w:t>Screening </w:t>
            </w:r>
            <w:r>
              <w:rPr>
                <w:sz w:val="24"/>
              </w:rPr>
              <w:t>of 90% of patients</w:t>
            </w:r>
            <w:r>
              <w:rPr>
                <w:spacing w:val="-17"/>
                <w:sz w:val="24"/>
              </w:rPr>
              <w:t> </w:t>
            </w:r>
            <w:r>
              <w:rPr>
                <w:sz w:val="24"/>
              </w:rPr>
              <w:t>on an annual </w:t>
            </w:r>
            <w:r>
              <w:rPr>
                <w:spacing w:val="-2"/>
                <w:sz w:val="24"/>
              </w:rPr>
              <w:t>basis.</w:t>
            </w:r>
          </w:p>
        </w:tc>
        <w:tc>
          <w:tcPr>
            <w:tcW w:w="1380" w:type="dxa"/>
          </w:tcPr>
          <w:p>
            <w:pPr>
              <w:pStyle w:val="TableParagraph"/>
              <w:ind w:left="101" w:right="122"/>
              <w:rPr>
                <w:sz w:val="24"/>
              </w:rPr>
            </w:pPr>
            <w:r>
              <w:rPr>
                <w:spacing w:val="-2"/>
                <w:sz w:val="24"/>
              </w:rPr>
              <w:t>Training </w:t>
            </w:r>
            <w:r>
              <w:rPr>
                <w:spacing w:val="-4"/>
                <w:sz w:val="24"/>
              </w:rPr>
              <w:t>the</w:t>
            </w:r>
            <w:r>
              <w:rPr>
                <w:spacing w:val="40"/>
                <w:sz w:val="24"/>
              </w:rPr>
              <w:t> </w:t>
            </w:r>
            <w:r>
              <w:rPr>
                <w:spacing w:val="-2"/>
                <w:sz w:val="24"/>
              </w:rPr>
              <w:t>primary </w:t>
            </w:r>
            <w:r>
              <w:rPr>
                <w:sz w:val="24"/>
              </w:rPr>
              <w:t>care staff on the </w:t>
            </w:r>
            <w:r>
              <w:rPr>
                <w:spacing w:val="-2"/>
                <w:sz w:val="24"/>
              </w:rPr>
              <w:t>psychologi </w:t>
            </w:r>
            <w:r>
              <w:rPr>
                <w:spacing w:val="-4"/>
                <w:sz w:val="24"/>
              </w:rPr>
              <w:t>cal </w:t>
            </w:r>
            <w:r>
              <w:rPr>
                <w:spacing w:val="-2"/>
                <w:sz w:val="24"/>
              </w:rPr>
              <w:t>assessme </w:t>
            </w:r>
            <w:r>
              <w:rPr>
                <w:sz w:val="24"/>
              </w:rPr>
              <w:t>nt tools.</w:t>
            </w:r>
          </w:p>
        </w:tc>
        <w:tc>
          <w:tcPr>
            <w:tcW w:w="1921" w:type="dxa"/>
          </w:tcPr>
          <w:p>
            <w:pPr>
              <w:pStyle w:val="TableParagraph"/>
              <w:ind w:left="101"/>
              <w:rPr>
                <w:sz w:val="24"/>
              </w:rPr>
            </w:pPr>
            <w:r>
              <w:rPr>
                <w:sz w:val="24"/>
              </w:rPr>
              <w:t>Reduce mental stress and improve the resilience</w:t>
            </w:r>
            <w:r>
              <w:rPr>
                <w:spacing w:val="-17"/>
                <w:sz w:val="24"/>
              </w:rPr>
              <w:t> </w:t>
            </w:r>
            <w:r>
              <w:rPr>
                <w:sz w:val="24"/>
              </w:rPr>
              <w:t>of</w:t>
            </w:r>
            <w:r>
              <w:rPr>
                <w:spacing w:val="-17"/>
                <w:sz w:val="24"/>
              </w:rPr>
              <w:t> </w:t>
            </w:r>
            <w:r>
              <w:rPr>
                <w:sz w:val="24"/>
              </w:rPr>
              <w:t>the </w:t>
            </w:r>
            <w:r>
              <w:rPr>
                <w:spacing w:val="-2"/>
                <w:sz w:val="24"/>
              </w:rPr>
              <w:t>family.</w:t>
            </w:r>
          </w:p>
        </w:tc>
        <w:tc>
          <w:tcPr>
            <w:tcW w:w="1395" w:type="dxa"/>
          </w:tcPr>
          <w:p>
            <w:pPr>
              <w:pStyle w:val="TableParagraph"/>
              <w:rPr>
                <w:sz w:val="24"/>
              </w:rPr>
            </w:pPr>
            <w:r>
              <w:rPr>
                <w:spacing w:val="-4"/>
                <w:sz w:val="24"/>
              </w:rPr>
              <w:t>2027</w:t>
            </w:r>
          </w:p>
        </w:tc>
      </w:tr>
    </w:tbl>
    <w:p>
      <w:pPr>
        <w:pStyle w:val="BodyText"/>
        <w:spacing w:before="95"/>
        <w:ind w:left="0" w:firstLine="0"/>
        <w:jc w:val="left"/>
        <w:rPr>
          <w:sz w:val="20"/>
        </w:rPr>
      </w:pPr>
    </w:p>
    <w:p>
      <w:pPr>
        <w:pStyle w:val="BodyText"/>
        <w:spacing w:after="0"/>
        <w:jc w:val="left"/>
        <w:rPr>
          <w:sz w:val="20"/>
        </w:rPr>
        <w:sectPr>
          <w:pgSz w:w="11910" w:h="16840"/>
          <w:pgMar w:header="0" w:footer="990" w:top="140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BodyText"/>
        <w:ind w:left="0" w:firstLine="0"/>
        <w:jc w:val="left"/>
        <w:rPr>
          <w:sz w:val="28"/>
        </w:rPr>
      </w:pPr>
    </w:p>
    <w:p>
      <w:pPr>
        <w:pStyle w:val="BodyText"/>
        <w:spacing w:before="272"/>
        <w:ind w:left="0" w:firstLine="0"/>
        <w:jc w:val="left"/>
        <w:rPr>
          <w:sz w:val="28"/>
        </w:rPr>
      </w:pPr>
    </w:p>
    <w:p>
      <w:pPr>
        <w:pStyle w:val="Heading1"/>
        <w:numPr>
          <w:ilvl w:val="0"/>
          <w:numId w:val="2"/>
        </w:numPr>
        <w:tabs>
          <w:tab w:pos="618" w:val="left" w:leader="none"/>
        </w:tabs>
        <w:spacing w:line="240" w:lineRule="auto" w:before="0" w:after="0"/>
        <w:ind w:left="618" w:right="0" w:hanging="311"/>
        <w:jc w:val="left"/>
      </w:pPr>
      <w:bookmarkStart w:name="_bookmark13" w:id="14"/>
      <w:bookmarkEnd w:id="14"/>
      <w:r>
        <w:rPr>
          <w:b w:val="0"/>
        </w:rPr>
      </w:r>
      <w:r>
        <w:rPr>
          <w:spacing w:val="-2"/>
        </w:rPr>
        <w:t>Conclusion</w:t>
      </w:r>
    </w:p>
    <w:p>
      <w:pPr>
        <w:pStyle w:val="Heading3"/>
        <w:spacing w:before="92"/>
        <w:ind w:right="2417"/>
      </w:pPr>
      <w:r>
        <w:rPr>
          <w:b w:val="0"/>
        </w:rPr>
        <w:br w:type="column"/>
      </w:r>
      <w:r>
        <w:rPr/>
        <w:t>Table</w:t>
      </w:r>
      <w:r>
        <w:rPr>
          <w:spacing w:val="-2"/>
        </w:rPr>
        <w:t> </w:t>
      </w:r>
      <w:r>
        <w:rPr/>
        <w:t>3:</w:t>
      </w:r>
      <w:r>
        <w:rPr>
          <w:spacing w:val="-4"/>
        </w:rPr>
        <w:t> </w:t>
      </w:r>
      <w:r>
        <w:rPr/>
        <w:t>SMART</w:t>
      </w:r>
      <w:r>
        <w:rPr>
          <w:spacing w:val="1"/>
        </w:rPr>
        <w:t> </w:t>
      </w:r>
      <w:r>
        <w:rPr>
          <w:spacing w:val="-2"/>
        </w:rPr>
        <w:t>Recommendations</w:t>
      </w:r>
    </w:p>
    <w:p>
      <w:pPr>
        <w:pStyle w:val="BodyText"/>
        <w:spacing w:before="137"/>
        <w:ind w:left="5" w:right="2417" w:firstLine="0"/>
        <w:jc w:val="center"/>
      </w:pPr>
      <w:r>
        <w:rPr/>
        <w:t>(Source:</w:t>
      </w:r>
      <w:r>
        <w:rPr>
          <w:spacing w:val="-4"/>
        </w:rPr>
        <w:t> </w:t>
      </w:r>
      <w:r>
        <w:rPr/>
        <w:t>Self-</w:t>
      </w:r>
      <w:r>
        <w:rPr>
          <w:spacing w:val="-2"/>
        </w:rPr>
        <w:t>developed)</w:t>
      </w:r>
    </w:p>
    <w:p>
      <w:pPr>
        <w:pStyle w:val="BodyText"/>
        <w:spacing w:after="0"/>
        <w:jc w:val="center"/>
        <w:sectPr>
          <w:type w:val="continuous"/>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cols w:num="2" w:equalWidth="0">
            <w:col w:w="2184" w:space="670"/>
            <w:col w:w="7073"/>
          </w:cols>
        </w:sectPr>
      </w:pPr>
    </w:p>
    <w:p>
      <w:pPr>
        <w:pStyle w:val="ListParagraph"/>
        <w:numPr>
          <w:ilvl w:val="0"/>
          <w:numId w:val="15"/>
        </w:numPr>
        <w:tabs>
          <w:tab w:pos="1027" w:val="left" w:leader="none"/>
        </w:tabs>
        <w:spacing w:line="360" w:lineRule="auto" w:before="52" w:after="0"/>
        <w:ind w:left="1027" w:right="588" w:hanging="360"/>
        <w:jc w:val="both"/>
        <w:rPr>
          <w:sz w:val="24"/>
        </w:rPr>
      </w:pPr>
      <w:r>
        <w:rPr>
          <w:sz w:val="24"/>
        </w:rPr>
        <w:t>In</w:t>
      </w:r>
      <w:r>
        <w:rPr>
          <w:spacing w:val="-8"/>
          <w:sz w:val="24"/>
        </w:rPr>
        <w:t> </w:t>
      </w:r>
      <w:r>
        <w:rPr>
          <w:sz w:val="24"/>
        </w:rPr>
        <w:t>the</w:t>
      </w:r>
      <w:r>
        <w:rPr>
          <w:spacing w:val="-8"/>
          <w:sz w:val="24"/>
        </w:rPr>
        <w:t> </w:t>
      </w:r>
      <w:r>
        <w:rPr>
          <w:sz w:val="24"/>
        </w:rPr>
        <w:t>concluding</w:t>
      </w:r>
      <w:r>
        <w:rPr>
          <w:spacing w:val="-10"/>
          <w:sz w:val="24"/>
        </w:rPr>
        <w:t> </w:t>
      </w:r>
      <w:r>
        <w:rPr>
          <w:sz w:val="24"/>
        </w:rPr>
        <w:t>section,</w:t>
      </w:r>
      <w:r>
        <w:rPr>
          <w:spacing w:val="-8"/>
          <w:sz w:val="24"/>
        </w:rPr>
        <w:t> </w:t>
      </w:r>
      <w:r>
        <w:rPr>
          <w:sz w:val="24"/>
        </w:rPr>
        <w:t>it</w:t>
      </w:r>
      <w:r>
        <w:rPr>
          <w:spacing w:val="-10"/>
          <w:sz w:val="24"/>
        </w:rPr>
        <w:t> </w:t>
      </w:r>
      <w:r>
        <w:rPr>
          <w:sz w:val="24"/>
        </w:rPr>
        <w:t>can</w:t>
      </w:r>
      <w:r>
        <w:rPr>
          <w:spacing w:val="-8"/>
          <w:sz w:val="24"/>
        </w:rPr>
        <w:t> </w:t>
      </w:r>
      <w:r>
        <w:rPr>
          <w:sz w:val="24"/>
        </w:rPr>
        <w:t>be</w:t>
      </w:r>
      <w:r>
        <w:rPr>
          <w:spacing w:val="-8"/>
          <w:sz w:val="24"/>
        </w:rPr>
        <w:t> </w:t>
      </w:r>
      <w:r>
        <w:rPr>
          <w:sz w:val="24"/>
        </w:rPr>
        <w:t>stated</w:t>
      </w:r>
      <w:r>
        <w:rPr>
          <w:spacing w:val="-10"/>
          <w:sz w:val="24"/>
        </w:rPr>
        <w:t> </w:t>
      </w:r>
      <w:r>
        <w:rPr>
          <w:sz w:val="24"/>
        </w:rPr>
        <w:t>that</w:t>
      </w:r>
      <w:r>
        <w:rPr>
          <w:spacing w:val="-8"/>
          <w:sz w:val="24"/>
        </w:rPr>
        <w:t> </w:t>
      </w:r>
      <w:r>
        <w:rPr>
          <w:sz w:val="24"/>
        </w:rPr>
        <w:t>management</w:t>
      </w:r>
      <w:r>
        <w:rPr>
          <w:spacing w:val="-10"/>
          <w:sz w:val="24"/>
        </w:rPr>
        <w:t> </w:t>
      </w:r>
      <w:r>
        <w:rPr>
          <w:sz w:val="24"/>
        </w:rPr>
        <w:t>of</w:t>
      </w:r>
      <w:r>
        <w:rPr>
          <w:spacing w:val="-8"/>
          <w:sz w:val="24"/>
        </w:rPr>
        <w:t> </w:t>
      </w:r>
      <w:r>
        <w:rPr>
          <w:sz w:val="24"/>
        </w:rPr>
        <w:t>Type</w:t>
      </w:r>
      <w:r>
        <w:rPr>
          <w:spacing w:val="-12"/>
          <w:sz w:val="24"/>
        </w:rPr>
        <w:t> </w:t>
      </w:r>
      <w:r>
        <w:rPr>
          <w:sz w:val="24"/>
        </w:rPr>
        <w:t>2</w:t>
      </w:r>
      <w:r>
        <w:rPr>
          <w:spacing w:val="-8"/>
          <w:sz w:val="24"/>
        </w:rPr>
        <w:t> </w:t>
      </w:r>
      <w:r>
        <w:rPr>
          <w:sz w:val="24"/>
        </w:rPr>
        <w:t>diabetes in the UK requires a holistic as well as person-oriented approach beyond the clinical treatment.</w:t>
      </w:r>
    </w:p>
    <w:p>
      <w:pPr>
        <w:pStyle w:val="ListParagraph"/>
        <w:numPr>
          <w:ilvl w:val="0"/>
          <w:numId w:val="15"/>
        </w:numPr>
        <w:tabs>
          <w:tab w:pos="1027" w:val="left" w:leader="none"/>
        </w:tabs>
        <w:spacing w:line="360" w:lineRule="auto" w:before="0" w:after="0"/>
        <w:ind w:left="1027" w:right="591" w:hanging="360"/>
        <w:jc w:val="both"/>
        <w:rPr>
          <w:sz w:val="24"/>
        </w:rPr>
      </w:pPr>
      <w:r>
        <w:rPr>
          <w:sz w:val="24"/>
        </w:rPr>
        <w:t>The UK's political health, as well as social care agendas for Type 2 diabetes, have shown a strong presence of leadership through launching the two </w:t>
      </w:r>
      <w:r>
        <w:rPr>
          <w:spacing w:val="-2"/>
          <w:sz w:val="24"/>
        </w:rPr>
        <w:t>programmes.</w:t>
      </w:r>
    </w:p>
    <w:p>
      <w:pPr>
        <w:pStyle w:val="ListParagraph"/>
        <w:numPr>
          <w:ilvl w:val="0"/>
          <w:numId w:val="15"/>
        </w:numPr>
        <w:tabs>
          <w:tab w:pos="1027" w:val="left" w:leader="none"/>
        </w:tabs>
        <w:spacing w:line="360" w:lineRule="auto" w:before="0" w:after="0"/>
        <w:ind w:left="1027" w:right="594" w:hanging="360"/>
        <w:jc w:val="both"/>
        <w:rPr>
          <w:sz w:val="24"/>
        </w:rPr>
      </w:pPr>
      <w:r>
        <w:rPr>
          <w:sz w:val="24"/>
        </w:rPr>
        <w:t>NHS DPP and the NICE guidelines have complemented through the health services offered by the local neighbourhood.</w:t>
      </w:r>
    </w:p>
    <w:p>
      <w:pPr>
        <w:pStyle w:val="ListParagraph"/>
        <w:spacing w:after="0" w:line="360" w:lineRule="auto"/>
        <w:jc w:val="both"/>
        <w:rPr>
          <w:sz w:val="24"/>
        </w:rPr>
        <w:sectPr>
          <w:type w:val="continuous"/>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ListParagraph"/>
        <w:numPr>
          <w:ilvl w:val="0"/>
          <w:numId w:val="15"/>
        </w:numPr>
        <w:tabs>
          <w:tab w:pos="1027" w:val="left" w:leader="none"/>
        </w:tabs>
        <w:spacing w:line="360" w:lineRule="auto" w:before="67" w:after="0"/>
        <w:ind w:left="1027" w:right="591" w:hanging="360"/>
        <w:jc w:val="both"/>
        <w:rPr>
          <w:sz w:val="24"/>
        </w:rPr>
      </w:pPr>
      <w:r>
        <w:rPr>
          <w:sz w:val="24"/>
        </w:rPr>
        <w:t>However, gaps are identified in the equity, support of psychology and involvement of the family members.</w:t>
      </w:r>
    </w:p>
    <w:p>
      <w:pPr>
        <w:pStyle w:val="ListParagraph"/>
        <w:numPr>
          <w:ilvl w:val="0"/>
          <w:numId w:val="15"/>
        </w:numPr>
        <w:tabs>
          <w:tab w:pos="1027" w:val="left" w:leader="none"/>
        </w:tabs>
        <w:spacing w:line="360" w:lineRule="auto" w:before="0" w:after="0"/>
        <w:ind w:left="1027" w:right="583" w:hanging="360"/>
        <w:jc w:val="both"/>
        <w:rPr>
          <w:sz w:val="24"/>
        </w:rPr>
      </w:pPr>
      <w:r>
        <w:rPr>
          <w:sz w:val="24"/>
        </w:rPr>
        <w:t>Improved</w:t>
      </w:r>
      <w:r>
        <w:rPr>
          <w:spacing w:val="-14"/>
          <w:sz w:val="24"/>
        </w:rPr>
        <w:t> </w:t>
      </w:r>
      <w:r>
        <w:rPr>
          <w:sz w:val="24"/>
        </w:rPr>
        <w:t>outcomes</w:t>
      </w:r>
      <w:r>
        <w:rPr>
          <w:spacing w:val="-15"/>
          <w:sz w:val="24"/>
        </w:rPr>
        <w:t> </w:t>
      </w:r>
      <w:r>
        <w:rPr>
          <w:sz w:val="24"/>
        </w:rPr>
        <w:t>of</w:t>
      </w:r>
      <w:r>
        <w:rPr>
          <w:spacing w:val="-14"/>
          <w:sz w:val="24"/>
        </w:rPr>
        <w:t> </w:t>
      </w:r>
      <w:r>
        <w:rPr>
          <w:sz w:val="24"/>
        </w:rPr>
        <w:t>health</w:t>
      </w:r>
      <w:r>
        <w:rPr>
          <w:spacing w:val="-14"/>
          <w:sz w:val="24"/>
        </w:rPr>
        <w:t> </w:t>
      </w:r>
      <w:r>
        <w:rPr>
          <w:sz w:val="24"/>
        </w:rPr>
        <w:t>often</w:t>
      </w:r>
      <w:r>
        <w:rPr>
          <w:spacing w:val="-14"/>
          <w:sz w:val="24"/>
        </w:rPr>
        <w:t> </w:t>
      </w:r>
      <w:r>
        <w:rPr>
          <w:sz w:val="24"/>
        </w:rPr>
        <w:t>depend</w:t>
      </w:r>
      <w:r>
        <w:rPr>
          <w:spacing w:val="-14"/>
          <w:sz w:val="24"/>
        </w:rPr>
        <w:t> </w:t>
      </w:r>
      <w:r>
        <w:rPr>
          <w:sz w:val="24"/>
        </w:rPr>
        <w:t>on</w:t>
      </w:r>
      <w:r>
        <w:rPr>
          <w:spacing w:val="-16"/>
          <w:sz w:val="24"/>
        </w:rPr>
        <w:t> </w:t>
      </w:r>
      <w:r>
        <w:rPr>
          <w:sz w:val="24"/>
        </w:rPr>
        <w:t>the</w:t>
      </w:r>
      <w:r>
        <w:rPr>
          <w:spacing w:val="-14"/>
          <w:sz w:val="24"/>
        </w:rPr>
        <w:t> </w:t>
      </w:r>
      <w:r>
        <w:rPr>
          <w:sz w:val="24"/>
        </w:rPr>
        <w:t>support</w:t>
      </w:r>
      <w:r>
        <w:rPr>
          <w:spacing w:val="-15"/>
          <w:sz w:val="24"/>
        </w:rPr>
        <w:t> </w:t>
      </w:r>
      <w:r>
        <w:rPr>
          <w:sz w:val="24"/>
        </w:rPr>
        <w:t>of</w:t>
      </w:r>
      <w:r>
        <w:rPr>
          <w:spacing w:val="-14"/>
          <w:sz w:val="24"/>
        </w:rPr>
        <w:t> </w:t>
      </w:r>
      <w:r>
        <w:rPr>
          <w:sz w:val="24"/>
        </w:rPr>
        <w:t>self-management, involvement</w:t>
      </w:r>
      <w:r>
        <w:rPr>
          <w:spacing w:val="-4"/>
          <w:sz w:val="24"/>
        </w:rPr>
        <w:t> </w:t>
      </w:r>
      <w:r>
        <w:rPr>
          <w:sz w:val="24"/>
        </w:rPr>
        <w:t>of</w:t>
      </w:r>
      <w:r>
        <w:rPr>
          <w:spacing w:val="-2"/>
          <w:sz w:val="24"/>
        </w:rPr>
        <w:t> </w:t>
      </w:r>
      <w:r>
        <w:rPr>
          <w:sz w:val="24"/>
        </w:rPr>
        <w:t>the</w:t>
      </w:r>
      <w:r>
        <w:rPr>
          <w:spacing w:val="-2"/>
          <w:sz w:val="24"/>
        </w:rPr>
        <w:t> </w:t>
      </w:r>
      <w:r>
        <w:rPr>
          <w:sz w:val="24"/>
        </w:rPr>
        <w:t>family</w:t>
      </w:r>
      <w:r>
        <w:rPr>
          <w:spacing w:val="-2"/>
          <w:sz w:val="24"/>
        </w:rPr>
        <w:t> </w:t>
      </w:r>
      <w:r>
        <w:rPr>
          <w:sz w:val="24"/>
        </w:rPr>
        <w:t>and</w:t>
      </w:r>
      <w:r>
        <w:rPr>
          <w:spacing w:val="-2"/>
          <w:sz w:val="24"/>
        </w:rPr>
        <w:t> </w:t>
      </w:r>
      <w:r>
        <w:rPr>
          <w:sz w:val="24"/>
        </w:rPr>
        <w:t>end-of-life</w:t>
      </w:r>
      <w:r>
        <w:rPr>
          <w:spacing w:val="-1"/>
          <w:sz w:val="24"/>
        </w:rPr>
        <w:t> </w:t>
      </w:r>
      <w:r>
        <w:rPr>
          <w:sz w:val="24"/>
        </w:rPr>
        <w:t>planning</w:t>
      </w:r>
      <w:r>
        <w:rPr>
          <w:spacing w:val="-1"/>
          <w:sz w:val="24"/>
        </w:rPr>
        <w:t> </w:t>
      </w:r>
      <w:r>
        <w:rPr>
          <w:sz w:val="24"/>
        </w:rPr>
        <w:t>for</w:t>
      </w:r>
      <w:r>
        <w:rPr>
          <w:spacing w:val="-2"/>
          <w:sz w:val="24"/>
        </w:rPr>
        <w:t> </w:t>
      </w:r>
      <w:r>
        <w:rPr>
          <w:sz w:val="24"/>
        </w:rPr>
        <w:t>the</w:t>
      </w:r>
      <w:r>
        <w:rPr>
          <w:spacing w:val="-2"/>
          <w:sz w:val="24"/>
        </w:rPr>
        <w:t> </w:t>
      </w:r>
      <w:r>
        <w:rPr>
          <w:sz w:val="24"/>
        </w:rPr>
        <w:t>care</w:t>
      </w:r>
      <w:r>
        <w:rPr>
          <w:spacing w:val="-2"/>
          <w:sz w:val="24"/>
        </w:rPr>
        <w:t> </w:t>
      </w:r>
      <w:r>
        <w:rPr>
          <w:sz w:val="24"/>
        </w:rPr>
        <w:t>services</w:t>
      </w:r>
      <w:r>
        <w:rPr>
          <w:spacing w:val="-2"/>
          <w:sz w:val="24"/>
        </w:rPr>
        <w:t> </w:t>
      </w:r>
      <w:r>
        <w:rPr>
          <w:sz w:val="24"/>
        </w:rPr>
        <w:t>into</w:t>
      </w:r>
      <w:r>
        <w:rPr>
          <w:spacing w:val="-1"/>
          <w:sz w:val="24"/>
        </w:rPr>
        <w:t> </w:t>
      </w:r>
      <w:r>
        <w:rPr>
          <w:sz w:val="24"/>
        </w:rPr>
        <w:t>the routine practices.</w:t>
      </w:r>
    </w:p>
    <w:p>
      <w:pPr>
        <w:pStyle w:val="ListParagraph"/>
        <w:numPr>
          <w:ilvl w:val="0"/>
          <w:numId w:val="15"/>
        </w:numPr>
        <w:tabs>
          <w:tab w:pos="1027" w:val="left" w:leader="none"/>
        </w:tabs>
        <w:spacing w:line="360" w:lineRule="auto" w:before="0" w:after="0"/>
        <w:ind w:left="1027" w:right="590" w:hanging="360"/>
        <w:jc w:val="both"/>
        <w:rPr>
          <w:sz w:val="24"/>
        </w:rPr>
      </w:pPr>
      <w:r>
        <w:rPr>
          <w:sz w:val="24"/>
        </w:rPr>
        <w:t>Use of the evidence-based treatments, including the interventions of lifestyle, advanced therapies of pharmacology, psychological counselling, and digital tools of health, has become complemented by the IDF framework and the UKPDS Outcomes Model.</w:t>
      </w:r>
    </w:p>
    <w:p>
      <w:pPr>
        <w:pStyle w:val="ListParagraph"/>
        <w:numPr>
          <w:ilvl w:val="0"/>
          <w:numId w:val="15"/>
        </w:numPr>
        <w:tabs>
          <w:tab w:pos="1027" w:val="left" w:leader="none"/>
        </w:tabs>
        <w:spacing w:line="360" w:lineRule="auto" w:before="0" w:after="0"/>
        <w:ind w:left="1027" w:right="593" w:hanging="360"/>
        <w:jc w:val="both"/>
        <w:rPr>
          <w:sz w:val="24"/>
        </w:rPr>
      </w:pPr>
      <w:r>
        <w:rPr>
          <w:sz w:val="24"/>
        </w:rPr>
        <w:t>The challenge is not only medical, but rather</w:t>
      </w:r>
      <w:r>
        <w:rPr>
          <w:spacing w:val="-2"/>
          <w:sz w:val="24"/>
        </w:rPr>
        <w:t> </w:t>
      </w:r>
      <w:r>
        <w:rPr>
          <w:sz w:val="24"/>
        </w:rPr>
        <w:t>healthcare intervention of T2D is also social as well as political to tackle inequalities and stigma.</w:t>
      </w:r>
    </w:p>
    <w:p>
      <w:pPr>
        <w:pStyle w:val="ListParagraph"/>
        <w:numPr>
          <w:ilvl w:val="0"/>
          <w:numId w:val="15"/>
        </w:numPr>
        <w:tabs>
          <w:tab w:pos="1027" w:val="left" w:leader="none"/>
        </w:tabs>
        <w:spacing w:line="360" w:lineRule="auto" w:before="0" w:after="0"/>
        <w:ind w:left="1027" w:right="593" w:hanging="360"/>
        <w:jc w:val="both"/>
        <w:rPr>
          <w:sz w:val="24"/>
        </w:rPr>
      </w:pPr>
      <w:r>
        <w:rPr>
          <w:sz w:val="24"/>
        </w:rPr>
        <w:t>Adoption</w:t>
      </w:r>
      <w:r>
        <w:rPr>
          <w:spacing w:val="-17"/>
          <w:sz w:val="24"/>
        </w:rPr>
        <w:t> </w:t>
      </w:r>
      <w:r>
        <w:rPr>
          <w:sz w:val="24"/>
        </w:rPr>
        <w:t>of</w:t>
      </w:r>
      <w:r>
        <w:rPr>
          <w:spacing w:val="-17"/>
          <w:sz w:val="24"/>
        </w:rPr>
        <w:t> </w:t>
      </w:r>
      <w:r>
        <w:rPr>
          <w:sz w:val="24"/>
        </w:rPr>
        <w:t>a</w:t>
      </w:r>
      <w:r>
        <w:rPr>
          <w:spacing w:val="-16"/>
          <w:sz w:val="24"/>
        </w:rPr>
        <w:t> </w:t>
      </w:r>
      <w:r>
        <w:rPr>
          <w:sz w:val="24"/>
        </w:rPr>
        <w:t>more</w:t>
      </w:r>
      <w:r>
        <w:rPr>
          <w:spacing w:val="-17"/>
          <w:sz w:val="24"/>
        </w:rPr>
        <w:t> </w:t>
      </w:r>
      <w:r>
        <w:rPr>
          <w:sz w:val="24"/>
        </w:rPr>
        <w:t>integrated</w:t>
      </w:r>
      <w:r>
        <w:rPr>
          <w:spacing w:val="-17"/>
          <w:sz w:val="24"/>
        </w:rPr>
        <w:t> </w:t>
      </w:r>
      <w:r>
        <w:rPr>
          <w:sz w:val="24"/>
        </w:rPr>
        <w:t>and</w:t>
      </w:r>
      <w:r>
        <w:rPr>
          <w:spacing w:val="-17"/>
          <w:sz w:val="24"/>
        </w:rPr>
        <w:t> </w:t>
      </w:r>
      <w:r>
        <w:rPr>
          <w:sz w:val="24"/>
        </w:rPr>
        <w:t>holistic</w:t>
      </w:r>
      <w:r>
        <w:rPr>
          <w:spacing w:val="-16"/>
          <w:sz w:val="24"/>
        </w:rPr>
        <w:t> </w:t>
      </w:r>
      <w:r>
        <w:rPr>
          <w:sz w:val="24"/>
        </w:rPr>
        <w:t>approach,</w:t>
      </w:r>
      <w:r>
        <w:rPr>
          <w:spacing w:val="-17"/>
          <w:sz w:val="24"/>
        </w:rPr>
        <w:t> </w:t>
      </w:r>
      <w:r>
        <w:rPr>
          <w:sz w:val="24"/>
        </w:rPr>
        <w:t>combined</w:t>
      </w:r>
      <w:r>
        <w:rPr>
          <w:spacing w:val="-17"/>
          <w:sz w:val="24"/>
        </w:rPr>
        <w:t> </w:t>
      </w:r>
      <w:r>
        <w:rPr>
          <w:sz w:val="24"/>
        </w:rPr>
        <w:t>with</w:t>
      </w:r>
      <w:r>
        <w:rPr>
          <w:spacing w:val="-16"/>
          <w:sz w:val="24"/>
        </w:rPr>
        <w:t> </w:t>
      </w:r>
      <w:r>
        <w:rPr>
          <w:sz w:val="24"/>
        </w:rPr>
        <w:t>the</w:t>
      </w:r>
      <w:r>
        <w:rPr>
          <w:spacing w:val="-17"/>
          <w:sz w:val="24"/>
        </w:rPr>
        <w:t> </w:t>
      </w:r>
      <w:r>
        <w:rPr>
          <w:sz w:val="24"/>
        </w:rPr>
        <w:t>national policy, can offer the best possibilities to improve the outcomes of healthcare services for Type 2 diabetes in the UK.</w:t>
      </w:r>
    </w:p>
    <w:p>
      <w:pPr>
        <w:pStyle w:val="ListParagraph"/>
        <w:spacing w:after="0" w:line="360" w:lineRule="auto"/>
        <w:jc w:val="both"/>
        <w:rPr>
          <w:sz w:val="24"/>
        </w:rPr>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Heading1"/>
        <w:jc w:val="both"/>
      </w:pPr>
      <w:bookmarkStart w:name="_bookmark14" w:id="15"/>
      <w:bookmarkEnd w:id="15"/>
      <w:r>
        <w:rPr>
          <w:b w:val="0"/>
        </w:rPr>
      </w:r>
      <w:r>
        <w:rPr/>
        <w:t>Reference</w:t>
      </w:r>
      <w:r>
        <w:rPr>
          <w:spacing w:val="-11"/>
        </w:rPr>
        <w:t> </w:t>
      </w:r>
      <w:r>
        <w:rPr>
          <w:spacing w:val="-4"/>
        </w:rPr>
        <w:t>list</w:t>
      </w:r>
    </w:p>
    <w:p>
      <w:pPr>
        <w:tabs>
          <w:tab w:pos="2268" w:val="left" w:leader="none"/>
          <w:tab w:pos="4102" w:val="left" w:leader="none"/>
          <w:tab w:pos="6550" w:val="left" w:leader="none"/>
          <w:tab w:pos="9094" w:val="left" w:leader="none"/>
        </w:tabs>
        <w:spacing w:line="360" w:lineRule="auto" w:before="49"/>
        <w:ind w:left="307" w:right="585" w:firstLine="0"/>
        <w:jc w:val="both"/>
        <w:rPr>
          <w:sz w:val="22"/>
        </w:rPr>
      </w:pPr>
      <w:r>
        <w:rPr>
          <w:sz w:val="22"/>
        </w:rPr>
        <w:t>Akshatha, S. and Nayak, U.B. (2024) ‘The psychological distress associated with type 2 diabetes mellitus represents an unmet need for drug discovery’. </w:t>
      </w:r>
      <w:r>
        <w:rPr>
          <w:rFonts w:ascii="Arial" w:hAnsi="Arial"/>
          <w:i/>
          <w:sz w:val="22"/>
        </w:rPr>
        <w:t>Medicine in Drug Discovery </w:t>
      </w:r>
      <w:r>
        <w:rPr>
          <w:spacing w:val="-5"/>
          <w:sz w:val="22"/>
        </w:rPr>
        <w:t>23,</w:t>
      </w:r>
      <w:r>
        <w:rPr>
          <w:sz w:val="22"/>
        </w:rPr>
        <w:tab/>
      </w:r>
      <w:r>
        <w:rPr>
          <w:spacing w:val="-5"/>
          <w:sz w:val="22"/>
        </w:rPr>
        <w:t>p.</w:t>
      </w:r>
      <w:r>
        <w:rPr>
          <w:sz w:val="22"/>
        </w:rPr>
        <w:tab/>
      </w:r>
      <w:r>
        <w:rPr>
          <w:spacing w:val="-2"/>
          <w:sz w:val="22"/>
        </w:rPr>
        <w:t>100196.</w:t>
      </w:r>
      <w:r>
        <w:rPr>
          <w:sz w:val="22"/>
        </w:rPr>
        <w:tab/>
      </w:r>
      <w:r>
        <w:rPr>
          <w:spacing w:val="-2"/>
          <w:sz w:val="22"/>
        </w:rPr>
        <w:t>Available</w:t>
      </w:r>
      <w:r>
        <w:rPr>
          <w:sz w:val="22"/>
        </w:rPr>
        <w:tab/>
      </w:r>
      <w:r>
        <w:rPr>
          <w:spacing w:val="-5"/>
          <w:sz w:val="22"/>
        </w:rPr>
        <w:t>at:</w:t>
      </w:r>
    </w:p>
    <w:p>
      <w:pPr>
        <w:spacing w:before="2"/>
        <w:ind w:left="307" w:right="0" w:firstLine="0"/>
        <w:jc w:val="both"/>
        <w:rPr>
          <w:sz w:val="22"/>
        </w:rPr>
      </w:pPr>
      <w:r>
        <w:rPr>
          <w:sz w:val="22"/>
        </w:rPr>
        <w:t>https://</w:t>
      </w:r>
      <w:hyperlink r:id="rId18">
        <w:r>
          <w:rPr>
            <w:sz w:val="22"/>
          </w:rPr>
          <w:t>www.sciencedirect.com/science/article/pii/S2590098624000216</w:t>
        </w:r>
      </w:hyperlink>
      <w:r>
        <w:rPr>
          <w:spacing w:val="64"/>
          <w:sz w:val="22"/>
        </w:rPr>
        <w:t>   </w:t>
      </w:r>
      <w:r>
        <w:rPr>
          <w:sz w:val="22"/>
        </w:rPr>
        <w:t>(Accessed:</w:t>
      </w:r>
      <w:r>
        <w:rPr>
          <w:spacing w:val="65"/>
          <w:sz w:val="22"/>
        </w:rPr>
        <w:t>   </w:t>
      </w:r>
      <w:r>
        <w:rPr>
          <w:spacing w:val="-5"/>
          <w:sz w:val="22"/>
        </w:rPr>
        <w:t>26</w:t>
      </w:r>
    </w:p>
    <w:p>
      <w:pPr>
        <w:spacing w:before="126"/>
        <w:ind w:left="307" w:right="0" w:firstLine="0"/>
        <w:jc w:val="both"/>
        <w:rPr>
          <w:sz w:val="22"/>
        </w:rPr>
      </w:pPr>
      <w:r>
        <w:rPr>
          <w:sz w:val="22"/>
        </w:rPr>
        <w:t>February</w:t>
      </w:r>
      <w:r>
        <w:rPr>
          <w:spacing w:val="-3"/>
          <w:sz w:val="22"/>
        </w:rPr>
        <w:t> </w:t>
      </w:r>
      <w:r>
        <w:rPr>
          <w:spacing w:val="-2"/>
          <w:sz w:val="22"/>
        </w:rPr>
        <w:t>2026).</w:t>
      </w:r>
    </w:p>
    <w:p>
      <w:pPr>
        <w:pStyle w:val="BodyText"/>
        <w:spacing w:before="113"/>
        <w:ind w:left="0" w:firstLine="0"/>
        <w:jc w:val="left"/>
        <w:rPr>
          <w:sz w:val="22"/>
        </w:rPr>
      </w:pPr>
    </w:p>
    <w:p>
      <w:pPr>
        <w:spacing w:line="360" w:lineRule="auto" w:before="0"/>
        <w:ind w:left="307" w:right="583" w:firstLine="0"/>
        <w:jc w:val="both"/>
        <w:rPr>
          <w:sz w:val="22"/>
        </w:rPr>
      </w:pPr>
      <w:r>
        <w:rPr>
          <w:sz w:val="22"/>
        </w:rPr>
        <w:t>Alzghaibi, H. and Hutchings, H.A. (2025) ‘Barriers to the implementation of large-scale electronic health record systems in primary healthcare centers: a mixed-methods study in Saudi Arabia’. </w:t>
      </w:r>
      <w:r>
        <w:rPr>
          <w:rFonts w:ascii="Arial" w:hAnsi="Arial"/>
          <w:i/>
          <w:sz w:val="22"/>
        </w:rPr>
        <w:t>Frontiers in Medicine </w:t>
      </w:r>
      <w:r>
        <w:rPr>
          <w:sz w:val="22"/>
        </w:rPr>
        <w:t>12. doi: </w:t>
      </w:r>
      <w:hyperlink r:id="rId19">
        <w:r>
          <w:rPr>
            <w:sz w:val="22"/>
          </w:rPr>
          <w:t>https://doi.org/10.3389/fmed.2025.1516714</w:t>
        </w:r>
      </w:hyperlink>
      <w:r>
        <w:rPr>
          <w:sz w:val="22"/>
        </w:rPr>
        <w:t>.</w:t>
      </w:r>
    </w:p>
    <w:p>
      <w:pPr>
        <w:tabs>
          <w:tab w:pos="1250" w:val="left" w:leader="none"/>
          <w:tab w:pos="2854" w:val="left" w:leader="none"/>
          <w:tab w:pos="4015" w:val="left" w:leader="none"/>
          <w:tab w:pos="5398" w:val="left" w:leader="none"/>
          <w:tab w:pos="5962" w:val="left" w:leader="none"/>
          <w:tab w:pos="6768" w:val="left" w:leader="none"/>
          <w:tab w:pos="7700" w:val="left" w:leader="none"/>
          <w:tab w:pos="9094" w:val="left" w:leader="none"/>
        </w:tabs>
        <w:spacing w:line="360" w:lineRule="auto" w:before="240"/>
        <w:ind w:left="307" w:right="585" w:firstLine="0"/>
        <w:jc w:val="left"/>
        <w:rPr>
          <w:sz w:val="22"/>
        </w:rPr>
      </w:pPr>
      <w:r>
        <w:rPr>
          <w:sz w:val="22"/>
        </w:rPr>
        <w:t>Barron, E., Chappell, P., Hatfield, I., David and Valabhji, J. (2025) ‘Association between the English National Health Service Diabetes Prevention Programme and incident multiple long- </w:t>
      </w:r>
      <w:r>
        <w:rPr>
          <w:spacing w:val="-4"/>
          <w:sz w:val="22"/>
        </w:rPr>
        <w:t>term</w:t>
      </w:r>
      <w:r>
        <w:rPr>
          <w:sz w:val="22"/>
        </w:rPr>
        <w:tab/>
      </w:r>
      <w:r>
        <w:rPr>
          <w:spacing w:val="-2"/>
          <w:sz w:val="22"/>
        </w:rPr>
        <w:t>conditions’.</w:t>
      </w:r>
      <w:r>
        <w:rPr>
          <w:sz w:val="22"/>
        </w:rPr>
        <w:tab/>
      </w:r>
      <w:r>
        <w:rPr>
          <w:rFonts w:ascii="Arial" w:hAnsi="Arial"/>
          <w:i/>
          <w:spacing w:val="-2"/>
          <w:sz w:val="22"/>
        </w:rPr>
        <w:t>Nature</w:t>
      </w:r>
      <w:r>
        <w:rPr>
          <w:rFonts w:ascii="Arial" w:hAnsi="Arial"/>
          <w:i/>
          <w:sz w:val="22"/>
        </w:rPr>
        <w:tab/>
      </w:r>
      <w:r>
        <w:rPr>
          <w:rFonts w:ascii="Arial" w:hAnsi="Arial"/>
          <w:i/>
          <w:spacing w:val="-2"/>
          <w:sz w:val="22"/>
        </w:rPr>
        <w:t>Medicine</w:t>
      </w:r>
      <w:r>
        <w:rPr>
          <w:rFonts w:ascii="Arial" w:hAnsi="Arial"/>
          <w:i/>
          <w:sz w:val="22"/>
        </w:rPr>
        <w:tab/>
      </w:r>
      <w:r>
        <w:rPr>
          <w:spacing w:val="-10"/>
          <w:sz w:val="22"/>
        </w:rPr>
        <w:t>,</w:t>
      </w:r>
      <w:r>
        <w:rPr>
          <w:sz w:val="22"/>
        </w:rPr>
        <w:tab/>
      </w:r>
      <w:r>
        <w:rPr>
          <w:spacing w:val="-4"/>
          <w:sz w:val="22"/>
        </w:rPr>
        <w:t>pp.</w:t>
      </w:r>
      <w:r>
        <w:rPr>
          <w:sz w:val="22"/>
        </w:rPr>
        <w:tab/>
      </w:r>
      <w:r>
        <w:rPr>
          <w:spacing w:val="-4"/>
          <w:sz w:val="22"/>
        </w:rPr>
        <w:t>1–7.</w:t>
      </w:r>
      <w:r>
        <w:rPr>
          <w:sz w:val="22"/>
        </w:rPr>
        <w:tab/>
      </w:r>
      <w:r>
        <w:rPr>
          <w:spacing w:val="-2"/>
          <w:sz w:val="22"/>
        </w:rPr>
        <w:t>Available</w:t>
      </w:r>
      <w:r>
        <w:rPr>
          <w:sz w:val="22"/>
        </w:rPr>
        <w:tab/>
      </w:r>
      <w:r>
        <w:rPr>
          <w:spacing w:val="-4"/>
          <w:sz w:val="22"/>
        </w:rPr>
        <w:t>at: </w:t>
      </w:r>
      <w:hyperlink r:id="rId20">
        <w:r>
          <w:rPr>
            <w:spacing w:val="-2"/>
            <w:sz w:val="22"/>
          </w:rPr>
          <w:t>https://www.researchgate.net/publication/395403434_Association_between_the_English_Na</w:t>
        </w:r>
      </w:hyperlink>
      <w:r>
        <w:rPr>
          <w:spacing w:val="-2"/>
          <w:sz w:val="22"/>
        </w:rPr>
        <w:t> </w:t>
      </w:r>
      <w:hyperlink r:id="rId20">
        <w:r>
          <w:rPr>
            <w:spacing w:val="-2"/>
            <w:sz w:val="22"/>
          </w:rPr>
          <w:t>tional_Health_Service_Diabetes_Prevention_Programme_and_incident_multiple_long-</w:t>
        </w:r>
      </w:hyperlink>
      <w:r>
        <w:rPr>
          <w:spacing w:val="-2"/>
          <w:sz w:val="22"/>
        </w:rPr>
        <w:t> </w:t>
      </w:r>
      <w:hyperlink r:id="rId20">
        <w:r>
          <w:rPr>
            <w:sz w:val="22"/>
          </w:rPr>
          <w:t>term_conditions</w:t>
        </w:r>
      </w:hyperlink>
      <w:r>
        <w:rPr>
          <w:sz w:val="22"/>
        </w:rPr>
        <w:t> (Accessed: 24 February 2026).</w:t>
      </w:r>
    </w:p>
    <w:p>
      <w:pPr>
        <w:spacing w:line="360" w:lineRule="auto" w:before="241"/>
        <w:ind w:left="307" w:right="586" w:firstLine="0"/>
        <w:jc w:val="both"/>
        <w:rPr>
          <w:sz w:val="22"/>
        </w:rPr>
      </w:pPr>
      <w:r>
        <w:rPr>
          <w:sz w:val="22"/>
        </w:rPr>
        <w:t>Banday, M., Sameer, A. and Nissar, S. (2020) ‘Pathophysiology of diabetes: An overview’. </w:t>
      </w:r>
      <w:r>
        <w:rPr>
          <w:rFonts w:ascii="Arial" w:hAnsi="Arial"/>
          <w:i/>
          <w:sz w:val="22"/>
        </w:rPr>
        <w:t>Avicenna Journal of Medicine </w:t>
      </w:r>
      <w:r>
        <w:rPr>
          <w:sz w:val="22"/>
        </w:rPr>
        <w:t>10(4), pp. 174–188. Available at: https://pmc.ncbi.nlm.nih.gov/articles/PMC7791288/ (Accessed: 26 February 2026).</w:t>
      </w:r>
    </w:p>
    <w:p>
      <w:pPr>
        <w:spacing w:line="360" w:lineRule="auto" w:before="239"/>
        <w:ind w:left="307" w:right="0" w:firstLine="0"/>
        <w:jc w:val="left"/>
        <w:rPr>
          <w:sz w:val="22"/>
        </w:rPr>
      </w:pPr>
      <w:r>
        <w:rPr>
          <w:sz w:val="22"/>
        </w:rPr>
        <w:t>CDC</w:t>
      </w:r>
      <w:r>
        <w:rPr>
          <w:spacing w:val="31"/>
          <w:sz w:val="22"/>
        </w:rPr>
        <w:t> </w:t>
      </w:r>
      <w:r>
        <w:rPr>
          <w:sz w:val="22"/>
        </w:rPr>
        <w:t>(2024)</w:t>
      </w:r>
      <w:r>
        <w:rPr>
          <w:spacing w:val="31"/>
          <w:sz w:val="22"/>
        </w:rPr>
        <w:t> </w:t>
      </w:r>
      <w:r>
        <w:rPr>
          <w:rFonts w:ascii="Arial"/>
          <w:i/>
          <w:sz w:val="22"/>
        </w:rPr>
        <w:t>Diabetes</w:t>
      </w:r>
      <w:r>
        <w:rPr>
          <w:rFonts w:ascii="Arial"/>
          <w:i/>
          <w:spacing w:val="31"/>
          <w:sz w:val="22"/>
        </w:rPr>
        <w:t> </w:t>
      </w:r>
      <w:r>
        <w:rPr>
          <w:rFonts w:ascii="Arial"/>
          <w:i/>
          <w:sz w:val="22"/>
        </w:rPr>
        <w:t>Stigma</w:t>
      </w:r>
      <w:r>
        <w:rPr>
          <w:sz w:val="22"/>
        </w:rPr>
        <w:t>.</w:t>
      </w:r>
      <w:r>
        <w:rPr>
          <w:spacing w:val="31"/>
          <w:sz w:val="22"/>
        </w:rPr>
        <w:t> </w:t>
      </w:r>
      <w:r>
        <w:rPr>
          <w:sz w:val="22"/>
        </w:rPr>
        <w:t>Available</w:t>
      </w:r>
      <w:r>
        <w:rPr>
          <w:spacing w:val="31"/>
          <w:sz w:val="22"/>
        </w:rPr>
        <w:t> </w:t>
      </w:r>
      <w:r>
        <w:rPr>
          <w:sz w:val="22"/>
        </w:rPr>
        <w:t>at:</w:t>
      </w:r>
      <w:r>
        <w:rPr>
          <w:spacing w:val="32"/>
          <w:sz w:val="22"/>
        </w:rPr>
        <w:t> </w:t>
      </w:r>
      <w:hyperlink r:id="rId21">
        <w:r>
          <w:rPr>
            <w:sz w:val="22"/>
          </w:rPr>
          <w:t>https://www.cdc.gov/diabetes/articles/diabetes-</w:t>
        </w:r>
      </w:hyperlink>
      <w:r>
        <w:rPr>
          <w:sz w:val="22"/>
        </w:rPr>
        <w:t> </w:t>
      </w:r>
      <w:hyperlink r:id="rId21">
        <w:r>
          <w:rPr>
            <w:sz w:val="22"/>
          </w:rPr>
          <w:t>stigma.html</w:t>
        </w:r>
      </w:hyperlink>
      <w:r>
        <w:rPr>
          <w:sz w:val="22"/>
        </w:rPr>
        <w:t> (Accessed: 24 February 2026).</w:t>
      </w:r>
    </w:p>
    <w:p>
      <w:pPr>
        <w:spacing w:line="360" w:lineRule="auto" w:before="240"/>
        <w:ind w:left="307" w:right="583" w:firstLine="0"/>
        <w:jc w:val="both"/>
        <w:rPr>
          <w:sz w:val="22"/>
        </w:rPr>
      </w:pPr>
      <w:r>
        <w:rPr>
          <w:sz w:val="22"/>
        </w:rPr>
        <w:t>Ceriello, A. and Colagiuri, S. (2025) ‘IDF global clinical practice recommendations for managing</w:t>
      </w:r>
      <w:r>
        <w:rPr>
          <w:spacing w:val="-1"/>
          <w:sz w:val="22"/>
        </w:rPr>
        <w:t> </w:t>
      </w:r>
      <w:r>
        <w:rPr>
          <w:sz w:val="22"/>
        </w:rPr>
        <w:t>type</w:t>
      </w:r>
      <w:r>
        <w:rPr>
          <w:spacing w:val="-3"/>
          <w:sz w:val="22"/>
        </w:rPr>
        <w:t> </w:t>
      </w:r>
      <w:r>
        <w:rPr>
          <w:sz w:val="22"/>
        </w:rPr>
        <w:t>2 diabetes – 2025’. </w:t>
      </w:r>
      <w:r>
        <w:rPr>
          <w:rFonts w:ascii="Arial" w:hAnsi="Arial"/>
          <w:i/>
          <w:sz w:val="22"/>
        </w:rPr>
        <w:t>Diabetes Research and Clinical</w:t>
      </w:r>
      <w:r>
        <w:rPr>
          <w:rFonts w:ascii="Arial" w:hAnsi="Arial"/>
          <w:i/>
          <w:spacing w:val="-2"/>
          <w:sz w:val="22"/>
        </w:rPr>
        <w:t> </w:t>
      </w:r>
      <w:r>
        <w:rPr>
          <w:rFonts w:ascii="Arial" w:hAnsi="Arial"/>
          <w:i/>
          <w:sz w:val="22"/>
        </w:rPr>
        <w:t>Practice </w:t>
      </w:r>
      <w:r>
        <w:rPr>
          <w:sz w:val="22"/>
        </w:rPr>
        <w:t>, p. 112152. doi: </w:t>
      </w:r>
      <w:hyperlink r:id="rId22">
        <w:r>
          <w:rPr>
            <w:spacing w:val="-2"/>
            <w:sz w:val="22"/>
          </w:rPr>
          <w:t>https://doi.org/10.1016/j.diabres.2025.112152</w:t>
        </w:r>
      </w:hyperlink>
      <w:r>
        <w:rPr>
          <w:spacing w:val="-2"/>
          <w:sz w:val="22"/>
        </w:rPr>
        <w:t>.</w:t>
      </w:r>
    </w:p>
    <w:p>
      <w:pPr>
        <w:spacing w:line="360" w:lineRule="auto" w:before="242"/>
        <w:ind w:left="307" w:right="587" w:firstLine="0"/>
        <w:jc w:val="left"/>
        <w:rPr>
          <w:sz w:val="22"/>
        </w:rPr>
      </w:pPr>
      <w:r>
        <w:rPr>
          <w:sz w:val="22"/>
        </w:rPr>
        <w:t>Chakraborty, A. (2025) ‘Systematic</w:t>
      </w:r>
      <w:r>
        <w:rPr>
          <w:spacing w:val="29"/>
          <w:sz w:val="22"/>
        </w:rPr>
        <w:t> </w:t>
      </w:r>
      <w:r>
        <w:rPr>
          <w:sz w:val="22"/>
        </w:rPr>
        <w:t>Review:</w:t>
      </w:r>
      <w:r>
        <w:rPr>
          <w:spacing w:val="30"/>
          <w:sz w:val="22"/>
        </w:rPr>
        <w:t> </w:t>
      </w:r>
      <w:r>
        <w:rPr>
          <w:sz w:val="22"/>
        </w:rPr>
        <w:t>Risk</w:t>
      </w:r>
      <w:r>
        <w:rPr>
          <w:spacing w:val="29"/>
          <w:sz w:val="22"/>
        </w:rPr>
        <w:t> </w:t>
      </w:r>
      <w:r>
        <w:rPr>
          <w:sz w:val="22"/>
        </w:rPr>
        <w:t>Factors for Developing Type 2 Diabetes Mellitus’.</w:t>
      </w:r>
      <w:r>
        <w:rPr>
          <w:spacing w:val="39"/>
          <w:sz w:val="22"/>
        </w:rPr>
        <w:t> </w:t>
      </w:r>
      <w:r>
        <w:rPr>
          <w:rFonts w:ascii="Arial" w:hAnsi="Arial"/>
          <w:i/>
          <w:sz w:val="22"/>
        </w:rPr>
        <w:t>European</w:t>
      </w:r>
      <w:r>
        <w:rPr>
          <w:rFonts w:ascii="Arial" w:hAnsi="Arial"/>
          <w:i/>
          <w:spacing w:val="37"/>
          <w:sz w:val="22"/>
        </w:rPr>
        <w:t> </w:t>
      </w:r>
      <w:r>
        <w:rPr>
          <w:rFonts w:ascii="Arial" w:hAnsi="Arial"/>
          <w:i/>
          <w:sz w:val="22"/>
        </w:rPr>
        <w:t>Journal</w:t>
      </w:r>
      <w:r>
        <w:rPr>
          <w:rFonts w:ascii="Arial" w:hAnsi="Arial"/>
          <w:i/>
          <w:spacing w:val="36"/>
          <w:sz w:val="22"/>
        </w:rPr>
        <w:t> </w:t>
      </w:r>
      <w:r>
        <w:rPr>
          <w:rFonts w:ascii="Arial" w:hAnsi="Arial"/>
          <w:i/>
          <w:sz w:val="22"/>
        </w:rPr>
        <w:t>of</w:t>
      </w:r>
      <w:r>
        <w:rPr>
          <w:rFonts w:ascii="Arial" w:hAnsi="Arial"/>
          <w:i/>
          <w:spacing w:val="38"/>
          <w:sz w:val="22"/>
        </w:rPr>
        <w:t> </w:t>
      </w:r>
      <w:r>
        <w:rPr>
          <w:rFonts w:ascii="Arial" w:hAnsi="Arial"/>
          <w:i/>
          <w:sz w:val="22"/>
        </w:rPr>
        <w:t>Cardiovascular</w:t>
      </w:r>
      <w:r>
        <w:rPr>
          <w:rFonts w:ascii="Arial" w:hAnsi="Arial"/>
          <w:i/>
          <w:spacing w:val="38"/>
          <w:sz w:val="22"/>
        </w:rPr>
        <w:t> </w:t>
      </w:r>
      <w:r>
        <w:rPr>
          <w:rFonts w:ascii="Arial" w:hAnsi="Arial"/>
          <w:i/>
          <w:sz w:val="22"/>
        </w:rPr>
        <w:t>Medicine</w:t>
      </w:r>
      <w:r>
        <w:rPr>
          <w:rFonts w:ascii="Arial" w:hAnsi="Arial"/>
          <w:i/>
          <w:spacing w:val="39"/>
          <w:sz w:val="22"/>
        </w:rPr>
        <w:t> </w:t>
      </w:r>
      <w:r>
        <w:rPr>
          <w:sz w:val="22"/>
        </w:rPr>
        <w:t>15(1),</w:t>
      </w:r>
      <w:r>
        <w:rPr>
          <w:spacing w:val="39"/>
          <w:sz w:val="22"/>
        </w:rPr>
        <w:t> </w:t>
      </w:r>
      <w:r>
        <w:rPr>
          <w:sz w:val="22"/>
        </w:rPr>
        <w:t>pp.</w:t>
      </w:r>
      <w:r>
        <w:rPr>
          <w:spacing w:val="38"/>
          <w:sz w:val="22"/>
        </w:rPr>
        <w:t> </w:t>
      </w:r>
      <w:r>
        <w:rPr>
          <w:sz w:val="22"/>
        </w:rPr>
        <w:t>382–390.</w:t>
      </w:r>
      <w:r>
        <w:rPr>
          <w:spacing w:val="38"/>
          <w:sz w:val="22"/>
        </w:rPr>
        <w:t> </w:t>
      </w:r>
      <w:r>
        <w:rPr>
          <w:sz w:val="22"/>
        </w:rPr>
        <w:t>Available</w:t>
      </w:r>
      <w:r>
        <w:rPr>
          <w:spacing w:val="37"/>
          <w:sz w:val="22"/>
        </w:rPr>
        <w:t> </w:t>
      </w:r>
      <w:r>
        <w:rPr>
          <w:sz w:val="22"/>
        </w:rPr>
        <w:t>at: </w:t>
      </w:r>
      <w:hyperlink r:id="rId23">
        <w:r>
          <w:rPr>
            <w:spacing w:val="-2"/>
            <w:sz w:val="22"/>
          </w:rPr>
          <w:t>https://healthcare-bulletin.co.uk/article/systematic-review-risk-factors-for-developing-type-2-</w:t>
        </w:r>
      </w:hyperlink>
      <w:r>
        <w:rPr>
          <w:spacing w:val="-2"/>
          <w:sz w:val="22"/>
        </w:rPr>
        <w:t> </w:t>
      </w:r>
      <w:hyperlink r:id="rId23">
        <w:r>
          <w:rPr>
            <w:sz w:val="22"/>
          </w:rPr>
          <w:t>diabetes-mellitus-2743/</w:t>
        </w:r>
      </w:hyperlink>
      <w:r>
        <w:rPr>
          <w:sz w:val="22"/>
        </w:rPr>
        <w:t> (Accessed: 24 February 2026).</w:t>
      </w:r>
    </w:p>
    <w:p>
      <w:pPr>
        <w:spacing w:line="360" w:lineRule="auto" w:before="239"/>
        <w:ind w:left="307" w:right="584" w:firstLine="0"/>
        <w:jc w:val="both"/>
        <w:rPr>
          <w:sz w:val="22"/>
        </w:rPr>
      </w:pPr>
      <w:r>
        <w:rPr>
          <w:sz w:val="22"/>
        </w:rPr>
        <w:t>Currie, C.J. (2024) ‘The descriptive epidemiology of type 2 diabetes in the United Kingdom from 2004 to 2021’. </w:t>
      </w:r>
      <w:r>
        <w:rPr>
          <w:rFonts w:ascii="Arial" w:hAnsi="Arial"/>
          <w:i/>
          <w:sz w:val="22"/>
        </w:rPr>
        <w:t>medRxiv (Cold Spring Harbor Laboratory) </w:t>
      </w:r>
      <w:r>
        <w:rPr>
          <w:sz w:val="22"/>
        </w:rPr>
        <w:t>. doi: </w:t>
      </w:r>
      <w:hyperlink r:id="rId24">
        <w:r>
          <w:rPr>
            <w:spacing w:val="-2"/>
            <w:sz w:val="22"/>
          </w:rPr>
          <w:t>https://doi.org/10.1101/2024.03.04.24303693</w:t>
        </w:r>
      </w:hyperlink>
      <w:r>
        <w:rPr>
          <w:spacing w:val="-2"/>
          <w:sz w:val="22"/>
        </w:rPr>
        <w:t>.</w:t>
      </w:r>
    </w:p>
    <w:p>
      <w:pPr>
        <w:spacing w:line="360" w:lineRule="auto" w:before="242"/>
        <w:ind w:left="307" w:right="583" w:firstLine="0"/>
        <w:jc w:val="left"/>
        <w:rPr>
          <w:sz w:val="22"/>
        </w:rPr>
      </w:pPr>
      <w:r>
        <w:rPr>
          <w:sz w:val="22"/>
        </w:rPr>
        <w:t>Diabetes</w:t>
      </w:r>
      <w:r>
        <w:rPr>
          <w:spacing w:val="80"/>
          <w:w w:val="150"/>
          <w:sz w:val="22"/>
        </w:rPr>
        <w:t> </w:t>
      </w:r>
      <w:r>
        <w:rPr>
          <w:sz w:val="22"/>
        </w:rPr>
        <w:t>UK</w:t>
      </w:r>
      <w:r>
        <w:rPr>
          <w:spacing w:val="79"/>
          <w:w w:val="150"/>
          <w:sz w:val="22"/>
        </w:rPr>
        <w:t> </w:t>
      </w:r>
      <w:r>
        <w:rPr>
          <w:sz w:val="22"/>
        </w:rPr>
        <w:t>(2023)</w:t>
      </w:r>
      <w:r>
        <w:rPr>
          <w:spacing w:val="80"/>
          <w:w w:val="150"/>
          <w:sz w:val="22"/>
        </w:rPr>
        <w:t> </w:t>
      </w:r>
      <w:r>
        <w:rPr>
          <w:rFonts w:ascii="Arial"/>
          <w:i/>
          <w:sz w:val="22"/>
        </w:rPr>
        <w:t>How</w:t>
      </w:r>
      <w:r>
        <w:rPr>
          <w:rFonts w:ascii="Arial"/>
          <w:i/>
          <w:spacing w:val="80"/>
          <w:w w:val="150"/>
          <w:sz w:val="22"/>
        </w:rPr>
        <w:t> </w:t>
      </w:r>
      <w:r>
        <w:rPr>
          <w:rFonts w:ascii="Arial"/>
          <w:i/>
          <w:sz w:val="22"/>
        </w:rPr>
        <w:t>Many</w:t>
      </w:r>
      <w:r>
        <w:rPr>
          <w:rFonts w:ascii="Arial"/>
          <w:i/>
          <w:spacing w:val="80"/>
          <w:w w:val="150"/>
          <w:sz w:val="22"/>
        </w:rPr>
        <w:t> </w:t>
      </w:r>
      <w:r>
        <w:rPr>
          <w:rFonts w:ascii="Arial"/>
          <w:i/>
          <w:sz w:val="22"/>
        </w:rPr>
        <w:t>People</w:t>
      </w:r>
      <w:r>
        <w:rPr>
          <w:rFonts w:ascii="Arial"/>
          <w:i/>
          <w:spacing w:val="80"/>
          <w:w w:val="150"/>
          <w:sz w:val="22"/>
        </w:rPr>
        <w:t> </w:t>
      </w:r>
      <w:r>
        <w:rPr>
          <w:rFonts w:ascii="Arial"/>
          <w:i/>
          <w:sz w:val="22"/>
        </w:rPr>
        <w:t>in</w:t>
      </w:r>
      <w:r>
        <w:rPr>
          <w:rFonts w:ascii="Arial"/>
          <w:i/>
          <w:spacing w:val="80"/>
          <w:w w:val="150"/>
          <w:sz w:val="22"/>
        </w:rPr>
        <w:t> </w:t>
      </w:r>
      <w:r>
        <w:rPr>
          <w:rFonts w:ascii="Arial"/>
          <w:i/>
          <w:sz w:val="22"/>
        </w:rPr>
        <w:t>the</w:t>
      </w:r>
      <w:r>
        <w:rPr>
          <w:rFonts w:ascii="Arial"/>
          <w:i/>
          <w:spacing w:val="79"/>
          <w:w w:val="150"/>
          <w:sz w:val="22"/>
        </w:rPr>
        <w:t> </w:t>
      </w:r>
      <w:r>
        <w:rPr>
          <w:rFonts w:ascii="Arial"/>
          <w:i/>
          <w:sz w:val="22"/>
        </w:rPr>
        <w:t>UK</w:t>
      </w:r>
      <w:r>
        <w:rPr>
          <w:rFonts w:ascii="Arial"/>
          <w:i/>
          <w:spacing w:val="79"/>
          <w:w w:val="150"/>
          <w:sz w:val="22"/>
        </w:rPr>
        <w:t> </w:t>
      </w:r>
      <w:r>
        <w:rPr>
          <w:rFonts w:ascii="Arial"/>
          <w:i/>
          <w:sz w:val="22"/>
        </w:rPr>
        <w:t>Have</w:t>
      </w:r>
      <w:r>
        <w:rPr>
          <w:rFonts w:ascii="Arial"/>
          <w:i/>
          <w:spacing w:val="79"/>
          <w:w w:val="150"/>
          <w:sz w:val="22"/>
        </w:rPr>
        <w:t> </w:t>
      </w:r>
      <w:r>
        <w:rPr>
          <w:rFonts w:ascii="Arial"/>
          <w:i/>
          <w:sz w:val="22"/>
        </w:rPr>
        <w:t>diabetes?</w:t>
      </w:r>
      <w:r>
        <w:rPr>
          <w:sz w:val="22"/>
        </w:rPr>
        <w:t>.</w:t>
      </w:r>
      <w:r>
        <w:rPr>
          <w:spacing w:val="80"/>
          <w:w w:val="150"/>
          <w:sz w:val="22"/>
        </w:rPr>
        <w:t> </w:t>
      </w:r>
      <w:r>
        <w:rPr>
          <w:sz w:val="22"/>
        </w:rPr>
        <w:t>Available</w:t>
      </w:r>
      <w:r>
        <w:rPr>
          <w:spacing w:val="80"/>
          <w:w w:val="150"/>
          <w:sz w:val="22"/>
        </w:rPr>
        <w:t> </w:t>
      </w:r>
      <w:r>
        <w:rPr>
          <w:sz w:val="22"/>
        </w:rPr>
        <w:t>at: </w:t>
      </w:r>
      <w:hyperlink r:id="rId25">
        <w:r>
          <w:rPr>
            <w:spacing w:val="-2"/>
            <w:sz w:val="22"/>
          </w:rPr>
          <w:t>https://www.diabetes.org.uk/about-us/about-the-charity/our-strategy/statistics</w:t>
        </w:r>
      </w:hyperlink>
      <w:r>
        <w:rPr>
          <w:spacing w:val="68"/>
          <w:w w:val="150"/>
          <w:sz w:val="22"/>
        </w:rPr>
        <w:t> </w:t>
      </w:r>
      <w:r>
        <w:rPr>
          <w:spacing w:val="-2"/>
          <w:sz w:val="22"/>
        </w:rPr>
        <w:t>(Accessed:</w:t>
      </w:r>
      <w:r>
        <w:rPr>
          <w:spacing w:val="68"/>
          <w:w w:val="150"/>
          <w:sz w:val="22"/>
        </w:rPr>
        <w:t> </w:t>
      </w:r>
      <w:r>
        <w:rPr>
          <w:spacing w:val="-5"/>
          <w:sz w:val="22"/>
        </w:rPr>
        <w:t>24</w:t>
      </w:r>
    </w:p>
    <w:p>
      <w:pPr>
        <w:spacing w:after="0" w:line="360" w:lineRule="auto"/>
        <w:jc w:val="left"/>
        <w:rPr>
          <w:sz w:val="22"/>
        </w:rPr>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spacing w:before="67"/>
        <w:ind w:left="307" w:right="0" w:firstLine="0"/>
        <w:jc w:val="left"/>
        <w:rPr>
          <w:sz w:val="22"/>
        </w:rPr>
      </w:pPr>
      <w:r>
        <w:rPr>
          <w:sz w:val="22"/>
        </w:rPr>
        <w:t>February</w:t>
      </w:r>
      <w:r>
        <w:rPr>
          <w:spacing w:val="-3"/>
          <w:sz w:val="22"/>
        </w:rPr>
        <w:t> </w:t>
      </w:r>
      <w:r>
        <w:rPr>
          <w:spacing w:val="-2"/>
          <w:sz w:val="22"/>
        </w:rPr>
        <w:t>2026).</w:t>
      </w:r>
    </w:p>
    <w:p>
      <w:pPr>
        <w:tabs>
          <w:tab w:pos="2531" w:val="left" w:leader="none"/>
          <w:tab w:pos="3780" w:val="left" w:leader="none"/>
          <w:tab w:pos="4634" w:val="left" w:leader="none"/>
          <w:tab w:pos="5710" w:val="left" w:leader="none"/>
          <w:tab w:pos="6920" w:val="left" w:leader="none"/>
          <w:tab w:pos="7528" w:val="left" w:leader="none"/>
          <w:tab w:pos="7592" w:val="left" w:leader="none"/>
          <w:tab w:pos="9094" w:val="left" w:leader="none"/>
          <w:tab w:pos="9342" w:val="right" w:leader="none"/>
        </w:tabs>
        <w:spacing w:line="360" w:lineRule="auto" w:before="366"/>
        <w:ind w:left="307" w:right="581" w:firstLine="0"/>
        <w:jc w:val="left"/>
        <w:rPr>
          <w:sz w:val="22"/>
        </w:rPr>
      </w:pPr>
      <w:r>
        <w:rPr>
          <w:spacing w:val="-2"/>
          <w:sz w:val="22"/>
        </w:rPr>
        <w:t>Diabetes.org.UK</w:t>
      </w:r>
      <w:r>
        <w:rPr>
          <w:sz w:val="22"/>
        </w:rPr>
        <w:tab/>
      </w:r>
      <w:r>
        <w:rPr>
          <w:spacing w:val="-2"/>
          <w:sz w:val="22"/>
        </w:rPr>
        <w:t>(2023)</w:t>
      </w:r>
      <w:r>
        <w:rPr>
          <w:sz w:val="22"/>
        </w:rPr>
        <w:tab/>
      </w:r>
      <w:r>
        <w:rPr>
          <w:rFonts w:ascii="Arial"/>
          <w:i/>
          <w:spacing w:val="-6"/>
          <w:sz w:val="22"/>
        </w:rPr>
        <w:t>10</w:t>
      </w:r>
      <w:r>
        <w:rPr>
          <w:rFonts w:ascii="Arial"/>
          <w:i/>
          <w:sz w:val="22"/>
        </w:rPr>
        <w:tab/>
      </w:r>
      <w:r>
        <w:rPr>
          <w:rFonts w:ascii="Arial"/>
          <w:i/>
          <w:spacing w:val="-4"/>
          <w:sz w:val="22"/>
        </w:rPr>
        <w:t>Year</w:t>
      </w:r>
      <w:r>
        <w:rPr>
          <w:rFonts w:ascii="Arial"/>
          <w:i/>
          <w:sz w:val="22"/>
        </w:rPr>
        <w:tab/>
      </w:r>
      <w:r>
        <w:rPr>
          <w:rFonts w:ascii="Arial"/>
          <w:i/>
          <w:spacing w:val="-2"/>
          <w:sz w:val="22"/>
        </w:rPr>
        <w:t>Vision</w:t>
      </w:r>
      <w:r>
        <w:rPr>
          <w:rFonts w:ascii="Arial"/>
          <w:i/>
          <w:sz w:val="22"/>
        </w:rPr>
        <w:tab/>
      </w:r>
      <w:r>
        <w:rPr>
          <w:spacing w:val="-10"/>
          <w:sz w:val="22"/>
        </w:rPr>
        <w:t>.</w:t>
      </w:r>
      <w:r>
        <w:rPr>
          <w:sz w:val="22"/>
        </w:rPr>
        <w:tab/>
        <w:tab/>
      </w:r>
      <w:r>
        <w:rPr>
          <w:spacing w:val="-2"/>
          <w:sz w:val="22"/>
        </w:rPr>
        <w:t>Available</w:t>
      </w:r>
      <w:r>
        <w:rPr>
          <w:sz w:val="22"/>
        </w:rPr>
        <w:tab/>
      </w:r>
      <w:r>
        <w:rPr>
          <w:spacing w:val="-4"/>
          <w:sz w:val="22"/>
        </w:rPr>
        <w:t>at: </w:t>
      </w:r>
      <w:hyperlink r:id="rId26">
        <w:r>
          <w:rPr>
            <w:spacing w:val="-2"/>
            <w:sz w:val="22"/>
          </w:rPr>
          <w:t>https://www.diabetes.org.uk/sites/default/files/2025-</w:t>
        </w:r>
      </w:hyperlink>
      <w:r>
        <w:rPr>
          <w:spacing w:val="-2"/>
          <w:sz w:val="22"/>
        </w:rPr>
        <w:t> </w:t>
      </w:r>
      <w:hyperlink r:id="rId26">
        <w:r>
          <w:rPr>
            <w:spacing w:val="-2"/>
            <w:sz w:val="22"/>
          </w:rPr>
          <w:t>05/Diabetes%20is%20Serious_10%20year%20vision_2025%201.pdf</w:t>
        </w:r>
      </w:hyperlink>
      <w:r>
        <w:rPr>
          <w:sz w:val="22"/>
        </w:rPr>
        <w:tab/>
      </w:r>
      <w:r>
        <w:rPr>
          <w:spacing w:val="-2"/>
          <w:sz w:val="22"/>
        </w:rPr>
        <w:t>(Accessed:</w:t>
      </w:r>
      <w:r>
        <w:rPr>
          <w:sz w:val="22"/>
        </w:rPr>
        <w:tab/>
        <w:tab/>
      </w:r>
      <w:r>
        <w:rPr>
          <w:spacing w:val="-6"/>
          <w:sz w:val="22"/>
        </w:rPr>
        <w:t>24</w:t>
      </w:r>
    </w:p>
    <w:p>
      <w:pPr>
        <w:spacing w:line="252" w:lineRule="exact" w:before="0"/>
        <w:ind w:left="307" w:right="0" w:firstLine="0"/>
        <w:jc w:val="left"/>
        <w:rPr>
          <w:sz w:val="22"/>
        </w:rPr>
      </w:pPr>
      <w:r>
        <w:rPr>
          <w:sz w:val="22"/>
        </w:rPr>
        <w:t>February</w:t>
      </w:r>
      <w:r>
        <w:rPr>
          <w:spacing w:val="-3"/>
          <w:sz w:val="22"/>
        </w:rPr>
        <w:t> </w:t>
      </w:r>
      <w:r>
        <w:rPr>
          <w:spacing w:val="-2"/>
          <w:sz w:val="22"/>
        </w:rPr>
        <w:t>2026).</w:t>
      </w:r>
    </w:p>
    <w:p>
      <w:pPr>
        <w:pStyle w:val="BodyText"/>
        <w:spacing w:before="115"/>
        <w:ind w:left="0" w:firstLine="0"/>
        <w:jc w:val="left"/>
        <w:rPr>
          <w:sz w:val="22"/>
        </w:rPr>
      </w:pPr>
    </w:p>
    <w:p>
      <w:pPr>
        <w:tabs>
          <w:tab w:pos="1725" w:val="left" w:leader="none"/>
          <w:tab w:pos="2143" w:val="left" w:leader="none"/>
          <w:tab w:pos="3352" w:val="left" w:leader="none"/>
          <w:tab w:pos="4633" w:val="left" w:leader="none"/>
          <w:tab w:pos="5120" w:val="left" w:leader="none"/>
          <w:tab w:pos="6355" w:val="left" w:leader="none"/>
          <w:tab w:pos="7861" w:val="left" w:leader="none"/>
          <w:tab w:pos="9094" w:val="left" w:leader="none"/>
        </w:tabs>
        <w:spacing w:line="360" w:lineRule="auto" w:before="0"/>
        <w:ind w:left="307" w:right="585" w:firstLine="0"/>
        <w:jc w:val="left"/>
        <w:rPr>
          <w:sz w:val="22"/>
        </w:rPr>
      </w:pPr>
      <w:r>
        <w:rPr>
          <w:sz w:val="22"/>
        </w:rPr>
        <w:t>Drwf.org.uk (2024) </w:t>
      </w:r>
      <w:r>
        <w:rPr>
          <w:rFonts w:ascii="Arial"/>
          <w:i/>
          <w:sz w:val="22"/>
        </w:rPr>
        <w:t>Report on type 2 diabetes reveals many people experience anxiety and </w:t>
      </w:r>
      <w:r>
        <w:rPr>
          <w:rFonts w:ascii="Arial"/>
          <w:i/>
          <w:spacing w:val="-2"/>
          <w:sz w:val="22"/>
        </w:rPr>
        <w:t>depression</w:t>
      </w:r>
      <w:r>
        <w:rPr>
          <w:rFonts w:ascii="Arial"/>
          <w:i/>
          <w:sz w:val="22"/>
        </w:rPr>
        <w:tab/>
      </w:r>
      <w:r>
        <w:rPr>
          <w:rFonts w:ascii="Arial"/>
          <w:i/>
          <w:spacing w:val="-10"/>
          <w:sz w:val="22"/>
        </w:rPr>
        <w:t>-</w:t>
      </w:r>
      <w:r>
        <w:rPr>
          <w:rFonts w:ascii="Arial"/>
          <w:i/>
          <w:sz w:val="22"/>
        </w:rPr>
        <w:tab/>
      </w:r>
      <w:r>
        <w:rPr>
          <w:rFonts w:ascii="Arial"/>
          <w:i/>
          <w:spacing w:val="-2"/>
          <w:sz w:val="22"/>
        </w:rPr>
        <w:t>Diabetes</w:t>
      </w:r>
      <w:r>
        <w:rPr>
          <w:rFonts w:ascii="Arial"/>
          <w:i/>
          <w:sz w:val="22"/>
        </w:rPr>
        <w:tab/>
      </w:r>
      <w:r>
        <w:rPr>
          <w:rFonts w:ascii="Arial"/>
          <w:i/>
          <w:spacing w:val="-2"/>
          <w:sz w:val="22"/>
        </w:rPr>
        <w:t>Research</w:t>
      </w:r>
      <w:r>
        <w:rPr>
          <w:rFonts w:ascii="Arial"/>
          <w:i/>
          <w:sz w:val="22"/>
        </w:rPr>
        <w:tab/>
      </w:r>
      <w:r>
        <w:rPr>
          <w:rFonts w:ascii="Arial"/>
          <w:i/>
          <w:spacing w:val="-10"/>
          <w:sz w:val="22"/>
        </w:rPr>
        <w:t>&amp;</w:t>
      </w:r>
      <w:r>
        <w:rPr>
          <w:rFonts w:ascii="Arial"/>
          <w:i/>
          <w:sz w:val="22"/>
        </w:rPr>
        <w:tab/>
      </w:r>
      <w:r>
        <w:rPr>
          <w:rFonts w:ascii="Arial"/>
          <w:i/>
          <w:spacing w:val="-2"/>
          <w:sz w:val="22"/>
        </w:rPr>
        <w:t>Wellness</w:t>
      </w:r>
      <w:r>
        <w:rPr>
          <w:rFonts w:ascii="Arial"/>
          <w:i/>
          <w:sz w:val="22"/>
        </w:rPr>
        <w:tab/>
      </w:r>
      <w:r>
        <w:rPr>
          <w:rFonts w:ascii="Arial"/>
          <w:i/>
          <w:spacing w:val="-2"/>
          <w:sz w:val="22"/>
        </w:rPr>
        <w:t>Foundation</w:t>
      </w:r>
      <w:r>
        <w:rPr>
          <w:spacing w:val="-2"/>
          <w:sz w:val="22"/>
        </w:rPr>
        <w:t>.</w:t>
      </w:r>
      <w:r>
        <w:rPr>
          <w:sz w:val="22"/>
        </w:rPr>
        <w:tab/>
      </w:r>
      <w:r>
        <w:rPr>
          <w:spacing w:val="-2"/>
          <w:sz w:val="22"/>
        </w:rPr>
        <w:t>Available</w:t>
      </w:r>
      <w:r>
        <w:rPr>
          <w:sz w:val="22"/>
        </w:rPr>
        <w:tab/>
      </w:r>
      <w:r>
        <w:rPr>
          <w:spacing w:val="-4"/>
          <w:sz w:val="22"/>
        </w:rPr>
        <w:t>at: </w:t>
      </w:r>
      <w:hyperlink r:id="rId27">
        <w:r>
          <w:rPr>
            <w:spacing w:val="-2"/>
            <w:sz w:val="22"/>
          </w:rPr>
          <w:t>https://www.drwf.org.uk/news-and-events/news/report-on-type-2-diabetes-reveals-many-</w:t>
        </w:r>
      </w:hyperlink>
      <w:r>
        <w:rPr>
          <w:spacing w:val="-2"/>
          <w:sz w:val="22"/>
        </w:rPr>
        <w:t> </w:t>
      </w:r>
      <w:hyperlink r:id="rId27">
        <w:r>
          <w:rPr>
            <w:sz w:val="22"/>
          </w:rPr>
          <w:t>people-experience-anxiety-and-depression/</w:t>
        </w:r>
      </w:hyperlink>
      <w:r>
        <w:rPr>
          <w:sz w:val="22"/>
        </w:rPr>
        <w:t> (Accessed: 24 February 2026).</w:t>
      </w:r>
    </w:p>
    <w:p>
      <w:pPr>
        <w:spacing w:before="240"/>
        <w:ind w:left="307" w:right="0" w:firstLine="0"/>
        <w:jc w:val="left"/>
        <w:rPr>
          <w:sz w:val="22"/>
        </w:rPr>
      </w:pPr>
      <w:r>
        <w:rPr>
          <w:sz w:val="22"/>
        </w:rPr>
        <w:t>Edeghere,</w:t>
      </w:r>
      <w:r>
        <w:rPr>
          <w:spacing w:val="12"/>
          <w:sz w:val="22"/>
        </w:rPr>
        <w:t> </w:t>
      </w:r>
      <w:r>
        <w:rPr>
          <w:sz w:val="22"/>
        </w:rPr>
        <w:t>S.</w:t>
      </w:r>
      <w:r>
        <w:rPr>
          <w:spacing w:val="15"/>
          <w:sz w:val="22"/>
        </w:rPr>
        <w:t> </w:t>
      </w:r>
      <w:r>
        <w:rPr>
          <w:sz w:val="22"/>
        </w:rPr>
        <w:t>and</w:t>
      </w:r>
      <w:r>
        <w:rPr>
          <w:spacing w:val="13"/>
          <w:sz w:val="22"/>
        </w:rPr>
        <w:t> </w:t>
      </w:r>
      <w:r>
        <w:rPr>
          <w:sz w:val="22"/>
        </w:rPr>
        <w:t>English,</w:t>
      </w:r>
      <w:r>
        <w:rPr>
          <w:spacing w:val="16"/>
          <w:sz w:val="22"/>
        </w:rPr>
        <w:t> </w:t>
      </w:r>
      <w:r>
        <w:rPr>
          <w:sz w:val="22"/>
        </w:rPr>
        <w:t>P.</w:t>
      </w:r>
      <w:r>
        <w:rPr>
          <w:spacing w:val="15"/>
          <w:sz w:val="22"/>
        </w:rPr>
        <w:t> </w:t>
      </w:r>
      <w:r>
        <w:rPr>
          <w:sz w:val="22"/>
        </w:rPr>
        <w:t>(2019)</w:t>
      </w:r>
      <w:r>
        <w:rPr>
          <w:spacing w:val="17"/>
          <w:sz w:val="22"/>
        </w:rPr>
        <w:t> </w:t>
      </w:r>
      <w:r>
        <w:rPr>
          <w:sz w:val="22"/>
        </w:rPr>
        <w:t>‘Management</w:t>
      </w:r>
      <w:r>
        <w:rPr>
          <w:spacing w:val="16"/>
          <w:sz w:val="22"/>
        </w:rPr>
        <w:t> </w:t>
      </w:r>
      <w:r>
        <w:rPr>
          <w:sz w:val="22"/>
        </w:rPr>
        <w:t>of</w:t>
      </w:r>
      <w:r>
        <w:rPr>
          <w:spacing w:val="15"/>
          <w:sz w:val="22"/>
        </w:rPr>
        <w:t> </w:t>
      </w:r>
      <w:r>
        <w:rPr>
          <w:sz w:val="22"/>
        </w:rPr>
        <w:t>type</w:t>
      </w:r>
      <w:r>
        <w:rPr>
          <w:spacing w:val="13"/>
          <w:sz w:val="22"/>
        </w:rPr>
        <w:t> </w:t>
      </w:r>
      <w:r>
        <w:rPr>
          <w:sz w:val="22"/>
        </w:rPr>
        <w:t>2</w:t>
      </w:r>
      <w:r>
        <w:rPr>
          <w:spacing w:val="12"/>
          <w:sz w:val="22"/>
        </w:rPr>
        <w:t> </w:t>
      </w:r>
      <w:r>
        <w:rPr>
          <w:sz w:val="22"/>
        </w:rPr>
        <w:t>diabetes:</w:t>
      </w:r>
      <w:r>
        <w:rPr>
          <w:spacing w:val="15"/>
          <w:sz w:val="22"/>
        </w:rPr>
        <w:t> </w:t>
      </w:r>
      <w:r>
        <w:rPr>
          <w:sz w:val="22"/>
        </w:rPr>
        <w:t>now</w:t>
      </w:r>
      <w:r>
        <w:rPr>
          <w:spacing w:val="15"/>
          <w:sz w:val="22"/>
        </w:rPr>
        <w:t> </w:t>
      </w:r>
      <w:r>
        <w:rPr>
          <w:sz w:val="22"/>
        </w:rPr>
        <w:t>and</w:t>
      </w:r>
      <w:r>
        <w:rPr>
          <w:spacing w:val="13"/>
          <w:sz w:val="22"/>
        </w:rPr>
        <w:t> </w:t>
      </w:r>
      <w:r>
        <w:rPr>
          <w:sz w:val="22"/>
        </w:rPr>
        <w:t>the</w:t>
      </w:r>
      <w:r>
        <w:rPr>
          <w:spacing w:val="13"/>
          <w:sz w:val="22"/>
        </w:rPr>
        <w:t> </w:t>
      </w:r>
      <w:r>
        <w:rPr>
          <w:spacing w:val="-2"/>
          <w:sz w:val="22"/>
        </w:rPr>
        <w:t>future’.</w:t>
      </w:r>
    </w:p>
    <w:p>
      <w:pPr>
        <w:spacing w:before="126"/>
        <w:ind w:left="307" w:right="0" w:firstLine="0"/>
        <w:jc w:val="left"/>
        <w:rPr>
          <w:sz w:val="22"/>
        </w:rPr>
      </w:pPr>
      <w:r>
        <w:rPr>
          <w:rFonts w:ascii="Arial" w:hAnsi="Arial"/>
          <w:i/>
          <w:sz w:val="22"/>
        </w:rPr>
        <w:t>Clinical</w:t>
      </w:r>
      <w:r>
        <w:rPr>
          <w:rFonts w:ascii="Arial" w:hAnsi="Arial"/>
          <w:i/>
          <w:spacing w:val="-13"/>
          <w:sz w:val="22"/>
        </w:rPr>
        <w:t> </w:t>
      </w:r>
      <w:r>
        <w:rPr>
          <w:rFonts w:ascii="Arial" w:hAnsi="Arial"/>
          <w:i/>
          <w:sz w:val="22"/>
        </w:rPr>
        <w:t>Medicine</w:t>
      </w:r>
      <w:r>
        <w:rPr>
          <w:rFonts w:ascii="Arial" w:hAnsi="Arial"/>
          <w:i/>
          <w:spacing w:val="-11"/>
          <w:sz w:val="22"/>
        </w:rPr>
        <w:t> </w:t>
      </w:r>
      <w:r>
        <w:rPr>
          <w:sz w:val="22"/>
        </w:rPr>
        <w:t>19(5),</w:t>
      </w:r>
      <w:r>
        <w:rPr>
          <w:spacing w:val="-13"/>
          <w:sz w:val="22"/>
        </w:rPr>
        <w:t> </w:t>
      </w:r>
      <w:r>
        <w:rPr>
          <w:sz w:val="22"/>
        </w:rPr>
        <w:t>pp.</w:t>
      </w:r>
      <w:r>
        <w:rPr>
          <w:spacing w:val="-10"/>
          <w:sz w:val="22"/>
        </w:rPr>
        <w:t> </w:t>
      </w:r>
      <w:r>
        <w:rPr>
          <w:sz w:val="22"/>
        </w:rPr>
        <w:t>403–405.</w:t>
      </w:r>
      <w:r>
        <w:rPr>
          <w:spacing w:val="-10"/>
          <w:sz w:val="22"/>
        </w:rPr>
        <w:t> </w:t>
      </w:r>
      <w:r>
        <w:rPr>
          <w:sz w:val="22"/>
        </w:rPr>
        <w:t>doi:</w:t>
      </w:r>
      <w:r>
        <w:rPr>
          <w:spacing w:val="-11"/>
          <w:sz w:val="22"/>
        </w:rPr>
        <w:t> </w:t>
      </w:r>
      <w:hyperlink r:id="rId28">
        <w:r>
          <w:rPr>
            <w:sz w:val="22"/>
          </w:rPr>
          <w:t>https://doi.org/10.7861/clinmed.2019-</w:t>
        </w:r>
        <w:r>
          <w:rPr>
            <w:spacing w:val="-2"/>
            <w:sz w:val="22"/>
          </w:rPr>
          <w:t>0318</w:t>
        </w:r>
      </w:hyperlink>
      <w:r>
        <w:rPr>
          <w:spacing w:val="-2"/>
          <w:sz w:val="22"/>
        </w:rPr>
        <w:t>.</w:t>
      </w:r>
    </w:p>
    <w:p>
      <w:pPr>
        <w:pStyle w:val="BodyText"/>
        <w:spacing w:before="113"/>
        <w:ind w:left="0" w:firstLine="0"/>
        <w:jc w:val="left"/>
        <w:rPr>
          <w:sz w:val="22"/>
        </w:rPr>
      </w:pPr>
    </w:p>
    <w:p>
      <w:pPr>
        <w:tabs>
          <w:tab w:pos="1214" w:val="left" w:leader="none"/>
          <w:tab w:pos="2755" w:val="left" w:leader="none"/>
          <w:tab w:pos="4287" w:val="left" w:leader="none"/>
          <w:tab w:pos="5582" w:val="left" w:leader="none"/>
          <w:tab w:pos="6611" w:val="left" w:leader="none"/>
          <w:tab w:pos="8987" w:val="left" w:leader="none"/>
        </w:tabs>
        <w:spacing w:line="360" w:lineRule="auto" w:before="0"/>
        <w:ind w:left="307" w:right="583" w:firstLine="0"/>
        <w:jc w:val="both"/>
        <w:rPr>
          <w:sz w:val="22"/>
        </w:rPr>
      </w:pPr>
      <w:r>
        <w:rPr>
          <w:sz w:val="22"/>
        </w:rPr>
        <w:t>Gracia-Sánchez,</w:t>
      </w:r>
      <w:r>
        <w:rPr>
          <w:spacing w:val="-16"/>
          <w:sz w:val="22"/>
        </w:rPr>
        <w:t> </w:t>
      </w:r>
      <w:r>
        <w:rPr>
          <w:sz w:val="22"/>
        </w:rPr>
        <w:t>A.</w:t>
      </w:r>
      <w:r>
        <w:rPr>
          <w:spacing w:val="-15"/>
          <w:sz w:val="22"/>
        </w:rPr>
        <w:t> </w:t>
      </w:r>
      <w:r>
        <w:rPr>
          <w:sz w:val="22"/>
        </w:rPr>
        <w:t>et</w:t>
      </w:r>
      <w:r>
        <w:rPr>
          <w:spacing w:val="-15"/>
          <w:sz w:val="22"/>
        </w:rPr>
        <w:t> </w:t>
      </w:r>
      <w:r>
        <w:rPr>
          <w:sz w:val="22"/>
        </w:rPr>
        <w:t>al.</w:t>
      </w:r>
      <w:r>
        <w:rPr>
          <w:spacing w:val="-16"/>
          <w:sz w:val="22"/>
        </w:rPr>
        <w:t> </w:t>
      </w:r>
      <w:r>
        <w:rPr>
          <w:sz w:val="22"/>
        </w:rPr>
        <w:t>(2023)</w:t>
      </w:r>
      <w:r>
        <w:rPr>
          <w:spacing w:val="-15"/>
          <w:sz w:val="22"/>
        </w:rPr>
        <w:t> </w:t>
      </w:r>
      <w:r>
        <w:rPr>
          <w:sz w:val="22"/>
        </w:rPr>
        <w:t>‘Consensus-based</w:t>
      </w:r>
      <w:r>
        <w:rPr>
          <w:spacing w:val="-15"/>
          <w:sz w:val="22"/>
        </w:rPr>
        <w:t> </w:t>
      </w:r>
      <w:r>
        <w:rPr>
          <w:sz w:val="22"/>
        </w:rPr>
        <w:t>recommendations</w:t>
      </w:r>
      <w:r>
        <w:rPr>
          <w:spacing w:val="-15"/>
          <w:sz w:val="22"/>
        </w:rPr>
        <w:t> </w:t>
      </w:r>
      <w:r>
        <w:rPr>
          <w:sz w:val="22"/>
        </w:rPr>
        <w:t>on</w:t>
      </w:r>
      <w:r>
        <w:rPr>
          <w:spacing w:val="-16"/>
          <w:sz w:val="22"/>
        </w:rPr>
        <w:t> </w:t>
      </w:r>
      <w:r>
        <w:rPr>
          <w:sz w:val="22"/>
        </w:rPr>
        <w:t>physical</w:t>
      </w:r>
      <w:r>
        <w:rPr>
          <w:spacing w:val="-15"/>
          <w:sz w:val="22"/>
        </w:rPr>
        <w:t> </w:t>
      </w:r>
      <w:r>
        <w:rPr>
          <w:sz w:val="22"/>
        </w:rPr>
        <w:t>activity</w:t>
      </w:r>
      <w:r>
        <w:rPr>
          <w:spacing w:val="-15"/>
          <w:sz w:val="22"/>
        </w:rPr>
        <w:t> </w:t>
      </w:r>
      <w:r>
        <w:rPr>
          <w:sz w:val="22"/>
        </w:rPr>
        <w:t>and exercise in patients with</w:t>
      </w:r>
      <w:r>
        <w:rPr>
          <w:spacing w:val="-3"/>
          <w:sz w:val="22"/>
        </w:rPr>
        <w:t> </w:t>
      </w:r>
      <w:r>
        <w:rPr>
          <w:sz w:val="22"/>
        </w:rPr>
        <w:t>diabetes at</w:t>
      </w:r>
      <w:r>
        <w:rPr>
          <w:spacing w:val="-2"/>
          <w:sz w:val="22"/>
        </w:rPr>
        <w:t> </w:t>
      </w:r>
      <w:r>
        <w:rPr>
          <w:sz w:val="22"/>
        </w:rPr>
        <w:t>risk of</w:t>
      </w:r>
      <w:r>
        <w:rPr>
          <w:spacing w:val="-1"/>
          <w:sz w:val="22"/>
        </w:rPr>
        <w:t> </w:t>
      </w:r>
      <w:r>
        <w:rPr>
          <w:sz w:val="22"/>
        </w:rPr>
        <w:t>foot</w:t>
      </w:r>
      <w:r>
        <w:rPr>
          <w:spacing w:val="-1"/>
          <w:sz w:val="22"/>
        </w:rPr>
        <w:t> </w:t>
      </w:r>
      <w:r>
        <w:rPr>
          <w:sz w:val="22"/>
        </w:rPr>
        <w:t>ulcerations: a Delphi</w:t>
      </w:r>
      <w:r>
        <w:rPr>
          <w:spacing w:val="-1"/>
          <w:sz w:val="22"/>
        </w:rPr>
        <w:t> </w:t>
      </w:r>
      <w:r>
        <w:rPr>
          <w:sz w:val="22"/>
        </w:rPr>
        <w:t>study’. </w:t>
      </w:r>
      <w:r>
        <w:rPr>
          <w:rFonts w:ascii="Arial" w:hAnsi="Arial"/>
          <w:i/>
          <w:sz w:val="22"/>
        </w:rPr>
        <w:t>Brazilian</w:t>
      </w:r>
      <w:r>
        <w:rPr>
          <w:rFonts w:ascii="Arial" w:hAnsi="Arial"/>
          <w:i/>
          <w:spacing w:val="-1"/>
          <w:sz w:val="22"/>
        </w:rPr>
        <w:t> </w:t>
      </w:r>
      <w:r>
        <w:rPr>
          <w:rFonts w:ascii="Arial" w:hAnsi="Arial"/>
          <w:i/>
          <w:sz w:val="22"/>
        </w:rPr>
        <w:t>Journal </w:t>
      </w:r>
      <w:r>
        <w:rPr>
          <w:rFonts w:ascii="Arial" w:hAnsi="Arial"/>
          <w:i/>
          <w:spacing w:val="-6"/>
          <w:sz w:val="22"/>
        </w:rPr>
        <w:t>of</w:t>
      </w:r>
      <w:r>
        <w:rPr>
          <w:rFonts w:ascii="Arial" w:hAnsi="Arial"/>
          <w:i/>
          <w:sz w:val="22"/>
        </w:rPr>
        <w:tab/>
      </w:r>
      <w:r>
        <w:rPr>
          <w:rFonts w:ascii="Arial" w:hAnsi="Arial"/>
          <w:i/>
          <w:spacing w:val="-2"/>
          <w:sz w:val="22"/>
        </w:rPr>
        <w:t>Physical</w:t>
      </w:r>
      <w:r>
        <w:rPr>
          <w:rFonts w:ascii="Arial" w:hAnsi="Arial"/>
          <w:i/>
          <w:sz w:val="22"/>
        </w:rPr>
        <w:tab/>
      </w:r>
      <w:r>
        <w:rPr>
          <w:rFonts w:ascii="Arial" w:hAnsi="Arial"/>
          <w:i/>
          <w:spacing w:val="-2"/>
          <w:sz w:val="22"/>
        </w:rPr>
        <w:t>Therapy</w:t>
      </w:r>
      <w:r>
        <w:rPr>
          <w:rFonts w:ascii="Arial" w:hAnsi="Arial"/>
          <w:i/>
          <w:sz w:val="22"/>
        </w:rPr>
        <w:tab/>
      </w:r>
      <w:r>
        <w:rPr>
          <w:spacing w:val="-2"/>
          <w:sz w:val="22"/>
        </w:rPr>
        <w:t>27(2),</w:t>
      </w:r>
      <w:r>
        <w:rPr>
          <w:sz w:val="22"/>
        </w:rPr>
        <w:tab/>
      </w:r>
      <w:r>
        <w:rPr>
          <w:spacing w:val="-4"/>
          <w:sz w:val="22"/>
        </w:rPr>
        <w:t>pp.</w:t>
      </w:r>
      <w:r>
        <w:rPr>
          <w:sz w:val="22"/>
        </w:rPr>
        <w:tab/>
      </w:r>
      <w:r>
        <w:rPr>
          <w:spacing w:val="-2"/>
          <w:sz w:val="22"/>
        </w:rPr>
        <w:t>100500–100500.</w:t>
      </w:r>
      <w:r>
        <w:rPr>
          <w:sz w:val="22"/>
        </w:rPr>
        <w:tab/>
      </w:r>
      <w:r>
        <w:rPr>
          <w:spacing w:val="-4"/>
          <w:sz w:val="22"/>
        </w:rPr>
        <w:t>doi: </w:t>
      </w:r>
      <w:hyperlink r:id="rId29">
        <w:r>
          <w:rPr>
            <w:spacing w:val="-2"/>
            <w:sz w:val="22"/>
          </w:rPr>
          <w:t>https://doi.org/10.1016/j.bjpt.2023.100500</w:t>
        </w:r>
      </w:hyperlink>
      <w:r>
        <w:rPr>
          <w:spacing w:val="-2"/>
          <w:sz w:val="22"/>
        </w:rPr>
        <w:t>.</w:t>
      </w:r>
    </w:p>
    <w:p>
      <w:pPr>
        <w:spacing w:line="360" w:lineRule="auto" w:before="242"/>
        <w:ind w:left="307" w:right="582" w:firstLine="0"/>
        <w:jc w:val="both"/>
        <w:rPr>
          <w:sz w:val="22"/>
        </w:rPr>
      </w:pPr>
      <w:r>
        <w:rPr>
          <w:sz w:val="22"/>
        </w:rPr>
        <w:t>International Diabetes Federation (2017) </w:t>
      </w:r>
      <w:r>
        <w:rPr>
          <w:rFonts w:ascii="Arial"/>
          <w:i/>
          <w:sz w:val="22"/>
        </w:rPr>
        <w:t>IDF Clinical Practice Recommendations for managing Type 2 Diabetes in IDF Clinical Practice Recommendations for managing Type 2 Diabetes</w:t>
      </w:r>
      <w:r>
        <w:rPr>
          <w:rFonts w:ascii="Arial"/>
          <w:i/>
          <w:spacing w:val="34"/>
          <w:sz w:val="22"/>
        </w:rPr>
        <w:t> </w:t>
      </w:r>
      <w:r>
        <w:rPr>
          <w:rFonts w:ascii="Arial"/>
          <w:i/>
          <w:sz w:val="22"/>
        </w:rPr>
        <w:t>in</w:t>
      </w:r>
      <w:r>
        <w:rPr>
          <w:rFonts w:ascii="Arial"/>
          <w:i/>
          <w:spacing w:val="33"/>
          <w:sz w:val="22"/>
        </w:rPr>
        <w:t> </w:t>
      </w:r>
      <w:r>
        <w:rPr>
          <w:rFonts w:ascii="Arial"/>
          <w:i/>
          <w:sz w:val="22"/>
        </w:rPr>
        <w:t>Primary</w:t>
      </w:r>
      <w:r>
        <w:rPr>
          <w:rFonts w:ascii="Arial"/>
          <w:i/>
          <w:spacing w:val="34"/>
          <w:sz w:val="22"/>
        </w:rPr>
        <w:t> </w:t>
      </w:r>
      <w:r>
        <w:rPr>
          <w:rFonts w:ascii="Arial"/>
          <w:i/>
          <w:sz w:val="22"/>
        </w:rPr>
        <w:t>Care</w:t>
      </w:r>
      <w:r>
        <w:rPr>
          <w:sz w:val="22"/>
        </w:rPr>
        <w:t>.</w:t>
      </w:r>
      <w:r>
        <w:rPr>
          <w:spacing w:val="35"/>
          <w:sz w:val="22"/>
        </w:rPr>
        <w:t> </w:t>
      </w:r>
      <w:r>
        <w:rPr>
          <w:sz w:val="22"/>
        </w:rPr>
        <w:t>Available</w:t>
      </w:r>
      <w:r>
        <w:rPr>
          <w:spacing w:val="33"/>
          <w:sz w:val="22"/>
        </w:rPr>
        <w:t> </w:t>
      </w:r>
      <w:r>
        <w:rPr>
          <w:sz w:val="22"/>
        </w:rPr>
        <w:t>at:</w:t>
      </w:r>
      <w:r>
        <w:rPr>
          <w:spacing w:val="35"/>
          <w:sz w:val="22"/>
        </w:rPr>
        <w:t> </w:t>
      </w:r>
      <w:hyperlink r:id="rId30">
        <w:r>
          <w:rPr>
            <w:sz w:val="22"/>
          </w:rPr>
          <w:t>https://idf.org/media/uploads/2023/05/attachments-</w:t>
        </w:r>
      </w:hyperlink>
    </w:p>
    <w:p>
      <w:pPr>
        <w:spacing w:line="252" w:lineRule="exact" w:before="0"/>
        <w:ind w:left="307" w:right="0" w:firstLine="0"/>
        <w:jc w:val="left"/>
        <w:rPr>
          <w:sz w:val="22"/>
        </w:rPr>
      </w:pPr>
      <w:hyperlink r:id="rId30">
        <w:r>
          <w:rPr>
            <w:sz w:val="22"/>
          </w:rPr>
          <w:t>63.pdf</w:t>
        </w:r>
      </w:hyperlink>
      <w:r>
        <w:rPr>
          <w:spacing w:val="-6"/>
          <w:sz w:val="22"/>
        </w:rPr>
        <w:t> </w:t>
      </w:r>
      <w:r>
        <w:rPr>
          <w:sz w:val="22"/>
        </w:rPr>
        <w:t>(Accessed:</w:t>
      </w:r>
      <w:r>
        <w:rPr>
          <w:spacing w:val="-5"/>
          <w:sz w:val="22"/>
        </w:rPr>
        <w:t> </w:t>
      </w:r>
      <w:r>
        <w:rPr>
          <w:sz w:val="22"/>
        </w:rPr>
        <w:t>25</w:t>
      </w:r>
      <w:r>
        <w:rPr>
          <w:spacing w:val="-4"/>
          <w:sz w:val="22"/>
        </w:rPr>
        <w:t> </w:t>
      </w:r>
      <w:r>
        <w:rPr>
          <w:sz w:val="22"/>
        </w:rPr>
        <w:t>February</w:t>
      </w:r>
      <w:r>
        <w:rPr>
          <w:spacing w:val="-5"/>
          <w:sz w:val="22"/>
        </w:rPr>
        <w:t> </w:t>
      </w:r>
      <w:r>
        <w:rPr>
          <w:spacing w:val="-2"/>
          <w:sz w:val="22"/>
        </w:rPr>
        <w:t>2026).</w:t>
      </w:r>
    </w:p>
    <w:p>
      <w:pPr>
        <w:pStyle w:val="BodyText"/>
        <w:spacing w:before="113"/>
        <w:ind w:left="0" w:firstLine="0"/>
        <w:jc w:val="left"/>
        <w:rPr>
          <w:sz w:val="22"/>
        </w:rPr>
      </w:pPr>
    </w:p>
    <w:p>
      <w:pPr>
        <w:spacing w:line="360" w:lineRule="auto" w:before="0"/>
        <w:ind w:left="307" w:right="585" w:firstLine="0"/>
        <w:jc w:val="both"/>
        <w:rPr>
          <w:sz w:val="22"/>
        </w:rPr>
      </w:pPr>
      <w:r>
        <w:rPr>
          <w:sz w:val="22"/>
        </w:rPr>
        <w:t>International Diabetes Federation (2025) </w:t>
      </w:r>
      <w:r>
        <w:rPr>
          <w:rFonts w:ascii="Arial"/>
          <w:i/>
          <w:sz w:val="22"/>
        </w:rPr>
        <w:t>Diabetes Facts &amp; Figures</w:t>
      </w:r>
      <w:r>
        <w:rPr>
          <w:sz w:val="22"/>
        </w:rPr>
        <w:t>. Available at: </w:t>
      </w:r>
      <w:hyperlink r:id="rId31">
        <w:r>
          <w:rPr>
            <w:sz w:val="22"/>
          </w:rPr>
          <w:t>https://idf.org/about-diabetes/diabetes-facts-figures/</w:t>
        </w:r>
      </w:hyperlink>
      <w:r>
        <w:rPr>
          <w:sz w:val="22"/>
        </w:rPr>
        <w:t> (Accessed: 24 February 2026).</w:t>
      </w:r>
    </w:p>
    <w:p>
      <w:pPr>
        <w:pStyle w:val="BodyText"/>
        <w:spacing w:line="360" w:lineRule="auto" w:before="241"/>
        <w:ind w:left="307" w:right="584" w:firstLine="0"/>
      </w:pPr>
      <w:r>
        <w:rPr/>
        <w:t>Kaleru, T., Vankeshwaram, V.K., Maheshwary, A., Mohite, D. and Khan, S. (2020) ‘Diabetes Mellitus in the Middle-Aged and Elderly Population (&gt;45 Years) and Its Association With Pancreatic Cancer: An Updated Review’. </w:t>
      </w:r>
      <w:r>
        <w:rPr>
          <w:rFonts w:ascii="Arial" w:hAnsi="Arial"/>
          <w:i/>
        </w:rPr>
        <w:t>Cureus </w:t>
      </w:r>
      <w:r>
        <w:rPr/>
        <w:t>. doi: </w:t>
      </w:r>
      <w:hyperlink r:id="rId32">
        <w:r>
          <w:rPr>
            <w:spacing w:val="-2"/>
            <w:u w:val="single"/>
          </w:rPr>
          <w:t>https://doi.org/10.7759/cureus.8884</w:t>
        </w:r>
      </w:hyperlink>
      <w:r>
        <w:rPr>
          <w:spacing w:val="-2"/>
        </w:rPr>
        <w:t>.</w:t>
      </w:r>
    </w:p>
    <w:p>
      <w:pPr>
        <w:spacing w:line="360" w:lineRule="auto" w:before="240"/>
        <w:ind w:left="307" w:right="584" w:firstLine="0"/>
        <w:jc w:val="both"/>
        <w:rPr>
          <w:sz w:val="22"/>
        </w:rPr>
      </w:pPr>
      <w:r>
        <w:rPr>
          <w:sz w:val="22"/>
        </w:rPr>
        <w:t>Keng, M.J., Leal, J., Mafham, M., Bowman, L., Armitage, J. and Mihaylova, B. (2021) ‘Performance of the UK Prospective Diabetes Study Outcomes Model 2 in a Contemporary UK Type 2 Diabetes Trial Cohort’. </w:t>
      </w:r>
      <w:r>
        <w:rPr>
          <w:rFonts w:ascii="Arial" w:hAnsi="Arial"/>
          <w:i/>
          <w:sz w:val="22"/>
        </w:rPr>
        <w:t>Value in Health </w:t>
      </w:r>
      <w:r>
        <w:rPr>
          <w:sz w:val="22"/>
        </w:rPr>
        <w:t>. doi: </w:t>
      </w:r>
      <w:hyperlink r:id="rId33">
        <w:r>
          <w:rPr>
            <w:spacing w:val="-2"/>
            <w:sz w:val="22"/>
          </w:rPr>
          <w:t>https://doi.org/10.1016/j.jval.2021.09.005</w:t>
        </w:r>
      </w:hyperlink>
      <w:r>
        <w:rPr>
          <w:spacing w:val="-2"/>
          <w:sz w:val="22"/>
        </w:rPr>
        <w:t>.</w:t>
      </w:r>
    </w:p>
    <w:p>
      <w:pPr>
        <w:spacing w:line="360" w:lineRule="auto" w:before="241"/>
        <w:ind w:left="307" w:right="584" w:firstLine="0"/>
        <w:jc w:val="both"/>
        <w:rPr>
          <w:sz w:val="22"/>
        </w:rPr>
      </w:pPr>
      <w:r>
        <w:rPr>
          <w:sz w:val="22"/>
        </w:rPr>
        <w:t>Kokorelias, K.M., Gignac, M.A.M., Naglie, G. and Cameron, J.I. (2019) ‘Towards a universal model of family centered care: A scoping review’. </w:t>
      </w:r>
      <w:r>
        <w:rPr>
          <w:rFonts w:ascii="Arial" w:hAnsi="Arial"/>
          <w:i/>
          <w:sz w:val="22"/>
        </w:rPr>
        <w:t>BMC Health Services Research </w:t>
      </w:r>
      <w:r>
        <w:rPr>
          <w:sz w:val="22"/>
        </w:rPr>
        <w:t>19(1), pp.</w:t>
      </w:r>
    </w:p>
    <w:p>
      <w:pPr>
        <w:spacing w:after="0" w:line="360" w:lineRule="auto"/>
        <w:jc w:val="both"/>
        <w:rPr>
          <w:sz w:val="22"/>
        </w:rPr>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spacing w:before="67"/>
        <w:ind w:left="307" w:right="0" w:firstLine="0"/>
        <w:jc w:val="both"/>
        <w:rPr>
          <w:sz w:val="22"/>
        </w:rPr>
      </w:pPr>
      <w:r>
        <w:rPr>
          <w:sz w:val="22"/>
        </w:rPr>
        <w:t>1–11.</w:t>
      </w:r>
      <w:r>
        <w:rPr>
          <w:spacing w:val="-6"/>
          <w:sz w:val="22"/>
        </w:rPr>
        <w:t> </w:t>
      </w:r>
      <w:r>
        <w:rPr>
          <w:sz w:val="22"/>
        </w:rPr>
        <w:t>Available</w:t>
      </w:r>
      <w:r>
        <w:rPr>
          <w:spacing w:val="-6"/>
          <w:sz w:val="22"/>
        </w:rPr>
        <w:t> </w:t>
      </w:r>
      <w:r>
        <w:rPr>
          <w:sz w:val="22"/>
        </w:rPr>
        <w:t>at:</w:t>
      </w:r>
      <w:r>
        <w:rPr>
          <w:spacing w:val="-3"/>
          <w:sz w:val="22"/>
        </w:rPr>
        <w:t> </w:t>
      </w:r>
      <w:hyperlink r:id="rId34">
        <w:r>
          <w:rPr>
            <w:spacing w:val="-2"/>
            <w:sz w:val="22"/>
          </w:rPr>
          <w:t>https://www.ncbi.nlm.nih.gov/pmc/articles/PMC6693264/</w:t>
        </w:r>
      </w:hyperlink>
      <w:r>
        <w:rPr>
          <w:spacing w:val="-2"/>
          <w:sz w:val="22"/>
        </w:rPr>
        <w:t>.</w:t>
      </w:r>
    </w:p>
    <w:p>
      <w:pPr>
        <w:pStyle w:val="BodyText"/>
        <w:spacing w:before="113"/>
        <w:ind w:left="0" w:firstLine="0"/>
        <w:jc w:val="left"/>
        <w:rPr>
          <w:sz w:val="22"/>
        </w:rPr>
      </w:pPr>
    </w:p>
    <w:p>
      <w:pPr>
        <w:spacing w:line="360" w:lineRule="auto" w:before="0"/>
        <w:ind w:left="307" w:right="583" w:firstLine="0"/>
        <w:jc w:val="both"/>
        <w:rPr>
          <w:sz w:val="22"/>
        </w:rPr>
      </w:pPr>
      <w:r>
        <w:rPr>
          <w:sz w:val="22"/>
        </w:rPr>
        <w:t>Lalpathlab (2023) </w:t>
      </w:r>
      <w:r>
        <w:rPr>
          <w:rFonts w:ascii="Arial"/>
          <w:i/>
          <w:sz w:val="22"/>
        </w:rPr>
        <w:t>Diabetes and Heart Diseases: How Diabetes Affects The Heart - Dr Lal PathLabs Blog</w:t>
      </w:r>
      <w:r>
        <w:rPr>
          <w:sz w:val="22"/>
        </w:rPr>
        <w:t>. Available at: https://</w:t>
      </w:r>
      <w:hyperlink r:id="rId35">
        <w:r>
          <w:rPr>
            <w:sz w:val="22"/>
          </w:rPr>
          <w:t>www.lalpathlabs.com/blog/diabetes-and-heart-diseases/</w:t>
        </w:r>
      </w:hyperlink>
      <w:r>
        <w:rPr>
          <w:sz w:val="22"/>
        </w:rPr>
        <w:t> (Accessed: 26 February 2026).</w:t>
      </w:r>
    </w:p>
    <w:p>
      <w:pPr>
        <w:spacing w:line="362" w:lineRule="auto" w:before="239"/>
        <w:ind w:left="307" w:right="589" w:firstLine="0"/>
        <w:jc w:val="both"/>
        <w:rPr>
          <w:sz w:val="22"/>
        </w:rPr>
      </w:pPr>
      <w:r>
        <w:rPr>
          <w:sz w:val="22"/>
        </w:rPr>
        <w:t>Leal, J. et al. (2021) ‘Estimating risk factor progression equations for the UKPDS Outcomes Model 2 (UKPDS 90)’. </w:t>
      </w:r>
      <w:r>
        <w:rPr>
          <w:rFonts w:ascii="Arial" w:hAnsi="Arial"/>
          <w:i/>
          <w:sz w:val="22"/>
        </w:rPr>
        <w:t>Diabetic Medicine </w:t>
      </w:r>
      <w:r>
        <w:rPr>
          <w:sz w:val="22"/>
        </w:rPr>
        <w:t>38(10). doi: </w:t>
      </w:r>
      <w:hyperlink r:id="rId36">
        <w:r>
          <w:rPr>
            <w:sz w:val="22"/>
          </w:rPr>
          <w:t>https://doi.org/10.1111/dme.14656</w:t>
        </w:r>
      </w:hyperlink>
      <w:r>
        <w:rPr>
          <w:sz w:val="22"/>
        </w:rPr>
        <w:t>.</w:t>
      </w:r>
    </w:p>
    <w:p>
      <w:pPr>
        <w:spacing w:line="360" w:lineRule="auto" w:before="237"/>
        <w:ind w:left="307" w:right="583" w:firstLine="0"/>
        <w:jc w:val="both"/>
        <w:rPr>
          <w:sz w:val="22"/>
        </w:rPr>
      </w:pPr>
      <w:r>
        <w:rPr>
          <w:sz w:val="22"/>
        </w:rPr>
        <w:t>Lin, K., Wang, J., Bai, X. and Liu, Y. (2024) ‘Social Isolation in People with Type 2 Diabetes: a Concept Analysis’. </w:t>
      </w:r>
      <w:r>
        <w:rPr>
          <w:rFonts w:ascii="Arial" w:hAnsi="Arial"/>
          <w:i/>
          <w:sz w:val="22"/>
        </w:rPr>
        <w:t>Heliyon </w:t>
      </w:r>
      <w:r>
        <w:rPr>
          <w:sz w:val="22"/>
        </w:rPr>
        <w:t>10(16), pp. e36261–e36261. Available at: </w:t>
      </w:r>
      <w:hyperlink r:id="rId37">
        <w:r>
          <w:rPr>
            <w:sz w:val="22"/>
          </w:rPr>
          <w:t>https://www.sciencedirect.com/science/article/pii/S240584402412292X</w:t>
        </w:r>
      </w:hyperlink>
      <w:r>
        <w:rPr>
          <w:spacing w:val="80"/>
          <w:sz w:val="22"/>
        </w:rPr>
        <w:t>  </w:t>
      </w:r>
      <w:r>
        <w:rPr>
          <w:sz w:val="22"/>
        </w:rPr>
        <w:t>(Accessed:</w:t>
      </w:r>
      <w:r>
        <w:rPr>
          <w:spacing w:val="80"/>
          <w:sz w:val="22"/>
        </w:rPr>
        <w:t>  </w:t>
      </w:r>
      <w:r>
        <w:rPr>
          <w:sz w:val="22"/>
        </w:rPr>
        <w:t>24</w:t>
      </w:r>
    </w:p>
    <w:p>
      <w:pPr>
        <w:spacing w:line="252" w:lineRule="exact" w:before="0"/>
        <w:ind w:left="307" w:right="0" w:firstLine="0"/>
        <w:jc w:val="both"/>
        <w:rPr>
          <w:sz w:val="22"/>
        </w:rPr>
      </w:pPr>
      <w:r>
        <w:rPr>
          <w:sz w:val="22"/>
        </w:rPr>
        <w:t>February</w:t>
      </w:r>
      <w:r>
        <w:rPr>
          <w:spacing w:val="-3"/>
          <w:sz w:val="22"/>
        </w:rPr>
        <w:t> </w:t>
      </w:r>
      <w:r>
        <w:rPr>
          <w:spacing w:val="-2"/>
          <w:sz w:val="22"/>
        </w:rPr>
        <w:t>2026).</w:t>
      </w:r>
    </w:p>
    <w:p>
      <w:pPr>
        <w:pStyle w:val="BodyText"/>
        <w:spacing w:before="113"/>
        <w:ind w:left="0" w:firstLine="0"/>
        <w:jc w:val="left"/>
        <w:rPr>
          <w:sz w:val="22"/>
        </w:rPr>
      </w:pPr>
    </w:p>
    <w:p>
      <w:pPr>
        <w:spacing w:line="360" w:lineRule="auto" w:before="1"/>
        <w:ind w:left="307" w:right="582" w:firstLine="0"/>
        <w:jc w:val="both"/>
        <w:rPr>
          <w:sz w:val="22"/>
        </w:rPr>
      </w:pPr>
      <w:r>
        <w:rPr>
          <w:sz w:val="22"/>
        </w:rPr>
        <w:t>Lin,</w:t>
      </w:r>
      <w:r>
        <w:rPr>
          <w:spacing w:val="-8"/>
          <w:sz w:val="22"/>
        </w:rPr>
        <w:t> </w:t>
      </w:r>
      <w:r>
        <w:rPr>
          <w:sz w:val="22"/>
        </w:rPr>
        <w:t>L.,</w:t>
      </w:r>
      <w:r>
        <w:rPr>
          <w:spacing w:val="-10"/>
          <w:sz w:val="22"/>
        </w:rPr>
        <w:t> </w:t>
      </w:r>
      <w:r>
        <w:rPr>
          <w:sz w:val="22"/>
        </w:rPr>
        <w:t>Chen,</w:t>
      </w:r>
      <w:r>
        <w:rPr>
          <w:spacing w:val="-10"/>
          <w:sz w:val="22"/>
        </w:rPr>
        <w:t> </w:t>
      </w:r>
      <w:r>
        <w:rPr>
          <w:sz w:val="22"/>
        </w:rPr>
        <w:t>P.,</w:t>
      </w:r>
      <w:r>
        <w:rPr>
          <w:spacing w:val="-10"/>
          <w:sz w:val="22"/>
        </w:rPr>
        <w:t> </w:t>
      </w:r>
      <w:r>
        <w:rPr>
          <w:sz w:val="22"/>
        </w:rPr>
        <w:t>Zhang,</w:t>
      </w:r>
      <w:r>
        <w:rPr>
          <w:spacing w:val="-13"/>
          <w:sz w:val="22"/>
        </w:rPr>
        <w:t> </w:t>
      </w:r>
      <w:r>
        <w:rPr>
          <w:sz w:val="22"/>
        </w:rPr>
        <w:t>Y.,</w:t>
      </w:r>
      <w:r>
        <w:rPr>
          <w:spacing w:val="-10"/>
          <w:sz w:val="22"/>
        </w:rPr>
        <w:t> </w:t>
      </w:r>
      <w:r>
        <w:rPr>
          <w:sz w:val="22"/>
        </w:rPr>
        <w:t>Long,</w:t>
      </w:r>
      <w:r>
        <w:rPr>
          <w:spacing w:val="-10"/>
          <w:sz w:val="22"/>
        </w:rPr>
        <w:t> </w:t>
      </w:r>
      <w:r>
        <w:rPr>
          <w:sz w:val="22"/>
        </w:rPr>
        <w:t>J.,</w:t>
      </w:r>
      <w:r>
        <w:rPr>
          <w:spacing w:val="-12"/>
          <w:sz w:val="22"/>
        </w:rPr>
        <w:t> </w:t>
      </w:r>
      <w:r>
        <w:rPr>
          <w:sz w:val="22"/>
        </w:rPr>
        <w:t>Wang,</w:t>
      </w:r>
      <w:r>
        <w:rPr>
          <w:spacing w:val="-12"/>
          <w:sz w:val="22"/>
        </w:rPr>
        <w:t> </w:t>
      </w:r>
      <w:r>
        <w:rPr>
          <w:sz w:val="22"/>
        </w:rPr>
        <w:t>W.,</w:t>
      </w:r>
      <w:r>
        <w:rPr>
          <w:spacing w:val="-7"/>
          <w:sz w:val="22"/>
        </w:rPr>
        <w:t> </w:t>
      </w:r>
      <w:r>
        <w:rPr>
          <w:sz w:val="22"/>
        </w:rPr>
        <w:t>Sun,</w:t>
      </w:r>
      <w:r>
        <w:rPr>
          <w:spacing w:val="-7"/>
          <w:sz w:val="22"/>
        </w:rPr>
        <w:t> </w:t>
      </w:r>
      <w:r>
        <w:rPr>
          <w:sz w:val="22"/>
        </w:rPr>
        <w:t>X.</w:t>
      </w:r>
      <w:r>
        <w:rPr>
          <w:spacing w:val="-10"/>
          <w:sz w:val="22"/>
        </w:rPr>
        <w:t> </w:t>
      </w:r>
      <w:r>
        <w:rPr>
          <w:sz w:val="22"/>
        </w:rPr>
        <w:t>and</w:t>
      </w:r>
      <w:r>
        <w:rPr>
          <w:spacing w:val="-9"/>
          <w:sz w:val="22"/>
        </w:rPr>
        <w:t> </w:t>
      </w:r>
      <w:r>
        <w:rPr>
          <w:sz w:val="22"/>
        </w:rPr>
        <w:t>Zhang,</w:t>
      </w:r>
      <w:r>
        <w:rPr>
          <w:spacing w:val="-10"/>
          <w:sz w:val="22"/>
        </w:rPr>
        <w:t> </w:t>
      </w:r>
      <w:r>
        <w:rPr>
          <w:sz w:val="22"/>
        </w:rPr>
        <w:t>X.</w:t>
      </w:r>
      <w:r>
        <w:rPr>
          <w:spacing w:val="-12"/>
          <w:sz w:val="22"/>
        </w:rPr>
        <w:t> </w:t>
      </w:r>
      <w:r>
        <w:rPr>
          <w:sz w:val="22"/>
        </w:rPr>
        <w:t>(2025)</w:t>
      </w:r>
      <w:r>
        <w:rPr>
          <w:spacing w:val="-8"/>
          <w:sz w:val="22"/>
        </w:rPr>
        <w:t> </w:t>
      </w:r>
      <w:r>
        <w:rPr>
          <w:sz w:val="22"/>
        </w:rPr>
        <w:t>‘Burden</w:t>
      </w:r>
      <w:r>
        <w:rPr>
          <w:spacing w:val="-12"/>
          <w:sz w:val="22"/>
        </w:rPr>
        <w:t> </w:t>
      </w:r>
      <w:r>
        <w:rPr>
          <w:sz w:val="22"/>
        </w:rPr>
        <w:t>of</w:t>
      </w:r>
      <w:r>
        <w:rPr>
          <w:spacing w:val="-10"/>
          <w:sz w:val="22"/>
        </w:rPr>
        <w:t> </w:t>
      </w:r>
      <w:r>
        <w:rPr>
          <w:sz w:val="22"/>
        </w:rPr>
        <w:t>type 2 diabetes mellitus and risk factor attribution among older adults: A global, regional, and national analysis from 1990 to 2021, with projections up to 2040’. </w:t>
      </w:r>
      <w:r>
        <w:rPr>
          <w:rFonts w:ascii="Arial" w:hAnsi="Arial"/>
          <w:i/>
          <w:sz w:val="22"/>
        </w:rPr>
        <w:t>Diabetes, Obesity and Metabolism </w:t>
      </w:r>
      <w:r>
        <w:rPr>
          <w:sz w:val="22"/>
        </w:rPr>
        <w:t>27(8), pp. 4330–4343. doi: </w:t>
      </w:r>
      <w:hyperlink r:id="rId38">
        <w:r>
          <w:rPr>
            <w:sz w:val="22"/>
          </w:rPr>
          <w:t>https://doi.org/10.1111/dom.16471</w:t>
        </w:r>
      </w:hyperlink>
      <w:r>
        <w:rPr>
          <w:sz w:val="22"/>
        </w:rPr>
        <w:t>.</w:t>
      </w:r>
    </w:p>
    <w:p>
      <w:pPr>
        <w:spacing w:line="360" w:lineRule="auto" w:before="241"/>
        <w:ind w:left="307" w:right="584" w:firstLine="0"/>
        <w:jc w:val="both"/>
        <w:rPr>
          <w:sz w:val="22"/>
        </w:rPr>
      </w:pPr>
      <w:r>
        <w:rPr>
          <w:sz w:val="22"/>
        </w:rPr>
        <w:t>Lu,</w:t>
      </w:r>
      <w:r>
        <w:rPr>
          <w:spacing w:val="-8"/>
          <w:sz w:val="22"/>
        </w:rPr>
        <w:t> </w:t>
      </w:r>
      <w:r>
        <w:rPr>
          <w:sz w:val="22"/>
        </w:rPr>
        <w:t>X.</w:t>
      </w:r>
      <w:r>
        <w:rPr>
          <w:spacing w:val="-8"/>
          <w:sz w:val="22"/>
        </w:rPr>
        <w:t> </w:t>
      </w:r>
      <w:r>
        <w:rPr>
          <w:sz w:val="22"/>
        </w:rPr>
        <w:t>et</w:t>
      </w:r>
      <w:r>
        <w:rPr>
          <w:spacing w:val="-9"/>
          <w:sz w:val="22"/>
        </w:rPr>
        <w:t> </w:t>
      </w:r>
      <w:r>
        <w:rPr>
          <w:sz w:val="22"/>
        </w:rPr>
        <w:t>al.</w:t>
      </w:r>
      <w:r>
        <w:rPr>
          <w:spacing w:val="-8"/>
          <w:sz w:val="22"/>
        </w:rPr>
        <w:t> </w:t>
      </w:r>
      <w:r>
        <w:rPr>
          <w:sz w:val="22"/>
        </w:rPr>
        <w:t>(2024)</w:t>
      </w:r>
      <w:r>
        <w:rPr>
          <w:spacing w:val="-9"/>
          <w:sz w:val="22"/>
        </w:rPr>
        <w:t> </w:t>
      </w:r>
      <w:r>
        <w:rPr>
          <w:sz w:val="22"/>
        </w:rPr>
        <w:t>‘Type</w:t>
      </w:r>
      <w:r>
        <w:rPr>
          <w:spacing w:val="-10"/>
          <w:sz w:val="22"/>
        </w:rPr>
        <w:t> </w:t>
      </w:r>
      <w:r>
        <w:rPr>
          <w:sz w:val="22"/>
        </w:rPr>
        <w:t>2</w:t>
      </w:r>
      <w:r>
        <w:rPr>
          <w:spacing w:val="-7"/>
          <w:sz w:val="22"/>
        </w:rPr>
        <w:t> </w:t>
      </w:r>
      <w:r>
        <w:rPr>
          <w:sz w:val="22"/>
        </w:rPr>
        <w:t>diabetes</w:t>
      </w:r>
      <w:r>
        <w:rPr>
          <w:spacing w:val="-12"/>
          <w:sz w:val="22"/>
        </w:rPr>
        <w:t> </w:t>
      </w:r>
      <w:r>
        <w:rPr>
          <w:sz w:val="22"/>
        </w:rPr>
        <w:t>mellitus</w:t>
      </w:r>
      <w:r>
        <w:rPr>
          <w:spacing w:val="-10"/>
          <w:sz w:val="22"/>
        </w:rPr>
        <w:t> </w:t>
      </w:r>
      <w:r>
        <w:rPr>
          <w:sz w:val="22"/>
        </w:rPr>
        <w:t>in</w:t>
      </w:r>
      <w:r>
        <w:rPr>
          <w:spacing w:val="-7"/>
          <w:sz w:val="22"/>
        </w:rPr>
        <w:t> </w:t>
      </w:r>
      <w:r>
        <w:rPr>
          <w:sz w:val="22"/>
        </w:rPr>
        <w:t>adults:</w:t>
      </w:r>
      <w:r>
        <w:rPr>
          <w:spacing w:val="-8"/>
          <w:sz w:val="22"/>
        </w:rPr>
        <w:t> </w:t>
      </w:r>
      <w:r>
        <w:rPr>
          <w:sz w:val="22"/>
        </w:rPr>
        <w:t>Pathogenesis,</w:t>
      </w:r>
      <w:r>
        <w:rPr>
          <w:spacing w:val="-8"/>
          <w:sz w:val="22"/>
        </w:rPr>
        <w:t> </w:t>
      </w:r>
      <w:r>
        <w:rPr>
          <w:sz w:val="22"/>
        </w:rPr>
        <w:t>prevention</w:t>
      </w:r>
      <w:r>
        <w:rPr>
          <w:spacing w:val="-8"/>
          <w:sz w:val="22"/>
        </w:rPr>
        <w:t> </w:t>
      </w:r>
      <w:r>
        <w:rPr>
          <w:sz w:val="22"/>
        </w:rPr>
        <w:t>and</w:t>
      </w:r>
      <w:r>
        <w:rPr>
          <w:spacing w:val="-12"/>
          <w:sz w:val="22"/>
        </w:rPr>
        <w:t> </w:t>
      </w:r>
      <w:r>
        <w:rPr>
          <w:sz w:val="22"/>
        </w:rPr>
        <w:t>therapy’. </w:t>
      </w:r>
      <w:r>
        <w:rPr>
          <w:rFonts w:ascii="Arial" w:hAnsi="Arial"/>
          <w:i/>
          <w:sz w:val="22"/>
        </w:rPr>
        <w:t>Signal Transduction and Targeted Therapy </w:t>
      </w:r>
      <w:r>
        <w:rPr>
          <w:sz w:val="22"/>
        </w:rPr>
        <w:t>9(1), p. 262. Available at: </w:t>
      </w:r>
      <w:hyperlink r:id="rId39">
        <w:r>
          <w:rPr>
            <w:sz w:val="22"/>
          </w:rPr>
          <w:t>https://www.nature.com/articles/s41392-024-01951-9</w:t>
        </w:r>
      </w:hyperlink>
      <w:r>
        <w:rPr>
          <w:sz w:val="22"/>
        </w:rPr>
        <w:t> (Accessed: 24 February 2026).</w:t>
      </w:r>
    </w:p>
    <w:p>
      <w:pPr>
        <w:spacing w:line="360" w:lineRule="auto" w:before="240"/>
        <w:ind w:left="307" w:right="582" w:firstLine="0"/>
        <w:jc w:val="both"/>
        <w:rPr>
          <w:sz w:val="22"/>
        </w:rPr>
      </w:pPr>
      <w:r>
        <w:rPr>
          <w:sz w:val="22"/>
        </w:rPr>
        <w:t>Maita,</w:t>
      </w:r>
      <w:r>
        <w:rPr>
          <w:spacing w:val="-6"/>
          <w:sz w:val="22"/>
        </w:rPr>
        <w:t> </w:t>
      </w:r>
      <w:r>
        <w:rPr>
          <w:sz w:val="22"/>
        </w:rPr>
        <w:t>K.C.</w:t>
      </w:r>
      <w:r>
        <w:rPr>
          <w:spacing w:val="-6"/>
          <w:sz w:val="22"/>
        </w:rPr>
        <w:t> </w:t>
      </w:r>
      <w:r>
        <w:rPr>
          <w:sz w:val="22"/>
        </w:rPr>
        <w:t>et</w:t>
      </w:r>
      <w:r>
        <w:rPr>
          <w:spacing w:val="-6"/>
          <w:sz w:val="22"/>
        </w:rPr>
        <w:t> </w:t>
      </w:r>
      <w:r>
        <w:rPr>
          <w:sz w:val="22"/>
        </w:rPr>
        <w:t>al.</w:t>
      </w:r>
      <w:r>
        <w:rPr>
          <w:spacing w:val="-6"/>
          <w:sz w:val="22"/>
        </w:rPr>
        <w:t> </w:t>
      </w:r>
      <w:r>
        <w:rPr>
          <w:sz w:val="22"/>
        </w:rPr>
        <w:t>(2024)</w:t>
      </w:r>
      <w:r>
        <w:rPr>
          <w:spacing w:val="-6"/>
          <w:sz w:val="22"/>
        </w:rPr>
        <w:t> </w:t>
      </w:r>
      <w:r>
        <w:rPr>
          <w:sz w:val="22"/>
        </w:rPr>
        <w:t>‘The</w:t>
      </w:r>
      <w:r>
        <w:rPr>
          <w:spacing w:val="-5"/>
          <w:sz w:val="22"/>
        </w:rPr>
        <w:t> </w:t>
      </w:r>
      <w:r>
        <w:rPr>
          <w:sz w:val="22"/>
        </w:rPr>
        <w:t>impact</w:t>
      </w:r>
      <w:r>
        <w:rPr>
          <w:spacing w:val="-6"/>
          <w:sz w:val="22"/>
        </w:rPr>
        <w:t> </w:t>
      </w:r>
      <w:r>
        <w:rPr>
          <w:sz w:val="22"/>
        </w:rPr>
        <w:t>of</w:t>
      </w:r>
      <w:r>
        <w:rPr>
          <w:spacing w:val="-6"/>
          <w:sz w:val="22"/>
        </w:rPr>
        <w:t> </w:t>
      </w:r>
      <w:r>
        <w:rPr>
          <w:sz w:val="22"/>
        </w:rPr>
        <w:t>digital</w:t>
      </w:r>
      <w:r>
        <w:rPr>
          <w:spacing w:val="-6"/>
          <w:sz w:val="22"/>
        </w:rPr>
        <w:t> </w:t>
      </w:r>
      <w:r>
        <w:rPr>
          <w:sz w:val="22"/>
        </w:rPr>
        <w:t>health</w:t>
      </w:r>
      <w:r>
        <w:rPr>
          <w:spacing w:val="-7"/>
          <w:sz w:val="22"/>
        </w:rPr>
        <w:t> </w:t>
      </w:r>
      <w:r>
        <w:rPr>
          <w:sz w:val="22"/>
        </w:rPr>
        <w:t>solutions</w:t>
      </w:r>
      <w:r>
        <w:rPr>
          <w:spacing w:val="-7"/>
          <w:sz w:val="22"/>
        </w:rPr>
        <w:t> </w:t>
      </w:r>
      <w:r>
        <w:rPr>
          <w:sz w:val="22"/>
        </w:rPr>
        <w:t>on</w:t>
      </w:r>
      <w:r>
        <w:rPr>
          <w:spacing w:val="-8"/>
          <w:sz w:val="22"/>
        </w:rPr>
        <w:t> </w:t>
      </w:r>
      <w:r>
        <w:rPr>
          <w:sz w:val="22"/>
        </w:rPr>
        <w:t>bridging</w:t>
      </w:r>
      <w:r>
        <w:rPr>
          <w:spacing w:val="-8"/>
          <w:sz w:val="22"/>
        </w:rPr>
        <w:t> </w:t>
      </w:r>
      <w:r>
        <w:rPr>
          <w:sz w:val="22"/>
        </w:rPr>
        <w:t>the</w:t>
      </w:r>
      <w:r>
        <w:rPr>
          <w:spacing w:val="-5"/>
          <w:sz w:val="22"/>
        </w:rPr>
        <w:t> </w:t>
      </w:r>
      <w:r>
        <w:rPr>
          <w:sz w:val="22"/>
        </w:rPr>
        <w:t>health</w:t>
      </w:r>
      <w:r>
        <w:rPr>
          <w:spacing w:val="-7"/>
          <w:sz w:val="22"/>
        </w:rPr>
        <w:t> </w:t>
      </w:r>
      <w:r>
        <w:rPr>
          <w:sz w:val="22"/>
        </w:rPr>
        <w:t>care</w:t>
      </w:r>
      <w:r>
        <w:rPr>
          <w:spacing w:val="-7"/>
          <w:sz w:val="22"/>
        </w:rPr>
        <w:t> </w:t>
      </w:r>
      <w:r>
        <w:rPr>
          <w:sz w:val="22"/>
        </w:rPr>
        <w:t>gap in rural areas: A scoping review’. </w:t>
      </w:r>
      <w:r>
        <w:rPr>
          <w:rFonts w:ascii="Arial" w:hAnsi="Arial"/>
          <w:i/>
          <w:sz w:val="22"/>
        </w:rPr>
        <w:t>The Permanente Journal </w:t>
      </w:r>
      <w:r>
        <w:rPr>
          <w:sz w:val="22"/>
        </w:rPr>
        <w:t>28(3), pp. 1–14. Available at: </w:t>
      </w:r>
      <w:hyperlink r:id="rId40">
        <w:r>
          <w:rPr>
            <w:sz w:val="22"/>
          </w:rPr>
          <w:t>https://pmc.ncbi.nlm.nih.gov/articles/PMC11404635/</w:t>
        </w:r>
      </w:hyperlink>
      <w:r>
        <w:rPr>
          <w:sz w:val="22"/>
        </w:rPr>
        <w:t> (Accessed: 24 February 2026).</w:t>
      </w:r>
    </w:p>
    <w:p>
      <w:pPr>
        <w:spacing w:line="360" w:lineRule="auto" w:before="239"/>
        <w:ind w:left="307" w:right="584" w:firstLine="0"/>
        <w:jc w:val="both"/>
        <w:rPr>
          <w:sz w:val="22"/>
        </w:rPr>
      </w:pPr>
      <w:r>
        <w:rPr>
          <w:sz w:val="22"/>
        </w:rPr>
        <w:t>Nabrdalik, K. et al. (2023) ‘Diabetic peripheral neuropathy is associated with diabetic kidney disease</w:t>
      </w:r>
      <w:r>
        <w:rPr>
          <w:spacing w:val="-1"/>
          <w:sz w:val="22"/>
        </w:rPr>
        <w:t> </w:t>
      </w:r>
      <w:r>
        <w:rPr>
          <w:sz w:val="22"/>
        </w:rPr>
        <w:t>and</w:t>
      </w:r>
      <w:r>
        <w:rPr>
          <w:spacing w:val="-1"/>
          <w:sz w:val="22"/>
        </w:rPr>
        <w:t> </w:t>
      </w:r>
      <w:r>
        <w:rPr>
          <w:sz w:val="22"/>
        </w:rPr>
        <w:t>cardiovascular disease –</w:t>
      </w:r>
      <w:r>
        <w:rPr>
          <w:spacing w:val="-1"/>
          <w:sz w:val="22"/>
        </w:rPr>
        <w:t> </w:t>
      </w:r>
      <w:r>
        <w:rPr>
          <w:sz w:val="22"/>
        </w:rPr>
        <w:t>The</w:t>
      </w:r>
      <w:r>
        <w:rPr>
          <w:spacing w:val="-1"/>
          <w:sz w:val="22"/>
        </w:rPr>
        <w:t> </w:t>
      </w:r>
      <w:r>
        <w:rPr>
          <w:sz w:val="22"/>
        </w:rPr>
        <w:t>Silesia</w:t>
      </w:r>
      <w:r>
        <w:rPr>
          <w:spacing w:val="-1"/>
          <w:sz w:val="22"/>
        </w:rPr>
        <w:t> </w:t>
      </w:r>
      <w:r>
        <w:rPr>
          <w:sz w:val="22"/>
        </w:rPr>
        <w:t>Diabetes-Heart Project’. </w:t>
      </w:r>
      <w:r>
        <w:rPr>
          <w:rFonts w:ascii="Arial" w:hAnsi="Arial"/>
          <w:i/>
          <w:sz w:val="22"/>
        </w:rPr>
        <w:t>Current Problems in Cardiology </w:t>
      </w:r>
      <w:r>
        <w:rPr>
          <w:sz w:val="22"/>
        </w:rPr>
        <w:t>48(8), p. 101726. doi: </w:t>
      </w:r>
      <w:hyperlink r:id="rId41">
        <w:r>
          <w:rPr>
            <w:sz w:val="22"/>
          </w:rPr>
          <w:t>https://doi.org/10.1016/j.cpcardiol.2023.101726</w:t>
        </w:r>
      </w:hyperlink>
      <w:r>
        <w:rPr>
          <w:sz w:val="22"/>
        </w:rPr>
        <w:t>.</w:t>
      </w:r>
    </w:p>
    <w:p>
      <w:pPr>
        <w:spacing w:line="360" w:lineRule="auto" w:before="242"/>
        <w:ind w:left="307" w:right="582" w:firstLine="0"/>
        <w:jc w:val="both"/>
        <w:rPr>
          <w:sz w:val="22"/>
        </w:rPr>
      </w:pPr>
      <w:r>
        <w:rPr>
          <w:sz w:val="22"/>
        </w:rPr>
        <w:t>National</w:t>
      </w:r>
      <w:r>
        <w:rPr>
          <w:spacing w:val="-6"/>
          <w:sz w:val="22"/>
        </w:rPr>
        <w:t> </w:t>
      </w:r>
      <w:r>
        <w:rPr>
          <w:sz w:val="22"/>
        </w:rPr>
        <w:t>Health</w:t>
      </w:r>
      <w:r>
        <w:rPr>
          <w:spacing w:val="-5"/>
          <w:sz w:val="22"/>
        </w:rPr>
        <w:t> </w:t>
      </w:r>
      <w:r>
        <w:rPr>
          <w:sz w:val="22"/>
        </w:rPr>
        <w:t>Service</w:t>
      </w:r>
      <w:r>
        <w:rPr>
          <w:spacing w:val="-7"/>
          <w:sz w:val="22"/>
        </w:rPr>
        <w:t> </w:t>
      </w:r>
      <w:r>
        <w:rPr>
          <w:sz w:val="22"/>
        </w:rPr>
        <w:t>Inform</w:t>
      </w:r>
      <w:r>
        <w:rPr>
          <w:spacing w:val="-6"/>
          <w:sz w:val="22"/>
        </w:rPr>
        <w:t> </w:t>
      </w:r>
      <w:r>
        <w:rPr>
          <w:sz w:val="22"/>
        </w:rPr>
        <w:t>(2023)</w:t>
      </w:r>
      <w:r>
        <w:rPr>
          <w:spacing w:val="-5"/>
          <w:sz w:val="22"/>
        </w:rPr>
        <w:t> </w:t>
      </w:r>
      <w:r>
        <w:rPr>
          <w:rFonts w:ascii="Arial"/>
          <w:i/>
          <w:sz w:val="22"/>
        </w:rPr>
        <w:t>Type</w:t>
      </w:r>
      <w:r>
        <w:rPr>
          <w:rFonts w:ascii="Arial"/>
          <w:i/>
          <w:spacing w:val="-7"/>
          <w:sz w:val="22"/>
        </w:rPr>
        <w:t> </w:t>
      </w:r>
      <w:r>
        <w:rPr>
          <w:rFonts w:ascii="Arial"/>
          <w:i/>
          <w:sz w:val="22"/>
        </w:rPr>
        <w:t>2</w:t>
      </w:r>
      <w:r>
        <w:rPr>
          <w:rFonts w:ascii="Arial"/>
          <w:i/>
          <w:spacing w:val="-7"/>
          <w:sz w:val="22"/>
        </w:rPr>
        <w:t> </w:t>
      </w:r>
      <w:r>
        <w:rPr>
          <w:rFonts w:ascii="Arial"/>
          <w:i/>
          <w:sz w:val="22"/>
        </w:rPr>
        <w:t>Diabetes</w:t>
      </w:r>
      <w:r>
        <w:rPr>
          <w:rFonts w:ascii="Arial"/>
          <w:i/>
          <w:spacing w:val="-4"/>
          <w:sz w:val="22"/>
        </w:rPr>
        <w:t> </w:t>
      </w:r>
      <w:r>
        <w:rPr>
          <w:rFonts w:ascii="Arial"/>
          <w:i/>
          <w:sz w:val="22"/>
        </w:rPr>
        <w:t>Symptoms</w:t>
      </w:r>
      <w:r>
        <w:rPr>
          <w:rFonts w:ascii="Arial"/>
          <w:i/>
          <w:spacing w:val="-7"/>
          <w:sz w:val="22"/>
        </w:rPr>
        <w:t> </w:t>
      </w:r>
      <w:r>
        <w:rPr>
          <w:rFonts w:ascii="Arial"/>
          <w:i/>
          <w:sz w:val="22"/>
        </w:rPr>
        <w:t>and</w:t>
      </w:r>
      <w:r>
        <w:rPr>
          <w:rFonts w:ascii="Arial"/>
          <w:i/>
          <w:spacing w:val="-7"/>
          <w:sz w:val="22"/>
        </w:rPr>
        <w:t> </w:t>
      </w:r>
      <w:r>
        <w:rPr>
          <w:rFonts w:ascii="Arial"/>
          <w:i/>
          <w:sz w:val="22"/>
        </w:rPr>
        <w:t>Treatments</w:t>
      </w:r>
      <w:r>
        <w:rPr>
          <w:sz w:val="22"/>
        </w:rPr>
        <w:t>.</w:t>
      </w:r>
      <w:r>
        <w:rPr>
          <w:spacing w:val="-6"/>
          <w:sz w:val="22"/>
        </w:rPr>
        <w:t> </w:t>
      </w:r>
      <w:r>
        <w:rPr>
          <w:sz w:val="22"/>
        </w:rPr>
        <w:t>Available at:</w:t>
      </w:r>
      <w:r>
        <w:rPr>
          <w:spacing w:val="-14"/>
          <w:sz w:val="22"/>
        </w:rPr>
        <w:t> </w:t>
      </w:r>
      <w:hyperlink r:id="rId42">
        <w:r>
          <w:rPr>
            <w:sz w:val="22"/>
          </w:rPr>
          <w:t>https://www.nhsinform.scot/illnesses-and-conditions/diabetes/type-2-diabetes/</w:t>
        </w:r>
      </w:hyperlink>
      <w:r>
        <w:rPr>
          <w:spacing w:val="-14"/>
          <w:sz w:val="22"/>
        </w:rPr>
        <w:t> </w:t>
      </w:r>
      <w:r>
        <w:rPr>
          <w:sz w:val="22"/>
        </w:rPr>
        <w:t>(Accessed: 24 February 2026).</w:t>
      </w:r>
    </w:p>
    <w:p>
      <w:pPr>
        <w:spacing w:line="360" w:lineRule="auto" w:before="239"/>
        <w:ind w:left="307" w:right="583" w:firstLine="0"/>
        <w:jc w:val="both"/>
        <w:rPr>
          <w:sz w:val="22"/>
        </w:rPr>
      </w:pPr>
      <w:r>
        <w:rPr>
          <w:sz w:val="22"/>
        </w:rPr>
        <w:t>NHS website (2025) </w:t>
      </w:r>
      <w:r>
        <w:rPr>
          <w:rFonts w:ascii="Arial"/>
          <w:i/>
          <w:sz w:val="22"/>
        </w:rPr>
        <w:t>Help and support for type 2 diabetes</w:t>
      </w:r>
      <w:r>
        <w:rPr>
          <w:sz w:val="22"/>
        </w:rPr>
        <w:t>. Available at: </w:t>
      </w:r>
      <w:hyperlink r:id="rId43">
        <w:r>
          <w:rPr>
            <w:sz w:val="22"/>
          </w:rPr>
          <w:t>https://www.nhs.uk/conditions/type-2-diabetes/support/</w:t>
        </w:r>
      </w:hyperlink>
      <w:r>
        <w:rPr>
          <w:sz w:val="22"/>
        </w:rPr>
        <w:t> (Accessed: 24 February 2026).</w:t>
      </w:r>
    </w:p>
    <w:p>
      <w:pPr>
        <w:tabs>
          <w:tab w:pos="3232" w:val="left" w:leader="none"/>
          <w:tab w:pos="5511" w:val="left" w:leader="none"/>
        </w:tabs>
        <w:spacing w:line="360" w:lineRule="auto" w:before="240"/>
        <w:ind w:left="307" w:right="582" w:firstLine="0"/>
        <w:jc w:val="both"/>
        <w:rPr>
          <w:sz w:val="22"/>
        </w:rPr>
      </w:pPr>
      <w:r>
        <w:rPr>
          <w:sz w:val="22"/>
        </w:rPr>
        <w:t>NHS.UK (2022) </w:t>
      </w:r>
      <w:r>
        <w:rPr>
          <w:rFonts w:ascii="Arial"/>
          <w:i/>
          <w:sz w:val="22"/>
        </w:rPr>
        <w:t>Structured Education for Type 2 diabetes A toolkit for optimal delivery</w:t>
      </w:r>
      <w:r>
        <w:rPr>
          <w:sz w:val="22"/>
        </w:rPr>
        <w:t>. </w:t>
      </w:r>
      <w:r>
        <w:rPr>
          <w:spacing w:val="-2"/>
          <w:sz w:val="22"/>
        </w:rPr>
        <w:t>Available</w:t>
      </w:r>
      <w:r>
        <w:rPr>
          <w:sz w:val="22"/>
        </w:rPr>
        <w:tab/>
      </w:r>
      <w:r>
        <w:rPr>
          <w:spacing w:val="-5"/>
          <w:sz w:val="22"/>
        </w:rPr>
        <w:t>at:</w:t>
      </w:r>
      <w:r>
        <w:rPr>
          <w:sz w:val="22"/>
        </w:rPr>
        <w:tab/>
      </w:r>
      <w:hyperlink r:id="rId44">
        <w:r>
          <w:rPr>
            <w:spacing w:val="-2"/>
            <w:sz w:val="22"/>
          </w:rPr>
          <w:t>https://www.england.nhs.uk/london/wp-</w:t>
        </w:r>
      </w:hyperlink>
    </w:p>
    <w:p>
      <w:pPr>
        <w:spacing w:after="0" w:line="360" w:lineRule="auto"/>
        <w:jc w:val="both"/>
        <w:rPr>
          <w:sz w:val="22"/>
        </w:rPr>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spacing w:before="67"/>
        <w:ind w:left="307" w:right="0" w:firstLine="0"/>
        <w:jc w:val="both"/>
        <w:rPr>
          <w:sz w:val="22"/>
        </w:rPr>
      </w:pPr>
      <w:hyperlink r:id="rId44">
        <w:r>
          <w:rPr>
            <w:sz w:val="22"/>
          </w:rPr>
          <w:t>content/uploads/sites/8/2022/09/Structured_Education_Toolkit_Final.pdf</w:t>
        </w:r>
      </w:hyperlink>
      <w:r>
        <w:rPr>
          <w:spacing w:val="58"/>
          <w:w w:val="150"/>
          <w:sz w:val="22"/>
        </w:rPr>
        <w:t>  </w:t>
      </w:r>
      <w:r>
        <w:rPr>
          <w:sz w:val="22"/>
        </w:rPr>
        <w:t>(Accessed:</w:t>
      </w:r>
      <w:r>
        <w:rPr>
          <w:spacing w:val="58"/>
          <w:w w:val="150"/>
          <w:sz w:val="22"/>
        </w:rPr>
        <w:t>  </w:t>
      </w:r>
      <w:r>
        <w:rPr>
          <w:spacing w:val="-5"/>
          <w:sz w:val="22"/>
        </w:rPr>
        <w:t>24</w:t>
      </w:r>
    </w:p>
    <w:p>
      <w:pPr>
        <w:spacing w:before="126"/>
        <w:ind w:left="307" w:right="0" w:firstLine="0"/>
        <w:jc w:val="both"/>
        <w:rPr>
          <w:sz w:val="22"/>
        </w:rPr>
      </w:pPr>
      <w:r>
        <w:rPr>
          <w:sz w:val="22"/>
        </w:rPr>
        <w:t>February</w:t>
      </w:r>
      <w:r>
        <w:rPr>
          <w:spacing w:val="-3"/>
          <w:sz w:val="22"/>
        </w:rPr>
        <w:t> </w:t>
      </w:r>
      <w:r>
        <w:rPr>
          <w:spacing w:val="-2"/>
          <w:sz w:val="22"/>
        </w:rPr>
        <w:t>2026).</w:t>
      </w:r>
    </w:p>
    <w:p>
      <w:pPr>
        <w:pStyle w:val="BodyText"/>
        <w:spacing w:before="113"/>
        <w:ind w:left="0" w:firstLine="0"/>
        <w:jc w:val="left"/>
        <w:rPr>
          <w:sz w:val="22"/>
        </w:rPr>
      </w:pPr>
    </w:p>
    <w:p>
      <w:pPr>
        <w:spacing w:line="360" w:lineRule="auto" w:before="0"/>
        <w:ind w:left="307" w:right="583" w:firstLine="0"/>
        <w:jc w:val="both"/>
        <w:rPr>
          <w:sz w:val="22"/>
        </w:rPr>
      </w:pPr>
      <w:r>
        <w:rPr>
          <w:sz w:val="22"/>
        </w:rPr>
        <w:t>NICE (2022) </w:t>
      </w:r>
      <w:r>
        <w:rPr>
          <w:rFonts w:ascii="Arial"/>
          <w:i/>
          <w:sz w:val="22"/>
        </w:rPr>
        <w:t>Type 2 Diabetes in adults: Management</w:t>
      </w:r>
      <w:r>
        <w:rPr>
          <w:sz w:val="22"/>
        </w:rPr>
        <w:t>. Available at: </w:t>
      </w:r>
      <w:hyperlink r:id="rId45">
        <w:r>
          <w:rPr>
            <w:sz w:val="22"/>
          </w:rPr>
          <w:t>https://www.nice.org.uk/guidance/ng28</w:t>
        </w:r>
      </w:hyperlink>
      <w:r>
        <w:rPr>
          <w:sz w:val="22"/>
        </w:rPr>
        <w:t> (Accessed: 24 February 2026).</w:t>
      </w:r>
    </w:p>
    <w:p>
      <w:pPr>
        <w:spacing w:line="360" w:lineRule="auto" w:before="239"/>
        <w:ind w:left="307" w:right="582" w:firstLine="0"/>
        <w:jc w:val="both"/>
        <w:rPr>
          <w:sz w:val="22"/>
        </w:rPr>
      </w:pPr>
      <w:r>
        <w:rPr>
          <w:sz w:val="22"/>
        </w:rPr>
        <w:t>Nice.org.UK</w:t>
      </w:r>
      <w:r>
        <w:rPr>
          <w:spacing w:val="-16"/>
          <w:sz w:val="22"/>
        </w:rPr>
        <w:t> </w:t>
      </w:r>
      <w:r>
        <w:rPr>
          <w:sz w:val="22"/>
        </w:rPr>
        <w:t>(2026)</w:t>
      </w:r>
      <w:r>
        <w:rPr>
          <w:spacing w:val="-11"/>
          <w:sz w:val="22"/>
        </w:rPr>
        <w:t> </w:t>
      </w:r>
      <w:r>
        <w:rPr>
          <w:rFonts w:ascii="Arial"/>
          <w:i/>
          <w:sz w:val="22"/>
        </w:rPr>
        <w:t>Major</w:t>
      </w:r>
      <w:r>
        <w:rPr>
          <w:rFonts w:ascii="Arial"/>
          <w:i/>
          <w:spacing w:val="-13"/>
          <w:sz w:val="22"/>
        </w:rPr>
        <w:t> </w:t>
      </w:r>
      <w:r>
        <w:rPr>
          <w:rFonts w:ascii="Arial"/>
          <w:i/>
          <w:sz w:val="22"/>
        </w:rPr>
        <w:t>changes</w:t>
      </w:r>
      <w:r>
        <w:rPr>
          <w:rFonts w:ascii="Arial"/>
          <w:i/>
          <w:spacing w:val="-16"/>
          <w:sz w:val="22"/>
        </w:rPr>
        <w:t> </w:t>
      </w:r>
      <w:r>
        <w:rPr>
          <w:rFonts w:ascii="Arial"/>
          <w:i/>
          <w:sz w:val="22"/>
        </w:rPr>
        <w:t>to</w:t>
      </w:r>
      <w:r>
        <w:rPr>
          <w:rFonts w:ascii="Arial"/>
          <w:i/>
          <w:spacing w:val="-13"/>
          <w:sz w:val="22"/>
        </w:rPr>
        <w:t> </w:t>
      </w:r>
      <w:r>
        <w:rPr>
          <w:rFonts w:ascii="Arial"/>
          <w:i/>
          <w:sz w:val="22"/>
        </w:rPr>
        <w:t>type</w:t>
      </w:r>
      <w:r>
        <w:rPr>
          <w:rFonts w:ascii="Arial"/>
          <w:i/>
          <w:spacing w:val="-16"/>
          <w:sz w:val="22"/>
        </w:rPr>
        <w:t> </w:t>
      </w:r>
      <w:r>
        <w:rPr>
          <w:rFonts w:ascii="Arial"/>
          <w:i/>
          <w:sz w:val="22"/>
        </w:rPr>
        <w:t>2</w:t>
      </w:r>
      <w:r>
        <w:rPr>
          <w:rFonts w:ascii="Arial"/>
          <w:i/>
          <w:spacing w:val="-13"/>
          <w:sz w:val="22"/>
        </w:rPr>
        <w:t> </w:t>
      </w:r>
      <w:r>
        <w:rPr>
          <w:rFonts w:ascii="Arial"/>
          <w:i/>
          <w:sz w:val="22"/>
        </w:rPr>
        <w:t>diabetes</w:t>
      </w:r>
      <w:r>
        <w:rPr>
          <w:rFonts w:ascii="Arial"/>
          <w:i/>
          <w:spacing w:val="-13"/>
          <w:sz w:val="22"/>
        </w:rPr>
        <w:t> </w:t>
      </w:r>
      <w:r>
        <w:rPr>
          <w:rFonts w:ascii="Arial"/>
          <w:i/>
          <w:sz w:val="22"/>
        </w:rPr>
        <w:t>treatment</w:t>
      </w:r>
      <w:r>
        <w:rPr>
          <w:rFonts w:ascii="Arial"/>
          <w:i/>
          <w:spacing w:val="-12"/>
          <w:sz w:val="22"/>
        </w:rPr>
        <w:t> </w:t>
      </w:r>
      <w:r>
        <w:rPr>
          <w:rFonts w:ascii="Arial"/>
          <w:i/>
          <w:sz w:val="22"/>
        </w:rPr>
        <w:t>could</w:t>
      </w:r>
      <w:r>
        <w:rPr>
          <w:rFonts w:ascii="Arial"/>
          <w:i/>
          <w:spacing w:val="-14"/>
          <w:sz w:val="22"/>
        </w:rPr>
        <w:t> </w:t>
      </w:r>
      <w:r>
        <w:rPr>
          <w:rFonts w:ascii="Arial"/>
          <w:i/>
          <w:sz w:val="22"/>
        </w:rPr>
        <w:t>save</w:t>
      </w:r>
      <w:r>
        <w:rPr>
          <w:rFonts w:ascii="Arial"/>
          <w:i/>
          <w:spacing w:val="-16"/>
          <w:sz w:val="22"/>
        </w:rPr>
        <w:t> </w:t>
      </w:r>
      <w:r>
        <w:rPr>
          <w:rFonts w:ascii="Arial"/>
          <w:i/>
          <w:sz w:val="22"/>
        </w:rPr>
        <w:t>thousands</w:t>
      </w:r>
      <w:r>
        <w:rPr>
          <w:rFonts w:ascii="Arial"/>
          <w:i/>
          <w:spacing w:val="-12"/>
          <w:sz w:val="22"/>
        </w:rPr>
        <w:t> </w:t>
      </w:r>
      <w:r>
        <w:rPr>
          <w:rFonts w:ascii="Arial"/>
          <w:i/>
          <w:sz w:val="22"/>
        </w:rPr>
        <w:t>of</w:t>
      </w:r>
      <w:r>
        <w:rPr>
          <w:rFonts w:ascii="Arial"/>
          <w:i/>
          <w:spacing w:val="-12"/>
          <w:sz w:val="22"/>
        </w:rPr>
        <w:t> </w:t>
      </w:r>
      <w:r>
        <w:rPr>
          <w:rFonts w:ascii="Arial"/>
          <w:i/>
          <w:sz w:val="22"/>
        </w:rPr>
        <w:t>lives</w:t>
      </w:r>
      <w:r>
        <w:rPr>
          <w:sz w:val="22"/>
        </w:rPr>
        <w:t>. Available at: </w:t>
      </w:r>
      <w:hyperlink r:id="rId46">
        <w:r>
          <w:rPr>
            <w:sz w:val="22"/>
          </w:rPr>
          <w:t>https://www.nice.org.uk/news/articles/major-changes-to-type-2-diabetes-</w:t>
        </w:r>
      </w:hyperlink>
      <w:r>
        <w:rPr>
          <w:sz w:val="22"/>
        </w:rPr>
        <w:t> </w:t>
      </w:r>
      <w:hyperlink r:id="rId46">
        <w:r>
          <w:rPr>
            <w:sz w:val="22"/>
          </w:rPr>
          <w:t>treatment-could-save-thousands-of-lives</w:t>
        </w:r>
      </w:hyperlink>
      <w:r>
        <w:rPr>
          <w:sz w:val="22"/>
        </w:rPr>
        <w:t> (Accessed: 24 February 2026).</w:t>
      </w:r>
    </w:p>
    <w:p>
      <w:pPr>
        <w:tabs>
          <w:tab w:pos="1401" w:val="left" w:leader="none"/>
          <w:tab w:pos="2451" w:val="left" w:leader="none"/>
          <w:tab w:pos="3286" w:val="left" w:leader="none"/>
          <w:tab w:pos="4356" w:val="left" w:leader="none"/>
          <w:tab w:pos="5020" w:val="left" w:leader="none"/>
          <w:tab w:pos="5919" w:val="left" w:leader="none"/>
          <w:tab w:pos="6452" w:val="left" w:leader="none"/>
          <w:tab w:pos="7792" w:val="left" w:leader="none"/>
          <w:tab w:pos="9092" w:val="left" w:leader="none"/>
        </w:tabs>
        <w:spacing w:line="360" w:lineRule="auto" w:before="243"/>
        <w:ind w:left="307" w:right="585" w:firstLine="0"/>
        <w:jc w:val="left"/>
        <w:rPr>
          <w:sz w:val="22"/>
        </w:rPr>
      </w:pPr>
      <w:r>
        <w:rPr>
          <w:spacing w:val="-2"/>
          <w:sz w:val="22"/>
        </w:rPr>
        <w:t>NIDDK</w:t>
      </w:r>
      <w:r>
        <w:rPr>
          <w:sz w:val="22"/>
        </w:rPr>
        <w:tab/>
      </w:r>
      <w:r>
        <w:rPr>
          <w:spacing w:val="-2"/>
          <w:sz w:val="22"/>
        </w:rPr>
        <w:t>(2022)</w:t>
      </w:r>
      <w:r>
        <w:rPr>
          <w:sz w:val="22"/>
        </w:rPr>
        <w:tab/>
      </w:r>
      <w:r>
        <w:rPr>
          <w:rFonts w:ascii="Arial"/>
          <w:i/>
          <w:spacing w:val="-4"/>
          <w:sz w:val="22"/>
        </w:rPr>
        <w:t>Risk</w:t>
      </w:r>
      <w:r>
        <w:rPr>
          <w:rFonts w:ascii="Arial"/>
          <w:i/>
          <w:sz w:val="22"/>
        </w:rPr>
        <w:tab/>
      </w:r>
      <w:r>
        <w:rPr>
          <w:rFonts w:ascii="Arial"/>
          <w:i/>
          <w:spacing w:val="-2"/>
          <w:sz w:val="22"/>
        </w:rPr>
        <w:t>factors</w:t>
      </w:r>
      <w:r>
        <w:rPr>
          <w:rFonts w:ascii="Arial"/>
          <w:i/>
          <w:sz w:val="22"/>
        </w:rPr>
        <w:tab/>
      </w:r>
      <w:r>
        <w:rPr>
          <w:rFonts w:ascii="Arial"/>
          <w:i/>
          <w:spacing w:val="-4"/>
          <w:sz w:val="22"/>
        </w:rPr>
        <w:t>for</w:t>
      </w:r>
      <w:r>
        <w:rPr>
          <w:rFonts w:ascii="Arial"/>
          <w:i/>
          <w:sz w:val="22"/>
        </w:rPr>
        <w:tab/>
      </w:r>
      <w:r>
        <w:rPr>
          <w:rFonts w:ascii="Arial"/>
          <w:i/>
          <w:spacing w:val="-4"/>
          <w:sz w:val="22"/>
        </w:rPr>
        <w:t>Type</w:t>
      </w:r>
      <w:r>
        <w:rPr>
          <w:rFonts w:ascii="Arial"/>
          <w:i/>
          <w:sz w:val="22"/>
        </w:rPr>
        <w:tab/>
      </w:r>
      <w:r>
        <w:rPr>
          <w:rFonts w:ascii="Arial"/>
          <w:i/>
          <w:spacing w:val="-10"/>
          <w:sz w:val="22"/>
        </w:rPr>
        <w:t>2</w:t>
      </w:r>
      <w:r>
        <w:rPr>
          <w:rFonts w:ascii="Arial"/>
          <w:i/>
          <w:sz w:val="22"/>
        </w:rPr>
        <w:tab/>
      </w:r>
      <w:r>
        <w:rPr>
          <w:rFonts w:ascii="Arial"/>
          <w:i/>
          <w:spacing w:val="-2"/>
          <w:sz w:val="22"/>
        </w:rPr>
        <w:t>Diabetes</w:t>
      </w:r>
      <w:r>
        <w:rPr>
          <w:spacing w:val="-2"/>
          <w:sz w:val="22"/>
        </w:rPr>
        <w:t>.</w:t>
      </w:r>
      <w:r>
        <w:rPr>
          <w:sz w:val="22"/>
        </w:rPr>
        <w:tab/>
      </w:r>
      <w:r>
        <w:rPr>
          <w:spacing w:val="-2"/>
          <w:sz w:val="22"/>
        </w:rPr>
        <w:t>Available</w:t>
      </w:r>
      <w:r>
        <w:rPr>
          <w:sz w:val="22"/>
        </w:rPr>
        <w:tab/>
      </w:r>
      <w:r>
        <w:rPr>
          <w:spacing w:val="-4"/>
          <w:sz w:val="22"/>
        </w:rPr>
        <w:t>at: </w:t>
      </w:r>
      <w:hyperlink r:id="rId47">
        <w:r>
          <w:rPr>
            <w:spacing w:val="-2"/>
            <w:sz w:val="22"/>
          </w:rPr>
          <w:t>https://www.niddk.nih.gov/health-information/diabetes/overview/risk-factors-type-2-diabetes</w:t>
        </w:r>
      </w:hyperlink>
      <w:r>
        <w:rPr>
          <w:spacing w:val="-2"/>
          <w:sz w:val="22"/>
        </w:rPr>
        <w:t> </w:t>
      </w:r>
      <w:r>
        <w:rPr>
          <w:sz w:val="22"/>
        </w:rPr>
        <w:t>(Accessed: 24 February 2026).</w:t>
      </w:r>
    </w:p>
    <w:p>
      <w:pPr>
        <w:spacing w:line="360" w:lineRule="auto" w:before="239"/>
        <w:ind w:left="307" w:right="584" w:firstLine="0"/>
        <w:jc w:val="both"/>
        <w:rPr>
          <w:sz w:val="22"/>
        </w:rPr>
      </w:pPr>
      <w:r>
        <w:rPr>
          <w:sz w:val="22"/>
        </w:rPr>
        <w:t>Office for Health Improvement &amp; Disparities (2025) </w:t>
      </w:r>
      <w:r>
        <w:rPr>
          <w:rFonts w:ascii="Arial"/>
          <w:i/>
          <w:sz w:val="22"/>
        </w:rPr>
        <w:t>Diabetes profile: Statistical commentary, March 2025</w:t>
      </w:r>
      <w:r>
        <w:rPr>
          <w:sz w:val="22"/>
        </w:rPr>
        <w:t>. Available at: </w:t>
      </w:r>
      <w:hyperlink r:id="rId48">
        <w:r>
          <w:rPr>
            <w:sz w:val="22"/>
          </w:rPr>
          <w:t>https://www.gov.uk/government/statistics/diabetes-profile-update-</w:t>
        </w:r>
      </w:hyperlink>
      <w:r>
        <w:rPr>
          <w:sz w:val="22"/>
        </w:rPr>
        <w:t> </w:t>
      </w:r>
      <w:hyperlink r:id="rId48">
        <w:r>
          <w:rPr>
            <w:sz w:val="22"/>
          </w:rPr>
          <w:t>march-2025/diabetes-profile-statistical-commentary-march-2025</w:t>
        </w:r>
      </w:hyperlink>
      <w:r>
        <w:rPr>
          <w:sz w:val="22"/>
        </w:rPr>
        <w:t> (Accessed: 24 February </w:t>
      </w:r>
      <w:r>
        <w:rPr>
          <w:spacing w:val="-2"/>
          <w:sz w:val="22"/>
        </w:rPr>
        <w:t>2026).</w:t>
      </w:r>
    </w:p>
    <w:p>
      <w:pPr>
        <w:spacing w:line="360" w:lineRule="auto" w:before="242"/>
        <w:ind w:left="307" w:right="583" w:firstLine="0"/>
        <w:jc w:val="left"/>
        <w:rPr>
          <w:sz w:val="22"/>
        </w:rPr>
      </w:pPr>
      <w:r>
        <w:rPr>
          <w:sz w:val="22"/>
        </w:rPr>
        <w:t>Public</w:t>
      </w:r>
      <w:r>
        <w:rPr>
          <w:spacing w:val="40"/>
          <w:sz w:val="22"/>
        </w:rPr>
        <w:t> </w:t>
      </w:r>
      <w:r>
        <w:rPr>
          <w:sz w:val="22"/>
        </w:rPr>
        <w:t>Health</w:t>
      </w:r>
      <w:r>
        <w:rPr>
          <w:spacing w:val="40"/>
          <w:sz w:val="22"/>
        </w:rPr>
        <w:t> </w:t>
      </w:r>
      <w:r>
        <w:rPr>
          <w:sz w:val="22"/>
        </w:rPr>
        <w:t>England</w:t>
      </w:r>
      <w:r>
        <w:rPr>
          <w:spacing w:val="40"/>
          <w:sz w:val="22"/>
        </w:rPr>
        <w:t> </w:t>
      </w:r>
      <w:r>
        <w:rPr>
          <w:sz w:val="22"/>
        </w:rPr>
        <w:t>(2018)</w:t>
      </w:r>
      <w:r>
        <w:rPr>
          <w:spacing w:val="40"/>
          <w:sz w:val="22"/>
        </w:rPr>
        <w:t> </w:t>
      </w:r>
      <w:r>
        <w:rPr>
          <w:rFonts w:ascii="Arial"/>
          <w:i/>
          <w:sz w:val="22"/>
        </w:rPr>
        <w:t>Health</w:t>
      </w:r>
      <w:r>
        <w:rPr>
          <w:rFonts w:ascii="Arial"/>
          <w:i/>
          <w:spacing w:val="40"/>
          <w:sz w:val="22"/>
        </w:rPr>
        <w:t> </w:t>
      </w:r>
      <w:r>
        <w:rPr>
          <w:rFonts w:ascii="Arial"/>
          <w:i/>
          <w:sz w:val="22"/>
        </w:rPr>
        <w:t>matters:</w:t>
      </w:r>
      <w:r>
        <w:rPr>
          <w:rFonts w:ascii="Arial"/>
          <w:i/>
          <w:spacing w:val="40"/>
          <w:sz w:val="22"/>
        </w:rPr>
        <w:t> </w:t>
      </w:r>
      <w:r>
        <w:rPr>
          <w:rFonts w:ascii="Arial"/>
          <w:i/>
          <w:sz w:val="22"/>
        </w:rPr>
        <w:t>Preventing</w:t>
      </w:r>
      <w:r>
        <w:rPr>
          <w:rFonts w:ascii="Arial"/>
          <w:i/>
          <w:spacing w:val="40"/>
          <w:sz w:val="22"/>
        </w:rPr>
        <w:t> </w:t>
      </w:r>
      <w:r>
        <w:rPr>
          <w:rFonts w:ascii="Arial"/>
          <w:i/>
          <w:sz w:val="22"/>
        </w:rPr>
        <w:t>Type</w:t>
      </w:r>
      <w:r>
        <w:rPr>
          <w:rFonts w:ascii="Arial"/>
          <w:i/>
          <w:spacing w:val="40"/>
          <w:sz w:val="22"/>
        </w:rPr>
        <w:t> </w:t>
      </w:r>
      <w:r>
        <w:rPr>
          <w:rFonts w:ascii="Arial"/>
          <w:i/>
          <w:sz w:val="22"/>
        </w:rPr>
        <w:t>2</w:t>
      </w:r>
      <w:r>
        <w:rPr>
          <w:rFonts w:ascii="Arial"/>
          <w:i/>
          <w:spacing w:val="40"/>
          <w:sz w:val="22"/>
        </w:rPr>
        <w:t> </w:t>
      </w:r>
      <w:r>
        <w:rPr>
          <w:rFonts w:ascii="Arial"/>
          <w:i/>
          <w:sz w:val="22"/>
        </w:rPr>
        <w:t>Diabetes</w:t>
      </w:r>
      <w:r>
        <w:rPr>
          <w:sz w:val="22"/>
        </w:rPr>
        <w:t>.</w:t>
      </w:r>
      <w:r>
        <w:rPr>
          <w:spacing w:val="40"/>
          <w:sz w:val="22"/>
        </w:rPr>
        <w:t> </w:t>
      </w:r>
      <w:r>
        <w:rPr>
          <w:sz w:val="22"/>
        </w:rPr>
        <w:t>Available</w:t>
      </w:r>
      <w:r>
        <w:rPr>
          <w:spacing w:val="40"/>
          <w:sz w:val="22"/>
        </w:rPr>
        <w:t> </w:t>
      </w:r>
      <w:r>
        <w:rPr>
          <w:sz w:val="22"/>
        </w:rPr>
        <w:t>at: </w:t>
      </w:r>
      <w:hyperlink r:id="rId49">
        <w:r>
          <w:rPr>
            <w:spacing w:val="-2"/>
            <w:sz w:val="22"/>
          </w:rPr>
          <w:t>https://www.gov.uk/government/publications/health-matters-preventing-type-2-</w:t>
        </w:r>
      </w:hyperlink>
      <w:r>
        <w:rPr>
          <w:spacing w:val="-2"/>
          <w:sz w:val="22"/>
        </w:rPr>
        <w:t> </w:t>
      </w:r>
      <w:hyperlink r:id="rId49">
        <w:r>
          <w:rPr>
            <w:sz w:val="22"/>
          </w:rPr>
          <w:t>diabetes/health-matters-preventing-type-2-diabetes</w:t>
        </w:r>
      </w:hyperlink>
      <w:r>
        <w:rPr>
          <w:sz w:val="22"/>
        </w:rPr>
        <w:t> (Accessed: 24 February 2026).</w:t>
      </w:r>
    </w:p>
    <w:p>
      <w:pPr>
        <w:spacing w:line="360" w:lineRule="auto" w:before="239"/>
        <w:ind w:left="307" w:right="585" w:firstLine="0"/>
        <w:jc w:val="both"/>
        <w:rPr>
          <w:sz w:val="22"/>
        </w:rPr>
      </w:pPr>
      <w:r>
        <w:rPr>
          <w:sz w:val="22"/>
        </w:rPr>
        <w:t>Public Health England (2020) </w:t>
      </w:r>
      <w:r>
        <w:rPr>
          <w:rFonts w:ascii="Arial"/>
          <w:i/>
          <w:sz w:val="22"/>
        </w:rPr>
        <w:t>Adult obesity and type 2 diabetes</w:t>
      </w:r>
      <w:r>
        <w:rPr>
          <w:sz w:val="22"/>
        </w:rPr>
        <w:t>. Available at: </w:t>
      </w:r>
      <w:hyperlink r:id="rId50">
        <w:r>
          <w:rPr>
            <w:spacing w:val="-2"/>
            <w:sz w:val="22"/>
          </w:rPr>
          <w:t>https://assets.publishing.service.gov.uk/media/5a7f069140f0b6230268d059/Adult_obesity_a</w:t>
        </w:r>
      </w:hyperlink>
      <w:r>
        <w:rPr>
          <w:spacing w:val="-2"/>
          <w:sz w:val="22"/>
        </w:rPr>
        <w:t> </w:t>
      </w:r>
      <w:hyperlink r:id="rId50">
        <w:r>
          <w:rPr>
            <w:sz w:val="22"/>
          </w:rPr>
          <w:t>nd_type_2_diabetes_.pdf</w:t>
        </w:r>
      </w:hyperlink>
      <w:r>
        <w:rPr>
          <w:sz w:val="22"/>
        </w:rPr>
        <w:t> (Accessed: 25 February 2026).</w:t>
      </w:r>
    </w:p>
    <w:p>
      <w:pPr>
        <w:spacing w:line="360" w:lineRule="auto" w:before="240"/>
        <w:ind w:left="307" w:right="582" w:firstLine="0"/>
        <w:jc w:val="both"/>
        <w:rPr>
          <w:sz w:val="22"/>
        </w:rPr>
      </w:pPr>
      <w:r>
        <w:rPr>
          <w:sz w:val="22"/>
        </w:rPr>
        <w:t>Rdm.ac.UK (2023) </w:t>
      </w:r>
      <w:r>
        <w:rPr>
          <w:rFonts w:ascii="Arial" w:hAnsi="Arial"/>
          <w:i/>
          <w:sz w:val="22"/>
        </w:rPr>
        <w:t>UKPDS Outcomes Model Version 2.2 Released — Radcliffe Department of Medicine</w:t>
      </w:r>
      <w:r>
        <w:rPr>
          <w:sz w:val="22"/>
        </w:rPr>
        <w:t>. Available at: </w:t>
      </w:r>
      <w:hyperlink r:id="rId51">
        <w:r>
          <w:rPr>
            <w:sz w:val="22"/>
          </w:rPr>
          <w:t>https://www.rdm.ox.ac.uk/news/ukpds-outcomes-model-version-2-</w:t>
        </w:r>
      </w:hyperlink>
      <w:r>
        <w:rPr>
          <w:sz w:val="22"/>
        </w:rPr>
        <w:t> </w:t>
      </w:r>
      <w:hyperlink r:id="rId51">
        <w:r>
          <w:rPr>
            <w:sz w:val="22"/>
          </w:rPr>
          <w:t>2-released</w:t>
        </w:r>
      </w:hyperlink>
      <w:r>
        <w:rPr>
          <w:sz w:val="22"/>
        </w:rPr>
        <w:t> (Accessed: 24 February 2026).</w:t>
      </w:r>
    </w:p>
    <w:p>
      <w:pPr>
        <w:tabs>
          <w:tab w:pos="1986" w:val="left" w:leader="none"/>
          <w:tab w:pos="3437" w:val="left" w:leader="none"/>
          <w:tab w:pos="5008" w:val="left" w:leader="none"/>
          <w:tab w:pos="5879" w:val="left" w:leader="none"/>
          <w:tab w:pos="7976" w:val="left" w:leader="none"/>
          <w:tab w:pos="8984" w:val="left" w:leader="none"/>
        </w:tabs>
        <w:spacing w:line="360" w:lineRule="auto" w:before="241"/>
        <w:ind w:left="307" w:right="583" w:firstLine="0"/>
        <w:jc w:val="both"/>
        <w:rPr>
          <w:sz w:val="22"/>
        </w:rPr>
      </w:pPr>
      <w:r>
        <w:rPr>
          <w:sz w:val="22"/>
        </w:rPr>
        <w:t>Roy,</w:t>
      </w:r>
      <w:r>
        <w:rPr>
          <w:spacing w:val="-5"/>
          <w:sz w:val="22"/>
        </w:rPr>
        <w:t> </w:t>
      </w:r>
      <w:r>
        <w:rPr>
          <w:sz w:val="22"/>
        </w:rPr>
        <w:t>Bensignor,</w:t>
      </w:r>
      <w:r>
        <w:rPr>
          <w:spacing w:val="-7"/>
          <w:sz w:val="22"/>
        </w:rPr>
        <w:t> </w:t>
      </w:r>
      <w:r>
        <w:rPr>
          <w:sz w:val="22"/>
        </w:rPr>
        <w:t>M.O.,</w:t>
      </w:r>
      <w:r>
        <w:rPr>
          <w:spacing w:val="-7"/>
          <w:sz w:val="22"/>
        </w:rPr>
        <w:t> </w:t>
      </w:r>
      <w:r>
        <w:rPr>
          <w:sz w:val="22"/>
        </w:rPr>
        <w:t>Grolnick,</w:t>
      </w:r>
      <w:r>
        <w:rPr>
          <w:spacing w:val="-5"/>
          <w:sz w:val="22"/>
        </w:rPr>
        <w:t> </w:t>
      </w:r>
      <w:r>
        <w:rPr>
          <w:sz w:val="22"/>
        </w:rPr>
        <w:t>W.S.</w:t>
      </w:r>
      <w:r>
        <w:rPr>
          <w:spacing w:val="-5"/>
          <w:sz w:val="22"/>
        </w:rPr>
        <w:t> </w:t>
      </w:r>
      <w:r>
        <w:rPr>
          <w:sz w:val="22"/>
        </w:rPr>
        <w:t>and</w:t>
      </w:r>
      <w:r>
        <w:rPr>
          <w:spacing w:val="-6"/>
          <w:sz w:val="22"/>
        </w:rPr>
        <w:t> </w:t>
      </w:r>
      <w:r>
        <w:rPr>
          <w:sz w:val="22"/>
        </w:rPr>
        <w:t>Scal,</w:t>
      </w:r>
      <w:r>
        <w:rPr>
          <w:spacing w:val="-5"/>
          <w:sz w:val="22"/>
        </w:rPr>
        <w:t> </w:t>
      </w:r>
      <w:r>
        <w:rPr>
          <w:sz w:val="22"/>
        </w:rPr>
        <w:t>P.B.</w:t>
      </w:r>
      <w:r>
        <w:rPr>
          <w:spacing w:val="-5"/>
          <w:sz w:val="22"/>
        </w:rPr>
        <w:t> </w:t>
      </w:r>
      <w:r>
        <w:rPr>
          <w:sz w:val="22"/>
        </w:rPr>
        <w:t>(2025)</w:t>
      </w:r>
      <w:r>
        <w:rPr>
          <w:spacing w:val="-6"/>
          <w:sz w:val="22"/>
        </w:rPr>
        <w:t> </w:t>
      </w:r>
      <w:r>
        <w:rPr>
          <w:sz w:val="22"/>
        </w:rPr>
        <w:t>‘The</w:t>
      </w:r>
      <w:r>
        <w:rPr>
          <w:spacing w:val="-6"/>
          <w:sz w:val="22"/>
        </w:rPr>
        <w:t> </w:t>
      </w:r>
      <w:r>
        <w:rPr>
          <w:sz w:val="22"/>
        </w:rPr>
        <w:t>impact</w:t>
      </w:r>
      <w:r>
        <w:rPr>
          <w:spacing w:val="-5"/>
          <w:sz w:val="22"/>
        </w:rPr>
        <w:t> </w:t>
      </w:r>
      <w:r>
        <w:rPr>
          <w:sz w:val="22"/>
        </w:rPr>
        <w:t>of</w:t>
      </w:r>
      <w:r>
        <w:rPr>
          <w:spacing w:val="-10"/>
          <w:sz w:val="22"/>
        </w:rPr>
        <w:t> </w:t>
      </w:r>
      <w:r>
        <w:rPr>
          <w:sz w:val="22"/>
        </w:rPr>
        <w:t>type</w:t>
      </w:r>
      <w:r>
        <w:rPr>
          <w:spacing w:val="-7"/>
          <w:sz w:val="22"/>
        </w:rPr>
        <w:t> </w:t>
      </w:r>
      <w:r>
        <w:rPr>
          <w:sz w:val="22"/>
        </w:rPr>
        <w:t>2</w:t>
      </w:r>
      <w:r>
        <w:rPr>
          <w:spacing w:val="-6"/>
          <w:sz w:val="22"/>
        </w:rPr>
        <w:t> </w:t>
      </w:r>
      <w:r>
        <w:rPr>
          <w:sz w:val="22"/>
        </w:rPr>
        <w:t>diabetes</w:t>
      </w:r>
      <w:r>
        <w:rPr>
          <w:spacing w:val="-6"/>
          <w:sz w:val="22"/>
        </w:rPr>
        <w:t> </w:t>
      </w:r>
      <w:r>
        <w:rPr>
          <w:sz w:val="22"/>
        </w:rPr>
        <w:t>on adolescent and family functioning and healthcare use: findings from the National Survey of </w:t>
      </w:r>
      <w:r>
        <w:rPr>
          <w:spacing w:val="-2"/>
          <w:sz w:val="22"/>
        </w:rPr>
        <w:t>Children’s</w:t>
      </w:r>
      <w:r>
        <w:rPr>
          <w:sz w:val="22"/>
        </w:rPr>
        <w:tab/>
      </w:r>
      <w:r>
        <w:rPr>
          <w:spacing w:val="-2"/>
          <w:sz w:val="22"/>
        </w:rPr>
        <w:t>Health’.</w:t>
      </w:r>
      <w:r>
        <w:rPr>
          <w:sz w:val="22"/>
        </w:rPr>
        <w:tab/>
      </w:r>
      <w:r>
        <w:rPr>
          <w:rFonts w:ascii="Arial" w:hAnsi="Arial"/>
          <w:i/>
          <w:spacing w:val="-2"/>
          <w:sz w:val="22"/>
        </w:rPr>
        <w:t>Frontiers</w:t>
      </w:r>
      <w:r>
        <w:rPr>
          <w:rFonts w:ascii="Arial" w:hAnsi="Arial"/>
          <w:i/>
          <w:sz w:val="22"/>
        </w:rPr>
        <w:tab/>
      </w:r>
      <w:r>
        <w:rPr>
          <w:rFonts w:ascii="Arial" w:hAnsi="Arial"/>
          <w:i/>
          <w:spacing w:val="-6"/>
          <w:sz w:val="22"/>
        </w:rPr>
        <w:t>in</w:t>
      </w:r>
      <w:r>
        <w:rPr>
          <w:rFonts w:ascii="Arial" w:hAnsi="Arial"/>
          <w:i/>
          <w:sz w:val="22"/>
        </w:rPr>
        <w:tab/>
      </w:r>
      <w:r>
        <w:rPr>
          <w:rFonts w:ascii="Arial" w:hAnsi="Arial"/>
          <w:i/>
          <w:spacing w:val="-2"/>
          <w:sz w:val="22"/>
        </w:rPr>
        <w:t>Endocrinology</w:t>
      </w:r>
      <w:r>
        <w:rPr>
          <w:rFonts w:ascii="Arial" w:hAnsi="Arial"/>
          <w:i/>
          <w:sz w:val="22"/>
        </w:rPr>
        <w:tab/>
      </w:r>
      <w:r>
        <w:rPr>
          <w:spacing w:val="-4"/>
          <w:sz w:val="22"/>
        </w:rPr>
        <w:t>16.</w:t>
      </w:r>
      <w:r>
        <w:rPr>
          <w:sz w:val="22"/>
        </w:rPr>
        <w:tab/>
      </w:r>
      <w:r>
        <w:rPr>
          <w:spacing w:val="-4"/>
          <w:sz w:val="22"/>
        </w:rPr>
        <w:t>doi: </w:t>
      </w:r>
      <w:hyperlink r:id="rId52">
        <w:r>
          <w:rPr>
            <w:spacing w:val="-2"/>
            <w:sz w:val="22"/>
          </w:rPr>
          <w:t>https://doi.org/10.3389/fendo.2025.1589745</w:t>
        </w:r>
      </w:hyperlink>
      <w:r>
        <w:rPr>
          <w:spacing w:val="-2"/>
          <w:sz w:val="22"/>
        </w:rPr>
        <w:t>.</w:t>
      </w:r>
    </w:p>
    <w:p>
      <w:pPr>
        <w:spacing w:line="360" w:lineRule="auto" w:before="240"/>
        <w:ind w:left="307" w:right="582" w:firstLine="0"/>
        <w:jc w:val="both"/>
        <w:rPr>
          <w:sz w:val="22"/>
        </w:rPr>
      </w:pPr>
      <w:r>
        <w:rPr>
          <w:sz w:val="22"/>
        </w:rPr>
        <w:t>Smith, J. (2018) </w:t>
      </w:r>
      <w:r>
        <w:rPr>
          <w:rFonts w:ascii="Arial"/>
          <w:i/>
          <w:sz w:val="22"/>
        </w:rPr>
        <w:t>Health Matters: Preventing Type 2 diabetes - UK Health Security Agency</w:t>
      </w:r>
      <w:r>
        <w:rPr>
          <w:sz w:val="22"/>
        </w:rPr>
        <w:t>. Available at: </w:t>
      </w:r>
      <w:hyperlink r:id="rId53">
        <w:r>
          <w:rPr>
            <w:sz w:val="22"/>
          </w:rPr>
          <w:t>https://ukhsa.blog.gov.uk/2018/05/24/health-matters-preventing-type-2-</w:t>
        </w:r>
      </w:hyperlink>
      <w:r>
        <w:rPr>
          <w:sz w:val="22"/>
        </w:rPr>
        <w:t> </w:t>
      </w:r>
      <w:hyperlink r:id="rId53">
        <w:r>
          <w:rPr>
            <w:sz w:val="22"/>
          </w:rPr>
          <w:t>diabetes/</w:t>
        </w:r>
      </w:hyperlink>
      <w:r>
        <w:rPr>
          <w:sz w:val="22"/>
        </w:rPr>
        <w:t> (Accessed: 24 February 2026).</w:t>
      </w:r>
    </w:p>
    <w:p>
      <w:pPr>
        <w:spacing w:after="0" w:line="360" w:lineRule="auto"/>
        <w:jc w:val="both"/>
        <w:rPr>
          <w:sz w:val="22"/>
        </w:rPr>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spacing w:line="360" w:lineRule="auto" w:before="67"/>
        <w:ind w:left="307" w:right="584" w:firstLine="0"/>
        <w:jc w:val="both"/>
        <w:rPr>
          <w:sz w:val="22"/>
        </w:rPr>
      </w:pPr>
      <w:r>
        <w:rPr>
          <w:sz w:val="22"/>
        </w:rPr>
        <w:t>Timsina,</w:t>
      </w:r>
      <w:r>
        <w:rPr>
          <w:spacing w:val="-3"/>
          <w:sz w:val="22"/>
        </w:rPr>
        <w:t> </w:t>
      </w:r>
      <w:r>
        <w:rPr>
          <w:sz w:val="22"/>
        </w:rPr>
        <w:t>Y.</w:t>
      </w:r>
      <w:r>
        <w:rPr>
          <w:spacing w:val="-5"/>
          <w:sz w:val="22"/>
        </w:rPr>
        <w:t> </w:t>
      </w:r>
      <w:r>
        <w:rPr>
          <w:sz w:val="22"/>
        </w:rPr>
        <w:t>(2025)</w:t>
      </w:r>
      <w:r>
        <w:rPr>
          <w:spacing w:val="-3"/>
          <w:sz w:val="22"/>
        </w:rPr>
        <w:t> </w:t>
      </w:r>
      <w:r>
        <w:rPr>
          <w:sz w:val="22"/>
        </w:rPr>
        <w:t>‘Lifestyle</w:t>
      </w:r>
      <w:r>
        <w:rPr>
          <w:spacing w:val="-4"/>
          <w:sz w:val="22"/>
        </w:rPr>
        <w:t> </w:t>
      </w:r>
      <w:r>
        <w:rPr>
          <w:sz w:val="22"/>
        </w:rPr>
        <w:t>Interventions</w:t>
      </w:r>
      <w:r>
        <w:rPr>
          <w:spacing w:val="-6"/>
          <w:sz w:val="22"/>
        </w:rPr>
        <w:t> </w:t>
      </w:r>
      <w:r>
        <w:rPr>
          <w:sz w:val="22"/>
        </w:rPr>
        <w:t>for</w:t>
      </w:r>
      <w:r>
        <w:rPr>
          <w:spacing w:val="-6"/>
          <w:sz w:val="22"/>
        </w:rPr>
        <w:t> </w:t>
      </w:r>
      <w:r>
        <w:rPr>
          <w:sz w:val="22"/>
        </w:rPr>
        <w:t>the</w:t>
      </w:r>
      <w:r>
        <w:rPr>
          <w:spacing w:val="-7"/>
          <w:sz w:val="22"/>
        </w:rPr>
        <w:t> </w:t>
      </w:r>
      <w:r>
        <w:rPr>
          <w:sz w:val="22"/>
        </w:rPr>
        <w:t>Management</w:t>
      </w:r>
      <w:r>
        <w:rPr>
          <w:spacing w:val="-3"/>
          <w:sz w:val="22"/>
        </w:rPr>
        <w:t> </w:t>
      </w:r>
      <w:r>
        <w:rPr>
          <w:sz w:val="22"/>
        </w:rPr>
        <w:t>of</w:t>
      </w:r>
      <w:r>
        <w:rPr>
          <w:spacing w:val="-3"/>
          <w:sz w:val="22"/>
        </w:rPr>
        <w:t> </w:t>
      </w:r>
      <w:r>
        <w:rPr>
          <w:sz w:val="22"/>
        </w:rPr>
        <w:t>Type</w:t>
      </w:r>
      <w:r>
        <w:rPr>
          <w:spacing w:val="-4"/>
          <w:sz w:val="22"/>
        </w:rPr>
        <w:t> </w:t>
      </w:r>
      <w:r>
        <w:rPr>
          <w:sz w:val="22"/>
        </w:rPr>
        <w:t>2</w:t>
      </w:r>
      <w:r>
        <w:rPr>
          <w:spacing w:val="-6"/>
          <w:sz w:val="22"/>
        </w:rPr>
        <w:t> </w:t>
      </w:r>
      <w:r>
        <w:rPr>
          <w:sz w:val="22"/>
        </w:rPr>
        <w:t>Diabetes</w:t>
      </w:r>
      <w:r>
        <w:rPr>
          <w:spacing w:val="-3"/>
          <w:sz w:val="22"/>
        </w:rPr>
        <w:t> </w:t>
      </w:r>
      <w:r>
        <w:rPr>
          <w:sz w:val="22"/>
        </w:rPr>
        <w:t>Mellitus:</w:t>
      </w:r>
      <w:r>
        <w:rPr>
          <w:spacing w:val="-3"/>
          <w:sz w:val="22"/>
        </w:rPr>
        <w:t> </w:t>
      </w:r>
      <w:r>
        <w:rPr>
          <w:sz w:val="22"/>
        </w:rPr>
        <w:t>A Narrative Review’. Available at: https://</w:t>
      </w:r>
      <w:hyperlink r:id="rId54">
        <w:r>
          <w:rPr>
            <w:sz w:val="22"/>
          </w:rPr>
          <w:t>www.preprints.org/manuscript/202512.1879</w:t>
        </w:r>
      </w:hyperlink>
      <w:r>
        <w:rPr>
          <w:sz w:val="22"/>
        </w:rPr>
        <w:t> (Accessed: 26 February 2026).</w:t>
      </w:r>
    </w:p>
    <w:p>
      <w:pPr>
        <w:pStyle w:val="BodyText"/>
        <w:spacing w:line="360" w:lineRule="auto" w:before="239"/>
        <w:ind w:left="307" w:right="584" w:firstLine="0"/>
      </w:pPr>
      <w:r>
        <w:rPr/>
        <w:t>Tomic, D., Harding, J.L., Jenkins, A.J., Shaw, J.E. and Magliano, D.J. (2024) ‘The epidemiology of type 1 diabetes mellitus in older adults’. </w:t>
      </w:r>
      <w:r>
        <w:rPr>
          <w:rFonts w:ascii="Arial" w:hAnsi="Arial"/>
          <w:i/>
        </w:rPr>
        <w:t>Nature Reviews Endocrinology </w:t>
      </w:r>
      <w:r>
        <w:rPr/>
        <w:t>. Available at: https://</w:t>
      </w:r>
      <w:hyperlink r:id="rId55">
        <w:r>
          <w:rPr/>
          <w:t>www.nature.com/articles/s41574-024-01046-z</w:t>
        </w:r>
      </w:hyperlink>
      <w:r>
        <w:rPr/>
        <w:t> (Accessed: 26 February 2026).</w:t>
      </w:r>
    </w:p>
    <w:p>
      <w:pPr>
        <w:spacing w:line="360" w:lineRule="auto" w:before="240"/>
        <w:ind w:left="307" w:right="590" w:firstLine="0"/>
        <w:jc w:val="both"/>
        <w:rPr>
          <w:sz w:val="22"/>
        </w:rPr>
      </w:pPr>
      <w:r>
        <w:rPr>
          <w:sz w:val="22"/>
        </w:rPr>
        <w:t>Trikkalinou, A.,</w:t>
      </w:r>
      <w:r>
        <w:rPr>
          <w:spacing w:val="-2"/>
          <w:sz w:val="22"/>
        </w:rPr>
        <w:t> </w:t>
      </w:r>
      <w:r>
        <w:rPr>
          <w:sz w:val="22"/>
        </w:rPr>
        <w:t>Papazafiropoulou, A.K.</w:t>
      </w:r>
      <w:r>
        <w:rPr>
          <w:spacing w:val="-2"/>
          <w:sz w:val="22"/>
        </w:rPr>
        <w:t> </w:t>
      </w:r>
      <w:r>
        <w:rPr>
          <w:sz w:val="22"/>
        </w:rPr>
        <w:t>and</w:t>
      </w:r>
      <w:r>
        <w:rPr>
          <w:spacing w:val="-6"/>
          <w:sz w:val="22"/>
        </w:rPr>
        <w:t> </w:t>
      </w:r>
      <w:r>
        <w:rPr>
          <w:sz w:val="22"/>
        </w:rPr>
        <w:t>Melidonis, A.</w:t>
      </w:r>
      <w:r>
        <w:rPr>
          <w:spacing w:val="-2"/>
          <w:sz w:val="22"/>
        </w:rPr>
        <w:t> </w:t>
      </w:r>
      <w:r>
        <w:rPr>
          <w:sz w:val="22"/>
        </w:rPr>
        <w:t>(2017)</w:t>
      </w:r>
      <w:r>
        <w:rPr>
          <w:spacing w:val="-3"/>
          <w:sz w:val="22"/>
        </w:rPr>
        <w:t> </w:t>
      </w:r>
      <w:r>
        <w:rPr>
          <w:sz w:val="22"/>
        </w:rPr>
        <w:t>‘Type</w:t>
      </w:r>
      <w:r>
        <w:rPr>
          <w:spacing w:val="-1"/>
          <w:sz w:val="22"/>
        </w:rPr>
        <w:t> </w:t>
      </w:r>
      <w:r>
        <w:rPr>
          <w:sz w:val="22"/>
        </w:rPr>
        <w:t>2</w:t>
      </w:r>
      <w:r>
        <w:rPr>
          <w:spacing w:val="-4"/>
          <w:sz w:val="22"/>
        </w:rPr>
        <w:t> </w:t>
      </w:r>
      <w:r>
        <w:rPr>
          <w:sz w:val="22"/>
        </w:rPr>
        <w:t>diabetes</w:t>
      </w:r>
      <w:r>
        <w:rPr>
          <w:spacing w:val="-3"/>
          <w:sz w:val="22"/>
        </w:rPr>
        <w:t> </w:t>
      </w:r>
      <w:r>
        <w:rPr>
          <w:sz w:val="22"/>
        </w:rPr>
        <w:t>and</w:t>
      </w:r>
      <w:r>
        <w:rPr>
          <w:spacing w:val="-4"/>
          <w:sz w:val="22"/>
        </w:rPr>
        <w:t> </w:t>
      </w:r>
      <w:r>
        <w:rPr>
          <w:sz w:val="22"/>
        </w:rPr>
        <w:t>quality of life’. </w:t>
      </w:r>
      <w:r>
        <w:rPr>
          <w:rFonts w:ascii="Arial" w:hAnsi="Arial"/>
          <w:i/>
          <w:sz w:val="22"/>
        </w:rPr>
        <w:t>World Journal of Diabetes </w:t>
      </w:r>
      <w:r>
        <w:rPr>
          <w:sz w:val="22"/>
        </w:rPr>
        <w:t>8(4), p. 120.</w:t>
      </w:r>
    </w:p>
    <w:p>
      <w:pPr>
        <w:spacing w:line="360" w:lineRule="auto" w:before="240"/>
        <w:ind w:left="307" w:right="582" w:firstLine="0"/>
        <w:jc w:val="both"/>
        <w:rPr>
          <w:sz w:val="22"/>
        </w:rPr>
      </w:pPr>
      <w:r>
        <w:rPr>
          <w:sz w:val="22"/>
        </w:rPr>
        <w:t>Whelan, M. and Bell, L. (2022) ‘The English National Health Service Diabetes Prevention Programme (NHS DPP): A scoping review of existing evidence’. </w:t>
      </w:r>
      <w:r>
        <w:rPr>
          <w:rFonts w:ascii="Arial" w:hAnsi="Arial"/>
          <w:i/>
          <w:sz w:val="22"/>
        </w:rPr>
        <w:t>Diabetic Medicine </w:t>
      </w:r>
      <w:r>
        <w:rPr>
          <w:sz w:val="22"/>
        </w:rPr>
        <w:t>39(7). Available at: </w:t>
      </w:r>
      <w:hyperlink r:id="rId56">
        <w:r>
          <w:rPr>
            <w:sz w:val="22"/>
          </w:rPr>
          <w:t>https://pmc.ncbi.nlm.nih.gov/articles/PMC9321029/</w:t>
        </w:r>
      </w:hyperlink>
    </w:p>
    <w:p>
      <w:pPr>
        <w:spacing w:after="0" w:line="360" w:lineRule="auto"/>
        <w:jc w:val="both"/>
        <w:rPr>
          <w:sz w:val="22"/>
        </w:rPr>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pPr>
    </w:p>
    <w:p>
      <w:pPr>
        <w:pStyle w:val="Heading1"/>
      </w:pPr>
      <w:bookmarkStart w:name="_bookmark15" w:id="16"/>
      <w:bookmarkEnd w:id="16"/>
      <w:r>
        <w:rPr>
          <w:b w:val="0"/>
        </w:rPr>
      </w:r>
      <w:r>
        <w:rPr/>
        <w:t>QR</w:t>
      </w:r>
      <w:r>
        <w:rPr>
          <w:spacing w:val="-2"/>
        </w:rPr>
        <w:t> </w:t>
      </w:r>
      <w:r>
        <w:rPr>
          <w:spacing w:val="-4"/>
        </w:rPr>
        <w:t>Code</w:t>
      </w:r>
    </w:p>
    <w:p>
      <w:pPr>
        <w:pStyle w:val="BodyText"/>
        <w:ind w:left="0" w:firstLine="0"/>
        <w:jc w:val="left"/>
        <w:rPr>
          <w:rFonts w:ascii="Arial"/>
          <w:b/>
          <w:sz w:val="20"/>
        </w:rPr>
      </w:pPr>
    </w:p>
    <w:p>
      <w:pPr>
        <w:pStyle w:val="BodyText"/>
        <w:ind w:left="0" w:firstLine="0"/>
        <w:jc w:val="left"/>
        <w:rPr>
          <w:rFonts w:ascii="Arial"/>
          <w:b/>
          <w:sz w:val="20"/>
        </w:rPr>
      </w:pPr>
    </w:p>
    <w:p>
      <w:pPr>
        <w:pStyle w:val="BodyText"/>
        <w:ind w:left="0" w:firstLine="0"/>
        <w:jc w:val="left"/>
        <w:rPr>
          <w:rFonts w:ascii="Arial"/>
          <w:b/>
          <w:sz w:val="20"/>
        </w:rPr>
      </w:pPr>
    </w:p>
    <w:p>
      <w:pPr>
        <w:pStyle w:val="BodyText"/>
        <w:ind w:left="0" w:firstLine="0"/>
        <w:jc w:val="left"/>
        <w:rPr>
          <w:rFonts w:ascii="Arial"/>
          <w:b/>
          <w:sz w:val="20"/>
        </w:rPr>
      </w:pPr>
    </w:p>
    <w:p>
      <w:pPr>
        <w:pStyle w:val="BodyText"/>
        <w:ind w:left="0" w:firstLine="0"/>
        <w:jc w:val="left"/>
        <w:rPr>
          <w:rFonts w:ascii="Arial"/>
          <w:b/>
          <w:sz w:val="20"/>
        </w:rPr>
      </w:pPr>
    </w:p>
    <w:p>
      <w:pPr>
        <w:pStyle w:val="BodyText"/>
        <w:ind w:left="0" w:firstLine="0"/>
        <w:jc w:val="left"/>
        <w:rPr>
          <w:rFonts w:ascii="Arial"/>
          <w:b/>
          <w:sz w:val="20"/>
        </w:rPr>
      </w:pPr>
    </w:p>
    <w:p>
      <w:pPr>
        <w:pStyle w:val="BodyText"/>
        <w:ind w:left="0" w:firstLine="0"/>
        <w:jc w:val="left"/>
        <w:rPr>
          <w:rFonts w:ascii="Arial"/>
          <w:b/>
          <w:sz w:val="20"/>
        </w:rPr>
      </w:pPr>
    </w:p>
    <w:p>
      <w:pPr>
        <w:pStyle w:val="BodyText"/>
        <w:ind w:left="0" w:firstLine="0"/>
        <w:jc w:val="left"/>
        <w:rPr>
          <w:rFonts w:ascii="Arial"/>
          <w:b/>
          <w:sz w:val="20"/>
        </w:rPr>
      </w:pPr>
    </w:p>
    <w:p>
      <w:pPr>
        <w:pStyle w:val="BodyText"/>
        <w:ind w:left="0" w:firstLine="0"/>
        <w:jc w:val="left"/>
        <w:rPr>
          <w:rFonts w:ascii="Arial"/>
          <w:b/>
          <w:sz w:val="20"/>
        </w:rPr>
      </w:pPr>
    </w:p>
    <w:p>
      <w:pPr>
        <w:pStyle w:val="BodyText"/>
        <w:ind w:left="0" w:firstLine="0"/>
        <w:jc w:val="left"/>
        <w:rPr>
          <w:rFonts w:ascii="Arial"/>
          <w:b/>
          <w:sz w:val="20"/>
        </w:rPr>
      </w:pPr>
    </w:p>
    <w:p>
      <w:pPr>
        <w:pStyle w:val="BodyText"/>
        <w:ind w:left="0" w:firstLine="0"/>
        <w:jc w:val="left"/>
        <w:rPr>
          <w:rFonts w:ascii="Arial"/>
          <w:b/>
          <w:sz w:val="20"/>
        </w:rPr>
      </w:pPr>
    </w:p>
    <w:p>
      <w:pPr>
        <w:pStyle w:val="BodyText"/>
        <w:ind w:left="0" w:firstLine="0"/>
        <w:jc w:val="left"/>
        <w:rPr>
          <w:rFonts w:ascii="Arial"/>
          <w:b/>
          <w:sz w:val="20"/>
        </w:rPr>
      </w:pPr>
    </w:p>
    <w:p>
      <w:pPr>
        <w:pStyle w:val="BodyText"/>
        <w:ind w:left="0" w:firstLine="0"/>
        <w:jc w:val="left"/>
        <w:rPr>
          <w:rFonts w:ascii="Arial"/>
          <w:b/>
          <w:sz w:val="20"/>
        </w:rPr>
      </w:pPr>
    </w:p>
    <w:p>
      <w:pPr>
        <w:pStyle w:val="BodyText"/>
        <w:spacing w:before="6"/>
        <w:ind w:left="0" w:firstLine="0"/>
        <w:jc w:val="left"/>
        <w:rPr>
          <w:rFonts w:ascii="Arial"/>
          <w:b/>
          <w:sz w:val="20"/>
        </w:rPr>
      </w:pPr>
      <w:r>
        <w:rPr>
          <w:rFonts w:ascii="Arial"/>
          <w:b/>
          <w:sz w:val="20"/>
        </w:rPr>
        <w:drawing>
          <wp:anchor distT="0" distB="0" distL="0" distR="0" allowOverlap="1" layoutInCell="1" locked="0" behindDoc="1" simplePos="0" relativeHeight="487593472">
            <wp:simplePos x="0" y="0"/>
            <wp:positionH relativeFrom="page">
              <wp:posOffset>2218944</wp:posOffset>
            </wp:positionH>
            <wp:positionV relativeFrom="paragraph">
              <wp:posOffset>165659</wp:posOffset>
            </wp:positionV>
            <wp:extent cx="3100452" cy="3128391"/>
            <wp:effectExtent l="0" t="0" r="0" b="0"/>
            <wp:wrapTopAndBottom/>
            <wp:docPr id="34" name="Image 34"/>
            <wp:cNvGraphicFramePr>
              <a:graphicFrameLocks/>
            </wp:cNvGraphicFramePr>
            <a:graphic>
              <a:graphicData uri="http://schemas.openxmlformats.org/drawingml/2006/picture">
                <pic:pic>
                  <pic:nvPicPr>
                    <pic:cNvPr id="34" name="Image 34"/>
                    <pic:cNvPicPr/>
                  </pic:nvPicPr>
                  <pic:blipFill>
                    <a:blip r:embed="rId57" cstate="print"/>
                    <a:stretch>
                      <a:fillRect/>
                    </a:stretch>
                  </pic:blipFill>
                  <pic:spPr>
                    <a:xfrm>
                      <a:off x="0" y="0"/>
                      <a:ext cx="3100452" cy="3128391"/>
                    </a:xfrm>
                    <a:prstGeom prst="rect">
                      <a:avLst/>
                    </a:prstGeom>
                  </pic:spPr>
                </pic:pic>
              </a:graphicData>
            </a:graphic>
          </wp:anchor>
        </w:drawing>
      </w:r>
    </w:p>
    <w:sectPr>
      <w:pgSz w:w="11910" w:h="16840"/>
      <w:pgMar w:header="0" w:footer="990" w:top="1360" w:bottom="1180" w:left="1133" w:right="850"/>
      <w:pgBorders w:offsetFrom="page">
        <w:top w:val="single" w:color="000000" w:space="24" w:sz="4"/>
        <w:left w:val="single" w:color="000000" w:space="24" w:sz="4"/>
        <w:bottom w:val="single" w:color="000000" w:space="24" w:sz="4"/>
        <w:right w:val="single" w:color="000000" w:space="24" w:sz="4"/>
      </w:pgBorder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firstLine="0"/>
      <w:jc w:val="left"/>
      <w:rPr>
        <w:sz w:val="20"/>
      </w:rPr>
    </w:pPr>
    <w:r>
      <w:rPr>
        <w:sz w:val="20"/>
      </w:rPr>
      <mc:AlternateContent>
        <mc:Choice Requires="wps">
          <w:drawing>
            <wp:anchor distT="0" distB="0" distL="0" distR="0" allowOverlap="1" layoutInCell="1" locked="0" behindDoc="1" simplePos="0" relativeHeight="487244800">
              <wp:simplePos x="0" y="0"/>
              <wp:positionH relativeFrom="page">
                <wp:posOffset>6509766</wp:posOffset>
              </wp:positionH>
              <wp:positionV relativeFrom="page">
                <wp:posOffset>9920789</wp:posOffset>
              </wp:positionV>
              <wp:extent cx="191770" cy="16573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91770" cy="165735"/>
                      </a:xfrm>
                      <a:prstGeom prst="rect">
                        <a:avLst/>
                      </a:prstGeom>
                    </wps:spPr>
                    <wps:txbx>
                      <w:txbxContent>
                        <w:p>
                          <w:pPr>
                            <w:spacing w:before="10"/>
                            <w:ind w:left="20" w:right="0" w:firstLine="0"/>
                            <w:jc w:val="left"/>
                            <w:rPr>
                              <w:rFonts w:ascii="Times New Roman"/>
                              <w:sz w:val="20"/>
                            </w:rPr>
                          </w:pPr>
                          <w:r>
                            <w:rPr>
                              <w:rFonts w:ascii="Times New Roman"/>
                              <w:spacing w:val="-5"/>
                              <w:sz w:val="20"/>
                            </w:rPr>
                            <w:fldChar w:fldCharType="begin"/>
                          </w:r>
                          <w:r>
                            <w:rPr>
                              <w:rFonts w:ascii="Times New Roman"/>
                              <w:spacing w:val="-5"/>
                              <w:sz w:val="20"/>
                            </w:rPr>
                            <w:instrText>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12.580017pt;margin-top:781.16449pt;width:15.1pt;height:13.05pt;mso-position-horizontal-relative:page;mso-position-vertical-relative:page;z-index:-16071680" type="#_x0000_t202" id="docshape1" filled="false" stroked="false">
              <v:textbox inset="0,0,0,0">
                <w:txbxContent>
                  <w:p>
                    <w:pPr>
                      <w:spacing w:before="10"/>
                      <w:ind w:left="20" w:right="0" w:firstLine="0"/>
                      <w:jc w:val="left"/>
                      <w:rPr>
                        <w:rFonts w:ascii="Times New Roman"/>
                        <w:sz w:val="20"/>
                      </w:rPr>
                    </w:pPr>
                    <w:r>
                      <w:rPr>
                        <w:rFonts w:ascii="Times New Roman"/>
                        <w:spacing w:val="-5"/>
                        <w:sz w:val="20"/>
                      </w:rPr>
                      <w:fldChar w:fldCharType="begin"/>
                    </w:r>
                    <w:r>
                      <w:rPr>
                        <w:rFonts w:ascii="Times New Roman"/>
                        <w:spacing w:val="-5"/>
                        <w:sz w:val="20"/>
                      </w:rPr>
                      <w:instrText>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4">
    <w:multiLevelType w:val="hybridMultilevel"/>
    <w:lvl w:ilvl="0">
      <w:start w:val="0"/>
      <w:numFmt w:val="bullet"/>
      <w:lvlText w:val="●"/>
      <w:lvlJc w:val="left"/>
      <w:pPr>
        <w:ind w:left="1027" w:hanging="360"/>
      </w:pPr>
      <w:rPr>
        <w:rFonts w:hint="default" w:ascii="Arial MT" w:hAnsi="Arial MT" w:eastAsia="Arial MT" w:cs="Arial MT"/>
        <w:b w:val="0"/>
        <w:bCs w:val="0"/>
        <w:i w:val="0"/>
        <w:iCs w:val="0"/>
        <w:spacing w:val="0"/>
        <w:w w:val="60"/>
        <w:sz w:val="24"/>
        <w:szCs w:val="24"/>
        <w:lang w:val="en-US" w:eastAsia="en-US" w:bidi="ar-SA"/>
      </w:rPr>
    </w:lvl>
    <w:lvl w:ilvl="1">
      <w:start w:val="0"/>
      <w:numFmt w:val="bullet"/>
      <w:lvlText w:val="•"/>
      <w:lvlJc w:val="left"/>
      <w:pPr>
        <w:ind w:left="1910" w:hanging="360"/>
      </w:pPr>
      <w:rPr>
        <w:rFonts w:hint="default"/>
        <w:lang w:val="en-US" w:eastAsia="en-US" w:bidi="ar-SA"/>
      </w:rPr>
    </w:lvl>
    <w:lvl w:ilvl="2">
      <w:start w:val="0"/>
      <w:numFmt w:val="bullet"/>
      <w:lvlText w:val="•"/>
      <w:lvlJc w:val="left"/>
      <w:pPr>
        <w:ind w:left="2801" w:hanging="360"/>
      </w:pPr>
      <w:rPr>
        <w:rFonts w:hint="default"/>
        <w:lang w:val="en-US" w:eastAsia="en-US" w:bidi="ar-SA"/>
      </w:rPr>
    </w:lvl>
    <w:lvl w:ilvl="3">
      <w:start w:val="0"/>
      <w:numFmt w:val="bullet"/>
      <w:lvlText w:val="•"/>
      <w:lvlJc w:val="left"/>
      <w:pPr>
        <w:ind w:left="3691" w:hanging="360"/>
      </w:pPr>
      <w:rPr>
        <w:rFonts w:hint="default"/>
        <w:lang w:val="en-US" w:eastAsia="en-US" w:bidi="ar-SA"/>
      </w:rPr>
    </w:lvl>
    <w:lvl w:ilvl="4">
      <w:start w:val="0"/>
      <w:numFmt w:val="bullet"/>
      <w:lvlText w:val="•"/>
      <w:lvlJc w:val="left"/>
      <w:pPr>
        <w:ind w:left="4582" w:hanging="360"/>
      </w:pPr>
      <w:rPr>
        <w:rFonts w:hint="default"/>
        <w:lang w:val="en-US" w:eastAsia="en-US" w:bidi="ar-SA"/>
      </w:rPr>
    </w:lvl>
    <w:lvl w:ilvl="5">
      <w:start w:val="0"/>
      <w:numFmt w:val="bullet"/>
      <w:lvlText w:val="•"/>
      <w:lvlJc w:val="left"/>
      <w:pPr>
        <w:ind w:left="5472" w:hanging="360"/>
      </w:pPr>
      <w:rPr>
        <w:rFonts w:hint="default"/>
        <w:lang w:val="en-US" w:eastAsia="en-US" w:bidi="ar-SA"/>
      </w:rPr>
    </w:lvl>
    <w:lvl w:ilvl="6">
      <w:start w:val="0"/>
      <w:numFmt w:val="bullet"/>
      <w:lvlText w:val="•"/>
      <w:lvlJc w:val="left"/>
      <w:pPr>
        <w:ind w:left="6363" w:hanging="360"/>
      </w:pPr>
      <w:rPr>
        <w:rFonts w:hint="default"/>
        <w:lang w:val="en-US" w:eastAsia="en-US" w:bidi="ar-SA"/>
      </w:rPr>
    </w:lvl>
    <w:lvl w:ilvl="7">
      <w:start w:val="0"/>
      <w:numFmt w:val="bullet"/>
      <w:lvlText w:val="•"/>
      <w:lvlJc w:val="left"/>
      <w:pPr>
        <w:ind w:left="7254" w:hanging="360"/>
      </w:pPr>
      <w:rPr>
        <w:rFonts w:hint="default"/>
        <w:lang w:val="en-US" w:eastAsia="en-US" w:bidi="ar-SA"/>
      </w:rPr>
    </w:lvl>
    <w:lvl w:ilvl="8">
      <w:start w:val="0"/>
      <w:numFmt w:val="bullet"/>
      <w:lvlText w:val="•"/>
      <w:lvlJc w:val="left"/>
      <w:pPr>
        <w:ind w:left="8144" w:hanging="360"/>
      </w:pPr>
      <w:rPr>
        <w:rFonts w:hint="default"/>
        <w:lang w:val="en-US" w:eastAsia="en-US" w:bidi="ar-SA"/>
      </w:rPr>
    </w:lvl>
  </w:abstractNum>
  <w:abstractNum w:abstractNumId="13">
    <w:multiLevelType w:val="hybridMultilevel"/>
    <w:lvl w:ilvl="0">
      <w:start w:val="0"/>
      <w:numFmt w:val="bullet"/>
      <w:lvlText w:val="●"/>
      <w:lvlJc w:val="left"/>
      <w:pPr>
        <w:ind w:left="1027" w:hanging="360"/>
      </w:pPr>
      <w:rPr>
        <w:rFonts w:hint="default" w:ascii="Arial MT" w:hAnsi="Arial MT" w:eastAsia="Arial MT" w:cs="Arial MT"/>
        <w:b w:val="0"/>
        <w:bCs w:val="0"/>
        <w:i w:val="0"/>
        <w:iCs w:val="0"/>
        <w:spacing w:val="0"/>
        <w:w w:val="60"/>
        <w:sz w:val="24"/>
        <w:szCs w:val="24"/>
        <w:lang w:val="en-US" w:eastAsia="en-US" w:bidi="ar-SA"/>
      </w:rPr>
    </w:lvl>
    <w:lvl w:ilvl="1">
      <w:start w:val="0"/>
      <w:numFmt w:val="bullet"/>
      <w:lvlText w:val="•"/>
      <w:lvlJc w:val="left"/>
      <w:pPr>
        <w:ind w:left="1910" w:hanging="360"/>
      </w:pPr>
      <w:rPr>
        <w:rFonts w:hint="default"/>
        <w:lang w:val="en-US" w:eastAsia="en-US" w:bidi="ar-SA"/>
      </w:rPr>
    </w:lvl>
    <w:lvl w:ilvl="2">
      <w:start w:val="0"/>
      <w:numFmt w:val="bullet"/>
      <w:lvlText w:val="•"/>
      <w:lvlJc w:val="left"/>
      <w:pPr>
        <w:ind w:left="2801" w:hanging="360"/>
      </w:pPr>
      <w:rPr>
        <w:rFonts w:hint="default"/>
        <w:lang w:val="en-US" w:eastAsia="en-US" w:bidi="ar-SA"/>
      </w:rPr>
    </w:lvl>
    <w:lvl w:ilvl="3">
      <w:start w:val="0"/>
      <w:numFmt w:val="bullet"/>
      <w:lvlText w:val="•"/>
      <w:lvlJc w:val="left"/>
      <w:pPr>
        <w:ind w:left="3691" w:hanging="360"/>
      </w:pPr>
      <w:rPr>
        <w:rFonts w:hint="default"/>
        <w:lang w:val="en-US" w:eastAsia="en-US" w:bidi="ar-SA"/>
      </w:rPr>
    </w:lvl>
    <w:lvl w:ilvl="4">
      <w:start w:val="0"/>
      <w:numFmt w:val="bullet"/>
      <w:lvlText w:val="•"/>
      <w:lvlJc w:val="left"/>
      <w:pPr>
        <w:ind w:left="4582" w:hanging="360"/>
      </w:pPr>
      <w:rPr>
        <w:rFonts w:hint="default"/>
        <w:lang w:val="en-US" w:eastAsia="en-US" w:bidi="ar-SA"/>
      </w:rPr>
    </w:lvl>
    <w:lvl w:ilvl="5">
      <w:start w:val="0"/>
      <w:numFmt w:val="bullet"/>
      <w:lvlText w:val="•"/>
      <w:lvlJc w:val="left"/>
      <w:pPr>
        <w:ind w:left="5472" w:hanging="360"/>
      </w:pPr>
      <w:rPr>
        <w:rFonts w:hint="default"/>
        <w:lang w:val="en-US" w:eastAsia="en-US" w:bidi="ar-SA"/>
      </w:rPr>
    </w:lvl>
    <w:lvl w:ilvl="6">
      <w:start w:val="0"/>
      <w:numFmt w:val="bullet"/>
      <w:lvlText w:val="•"/>
      <w:lvlJc w:val="left"/>
      <w:pPr>
        <w:ind w:left="6363" w:hanging="360"/>
      </w:pPr>
      <w:rPr>
        <w:rFonts w:hint="default"/>
        <w:lang w:val="en-US" w:eastAsia="en-US" w:bidi="ar-SA"/>
      </w:rPr>
    </w:lvl>
    <w:lvl w:ilvl="7">
      <w:start w:val="0"/>
      <w:numFmt w:val="bullet"/>
      <w:lvlText w:val="•"/>
      <w:lvlJc w:val="left"/>
      <w:pPr>
        <w:ind w:left="7254" w:hanging="360"/>
      </w:pPr>
      <w:rPr>
        <w:rFonts w:hint="default"/>
        <w:lang w:val="en-US" w:eastAsia="en-US" w:bidi="ar-SA"/>
      </w:rPr>
    </w:lvl>
    <w:lvl w:ilvl="8">
      <w:start w:val="0"/>
      <w:numFmt w:val="bullet"/>
      <w:lvlText w:val="•"/>
      <w:lvlJc w:val="left"/>
      <w:pPr>
        <w:ind w:left="8144" w:hanging="360"/>
      </w:pPr>
      <w:rPr>
        <w:rFonts w:hint="default"/>
        <w:lang w:val="en-US" w:eastAsia="en-US" w:bidi="ar-SA"/>
      </w:rPr>
    </w:lvl>
  </w:abstractNum>
  <w:abstractNum w:abstractNumId="12">
    <w:multiLevelType w:val="hybridMultilevel"/>
    <w:lvl w:ilvl="0">
      <w:start w:val="0"/>
      <w:numFmt w:val="bullet"/>
      <w:lvlText w:val="●"/>
      <w:lvlJc w:val="left"/>
      <w:pPr>
        <w:ind w:left="820" w:hanging="360"/>
      </w:pPr>
      <w:rPr>
        <w:rFonts w:hint="default" w:ascii="Arial MT" w:hAnsi="Arial MT" w:eastAsia="Arial MT" w:cs="Arial MT"/>
        <w:b w:val="0"/>
        <w:bCs w:val="0"/>
        <w:i w:val="0"/>
        <w:iCs w:val="0"/>
        <w:spacing w:val="0"/>
        <w:w w:val="60"/>
        <w:sz w:val="24"/>
        <w:szCs w:val="24"/>
        <w:lang w:val="en-US" w:eastAsia="en-US" w:bidi="ar-SA"/>
      </w:rPr>
    </w:lvl>
    <w:lvl w:ilvl="1">
      <w:start w:val="0"/>
      <w:numFmt w:val="bullet"/>
      <w:lvlText w:val="•"/>
      <w:lvlJc w:val="left"/>
      <w:pPr>
        <w:ind w:left="1187" w:hanging="360"/>
      </w:pPr>
      <w:rPr>
        <w:rFonts w:hint="default"/>
        <w:lang w:val="en-US" w:eastAsia="en-US" w:bidi="ar-SA"/>
      </w:rPr>
    </w:lvl>
    <w:lvl w:ilvl="2">
      <w:start w:val="0"/>
      <w:numFmt w:val="bullet"/>
      <w:lvlText w:val="•"/>
      <w:lvlJc w:val="left"/>
      <w:pPr>
        <w:ind w:left="1555" w:hanging="360"/>
      </w:pPr>
      <w:rPr>
        <w:rFonts w:hint="default"/>
        <w:lang w:val="en-US" w:eastAsia="en-US" w:bidi="ar-SA"/>
      </w:rPr>
    </w:lvl>
    <w:lvl w:ilvl="3">
      <w:start w:val="0"/>
      <w:numFmt w:val="bullet"/>
      <w:lvlText w:val="•"/>
      <w:lvlJc w:val="left"/>
      <w:pPr>
        <w:ind w:left="1922" w:hanging="360"/>
      </w:pPr>
      <w:rPr>
        <w:rFonts w:hint="default"/>
        <w:lang w:val="en-US" w:eastAsia="en-US" w:bidi="ar-SA"/>
      </w:rPr>
    </w:lvl>
    <w:lvl w:ilvl="4">
      <w:start w:val="0"/>
      <w:numFmt w:val="bullet"/>
      <w:lvlText w:val="•"/>
      <w:lvlJc w:val="left"/>
      <w:pPr>
        <w:ind w:left="2290" w:hanging="360"/>
      </w:pPr>
      <w:rPr>
        <w:rFonts w:hint="default"/>
        <w:lang w:val="en-US" w:eastAsia="en-US" w:bidi="ar-SA"/>
      </w:rPr>
    </w:lvl>
    <w:lvl w:ilvl="5">
      <w:start w:val="0"/>
      <w:numFmt w:val="bullet"/>
      <w:lvlText w:val="•"/>
      <w:lvlJc w:val="left"/>
      <w:pPr>
        <w:ind w:left="2657" w:hanging="360"/>
      </w:pPr>
      <w:rPr>
        <w:rFonts w:hint="default"/>
        <w:lang w:val="en-US" w:eastAsia="en-US" w:bidi="ar-SA"/>
      </w:rPr>
    </w:lvl>
    <w:lvl w:ilvl="6">
      <w:start w:val="0"/>
      <w:numFmt w:val="bullet"/>
      <w:lvlText w:val="•"/>
      <w:lvlJc w:val="left"/>
      <w:pPr>
        <w:ind w:left="3025" w:hanging="360"/>
      </w:pPr>
      <w:rPr>
        <w:rFonts w:hint="default"/>
        <w:lang w:val="en-US" w:eastAsia="en-US" w:bidi="ar-SA"/>
      </w:rPr>
    </w:lvl>
    <w:lvl w:ilvl="7">
      <w:start w:val="0"/>
      <w:numFmt w:val="bullet"/>
      <w:lvlText w:val="•"/>
      <w:lvlJc w:val="left"/>
      <w:pPr>
        <w:ind w:left="3392" w:hanging="360"/>
      </w:pPr>
      <w:rPr>
        <w:rFonts w:hint="default"/>
        <w:lang w:val="en-US" w:eastAsia="en-US" w:bidi="ar-SA"/>
      </w:rPr>
    </w:lvl>
    <w:lvl w:ilvl="8">
      <w:start w:val="0"/>
      <w:numFmt w:val="bullet"/>
      <w:lvlText w:val="•"/>
      <w:lvlJc w:val="left"/>
      <w:pPr>
        <w:ind w:left="3760" w:hanging="360"/>
      </w:pPr>
      <w:rPr>
        <w:rFonts w:hint="default"/>
        <w:lang w:val="en-US" w:eastAsia="en-US" w:bidi="ar-SA"/>
      </w:rPr>
    </w:lvl>
  </w:abstractNum>
  <w:abstractNum w:abstractNumId="11">
    <w:multiLevelType w:val="hybridMultilevel"/>
    <w:lvl w:ilvl="0">
      <w:start w:val="0"/>
      <w:numFmt w:val="bullet"/>
      <w:lvlText w:val="●"/>
      <w:lvlJc w:val="left"/>
      <w:pPr>
        <w:ind w:left="820" w:hanging="360"/>
      </w:pPr>
      <w:rPr>
        <w:rFonts w:hint="default" w:ascii="Arial MT" w:hAnsi="Arial MT" w:eastAsia="Arial MT" w:cs="Arial MT"/>
        <w:b w:val="0"/>
        <w:bCs w:val="0"/>
        <w:i w:val="0"/>
        <w:iCs w:val="0"/>
        <w:spacing w:val="0"/>
        <w:w w:val="60"/>
        <w:sz w:val="24"/>
        <w:szCs w:val="24"/>
        <w:lang w:val="en-US" w:eastAsia="en-US" w:bidi="ar-SA"/>
      </w:rPr>
    </w:lvl>
    <w:lvl w:ilvl="1">
      <w:start w:val="0"/>
      <w:numFmt w:val="bullet"/>
      <w:lvlText w:val="•"/>
      <w:lvlJc w:val="left"/>
      <w:pPr>
        <w:ind w:left="1187" w:hanging="360"/>
      </w:pPr>
      <w:rPr>
        <w:rFonts w:hint="default"/>
        <w:lang w:val="en-US" w:eastAsia="en-US" w:bidi="ar-SA"/>
      </w:rPr>
    </w:lvl>
    <w:lvl w:ilvl="2">
      <w:start w:val="0"/>
      <w:numFmt w:val="bullet"/>
      <w:lvlText w:val="•"/>
      <w:lvlJc w:val="left"/>
      <w:pPr>
        <w:ind w:left="1555" w:hanging="360"/>
      </w:pPr>
      <w:rPr>
        <w:rFonts w:hint="default"/>
        <w:lang w:val="en-US" w:eastAsia="en-US" w:bidi="ar-SA"/>
      </w:rPr>
    </w:lvl>
    <w:lvl w:ilvl="3">
      <w:start w:val="0"/>
      <w:numFmt w:val="bullet"/>
      <w:lvlText w:val="•"/>
      <w:lvlJc w:val="left"/>
      <w:pPr>
        <w:ind w:left="1922" w:hanging="360"/>
      </w:pPr>
      <w:rPr>
        <w:rFonts w:hint="default"/>
        <w:lang w:val="en-US" w:eastAsia="en-US" w:bidi="ar-SA"/>
      </w:rPr>
    </w:lvl>
    <w:lvl w:ilvl="4">
      <w:start w:val="0"/>
      <w:numFmt w:val="bullet"/>
      <w:lvlText w:val="•"/>
      <w:lvlJc w:val="left"/>
      <w:pPr>
        <w:ind w:left="2290" w:hanging="360"/>
      </w:pPr>
      <w:rPr>
        <w:rFonts w:hint="default"/>
        <w:lang w:val="en-US" w:eastAsia="en-US" w:bidi="ar-SA"/>
      </w:rPr>
    </w:lvl>
    <w:lvl w:ilvl="5">
      <w:start w:val="0"/>
      <w:numFmt w:val="bullet"/>
      <w:lvlText w:val="•"/>
      <w:lvlJc w:val="left"/>
      <w:pPr>
        <w:ind w:left="2657" w:hanging="360"/>
      </w:pPr>
      <w:rPr>
        <w:rFonts w:hint="default"/>
        <w:lang w:val="en-US" w:eastAsia="en-US" w:bidi="ar-SA"/>
      </w:rPr>
    </w:lvl>
    <w:lvl w:ilvl="6">
      <w:start w:val="0"/>
      <w:numFmt w:val="bullet"/>
      <w:lvlText w:val="•"/>
      <w:lvlJc w:val="left"/>
      <w:pPr>
        <w:ind w:left="3025" w:hanging="360"/>
      </w:pPr>
      <w:rPr>
        <w:rFonts w:hint="default"/>
        <w:lang w:val="en-US" w:eastAsia="en-US" w:bidi="ar-SA"/>
      </w:rPr>
    </w:lvl>
    <w:lvl w:ilvl="7">
      <w:start w:val="0"/>
      <w:numFmt w:val="bullet"/>
      <w:lvlText w:val="•"/>
      <w:lvlJc w:val="left"/>
      <w:pPr>
        <w:ind w:left="3392" w:hanging="360"/>
      </w:pPr>
      <w:rPr>
        <w:rFonts w:hint="default"/>
        <w:lang w:val="en-US" w:eastAsia="en-US" w:bidi="ar-SA"/>
      </w:rPr>
    </w:lvl>
    <w:lvl w:ilvl="8">
      <w:start w:val="0"/>
      <w:numFmt w:val="bullet"/>
      <w:lvlText w:val="•"/>
      <w:lvlJc w:val="left"/>
      <w:pPr>
        <w:ind w:left="3760" w:hanging="360"/>
      </w:pPr>
      <w:rPr>
        <w:rFonts w:hint="default"/>
        <w:lang w:val="en-US" w:eastAsia="en-US" w:bidi="ar-SA"/>
      </w:rPr>
    </w:lvl>
  </w:abstractNum>
  <w:abstractNum w:abstractNumId="10">
    <w:multiLevelType w:val="hybridMultilevel"/>
    <w:lvl w:ilvl="0">
      <w:start w:val="0"/>
      <w:numFmt w:val="bullet"/>
      <w:lvlText w:val="●"/>
      <w:lvlJc w:val="left"/>
      <w:pPr>
        <w:ind w:left="820" w:hanging="360"/>
      </w:pPr>
      <w:rPr>
        <w:rFonts w:hint="default" w:ascii="Arial MT" w:hAnsi="Arial MT" w:eastAsia="Arial MT" w:cs="Arial MT"/>
        <w:b w:val="0"/>
        <w:bCs w:val="0"/>
        <w:i w:val="0"/>
        <w:iCs w:val="0"/>
        <w:spacing w:val="0"/>
        <w:w w:val="60"/>
        <w:sz w:val="24"/>
        <w:szCs w:val="24"/>
        <w:lang w:val="en-US" w:eastAsia="en-US" w:bidi="ar-SA"/>
      </w:rPr>
    </w:lvl>
    <w:lvl w:ilvl="1">
      <w:start w:val="0"/>
      <w:numFmt w:val="bullet"/>
      <w:lvlText w:val="•"/>
      <w:lvlJc w:val="left"/>
      <w:pPr>
        <w:ind w:left="1187" w:hanging="360"/>
      </w:pPr>
      <w:rPr>
        <w:rFonts w:hint="default"/>
        <w:lang w:val="en-US" w:eastAsia="en-US" w:bidi="ar-SA"/>
      </w:rPr>
    </w:lvl>
    <w:lvl w:ilvl="2">
      <w:start w:val="0"/>
      <w:numFmt w:val="bullet"/>
      <w:lvlText w:val="•"/>
      <w:lvlJc w:val="left"/>
      <w:pPr>
        <w:ind w:left="1555" w:hanging="360"/>
      </w:pPr>
      <w:rPr>
        <w:rFonts w:hint="default"/>
        <w:lang w:val="en-US" w:eastAsia="en-US" w:bidi="ar-SA"/>
      </w:rPr>
    </w:lvl>
    <w:lvl w:ilvl="3">
      <w:start w:val="0"/>
      <w:numFmt w:val="bullet"/>
      <w:lvlText w:val="•"/>
      <w:lvlJc w:val="left"/>
      <w:pPr>
        <w:ind w:left="1922" w:hanging="360"/>
      </w:pPr>
      <w:rPr>
        <w:rFonts w:hint="default"/>
        <w:lang w:val="en-US" w:eastAsia="en-US" w:bidi="ar-SA"/>
      </w:rPr>
    </w:lvl>
    <w:lvl w:ilvl="4">
      <w:start w:val="0"/>
      <w:numFmt w:val="bullet"/>
      <w:lvlText w:val="•"/>
      <w:lvlJc w:val="left"/>
      <w:pPr>
        <w:ind w:left="2290" w:hanging="360"/>
      </w:pPr>
      <w:rPr>
        <w:rFonts w:hint="default"/>
        <w:lang w:val="en-US" w:eastAsia="en-US" w:bidi="ar-SA"/>
      </w:rPr>
    </w:lvl>
    <w:lvl w:ilvl="5">
      <w:start w:val="0"/>
      <w:numFmt w:val="bullet"/>
      <w:lvlText w:val="•"/>
      <w:lvlJc w:val="left"/>
      <w:pPr>
        <w:ind w:left="2657" w:hanging="360"/>
      </w:pPr>
      <w:rPr>
        <w:rFonts w:hint="default"/>
        <w:lang w:val="en-US" w:eastAsia="en-US" w:bidi="ar-SA"/>
      </w:rPr>
    </w:lvl>
    <w:lvl w:ilvl="6">
      <w:start w:val="0"/>
      <w:numFmt w:val="bullet"/>
      <w:lvlText w:val="•"/>
      <w:lvlJc w:val="left"/>
      <w:pPr>
        <w:ind w:left="3025" w:hanging="360"/>
      </w:pPr>
      <w:rPr>
        <w:rFonts w:hint="default"/>
        <w:lang w:val="en-US" w:eastAsia="en-US" w:bidi="ar-SA"/>
      </w:rPr>
    </w:lvl>
    <w:lvl w:ilvl="7">
      <w:start w:val="0"/>
      <w:numFmt w:val="bullet"/>
      <w:lvlText w:val="•"/>
      <w:lvlJc w:val="left"/>
      <w:pPr>
        <w:ind w:left="3392" w:hanging="360"/>
      </w:pPr>
      <w:rPr>
        <w:rFonts w:hint="default"/>
        <w:lang w:val="en-US" w:eastAsia="en-US" w:bidi="ar-SA"/>
      </w:rPr>
    </w:lvl>
    <w:lvl w:ilvl="8">
      <w:start w:val="0"/>
      <w:numFmt w:val="bullet"/>
      <w:lvlText w:val="•"/>
      <w:lvlJc w:val="left"/>
      <w:pPr>
        <w:ind w:left="3760" w:hanging="360"/>
      </w:pPr>
      <w:rPr>
        <w:rFonts w:hint="default"/>
        <w:lang w:val="en-US" w:eastAsia="en-US" w:bidi="ar-SA"/>
      </w:rPr>
    </w:lvl>
  </w:abstractNum>
  <w:abstractNum w:abstractNumId="9">
    <w:multiLevelType w:val="hybridMultilevel"/>
    <w:lvl w:ilvl="0">
      <w:start w:val="0"/>
      <w:numFmt w:val="bullet"/>
      <w:lvlText w:val="●"/>
      <w:lvlJc w:val="left"/>
      <w:pPr>
        <w:ind w:left="820" w:hanging="360"/>
      </w:pPr>
      <w:rPr>
        <w:rFonts w:hint="default" w:ascii="Arial MT" w:hAnsi="Arial MT" w:eastAsia="Arial MT" w:cs="Arial MT"/>
        <w:b w:val="0"/>
        <w:bCs w:val="0"/>
        <w:i w:val="0"/>
        <w:iCs w:val="0"/>
        <w:spacing w:val="0"/>
        <w:w w:val="60"/>
        <w:sz w:val="24"/>
        <w:szCs w:val="24"/>
        <w:lang w:val="en-US" w:eastAsia="en-US" w:bidi="ar-SA"/>
      </w:rPr>
    </w:lvl>
    <w:lvl w:ilvl="1">
      <w:start w:val="0"/>
      <w:numFmt w:val="bullet"/>
      <w:lvlText w:val="•"/>
      <w:lvlJc w:val="left"/>
      <w:pPr>
        <w:ind w:left="1187" w:hanging="360"/>
      </w:pPr>
      <w:rPr>
        <w:rFonts w:hint="default"/>
        <w:lang w:val="en-US" w:eastAsia="en-US" w:bidi="ar-SA"/>
      </w:rPr>
    </w:lvl>
    <w:lvl w:ilvl="2">
      <w:start w:val="0"/>
      <w:numFmt w:val="bullet"/>
      <w:lvlText w:val="•"/>
      <w:lvlJc w:val="left"/>
      <w:pPr>
        <w:ind w:left="1555" w:hanging="360"/>
      </w:pPr>
      <w:rPr>
        <w:rFonts w:hint="default"/>
        <w:lang w:val="en-US" w:eastAsia="en-US" w:bidi="ar-SA"/>
      </w:rPr>
    </w:lvl>
    <w:lvl w:ilvl="3">
      <w:start w:val="0"/>
      <w:numFmt w:val="bullet"/>
      <w:lvlText w:val="•"/>
      <w:lvlJc w:val="left"/>
      <w:pPr>
        <w:ind w:left="1922" w:hanging="360"/>
      </w:pPr>
      <w:rPr>
        <w:rFonts w:hint="default"/>
        <w:lang w:val="en-US" w:eastAsia="en-US" w:bidi="ar-SA"/>
      </w:rPr>
    </w:lvl>
    <w:lvl w:ilvl="4">
      <w:start w:val="0"/>
      <w:numFmt w:val="bullet"/>
      <w:lvlText w:val="•"/>
      <w:lvlJc w:val="left"/>
      <w:pPr>
        <w:ind w:left="2290" w:hanging="360"/>
      </w:pPr>
      <w:rPr>
        <w:rFonts w:hint="default"/>
        <w:lang w:val="en-US" w:eastAsia="en-US" w:bidi="ar-SA"/>
      </w:rPr>
    </w:lvl>
    <w:lvl w:ilvl="5">
      <w:start w:val="0"/>
      <w:numFmt w:val="bullet"/>
      <w:lvlText w:val="•"/>
      <w:lvlJc w:val="left"/>
      <w:pPr>
        <w:ind w:left="2657" w:hanging="360"/>
      </w:pPr>
      <w:rPr>
        <w:rFonts w:hint="default"/>
        <w:lang w:val="en-US" w:eastAsia="en-US" w:bidi="ar-SA"/>
      </w:rPr>
    </w:lvl>
    <w:lvl w:ilvl="6">
      <w:start w:val="0"/>
      <w:numFmt w:val="bullet"/>
      <w:lvlText w:val="•"/>
      <w:lvlJc w:val="left"/>
      <w:pPr>
        <w:ind w:left="3025" w:hanging="360"/>
      </w:pPr>
      <w:rPr>
        <w:rFonts w:hint="default"/>
        <w:lang w:val="en-US" w:eastAsia="en-US" w:bidi="ar-SA"/>
      </w:rPr>
    </w:lvl>
    <w:lvl w:ilvl="7">
      <w:start w:val="0"/>
      <w:numFmt w:val="bullet"/>
      <w:lvlText w:val="•"/>
      <w:lvlJc w:val="left"/>
      <w:pPr>
        <w:ind w:left="3392" w:hanging="360"/>
      </w:pPr>
      <w:rPr>
        <w:rFonts w:hint="default"/>
        <w:lang w:val="en-US" w:eastAsia="en-US" w:bidi="ar-SA"/>
      </w:rPr>
    </w:lvl>
    <w:lvl w:ilvl="8">
      <w:start w:val="0"/>
      <w:numFmt w:val="bullet"/>
      <w:lvlText w:val="•"/>
      <w:lvlJc w:val="left"/>
      <w:pPr>
        <w:ind w:left="3760" w:hanging="360"/>
      </w:pPr>
      <w:rPr>
        <w:rFonts w:hint="default"/>
        <w:lang w:val="en-US" w:eastAsia="en-US" w:bidi="ar-SA"/>
      </w:rPr>
    </w:lvl>
  </w:abstractNum>
  <w:abstractNum w:abstractNumId="8">
    <w:multiLevelType w:val="hybridMultilevel"/>
    <w:lvl w:ilvl="0">
      <w:start w:val="0"/>
      <w:numFmt w:val="bullet"/>
      <w:lvlText w:val="●"/>
      <w:lvlJc w:val="left"/>
      <w:pPr>
        <w:ind w:left="1027" w:hanging="360"/>
      </w:pPr>
      <w:rPr>
        <w:rFonts w:hint="default" w:ascii="Arial MT" w:hAnsi="Arial MT" w:eastAsia="Arial MT" w:cs="Arial MT"/>
        <w:b w:val="0"/>
        <w:bCs w:val="0"/>
        <w:i w:val="0"/>
        <w:iCs w:val="0"/>
        <w:spacing w:val="0"/>
        <w:w w:val="60"/>
        <w:sz w:val="24"/>
        <w:szCs w:val="24"/>
        <w:lang w:val="en-US" w:eastAsia="en-US" w:bidi="ar-SA"/>
      </w:rPr>
    </w:lvl>
    <w:lvl w:ilvl="1">
      <w:start w:val="0"/>
      <w:numFmt w:val="bullet"/>
      <w:lvlText w:val="•"/>
      <w:lvlJc w:val="left"/>
      <w:pPr>
        <w:ind w:left="1910" w:hanging="360"/>
      </w:pPr>
      <w:rPr>
        <w:rFonts w:hint="default"/>
        <w:lang w:val="en-US" w:eastAsia="en-US" w:bidi="ar-SA"/>
      </w:rPr>
    </w:lvl>
    <w:lvl w:ilvl="2">
      <w:start w:val="0"/>
      <w:numFmt w:val="bullet"/>
      <w:lvlText w:val="•"/>
      <w:lvlJc w:val="left"/>
      <w:pPr>
        <w:ind w:left="2801" w:hanging="360"/>
      </w:pPr>
      <w:rPr>
        <w:rFonts w:hint="default"/>
        <w:lang w:val="en-US" w:eastAsia="en-US" w:bidi="ar-SA"/>
      </w:rPr>
    </w:lvl>
    <w:lvl w:ilvl="3">
      <w:start w:val="0"/>
      <w:numFmt w:val="bullet"/>
      <w:lvlText w:val="•"/>
      <w:lvlJc w:val="left"/>
      <w:pPr>
        <w:ind w:left="3691" w:hanging="360"/>
      </w:pPr>
      <w:rPr>
        <w:rFonts w:hint="default"/>
        <w:lang w:val="en-US" w:eastAsia="en-US" w:bidi="ar-SA"/>
      </w:rPr>
    </w:lvl>
    <w:lvl w:ilvl="4">
      <w:start w:val="0"/>
      <w:numFmt w:val="bullet"/>
      <w:lvlText w:val="•"/>
      <w:lvlJc w:val="left"/>
      <w:pPr>
        <w:ind w:left="4582" w:hanging="360"/>
      </w:pPr>
      <w:rPr>
        <w:rFonts w:hint="default"/>
        <w:lang w:val="en-US" w:eastAsia="en-US" w:bidi="ar-SA"/>
      </w:rPr>
    </w:lvl>
    <w:lvl w:ilvl="5">
      <w:start w:val="0"/>
      <w:numFmt w:val="bullet"/>
      <w:lvlText w:val="•"/>
      <w:lvlJc w:val="left"/>
      <w:pPr>
        <w:ind w:left="5472" w:hanging="360"/>
      </w:pPr>
      <w:rPr>
        <w:rFonts w:hint="default"/>
        <w:lang w:val="en-US" w:eastAsia="en-US" w:bidi="ar-SA"/>
      </w:rPr>
    </w:lvl>
    <w:lvl w:ilvl="6">
      <w:start w:val="0"/>
      <w:numFmt w:val="bullet"/>
      <w:lvlText w:val="•"/>
      <w:lvlJc w:val="left"/>
      <w:pPr>
        <w:ind w:left="6363" w:hanging="360"/>
      </w:pPr>
      <w:rPr>
        <w:rFonts w:hint="default"/>
        <w:lang w:val="en-US" w:eastAsia="en-US" w:bidi="ar-SA"/>
      </w:rPr>
    </w:lvl>
    <w:lvl w:ilvl="7">
      <w:start w:val="0"/>
      <w:numFmt w:val="bullet"/>
      <w:lvlText w:val="•"/>
      <w:lvlJc w:val="left"/>
      <w:pPr>
        <w:ind w:left="7254" w:hanging="360"/>
      </w:pPr>
      <w:rPr>
        <w:rFonts w:hint="default"/>
        <w:lang w:val="en-US" w:eastAsia="en-US" w:bidi="ar-SA"/>
      </w:rPr>
    </w:lvl>
    <w:lvl w:ilvl="8">
      <w:start w:val="0"/>
      <w:numFmt w:val="bullet"/>
      <w:lvlText w:val="•"/>
      <w:lvlJc w:val="left"/>
      <w:pPr>
        <w:ind w:left="8144" w:hanging="360"/>
      </w:pPr>
      <w:rPr>
        <w:rFonts w:hint="default"/>
        <w:lang w:val="en-US" w:eastAsia="en-US" w:bidi="ar-SA"/>
      </w:rPr>
    </w:lvl>
  </w:abstractNum>
  <w:abstractNum w:abstractNumId="7">
    <w:multiLevelType w:val="hybridMultilevel"/>
    <w:lvl w:ilvl="0">
      <w:start w:val="0"/>
      <w:numFmt w:val="bullet"/>
      <w:lvlText w:val="●"/>
      <w:lvlJc w:val="left"/>
      <w:pPr>
        <w:ind w:left="1027" w:hanging="360"/>
      </w:pPr>
      <w:rPr>
        <w:rFonts w:hint="default" w:ascii="Arial MT" w:hAnsi="Arial MT" w:eastAsia="Arial MT" w:cs="Arial MT"/>
        <w:b w:val="0"/>
        <w:bCs w:val="0"/>
        <w:i w:val="0"/>
        <w:iCs w:val="0"/>
        <w:spacing w:val="0"/>
        <w:w w:val="60"/>
        <w:sz w:val="24"/>
        <w:szCs w:val="24"/>
        <w:lang w:val="en-US" w:eastAsia="en-US" w:bidi="ar-SA"/>
      </w:rPr>
    </w:lvl>
    <w:lvl w:ilvl="1">
      <w:start w:val="0"/>
      <w:numFmt w:val="bullet"/>
      <w:lvlText w:val="•"/>
      <w:lvlJc w:val="left"/>
      <w:pPr>
        <w:ind w:left="1910" w:hanging="360"/>
      </w:pPr>
      <w:rPr>
        <w:rFonts w:hint="default"/>
        <w:lang w:val="en-US" w:eastAsia="en-US" w:bidi="ar-SA"/>
      </w:rPr>
    </w:lvl>
    <w:lvl w:ilvl="2">
      <w:start w:val="0"/>
      <w:numFmt w:val="bullet"/>
      <w:lvlText w:val="•"/>
      <w:lvlJc w:val="left"/>
      <w:pPr>
        <w:ind w:left="2801" w:hanging="360"/>
      </w:pPr>
      <w:rPr>
        <w:rFonts w:hint="default"/>
        <w:lang w:val="en-US" w:eastAsia="en-US" w:bidi="ar-SA"/>
      </w:rPr>
    </w:lvl>
    <w:lvl w:ilvl="3">
      <w:start w:val="0"/>
      <w:numFmt w:val="bullet"/>
      <w:lvlText w:val="•"/>
      <w:lvlJc w:val="left"/>
      <w:pPr>
        <w:ind w:left="3691" w:hanging="360"/>
      </w:pPr>
      <w:rPr>
        <w:rFonts w:hint="default"/>
        <w:lang w:val="en-US" w:eastAsia="en-US" w:bidi="ar-SA"/>
      </w:rPr>
    </w:lvl>
    <w:lvl w:ilvl="4">
      <w:start w:val="0"/>
      <w:numFmt w:val="bullet"/>
      <w:lvlText w:val="•"/>
      <w:lvlJc w:val="left"/>
      <w:pPr>
        <w:ind w:left="4582" w:hanging="360"/>
      </w:pPr>
      <w:rPr>
        <w:rFonts w:hint="default"/>
        <w:lang w:val="en-US" w:eastAsia="en-US" w:bidi="ar-SA"/>
      </w:rPr>
    </w:lvl>
    <w:lvl w:ilvl="5">
      <w:start w:val="0"/>
      <w:numFmt w:val="bullet"/>
      <w:lvlText w:val="•"/>
      <w:lvlJc w:val="left"/>
      <w:pPr>
        <w:ind w:left="5472" w:hanging="360"/>
      </w:pPr>
      <w:rPr>
        <w:rFonts w:hint="default"/>
        <w:lang w:val="en-US" w:eastAsia="en-US" w:bidi="ar-SA"/>
      </w:rPr>
    </w:lvl>
    <w:lvl w:ilvl="6">
      <w:start w:val="0"/>
      <w:numFmt w:val="bullet"/>
      <w:lvlText w:val="•"/>
      <w:lvlJc w:val="left"/>
      <w:pPr>
        <w:ind w:left="6363" w:hanging="360"/>
      </w:pPr>
      <w:rPr>
        <w:rFonts w:hint="default"/>
        <w:lang w:val="en-US" w:eastAsia="en-US" w:bidi="ar-SA"/>
      </w:rPr>
    </w:lvl>
    <w:lvl w:ilvl="7">
      <w:start w:val="0"/>
      <w:numFmt w:val="bullet"/>
      <w:lvlText w:val="•"/>
      <w:lvlJc w:val="left"/>
      <w:pPr>
        <w:ind w:left="7254" w:hanging="360"/>
      </w:pPr>
      <w:rPr>
        <w:rFonts w:hint="default"/>
        <w:lang w:val="en-US" w:eastAsia="en-US" w:bidi="ar-SA"/>
      </w:rPr>
    </w:lvl>
    <w:lvl w:ilvl="8">
      <w:start w:val="0"/>
      <w:numFmt w:val="bullet"/>
      <w:lvlText w:val="•"/>
      <w:lvlJc w:val="left"/>
      <w:pPr>
        <w:ind w:left="8144" w:hanging="360"/>
      </w:pPr>
      <w:rPr>
        <w:rFonts w:hint="default"/>
        <w:lang w:val="en-US" w:eastAsia="en-US" w:bidi="ar-SA"/>
      </w:rPr>
    </w:lvl>
  </w:abstractNum>
  <w:abstractNum w:abstractNumId="6">
    <w:multiLevelType w:val="hybridMultilevel"/>
    <w:lvl w:ilvl="0">
      <w:start w:val="0"/>
      <w:numFmt w:val="bullet"/>
      <w:lvlText w:val="●"/>
      <w:lvlJc w:val="left"/>
      <w:pPr>
        <w:ind w:left="820" w:hanging="360"/>
      </w:pPr>
      <w:rPr>
        <w:rFonts w:hint="default" w:ascii="Arial MT" w:hAnsi="Arial MT" w:eastAsia="Arial MT" w:cs="Arial MT"/>
        <w:b w:val="0"/>
        <w:bCs w:val="0"/>
        <w:i w:val="0"/>
        <w:iCs w:val="0"/>
        <w:spacing w:val="0"/>
        <w:w w:val="60"/>
        <w:sz w:val="24"/>
        <w:szCs w:val="24"/>
        <w:lang w:val="en-US" w:eastAsia="en-US" w:bidi="ar-SA"/>
      </w:rPr>
    </w:lvl>
    <w:lvl w:ilvl="1">
      <w:start w:val="0"/>
      <w:numFmt w:val="bullet"/>
      <w:lvlText w:val="•"/>
      <w:lvlJc w:val="left"/>
      <w:pPr>
        <w:ind w:left="1037" w:hanging="360"/>
      </w:pPr>
      <w:rPr>
        <w:rFonts w:hint="default"/>
        <w:lang w:val="en-US" w:eastAsia="en-US" w:bidi="ar-SA"/>
      </w:rPr>
    </w:lvl>
    <w:lvl w:ilvl="2">
      <w:start w:val="0"/>
      <w:numFmt w:val="bullet"/>
      <w:lvlText w:val="•"/>
      <w:lvlJc w:val="left"/>
      <w:pPr>
        <w:ind w:left="1255" w:hanging="360"/>
      </w:pPr>
      <w:rPr>
        <w:rFonts w:hint="default"/>
        <w:lang w:val="en-US" w:eastAsia="en-US" w:bidi="ar-SA"/>
      </w:rPr>
    </w:lvl>
    <w:lvl w:ilvl="3">
      <w:start w:val="0"/>
      <w:numFmt w:val="bullet"/>
      <w:lvlText w:val="•"/>
      <w:lvlJc w:val="left"/>
      <w:pPr>
        <w:ind w:left="1472" w:hanging="360"/>
      </w:pPr>
      <w:rPr>
        <w:rFonts w:hint="default"/>
        <w:lang w:val="en-US" w:eastAsia="en-US" w:bidi="ar-SA"/>
      </w:rPr>
    </w:lvl>
    <w:lvl w:ilvl="4">
      <w:start w:val="0"/>
      <w:numFmt w:val="bullet"/>
      <w:lvlText w:val="•"/>
      <w:lvlJc w:val="left"/>
      <w:pPr>
        <w:ind w:left="1690" w:hanging="360"/>
      </w:pPr>
      <w:rPr>
        <w:rFonts w:hint="default"/>
        <w:lang w:val="en-US" w:eastAsia="en-US" w:bidi="ar-SA"/>
      </w:rPr>
    </w:lvl>
    <w:lvl w:ilvl="5">
      <w:start w:val="0"/>
      <w:numFmt w:val="bullet"/>
      <w:lvlText w:val="•"/>
      <w:lvlJc w:val="left"/>
      <w:pPr>
        <w:ind w:left="1907" w:hanging="360"/>
      </w:pPr>
      <w:rPr>
        <w:rFonts w:hint="default"/>
        <w:lang w:val="en-US" w:eastAsia="en-US" w:bidi="ar-SA"/>
      </w:rPr>
    </w:lvl>
    <w:lvl w:ilvl="6">
      <w:start w:val="0"/>
      <w:numFmt w:val="bullet"/>
      <w:lvlText w:val="•"/>
      <w:lvlJc w:val="left"/>
      <w:pPr>
        <w:ind w:left="2125" w:hanging="360"/>
      </w:pPr>
      <w:rPr>
        <w:rFonts w:hint="default"/>
        <w:lang w:val="en-US" w:eastAsia="en-US" w:bidi="ar-SA"/>
      </w:rPr>
    </w:lvl>
    <w:lvl w:ilvl="7">
      <w:start w:val="0"/>
      <w:numFmt w:val="bullet"/>
      <w:lvlText w:val="•"/>
      <w:lvlJc w:val="left"/>
      <w:pPr>
        <w:ind w:left="2342" w:hanging="360"/>
      </w:pPr>
      <w:rPr>
        <w:rFonts w:hint="default"/>
        <w:lang w:val="en-US" w:eastAsia="en-US" w:bidi="ar-SA"/>
      </w:rPr>
    </w:lvl>
    <w:lvl w:ilvl="8">
      <w:start w:val="0"/>
      <w:numFmt w:val="bullet"/>
      <w:lvlText w:val="•"/>
      <w:lvlJc w:val="left"/>
      <w:pPr>
        <w:ind w:left="2560" w:hanging="360"/>
      </w:pPr>
      <w:rPr>
        <w:rFonts w:hint="default"/>
        <w:lang w:val="en-US" w:eastAsia="en-US" w:bidi="ar-SA"/>
      </w:rPr>
    </w:lvl>
  </w:abstractNum>
  <w:abstractNum w:abstractNumId="5">
    <w:multiLevelType w:val="hybridMultilevel"/>
    <w:lvl w:ilvl="0">
      <w:start w:val="0"/>
      <w:numFmt w:val="bullet"/>
      <w:lvlText w:val="●"/>
      <w:lvlJc w:val="left"/>
      <w:pPr>
        <w:ind w:left="821" w:hanging="361"/>
      </w:pPr>
      <w:rPr>
        <w:rFonts w:hint="default" w:ascii="Arial MT" w:hAnsi="Arial MT" w:eastAsia="Arial MT" w:cs="Arial MT"/>
        <w:b w:val="0"/>
        <w:bCs w:val="0"/>
        <w:i w:val="0"/>
        <w:iCs w:val="0"/>
        <w:spacing w:val="0"/>
        <w:w w:val="60"/>
        <w:sz w:val="24"/>
        <w:szCs w:val="24"/>
        <w:lang w:val="en-US" w:eastAsia="en-US" w:bidi="ar-SA"/>
      </w:rPr>
    </w:lvl>
    <w:lvl w:ilvl="1">
      <w:start w:val="0"/>
      <w:numFmt w:val="bullet"/>
      <w:lvlText w:val="•"/>
      <w:lvlJc w:val="left"/>
      <w:pPr>
        <w:ind w:left="1036" w:hanging="361"/>
      </w:pPr>
      <w:rPr>
        <w:rFonts w:hint="default"/>
        <w:lang w:val="en-US" w:eastAsia="en-US" w:bidi="ar-SA"/>
      </w:rPr>
    </w:lvl>
    <w:lvl w:ilvl="2">
      <w:start w:val="0"/>
      <w:numFmt w:val="bullet"/>
      <w:lvlText w:val="•"/>
      <w:lvlJc w:val="left"/>
      <w:pPr>
        <w:ind w:left="1252" w:hanging="361"/>
      </w:pPr>
      <w:rPr>
        <w:rFonts w:hint="default"/>
        <w:lang w:val="en-US" w:eastAsia="en-US" w:bidi="ar-SA"/>
      </w:rPr>
    </w:lvl>
    <w:lvl w:ilvl="3">
      <w:start w:val="0"/>
      <w:numFmt w:val="bullet"/>
      <w:lvlText w:val="•"/>
      <w:lvlJc w:val="left"/>
      <w:pPr>
        <w:ind w:left="1468" w:hanging="361"/>
      </w:pPr>
      <w:rPr>
        <w:rFonts w:hint="default"/>
        <w:lang w:val="en-US" w:eastAsia="en-US" w:bidi="ar-SA"/>
      </w:rPr>
    </w:lvl>
    <w:lvl w:ilvl="4">
      <w:start w:val="0"/>
      <w:numFmt w:val="bullet"/>
      <w:lvlText w:val="•"/>
      <w:lvlJc w:val="left"/>
      <w:pPr>
        <w:ind w:left="1684" w:hanging="361"/>
      </w:pPr>
      <w:rPr>
        <w:rFonts w:hint="default"/>
        <w:lang w:val="en-US" w:eastAsia="en-US" w:bidi="ar-SA"/>
      </w:rPr>
    </w:lvl>
    <w:lvl w:ilvl="5">
      <w:start w:val="0"/>
      <w:numFmt w:val="bullet"/>
      <w:lvlText w:val="•"/>
      <w:lvlJc w:val="left"/>
      <w:pPr>
        <w:ind w:left="1900" w:hanging="361"/>
      </w:pPr>
      <w:rPr>
        <w:rFonts w:hint="default"/>
        <w:lang w:val="en-US" w:eastAsia="en-US" w:bidi="ar-SA"/>
      </w:rPr>
    </w:lvl>
    <w:lvl w:ilvl="6">
      <w:start w:val="0"/>
      <w:numFmt w:val="bullet"/>
      <w:lvlText w:val="•"/>
      <w:lvlJc w:val="left"/>
      <w:pPr>
        <w:ind w:left="2116" w:hanging="361"/>
      </w:pPr>
      <w:rPr>
        <w:rFonts w:hint="default"/>
        <w:lang w:val="en-US" w:eastAsia="en-US" w:bidi="ar-SA"/>
      </w:rPr>
    </w:lvl>
    <w:lvl w:ilvl="7">
      <w:start w:val="0"/>
      <w:numFmt w:val="bullet"/>
      <w:lvlText w:val="•"/>
      <w:lvlJc w:val="left"/>
      <w:pPr>
        <w:ind w:left="2332" w:hanging="361"/>
      </w:pPr>
      <w:rPr>
        <w:rFonts w:hint="default"/>
        <w:lang w:val="en-US" w:eastAsia="en-US" w:bidi="ar-SA"/>
      </w:rPr>
    </w:lvl>
    <w:lvl w:ilvl="8">
      <w:start w:val="0"/>
      <w:numFmt w:val="bullet"/>
      <w:lvlText w:val="•"/>
      <w:lvlJc w:val="left"/>
      <w:pPr>
        <w:ind w:left="2548" w:hanging="361"/>
      </w:pPr>
      <w:rPr>
        <w:rFonts w:hint="default"/>
        <w:lang w:val="en-US" w:eastAsia="en-US" w:bidi="ar-SA"/>
      </w:rPr>
    </w:lvl>
  </w:abstractNum>
  <w:abstractNum w:abstractNumId="4">
    <w:multiLevelType w:val="hybridMultilevel"/>
    <w:lvl w:ilvl="0">
      <w:start w:val="0"/>
      <w:numFmt w:val="bullet"/>
      <w:lvlText w:val="●"/>
      <w:lvlJc w:val="left"/>
      <w:pPr>
        <w:ind w:left="820" w:hanging="360"/>
      </w:pPr>
      <w:rPr>
        <w:rFonts w:hint="default" w:ascii="Arial MT" w:hAnsi="Arial MT" w:eastAsia="Arial MT" w:cs="Arial MT"/>
        <w:b w:val="0"/>
        <w:bCs w:val="0"/>
        <w:i w:val="0"/>
        <w:iCs w:val="0"/>
        <w:spacing w:val="0"/>
        <w:w w:val="60"/>
        <w:sz w:val="24"/>
        <w:szCs w:val="24"/>
        <w:lang w:val="en-US" w:eastAsia="en-US" w:bidi="ar-SA"/>
      </w:rPr>
    </w:lvl>
    <w:lvl w:ilvl="1">
      <w:start w:val="0"/>
      <w:numFmt w:val="bullet"/>
      <w:lvlText w:val="•"/>
      <w:lvlJc w:val="left"/>
      <w:pPr>
        <w:ind w:left="1036" w:hanging="360"/>
      </w:pPr>
      <w:rPr>
        <w:rFonts w:hint="default"/>
        <w:lang w:val="en-US" w:eastAsia="en-US" w:bidi="ar-SA"/>
      </w:rPr>
    </w:lvl>
    <w:lvl w:ilvl="2">
      <w:start w:val="0"/>
      <w:numFmt w:val="bullet"/>
      <w:lvlText w:val="•"/>
      <w:lvlJc w:val="left"/>
      <w:pPr>
        <w:ind w:left="1252" w:hanging="360"/>
      </w:pPr>
      <w:rPr>
        <w:rFonts w:hint="default"/>
        <w:lang w:val="en-US" w:eastAsia="en-US" w:bidi="ar-SA"/>
      </w:rPr>
    </w:lvl>
    <w:lvl w:ilvl="3">
      <w:start w:val="0"/>
      <w:numFmt w:val="bullet"/>
      <w:lvlText w:val="•"/>
      <w:lvlJc w:val="left"/>
      <w:pPr>
        <w:ind w:left="1468" w:hanging="360"/>
      </w:pPr>
      <w:rPr>
        <w:rFonts w:hint="default"/>
        <w:lang w:val="en-US" w:eastAsia="en-US" w:bidi="ar-SA"/>
      </w:rPr>
    </w:lvl>
    <w:lvl w:ilvl="4">
      <w:start w:val="0"/>
      <w:numFmt w:val="bullet"/>
      <w:lvlText w:val="•"/>
      <w:lvlJc w:val="left"/>
      <w:pPr>
        <w:ind w:left="1684" w:hanging="360"/>
      </w:pPr>
      <w:rPr>
        <w:rFonts w:hint="default"/>
        <w:lang w:val="en-US" w:eastAsia="en-US" w:bidi="ar-SA"/>
      </w:rPr>
    </w:lvl>
    <w:lvl w:ilvl="5">
      <w:start w:val="0"/>
      <w:numFmt w:val="bullet"/>
      <w:lvlText w:val="•"/>
      <w:lvlJc w:val="left"/>
      <w:pPr>
        <w:ind w:left="1900" w:hanging="360"/>
      </w:pPr>
      <w:rPr>
        <w:rFonts w:hint="default"/>
        <w:lang w:val="en-US" w:eastAsia="en-US" w:bidi="ar-SA"/>
      </w:rPr>
    </w:lvl>
    <w:lvl w:ilvl="6">
      <w:start w:val="0"/>
      <w:numFmt w:val="bullet"/>
      <w:lvlText w:val="•"/>
      <w:lvlJc w:val="left"/>
      <w:pPr>
        <w:ind w:left="2116" w:hanging="360"/>
      </w:pPr>
      <w:rPr>
        <w:rFonts w:hint="default"/>
        <w:lang w:val="en-US" w:eastAsia="en-US" w:bidi="ar-SA"/>
      </w:rPr>
    </w:lvl>
    <w:lvl w:ilvl="7">
      <w:start w:val="0"/>
      <w:numFmt w:val="bullet"/>
      <w:lvlText w:val="•"/>
      <w:lvlJc w:val="left"/>
      <w:pPr>
        <w:ind w:left="2332" w:hanging="360"/>
      </w:pPr>
      <w:rPr>
        <w:rFonts w:hint="default"/>
        <w:lang w:val="en-US" w:eastAsia="en-US" w:bidi="ar-SA"/>
      </w:rPr>
    </w:lvl>
    <w:lvl w:ilvl="8">
      <w:start w:val="0"/>
      <w:numFmt w:val="bullet"/>
      <w:lvlText w:val="•"/>
      <w:lvlJc w:val="left"/>
      <w:pPr>
        <w:ind w:left="2548" w:hanging="360"/>
      </w:pPr>
      <w:rPr>
        <w:rFonts w:hint="default"/>
        <w:lang w:val="en-US" w:eastAsia="en-US" w:bidi="ar-SA"/>
      </w:rPr>
    </w:lvl>
  </w:abstractNum>
  <w:abstractNum w:abstractNumId="3">
    <w:multiLevelType w:val="hybridMultilevel"/>
    <w:lvl w:ilvl="0">
      <w:start w:val="0"/>
      <w:numFmt w:val="bullet"/>
      <w:lvlText w:val="●"/>
      <w:lvlJc w:val="left"/>
      <w:pPr>
        <w:ind w:left="820" w:hanging="360"/>
      </w:pPr>
      <w:rPr>
        <w:rFonts w:hint="default" w:ascii="Arial MT" w:hAnsi="Arial MT" w:eastAsia="Arial MT" w:cs="Arial MT"/>
        <w:b w:val="0"/>
        <w:bCs w:val="0"/>
        <w:i w:val="0"/>
        <w:iCs w:val="0"/>
        <w:spacing w:val="0"/>
        <w:w w:val="60"/>
        <w:sz w:val="24"/>
        <w:szCs w:val="24"/>
        <w:lang w:val="en-US" w:eastAsia="en-US" w:bidi="ar-SA"/>
      </w:rPr>
    </w:lvl>
    <w:lvl w:ilvl="1">
      <w:start w:val="0"/>
      <w:numFmt w:val="bullet"/>
      <w:lvlText w:val="•"/>
      <w:lvlJc w:val="left"/>
      <w:pPr>
        <w:ind w:left="1037" w:hanging="360"/>
      </w:pPr>
      <w:rPr>
        <w:rFonts w:hint="default"/>
        <w:lang w:val="en-US" w:eastAsia="en-US" w:bidi="ar-SA"/>
      </w:rPr>
    </w:lvl>
    <w:lvl w:ilvl="2">
      <w:start w:val="0"/>
      <w:numFmt w:val="bullet"/>
      <w:lvlText w:val="•"/>
      <w:lvlJc w:val="left"/>
      <w:pPr>
        <w:ind w:left="1255" w:hanging="360"/>
      </w:pPr>
      <w:rPr>
        <w:rFonts w:hint="default"/>
        <w:lang w:val="en-US" w:eastAsia="en-US" w:bidi="ar-SA"/>
      </w:rPr>
    </w:lvl>
    <w:lvl w:ilvl="3">
      <w:start w:val="0"/>
      <w:numFmt w:val="bullet"/>
      <w:lvlText w:val="•"/>
      <w:lvlJc w:val="left"/>
      <w:pPr>
        <w:ind w:left="1472" w:hanging="360"/>
      </w:pPr>
      <w:rPr>
        <w:rFonts w:hint="default"/>
        <w:lang w:val="en-US" w:eastAsia="en-US" w:bidi="ar-SA"/>
      </w:rPr>
    </w:lvl>
    <w:lvl w:ilvl="4">
      <w:start w:val="0"/>
      <w:numFmt w:val="bullet"/>
      <w:lvlText w:val="•"/>
      <w:lvlJc w:val="left"/>
      <w:pPr>
        <w:ind w:left="1690" w:hanging="360"/>
      </w:pPr>
      <w:rPr>
        <w:rFonts w:hint="default"/>
        <w:lang w:val="en-US" w:eastAsia="en-US" w:bidi="ar-SA"/>
      </w:rPr>
    </w:lvl>
    <w:lvl w:ilvl="5">
      <w:start w:val="0"/>
      <w:numFmt w:val="bullet"/>
      <w:lvlText w:val="•"/>
      <w:lvlJc w:val="left"/>
      <w:pPr>
        <w:ind w:left="1907" w:hanging="360"/>
      </w:pPr>
      <w:rPr>
        <w:rFonts w:hint="default"/>
        <w:lang w:val="en-US" w:eastAsia="en-US" w:bidi="ar-SA"/>
      </w:rPr>
    </w:lvl>
    <w:lvl w:ilvl="6">
      <w:start w:val="0"/>
      <w:numFmt w:val="bullet"/>
      <w:lvlText w:val="•"/>
      <w:lvlJc w:val="left"/>
      <w:pPr>
        <w:ind w:left="2125" w:hanging="360"/>
      </w:pPr>
      <w:rPr>
        <w:rFonts w:hint="default"/>
        <w:lang w:val="en-US" w:eastAsia="en-US" w:bidi="ar-SA"/>
      </w:rPr>
    </w:lvl>
    <w:lvl w:ilvl="7">
      <w:start w:val="0"/>
      <w:numFmt w:val="bullet"/>
      <w:lvlText w:val="•"/>
      <w:lvlJc w:val="left"/>
      <w:pPr>
        <w:ind w:left="2342" w:hanging="360"/>
      </w:pPr>
      <w:rPr>
        <w:rFonts w:hint="default"/>
        <w:lang w:val="en-US" w:eastAsia="en-US" w:bidi="ar-SA"/>
      </w:rPr>
    </w:lvl>
    <w:lvl w:ilvl="8">
      <w:start w:val="0"/>
      <w:numFmt w:val="bullet"/>
      <w:lvlText w:val="•"/>
      <w:lvlJc w:val="left"/>
      <w:pPr>
        <w:ind w:left="2560" w:hanging="360"/>
      </w:pPr>
      <w:rPr>
        <w:rFonts w:hint="default"/>
        <w:lang w:val="en-US" w:eastAsia="en-US" w:bidi="ar-SA"/>
      </w:rPr>
    </w:lvl>
  </w:abstractNum>
  <w:abstractNum w:abstractNumId="2">
    <w:multiLevelType w:val="hybridMultilevel"/>
    <w:lvl w:ilvl="0">
      <w:start w:val="0"/>
      <w:numFmt w:val="bullet"/>
      <w:lvlText w:val="●"/>
      <w:lvlJc w:val="left"/>
      <w:pPr>
        <w:ind w:left="1027" w:hanging="360"/>
      </w:pPr>
      <w:rPr>
        <w:rFonts w:hint="default" w:ascii="Arial MT" w:hAnsi="Arial MT" w:eastAsia="Arial MT" w:cs="Arial MT"/>
        <w:b w:val="0"/>
        <w:bCs w:val="0"/>
        <w:i w:val="0"/>
        <w:iCs w:val="0"/>
        <w:spacing w:val="0"/>
        <w:w w:val="60"/>
        <w:sz w:val="24"/>
        <w:szCs w:val="24"/>
        <w:lang w:val="en-US" w:eastAsia="en-US" w:bidi="ar-SA"/>
      </w:rPr>
    </w:lvl>
    <w:lvl w:ilvl="1">
      <w:start w:val="0"/>
      <w:numFmt w:val="bullet"/>
      <w:lvlText w:val="•"/>
      <w:lvlJc w:val="left"/>
      <w:pPr>
        <w:ind w:left="1910" w:hanging="360"/>
      </w:pPr>
      <w:rPr>
        <w:rFonts w:hint="default"/>
        <w:lang w:val="en-US" w:eastAsia="en-US" w:bidi="ar-SA"/>
      </w:rPr>
    </w:lvl>
    <w:lvl w:ilvl="2">
      <w:start w:val="0"/>
      <w:numFmt w:val="bullet"/>
      <w:lvlText w:val="•"/>
      <w:lvlJc w:val="left"/>
      <w:pPr>
        <w:ind w:left="2801" w:hanging="360"/>
      </w:pPr>
      <w:rPr>
        <w:rFonts w:hint="default"/>
        <w:lang w:val="en-US" w:eastAsia="en-US" w:bidi="ar-SA"/>
      </w:rPr>
    </w:lvl>
    <w:lvl w:ilvl="3">
      <w:start w:val="0"/>
      <w:numFmt w:val="bullet"/>
      <w:lvlText w:val="•"/>
      <w:lvlJc w:val="left"/>
      <w:pPr>
        <w:ind w:left="3691" w:hanging="360"/>
      </w:pPr>
      <w:rPr>
        <w:rFonts w:hint="default"/>
        <w:lang w:val="en-US" w:eastAsia="en-US" w:bidi="ar-SA"/>
      </w:rPr>
    </w:lvl>
    <w:lvl w:ilvl="4">
      <w:start w:val="0"/>
      <w:numFmt w:val="bullet"/>
      <w:lvlText w:val="•"/>
      <w:lvlJc w:val="left"/>
      <w:pPr>
        <w:ind w:left="4582" w:hanging="360"/>
      </w:pPr>
      <w:rPr>
        <w:rFonts w:hint="default"/>
        <w:lang w:val="en-US" w:eastAsia="en-US" w:bidi="ar-SA"/>
      </w:rPr>
    </w:lvl>
    <w:lvl w:ilvl="5">
      <w:start w:val="0"/>
      <w:numFmt w:val="bullet"/>
      <w:lvlText w:val="•"/>
      <w:lvlJc w:val="left"/>
      <w:pPr>
        <w:ind w:left="5472" w:hanging="360"/>
      </w:pPr>
      <w:rPr>
        <w:rFonts w:hint="default"/>
        <w:lang w:val="en-US" w:eastAsia="en-US" w:bidi="ar-SA"/>
      </w:rPr>
    </w:lvl>
    <w:lvl w:ilvl="6">
      <w:start w:val="0"/>
      <w:numFmt w:val="bullet"/>
      <w:lvlText w:val="•"/>
      <w:lvlJc w:val="left"/>
      <w:pPr>
        <w:ind w:left="6363" w:hanging="360"/>
      </w:pPr>
      <w:rPr>
        <w:rFonts w:hint="default"/>
        <w:lang w:val="en-US" w:eastAsia="en-US" w:bidi="ar-SA"/>
      </w:rPr>
    </w:lvl>
    <w:lvl w:ilvl="7">
      <w:start w:val="0"/>
      <w:numFmt w:val="bullet"/>
      <w:lvlText w:val="•"/>
      <w:lvlJc w:val="left"/>
      <w:pPr>
        <w:ind w:left="7254" w:hanging="360"/>
      </w:pPr>
      <w:rPr>
        <w:rFonts w:hint="default"/>
        <w:lang w:val="en-US" w:eastAsia="en-US" w:bidi="ar-SA"/>
      </w:rPr>
    </w:lvl>
    <w:lvl w:ilvl="8">
      <w:start w:val="0"/>
      <w:numFmt w:val="bullet"/>
      <w:lvlText w:val="•"/>
      <w:lvlJc w:val="left"/>
      <w:pPr>
        <w:ind w:left="8144" w:hanging="360"/>
      </w:pPr>
      <w:rPr>
        <w:rFonts w:hint="default"/>
        <w:lang w:val="en-US" w:eastAsia="en-US" w:bidi="ar-SA"/>
      </w:rPr>
    </w:lvl>
  </w:abstractNum>
  <w:abstractNum w:abstractNumId="1">
    <w:multiLevelType w:val="hybridMultilevel"/>
    <w:lvl w:ilvl="0">
      <w:start w:val="1"/>
      <w:numFmt w:val="decimal"/>
      <w:lvlText w:val="%1."/>
      <w:lvlJc w:val="left"/>
      <w:pPr>
        <w:ind w:left="1027" w:hanging="360"/>
        <w:jc w:val="right"/>
      </w:pPr>
      <w:rPr>
        <w:rFonts w:hint="default" w:ascii="Arial" w:hAnsi="Arial" w:eastAsia="Arial" w:cs="Arial"/>
        <w:b/>
        <w:bCs/>
        <w:i w:val="0"/>
        <w:iCs w:val="0"/>
        <w:spacing w:val="-1"/>
        <w:w w:val="100"/>
        <w:sz w:val="28"/>
        <w:szCs w:val="28"/>
        <w:lang w:val="en-US" w:eastAsia="en-US" w:bidi="ar-SA"/>
      </w:rPr>
    </w:lvl>
    <w:lvl w:ilvl="1">
      <w:start w:val="1"/>
      <w:numFmt w:val="decimal"/>
      <w:lvlText w:val="%1.%2"/>
      <w:lvlJc w:val="left"/>
      <w:pPr>
        <w:ind w:left="739" w:hanging="433"/>
        <w:jc w:val="left"/>
      </w:pPr>
      <w:rPr>
        <w:rFonts w:hint="default" w:ascii="Arial" w:hAnsi="Arial" w:eastAsia="Arial" w:cs="Arial"/>
        <w:b/>
        <w:bCs/>
        <w:i w:val="0"/>
        <w:iCs w:val="0"/>
        <w:spacing w:val="-1"/>
        <w:w w:val="99"/>
        <w:sz w:val="26"/>
        <w:szCs w:val="26"/>
        <w:lang w:val="en-US" w:eastAsia="en-US" w:bidi="ar-SA"/>
      </w:rPr>
    </w:lvl>
    <w:lvl w:ilvl="2">
      <w:start w:val="0"/>
      <w:numFmt w:val="bullet"/>
      <w:lvlText w:val="●"/>
      <w:lvlJc w:val="left"/>
      <w:pPr>
        <w:ind w:left="1027" w:hanging="360"/>
      </w:pPr>
      <w:rPr>
        <w:rFonts w:hint="default" w:ascii="Arial MT" w:hAnsi="Arial MT" w:eastAsia="Arial MT" w:cs="Arial MT"/>
        <w:b w:val="0"/>
        <w:bCs w:val="0"/>
        <w:i w:val="0"/>
        <w:iCs w:val="0"/>
        <w:spacing w:val="0"/>
        <w:w w:val="60"/>
        <w:sz w:val="24"/>
        <w:szCs w:val="24"/>
        <w:lang w:val="en-US" w:eastAsia="en-US" w:bidi="ar-SA"/>
      </w:rPr>
    </w:lvl>
    <w:lvl w:ilvl="3">
      <w:start w:val="0"/>
      <w:numFmt w:val="bullet"/>
      <w:lvlText w:val="•"/>
      <w:lvlJc w:val="left"/>
      <w:pPr>
        <w:ind w:left="2133" w:hanging="360"/>
      </w:pPr>
      <w:rPr>
        <w:rFonts w:hint="default"/>
        <w:lang w:val="en-US" w:eastAsia="en-US" w:bidi="ar-SA"/>
      </w:rPr>
    </w:lvl>
    <w:lvl w:ilvl="4">
      <w:start w:val="0"/>
      <w:numFmt w:val="bullet"/>
      <w:lvlText w:val="•"/>
      <w:lvlJc w:val="left"/>
      <w:pPr>
        <w:ind w:left="3246" w:hanging="360"/>
      </w:pPr>
      <w:rPr>
        <w:rFonts w:hint="default"/>
        <w:lang w:val="en-US" w:eastAsia="en-US" w:bidi="ar-SA"/>
      </w:rPr>
    </w:lvl>
    <w:lvl w:ilvl="5">
      <w:start w:val="0"/>
      <w:numFmt w:val="bullet"/>
      <w:lvlText w:val="•"/>
      <w:lvlJc w:val="left"/>
      <w:pPr>
        <w:ind w:left="4359" w:hanging="360"/>
      </w:pPr>
      <w:rPr>
        <w:rFonts w:hint="default"/>
        <w:lang w:val="en-US" w:eastAsia="en-US" w:bidi="ar-SA"/>
      </w:rPr>
    </w:lvl>
    <w:lvl w:ilvl="6">
      <w:start w:val="0"/>
      <w:numFmt w:val="bullet"/>
      <w:lvlText w:val="•"/>
      <w:lvlJc w:val="left"/>
      <w:pPr>
        <w:ind w:left="5472" w:hanging="360"/>
      </w:pPr>
      <w:rPr>
        <w:rFonts w:hint="default"/>
        <w:lang w:val="en-US" w:eastAsia="en-US" w:bidi="ar-SA"/>
      </w:rPr>
    </w:lvl>
    <w:lvl w:ilvl="7">
      <w:start w:val="0"/>
      <w:numFmt w:val="bullet"/>
      <w:lvlText w:val="•"/>
      <w:lvlJc w:val="left"/>
      <w:pPr>
        <w:ind w:left="6586" w:hanging="360"/>
      </w:pPr>
      <w:rPr>
        <w:rFonts w:hint="default"/>
        <w:lang w:val="en-US" w:eastAsia="en-US" w:bidi="ar-SA"/>
      </w:rPr>
    </w:lvl>
    <w:lvl w:ilvl="8">
      <w:start w:val="0"/>
      <w:numFmt w:val="bullet"/>
      <w:lvlText w:val="•"/>
      <w:lvlJc w:val="left"/>
      <w:pPr>
        <w:ind w:left="7699" w:hanging="360"/>
      </w:pPr>
      <w:rPr>
        <w:rFonts w:hint="default"/>
        <w:lang w:val="en-US" w:eastAsia="en-US" w:bidi="ar-SA"/>
      </w:rPr>
    </w:lvl>
  </w:abstractNum>
  <w:abstractNum w:abstractNumId="0">
    <w:multiLevelType w:val="hybridMultilevel"/>
    <w:lvl w:ilvl="0">
      <w:start w:val="1"/>
      <w:numFmt w:val="decimal"/>
      <w:lvlText w:val="%1."/>
      <w:lvlJc w:val="left"/>
      <w:pPr>
        <w:ind w:left="787" w:hanging="480"/>
        <w:jc w:val="left"/>
      </w:pPr>
      <w:rPr>
        <w:rFonts w:hint="default" w:ascii="Arial MT" w:hAnsi="Arial MT" w:eastAsia="Arial MT" w:cs="Arial MT"/>
        <w:b w:val="0"/>
        <w:bCs w:val="0"/>
        <w:i w:val="0"/>
        <w:iCs w:val="0"/>
        <w:spacing w:val="0"/>
        <w:w w:val="100"/>
        <w:sz w:val="24"/>
        <w:szCs w:val="24"/>
        <w:lang w:val="en-US" w:eastAsia="en-US" w:bidi="ar-SA"/>
      </w:rPr>
    </w:lvl>
    <w:lvl w:ilvl="1">
      <w:start w:val="1"/>
      <w:numFmt w:val="decimal"/>
      <w:lvlText w:val="%1.%2"/>
      <w:lvlJc w:val="left"/>
      <w:pPr>
        <w:ind w:left="930" w:hanging="403"/>
        <w:jc w:val="left"/>
      </w:pPr>
      <w:rPr>
        <w:rFonts w:hint="default" w:ascii="Arial MT" w:hAnsi="Arial MT" w:eastAsia="Arial MT" w:cs="Arial MT"/>
        <w:b w:val="0"/>
        <w:bCs w:val="0"/>
        <w:i w:val="0"/>
        <w:iCs w:val="0"/>
        <w:spacing w:val="-1"/>
        <w:w w:val="100"/>
        <w:sz w:val="24"/>
        <w:szCs w:val="24"/>
        <w:lang w:val="en-US" w:eastAsia="en-US" w:bidi="ar-SA"/>
      </w:rPr>
    </w:lvl>
    <w:lvl w:ilvl="2">
      <w:start w:val="0"/>
      <w:numFmt w:val="bullet"/>
      <w:lvlText w:val="•"/>
      <w:lvlJc w:val="left"/>
      <w:pPr>
        <w:ind w:left="940" w:hanging="403"/>
      </w:pPr>
      <w:rPr>
        <w:rFonts w:hint="default"/>
        <w:lang w:val="en-US" w:eastAsia="en-US" w:bidi="ar-SA"/>
      </w:rPr>
    </w:lvl>
    <w:lvl w:ilvl="3">
      <w:start w:val="0"/>
      <w:numFmt w:val="bullet"/>
      <w:lvlText w:val="•"/>
      <w:lvlJc w:val="left"/>
      <w:pPr>
        <w:ind w:left="2063" w:hanging="403"/>
      </w:pPr>
      <w:rPr>
        <w:rFonts w:hint="default"/>
        <w:lang w:val="en-US" w:eastAsia="en-US" w:bidi="ar-SA"/>
      </w:rPr>
    </w:lvl>
    <w:lvl w:ilvl="4">
      <w:start w:val="0"/>
      <w:numFmt w:val="bullet"/>
      <w:lvlText w:val="•"/>
      <w:lvlJc w:val="left"/>
      <w:pPr>
        <w:ind w:left="3186" w:hanging="403"/>
      </w:pPr>
      <w:rPr>
        <w:rFonts w:hint="default"/>
        <w:lang w:val="en-US" w:eastAsia="en-US" w:bidi="ar-SA"/>
      </w:rPr>
    </w:lvl>
    <w:lvl w:ilvl="5">
      <w:start w:val="0"/>
      <w:numFmt w:val="bullet"/>
      <w:lvlText w:val="•"/>
      <w:lvlJc w:val="left"/>
      <w:pPr>
        <w:ind w:left="4309" w:hanging="403"/>
      </w:pPr>
      <w:rPr>
        <w:rFonts w:hint="default"/>
        <w:lang w:val="en-US" w:eastAsia="en-US" w:bidi="ar-SA"/>
      </w:rPr>
    </w:lvl>
    <w:lvl w:ilvl="6">
      <w:start w:val="0"/>
      <w:numFmt w:val="bullet"/>
      <w:lvlText w:val="•"/>
      <w:lvlJc w:val="left"/>
      <w:pPr>
        <w:ind w:left="5432" w:hanging="403"/>
      </w:pPr>
      <w:rPr>
        <w:rFonts w:hint="default"/>
        <w:lang w:val="en-US" w:eastAsia="en-US" w:bidi="ar-SA"/>
      </w:rPr>
    </w:lvl>
    <w:lvl w:ilvl="7">
      <w:start w:val="0"/>
      <w:numFmt w:val="bullet"/>
      <w:lvlText w:val="•"/>
      <w:lvlJc w:val="left"/>
      <w:pPr>
        <w:ind w:left="6556" w:hanging="403"/>
      </w:pPr>
      <w:rPr>
        <w:rFonts w:hint="default"/>
        <w:lang w:val="en-US" w:eastAsia="en-US" w:bidi="ar-SA"/>
      </w:rPr>
    </w:lvl>
    <w:lvl w:ilvl="8">
      <w:start w:val="0"/>
      <w:numFmt w:val="bullet"/>
      <w:lvlText w:val="•"/>
      <w:lvlJc w:val="left"/>
      <w:pPr>
        <w:ind w:left="7679" w:hanging="403"/>
      </w:pPr>
      <w:rPr>
        <w:rFonts w:hint="default"/>
        <w:lang w:val="en-US" w:eastAsia="en-US" w:bidi="ar-SA"/>
      </w:rPr>
    </w:lvl>
  </w:abstract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en-US" w:eastAsia="en-US" w:bidi="ar-SA"/>
    </w:rPr>
  </w:style>
  <w:style w:styleId="TOC1" w:type="paragraph">
    <w:name w:val="TOC 1"/>
    <w:basedOn w:val="Normal"/>
    <w:uiPriority w:val="1"/>
    <w:qFormat/>
    <w:pPr>
      <w:spacing w:before="238"/>
      <w:ind w:right="285"/>
      <w:jc w:val="center"/>
    </w:pPr>
    <w:rPr>
      <w:rFonts w:ascii="Arial MT" w:hAnsi="Arial MT" w:eastAsia="Arial MT" w:cs="Arial MT"/>
      <w:sz w:val="24"/>
      <w:szCs w:val="24"/>
      <w:lang w:val="en-US" w:eastAsia="en-US" w:bidi="ar-SA"/>
    </w:rPr>
  </w:style>
  <w:style w:styleId="TOC2" w:type="paragraph">
    <w:name w:val="TOC 2"/>
    <w:basedOn w:val="Normal"/>
    <w:uiPriority w:val="1"/>
    <w:qFormat/>
    <w:pPr>
      <w:spacing w:before="99"/>
      <w:ind w:left="573" w:hanging="266"/>
    </w:pPr>
    <w:rPr>
      <w:rFonts w:ascii="Arial MT" w:hAnsi="Arial MT" w:eastAsia="Arial MT" w:cs="Arial MT"/>
      <w:sz w:val="24"/>
      <w:szCs w:val="24"/>
      <w:lang w:val="en-US" w:eastAsia="en-US" w:bidi="ar-SA"/>
    </w:rPr>
  </w:style>
  <w:style w:styleId="TOC3" w:type="paragraph">
    <w:name w:val="TOC 3"/>
    <w:basedOn w:val="Normal"/>
    <w:uiPriority w:val="1"/>
    <w:qFormat/>
    <w:pPr>
      <w:spacing w:before="237"/>
      <w:ind w:left="928" w:hanging="400"/>
    </w:pPr>
    <w:rPr>
      <w:rFonts w:ascii="Arial MT" w:hAnsi="Arial MT" w:eastAsia="Arial MT" w:cs="Arial MT"/>
      <w:sz w:val="24"/>
      <w:szCs w:val="24"/>
      <w:lang w:val="en-US" w:eastAsia="en-US" w:bidi="ar-SA"/>
    </w:rPr>
  </w:style>
  <w:style w:styleId="BodyText" w:type="paragraph">
    <w:name w:val="Body Text"/>
    <w:basedOn w:val="Normal"/>
    <w:uiPriority w:val="1"/>
    <w:qFormat/>
    <w:pPr>
      <w:ind w:left="1027" w:hanging="360"/>
      <w:jc w:val="both"/>
    </w:pPr>
    <w:rPr>
      <w:rFonts w:ascii="Arial MT" w:hAnsi="Arial MT" w:eastAsia="Arial MT" w:cs="Arial MT"/>
      <w:sz w:val="24"/>
      <w:szCs w:val="24"/>
      <w:lang w:val="en-US" w:eastAsia="en-US" w:bidi="ar-SA"/>
    </w:rPr>
  </w:style>
  <w:style w:styleId="Heading1" w:type="paragraph">
    <w:name w:val="Heading 1"/>
    <w:basedOn w:val="Normal"/>
    <w:uiPriority w:val="1"/>
    <w:qFormat/>
    <w:pPr>
      <w:spacing w:before="65"/>
      <w:ind w:left="307"/>
      <w:outlineLvl w:val="1"/>
    </w:pPr>
    <w:rPr>
      <w:rFonts w:ascii="Arial" w:hAnsi="Arial" w:eastAsia="Arial" w:cs="Arial"/>
      <w:b/>
      <w:bCs/>
      <w:sz w:val="28"/>
      <w:szCs w:val="28"/>
      <w:lang w:val="en-US" w:eastAsia="en-US" w:bidi="ar-SA"/>
    </w:rPr>
  </w:style>
  <w:style w:styleId="Heading2" w:type="paragraph">
    <w:name w:val="Heading 2"/>
    <w:basedOn w:val="Normal"/>
    <w:uiPriority w:val="1"/>
    <w:qFormat/>
    <w:pPr>
      <w:ind w:left="307"/>
      <w:outlineLvl w:val="2"/>
    </w:pPr>
    <w:rPr>
      <w:rFonts w:ascii="Arial" w:hAnsi="Arial" w:eastAsia="Arial" w:cs="Arial"/>
      <w:b/>
      <w:bCs/>
      <w:sz w:val="26"/>
      <w:szCs w:val="26"/>
      <w:lang w:val="en-US" w:eastAsia="en-US" w:bidi="ar-SA"/>
    </w:rPr>
  </w:style>
  <w:style w:styleId="Heading3" w:type="paragraph">
    <w:name w:val="Heading 3"/>
    <w:basedOn w:val="Normal"/>
    <w:uiPriority w:val="1"/>
    <w:qFormat/>
    <w:pPr>
      <w:spacing w:before="139"/>
      <w:jc w:val="center"/>
      <w:outlineLvl w:val="3"/>
    </w:pPr>
    <w:rPr>
      <w:rFonts w:ascii="Arial" w:hAnsi="Arial" w:eastAsia="Arial" w:cs="Arial"/>
      <w:b/>
      <w:bCs/>
      <w:sz w:val="24"/>
      <w:szCs w:val="24"/>
      <w:lang w:val="en-US" w:eastAsia="en-US" w:bidi="ar-SA"/>
    </w:rPr>
  </w:style>
  <w:style w:styleId="ListParagraph" w:type="paragraph">
    <w:name w:val="List Paragraph"/>
    <w:basedOn w:val="Normal"/>
    <w:uiPriority w:val="1"/>
    <w:qFormat/>
    <w:pPr>
      <w:ind w:left="1027" w:hanging="360"/>
      <w:jc w:val="both"/>
    </w:pPr>
    <w:rPr>
      <w:rFonts w:ascii="Arial MT" w:hAnsi="Arial MT" w:eastAsia="Arial MT" w:cs="Arial MT"/>
      <w:lang w:val="en-US" w:eastAsia="en-US" w:bidi="ar-SA"/>
    </w:rPr>
  </w:style>
  <w:style w:styleId="TableParagraph" w:type="paragraph">
    <w:name w:val="Table Paragraph"/>
    <w:basedOn w:val="Normal"/>
    <w:uiPriority w:val="1"/>
    <w:qFormat/>
    <w:pPr>
      <w:spacing w:before="101"/>
      <w:ind w:left="100"/>
    </w:pPr>
    <w:rPr>
      <w:rFonts w:ascii="Arial MT" w:hAnsi="Arial MT" w:eastAsia="Arial MT" w:cs="Arial MT"/>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pn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pn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hyperlink" Target="http://www.sciencedirect.com/science/article/pii/S2590098624000216" TargetMode="External"/><Relationship Id="rId19" Type="http://schemas.openxmlformats.org/officeDocument/2006/relationships/hyperlink" Target="https://doi.org/10.3389/fmed.2025.1516714" TargetMode="External"/><Relationship Id="rId20" Type="http://schemas.openxmlformats.org/officeDocument/2006/relationships/hyperlink" Target="https://www.researchgate.net/publication/395403434_Association_between_the_English_National_Health_Service_Diabetes_Prevention_Programme_and_incident_multiple_long-term_conditions" TargetMode="External"/><Relationship Id="rId21" Type="http://schemas.openxmlformats.org/officeDocument/2006/relationships/hyperlink" Target="https://www.cdc.gov/diabetes/articles/diabetes-stigma.html" TargetMode="External"/><Relationship Id="rId22" Type="http://schemas.openxmlformats.org/officeDocument/2006/relationships/hyperlink" Target="https://doi.org/10.1016/j.diabres.2025.112152" TargetMode="External"/><Relationship Id="rId23" Type="http://schemas.openxmlformats.org/officeDocument/2006/relationships/hyperlink" Target="https://healthcare-bulletin.co.uk/article/systematic-review-risk-factors-for-developing-type-2-diabetes-mellitus-2743/" TargetMode="External"/><Relationship Id="rId24" Type="http://schemas.openxmlformats.org/officeDocument/2006/relationships/hyperlink" Target="https://doi.org/10.1101/2024.03.04.24303693" TargetMode="External"/><Relationship Id="rId25" Type="http://schemas.openxmlformats.org/officeDocument/2006/relationships/hyperlink" Target="https://www.diabetes.org.uk/about-us/about-the-charity/our-strategy/statistics" TargetMode="External"/><Relationship Id="rId26" Type="http://schemas.openxmlformats.org/officeDocument/2006/relationships/hyperlink" Target="https://www.diabetes.org.uk/sites/default/files/2025-05/Diabetes%20is%20Serious_10%20year%20vision_2025%201.pdf" TargetMode="External"/><Relationship Id="rId27" Type="http://schemas.openxmlformats.org/officeDocument/2006/relationships/hyperlink" Target="https://www.drwf.org.uk/news-and-events/news/report-on-type-2-diabetes-reveals-many-people-experience-anxiety-and-depression/" TargetMode="External"/><Relationship Id="rId28" Type="http://schemas.openxmlformats.org/officeDocument/2006/relationships/hyperlink" Target="https://doi.org/10.7861/clinmed.2019-0318" TargetMode="External"/><Relationship Id="rId29" Type="http://schemas.openxmlformats.org/officeDocument/2006/relationships/hyperlink" Target="https://doi.org/10.1016/j.bjpt.2023.100500" TargetMode="External"/><Relationship Id="rId30" Type="http://schemas.openxmlformats.org/officeDocument/2006/relationships/hyperlink" Target="https://idf.org/media/uploads/2023/05/attachments-63.pdf" TargetMode="External"/><Relationship Id="rId31" Type="http://schemas.openxmlformats.org/officeDocument/2006/relationships/hyperlink" Target="https://idf.org/about-diabetes/diabetes-facts-figures/" TargetMode="External"/><Relationship Id="rId32" Type="http://schemas.openxmlformats.org/officeDocument/2006/relationships/hyperlink" Target="https://doi.org/10.7759/cureus.8884" TargetMode="External"/><Relationship Id="rId33" Type="http://schemas.openxmlformats.org/officeDocument/2006/relationships/hyperlink" Target="https://doi.org/10.1016/j.jval.2021.09.005" TargetMode="External"/><Relationship Id="rId34" Type="http://schemas.openxmlformats.org/officeDocument/2006/relationships/hyperlink" Target="https://www.ncbi.nlm.nih.gov/pmc/articles/PMC6693264/" TargetMode="External"/><Relationship Id="rId35" Type="http://schemas.openxmlformats.org/officeDocument/2006/relationships/hyperlink" Target="http://www.lalpathlabs.com/blog/diabetes-and-heart-diseases/" TargetMode="External"/><Relationship Id="rId36" Type="http://schemas.openxmlformats.org/officeDocument/2006/relationships/hyperlink" Target="https://doi.org/10.1111/dme.14656" TargetMode="External"/><Relationship Id="rId37" Type="http://schemas.openxmlformats.org/officeDocument/2006/relationships/hyperlink" Target="https://www.sciencedirect.com/science/article/pii/S240584402412292X" TargetMode="External"/><Relationship Id="rId38" Type="http://schemas.openxmlformats.org/officeDocument/2006/relationships/hyperlink" Target="https://doi.org/10.1111/dom.16471" TargetMode="External"/><Relationship Id="rId39" Type="http://schemas.openxmlformats.org/officeDocument/2006/relationships/hyperlink" Target="https://www.nature.com/articles/s41392-024-01951-9" TargetMode="External"/><Relationship Id="rId40" Type="http://schemas.openxmlformats.org/officeDocument/2006/relationships/hyperlink" Target="https://pmc.ncbi.nlm.nih.gov/articles/PMC11404635/" TargetMode="External"/><Relationship Id="rId41" Type="http://schemas.openxmlformats.org/officeDocument/2006/relationships/hyperlink" Target="https://doi.org/10.1016/j.cpcardiol.2023.101726" TargetMode="External"/><Relationship Id="rId42" Type="http://schemas.openxmlformats.org/officeDocument/2006/relationships/hyperlink" Target="https://www.nhsinform.scot/illnesses-and-conditions/diabetes/type-2-diabetes/" TargetMode="External"/><Relationship Id="rId43" Type="http://schemas.openxmlformats.org/officeDocument/2006/relationships/hyperlink" Target="https://www.nhs.uk/conditions/type-2-diabetes/support/" TargetMode="External"/><Relationship Id="rId44" Type="http://schemas.openxmlformats.org/officeDocument/2006/relationships/hyperlink" Target="https://www.england.nhs.uk/london/wp-content/uploads/sites/8/2022/09/Structured_Education_Toolkit_Final.pdf" TargetMode="External"/><Relationship Id="rId45" Type="http://schemas.openxmlformats.org/officeDocument/2006/relationships/hyperlink" Target="https://www.nice.org.uk/guidance/ng28" TargetMode="External"/><Relationship Id="rId46" Type="http://schemas.openxmlformats.org/officeDocument/2006/relationships/hyperlink" Target="https://www.nice.org.uk/news/articles/major-changes-to-type-2-diabetes-treatment-could-save-thousands-of-lives" TargetMode="External"/><Relationship Id="rId47" Type="http://schemas.openxmlformats.org/officeDocument/2006/relationships/hyperlink" Target="https://www.niddk.nih.gov/health-information/diabetes/overview/risk-factors-type-2-diabetes" TargetMode="External"/><Relationship Id="rId48" Type="http://schemas.openxmlformats.org/officeDocument/2006/relationships/hyperlink" Target="https://www.gov.uk/government/statistics/diabetes-profile-update-march-2025/diabetes-profile-statistical-commentary-march-2025" TargetMode="External"/><Relationship Id="rId49" Type="http://schemas.openxmlformats.org/officeDocument/2006/relationships/hyperlink" Target="https://www.gov.uk/government/publications/health-matters-preventing-type-2-diabetes/health-matters-preventing-type-2-diabetes" TargetMode="External"/><Relationship Id="rId50" Type="http://schemas.openxmlformats.org/officeDocument/2006/relationships/hyperlink" Target="https://assets.publishing.service.gov.uk/media/5a7f069140f0b6230268d059/Adult_obesity_and_type_2_diabetes_.pdf" TargetMode="External"/><Relationship Id="rId51" Type="http://schemas.openxmlformats.org/officeDocument/2006/relationships/hyperlink" Target="https://www.rdm.ox.ac.uk/news/ukpds-outcomes-model-version-2-2-released" TargetMode="External"/><Relationship Id="rId52" Type="http://schemas.openxmlformats.org/officeDocument/2006/relationships/hyperlink" Target="https://doi.org/10.3389/fendo.2025.1589745" TargetMode="External"/><Relationship Id="rId53" Type="http://schemas.openxmlformats.org/officeDocument/2006/relationships/hyperlink" Target="https://ukhsa.blog.gov.uk/2018/05/24/health-matters-preventing-type-2-diabetes/" TargetMode="External"/><Relationship Id="rId54" Type="http://schemas.openxmlformats.org/officeDocument/2006/relationships/hyperlink" Target="http://www.preprints.org/manuscript/202512.1879" TargetMode="External"/><Relationship Id="rId55" Type="http://schemas.openxmlformats.org/officeDocument/2006/relationships/hyperlink" Target="http://www.nature.com/articles/s41574-024-01046-z" TargetMode="External"/><Relationship Id="rId56" Type="http://schemas.openxmlformats.org/officeDocument/2006/relationships/hyperlink" Target="https://pmc.ncbi.nlm.nih.gov/articles/PMC9321029/" TargetMode="External"/><Relationship Id="rId57" Type="http://schemas.openxmlformats.org/officeDocument/2006/relationships/image" Target="media/image13.jpeg"/><Relationship Id="rId5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Anibrata Maity</dc:creator>
  <dcterms:created xsi:type="dcterms:W3CDTF">2026-02-26T22:13:49Z</dcterms:created>
  <dcterms:modified xsi:type="dcterms:W3CDTF">2026-02-26T22:13:49Z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2026-02-26T00:00:00Z</vt:filetime>
  </property>
  <property fmtid="{D5CDD505-2E9C-101B-9397-08002B2CF9AE}" pid="3" name="Creator">
    <vt:lpwstr>Microsoft® Word 2021</vt:lpwstr>
  </property>
  <property fmtid="{D5CDD505-2E9C-101B-9397-08002B2CF9AE}" pid="4" name="LastSaved">
    <vt:filetime>2026-02-26T00:00:00Z</vt:filetime>
  </property>
  <property fmtid="{D5CDD505-2E9C-101B-9397-08002B2CF9AE}" pid="5" name="Producer">
    <vt:lpwstr>Microsoft® Word 2021</vt:lpwstr>
  </property>
</Properties>
</file>