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720" w:lineRule="auto"/>
        <w:rPr>
          <w:rFonts w:ascii="Calibri" w:cs="Calibri" w:hAnsi="Calibri"/>
        </w:rPr>
      </w:pPr>
      <w:r>
        <w:rPr>
          <w:rFonts w:ascii="Calibri" w:cs="Calibri" w:hAnsi="Calibri"/>
        </w:rPr>
        <w:drawing>
          <wp:inline distT="0" distB="0" distL="0" distR="0">
            <wp:extent cx="2112645" cy="1173480"/>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2112645" cy="1173480"/>
                    </a:xfrm>
                    <a:prstGeom prst="rect"/>
                    <a:noFill/>
                    <a:ln w="12700" cmpd="sng" cap="flat">
                      <a:noFill/>
                      <a:prstDash val="solid"/>
                      <a:miter/>
                    </a:ln>
                  </pic:spPr>
                </pic:pic>
              </a:graphicData>
            </a:graphic>
          </wp:inline>
        </w:drawing>
      </w:r>
    </w:p>
    <w:p>
      <w:pPr>
        <w:spacing w:line="720" w:lineRule="auto"/>
        <w:rPr>
          <w:rFonts w:ascii="Calibri" w:cs="Calibri" w:hAnsi="Calibri"/>
        </w:rPr>
      </w:pPr>
    </w:p>
    <w:p>
      <w:pPr>
        <w:spacing w:line="600" w:lineRule="auto"/>
        <w:rPr>
          <w:rFonts w:ascii="Calibri" w:cs="Calibri" w:hAnsi="Calibri"/>
        </w:rPr>
      </w:pPr>
      <w:r>
        <w:rPr>
          <w:rFonts w:ascii="Calibri" w:cs="Calibri" w:hAnsi="Calibri"/>
          <w:b/>
          <w:bCs/>
        </w:rPr>
        <w:t xml:space="preserve">Name: </w:t>
      </w:r>
      <w:r>
        <w:rPr>
          <w:rFonts w:ascii="Calibri" w:cs="Calibri" w:hAnsi="Calibri"/>
        </w:rPr>
        <w:t xml:space="preserve">Zunaira Mushtaq </w:t>
      </w:r>
      <w:bookmarkStart w:id="0" w:name="_GoBack"/>
      <w:bookmarkEnd w:id="0"/>
      <w:r>
        <w:rPr>
          <w:rFonts w:ascii="Calibri" w:cs="Calibri" w:hAnsi="Calibri"/>
        </w:rPr>
        <w:br/>
      </w:r>
      <w:r>
        <w:rPr>
          <w:rFonts w:ascii="Calibri" w:cs="Calibri" w:hAnsi="Calibri"/>
          <w:b/>
          <w:bCs/>
        </w:rPr>
        <w:t xml:space="preserve">Module Code: </w:t>
      </w:r>
      <w:r>
        <w:rPr>
          <w:rFonts w:ascii="Calibri" w:cs="Calibri" w:hAnsi="Calibri"/>
        </w:rPr>
        <w:t>LCHS4001</w:t>
        <w:br/>
      </w:r>
      <w:r>
        <w:rPr>
          <w:rFonts w:ascii="Calibri" w:cs="Calibri" w:hAnsi="Calibri"/>
          <w:b/>
          <w:bCs/>
        </w:rPr>
        <w:t xml:space="preserve">Module: </w:t>
      </w:r>
      <w:r>
        <w:rPr>
          <w:rFonts w:ascii="Calibri" w:cs="Calibri" w:hAnsi="Calibri"/>
        </w:rPr>
        <w:t>Academic and Employability Skills</w:t>
      </w:r>
    </w:p>
    <w:p>
      <w:pPr>
        <w:spacing w:line="720" w:lineRule="auto"/>
        <w:rPr>
          <w:rFonts w:ascii="Calibri" w:cs="Calibri" w:hAnsi="Calibri"/>
          <w:b/>
          <w:bCs/>
        </w:rPr>
      </w:pPr>
      <w:r>
        <w:rPr>
          <w:rFonts w:ascii="Calibri" w:cs="Calibri" w:hAnsi="Calibri"/>
        </w:rPr>
        <w:br/>
      </w:r>
    </w:p>
    <w:p>
      <w:pPr>
        <w:rPr>
          <w:rFonts w:ascii="Calibri" w:cs="Calibri" w:hAnsi="Calibri"/>
        </w:rPr>
      </w:pPr>
      <w:r>
        <w:rPr>
          <w:rFonts w:ascii="Calibri" w:cs="Calibri" w:hAnsi="Calibri"/>
        </w:rPr>
        <w:br w:type="page"/>
      </w:r>
    </w:p>
    <w:sdt>
      <w:sdtPr>
        <w:rPr>
          <w:rFonts w:ascii="Cambria" w:eastAsia="ＭＳ 明朝" w:cs="Calibri" w:hAnsi="Cambria"/>
          <w:b w:val="0"/>
          <w:bCs w:val="0"/>
          <w:color w:val="auto"/>
          <w:sz w:val="22"/>
          <w:szCs w:val="22"/>
        </w:rPr>
        <w:id w:val="-224738718"/>
        <w:docPartObj>
          <w:docPartGallery/>
          <w:docPartUnique/>
        </w:docPartObj>
      </w:sdtPr>
      <w:sdtContent>
        <w:p>
          <w:pPr>
            <w:pStyle w:val="47"/>
            <w:spacing w:line="600" w:lineRule="auto"/>
            <w:rPr>
              <w:rFonts w:cs="Calibri"/>
            </w:rPr>
          </w:pPr>
          <w:r>
            <w:rPr>
              <w:rFonts w:cs="Calibri"/>
            </w:rPr>
            <w:t>Table of Contents</w:t>
          </w:r>
        </w:p>
        <w:p>
          <w:pPr>
            <w:pStyle w:val="50"/>
            <w:tabs>
              <w:tab w:val="right" w:leader="dot" w:pos="8630"/>
            </w:tabs>
            <w:rPr>
              <w:rFonts w:ascii="Calibri" w:cs="Calibri" w:hAnsi="Calibri"/>
              <w:kern w:val="2"/>
              <w:sz w:val="24"/>
              <w:szCs w:val="24"/>
            </w:rPr>
          </w:pPr>
          <w:r>
            <w:rPr>
              <w:rFonts w:ascii="Calibri" w:cs="Calibri" w:hAnsi="Calibri"/>
            </w:rPr>
            <w:fldChar w:fldCharType="begin"/>
          </w:r>
          <w:r>
            <w:rPr>
              <w:rFonts w:ascii="Calibri" w:cs="Calibri" w:hAnsi="Calibri"/>
            </w:rPr>
            <w:instrText xml:space="preserve"> TOC \o "1-3" \h \z \u </w:instrText>
          </w:r>
          <w:r>
            <w:rPr>
              <w:rFonts w:ascii="Calibri" w:cs="Calibri" w:hAnsi="Calibri"/>
            </w:rPr>
            <w:fldChar w:fldCharType="separate"/>
          </w:r>
          <w:r>
            <w:fldChar w:fldCharType="begin"/>
          </w:r>
          <w:r>
            <w:instrText>Hyperlink \l "_Toc234184165"</w:instrText>
          </w:r>
          <w:r>
            <w:fldChar w:fldCharType="separate"/>
          </w:r>
          <w:r>
            <w:rPr>
              <w:rFonts w:ascii="Calibri" w:cs="Calibri" w:hAnsi="Calibri"/>
            </w:rPr>
            <w:t>1.1 Introduction</w:t>
            <w:tab/>
          </w:r>
          <w:r>
            <w:rPr>
              <w:rFonts w:ascii="Calibri" w:cs="Calibri" w:hAnsi="Calibri"/>
            </w:rPr>
            <w:fldChar w:fldCharType="begin"/>
          </w:r>
          <w:r>
            <w:rPr>
              <w:rFonts w:ascii="Calibri" w:cs="Calibri" w:hAnsi="Calibri"/>
            </w:rPr>
            <w:instrText xml:space="preserve"> PAGEREF _Toc234184165 \h </w:instrText>
          </w:r>
          <w:r>
            <w:rPr>
              <w:rFonts w:ascii="Calibri" w:cs="Calibri" w:hAnsi="Calibri"/>
            </w:rPr>
            <w:fldChar w:fldCharType="separate"/>
          </w:r>
          <w:r>
            <w:rPr>
              <w:rFonts w:ascii="Calibri" w:cs="Calibri" w:hAnsi="Calibri"/>
            </w:rPr>
            <w:t>3</w:t>
          </w:r>
          <w:r>
            <w:rPr>
              <w:rFonts w:ascii="Calibri" w:cs="Calibri" w:hAnsi="Calibri"/>
            </w:rPr>
            <w:fldChar w:fldCharType="end"/>
          </w:r>
          <w:r>
            <w:fldChar w:fldCharType="end"/>
          </w:r>
        </w:p>
        <w:p>
          <w:pPr>
            <w:pStyle w:val="50"/>
            <w:tabs>
              <w:tab w:val="right" w:leader="dot" w:pos="8630"/>
            </w:tabs>
            <w:rPr>
              <w:rFonts w:ascii="Calibri" w:cs="Calibri" w:hAnsi="Calibri"/>
              <w:kern w:val="2"/>
              <w:sz w:val="24"/>
              <w:szCs w:val="24"/>
            </w:rPr>
          </w:pPr>
          <w:r>
            <w:fldChar w:fldCharType="begin"/>
          </w:r>
          <w:r>
            <w:instrText>Hyperlink \l "_Toc234184166"</w:instrText>
          </w:r>
          <w:r>
            <w:fldChar w:fldCharType="separate"/>
          </w:r>
          <w:r>
            <w:rPr>
              <w:rFonts w:ascii="Calibri" w:cs="Calibri" w:hAnsi="Calibri"/>
            </w:rPr>
            <w:t>1.2 Description of, and background to, Senior Social Worker in healthcare</w:t>
            <w:tab/>
          </w:r>
          <w:r>
            <w:rPr>
              <w:rFonts w:ascii="Calibri" w:cs="Calibri" w:hAnsi="Calibri"/>
            </w:rPr>
            <w:fldChar w:fldCharType="begin"/>
          </w:r>
          <w:r>
            <w:rPr>
              <w:rFonts w:ascii="Calibri" w:cs="Calibri" w:hAnsi="Calibri"/>
            </w:rPr>
            <w:instrText xml:space="preserve"> PAGEREF _Toc234184166 \h </w:instrText>
          </w:r>
          <w:r>
            <w:rPr>
              <w:rFonts w:ascii="Calibri" w:cs="Calibri" w:hAnsi="Calibri"/>
            </w:rPr>
            <w:fldChar w:fldCharType="separate"/>
          </w:r>
          <w:r>
            <w:rPr>
              <w:rFonts w:ascii="Calibri" w:cs="Calibri" w:hAnsi="Calibri"/>
            </w:rPr>
            <w:t>3</w:t>
          </w:r>
          <w:r>
            <w:rPr>
              <w:rFonts w:ascii="Calibri" w:cs="Calibri" w:hAnsi="Calibri"/>
            </w:rPr>
            <w:fldChar w:fldCharType="end"/>
          </w:r>
          <w:r>
            <w:fldChar w:fldCharType="end"/>
          </w:r>
        </w:p>
        <w:p>
          <w:pPr>
            <w:pStyle w:val="50"/>
            <w:tabs>
              <w:tab w:val="right" w:leader="dot" w:pos="8630"/>
            </w:tabs>
            <w:rPr>
              <w:rFonts w:ascii="Calibri" w:cs="Calibri" w:hAnsi="Calibri"/>
              <w:kern w:val="2"/>
              <w:sz w:val="24"/>
              <w:szCs w:val="24"/>
            </w:rPr>
          </w:pPr>
          <w:r>
            <w:fldChar w:fldCharType="begin"/>
          </w:r>
          <w:r>
            <w:instrText>Hyperlink \l "_Toc234184167"</w:instrText>
          </w:r>
          <w:r>
            <w:fldChar w:fldCharType="separate"/>
          </w:r>
          <w:r>
            <w:rPr>
              <w:rFonts w:ascii="Calibri" w:cs="Calibri" w:hAnsi="Calibri"/>
            </w:rPr>
            <w:t>1.3 Evaluation of the skills needed for Senior Social Worker</w:t>
            <w:tab/>
          </w:r>
          <w:r>
            <w:rPr>
              <w:rFonts w:ascii="Calibri" w:cs="Calibri" w:hAnsi="Calibri"/>
            </w:rPr>
            <w:fldChar w:fldCharType="begin"/>
          </w:r>
          <w:r>
            <w:rPr>
              <w:rFonts w:ascii="Calibri" w:cs="Calibri" w:hAnsi="Calibri"/>
            </w:rPr>
            <w:instrText xml:space="preserve"> PAGEREF _Toc234184167 \h </w:instrText>
          </w:r>
          <w:r>
            <w:rPr>
              <w:rFonts w:ascii="Calibri" w:cs="Calibri" w:hAnsi="Calibri"/>
            </w:rPr>
            <w:fldChar w:fldCharType="separate"/>
          </w:r>
          <w:r>
            <w:rPr>
              <w:rFonts w:ascii="Calibri" w:cs="Calibri" w:hAnsi="Calibri"/>
            </w:rPr>
            <w:t>3</w:t>
          </w:r>
          <w:r>
            <w:rPr>
              <w:rFonts w:ascii="Calibri" w:cs="Calibri" w:hAnsi="Calibri"/>
            </w:rPr>
            <w:fldChar w:fldCharType="end"/>
          </w:r>
          <w:r>
            <w:fldChar w:fldCharType="end"/>
          </w:r>
        </w:p>
        <w:p>
          <w:pPr>
            <w:pStyle w:val="50"/>
            <w:tabs>
              <w:tab w:val="right" w:leader="dot" w:pos="8630"/>
            </w:tabs>
            <w:rPr>
              <w:rFonts w:ascii="Calibri" w:cs="Calibri" w:hAnsi="Calibri"/>
              <w:kern w:val="2"/>
              <w:sz w:val="24"/>
              <w:szCs w:val="24"/>
            </w:rPr>
          </w:pPr>
          <w:r>
            <w:fldChar w:fldCharType="begin"/>
          </w:r>
          <w:r>
            <w:instrText>Hyperlink \l "_Toc234184168"</w:instrText>
          </w:r>
          <w:r>
            <w:fldChar w:fldCharType="separate"/>
          </w:r>
          <w:r>
            <w:rPr>
              <w:rFonts w:ascii="Calibri" w:cs="Calibri" w:hAnsi="Calibri"/>
            </w:rPr>
            <w:t>1.4 Strategies to improve the skills for Senior Social Worker</w:t>
            <w:tab/>
          </w:r>
          <w:r>
            <w:rPr>
              <w:rFonts w:ascii="Calibri" w:cs="Calibri" w:hAnsi="Calibri"/>
            </w:rPr>
            <w:fldChar w:fldCharType="begin"/>
          </w:r>
          <w:r>
            <w:rPr>
              <w:rFonts w:ascii="Calibri" w:cs="Calibri" w:hAnsi="Calibri"/>
            </w:rPr>
            <w:instrText xml:space="preserve"> PAGEREF _Toc234184168 \h </w:instrText>
          </w:r>
          <w:r>
            <w:rPr>
              <w:rFonts w:ascii="Calibri" w:cs="Calibri" w:hAnsi="Calibri"/>
            </w:rPr>
            <w:fldChar w:fldCharType="separate"/>
          </w:r>
          <w:r>
            <w:rPr>
              <w:rFonts w:ascii="Calibri" w:cs="Calibri" w:hAnsi="Calibri"/>
            </w:rPr>
            <w:t>5</w:t>
          </w:r>
          <w:r>
            <w:rPr>
              <w:rFonts w:ascii="Calibri" w:cs="Calibri" w:hAnsi="Calibri"/>
            </w:rPr>
            <w:fldChar w:fldCharType="end"/>
          </w:r>
          <w:r>
            <w:fldChar w:fldCharType="end"/>
          </w:r>
        </w:p>
        <w:p>
          <w:pPr>
            <w:pStyle w:val="50"/>
            <w:tabs>
              <w:tab w:val="right" w:leader="dot" w:pos="8630"/>
            </w:tabs>
            <w:rPr>
              <w:rFonts w:ascii="Calibri" w:cs="Calibri" w:hAnsi="Calibri"/>
              <w:kern w:val="2"/>
              <w:sz w:val="24"/>
              <w:szCs w:val="24"/>
            </w:rPr>
          </w:pPr>
          <w:r>
            <w:fldChar w:fldCharType="begin"/>
          </w:r>
          <w:r>
            <w:instrText>Hyperlink \l "_Toc234184169"</w:instrText>
          </w:r>
          <w:r>
            <w:fldChar w:fldCharType="separate"/>
          </w:r>
          <w:r>
            <w:rPr>
              <w:rFonts w:ascii="Calibri" w:cs="Calibri" w:hAnsi="Calibri"/>
            </w:rPr>
            <w:t>1.5 Conclusion</w:t>
            <w:tab/>
          </w:r>
          <w:r>
            <w:rPr>
              <w:rFonts w:ascii="Calibri" w:cs="Calibri" w:hAnsi="Calibri"/>
            </w:rPr>
            <w:fldChar w:fldCharType="begin"/>
          </w:r>
          <w:r>
            <w:rPr>
              <w:rFonts w:ascii="Calibri" w:cs="Calibri" w:hAnsi="Calibri"/>
            </w:rPr>
            <w:instrText xml:space="preserve"> PAGEREF _Toc234184169 \h </w:instrText>
          </w:r>
          <w:r>
            <w:rPr>
              <w:rFonts w:ascii="Calibri" w:cs="Calibri" w:hAnsi="Calibri"/>
            </w:rPr>
            <w:fldChar w:fldCharType="separate"/>
          </w:r>
          <w:r>
            <w:rPr>
              <w:rFonts w:ascii="Calibri" w:cs="Calibri" w:hAnsi="Calibri"/>
            </w:rPr>
            <w:t>5</w:t>
          </w:r>
          <w:r>
            <w:rPr>
              <w:rFonts w:ascii="Calibri" w:cs="Calibri" w:hAnsi="Calibri"/>
            </w:rPr>
            <w:fldChar w:fldCharType="end"/>
          </w:r>
          <w:r>
            <w:fldChar w:fldCharType="end"/>
          </w:r>
        </w:p>
        <w:p>
          <w:pPr>
            <w:pStyle w:val="50"/>
            <w:tabs>
              <w:tab w:val="right" w:leader="dot" w:pos="8630"/>
            </w:tabs>
            <w:rPr>
              <w:rFonts w:ascii="Calibri" w:cs="Calibri" w:hAnsi="Calibri"/>
              <w:kern w:val="2"/>
              <w:sz w:val="24"/>
              <w:szCs w:val="24"/>
            </w:rPr>
          </w:pPr>
          <w:r>
            <w:fldChar w:fldCharType="begin"/>
          </w:r>
          <w:r>
            <w:instrText>Hyperlink \l "_Toc234184170"</w:instrText>
          </w:r>
          <w:r>
            <w:fldChar w:fldCharType="separate"/>
          </w:r>
          <w:r>
            <w:rPr>
              <w:rFonts w:ascii="Calibri" w:cs="Calibri" w:hAnsi="Calibri"/>
            </w:rPr>
            <w:t>1.6 Reference List</w:t>
            <w:tab/>
          </w:r>
          <w:r>
            <w:rPr>
              <w:rFonts w:ascii="Calibri" w:cs="Calibri" w:hAnsi="Calibri"/>
            </w:rPr>
            <w:fldChar w:fldCharType="begin"/>
          </w:r>
          <w:r>
            <w:rPr>
              <w:rFonts w:ascii="Calibri" w:cs="Calibri" w:hAnsi="Calibri"/>
            </w:rPr>
            <w:instrText xml:space="preserve"> PAGEREF _Toc234184170 \h </w:instrText>
          </w:r>
          <w:r>
            <w:rPr>
              <w:rFonts w:ascii="Calibri" w:cs="Calibri" w:hAnsi="Calibri"/>
            </w:rPr>
            <w:fldChar w:fldCharType="separate"/>
          </w:r>
          <w:r>
            <w:rPr>
              <w:rFonts w:ascii="Calibri" w:cs="Calibri" w:hAnsi="Calibri"/>
            </w:rPr>
            <w:t>6</w:t>
          </w:r>
          <w:r>
            <w:rPr>
              <w:rFonts w:ascii="Calibri" w:cs="Calibri" w:hAnsi="Calibri"/>
            </w:rPr>
            <w:fldChar w:fldCharType="end"/>
          </w:r>
          <w:r>
            <w:fldChar w:fldCharType="end"/>
          </w:r>
        </w:p>
        <w:p>
          <w:pPr>
            <w:rPr>
              <w:rFonts w:ascii="Calibri" w:cs="Calibri" w:hAnsi="Calibri"/>
            </w:rPr>
          </w:pPr>
          <w:r>
            <w:rPr>
              <w:rFonts w:ascii="Calibri" w:cs="Calibri" w:hAnsi="Calibri"/>
              <w:b/>
              <w:bCs/>
            </w:rPr>
            <w:fldChar w:fldCharType="end"/>
          </w:r>
        </w:p>
      </w:sdtContent>
    </w:sdt>
    <w:p>
      <w:pPr>
        <w:spacing w:line="720" w:lineRule="auto"/>
        <w:rPr>
          <w:rFonts w:ascii="Calibri" w:cs="Calibri" w:hAnsi="Calibri"/>
        </w:rPr>
      </w:pPr>
    </w:p>
    <w:p>
      <w:pPr>
        <w:rPr>
          <w:rFonts w:ascii="Calibri" w:cs="Calibri" w:hAnsi="Calibri"/>
          <w:b/>
          <w:sz w:val="28"/>
        </w:rPr>
      </w:pPr>
      <w:r>
        <w:rPr>
          <w:rFonts w:ascii="Calibri" w:cs="Calibri" w:hAnsi="Calibri"/>
          <w:b/>
          <w:sz w:val="28"/>
        </w:rPr>
        <w:br w:type="page"/>
      </w:r>
    </w:p>
    <w:p>
      <w:pPr>
        <w:jc w:val="center"/>
        <w:rPr>
          <w:rFonts w:ascii="Calibri" w:cs="Calibri" w:hAnsi="Calibri"/>
          <w:sz w:val="24"/>
          <w:szCs w:val="24"/>
        </w:rPr>
      </w:pPr>
      <w:r>
        <w:rPr>
          <w:rFonts w:ascii="Calibri" w:cs="Calibri" w:hAnsi="Calibri"/>
          <w:b/>
          <w:sz w:val="32"/>
          <w:szCs w:val="24"/>
        </w:rPr>
        <w:t>The Role of Senior Social Worker in Health and Social Care</w:t>
      </w:r>
    </w:p>
    <w:p>
      <w:pPr>
        <w:pStyle w:val="1"/>
        <w:spacing w:line="360" w:lineRule="auto"/>
        <w:rPr>
          <w:rFonts w:cs="Calibri"/>
        </w:rPr>
      </w:pPr>
      <w:bookmarkStart w:id="1" w:name="_Toc234184165"/>
      <w:r>
        <w:rPr>
          <w:rFonts w:cs="Calibri"/>
        </w:rPr>
        <w:t>1.1 Introduction</w:t>
      </w:r>
      <w:bookmarkEnd w:id="1"/>
    </w:p>
    <w:p>
      <w:pPr>
        <w:spacing w:line="360" w:lineRule="auto"/>
        <w:jc w:val="both"/>
        <w:rPr>
          <w:rFonts w:ascii="Calibri" w:cs="Calibri" w:hAnsi="Calibri"/>
        </w:rPr>
      </w:pPr>
      <w:r>
        <w:rPr>
          <w:rFonts w:ascii="Calibri" w:cs="Calibri" w:hAnsi="Calibri"/>
        </w:rPr>
        <w:t>Different professionals work in the health and social care services in the UK. The importance of the role played by the Senior Social Worker cannot be ignored as far as service delivery is concerned since it makes sure that there are appropriate care and protection offered. It is extremely vital to understand the basic skills required for performing the task properly (British Association of Social Workers, 2024). This report will focus on three such skills for performing the task of Senior Social Work effectively (Social Work England, 2024).</w:t>
      </w:r>
    </w:p>
    <w:p>
      <w:pPr>
        <w:pStyle w:val="1"/>
        <w:spacing w:line="360" w:lineRule="auto"/>
        <w:rPr>
          <w:rFonts w:cs="Calibri"/>
        </w:rPr>
      </w:pPr>
      <w:bookmarkStart w:id="2" w:name="_Toc234184166"/>
      <w:r>
        <w:rPr>
          <w:rFonts w:cs="Calibri"/>
        </w:rPr>
        <w:t>1.2 Description of, and background to, Senior Social Worker in healthcare</w:t>
      </w:r>
      <w:bookmarkEnd w:id="2"/>
    </w:p>
    <w:p>
      <w:pPr>
        <w:spacing w:line="360" w:lineRule="auto"/>
        <w:jc w:val="both"/>
        <w:rPr>
          <w:rFonts w:ascii="Calibri" w:cs="Calibri" w:hAnsi="Calibri"/>
        </w:rPr>
      </w:pPr>
      <w:r>
        <w:rPr>
          <w:rFonts w:ascii="Calibri" w:cs="Calibri" w:hAnsi="Calibri"/>
        </w:rPr>
        <w:t>Social work senior roles in health and social care offer vital services that facilitate safe and effective person-centered care provision (The College of Social Work, 2024). Individuals occupying such a profession have various duties that include service delivery, assessing and planning, multidisciplinary collaboration, documentation, communication with clients and their families, and complying with regulatory and professional requirements (Health and Care Professions Council, 2024). The profession requires professionals who have particular qualifications and registration relevant to the role and practical experience of delivering care (Local Government Association, 2024).</w:t>
      </w:r>
    </w:p>
    <w:p>
      <w:pPr>
        <w:pStyle w:val="1"/>
        <w:spacing w:line="360" w:lineRule="auto"/>
        <w:rPr>
          <w:rFonts w:cs="Calibri"/>
        </w:rPr>
      </w:pPr>
      <w:bookmarkStart w:id="3" w:name="_Toc234184167"/>
      <w:r>
        <w:rPr>
          <w:rFonts w:cs="Calibri"/>
        </w:rPr>
        <w:t>1.3 Evaluation of the skills needed for Senior Social Worker</w:t>
      </w:r>
      <w:bookmarkEnd w:id="3"/>
    </w:p>
    <w:p>
      <w:pPr>
        <w:spacing w:line="360" w:lineRule="auto"/>
        <w:jc w:val="both"/>
        <w:rPr>
          <w:rFonts w:ascii="Calibri" w:cs="Calibri" w:hAnsi="Calibri"/>
        </w:rPr>
      </w:pPr>
      <w:r>
        <w:rPr>
          <w:rFonts w:ascii="Calibri" w:cs="Calibri" w:hAnsi="Calibri"/>
        </w:rPr>
        <w:t>The importance of Senior Social Workers in social work leadership and practice lies in their possession of special qualities that influence the quality of services delivered by social workers, the professional growth of practitioners and the safety of vulnerable people. Senior Social Workers oversee social work teams and cases and develop social work practices.</w:t>
      </w:r>
    </w:p>
    <w:p>
      <w:pPr>
        <w:spacing w:line="360" w:lineRule="auto"/>
        <w:jc w:val="both"/>
        <w:rPr>
          <w:rFonts w:ascii="Calibri" w:cs="Calibri" w:hAnsi="Calibri"/>
        </w:rPr>
      </w:pPr>
      <w:r>
        <w:rPr>
          <w:rFonts w:ascii="Calibri" w:cs="Calibri" w:hAnsi="Calibri"/>
        </w:rPr>
        <w:t>Effective communication and interpersonal skills are the main skills which a person requires developing to be a successful Senior Social Worker (Frontline, 2024). The individual needs to have effective communication both oral and written with various people, recognize the problems faced by the clients as well as the family members and solve the problems raised by the staff (British Association of Social Workers, 2024). Being a Senior Social Worker, it is important to establish a relationship with the service users as well as listen to the problems raised by the staff and communicate effectively. Effective communication enables one to identify the areas which require change and increase the well-being of the staff as well as maintain the social work ethics.</w:t>
      </w:r>
    </w:p>
    <w:p>
      <w:pPr>
        <w:spacing w:line="360" w:lineRule="auto"/>
        <w:jc w:val="both"/>
        <w:rPr>
          <w:rFonts w:ascii="Calibri" w:cs="Calibri" w:hAnsi="Calibri"/>
        </w:rPr>
      </w:pPr>
      <w:r>
        <w:rPr>
          <w:rFonts w:ascii="Calibri" w:cs="Calibri" w:hAnsi="Calibri"/>
        </w:rPr>
        <w:t>The second important competence pertains to management and organization skills needed by Senior Social Workers (Social Work England, 2024). Senior Social Workers manage cases, organize teams, handle difficult cases, formulate policies, carry out quality assessment, manage budget and strategic planning through different management skills like prioritization of tasks according to their importance, blocking of time for different activities, and evaluation of performance of the team (Local Government Association, 2024). Managers must make efficient use of their time to perform different managerial tasks, respond swiftly in cases of safeguarding concerns, update organizational records, supervise the staff and develop them, and manage budget in line with the values of social work. Poor time management will result in failure to supervise the staff properly, poor adherence to rules, poor quality, and regulatory problems (Health and Care Professions Council, 2024). Good time management enables effective supervision and development of the staff, maintaining high quality standards, prompt attention to any safeguarding concerns, and being a leader rather than just managing a crisis.</w:t>
      </w:r>
    </w:p>
    <w:p>
      <w:pPr>
        <w:spacing w:line="360" w:lineRule="auto"/>
        <w:jc w:val="both"/>
        <w:rPr>
          <w:rFonts w:ascii="Calibri" w:cs="Calibri" w:hAnsi="Calibri"/>
        </w:rPr>
      </w:pPr>
      <w:r>
        <w:rPr>
          <w:rFonts w:ascii="Calibri" w:cs="Calibri" w:hAnsi="Calibri"/>
        </w:rPr>
        <w:t>Thirdly, an essential skill is associated with safety and professionalism that aims at protecting vulnerable clients from being abused, neglected, and maltreated (General Social Care Council, 2024). This skill embraces topics like data protection, safeguarding and its processes, detection of abuse and neglect, developing the reporting culture among the team members, investigating the cases, rights of vulnerable adults, laws and professional guidance (The College of Social Work, 2024). It is important that senior social workers have skills to build an environment where staff feel free to express their worries and maintain confidentiality in case there are any issues related to the security of the service users. Moreover, it is important to know how to detect any abuse and malpractice, investigate the situation, report about it, and take any necessary protective actions. Otherwise, vulnerable service users will face certain risks, and senior social workers will be responsible for the issue.</w:t>
      </w:r>
    </w:p>
    <w:p>
      <w:pPr>
        <w:pStyle w:val="1"/>
        <w:spacing w:line="360" w:lineRule="auto"/>
        <w:rPr>
          <w:rFonts w:cs="Calibri"/>
        </w:rPr>
      </w:pPr>
      <w:bookmarkStart w:id="4" w:name="_Toc234184168"/>
      <w:r>
        <w:rPr>
          <w:rFonts w:cs="Calibri"/>
        </w:rPr>
        <w:t>1.4 Strategies to improve the skills for Senior Social Worker</w:t>
      </w:r>
      <w:bookmarkEnd w:id="4"/>
    </w:p>
    <w:p>
      <w:pPr>
        <w:spacing w:line="360" w:lineRule="auto"/>
        <w:jc w:val="both"/>
        <w:rPr>
          <w:rFonts w:ascii="Calibri" w:cs="Calibri" w:hAnsi="Calibri"/>
        </w:rPr>
      </w:pPr>
      <w:r>
        <w:rPr>
          <w:rFonts w:ascii="Calibri" w:cs="Calibri" w:hAnsi="Calibri"/>
        </w:rPr>
        <w:t>It is necessary for the development of such competencies to have an approach that will take into consideration scientific research on social work, education and practice.</w:t>
      </w:r>
    </w:p>
    <w:p>
      <w:pPr>
        <w:spacing w:line="360" w:lineRule="auto"/>
        <w:jc w:val="both"/>
        <w:rPr>
          <w:rFonts w:ascii="Calibri" w:cs="Calibri" w:hAnsi="Calibri"/>
        </w:rPr>
      </w:pPr>
      <w:r>
        <w:rPr>
          <w:rFonts w:ascii="Calibri" w:cs="Calibri" w:hAnsi="Calibri"/>
        </w:rPr>
        <w:t>To improve the communication and interpersonal skills competencies of social workers, professionals will be required to undergo professional communication training workshops (British Association of Social Workers, 2024). They will cover leadership communication, client communication, worker-supervision communication, family work, and inter-agency work. In this case, reflective practice will be achieved through practice supervision.</w:t>
      </w:r>
    </w:p>
    <w:p>
      <w:pPr>
        <w:spacing w:line="360" w:lineRule="auto"/>
        <w:jc w:val="both"/>
        <w:rPr>
          <w:rFonts w:ascii="Calibri" w:cs="Calibri" w:hAnsi="Calibri"/>
        </w:rPr>
      </w:pPr>
      <w:r>
        <w:rPr>
          <w:rFonts w:ascii="Calibri" w:cs="Calibri" w:hAnsi="Calibri"/>
        </w:rPr>
        <w:t>Organizational skills and time management skills can be acquired systematically by employing the techniques of case management, team management, quality assurance and frequent performance evaluation (Social Work England, 2024). The training program which focuses on professional development should include such topics as staff supervision, quality assurance, strategic planning and one's self-preservation. Staff supervision based on the principles of management and professional ethics allows one to go through the process of continuous improvement.</w:t>
      </w:r>
    </w:p>
    <w:p>
      <w:pPr>
        <w:spacing w:line="360" w:lineRule="auto"/>
        <w:jc w:val="both"/>
        <w:rPr>
          <w:rFonts w:ascii="Calibri" w:cs="Calibri" w:hAnsi="Calibri"/>
        </w:rPr>
      </w:pPr>
      <w:r>
        <w:rPr>
          <w:rFonts w:ascii="Calibri" w:cs="Calibri" w:hAnsi="Calibri"/>
        </w:rPr>
        <w:t>Concerning professional development from the perspective of safeguarding and professional accountability, professionals have to receive proper training in such fields as safeguarding, investigation, protection of vulnerable adults, professional practice and ethics (The College of Social Work, 2024). Such training is carried out annually to ensure that the information is up to date. The topic of supervision should focus on the issue of safeguarding and provide professionals with confidence in their protective function (Frontline, 2024).</w:t>
      </w:r>
    </w:p>
    <w:p>
      <w:pPr>
        <w:pStyle w:val="1"/>
        <w:spacing w:line="360" w:lineRule="auto"/>
        <w:rPr>
          <w:rFonts w:cs="Calibri"/>
        </w:rPr>
      </w:pPr>
      <w:bookmarkStart w:id="5" w:name="_Toc234184169"/>
      <w:r>
        <w:rPr>
          <w:rFonts w:cs="Calibri"/>
        </w:rPr>
        <w:t>1.5 Conclusion</w:t>
      </w:r>
      <w:bookmarkEnd w:id="5"/>
    </w:p>
    <w:p>
      <w:pPr>
        <w:spacing w:line="360" w:lineRule="auto"/>
        <w:jc w:val="both"/>
        <w:rPr>
          <w:rFonts w:ascii="Calibri" w:cs="Calibri" w:hAnsi="Calibri"/>
        </w:rPr>
      </w:pPr>
      <w:r>
        <w:rPr>
          <w:rFonts w:ascii="Calibri" w:cs="Calibri" w:hAnsi="Calibri"/>
        </w:rPr>
        <w:t>The role of Senior Social Worker is significant and challenging. There were three identified competences which play a crucial role for the role of Senior Social Worker: communication, time management, and safeguarding/professionalism (Health and Care Professions Council, 2024). All the above-mentioned competences must be developed throughout professional life (Local Government Association, 2024). Evidence-based practice can be defined as scientific and effective practice (Frontline, 2024). The utilization of these practices has a positive influence on the work of practitioners (General Social Care Council, 2024).</w:t>
      </w:r>
    </w:p>
    <w:p>
      <w:pPr>
        <w:pStyle w:val="1"/>
        <w:spacing w:line="360" w:lineRule="auto"/>
        <w:rPr>
          <w:rFonts w:cs="Calibri"/>
        </w:rPr>
      </w:pPr>
      <w:bookmarkStart w:id="6" w:name="_Toc234184170"/>
      <w:r>
        <w:rPr>
          <w:rFonts w:cs="Calibri"/>
        </w:rPr>
        <w:t>1.6 Reference List</w:t>
      </w:r>
      <w:bookmarkEnd w:id="6"/>
    </w:p>
    <w:p>
      <w:pPr>
        <w:spacing w:line="360" w:lineRule="auto"/>
        <w:jc w:val="both"/>
        <w:rPr>
          <w:rFonts w:ascii="Calibri" w:cs="Calibri" w:hAnsi="Calibri"/>
        </w:rPr>
      </w:pPr>
      <w:r>
        <w:rPr>
          <w:rFonts w:ascii="Calibri" w:cs="Calibri" w:hAnsi="Calibri"/>
        </w:rPr>
        <w:t>British Association of Social Workers (2024). Social work professional standards. London: BASW.</w:t>
      </w:r>
    </w:p>
    <w:p>
      <w:pPr>
        <w:spacing w:line="360" w:lineRule="auto"/>
        <w:jc w:val="both"/>
        <w:rPr>
          <w:rFonts w:ascii="Calibri" w:cs="Calibri" w:hAnsi="Calibri"/>
        </w:rPr>
      </w:pPr>
      <w:r>
        <w:rPr>
          <w:rFonts w:ascii="Calibri" w:cs="Calibri" w:hAnsi="Calibri"/>
        </w:rPr>
        <w:t>Social Work England (2024). Social worker registration and regulation. London: SWE.</w:t>
      </w:r>
    </w:p>
    <w:p>
      <w:pPr>
        <w:spacing w:line="360" w:lineRule="auto"/>
        <w:jc w:val="both"/>
        <w:rPr>
          <w:rFonts w:ascii="Calibri" w:cs="Calibri" w:hAnsi="Calibri"/>
        </w:rPr>
      </w:pPr>
      <w:r>
        <w:rPr>
          <w:rFonts w:ascii="Calibri" w:cs="Calibri" w:hAnsi="Calibri"/>
        </w:rPr>
        <w:t>The College of Social Work (2024). Social work practice and education. London: TCSW.</w:t>
      </w:r>
    </w:p>
    <w:p>
      <w:pPr>
        <w:spacing w:line="360" w:lineRule="auto"/>
        <w:jc w:val="both"/>
        <w:rPr>
          <w:rFonts w:ascii="Calibri" w:cs="Calibri" w:hAnsi="Calibri"/>
        </w:rPr>
      </w:pPr>
      <w:r>
        <w:rPr>
          <w:rFonts w:ascii="Calibri" w:cs="Calibri" w:hAnsi="Calibri"/>
        </w:rPr>
        <w:t>Health and Care Professions Council (2024). Professional standards in health and care. London: HCPC.</w:t>
      </w:r>
    </w:p>
    <w:p>
      <w:pPr>
        <w:spacing w:line="360" w:lineRule="auto"/>
        <w:jc w:val="both"/>
        <w:rPr>
          <w:rFonts w:ascii="Calibri" w:cs="Calibri" w:hAnsi="Calibri"/>
        </w:rPr>
      </w:pPr>
      <w:r>
        <w:rPr>
          <w:rFonts w:ascii="Calibri" w:cs="Calibri" w:hAnsi="Calibri"/>
        </w:rPr>
        <w:t>Local Government Association (2024). Social care and social work. London: LGA.</w:t>
      </w:r>
    </w:p>
    <w:p>
      <w:pPr>
        <w:spacing w:line="360" w:lineRule="auto"/>
        <w:jc w:val="both"/>
        <w:rPr>
          <w:rFonts w:ascii="Calibri" w:cs="Calibri" w:hAnsi="Calibri"/>
        </w:rPr>
      </w:pPr>
      <w:r>
        <w:rPr>
          <w:rFonts w:ascii="Calibri" w:cs="Calibri" w:hAnsi="Calibri"/>
        </w:rPr>
        <w:t>Frontline (2024). Social work leadership development. London: Frontline.</w:t>
      </w:r>
    </w:p>
    <w:p>
      <w:pPr>
        <w:spacing w:line="360" w:lineRule="auto"/>
        <w:jc w:val="both"/>
        <w:rPr>
          <w:rFonts w:ascii="Calibri" w:cs="Calibri" w:hAnsi="Calibri"/>
        </w:rPr>
      </w:pPr>
      <w:r>
        <w:rPr>
          <w:rFonts w:ascii="Calibri" w:cs="Calibri" w:hAnsi="Calibri"/>
        </w:rPr>
        <w:t>General Social Care Council (2024). Social care workforce development. London: GSCC.</w:t>
      </w:r>
    </w:p>
    <w:sectPr>
      <w:pgSz w:w="12240" w:h="15840"/>
      <w:pgMar w:top="1440" w:right="1800" w:bottom="1440" w:left="180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ＭＳ 明朝">
    <w:altName w:val="Droid Sans"/>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ＭＳ ゴシック">
    <w:altName w:val="Droid Sans"/>
    <w:panose1 w:val="00000000000000000000"/>
    <w:charset w:val="00"/>
    <w:family w:val="auto"/>
    <w:pitch w:val="variable"/>
    <w:sig w:usb0="00000000" w:usb1="00000000" w:usb2="00000000" w:usb3="00000000" w:csb0="00000000" w:csb1="00000000"/>
  </w:font>
  <w:font w:name="Courier">
    <w:altName w:val="Courier New"/>
    <w:panose1 w:val="02070409020205020404"/>
    <w:charset w:val="00"/>
    <w:family w:val="auto"/>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singleLevel"/>
    <w:tmpl w:val="29761A62"/>
    <w:lvl w:ilvl="0">
      <w:start w:val="1"/>
      <w:numFmt w:val="bullet"/>
      <w:lvlRestart w:val="0"/>
      <w:pStyle w:val="27"/>
      <w:lvlText w:val=""/>
      <w:lvlJc w:val="left"/>
      <w:pPr>
        <w:tabs>
          <w:tab w:val="num" w:pos="360"/>
        </w:tabs>
        <w:ind w:left="360" w:hanging="360"/>
      </w:pPr>
      <w:rPr>
        <w:rFonts w:ascii="Symbol" w:hAnsi="Symbol" w:hint="default"/>
      </w:rPr>
    </w:lvl>
  </w:abstractNum>
  <w:abstractNum w:abstractNumId="1">
    <w:multiLevelType w:val="singleLevel"/>
    <w:tmpl w:val="3D1EFFD4"/>
    <w:lvl w:ilvl="0">
      <w:start w:val="1"/>
      <w:numFmt w:val="bullet"/>
      <w:lvlRestart w:val="0"/>
      <w:pStyle w:val="28"/>
      <w:lvlText w:val=""/>
      <w:lvlJc w:val="left"/>
      <w:pPr>
        <w:tabs>
          <w:tab w:val="num" w:pos="720"/>
        </w:tabs>
        <w:ind w:left="720" w:hanging="360"/>
      </w:pPr>
      <w:rPr>
        <w:rFonts w:ascii="Symbol" w:hAnsi="Symbol" w:hint="default"/>
      </w:rPr>
    </w:lvl>
  </w:abstractNum>
  <w:abstractNum w:abstractNumId="2">
    <w:multiLevelType w:val="singleLevel"/>
    <w:tmpl w:val="F3EAFDEC"/>
    <w:lvl w:ilvl="0">
      <w:start w:val="1"/>
      <w:numFmt w:val="bullet"/>
      <w:lvlRestart w:val="0"/>
      <w:pStyle w:val="29"/>
      <w:lvlText w:val=""/>
      <w:lvlJc w:val="left"/>
      <w:pPr>
        <w:tabs>
          <w:tab w:val="num" w:pos="1080"/>
        </w:tabs>
        <w:ind w:left="1080" w:hanging="360"/>
      </w:pPr>
      <w:rPr>
        <w:rFonts w:ascii="Symbol" w:hAnsi="Symbol" w:hint="default"/>
      </w:rPr>
    </w:lvl>
  </w:abstractNum>
  <w:abstractNum w:abstractNumId="3">
    <w:multiLevelType w:val="singleLevel"/>
    <w:tmpl w:val="D0A62B40"/>
    <w:lvl w:ilvl="0">
      <w:start w:val="1"/>
      <w:numFmt w:val="decimal"/>
      <w:lvlRestart w:val="0"/>
      <w:pStyle w:val="30"/>
      <w:lvlText w:val="%1."/>
      <w:lvlJc w:val="left"/>
      <w:pPr>
        <w:tabs>
          <w:tab w:val="num" w:pos="360"/>
        </w:tabs>
        <w:ind w:left="360" w:hanging="360"/>
      </w:pPr>
    </w:lvl>
  </w:abstractNum>
  <w:abstractNum w:abstractNumId="4">
    <w:multiLevelType w:val="singleLevel"/>
    <w:tmpl w:val="38441652"/>
    <w:lvl w:ilvl="0">
      <w:start w:val="1"/>
      <w:numFmt w:val="decimal"/>
      <w:lvlRestart w:val="0"/>
      <w:pStyle w:val="31"/>
      <w:lvlText w:val="%1."/>
      <w:lvlJc w:val="left"/>
      <w:pPr>
        <w:tabs>
          <w:tab w:val="num" w:pos="720"/>
        </w:tabs>
        <w:ind w:left="720" w:hanging="360"/>
      </w:pPr>
    </w:lvl>
  </w:abstractNum>
  <w:abstractNum w:abstractNumId="5">
    <w:multiLevelType w:val="singleLevel"/>
    <w:tmpl w:val="FB12693A"/>
    <w:lvl w:ilvl="0">
      <w:start w:val="1"/>
      <w:numFmt w:val="decimal"/>
      <w:lvlRestart w:val="0"/>
      <w:pStyle w:val="32"/>
      <w:lvlText w:val="%1."/>
      <w:lvlJc w:val="left"/>
      <w:pPr>
        <w:tabs>
          <w:tab w:val="num" w:pos="1080"/>
        </w:tabs>
        <w:ind w:left="1080" w:hanging="36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91"/>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276" w:lineRule="auto"/>
    </w:pPr>
    <w:rPr>
      <w:rFonts w:ascii="Cambria" w:eastAsia="ＭＳ 明朝" w:cs="Arial" w:hAnsi="Cambria"/>
      <w:sz w:val="22"/>
      <w:szCs w:val="22"/>
      <w:lang w:val="en-US" w:eastAsia="en-US" w:bidi="ar-SA"/>
    </w:rPr>
  </w:style>
  <w:style w:type="paragraph" w:styleId="1">
    <w:name w:val="heading 1"/>
    <w:basedOn w:val="0"/>
    <w:next w:val="0"/>
    <w:pPr>
      <w:keepNext/>
      <w:keepLines/>
      <w:spacing w:before="480" w:after="0"/>
      <w:jc w:val="both"/>
      <w:outlineLvl w:val="0"/>
    </w:pPr>
    <w:rPr>
      <w:rFonts w:ascii="Calibri" w:eastAsia="ＭＳ ゴシック" w:cs="Times New Roman" w:hAnsi="Calibri"/>
      <w:b/>
      <w:bCs/>
      <w:color w:val="000000"/>
      <w:sz w:val="28"/>
      <w:szCs w:val="28"/>
    </w:rPr>
  </w:style>
  <w:style w:type="paragraph" w:styleId="2">
    <w:name w:val="heading 2"/>
    <w:basedOn w:val="0"/>
    <w:next w:val="0"/>
    <w:pPr>
      <w:keepNext/>
      <w:keepLines/>
      <w:spacing w:before="200" w:after="0"/>
      <w:outlineLvl w:val="1"/>
    </w:pPr>
    <w:rPr>
      <w:rFonts w:ascii="Calibri" w:eastAsia="ＭＳ ゴシック" w:cs="Times New Roman" w:hAnsi="Calibri"/>
      <w:b/>
      <w:bCs/>
      <w:color w:val="4F81BD"/>
      <w:sz w:val="26"/>
      <w:szCs w:val="26"/>
    </w:rPr>
  </w:style>
  <w:style w:type="paragraph" w:styleId="3">
    <w:name w:val="heading 3"/>
    <w:basedOn w:val="0"/>
    <w:next w:val="0"/>
    <w:pPr>
      <w:keepNext/>
      <w:keepLines/>
      <w:spacing w:before="200" w:after="0"/>
      <w:outlineLvl w:val="2"/>
    </w:pPr>
    <w:rPr>
      <w:rFonts w:ascii="Calibri" w:eastAsia="ＭＳ ゴシック" w:cs="Times New Roman" w:hAnsi="Calibri"/>
      <w:b/>
      <w:bCs/>
      <w:color w:val="4F81BD"/>
    </w:rPr>
  </w:style>
  <w:style w:type="paragraph" w:styleId="4">
    <w:name w:val="heading 4"/>
    <w:basedOn w:val="0"/>
    <w:next w:val="0"/>
    <w:pPr>
      <w:keepNext/>
      <w:keepLines/>
      <w:spacing w:before="200" w:after="0"/>
      <w:outlineLvl w:val="3"/>
    </w:pPr>
    <w:rPr>
      <w:rFonts w:ascii="Calibri" w:eastAsia="ＭＳ ゴシック" w:cs="Times New Roman" w:hAnsi="Calibri"/>
      <w:b/>
      <w:bCs/>
      <w:i/>
      <w:iCs/>
      <w:color w:val="4F81BD"/>
    </w:rPr>
  </w:style>
  <w:style w:type="paragraph" w:styleId="5">
    <w:name w:val="heading 5"/>
    <w:basedOn w:val="0"/>
    <w:next w:val="0"/>
    <w:pPr>
      <w:keepNext/>
      <w:keepLines/>
      <w:spacing w:before="200" w:after="0"/>
      <w:outlineLvl w:val="4"/>
    </w:pPr>
    <w:rPr>
      <w:rFonts w:ascii="Calibri" w:eastAsia="ＭＳ ゴシック" w:cs="Times New Roman" w:hAnsi="Calibri"/>
      <w:color w:val="243F60"/>
    </w:rPr>
  </w:style>
  <w:style w:type="paragraph" w:styleId="6">
    <w:name w:val="heading 6"/>
    <w:basedOn w:val="0"/>
    <w:next w:val="0"/>
    <w:pPr>
      <w:keepNext/>
      <w:keepLines/>
      <w:spacing w:before="200" w:after="0"/>
      <w:outlineLvl w:val="5"/>
    </w:pPr>
    <w:rPr>
      <w:rFonts w:ascii="Calibri" w:eastAsia="ＭＳ ゴシック" w:cs="Times New Roman" w:hAnsi="Calibri"/>
      <w:i/>
      <w:iCs/>
      <w:color w:val="243F60"/>
    </w:rPr>
  </w:style>
  <w:style w:type="paragraph" w:styleId="7">
    <w:name w:val="heading 7"/>
    <w:basedOn w:val="0"/>
    <w:next w:val="0"/>
    <w:pPr>
      <w:keepNext/>
      <w:keepLines/>
      <w:spacing w:before="200" w:after="0"/>
      <w:outlineLvl w:val="6"/>
    </w:pPr>
    <w:rPr>
      <w:rFonts w:ascii="Calibri" w:eastAsia="ＭＳ ゴシック" w:cs="Times New Roman" w:hAnsi="Calibri"/>
      <w:i/>
      <w:iCs/>
      <w:color w:val="404040"/>
    </w:rPr>
  </w:style>
  <w:style w:type="paragraph" w:styleId="8">
    <w:name w:val="heading 8"/>
    <w:basedOn w:val="0"/>
    <w:next w:val="0"/>
    <w:pPr>
      <w:keepNext/>
      <w:keepLines/>
      <w:spacing w:before="200" w:after="0"/>
      <w:outlineLvl w:val="7"/>
    </w:pPr>
    <w:rPr>
      <w:rFonts w:ascii="Calibri" w:eastAsia="ＭＳ ゴシック" w:cs="Times New Roman" w:hAnsi="Calibri"/>
      <w:color w:val="4F81BD"/>
      <w:sz w:val="20"/>
      <w:szCs w:val="20"/>
    </w:rPr>
  </w:style>
  <w:style w:type="paragraph" w:styleId="9">
    <w:name w:val="heading 9"/>
    <w:basedOn w:val="0"/>
    <w:next w:val="0"/>
    <w:pPr>
      <w:keepNext/>
      <w:keepLines/>
      <w:spacing w:before="200" w:after="0"/>
      <w:outlineLvl w:val="8"/>
    </w:pPr>
    <w:rPr>
      <w:rFonts w:ascii="Calibri" w:eastAsia="ＭＳ ゴシック" w:cs="Times New Roman" w:hAnsi="Calibri"/>
      <w:i/>
      <w:iCs/>
      <w:color w:val="404040"/>
      <w:sz w:val="20"/>
      <w:szCs w:val="20"/>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No Spacing"/>
    <w:pPr>
      <w:spacing w:after="0" w:line="240" w:lineRule="auto"/>
    </w:pPr>
    <w:rPr>
      <w:rFonts w:ascii="Cambria" w:eastAsia="ＭＳ 明朝" w:cs="Arial" w:hAnsi="Cambria"/>
      <w:sz w:val="22"/>
      <w:szCs w:val="22"/>
      <w:lang w:val="en-US" w:eastAsia="en-US" w:bidi="ar-SA"/>
    </w:rPr>
  </w:style>
  <w:style w:type="paragraph" w:styleId="18">
    <w:name w:val="Title"/>
    <w:basedOn w:val="0"/>
    <w:next w:val="0"/>
    <w:pPr>
      <w:pBdr>
        <w:bottom w:val="single" w:sz="8" w:space="4" w:color="4F81BD"/>
      </w:pBdr>
      <w:spacing w:after="300" w:line="240" w:lineRule="auto"/>
      <w:contextualSpacing/>
    </w:pPr>
    <w:rPr>
      <w:rFonts w:ascii="Calibri" w:eastAsia="ＭＳ ゴシック" w:cs="Times New Roman" w:hAnsi="Calibri"/>
      <w:color w:val="17365D"/>
      <w:spacing w:val="5"/>
      <w:kern w:val="28"/>
      <w:sz w:val="52"/>
      <w:szCs w:val="52"/>
    </w:rPr>
  </w:style>
  <w:style w:type="paragraph" w:styleId="19">
    <w:name w:val="Subtitle"/>
    <w:basedOn w:val="0"/>
    <w:next w:val="0"/>
    <w:rPr>
      <w:rFonts w:ascii="Calibri" w:eastAsia="ＭＳ ゴシック" w:cs="Times New Roman" w:hAnsi="Calibri"/>
      <w:i/>
      <w:iCs/>
      <w:color w:val="4F81BD"/>
      <w:spacing w:val="15"/>
      <w:sz w:val="24"/>
      <w:szCs w:val="24"/>
    </w:rPr>
  </w:style>
  <w:style w:type="paragraph" w:customStyle="1" w:styleId="20">
    <w:name w:val="List Paragraph"/>
    <w:basedOn w:val="0"/>
    <w:pPr>
      <w:ind w:left="720"/>
      <w:contextualSpacing/>
    </w:pPr>
  </w:style>
  <w:style w:type="paragraph" w:styleId="21">
    <w:name w:val="Body Text"/>
    <w:basedOn w:val="0"/>
    <w:pPr>
      <w:spacing w:after="120"/>
    </w:pPr>
  </w:style>
  <w:style w:type="paragraph" w:styleId="22">
    <w:name w:val="Body Text 2"/>
    <w:basedOn w:val="0"/>
    <w:pPr>
      <w:spacing w:after="120" w:line="480" w:lineRule="auto"/>
    </w:pPr>
  </w:style>
  <w:style w:type="paragraph" w:styleId="23">
    <w:name w:val="Body Text 3"/>
    <w:basedOn w:val="0"/>
    <w:pPr>
      <w:spacing w:after="120"/>
    </w:pPr>
    <w:rPr>
      <w:sz w:val="16"/>
      <w:szCs w:val="16"/>
    </w:rPr>
  </w:style>
  <w:style w:type="paragraph" w:styleId="24">
    <w:name w:val="List"/>
    <w:basedOn w:val="0"/>
    <w:pPr>
      <w:ind w:left="360" w:hanging="360"/>
      <w:contextualSpacing/>
    </w:pPr>
  </w:style>
  <w:style w:type="paragraph" w:styleId="25">
    <w:name w:val="List 2"/>
    <w:basedOn w:val="0"/>
    <w:pPr>
      <w:ind w:left="720" w:hanging="360"/>
      <w:contextualSpacing/>
    </w:pPr>
  </w:style>
  <w:style w:type="paragraph" w:styleId="26">
    <w:name w:val="List 3"/>
    <w:basedOn w:val="0"/>
    <w:pPr>
      <w:ind w:left="1080" w:hanging="360"/>
      <w:contextualSpacing/>
    </w:pPr>
  </w:style>
  <w:style w:type="paragraph" w:styleId="27">
    <w:name w:val="List Bullet"/>
    <w:basedOn w:val="0"/>
    <w:pPr>
      <w:numPr>
        <w:ilvl w:val="0"/>
        <w:numId w:val="1"/>
      </w:numPr>
      <w:contextualSpacing/>
    </w:pPr>
  </w:style>
  <w:style w:type="paragraph" w:styleId="28">
    <w:name w:val="List Bullet 2"/>
    <w:basedOn w:val="0"/>
    <w:pPr>
      <w:numPr>
        <w:ilvl w:val="0"/>
        <w:numId w:val="2"/>
      </w:numPr>
      <w:contextualSpacing/>
    </w:pPr>
  </w:style>
  <w:style w:type="paragraph" w:styleId="29">
    <w:name w:val="List Bullet 3"/>
    <w:basedOn w:val="0"/>
    <w:pPr>
      <w:numPr>
        <w:ilvl w:val="0"/>
        <w:numId w:val="3"/>
      </w:numPr>
      <w:contextualSpacing/>
    </w:pPr>
  </w:style>
  <w:style w:type="paragraph" w:styleId="30">
    <w:name w:val="List Number"/>
    <w:basedOn w:val="0"/>
    <w:pPr>
      <w:numPr>
        <w:ilvl w:val="0"/>
        <w:numId w:val="4"/>
      </w:numPr>
      <w:contextualSpacing/>
    </w:pPr>
  </w:style>
  <w:style w:type="paragraph" w:styleId="31">
    <w:name w:val="List Number 2"/>
    <w:basedOn w:val="0"/>
    <w:pPr>
      <w:numPr>
        <w:ilvl w:val="0"/>
        <w:numId w:val="5"/>
      </w:numPr>
      <w:contextualSpacing/>
    </w:pPr>
  </w:style>
  <w:style w:type="paragraph" w:styleId="32">
    <w:name w:val="List Number 3"/>
    <w:basedOn w:val="0"/>
    <w:pPr>
      <w:numPr>
        <w:ilvl w:val="0"/>
        <w:numId w:val="6"/>
      </w:numPr>
      <w:contextualSpacing/>
    </w:pPr>
  </w:style>
  <w:style w:type="paragraph" w:styleId="33">
    <w:name w:val="List Continue"/>
    <w:basedOn w:val="0"/>
    <w:pPr>
      <w:spacing w:after="120"/>
      <w:ind w:left="360"/>
      <w:contextualSpacing/>
    </w:pPr>
  </w:style>
  <w:style w:type="paragraph" w:styleId="34">
    <w:name w:val="List Continue 2"/>
    <w:basedOn w:val="0"/>
    <w:pPr>
      <w:spacing w:after="120"/>
      <w:ind w:left="720"/>
      <w:contextualSpacing/>
    </w:pPr>
  </w:style>
  <w:style w:type="paragraph" w:styleId="35">
    <w:name w:val="List Continue 3"/>
    <w:basedOn w:val="0"/>
    <w:pPr>
      <w:spacing w:after="120"/>
      <w:ind w:left="1080"/>
      <w:contextualSpacing/>
    </w:pPr>
  </w:style>
  <w:style w:type="paragraph" w:styleId="36">
    <w:name w:val="macro"/>
    <w:pPr>
      <w:tabs>
        <w:tab w:val="left" w:pos="576"/>
        <w:tab w:val="left" w:pos="1152"/>
        <w:tab w:val="left" w:pos="1728"/>
        <w:tab w:val="left" w:pos="2304"/>
        <w:tab w:val="left" w:pos="2880"/>
        <w:tab w:val="left" w:pos="3456"/>
        <w:tab w:val="left" w:pos="4032"/>
      </w:tabs>
      <w:spacing w:after="200" w:line="276" w:lineRule="auto"/>
    </w:pPr>
    <w:rPr>
      <w:rFonts w:ascii="Courier" w:eastAsia="ＭＳ 明朝" w:cs="Arial" w:hAnsi="Courier"/>
      <w:sz w:val="20"/>
      <w:szCs w:val="20"/>
      <w:lang w:val="en-US" w:eastAsia="en-US" w:bidi="ar-SA"/>
    </w:rPr>
  </w:style>
  <w:style w:type="paragraph" w:customStyle="1" w:styleId="37">
    <w:name w:val="Quote"/>
    <w:basedOn w:val="0"/>
    <w:next w:val="0"/>
    <w:rPr>
      <w:i/>
      <w:iCs/>
      <w:color w:val="000000"/>
    </w:rPr>
  </w:style>
  <w:style w:type="paragraph" w:styleId="38">
    <w:name w:val="caption"/>
    <w:basedOn w:val="0"/>
    <w:next w:val="0"/>
    <w:pPr>
      <w:spacing w:line="240" w:lineRule="auto"/>
    </w:pPr>
    <w:rPr>
      <w:b/>
      <w:bCs/>
      <w:color w:val="4F81BD"/>
      <w:sz w:val="18"/>
      <w:szCs w:val="18"/>
    </w:rPr>
  </w:style>
  <w:style w:type="character" w:styleId="39">
    <w:name w:val="Strong"/>
    <w:basedOn w:val="10"/>
    <w:rPr>
      <w:b/>
      <w:bCs/>
    </w:rPr>
  </w:style>
  <w:style w:type="character" w:styleId="40">
    <w:name w:val="Emphasis"/>
    <w:basedOn w:val="10"/>
    <w:rPr>
      <w:i/>
      <w:iCs/>
    </w:rPr>
  </w:style>
  <w:style w:type="paragraph" w:customStyle="1" w:styleId="41">
    <w:name w:val="Intense Quote"/>
    <w:basedOn w:val="0"/>
    <w:next w:val="0"/>
    <w:pPr>
      <w:pBdr>
        <w:bottom w:val="single" w:sz="4" w:space="4" w:color="4F81BD"/>
      </w:pBdr>
      <w:spacing w:before="200" w:after="280"/>
      <w:ind w:left="936" w:right="936"/>
    </w:pPr>
    <w:rPr>
      <w:b/>
      <w:bCs/>
      <w:i/>
      <w:iCs/>
      <w:color w:val="4F81BD"/>
    </w:rPr>
  </w:style>
  <w:style w:type="character" w:customStyle="1" w:styleId="42">
    <w:name w:val="Subtle Emphasis"/>
    <w:basedOn w:val="10"/>
    <w:rPr>
      <w:i/>
      <w:iCs/>
      <w:color w:val="808080"/>
    </w:rPr>
  </w:style>
  <w:style w:type="character" w:customStyle="1" w:styleId="43">
    <w:name w:val="Intense Emphasis"/>
    <w:basedOn w:val="10"/>
    <w:rPr>
      <w:b/>
      <w:bCs/>
      <w:i/>
      <w:iCs/>
      <w:color w:val="4F81BD"/>
    </w:rPr>
  </w:style>
  <w:style w:type="character" w:customStyle="1" w:styleId="44">
    <w:name w:val="Subtle Reference"/>
    <w:basedOn w:val="10"/>
    <w:rPr>
      <w:caps w:val="0"/>
      <w:smallCaps/>
      <w:color w:val="C0504D"/>
      <w:u w:val="single"/>
    </w:rPr>
  </w:style>
  <w:style w:type="character" w:customStyle="1" w:styleId="45">
    <w:name w:val="Intense Reference"/>
    <w:basedOn w:val="10"/>
    <w:rPr>
      <w:b/>
      <w:bCs/>
      <w:caps w:val="0"/>
      <w:smallCaps/>
      <w:color w:val="C0504D"/>
      <w:spacing w:val="5"/>
      <w:u w:val="single"/>
    </w:rPr>
  </w:style>
  <w:style w:type="character" w:customStyle="1" w:styleId="46">
    <w:name w:val="Book Title"/>
    <w:basedOn w:val="10"/>
    <w:rPr>
      <w:b/>
      <w:bCs/>
      <w:caps w:val="0"/>
      <w:smallCaps/>
      <w:spacing w:val="5"/>
    </w:rPr>
  </w:style>
  <w:style w:type="paragraph" w:customStyle="1" w:styleId="47">
    <w:name w:val="TOC Heading"/>
    <w:basedOn w:val="1"/>
    <w:next w:val="0"/>
    <w:pPr>
      <w:outlineLvl w:val="9"/>
    </w:pPr>
  </w:style>
  <w:style w:type="paragraph" w:styleId="48">
    <w:name w:val="toc 2"/>
    <w:basedOn w:val="0"/>
    <w:autoRedefine/>
    <w:next w:val="0"/>
    <w:pPr>
      <w:spacing w:after="100"/>
      <w:ind w:left="220"/>
    </w:pPr>
  </w:style>
  <w:style w:type="character" w:styleId="49">
    <w:name w:val="Hyperlink"/>
    <w:basedOn w:val="10"/>
    <w:rPr>
      <w:color w:val="0000FF"/>
      <w:u w:val="single"/>
    </w:rPr>
  </w:style>
  <w:style w:type="paragraph" w:styleId="50">
    <w:name w:val="toc 1"/>
    <w:basedOn w:val="0"/>
    <w:autoRedefine/>
    <w:next w:val="0"/>
    <w:pPr>
      <w:spacing w:after="10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30</TotalTime>
  <Application>Honor_Office</Application>
  <Pages>6</Pages>
  <Words>1159</Words>
  <Characters>6993</Characters>
  <Lines>128</Lines>
  <Paragraphs>37</Paragraphs>
  <CharactersWithSpaces>8121</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python-docx</dc:creator>
  <dc:description>generated by python-docx</dc:description>
  <cp:lastModifiedBy>HONOR Docs</cp:lastModifiedBy>
  <cp:revision>6</cp:revision>
  <dcterms:created xsi:type="dcterms:W3CDTF">2013-12-23T23:15:00Z</dcterms:created>
  <dcterms:modified xsi:type="dcterms:W3CDTF">2026-07-22T16:07:17Z</dcterms:modified>
</cp:coreProperties>
</file>