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7A17C" w14:textId="77777777" w:rsidR="00CB3713" w:rsidRPr="00B16CD1" w:rsidRDefault="00CB3713" w:rsidP="00CB3713">
      <w:pPr>
        <w:jc w:val="center"/>
        <w:rPr>
          <w:b/>
          <w:bCs/>
          <w:sz w:val="48"/>
          <w:szCs w:val="48"/>
          <w:lang w:eastAsia="en-GB"/>
        </w:rPr>
      </w:pPr>
      <w:r w:rsidRPr="00B16CD1">
        <w:rPr>
          <w:b/>
          <w:bCs/>
          <w:sz w:val="48"/>
          <w:szCs w:val="48"/>
          <w:lang w:eastAsia="en-GB"/>
        </w:rPr>
        <w:t>Programme: International Hotel Management (BA)</w:t>
      </w:r>
    </w:p>
    <w:p w14:paraId="3FCAB5DF" w14:textId="77777777" w:rsidR="00B16CD1" w:rsidRPr="00B16CD1" w:rsidRDefault="00B16CD1" w:rsidP="00CB3713">
      <w:pPr>
        <w:jc w:val="center"/>
        <w:rPr>
          <w:b/>
          <w:bCs/>
          <w:sz w:val="48"/>
          <w:szCs w:val="48"/>
          <w:lang w:eastAsia="en-GB"/>
        </w:rPr>
      </w:pPr>
    </w:p>
    <w:p w14:paraId="091AEAEA" w14:textId="77777777" w:rsidR="00CB3713" w:rsidRPr="00B16CD1" w:rsidRDefault="00CB3713" w:rsidP="00CB3713">
      <w:pPr>
        <w:jc w:val="center"/>
        <w:rPr>
          <w:b/>
          <w:bCs/>
          <w:sz w:val="48"/>
          <w:szCs w:val="48"/>
          <w:lang w:eastAsia="en-GB"/>
        </w:rPr>
      </w:pPr>
      <w:r w:rsidRPr="00B16CD1">
        <w:rPr>
          <w:b/>
          <w:bCs/>
          <w:sz w:val="48"/>
          <w:szCs w:val="48"/>
          <w:lang w:eastAsia="en-GB"/>
        </w:rPr>
        <w:t>Module: Contemporary Themes in the Hotel and Hospitality Sector</w:t>
      </w:r>
    </w:p>
    <w:p w14:paraId="68B2D6D1" w14:textId="77777777" w:rsidR="00CB3713" w:rsidRDefault="00CB3713" w:rsidP="00CB3713">
      <w:pPr>
        <w:jc w:val="center"/>
        <w:rPr>
          <w:b/>
          <w:bCs/>
          <w:sz w:val="48"/>
          <w:szCs w:val="48"/>
          <w:lang w:eastAsia="en-GB"/>
        </w:rPr>
      </w:pPr>
      <w:r w:rsidRPr="00B16CD1">
        <w:rPr>
          <w:b/>
          <w:bCs/>
          <w:sz w:val="48"/>
          <w:szCs w:val="48"/>
          <w:lang w:eastAsia="en-GB"/>
        </w:rPr>
        <w:t>Module Code: BMIH6001</w:t>
      </w:r>
    </w:p>
    <w:p w14:paraId="68F59603" w14:textId="77777777" w:rsidR="006A18C1" w:rsidRDefault="006A18C1" w:rsidP="00CB3713">
      <w:pPr>
        <w:jc w:val="center"/>
        <w:rPr>
          <w:b/>
          <w:bCs/>
          <w:sz w:val="48"/>
          <w:szCs w:val="48"/>
          <w:lang w:eastAsia="en-GB"/>
        </w:rPr>
      </w:pPr>
    </w:p>
    <w:p w14:paraId="1177B26C" w14:textId="37B53C34" w:rsidR="00B16CD1" w:rsidRDefault="006A18C1" w:rsidP="00CB3713">
      <w:pPr>
        <w:jc w:val="center"/>
        <w:rPr>
          <w:b/>
          <w:bCs/>
          <w:sz w:val="48"/>
          <w:szCs w:val="48"/>
          <w:lang w:eastAsia="en-GB"/>
        </w:rPr>
      </w:pPr>
      <w:r>
        <w:rPr>
          <w:b/>
          <w:bCs/>
          <w:sz w:val="48"/>
          <w:szCs w:val="48"/>
          <w:lang w:eastAsia="en-GB"/>
        </w:rPr>
        <w:t>LECTRURER: NATALIE BRAILSFORD</w:t>
      </w:r>
    </w:p>
    <w:p w14:paraId="0C4DCD95" w14:textId="77777777" w:rsidR="006A18C1" w:rsidRPr="00B16CD1" w:rsidRDefault="006A18C1" w:rsidP="00CB3713">
      <w:pPr>
        <w:jc w:val="center"/>
        <w:rPr>
          <w:b/>
          <w:bCs/>
          <w:sz w:val="48"/>
          <w:szCs w:val="48"/>
          <w:lang w:eastAsia="en-GB"/>
        </w:rPr>
      </w:pPr>
    </w:p>
    <w:p w14:paraId="2FE7F887" w14:textId="6EBF1846" w:rsidR="00CB3713" w:rsidRPr="00B16CD1" w:rsidRDefault="00CB3713" w:rsidP="00CB3713">
      <w:pPr>
        <w:jc w:val="center"/>
        <w:rPr>
          <w:b/>
          <w:bCs/>
          <w:sz w:val="36"/>
          <w:szCs w:val="36"/>
          <w:lang w:eastAsia="en-GB"/>
        </w:rPr>
      </w:pPr>
      <w:r w:rsidRPr="00B16CD1">
        <w:rPr>
          <w:b/>
          <w:bCs/>
          <w:sz w:val="36"/>
          <w:szCs w:val="36"/>
          <w:lang w:eastAsia="en-GB"/>
        </w:rPr>
        <w:t>Student Name:</w:t>
      </w:r>
      <w:r w:rsidR="006A18C1">
        <w:rPr>
          <w:b/>
          <w:bCs/>
          <w:sz w:val="36"/>
          <w:szCs w:val="36"/>
          <w:lang w:eastAsia="en-GB"/>
        </w:rPr>
        <w:t xml:space="preserve"> MUHAMMED AZIZUR RAHMAN</w:t>
      </w:r>
    </w:p>
    <w:p w14:paraId="71361C65" w14:textId="001E63D5" w:rsidR="00CB3713" w:rsidRPr="00B16CD1" w:rsidRDefault="00CB3713" w:rsidP="00CB3713">
      <w:pPr>
        <w:jc w:val="center"/>
        <w:rPr>
          <w:b/>
          <w:bCs/>
          <w:sz w:val="36"/>
          <w:szCs w:val="36"/>
          <w:lang w:eastAsia="en-GB"/>
        </w:rPr>
      </w:pPr>
      <w:r w:rsidRPr="00B16CD1">
        <w:rPr>
          <w:b/>
          <w:bCs/>
          <w:sz w:val="36"/>
          <w:szCs w:val="36"/>
          <w:lang w:eastAsia="en-GB"/>
        </w:rPr>
        <w:t>Student ID Number:</w:t>
      </w:r>
      <w:r w:rsidR="000E093D">
        <w:rPr>
          <w:b/>
          <w:bCs/>
          <w:sz w:val="36"/>
          <w:szCs w:val="36"/>
          <w:lang w:eastAsia="en-GB"/>
        </w:rPr>
        <w:t xml:space="preserve"> 2107283</w:t>
      </w:r>
    </w:p>
    <w:p w14:paraId="3831CEE7" w14:textId="5D13EDC9" w:rsidR="000225A3" w:rsidRPr="00CB3713" w:rsidRDefault="000225A3">
      <w:pPr>
        <w:rPr>
          <w:sz w:val="28"/>
          <w:lang w:val="en-US"/>
        </w:rPr>
      </w:pPr>
    </w:p>
    <w:p w14:paraId="5974F0B2" w14:textId="77777777" w:rsidR="00B16CD1" w:rsidRPr="00CB3713" w:rsidRDefault="00B16CD1">
      <w:pPr>
        <w:rPr>
          <w:sz w:val="28"/>
          <w:lang w:val="en-US"/>
        </w:rPr>
      </w:pPr>
    </w:p>
    <w:p w14:paraId="6B082EE1" w14:textId="5C0B67D6" w:rsidR="000F3943" w:rsidRDefault="00000000" w:rsidP="00CB3713">
      <w:pPr>
        <w:jc w:val="center"/>
        <w:rPr>
          <w:b/>
          <w:bCs/>
          <w:sz w:val="28"/>
          <w:shd w:val="clear" w:color="auto" w:fill="FFFFFF"/>
        </w:rPr>
      </w:pPr>
      <w:r w:rsidRPr="00CB3713">
        <w:rPr>
          <w:b/>
          <w:bCs/>
          <w:sz w:val="28"/>
          <w:shd w:val="clear" w:color="auto" w:fill="FFFFFF"/>
        </w:rPr>
        <w:t>"Addressing Recruitment and Retention Challenges of Skilled Staff in the UK's Hotel Industry:</w:t>
      </w:r>
      <w:r w:rsidR="00CB3713">
        <w:rPr>
          <w:b/>
          <w:bCs/>
          <w:sz w:val="28"/>
          <w:shd w:val="clear" w:color="auto" w:fill="FFFFFF"/>
        </w:rPr>
        <w:t xml:space="preserve"> </w:t>
      </w:r>
      <w:r w:rsidRPr="00CB3713">
        <w:rPr>
          <w:b/>
          <w:bCs/>
          <w:sz w:val="28"/>
          <w:shd w:val="clear" w:color="auto" w:fill="FFFFFF"/>
        </w:rPr>
        <w:t>Strategies and Solutions"</w:t>
      </w:r>
    </w:p>
    <w:p w14:paraId="3FAC9CE2" w14:textId="32ACF815" w:rsidR="00F85166" w:rsidRPr="00AF51B7" w:rsidRDefault="000F3943" w:rsidP="00D35798">
      <w:pPr>
        <w:spacing w:line="259" w:lineRule="auto"/>
        <w:jc w:val="left"/>
        <w:rPr>
          <w:b/>
          <w:bCs/>
          <w:sz w:val="28"/>
          <w:shd w:val="clear" w:color="auto" w:fill="FFFFFF"/>
        </w:rPr>
      </w:pPr>
      <w:r>
        <w:rPr>
          <w:b/>
          <w:bCs/>
          <w:sz w:val="28"/>
          <w:shd w:val="clear" w:color="auto" w:fill="FFFFFF"/>
        </w:rPr>
        <w:br w:type="page"/>
      </w:r>
      <w:bookmarkStart w:id="0" w:name="_Toc166539236"/>
      <w:r w:rsidRPr="00AF51B7">
        <w:rPr>
          <w:b/>
          <w:bCs/>
          <w:sz w:val="28"/>
          <w:shd w:val="clear" w:color="auto" w:fill="FFFFFF"/>
        </w:rPr>
        <w:lastRenderedPageBreak/>
        <w:t>Abstract</w:t>
      </w:r>
      <w:bookmarkEnd w:id="0"/>
    </w:p>
    <w:p w14:paraId="353412A6" w14:textId="2078F25F" w:rsidR="000F3943" w:rsidRDefault="000F3943" w:rsidP="000F3943">
      <w:r>
        <w:t>This report discusses the challenging issues of the UK hotel industry regarding the attraction and maintenance of skilled staff. The use of these issues at the strategic and operational levels is justified, as current trends show the high turnover rates and quarterly instability due to seasonal demand. Moreover, there is a common perception of the industry as being hard labour with long hours and low salary. However, the more immediate danger is represented by the low salary workers’ shortage; hence, creative ways to attract more talented professionals are needed. Based on the current industry practices and academic theories, multiple possible solutions are suggested, and they include the improvement of the work environment, implementation of graduated wages, and cooperation with educational establishments. Therefore, this report offers a comprehensive summary of how the UK hotel industry can tackle the shortage of qualified professions, thus facilitating its survival and development on the competitive market.</w:t>
      </w:r>
    </w:p>
    <w:p w14:paraId="2FEDCC38" w14:textId="77777777" w:rsidR="000F3943" w:rsidRPr="00CB3713" w:rsidRDefault="000F3943" w:rsidP="000F3943">
      <w:pPr>
        <w:rPr>
          <w:shd w:val="clear" w:color="auto" w:fill="FFFFFF"/>
        </w:rPr>
      </w:pPr>
    </w:p>
    <w:p w14:paraId="6CDD7AC4" w14:textId="77777777" w:rsidR="00F85166" w:rsidRDefault="00F85166">
      <w:pPr>
        <w:rPr>
          <w:lang w:val="en-US"/>
        </w:rPr>
      </w:pPr>
    </w:p>
    <w:p w14:paraId="441C30C7" w14:textId="77777777" w:rsidR="00F85166" w:rsidRDefault="00F85166">
      <w:pPr>
        <w:rPr>
          <w:lang w:val="en-US"/>
        </w:rPr>
      </w:pPr>
    </w:p>
    <w:p w14:paraId="65E05639" w14:textId="77777777" w:rsidR="00F85166" w:rsidRDefault="00F85166">
      <w:pPr>
        <w:rPr>
          <w:lang w:val="en-US"/>
        </w:rPr>
      </w:pPr>
    </w:p>
    <w:p w14:paraId="699C55C6" w14:textId="77777777" w:rsidR="00F85166" w:rsidRDefault="00F85166">
      <w:pPr>
        <w:rPr>
          <w:lang w:val="en-US"/>
        </w:rPr>
      </w:pPr>
    </w:p>
    <w:p w14:paraId="0DABE4C8" w14:textId="77777777" w:rsidR="00F85166" w:rsidRDefault="00F85166">
      <w:pPr>
        <w:rPr>
          <w:lang w:val="en-US"/>
        </w:rPr>
      </w:pPr>
    </w:p>
    <w:p w14:paraId="0E89C858" w14:textId="77777777" w:rsidR="00F85166" w:rsidRDefault="00F85166">
      <w:pPr>
        <w:rPr>
          <w:lang w:val="en-US"/>
        </w:rPr>
      </w:pPr>
    </w:p>
    <w:p w14:paraId="29745EE7" w14:textId="77777777" w:rsidR="00F85166" w:rsidRDefault="00F85166">
      <w:pPr>
        <w:rPr>
          <w:lang w:val="en-US"/>
        </w:rPr>
      </w:pPr>
    </w:p>
    <w:p w14:paraId="1B9CF244" w14:textId="77777777" w:rsidR="00F85166" w:rsidRDefault="00F85166">
      <w:pPr>
        <w:rPr>
          <w:lang w:val="en-US"/>
        </w:rPr>
      </w:pPr>
    </w:p>
    <w:p w14:paraId="77D7D610" w14:textId="77777777" w:rsidR="00F85166" w:rsidRDefault="00F85166">
      <w:pPr>
        <w:rPr>
          <w:lang w:val="en-US"/>
        </w:rPr>
      </w:pPr>
    </w:p>
    <w:p w14:paraId="0B471B62" w14:textId="77777777" w:rsidR="00E75A60" w:rsidRDefault="00E75A60">
      <w:pPr>
        <w:rPr>
          <w:lang w:val="en-US"/>
        </w:rPr>
      </w:pPr>
    </w:p>
    <w:p w14:paraId="76CAEE0D" w14:textId="77777777" w:rsidR="00F85166" w:rsidRDefault="00F85166">
      <w:pPr>
        <w:rPr>
          <w:lang w:val="en-US"/>
        </w:rPr>
      </w:pPr>
    </w:p>
    <w:p w14:paraId="51E28ED8" w14:textId="77777777" w:rsidR="00F85166" w:rsidRDefault="00F85166">
      <w:pPr>
        <w:rPr>
          <w:lang w:val="en-US"/>
        </w:rPr>
      </w:pPr>
    </w:p>
    <w:sdt>
      <w:sdtPr>
        <w:rPr>
          <w:rFonts w:ascii="Arial" w:eastAsiaTheme="minorHAnsi" w:hAnsi="Arial" w:cstheme="minorBidi"/>
          <w:color w:val="auto"/>
          <w:sz w:val="24"/>
          <w:szCs w:val="28"/>
          <w:lang w:eastAsia="en-US"/>
        </w:rPr>
        <w:id w:val="1138144766"/>
        <w:docPartObj>
          <w:docPartGallery w:val="Table of Contents"/>
          <w:docPartUnique/>
        </w:docPartObj>
      </w:sdtPr>
      <w:sdtEndPr>
        <w:rPr>
          <w:b/>
          <w:bCs/>
        </w:rPr>
      </w:sdtEndPr>
      <w:sdtContent>
        <w:p w14:paraId="1434A123" w14:textId="5D1FA434" w:rsidR="00F85166" w:rsidRPr="00CB3713" w:rsidRDefault="00000000" w:rsidP="00CB3713">
          <w:pPr>
            <w:pStyle w:val="TOCHeading"/>
            <w:spacing w:line="360" w:lineRule="auto"/>
            <w:rPr>
              <w:rFonts w:ascii="Arial" w:hAnsi="Arial" w:cs="Arial"/>
              <w:b/>
              <w:bCs/>
              <w:sz w:val="28"/>
              <w:szCs w:val="28"/>
            </w:rPr>
          </w:pPr>
          <w:r w:rsidRPr="00CB3713">
            <w:rPr>
              <w:rFonts w:ascii="Arial" w:hAnsi="Arial" w:cs="Arial"/>
              <w:b/>
              <w:bCs/>
              <w:sz w:val="28"/>
              <w:szCs w:val="28"/>
            </w:rPr>
            <w:t>Table of Contents</w:t>
          </w:r>
        </w:p>
        <w:p w14:paraId="7330BD61" w14:textId="670EC60F" w:rsidR="000F3943" w:rsidRDefault="00000000">
          <w:pPr>
            <w:pStyle w:val="TOC1"/>
            <w:tabs>
              <w:tab w:val="right" w:leader="dot" w:pos="9350"/>
            </w:tabs>
            <w:rPr>
              <w:rFonts w:asciiTheme="minorHAnsi" w:eastAsiaTheme="minorEastAsia" w:hAnsiTheme="minorHAnsi"/>
              <w:noProof/>
              <w:kern w:val="2"/>
              <w:sz w:val="22"/>
              <w:szCs w:val="22"/>
              <w:lang w:val="en-US" w:bidi="ar-SA"/>
            </w:rPr>
          </w:pPr>
          <w:r>
            <w:fldChar w:fldCharType="begin"/>
          </w:r>
          <w:r>
            <w:instrText xml:space="preserve"> TOC \o "1-3" \h \z \u </w:instrText>
          </w:r>
          <w:r>
            <w:fldChar w:fldCharType="separate"/>
          </w:r>
          <w:hyperlink w:anchor="_Toc166539236" w:history="1">
            <w:r w:rsidR="000F3943" w:rsidRPr="00570C5B">
              <w:rPr>
                <w:rStyle w:val="Hyperlink"/>
                <w:noProof/>
                <w:shd w:val="clear" w:color="auto" w:fill="FFFFFF"/>
              </w:rPr>
              <w:t>Abstract</w:t>
            </w:r>
            <w:r w:rsidR="000F3943">
              <w:rPr>
                <w:noProof/>
                <w:webHidden/>
              </w:rPr>
              <w:tab/>
            </w:r>
            <w:r w:rsidR="000F3943">
              <w:rPr>
                <w:noProof/>
                <w:webHidden/>
              </w:rPr>
              <w:fldChar w:fldCharType="begin"/>
            </w:r>
            <w:r w:rsidR="000F3943">
              <w:rPr>
                <w:noProof/>
                <w:webHidden/>
              </w:rPr>
              <w:instrText xml:space="preserve"> PAGEREF _Toc166539236 \h </w:instrText>
            </w:r>
            <w:r w:rsidR="000F3943">
              <w:rPr>
                <w:noProof/>
                <w:webHidden/>
              </w:rPr>
            </w:r>
            <w:r w:rsidR="000F3943">
              <w:rPr>
                <w:noProof/>
                <w:webHidden/>
              </w:rPr>
              <w:fldChar w:fldCharType="separate"/>
            </w:r>
            <w:r w:rsidR="00047247">
              <w:rPr>
                <w:noProof/>
                <w:webHidden/>
              </w:rPr>
              <w:t>2</w:t>
            </w:r>
            <w:r w:rsidR="000F3943">
              <w:rPr>
                <w:noProof/>
                <w:webHidden/>
              </w:rPr>
              <w:fldChar w:fldCharType="end"/>
            </w:r>
          </w:hyperlink>
        </w:p>
        <w:p w14:paraId="2FDE1B37" w14:textId="19C72258" w:rsidR="000F3943" w:rsidRDefault="00000000">
          <w:pPr>
            <w:pStyle w:val="TOC1"/>
            <w:tabs>
              <w:tab w:val="right" w:leader="dot" w:pos="9350"/>
            </w:tabs>
            <w:rPr>
              <w:rFonts w:asciiTheme="minorHAnsi" w:eastAsiaTheme="minorEastAsia" w:hAnsiTheme="minorHAnsi"/>
              <w:noProof/>
              <w:kern w:val="2"/>
              <w:sz w:val="22"/>
              <w:szCs w:val="22"/>
              <w:lang w:val="en-US" w:bidi="ar-SA"/>
            </w:rPr>
          </w:pPr>
          <w:hyperlink w:anchor="_Toc166539237" w:history="1">
            <w:r w:rsidR="000F3943" w:rsidRPr="00570C5B">
              <w:rPr>
                <w:rStyle w:val="Hyperlink"/>
                <w:noProof/>
              </w:rPr>
              <w:t>Introduction</w:t>
            </w:r>
            <w:r w:rsidR="000F3943">
              <w:rPr>
                <w:noProof/>
                <w:webHidden/>
              </w:rPr>
              <w:tab/>
            </w:r>
            <w:r w:rsidR="000F3943">
              <w:rPr>
                <w:noProof/>
                <w:webHidden/>
              </w:rPr>
              <w:fldChar w:fldCharType="begin"/>
            </w:r>
            <w:r w:rsidR="000F3943">
              <w:rPr>
                <w:noProof/>
                <w:webHidden/>
              </w:rPr>
              <w:instrText xml:space="preserve"> PAGEREF _Toc166539237 \h </w:instrText>
            </w:r>
            <w:r w:rsidR="000F3943">
              <w:rPr>
                <w:noProof/>
                <w:webHidden/>
              </w:rPr>
            </w:r>
            <w:r w:rsidR="000F3943">
              <w:rPr>
                <w:noProof/>
                <w:webHidden/>
              </w:rPr>
              <w:fldChar w:fldCharType="separate"/>
            </w:r>
            <w:r w:rsidR="00047247">
              <w:rPr>
                <w:noProof/>
                <w:webHidden/>
              </w:rPr>
              <w:t>4</w:t>
            </w:r>
            <w:r w:rsidR="000F3943">
              <w:rPr>
                <w:noProof/>
                <w:webHidden/>
              </w:rPr>
              <w:fldChar w:fldCharType="end"/>
            </w:r>
          </w:hyperlink>
        </w:p>
        <w:p w14:paraId="76C6D2E3" w14:textId="6D994E54" w:rsidR="000F3943" w:rsidRDefault="00000000">
          <w:pPr>
            <w:pStyle w:val="TOC1"/>
            <w:tabs>
              <w:tab w:val="right" w:leader="dot" w:pos="9350"/>
            </w:tabs>
            <w:rPr>
              <w:rFonts w:asciiTheme="minorHAnsi" w:eastAsiaTheme="minorEastAsia" w:hAnsiTheme="minorHAnsi"/>
              <w:noProof/>
              <w:kern w:val="2"/>
              <w:sz w:val="22"/>
              <w:szCs w:val="22"/>
              <w:lang w:val="en-US" w:bidi="ar-SA"/>
            </w:rPr>
          </w:pPr>
          <w:hyperlink w:anchor="_Toc166539238" w:history="1">
            <w:r w:rsidR="000F3943" w:rsidRPr="00570C5B">
              <w:rPr>
                <w:rStyle w:val="Hyperlink"/>
                <w:noProof/>
                <w:lang w:val="en-US"/>
              </w:rPr>
              <w:t>Literature Review</w:t>
            </w:r>
            <w:r w:rsidR="000F3943">
              <w:rPr>
                <w:noProof/>
                <w:webHidden/>
              </w:rPr>
              <w:tab/>
            </w:r>
            <w:r w:rsidR="000F3943">
              <w:rPr>
                <w:noProof/>
                <w:webHidden/>
              </w:rPr>
              <w:fldChar w:fldCharType="begin"/>
            </w:r>
            <w:r w:rsidR="000F3943">
              <w:rPr>
                <w:noProof/>
                <w:webHidden/>
              </w:rPr>
              <w:instrText xml:space="preserve"> PAGEREF _Toc166539238 \h </w:instrText>
            </w:r>
            <w:r w:rsidR="000F3943">
              <w:rPr>
                <w:noProof/>
                <w:webHidden/>
              </w:rPr>
            </w:r>
            <w:r w:rsidR="000F3943">
              <w:rPr>
                <w:noProof/>
                <w:webHidden/>
              </w:rPr>
              <w:fldChar w:fldCharType="separate"/>
            </w:r>
            <w:r w:rsidR="00047247">
              <w:rPr>
                <w:noProof/>
                <w:webHidden/>
              </w:rPr>
              <w:t>5</w:t>
            </w:r>
            <w:r w:rsidR="000F3943">
              <w:rPr>
                <w:noProof/>
                <w:webHidden/>
              </w:rPr>
              <w:fldChar w:fldCharType="end"/>
            </w:r>
          </w:hyperlink>
        </w:p>
        <w:p w14:paraId="44953A5D" w14:textId="2D6443E6" w:rsidR="000F3943" w:rsidRDefault="00000000">
          <w:pPr>
            <w:pStyle w:val="TOC1"/>
            <w:tabs>
              <w:tab w:val="right" w:leader="dot" w:pos="9350"/>
            </w:tabs>
            <w:rPr>
              <w:rFonts w:asciiTheme="minorHAnsi" w:eastAsiaTheme="minorEastAsia" w:hAnsiTheme="minorHAnsi"/>
              <w:noProof/>
              <w:kern w:val="2"/>
              <w:sz w:val="22"/>
              <w:szCs w:val="22"/>
              <w:lang w:val="en-US" w:bidi="ar-SA"/>
            </w:rPr>
          </w:pPr>
          <w:hyperlink w:anchor="_Toc166539239" w:history="1">
            <w:r w:rsidR="000F3943" w:rsidRPr="00570C5B">
              <w:rPr>
                <w:rStyle w:val="Hyperlink"/>
                <w:rFonts w:eastAsia="Times New Roman"/>
                <w:noProof/>
                <w:lang w:eastAsia="en-GB"/>
              </w:rPr>
              <w:t>Application to the Hotel and Hospitality Sector</w:t>
            </w:r>
            <w:r w:rsidR="000F3943">
              <w:rPr>
                <w:noProof/>
                <w:webHidden/>
              </w:rPr>
              <w:tab/>
            </w:r>
            <w:r w:rsidR="000F3943">
              <w:rPr>
                <w:noProof/>
                <w:webHidden/>
              </w:rPr>
              <w:fldChar w:fldCharType="begin"/>
            </w:r>
            <w:r w:rsidR="000F3943">
              <w:rPr>
                <w:noProof/>
                <w:webHidden/>
              </w:rPr>
              <w:instrText xml:space="preserve"> PAGEREF _Toc166539239 \h </w:instrText>
            </w:r>
            <w:r w:rsidR="000F3943">
              <w:rPr>
                <w:noProof/>
                <w:webHidden/>
              </w:rPr>
            </w:r>
            <w:r w:rsidR="000F3943">
              <w:rPr>
                <w:noProof/>
                <w:webHidden/>
              </w:rPr>
              <w:fldChar w:fldCharType="separate"/>
            </w:r>
            <w:r w:rsidR="00047247">
              <w:rPr>
                <w:noProof/>
                <w:webHidden/>
              </w:rPr>
              <w:t>6</w:t>
            </w:r>
            <w:r w:rsidR="000F3943">
              <w:rPr>
                <w:noProof/>
                <w:webHidden/>
              </w:rPr>
              <w:fldChar w:fldCharType="end"/>
            </w:r>
          </w:hyperlink>
        </w:p>
        <w:p w14:paraId="2BECCAD7" w14:textId="27B899E8" w:rsidR="000F3943" w:rsidRDefault="00000000">
          <w:pPr>
            <w:pStyle w:val="TOC1"/>
            <w:tabs>
              <w:tab w:val="right" w:leader="dot" w:pos="9350"/>
            </w:tabs>
            <w:rPr>
              <w:rFonts w:asciiTheme="minorHAnsi" w:eastAsiaTheme="minorEastAsia" w:hAnsiTheme="minorHAnsi"/>
              <w:noProof/>
              <w:kern w:val="2"/>
              <w:sz w:val="22"/>
              <w:szCs w:val="22"/>
              <w:lang w:val="en-US" w:bidi="ar-SA"/>
            </w:rPr>
          </w:pPr>
          <w:hyperlink w:anchor="_Toc166539240" w:history="1">
            <w:r w:rsidR="000F3943" w:rsidRPr="00570C5B">
              <w:rPr>
                <w:rStyle w:val="Hyperlink"/>
                <w:noProof/>
                <w:lang w:val="en-US"/>
              </w:rPr>
              <w:t>Evaluate Future Policy and Management Options</w:t>
            </w:r>
            <w:r w:rsidR="000F3943">
              <w:rPr>
                <w:noProof/>
                <w:webHidden/>
              </w:rPr>
              <w:tab/>
            </w:r>
            <w:r w:rsidR="000F3943">
              <w:rPr>
                <w:noProof/>
                <w:webHidden/>
              </w:rPr>
              <w:fldChar w:fldCharType="begin"/>
            </w:r>
            <w:r w:rsidR="000F3943">
              <w:rPr>
                <w:noProof/>
                <w:webHidden/>
              </w:rPr>
              <w:instrText xml:space="preserve"> PAGEREF _Toc166539240 \h </w:instrText>
            </w:r>
            <w:r w:rsidR="000F3943">
              <w:rPr>
                <w:noProof/>
                <w:webHidden/>
              </w:rPr>
            </w:r>
            <w:r w:rsidR="000F3943">
              <w:rPr>
                <w:noProof/>
                <w:webHidden/>
              </w:rPr>
              <w:fldChar w:fldCharType="separate"/>
            </w:r>
            <w:r w:rsidR="00047247">
              <w:rPr>
                <w:noProof/>
                <w:webHidden/>
              </w:rPr>
              <w:t>10</w:t>
            </w:r>
            <w:r w:rsidR="000F3943">
              <w:rPr>
                <w:noProof/>
                <w:webHidden/>
              </w:rPr>
              <w:fldChar w:fldCharType="end"/>
            </w:r>
          </w:hyperlink>
        </w:p>
        <w:p w14:paraId="362E77C4" w14:textId="2C6C414C" w:rsidR="000F3943" w:rsidRDefault="00000000">
          <w:pPr>
            <w:pStyle w:val="TOC1"/>
            <w:tabs>
              <w:tab w:val="right" w:leader="dot" w:pos="9350"/>
            </w:tabs>
            <w:rPr>
              <w:rFonts w:asciiTheme="minorHAnsi" w:eastAsiaTheme="minorEastAsia" w:hAnsiTheme="minorHAnsi"/>
              <w:noProof/>
              <w:kern w:val="2"/>
              <w:sz w:val="22"/>
              <w:szCs w:val="22"/>
              <w:lang w:val="en-US" w:bidi="ar-SA"/>
            </w:rPr>
          </w:pPr>
          <w:hyperlink w:anchor="_Toc166539241" w:history="1">
            <w:r w:rsidR="000F3943" w:rsidRPr="00570C5B">
              <w:rPr>
                <w:rStyle w:val="Hyperlink"/>
                <w:noProof/>
                <w:lang w:val="en-US"/>
              </w:rPr>
              <w:t>Conclusion</w:t>
            </w:r>
            <w:r w:rsidR="000F3943">
              <w:rPr>
                <w:noProof/>
                <w:webHidden/>
              </w:rPr>
              <w:tab/>
            </w:r>
            <w:r w:rsidR="000F3943">
              <w:rPr>
                <w:noProof/>
                <w:webHidden/>
              </w:rPr>
              <w:fldChar w:fldCharType="begin"/>
            </w:r>
            <w:r w:rsidR="000F3943">
              <w:rPr>
                <w:noProof/>
                <w:webHidden/>
              </w:rPr>
              <w:instrText xml:space="preserve"> PAGEREF _Toc166539241 \h </w:instrText>
            </w:r>
            <w:r w:rsidR="000F3943">
              <w:rPr>
                <w:noProof/>
                <w:webHidden/>
              </w:rPr>
            </w:r>
            <w:r w:rsidR="000F3943">
              <w:rPr>
                <w:noProof/>
                <w:webHidden/>
              </w:rPr>
              <w:fldChar w:fldCharType="separate"/>
            </w:r>
            <w:r w:rsidR="00047247">
              <w:rPr>
                <w:noProof/>
                <w:webHidden/>
              </w:rPr>
              <w:t>12</w:t>
            </w:r>
            <w:r w:rsidR="000F3943">
              <w:rPr>
                <w:noProof/>
                <w:webHidden/>
              </w:rPr>
              <w:fldChar w:fldCharType="end"/>
            </w:r>
          </w:hyperlink>
        </w:p>
        <w:p w14:paraId="2FB575FE" w14:textId="56B44DEF" w:rsidR="000F3943" w:rsidRDefault="00000000">
          <w:pPr>
            <w:pStyle w:val="TOC1"/>
            <w:tabs>
              <w:tab w:val="right" w:leader="dot" w:pos="9350"/>
            </w:tabs>
            <w:rPr>
              <w:rFonts w:asciiTheme="minorHAnsi" w:eastAsiaTheme="minorEastAsia" w:hAnsiTheme="minorHAnsi"/>
              <w:noProof/>
              <w:kern w:val="2"/>
              <w:sz w:val="22"/>
              <w:szCs w:val="22"/>
              <w:lang w:val="en-US" w:bidi="ar-SA"/>
            </w:rPr>
          </w:pPr>
          <w:hyperlink w:anchor="_Toc166539242" w:history="1">
            <w:r w:rsidR="000F3943" w:rsidRPr="00570C5B">
              <w:rPr>
                <w:rStyle w:val="Hyperlink"/>
                <w:rFonts w:eastAsia="Times New Roman"/>
                <w:noProof/>
                <w:lang w:eastAsia="en-GB"/>
              </w:rPr>
              <w:t>References</w:t>
            </w:r>
            <w:r w:rsidR="000F3943">
              <w:rPr>
                <w:noProof/>
                <w:webHidden/>
              </w:rPr>
              <w:tab/>
            </w:r>
            <w:r w:rsidR="000F3943">
              <w:rPr>
                <w:noProof/>
                <w:webHidden/>
              </w:rPr>
              <w:fldChar w:fldCharType="begin"/>
            </w:r>
            <w:r w:rsidR="000F3943">
              <w:rPr>
                <w:noProof/>
                <w:webHidden/>
              </w:rPr>
              <w:instrText xml:space="preserve"> PAGEREF _Toc166539242 \h </w:instrText>
            </w:r>
            <w:r w:rsidR="000F3943">
              <w:rPr>
                <w:noProof/>
                <w:webHidden/>
              </w:rPr>
            </w:r>
            <w:r w:rsidR="000F3943">
              <w:rPr>
                <w:noProof/>
                <w:webHidden/>
              </w:rPr>
              <w:fldChar w:fldCharType="separate"/>
            </w:r>
            <w:r w:rsidR="00047247">
              <w:rPr>
                <w:noProof/>
                <w:webHidden/>
              </w:rPr>
              <w:t>13</w:t>
            </w:r>
            <w:r w:rsidR="000F3943">
              <w:rPr>
                <w:noProof/>
                <w:webHidden/>
              </w:rPr>
              <w:fldChar w:fldCharType="end"/>
            </w:r>
          </w:hyperlink>
        </w:p>
        <w:p w14:paraId="42167137" w14:textId="5F7C584E" w:rsidR="00F85166" w:rsidRDefault="00000000" w:rsidP="00CB3713">
          <w:r>
            <w:rPr>
              <w:b/>
              <w:bCs/>
            </w:rPr>
            <w:fldChar w:fldCharType="end"/>
          </w:r>
        </w:p>
      </w:sdtContent>
    </w:sdt>
    <w:p w14:paraId="24DA2CCE" w14:textId="77777777" w:rsidR="00F85166" w:rsidRDefault="00F85166">
      <w:pPr>
        <w:rPr>
          <w:lang w:val="en-US"/>
        </w:rPr>
      </w:pPr>
    </w:p>
    <w:p w14:paraId="2B3C1C09" w14:textId="77777777" w:rsidR="0017652B" w:rsidRDefault="0017652B">
      <w:pPr>
        <w:rPr>
          <w:lang w:val="en-US"/>
        </w:rPr>
      </w:pPr>
    </w:p>
    <w:p w14:paraId="4105AE37" w14:textId="77777777" w:rsidR="0017652B" w:rsidRDefault="0017652B">
      <w:pPr>
        <w:rPr>
          <w:lang w:val="en-US"/>
        </w:rPr>
      </w:pPr>
    </w:p>
    <w:p w14:paraId="683C492C" w14:textId="77777777" w:rsidR="0017652B" w:rsidRDefault="0017652B">
      <w:pPr>
        <w:rPr>
          <w:lang w:val="en-US"/>
        </w:rPr>
      </w:pPr>
    </w:p>
    <w:p w14:paraId="4B115F18" w14:textId="77777777" w:rsidR="0017652B" w:rsidRDefault="0017652B">
      <w:pPr>
        <w:rPr>
          <w:lang w:val="en-US"/>
        </w:rPr>
      </w:pPr>
    </w:p>
    <w:p w14:paraId="042EDC0A" w14:textId="77777777" w:rsidR="0017652B" w:rsidRDefault="0017652B">
      <w:pPr>
        <w:rPr>
          <w:lang w:val="en-US"/>
        </w:rPr>
      </w:pPr>
    </w:p>
    <w:p w14:paraId="6F4EFFDE" w14:textId="77777777" w:rsidR="0017652B" w:rsidRDefault="0017652B">
      <w:pPr>
        <w:rPr>
          <w:lang w:val="en-US"/>
        </w:rPr>
      </w:pPr>
    </w:p>
    <w:p w14:paraId="64261856" w14:textId="77777777" w:rsidR="0017652B" w:rsidRDefault="0017652B">
      <w:pPr>
        <w:rPr>
          <w:lang w:val="en-US"/>
        </w:rPr>
      </w:pPr>
    </w:p>
    <w:p w14:paraId="417237B7" w14:textId="77777777" w:rsidR="0017652B" w:rsidRDefault="0017652B">
      <w:pPr>
        <w:rPr>
          <w:lang w:val="en-US"/>
        </w:rPr>
      </w:pPr>
    </w:p>
    <w:p w14:paraId="4617B816" w14:textId="77777777" w:rsidR="0017652B" w:rsidRDefault="0017652B">
      <w:pPr>
        <w:rPr>
          <w:lang w:val="en-US"/>
        </w:rPr>
      </w:pPr>
    </w:p>
    <w:p w14:paraId="2B8D379E" w14:textId="77777777" w:rsidR="0017652B" w:rsidRDefault="0017652B">
      <w:pPr>
        <w:rPr>
          <w:lang w:val="en-US"/>
        </w:rPr>
      </w:pPr>
    </w:p>
    <w:p w14:paraId="48B3A2E9" w14:textId="77777777" w:rsidR="0017652B" w:rsidRDefault="0017652B">
      <w:pPr>
        <w:rPr>
          <w:lang w:val="en-US"/>
        </w:rPr>
      </w:pPr>
    </w:p>
    <w:p w14:paraId="194E482B" w14:textId="77777777" w:rsidR="0017652B" w:rsidRDefault="0017652B">
      <w:pPr>
        <w:rPr>
          <w:lang w:val="en-US"/>
        </w:rPr>
      </w:pPr>
    </w:p>
    <w:p w14:paraId="6FCEC368" w14:textId="097C7C61" w:rsidR="00223557" w:rsidRPr="00223557" w:rsidRDefault="00000000" w:rsidP="00F85166">
      <w:pPr>
        <w:pStyle w:val="Heading1"/>
      </w:pPr>
      <w:bookmarkStart w:id="1" w:name="_Toc166539237"/>
      <w:r w:rsidRPr="00223557">
        <w:lastRenderedPageBreak/>
        <w:t>Introduction</w:t>
      </w:r>
      <w:bookmarkEnd w:id="1"/>
    </w:p>
    <w:p w14:paraId="0ED3E997" w14:textId="4F1AE80F" w:rsidR="002551B5" w:rsidRDefault="00000000" w:rsidP="00087445">
      <w:pPr>
        <w:rPr>
          <w:lang w:val="en-US"/>
        </w:rPr>
      </w:pPr>
      <w:r w:rsidRPr="00C62DD7">
        <w:rPr>
          <w:lang w:val="en-US"/>
        </w:rPr>
        <w:t>The hotel and hospitality sector of the UK has a prominent place in the country's economy which takes profits from providing different and unique services to tourists as well as residents. Nevertheless, this sector encounters the obstacles of attracting and maintaining a pool of qualified personnel, which plays an important role in the delivery of the high quality and constant standard services that the customers are used to receiving (Ariza-Montes et al., 2018). This problem is steadily growing, and it is senior positions, turnover rates, and the reputation of the industry as a place where people work long hours and earn low wages are among the key factors affecting it. As suggested by Deery and Jago (2015), many of these difficulties are linked to the industry's reputation for difficult working conditions, which are usually associated with long hours as well as low pay which is comparatively lower than the salaries in other sectors. A situation like that fails to attract new recruits and pushes the existing staff away, thus creating a vicious cycle of continuous instability. The seasonal demand fluctuations worsen staffing problems, and the constrained hours and modest pay make it tougher to hire workers. This is because a variety of factors combine to form a high-priority problem for the industry in retaining and keeping talent, which eventually contributes to the industry's resilience and the UK's economy (</w:t>
      </w:r>
      <w:proofErr w:type="spellStart"/>
      <w:r w:rsidRPr="00C62DD7">
        <w:rPr>
          <w:lang w:val="en-US"/>
        </w:rPr>
        <w:t>Marinakou</w:t>
      </w:r>
      <w:proofErr w:type="spellEnd"/>
      <w:r w:rsidRPr="00C62DD7">
        <w:rPr>
          <w:lang w:val="en-US"/>
        </w:rPr>
        <w:t xml:space="preserve"> </w:t>
      </w:r>
      <w:r w:rsidR="00CB3713">
        <w:rPr>
          <w:lang w:val="en-US"/>
        </w:rPr>
        <w:t>and</w:t>
      </w:r>
      <w:r w:rsidRPr="00C62DD7">
        <w:rPr>
          <w:lang w:val="en-US"/>
        </w:rPr>
        <w:t xml:space="preserve"> </w:t>
      </w:r>
      <w:proofErr w:type="spellStart"/>
      <w:r w:rsidRPr="00C62DD7">
        <w:rPr>
          <w:lang w:val="en-US"/>
        </w:rPr>
        <w:t>Giousmpasoglou</w:t>
      </w:r>
      <w:proofErr w:type="spellEnd"/>
      <w:r w:rsidRPr="00C62DD7">
        <w:rPr>
          <w:lang w:val="en-US"/>
        </w:rPr>
        <w:t>, 2019). The solutions to these issues regarding recruitment and retention are crucial. Without the right staff, the hotels won't be able to offer quality experiences to their guests. They will not have a positive reputation and it will directly affect their opportunities for profit maximization (Deery and Jago, 2015).</w:t>
      </w:r>
    </w:p>
    <w:p w14:paraId="3BF8D2B1" w14:textId="77777777" w:rsidR="0017652B" w:rsidRDefault="0017652B" w:rsidP="00087445">
      <w:pPr>
        <w:rPr>
          <w:lang w:val="en-US"/>
        </w:rPr>
      </w:pPr>
    </w:p>
    <w:p w14:paraId="46520C68" w14:textId="77777777" w:rsidR="0017652B" w:rsidRDefault="0017652B" w:rsidP="00087445">
      <w:pPr>
        <w:rPr>
          <w:lang w:val="en-US"/>
        </w:rPr>
      </w:pPr>
    </w:p>
    <w:p w14:paraId="1364AE28" w14:textId="77777777" w:rsidR="0017652B" w:rsidRDefault="0017652B" w:rsidP="00087445">
      <w:pPr>
        <w:rPr>
          <w:lang w:val="en-US"/>
        </w:rPr>
      </w:pPr>
    </w:p>
    <w:p w14:paraId="3C934E7C" w14:textId="77777777" w:rsidR="0017652B" w:rsidRDefault="0017652B" w:rsidP="00087445">
      <w:pPr>
        <w:rPr>
          <w:lang w:val="en-US"/>
        </w:rPr>
      </w:pPr>
    </w:p>
    <w:p w14:paraId="1FA4AE01" w14:textId="77777777" w:rsidR="0017652B" w:rsidRDefault="0017652B" w:rsidP="00087445">
      <w:pPr>
        <w:rPr>
          <w:lang w:val="en-US"/>
        </w:rPr>
      </w:pPr>
    </w:p>
    <w:p w14:paraId="5F5AD8DC" w14:textId="4923D9D3" w:rsidR="00087445" w:rsidRPr="00087445" w:rsidRDefault="00000000" w:rsidP="00F85166">
      <w:pPr>
        <w:pStyle w:val="Heading1"/>
        <w:rPr>
          <w:lang w:val="en-US"/>
        </w:rPr>
      </w:pPr>
      <w:bookmarkStart w:id="2" w:name="_Toc166539238"/>
      <w:r>
        <w:rPr>
          <w:lang w:val="en-US"/>
        </w:rPr>
        <w:lastRenderedPageBreak/>
        <w:t>Literature Review</w:t>
      </w:r>
      <w:bookmarkEnd w:id="2"/>
    </w:p>
    <w:p w14:paraId="35FFD7C5" w14:textId="3E4D8A15" w:rsidR="00C62DD7" w:rsidRPr="00C62DD7" w:rsidRDefault="00000000" w:rsidP="00C62DD7">
      <w:pPr>
        <w:rPr>
          <w:lang w:val="en-US"/>
        </w:rPr>
      </w:pPr>
      <w:r w:rsidRPr="00C62DD7">
        <w:rPr>
          <w:lang w:val="en-US"/>
        </w:rPr>
        <w:t xml:space="preserve">As per Sheehan et al (2018), UK hotel recruitment and retention require to be in the constant spotlight, especially with regard to </w:t>
      </w:r>
      <w:r w:rsidR="00223557" w:rsidRPr="00C62DD7">
        <w:rPr>
          <w:lang w:val="en-US"/>
        </w:rPr>
        <w:t>skill-based</w:t>
      </w:r>
      <w:r w:rsidRPr="00C62DD7">
        <w:rPr>
          <w:lang w:val="en-US"/>
        </w:rPr>
        <w:t xml:space="preserve"> staff like chefs, hotel managers and customer care representatives. The challenges that the UK's hotel industry has faced in recruitment and retention have been well-written in the mainstream media, demonstrating their huge effect on operational efficiency and client service quality. Research as that by Deery et al</w:t>
      </w:r>
      <w:r w:rsidR="00CB3713">
        <w:rPr>
          <w:lang w:val="en-US"/>
        </w:rPr>
        <w:t>.,</w:t>
      </w:r>
      <w:r w:rsidRPr="00C62DD7">
        <w:rPr>
          <w:lang w:val="en-US"/>
        </w:rPr>
        <w:t xml:space="preserve"> (2015) reveals the importance of skilled staff as the sector is unable to adapt to new technological advancements and customer expectations.</w:t>
      </w:r>
    </w:p>
    <w:p w14:paraId="716CD986" w14:textId="6E18FAF2" w:rsidR="00C62DD7" w:rsidRPr="00C62DD7" w:rsidRDefault="00000000" w:rsidP="00C62DD7">
      <w:pPr>
        <w:rPr>
          <w:lang w:val="en-US"/>
        </w:rPr>
      </w:pPr>
      <w:r w:rsidRPr="00C62DD7">
        <w:rPr>
          <w:lang w:val="en-US"/>
        </w:rPr>
        <w:t xml:space="preserve">According to the report from the United Kingdom Hospitality Association published in </w:t>
      </w:r>
      <w:r w:rsidR="00CB3713">
        <w:rPr>
          <w:lang w:val="en-US"/>
        </w:rPr>
        <w:t>(</w:t>
      </w:r>
      <w:r w:rsidRPr="00C62DD7">
        <w:rPr>
          <w:lang w:val="en-US"/>
        </w:rPr>
        <w:t>2021</w:t>
      </w:r>
      <w:r w:rsidR="00CB3713">
        <w:rPr>
          <w:lang w:val="en-US"/>
        </w:rPr>
        <w:t>)</w:t>
      </w:r>
      <w:r w:rsidRPr="00C62DD7">
        <w:rPr>
          <w:lang w:val="en-US"/>
        </w:rPr>
        <w:t>, there have been very high levels of workforce turnover in the hotel industry which is indicative of the deep-seated problems in human resource management and organizational culture (Japutra and Situmorang, 2021). The sustainability of the hotel labour market is also evidenced by a series of studies indicating that the variable nature of hotel employment (which is often viewed as a temporary or seasonal job) compromises stable not-so-long-lasting employment relationships (Kichuk, 2017).</w:t>
      </w:r>
    </w:p>
    <w:p w14:paraId="2EB42D6C" w14:textId="6BD64C1D" w:rsidR="00C62DD7" w:rsidRPr="00C62DD7" w:rsidRDefault="00000000" w:rsidP="00C62DD7">
      <w:pPr>
        <w:rPr>
          <w:lang w:val="en-US"/>
        </w:rPr>
      </w:pPr>
      <w:r w:rsidRPr="00C62DD7">
        <w:rPr>
          <w:lang w:val="en-US"/>
        </w:rPr>
        <w:t>An article published in the International Journal of Hospitality Management by Ashton (2018), reveals the connection between long working hours and employee wellbeing. Their study leads to the conclusion that there is a visible correlation between the extension of shifts, tiredness, and the elevation of stress levels in hotel staff members. Thus, it has a direct influence on the quality of job satisfaction, burnout, and ultimately, high attrition rates.</w:t>
      </w:r>
    </w:p>
    <w:p w14:paraId="053B2041" w14:textId="0F1D6158" w:rsidR="00C62DD7" w:rsidRPr="00C62DD7" w:rsidRDefault="00000000" w:rsidP="00C62DD7">
      <w:pPr>
        <w:rPr>
          <w:lang w:val="en-US"/>
        </w:rPr>
      </w:pPr>
      <w:r w:rsidRPr="00C62DD7">
        <w:rPr>
          <w:lang w:val="en-US"/>
        </w:rPr>
        <w:t>A very recent study carried out by Ross (2017) showed a big gap between the skills required by employers and the ones possessed by most students. In addition to making the recruitment process more complex, inequality hampers the retention of human resources, since the employees with the wrong fit will feel undervalued or discontented with their work.</w:t>
      </w:r>
    </w:p>
    <w:p w14:paraId="68E6F294" w14:textId="1732D977" w:rsidR="00C62DD7" w:rsidRPr="00C62DD7" w:rsidRDefault="00000000" w:rsidP="00C62DD7">
      <w:pPr>
        <w:rPr>
          <w:lang w:val="en-US"/>
        </w:rPr>
      </w:pPr>
      <w:r w:rsidRPr="00C62DD7">
        <w:rPr>
          <w:lang w:val="en-US"/>
        </w:rPr>
        <w:t xml:space="preserve">The industry associated with long working hours and low earnings by immigrant workers is a serious problem for recruitment and retention. As stated in a report by Ashton (2018), it is necessary to address misconceptions about career prospects and promoting the </w:t>
      </w:r>
      <w:r w:rsidRPr="00C62DD7">
        <w:rPr>
          <w:lang w:val="en-US"/>
        </w:rPr>
        <w:lastRenderedPageBreak/>
        <w:t>industry's wide range of opportunities is key to solving the problem of skilled people shortage.</w:t>
      </w:r>
    </w:p>
    <w:p w14:paraId="296D8DF0" w14:textId="77777777" w:rsidR="00223557" w:rsidRDefault="00000000" w:rsidP="00C62DD7">
      <w:pPr>
        <w:rPr>
          <w:lang w:val="en-US"/>
        </w:rPr>
      </w:pPr>
      <w:r w:rsidRPr="00C62DD7">
        <w:rPr>
          <w:lang w:val="en-US"/>
        </w:rPr>
        <w:t xml:space="preserve">The paper by Hu and Cai (2014), investigates how human resources and operational efficiency rely on each other. The research reflects the truth that the scarcity of staff is responsible for a longer waiting time for services like check-in, housekeeping stalling, and reduction of in-room services. This results in negative opinions and eventually in damage to a hotel's brand image. The strategy to address these issues may include industry promotion through education programs and also awareness, fostering apprenticeship programs and offering competitive benefits to get more candidates (Shamim, Cang and Yu, 2019). </w:t>
      </w:r>
    </w:p>
    <w:p w14:paraId="79C4424E" w14:textId="4F601032" w:rsidR="00C2199B" w:rsidRDefault="00000000" w:rsidP="00087445">
      <w:pPr>
        <w:rPr>
          <w:lang w:val="en-US"/>
        </w:rPr>
      </w:pPr>
      <w:r w:rsidRPr="00C62DD7">
        <w:rPr>
          <w:lang w:val="en-US"/>
        </w:rPr>
        <w:t>On top of that improving retention rates that involve staff care, having flexibility at work and staff training and development are critical. Moreover, these problems are serious and are revealed through the fact that since the costs of labour increase and maintaining quality of service is difficult because of staff shortages (Marinakou and Giousmpasoglou, 2019)</w:t>
      </w:r>
      <w:r w:rsidR="00CB3713">
        <w:rPr>
          <w:lang w:val="en-US"/>
        </w:rPr>
        <w:t>.</w:t>
      </w:r>
      <w:r w:rsidRPr="00C62DD7">
        <w:rPr>
          <w:lang w:val="en-US"/>
        </w:rPr>
        <w:t xml:space="preserve"> The literature brings to our attention the eminent challenges faced by the UK hotel industry in making the recruitment and retention, and it becomes inevitable for the industry to seek innovative solutions to overcome these hurdles.</w:t>
      </w:r>
    </w:p>
    <w:p w14:paraId="5181BC76" w14:textId="2D7C46BE" w:rsidR="00C0477A" w:rsidRDefault="00000000" w:rsidP="008D7E01">
      <w:pPr>
        <w:pStyle w:val="Heading1"/>
        <w:rPr>
          <w:rFonts w:eastAsia="Times New Roman"/>
          <w:lang w:eastAsia="en-GB"/>
        </w:rPr>
      </w:pPr>
      <w:bookmarkStart w:id="3" w:name="_Toc166539239"/>
      <w:r w:rsidRPr="00C0477A">
        <w:rPr>
          <w:rFonts w:eastAsia="Times New Roman"/>
          <w:lang w:eastAsia="en-GB"/>
        </w:rPr>
        <w:t xml:space="preserve">Application to the </w:t>
      </w:r>
      <w:r w:rsidR="00CB3713">
        <w:rPr>
          <w:rFonts w:eastAsia="Times New Roman"/>
          <w:lang w:eastAsia="en-GB"/>
        </w:rPr>
        <w:t>H</w:t>
      </w:r>
      <w:r w:rsidRPr="00C0477A">
        <w:rPr>
          <w:rFonts w:eastAsia="Times New Roman"/>
          <w:lang w:eastAsia="en-GB"/>
        </w:rPr>
        <w:t xml:space="preserve">otel and </w:t>
      </w:r>
      <w:r w:rsidR="00CB3713">
        <w:rPr>
          <w:rFonts w:eastAsia="Times New Roman"/>
          <w:lang w:eastAsia="en-GB"/>
        </w:rPr>
        <w:t>H</w:t>
      </w:r>
      <w:r w:rsidRPr="00C0477A">
        <w:rPr>
          <w:rFonts w:eastAsia="Times New Roman"/>
          <w:lang w:eastAsia="en-GB"/>
        </w:rPr>
        <w:t xml:space="preserve">ospitality </w:t>
      </w:r>
      <w:r w:rsidR="00CB3713">
        <w:rPr>
          <w:rFonts w:eastAsia="Times New Roman"/>
          <w:lang w:eastAsia="en-GB"/>
        </w:rPr>
        <w:t>S</w:t>
      </w:r>
      <w:r w:rsidRPr="00C0477A">
        <w:rPr>
          <w:rFonts w:eastAsia="Times New Roman"/>
          <w:lang w:eastAsia="en-GB"/>
        </w:rPr>
        <w:t>ector</w:t>
      </w:r>
      <w:bookmarkEnd w:id="3"/>
    </w:p>
    <w:p w14:paraId="56BC9CCA" w14:textId="77777777" w:rsidR="00C0477A" w:rsidRPr="00C0477A" w:rsidRDefault="00C0477A" w:rsidP="00C0477A">
      <w:pPr>
        <w:spacing w:after="0" w:line="240" w:lineRule="auto"/>
        <w:jc w:val="left"/>
        <w:rPr>
          <w:rFonts w:ascii="Arial-BoldMT" w:eastAsia="Times New Roman" w:hAnsi="Arial-BoldMT" w:cs="Times New Roman"/>
          <w:b/>
          <w:bCs/>
          <w:color w:val="000000"/>
          <w:szCs w:val="24"/>
          <w:lang w:eastAsia="en-GB"/>
          <w14:ligatures w14:val="none"/>
        </w:rPr>
      </w:pPr>
    </w:p>
    <w:p w14:paraId="246914EF" w14:textId="0D17A16E" w:rsidR="00FB2C5D" w:rsidRPr="00FB2C5D" w:rsidRDefault="00000000" w:rsidP="00FB2C5D">
      <w:pPr>
        <w:rPr>
          <w:b/>
          <w:bCs/>
          <w:lang w:val="en-US"/>
        </w:rPr>
      </w:pPr>
      <w:r w:rsidRPr="00FB2C5D">
        <w:rPr>
          <w:b/>
          <w:bCs/>
          <w:lang w:val="en-US"/>
        </w:rPr>
        <w:t>Political Factors</w:t>
      </w:r>
    </w:p>
    <w:p w14:paraId="4A240F23" w14:textId="39E51344" w:rsidR="00FB2C5D" w:rsidRPr="00FB2C5D" w:rsidRDefault="00000000" w:rsidP="00D60853">
      <w:pPr>
        <w:rPr>
          <w:lang w:val="en-US"/>
        </w:rPr>
      </w:pPr>
      <w:r w:rsidRPr="00FB2C5D">
        <w:rPr>
          <w:lang w:val="en-US"/>
        </w:rPr>
        <w:t xml:space="preserve">Aluttis, Bishaw and Frank (2014) stress that government policies have a great impact on the labour structures in the hotel industry. For example, new regulations on immigration and visas might reduce the number of foreign workers, which in turn can affect the supply of the workers that the industry usually depends on to deal with staffing shortages. However, increased compensation should be seen as a positive move for employees as it could strain the budget which may force the hotel to cut down on recruitment or even deliver lower-quality of services. However, while legislation like increasing the minimum wage may enhance employee well-being, a sudden or sizeable increase in the minimum wage might restrict the hotel budget, and affect hiring and the scope to offer free or </w:t>
      </w:r>
      <w:r w:rsidRPr="00FB2C5D">
        <w:rPr>
          <w:lang w:val="en-US"/>
        </w:rPr>
        <w:lastRenderedPageBreak/>
        <w:t>compulsory benefits to staff. Prior to Brexit, the UK had more relaxed immigration rules, which allowed the other countries of the EU, which are not a significant source of employees, to enter the UK more easily. This fact results in the challenges of meeting people's needs since the staffing levels are already stretched thin</w:t>
      </w:r>
      <w:r w:rsidR="00CB3713">
        <w:rPr>
          <w:lang w:val="en-US"/>
        </w:rPr>
        <w:t xml:space="preserve"> (</w:t>
      </w:r>
      <w:r w:rsidRPr="00FB2C5D">
        <w:rPr>
          <w:lang w:val="en-US"/>
        </w:rPr>
        <w:t xml:space="preserve">Portes and </w:t>
      </w:r>
      <w:proofErr w:type="spellStart"/>
      <w:r w:rsidRPr="00FB2C5D">
        <w:rPr>
          <w:lang w:val="en-US"/>
        </w:rPr>
        <w:t>Springford</w:t>
      </w:r>
      <w:proofErr w:type="spellEnd"/>
      <w:r w:rsidR="00CB3713">
        <w:rPr>
          <w:lang w:val="en-US"/>
        </w:rPr>
        <w:t xml:space="preserve">, </w:t>
      </w:r>
      <w:r w:rsidRPr="00FB2C5D">
        <w:rPr>
          <w:lang w:val="en-US"/>
        </w:rPr>
        <w:t>2023).</w:t>
      </w:r>
    </w:p>
    <w:p w14:paraId="28CF7F6E" w14:textId="2420D7C5" w:rsidR="00FB2C5D" w:rsidRPr="008D7E01" w:rsidRDefault="00000000" w:rsidP="00D60853">
      <w:pPr>
        <w:rPr>
          <w:b/>
          <w:bCs/>
          <w:lang w:val="en-US"/>
        </w:rPr>
      </w:pPr>
      <w:r w:rsidRPr="008D7E01">
        <w:rPr>
          <w:b/>
          <w:bCs/>
          <w:lang w:val="en-US"/>
        </w:rPr>
        <w:t>Economic Factors</w:t>
      </w:r>
    </w:p>
    <w:p w14:paraId="48760C4E" w14:textId="228932DC" w:rsidR="00FB2C5D" w:rsidRPr="00FB2C5D" w:rsidRDefault="00000000" w:rsidP="00D60853">
      <w:pPr>
        <w:rPr>
          <w:lang w:val="en-US"/>
        </w:rPr>
      </w:pPr>
      <w:r w:rsidRPr="00FB2C5D">
        <w:rPr>
          <w:lang w:val="en-US"/>
        </w:rPr>
        <w:t>Economic situations have a considerable impact on workforce supply as well as management functions of the hotels. A thriving economy can cause demand for the hotel industry to increase and at the same time create competition for labour from other branches that offer strong levels of wages (Comunian and England, 2020). In times of economic recession, people's spending on travel and entertainment is possible to go down, thus influencing the occupancy rates of hotels and occasions of laying off employees. When in economic recessions, the hotel and hospitality industry can see a rise in employment opportunities, because of its well-known "last choice" reputation, but it is really a challenge to bring skilled labourers as they prefer stability and can choose more stable sectors (Gupta, 2019).</w:t>
      </w:r>
    </w:p>
    <w:p w14:paraId="17109D81" w14:textId="483217BC" w:rsidR="00FB2C5D" w:rsidRPr="008D7E01" w:rsidRDefault="00000000" w:rsidP="00D60853">
      <w:pPr>
        <w:rPr>
          <w:b/>
          <w:bCs/>
          <w:lang w:val="en-US"/>
        </w:rPr>
      </w:pPr>
      <w:r w:rsidRPr="008D7E01">
        <w:rPr>
          <w:b/>
          <w:bCs/>
          <w:lang w:val="en-US"/>
        </w:rPr>
        <w:t>Social</w:t>
      </w:r>
      <w:r w:rsidR="008D7E01" w:rsidRPr="008D7E01">
        <w:rPr>
          <w:b/>
          <w:bCs/>
          <w:lang w:val="en-US"/>
        </w:rPr>
        <w:t xml:space="preserve"> Factors</w:t>
      </w:r>
    </w:p>
    <w:p w14:paraId="737726EA" w14:textId="77777777" w:rsidR="00FB2C5D" w:rsidRPr="00FB2C5D" w:rsidRDefault="00000000" w:rsidP="00D60853">
      <w:pPr>
        <w:rPr>
          <w:lang w:val="en-US"/>
        </w:rPr>
      </w:pPr>
      <w:bookmarkStart w:id="4" w:name="_Hlk166515739"/>
      <w:r w:rsidRPr="00FB2C5D">
        <w:rPr>
          <w:lang w:val="en-US"/>
        </w:rPr>
        <w:t xml:space="preserve">Social trends like the view of hospitality careers and a work-life balance influence on hiring and retention (Partington, 2016). Factors like long work days and low pay which characterize this industry might prevent potential employees from entering this sector. </w:t>
      </w:r>
      <w:bookmarkEnd w:id="4"/>
      <w:r w:rsidRPr="00FB2C5D">
        <w:rPr>
          <w:lang w:val="en-US"/>
        </w:rPr>
        <w:t>The new generation might give more importance to work-life balance as well as flexible schedules which may make them donate time to the industry apart from the traditional demanding nature (Deery, 2008). Also, society is in the habit of terming hospitality-related jobs as low-skill and low-status ones, which can drive people away from the sector, moreover increasing skill shortages. Along with demographic and work culture factors, the labour market is constantly changing, and the most common aspiration for the younger generation is to have jobs with more meaning and varied contracts.</w:t>
      </w:r>
    </w:p>
    <w:p w14:paraId="183E85D9" w14:textId="77777777" w:rsidR="00FB2C5D" w:rsidRPr="00FB2C5D" w:rsidRDefault="00000000" w:rsidP="00FB2C5D">
      <w:pPr>
        <w:rPr>
          <w:b/>
          <w:bCs/>
          <w:lang w:val="en-US"/>
        </w:rPr>
      </w:pPr>
      <w:r w:rsidRPr="00FB2C5D">
        <w:rPr>
          <w:b/>
          <w:bCs/>
          <w:lang w:val="en-US"/>
        </w:rPr>
        <w:t>Technological Factors</w:t>
      </w:r>
    </w:p>
    <w:p w14:paraId="0D18CC03" w14:textId="186D0D67" w:rsidR="00FB2C5D" w:rsidRPr="008D7E01" w:rsidRDefault="00000000" w:rsidP="00FB2C5D">
      <w:pPr>
        <w:rPr>
          <w:lang w:val="en-US"/>
        </w:rPr>
      </w:pPr>
      <w:bookmarkStart w:id="5" w:name="_Hlk166515759"/>
      <w:r w:rsidRPr="008D7E01">
        <w:rPr>
          <w:lang w:val="en-US"/>
        </w:rPr>
        <w:lastRenderedPageBreak/>
        <w:t xml:space="preserve">As per the report of Holtgrewe (2014), technology brings in both problems and solutions regarding shortages in the workforce. While automation and hotel management systems can carry out much of the work that would otherwise require staff, these technologies need to be calibrated and maintained correctly. </w:t>
      </w:r>
      <w:bookmarkEnd w:id="5"/>
      <w:r w:rsidRPr="008D7E01">
        <w:rPr>
          <w:lang w:val="en-US"/>
        </w:rPr>
        <w:t xml:space="preserve">Therefore, there is a greater need for qualified workers who are able to manage and oversee these systems. Technological breakthroughs quite possibly could eliminate the necessity for humans to complete specific jobs, thus removing the demand for unskilled labourers, but simultaneously eliminating some of the posts at the entry level. </w:t>
      </w:r>
      <w:bookmarkStart w:id="6" w:name="_Hlk166515780"/>
      <w:r w:rsidRPr="008D7E01">
        <w:rPr>
          <w:lang w:val="en-US"/>
        </w:rPr>
        <w:t xml:space="preserve">Automation can help to simplify and solve certain tasks and problems simultaneously but it also brings along challenges like facilitating and keeping at odds with skills among the workers and technology changes (Della Corte, 2016). </w:t>
      </w:r>
      <w:bookmarkEnd w:id="6"/>
      <w:r w:rsidRPr="008D7E01">
        <w:rPr>
          <w:lang w:val="en-US"/>
        </w:rPr>
        <w:t>On the other hand, an improvement in the standards of online booking platforms and guest management systems also changed the staffing demands and service delivery processes.</w:t>
      </w:r>
    </w:p>
    <w:p w14:paraId="2DFD8236" w14:textId="13111F83" w:rsidR="00FB2C5D" w:rsidRPr="00FB2C5D" w:rsidRDefault="00000000" w:rsidP="00FB2C5D">
      <w:pPr>
        <w:rPr>
          <w:b/>
          <w:bCs/>
          <w:lang w:val="en-US"/>
        </w:rPr>
      </w:pPr>
      <w:r w:rsidRPr="00FB2C5D">
        <w:rPr>
          <w:b/>
          <w:bCs/>
          <w:lang w:val="en-US"/>
        </w:rPr>
        <w:t>Environmental Factors</w:t>
      </w:r>
    </w:p>
    <w:p w14:paraId="4DEFD6EC" w14:textId="7727073E" w:rsidR="00FB2C5D" w:rsidRPr="008D7E01" w:rsidRDefault="00000000" w:rsidP="00FB2C5D">
      <w:pPr>
        <w:rPr>
          <w:lang w:val="en-US"/>
        </w:rPr>
      </w:pPr>
      <w:r w:rsidRPr="008D7E01">
        <w:rPr>
          <w:lang w:val="en-US"/>
        </w:rPr>
        <w:t xml:space="preserve">Environmental concerns that are sustainable are becoming more of an issue. In general, the hotels applying the sustainable policy have more environmentally conscious travellers, but they also require staff trained in these practices (Hamouche, 2023). </w:t>
      </w:r>
      <w:r w:rsidR="00995069" w:rsidRPr="008D7E01">
        <w:rPr>
          <w:lang w:val="en-US"/>
        </w:rPr>
        <w:t>So,</w:t>
      </w:r>
      <w:r w:rsidRPr="008D7E01">
        <w:rPr>
          <w:lang w:val="en-US"/>
        </w:rPr>
        <w:t xml:space="preserve"> working on green projects can be a decisive factor for new talents who consider its office environment for personnel that prefer environmental friendliness. This will lead to the emergence of a niche market for those who have environmental skills. This niche market will add another layer to the recruitment challenges (Singh </w:t>
      </w:r>
      <w:r w:rsidR="00CB3713">
        <w:rPr>
          <w:lang w:val="en-US"/>
        </w:rPr>
        <w:t>and</w:t>
      </w:r>
      <w:r w:rsidRPr="008D7E01">
        <w:rPr>
          <w:lang w:val="en-US"/>
        </w:rPr>
        <w:t xml:space="preserve"> Patel, 2022). Furthermore, extreme weather events and the disaster natural sometimes destroy operational availability and staffing. These shows the necessity of contingency planning and the resilience of the workforce. On the other hand, environmental regulations can influence operating costs indirectly, therefore, wages and human resource costs may also follow this trend (Della Corte, 2016)</w:t>
      </w:r>
      <w:r w:rsidR="008D7E01">
        <w:rPr>
          <w:lang w:val="en-US"/>
        </w:rPr>
        <w:t>.</w:t>
      </w:r>
    </w:p>
    <w:p w14:paraId="0E5D6E41" w14:textId="521C8BBB" w:rsidR="00FB2C5D" w:rsidRPr="00FB2C5D" w:rsidRDefault="00000000" w:rsidP="00FB2C5D">
      <w:pPr>
        <w:rPr>
          <w:b/>
          <w:bCs/>
          <w:lang w:val="en-US"/>
        </w:rPr>
      </w:pPr>
      <w:r w:rsidRPr="00FB2C5D">
        <w:rPr>
          <w:b/>
          <w:bCs/>
          <w:lang w:val="en-US"/>
        </w:rPr>
        <w:t>Legal</w:t>
      </w:r>
      <w:r w:rsidR="00F85166">
        <w:rPr>
          <w:b/>
          <w:bCs/>
          <w:lang w:val="en-US"/>
        </w:rPr>
        <w:t xml:space="preserve"> Factors</w:t>
      </w:r>
    </w:p>
    <w:p w14:paraId="5CC5BC1B" w14:textId="2F4DBEF3" w:rsidR="00AB0C64" w:rsidRPr="008D7E01" w:rsidRDefault="00000000" w:rsidP="00FB2C5D">
      <w:pPr>
        <w:rPr>
          <w:lang w:val="en-US"/>
        </w:rPr>
      </w:pPr>
      <w:bookmarkStart w:id="7" w:name="_Hlk166515952"/>
      <w:r w:rsidRPr="008D7E01">
        <w:rPr>
          <w:lang w:val="en-US"/>
        </w:rPr>
        <w:t>Labour legislations on working hours, resting periods and sick leave normally impose staffing needs and scheduling routines (Davidescu et al.</w:t>
      </w:r>
      <w:r w:rsidR="00CB3713">
        <w:rPr>
          <w:lang w:val="en-US"/>
        </w:rPr>
        <w:t>,</w:t>
      </w:r>
      <w:r w:rsidRPr="008D7E01">
        <w:rPr>
          <w:lang w:val="en-US"/>
        </w:rPr>
        <w:t xml:space="preserve"> 2020). These regulations which could be avoided as they may result in legal issues should be followed for a safe and </w:t>
      </w:r>
      <w:r w:rsidRPr="008D7E01">
        <w:rPr>
          <w:lang w:val="en-US"/>
        </w:rPr>
        <w:lastRenderedPageBreak/>
        <w:t xml:space="preserve">positive work environment that attracts and retains staff (Hu and Cai, 2014). </w:t>
      </w:r>
      <w:bookmarkEnd w:id="7"/>
      <w:r w:rsidRPr="008D7E01">
        <w:rPr>
          <w:lang w:val="en-US"/>
        </w:rPr>
        <w:t>In case of non-compliance, can bring about lawsuits and reputation damage, which ultimately influence staff recruitment and employment (Hu and Cai, 2014)</w:t>
      </w:r>
    </w:p>
    <w:p w14:paraId="74320CAE" w14:textId="77777777" w:rsidR="00AB0C64" w:rsidRPr="00AB0C64" w:rsidRDefault="00000000" w:rsidP="00AB0C64">
      <w:pPr>
        <w:rPr>
          <w:b/>
          <w:bCs/>
          <w:lang w:val="en-US"/>
        </w:rPr>
      </w:pPr>
      <w:r w:rsidRPr="00AB0C64">
        <w:rPr>
          <w:b/>
          <w:bCs/>
          <w:lang w:val="en-US"/>
        </w:rPr>
        <w:t>Industry Responses and Critical Reflection:</w:t>
      </w:r>
    </w:p>
    <w:p w14:paraId="0D8F7E7F" w14:textId="1CAB6096" w:rsidR="00FB2C5D" w:rsidRPr="00FB2C5D" w:rsidRDefault="00000000" w:rsidP="00FB2C5D">
      <w:pPr>
        <w:rPr>
          <w:b/>
          <w:bCs/>
          <w:lang w:val="en-US"/>
        </w:rPr>
      </w:pPr>
      <w:r w:rsidRPr="00FB2C5D">
        <w:rPr>
          <w:b/>
          <w:bCs/>
          <w:lang w:val="en-US"/>
        </w:rPr>
        <w:t>Use of Technology</w:t>
      </w:r>
    </w:p>
    <w:p w14:paraId="42459F68" w14:textId="2AA7DFF1" w:rsidR="00FB2C5D" w:rsidRPr="008D7E01" w:rsidRDefault="00000000" w:rsidP="00FB2C5D">
      <w:pPr>
        <w:rPr>
          <w:lang w:val="en-US"/>
        </w:rPr>
      </w:pPr>
      <w:r w:rsidRPr="008D7E01">
        <w:rPr>
          <w:lang w:val="en-US"/>
        </w:rPr>
        <w:t xml:space="preserve">Holtgrewe (2014) has reported that an upcoming change has been observed where even the industry has started to use state-of-the-art Human Resources practices, such as having analytics on hand that can predict turnover and at the same time improve recruitment strategies. For instance, large hotel chains have been applying mathematics and AI-based analytics to project staffing needs and to identify the characteristics of the employees unlikely to leave in advance (Brown et al., 2023). </w:t>
      </w:r>
    </w:p>
    <w:p w14:paraId="3D41EC76" w14:textId="5B20B1B8" w:rsidR="00FB2C5D" w:rsidRPr="00FB2C5D" w:rsidRDefault="00000000" w:rsidP="00FB2C5D">
      <w:pPr>
        <w:rPr>
          <w:b/>
          <w:bCs/>
          <w:lang w:val="en-US"/>
        </w:rPr>
      </w:pPr>
      <w:r w:rsidRPr="00FB2C5D">
        <w:rPr>
          <w:b/>
          <w:bCs/>
          <w:lang w:val="en-US"/>
        </w:rPr>
        <w:t>Training and Development Programs</w:t>
      </w:r>
    </w:p>
    <w:p w14:paraId="52A7A55E" w14:textId="104EB50A" w:rsidR="00FB2C5D" w:rsidRPr="00FB2C5D" w:rsidRDefault="00000000" w:rsidP="00FB2C5D">
      <w:pPr>
        <w:rPr>
          <w:b/>
          <w:bCs/>
          <w:lang w:val="en-US"/>
        </w:rPr>
      </w:pPr>
      <w:r w:rsidRPr="008D7E01">
        <w:rPr>
          <w:lang w:val="en-US"/>
        </w:rPr>
        <w:t>Additionally, Choudhury, Karim, and Latif (2019) have shown that there is a growing trend in hotels' spending on intensive training and development programs targeting the scarcity of skilled staff. These endeavours are aimed at not only the improvement of skills but also the employee engagement and fulfillment, that could foster increased retention rates. For example, based on Hamouche (2023), Marriott International invests greatly in the training program with the aim of attracting employees who stay longer because of the industry average. Nevertheless, this model has the restraint of a huge initial investment and returns might be invisible in the future, it is not suitable for the small operators</w:t>
      </w:r>
      <w:r w:rsidRPr="00FB2C5D">
        <w:rPr>
          <w:b/>
          <w:bCs/>
          <w:lang w:val="en-US"/>
        </w:rPr>
        <w:t>.</w:t>
      </w:r>
    </w:p>
    <w:p w14:paraId="3BE6990D" w14:textId="36840844" w:rsidR="00FB2C5D" w:rsidRPr="00FB2C5D" w:rsidRDefault="00000000" w:rsidP="00FB2C5D">
      <w:pPr>
        <w:rPr>
          <w:b/>
          <w:bCs/>
          <w:lang w:val="en-US"/>
        </w:rPr>
      </w:pPr>
      <w:r w:rsidRPr="00FB2C5D">
        <w:rPr>
          <w:b/>
          <w:bCs/>
          <w:lang w:val="en-US"/>
        </w:rPr>
        <w:t>Improving Work Conditions</w:t>
      </w:r>
    </w:p>
    <w:p w14:paraId="1190EEAF" w14:textId="023DE50F" w:rsidR="00FB2C5D" w:rsidRPr="008D7E01" w:rsidRDefault="00000000" w:rsidP="00FB2C5D">
      <w:pPr>
        <w:rPr>
          <w:lang w:val="en-US"/>
        </w:rPr>
      </w:pPr>
      <w:r w:rsidRPr="008D7E01">
        <w:rPr>
          <w:lang w:val="en-US"/>
        </w:rPr>
        <w:t xml:space="preserve">Some hotels have sought to alleviate the workload by ensuring better workplace conditions so that employees will not only perform perfectly but will also stay for longer. It requires providing a wider salary range, a humane working schedule, and extended fringe benefits including health care and paid leaves (Marshall, Mottier, and Lewis, 2015). For example, The Langham, London offers benefits such as healthcare options spanning from pregnancy to retirement plus family-friendly policies that have yielded a chance for the organization to retain its staff (Marinakou and Giousmpasoglou, 2019). Although </w:t>
      </w:r>
      <w:r w:rsidRPr="008D7E01">
        <w:rPr>
          <w:lang w:val="en-US"/>
        </w:rPr>
        <w:lastRenderedPageBreak/>
        <w:t>effective, these alternatives, however, could be expensive and perhaps not a feasible option for all hotels, particularly small to medium-sized hotels.</w:t>
      </w:r>
    </w:p>
    <w:p w14:paraId="002167C6" w14:textId="77777777" w:rsidR="00FB2C5D" w:rsidRPr="00FB2C5D" w:rsidRDefault="00000000" w:rsidP="00FB2C5D">
      <w:pPr>
        <w:rPr>
          <w:b/>
          <w:bCs/>
          <w:lang w:val="en-US"/>
        </w:rPr>
      </w:pPr>
      <w:r w:rsidRPr="00FB2C5D">
        <w:rPr>
          <w:b/>
          <w:bCs/>
          <w:lang w:val="en-US"/>
        </w:rPr>
        <w:t>Collaboration with Educational Institutions</w:t>
      </w:r>
    </w:p>
    <w:p w14:paraId="550E3B5F" w14:textId="69781B5C" w:rsidR="002D4B47" w:rsidRDefault="00000000" w:rsidP="00C536F5">
      <w:pPr>
        <w:rPr>
          <w:lang w:val="en-US"/>
        </w:rPr>
      </w:pPr>
      <w:r w:rsidRPr="008D7E01">
        <w:rPr>
          <w:lang w:val="en-US"/>
        </w:rPr>
        <w:t xml:space="preserve">The partnerships between the hospitability sector and educational institutions have been set up to achieve an uninterrupted blood supply of competent </w:t>
      </w:r>
      <w:proofErr w:type="spellStart"/>
      <w:r w:rsidRPr="008D7E01">
        <w:rPr>
          <w:lang w:val="en-US"/>
        </w:rPr>
        <w:t>labour</w:t>
      </w:r>
      <w:proofErr w:type="spellEnd"/>
      <w:r w:rsidRPr="008D7E01">
        <w:rPr>
          <w:lang w:val="en-US"/>
        </w:rPr>
        <w:t xml:space="preserve"> (Deery</w:t>
      </w:r>
      <w:r w:rsidR="00CB3713">
        <w:rPr>
          <w:lang w:val="en-US"/>
        </w:rPr>
        <w:t xml:space="preserve"> and </w:t>
      </w:r>
      <w:r w:rsidRPr="008D7E01">
        <w:rPr>
          <w:lang w:val="en-US"/>
        </w:rPr>
        <w:t xml:space="preserve">Jago, 2015). Such collaborations frequently imply the development of special curricula in accordance with the particular job demands in the industry and including practical assignments after graduation. For instance, a university may have an existing partnership with Hilton Hotels for hospitality programs. According to Bharwani and Jauhari (2017), this method is effective in overcoming skill shortage </w:t>
      </w:r>
      <w:r w:rsidR="00DE07BD" w:rsidRPr="008D7E01">
        <w:rPr>
          <w:lang w:val="en-US"/>
        </w:rPr>
        <w:t>challenges;</w:t>
      </w:r>
      <w:r w:rsidRPr="008D7E01">
        <w:rPr>
          <w:lang w:val="en-US"/>
        </w:rPr>
        <w:t xml:space="preserve"> however, the market changes may not be mirrored in the training curriculum simultaneously</w:t>
      </w:r>
      <w:r w:rsidRPr="00FB2C5D">
        <w:rPr>
          <w:b/>
          <w:bCs/>
          <w:lang w:val="en-US"/>
        </w:rPr>
        <w:t>.</w:t>
      </w:r>
    </w:p>
    <w:p w14:paraId="003884C7" w14:textId="3E49D6D5" w:rsidR="00783182" w:rsidRDefault="00000000" w:rsidP="008D7E01">
      <w:pPr>
        <w:pStyle w:val="Heading1"/>
        <w:rPr>
          <w:lang w:val="en-US"/>
        </w:rPr>
      </w:pPr>
      <w:bookmarkStart w:id="8" w:name="_Toc166539240"/>
      <w:r w:rsidRPr="00783182">
        <w:rPr>
          <w:lang w:val="en-US"/>
        </w:rPr>
        <w:t xml:space="preserve">Evaluate </w:t>
      </w:r>
      <w:r w:rsidR="00CB3713">
        <w:rPr>
          <w:lang w:val="en-US"/>
        </w:rPr>
        <w:t>F</w:t>
      </w:r>
      <w:r w:rsidRPr="00783182">
        <w:rPr>
          <w:lang w:val="en-US"/>
        </w:rPr>
        <w:t xml:space="preserve">uture </w:t>
      </w:r>
      <w:r w:rsidR="00CB3713">
        <w:rPr>
          <w:lang w:val="en-US"/>
        </w:rPr>
        <w:t>P</w:t>
      </w:r>
      <w:r w:rsidRPr="00783182">
        <w:rPr>
          <w:lang w:val="en-US"/>
        </w:rPr>
        <w:t xml:space="preserve">olicy and </w:t>
      </w:r>
      <w:r w:rsidR="00CB3713">
        <w:rPr>
          <w:lang w:val="en-US"/>
        </w:rPr>
        <w:t>M</w:t>
      </w:r>
      <w:r w:rsidRPr="00783182">
        <w:rPr>
          <w:lang w:val="en-US"/>
        </w:rPr>
        <w:t xml:space="preserve">anagement </w:t>
      </w:r>
      <w:r w:rsidR="00CB3713">
        <w:rPr>
          <w:lang w:val="en-US"/>
        </w:rPr>
        <w:t>O</w:t>
      </w:r>
      <w:r w:rsidRPr="00783182">
        <w:rPr>
          <w:lang w:val="en-US"/>
        </w:rPr>
        <w:t>ptions</w:t>
      </w:r>
      <w:bookmarkEnd w:id="8"/>
      <w:r w:rsidRPr="00783182">
        <w:rPr>
          <w:lang w:val="en-US"/>
        </w:rPr>
        <w:t xml:space="preserve"> </w:t>
      </w:r>
    </w:p>
    <w:p w14:paraId="3A9D702D" w14:textId="4F3CF49A" w:rsidR="00E35443" w:rsidRPr="00E35443" w:rsidRDefault="00000000" w:rsidP="00E35443">
      <w:pPr>
        <w:rPr>
          <w:lang w:val="en-US"/>
        </w:rPr>
      </w:pPr>
      <w:r w:rsidRPr="00E35443">
        <w:rPr>
          <w:lang w:val="en-US"/>
        </w:rPr>
        <w:t>Through the process of analysis and reflections on the recruitment and retention challenges in the UK's hotel and hospitality industry, several policy and management recommendations for the future become the most important directions in dealing with these issues</w:t>
      </w:r>
      <w:r w:rsidR="008D7E01">
        <w:rPr>
          <w:lang w:val="en-US"/>
        </w:rPr>
        <w:t>.</w:t>
      </w:r>
    </w:p>
    <w:p w14:paraId="44E54663" w14:textId="4708F8DA" w:rsidR="00E35443" w:rsidRPr="004B76B8" w:rsidRDefault="00000000" w:rsidP="00E35443">
      <w:pPr>
        <w:rPr>
          <w:b/>
          <w:bCs/>
          <w:lang w:val="en-US"/>
        </w:rPr>
      </w:pPr>
      <w:r w:rsidRPr="004B76B8">
        <w:rPr>
          <w:b/>
          <w:bCs/>
          <w:lang w:val="en-US"/>
        </w:rPr>
        <w:t>Implement Progressive Wage Policies</w:t>
      </w:r>
    </w:p>
    <w:p w14:paraId="3F759FAC" w14:textId="564B36BF" w:rsidR="00E35443" w:rsidRPr="00E35443" w:rsidRDefault="00000000" w:rsidP="00E35443">
      <w:pPr>
        <w:rPr>
          <w:lang w:val="en-US"/>
        </w:rPr>
      </w:pPr>
      <w:r w:rsidRPr="00E35443">
        <w:rPr>
          <w:lang w:val="en-US"/>
        </w:rPr>
        <w:t xml:space="preserve">A key policy recommendation is the introduction of progressive wage policies that comply with the national minimum standards and bring features like performance bonuses and profit sharing (Murphy </w:t>
      </w:r>
      <w:r w:rsidR="008D7E01" w:rsidRPr="00E35443">
        <w:rPr>
          <w:lang w:val="en-US"/>
        </w:rPr>
        <w:t>et al.,</w:t>
      </w:r>
      <w:r w:rsidRPr="00E35443">
        <w:rPr>
          <w:lang w:val="en-US"/>
        </w:rPr>
        <w:t xml:space="preserve"> 2018). Therefore, the formulation of such strategies will enable us to have more skilled professionals who are attracted by the thought of better remuneration in the industry.</w:t>
      </w:r>
    </w:p>
    <w:p w14:paraId="7DACC3AF" w14:textId="74217A21" w:rsidR="00E35443" w:rsidRPr="004B76B8" w:rsidRDefault="00000000" w:rsidP="00E35443">
      <w:pPr>
        <w:rPr>
          <w:b/>
          <w:bCs/>
          <w:lang w:val="en-US"/>
        </w:rPr>
      </w:pPr>
      <w:r w:rsidRPr="004B76B8">
        <w:rPr>
          <w:b/>
          <w:bCs/>
          <w:lang w:val="en-US"/>
        </w:rPr>
        <w:t>Industry Collaboration and Advocacy</w:t>
      </w:r>
    </w:p>
    <w:p w14:paraId="008DB345" w14:textId="33FC32C0" w:rsidR="00E35443" w:rsidRPr="00E35443" w:rsidRDefault="00000000" w:rsidP="00E35443">
      <w:pPr>
        <w:rPr>
          <w:lang w:val="en-US"/>
        </w:rPr>
      </w:pPr>
      <w:r w:rsidRPr="00E35443">
        <w:rPr>
          <w:lang w:val="en-US"/>
        </w:rPr>
        <w:t>By working closely together, industry bodies can create a more positive image of the sector for the general public, portraying this as an attractive field with numerous advancement opportunities and good work cultures (Hassanien and Dale, 2019). Efforts of lobbying can concentrate on convincing the government to change the immigration, minimum wage and training policies that are beneficial to the industry (Ashton, 2018).</w:t>
      </w:r>
    </w:p>
    <w:p w14:paraId="74AA5298" w14:textId="43572B2A" w:rsidR="00E35443" w:rsidRPr="004B76B8" w:rsidRDefault="00000000" w:rsidP="00E35443">
      <w:pPr>
        <w:rPr>
          <w:b/>
          <w:bCs/>
          <w:lang w:val="en-US"/>
        </w:rPr>
      </w:pPr>
      <w:r w:rsidRPr="004B76B8">
        <w:rPr>
          <w:b/>
          <w:bCs/>
          <w:lang w:val="en-US"/>
        </w:rPr>
        <w:lastRenderedPageBreak/>
        <w:t>Government Incentives</w:t>
      </w:r>
    </w:p>
    <w:p w14:paraId="4969D655" w14:textId="75F7A0F7" w:rsidR="00E35443" w:rsidRPr="00E35443" w:rsidRDefault="00000000" w:rsidP="00E35443">
      <w:pPr>
        <w:rPr>
          <w:lang w:val="en-US"/>
        </w:rPr>
      </w:pPr>
      <w:r w:rsidRPr="00E35443">
        <w:rPr>
          <w:lang w:val="en-US"/>
        </w:rPr>
        <w:t>Governments have the authority to offer tax incentives to hotels that are willing to invest in their employees or pay more than average wages to retain them. Moreover, reforms in immigration policies can facilitate the entry of skilled foreign workers to fill critical positions.</w:t>
      </w:r>
    </w:p>
    <w:p w14:paraId="2F001D57" w14:textId="5DC5D5F0" w:rsidR="00E35443" w:rsidRPr="004B76B8" w:rsidRDefault="00000000" w:rsidP="00E35443">
      <w:pPr>
        <w:rPr>
          <w:b/>
          <w:bCs/>
          <w:lang w:val="en-US"/>
        </w:rPr>
      </w:pPr>
      <w:r w:rsidRPr="004B76B8">
        <w:rPr>
          <w:b/>
          <w:bCs/>
          <w:lang w:val="en-US"/>
        </w:rPr>
        <w:t>Strengthen Collaboration with Educational Institutions</w:t>
      </w:r>
    </w:p>
    <w:p w14:paraId="669B126B" w14:textId="0F4CFF46" w:rsidR="00E35443" w:rsidRPr="00E35443" w:rsidRDefault="00000000" w:rsidP="00E35443">
      <w:pPr>
        <w:rPr>
          <w:lang w:val="en-US"/>
        </w:rPr>
      </w:pPr>
      <w:r w:rsidRPr="00E35443">
        <w:rPr>
          <w:lang w:val="en-US"/>
        </w:rPr>
        <w:t xml:space="preserve">As Dias and al. (2020) mentioned, the faster </w:t>
      </w:r>
      <w:r w:rsidR="004B76B8" w:rsidRPr="00E35443">
        <w:rPr>
          <w:lang w:val="en-US"/>
        </w:rPr>
        <w:t>graduates’</w:t>
      </w:r>
      <w:r w:rsidRPr="00E35443">
        <w:rPr>
          <w:lang w:val="en-US"/>
        </w:rPr>
        <w:t xml:space="preserve"> industries can deliver to the highly dynamic needs of the Hospitality Industry, the better focus will be on the hospitality schools and universities. These partnerships therefore require internship provision, on-the-job training programs, and scholarships which guarantee that students plus the industry will have mutual benefits.</w:t>
      </w:r>
    </w:p>
    <w:p w14:paraId="39FDBF9D" w14:textId="021FC8BF" w:rsidR="00E35443" w:rsidRPr="004B76B8" w:rsidRDefault="00000000" w:rsidP="00E35443">
      <w:pPr>
        <w:rPr>
          <w:b/>
          <w:bCs/>
          <w:lang w:val="en-US"/>
        </w:rPr>
      </w:pPr>
      <w:r w:rsidRPr="004B76B8">
        <w:rPr>
          <w:b/>
          <w:bCs/>
          <w:lang w:val="en-US"/>
        </w:rPr>
        <w:t>Promotion of Diversity, Equity, and Inclusion (DEI) Practices</w:t>
      </w:r>
    </w:p>
    <w:p w14:paraId="3E366AC9" w14:textId="26641FB9" w:rsidR="00E35443" w:rsidRPr="00E35443" w:rsidRDefault="00000000" w:rsidP="00E35443">
      <w:pPr>
        <w:rPr>
          <w:lang w:val="en-US"/>
        </w:rPr>
      </w:pPr>
      <w:r w:rsidRPr="00E35443">
        <w:rPr>
          <w:lang w:val="en-US"/>
        </w:rPr>
        <w:t>By accepting diversity, equity and inclusion ideas, there is the possibility of a faster increasing in employees' morale, their creativity, more talented candidates, and in the end, a better hospitality sector. Hotels should develop hiring standards that are inclusive, give room for career growth without regard to background or identity, and create a workplace that favours diversity in thoughts and experiences.</w:t>
      </w:r>
    </w:p>
    <w:p w14:paraId="776106E6" w14:textId="1864FCBD" w:rsidR="00E35443" w:rsidRPr="004B76B8" w:rsidRDefault="00000000" w:rsidP="00E35443">
      <w:pPr>
        <w:rPr>
          <w:b/>
          <w:bCs/>
          <w:lang w:val="en-US"/>
        </w:rPr>
      </w:pPr>
      <w:r w:rsidRPr="004B76B8">
        <w:rPr>
          <w:b/>
          <w:bCs/>
          <w:lang w:val="en-US"/>
        </w:rPr>
        <w:t>Cultural and Environmental Sustainability Practices</w:t>
      </w:r>
    </w:p>
    <w:p w14:paraId="5C88A26A" w14:textId="2C741AAF" w:rsidR="00E35443" w:rsidRPr="00E35443" w:rsidRDefault="00000000" w:rsidP="00E35443">
      <w:pPr>
        <w:rPr>
          <w:lang w:val="en-US"/>
        </w:rPr>
      </w:pPr>
      <w:r w:rsidRPr="00E35443">
        <w:rPr>
          <w:lang w:val="en-US"/>
        </w:rPr>
        <w:t>Stafford and Jones (2020) suggest that making and advertising sustainable businesses can attract eco-friendly lovers and potential employees who want to work in ethical businesses. Policies that are directed to environmental protection can also be a main driver for new and build upon existing operational efficiencies and lessen a company's reliance on big staff numbers.</w:t>
      </w:r>
    </w:p>
    <w:p w14:paraId="1E0E7D9A" w14:textId="75409EB9" w:rsidR="00E35443" w:rsidRPr="004B76B8" w:rsidRDefault="00000000" w:rsidP="00E35443">
      <w:pPr>
        <w:rPr>
          <w:b/>
          <w:bCs/>
          <w:lang w:val="en-US"/>
        </w:rPr>
      </w:pPr>
      <w:r w:rsidRPr="004B76B8">
        <w:rPr>
          <w:b/>
          <w:bCs/>
          <w:lang w:val="en-US"/>
        </w:rPr>
        <w:t>Embracing Technology and Automation</w:t>
      </w:r>
    </w:p>
    <w:p w14:paraId="55581C05" w14:textId="7655E338" w:rsidR="00E35443" w:rsidRPr="00E35443" w:rsidRDefault="00000000" w:rsidP="00E35443">
      <w:pPr>
        <w:rPr>
          <w:lang w:val="en-US"/>
        </w:rPr>
      </w:pPr>
      <w:r w:rsidRPr="00E35443">
        <w:rPr>
          <w:lang w:val="en-US"/>
        </w:rPr>
        <w:t xml:space="preserve">Governments are able to subsidize research and development on hospitality solutions alongside technology breakthroughs (Murphy </w:t>
      </w:r>
      <w:r w:rsidR="004B76B8" w:rsidRPr="00E35443">
        <w:rPr>
          <w:lang w:val="en-US"/>
        </w:rPr>
        <w:t>et al.,</w:t>
      </w:r>
      <w:r w:rsidRPr="00E35443">
        <w:rPr>
          <w:lang w:val="en-US"/>
        </w:rPr>
        <w:t xml:space="preserve"> 2018). It would in turn cause the invention of automation that aids staff in customer interaction and adding value to what has been provided. Through the use of technologies like robotics and automation for </w:t>
      </w:r>
      <w:r w:rsidRPr="00E35443">
        <w:rPr>
          <w:lang w:val="en-US"/>
        </w:rPr>
        <w:lastRenderedPageBreak/>
        <w:t>efficient, repetitive tasks such as housekeeping or office work, staff can concentrate on more one-on-one guest experiences (El Hajal and Rowson, 2020). The hotels, on the other hand, should emphasize solutions that emphasize digital support and human interaction rather than the ones aimed at completely taking away human interaction.</w:t>
      </w:r>
    </w:p>
    <w:p w14:paraId="63FE43A4" w14:textId="4B161BAA" w:rsidR="004B76B8" w:rsidRDefault="00000000" w:rsidP="00E35443">
      <w:pPr>
        <w:rPr>
          <w:lang w:val="en-US"/>
        </w:rPr>
      </w:pPr>
      <w:r w:rsidRPr="004B76B8">
        <w:rPr>
          <w:b/>
          <w:bCs/>
          <w:lang w:val="en-US"/>
        </w:rPr>
        <w:t>Regular Employee Feedback and Engagement Surveys</w:t>
      </w:r>
      <w:r w:rsidRPr="00E35443">
        <w:rPr>
          <w:lang w:val="en-US"/>
        </w:rPr>
        <w:t xml:space="preserve">: Effective managers will frequently ask workers for their opinions on working practices and culture in order to clarify where the workplace needs to be improved upon (Hassanien and Dale, 2019). Through the implementation of this practice, workers can </w:t>
      </w:r>
      <w:r w:rsidR="00260623" w:rsidRPr="00E35443">
        <w:rPr>
          <w:lang w:val="en-US"/>
        </w:rPr>
        <w:t>understand</w:t>
      </w:r>
      <w:r w:rsidRPr="00E35443">
        <w:rPr>
          <w:lang w:val="en-US"/>
        </w:rPr>
        <w:t xml:space="preserve"> that they have a voice and that their input is appreciated, which is a key factor in retention.</w:t>
      </w:r>
    </w:p>
    <w:p w14:paraId="6F9E6864" w14:textId="31BD523F" w:rsidR="00783182" w:rsidRDefault="00000000" w:rsidP="008D7E01">
      <w:pPr>
        <w:pStyle w:val="Heading1"/>
        <w:rPr>
          <w:lang w:val="en-US"/>
        </w:rPr>
      </w:pPr>
      <w:bookmarkStart w:id="9" w:name="_Toc166539241"/>
      <w:r>
        <w:rPr>
          <w:lang w:val="en-US"/>
        </w:rPr>
        <w:t>Conclusion</w:t>
      </w:r>
      <w:bookmarkEnd w:id="9"/>
      <w:r>
        <w:rPr>
          <w:lang w:val="en-US"/>
        </w:rPr>
        <w:t xml:space="preserve"> </w:t>
      </w:r>
    </w:p>
    <w:p w14:paraId="5E05703B" w14:textId="31CC8445" w:rsidR="006D3EEC" w:rsidRDefault="00000000" w:rsidP="00260623">
      <w:pPr>
        <w:rPr>
          <w:lang w:val="en-US"/>
        </w:rPr>
      </w:pPr>
      <w:r w:rsidRPr="00260623">
        <w:rPr>
          <w:lang w:val="en-US"/>
        </w:rPr>
        <w:t xml:space="preserve">This discussion has clarified the area of intense recruiting and retention issues that actually influence the United Kingdom's hospitality and hotel industry through factors like macro economy, governing policies and workforce preference (Murphy et al., 2018). PESTEL analysis was conducted to evaluate how political, economic, social, technological, environmental and legal factors all interact to make staffing difficulties worse. The </w:t>
      </w:r>
      <w:r w:rsidR="00963347" w:rsidRPr="00260623">
        <w:rPr>
          <w:lang w:val="en-US"/>
        </w:rPr>
        <w:t>industry</w:t>
      </w:r>
      <w:r w:rsidRPr="00260623">
        <w:rPr>
          <w:lang w:val="en-US"/>
        </w:rPr>
        <w:t xml:space="preserve"> had responses but these include advanced HR analytics and partnerships with educational institutions which are actually useful in a specific situation. However, these still need to be scaled to be more effective. The success of hotels in a competitive marketplace is determined by the human resources performance. According to Hamouche (2023), things like lifelong learning, diversity and inclusion, tech-enabled solutions, employee well-being and collective advocacy should be prioritized to be able to solve the labour issues a hotel can face. However, the commitments and the guiding principles will be crucial sources of success for the industry. Thus, the creation of a fair, equitable and sustainable future for its workforce can be guaranteed and the industry's progress can continue for years to come (Hassanien and Dale, 2019).</w:t>
      </w:r>
    </w:p>
    <w:p w14:paraId="49BB82EB" w14:textId="77777777" w:rsidR="000F3943" w:rsidRDefault="000F3943">
      <w:pPr>
        <w:spacing w:line="259" w:lineRule="auto"/>
        <w:jc w:val="left"/>
        <w:rPr>
          <w:rFonts w:eastAsia="Times New Roman" w:cstheme="majorBidi"/>
          <w:b/>
          <w:color w:val="2F5496" w:themeColor="accent1" w:themeShade="BF"/>
          <w:sz w:val="32"/>
          <w:szCs w:val="40"/>
          <w:lang w:eastAsia="en-GB"/>
        </w:rPr>
      </w:pPr>
      <w:r>
        <w:rPr>
          <w:rFonts w:eastAsia="Times New Roman"/>
          <w:lang w:eastAsia="en-GB"/>
        </w:rPr>
        <w:br w:type="page"/>
      </w:r>
    </w:p>
    <w:p w14:paraId="5A5FB628" w14:textId="0B6C02FE" w:rsidR="00B22CBD" w:rsidRPr="00B22CBD" w:rsidRDefault="00000000" w:rsidP="00F85166">
      <w:pPr>
        <w:pStyle w:val="Heading1"/>
        <w:rPr>
          <w:rFonts w:eastAsia="Times New Roman"/>
          <w:lang w:eastAsia="en-GB"/>
        </w:rPr>
      </w:pPr>
      <w:bookmarkStart w:id="10" w:name="_Toc166539242"/>
      <w:r w:rsidRPr="00B22CBD">
        <w:rPr>
          <w:rFonts w:eastAsia="Times New Roman"/>
          <w:lang w:eastAsia="en-GB"/>
        </w:rPr>
        <w:lastRenderedPageBreak/>
        <w:t>Reference</w:t>
      </w:r>
      <w:r w:rsidR="00F85166">
        <w:rPr>
          <w:rFonts w:eastAsia="Times New Roman"/>
          <w:lang w:eastAsia="en-GB"/>
        </w:rPr>
        <w:t>s</w:t>
      </w:r>
      <w:bookmarkEnd w:id="10"/>
    </w:p>
    <w:p w14:paraId="7694D98C" w14:textId="77777777" w:rsidR="00CB3713" w:rsidRPr="00CB3713" w:rsidRDefault="00CB3713" w:rsidP="00CB3713">
      <w:pPr>
        <w:spacing w:before="100" w:beforeAutospacing="1" w:after="100" w:afterAutospacing="1"/>
        <w:rPr>
          <w:rFonts w:eastAsia="Times New Roman" w:cs="Arial"/>
          <w:szCs w:val="24"/>
          <w:lang w:eastAsia="en-GB"/>
          <w14:ligatures w14:val="none"/>
        </w:rPr>
      </w:pPr>
      <w:proofErr w:type="spellStart"/>
      <w:r w:rsidRPr="00CB3713">
        <w:rPr>
          <w:rFonts w:eastAsia="Times New Roman" w:cs="Arial"/>
          <w:szCs w:val="24"/>
          <w:lang w:eastAsia="en-GB"/>
          <w14:ligatures w14:val="none"/>
        </w:rPr>
        <w:t>Aluttis</w:t>
      </w:r>
      <w:proofErr w:type="spellEnd"/>
      <w:r w:rsidRPr="00CB3713">
        <w:rPr>
          <w:rFonts w:eastAsia="Times New Roman" w:cs="Arial"/>
          <w:szCs w:val="24"/>
          <w:lang w:eastAsia="en-GB"/>
          <w14:ligatures w14:val="none"/>
        </w:rPr>
        <w:t>, C., Bishaw, T. and Frank, M. W. (2014) ‘The workforce for health in a globalized context-global shortages and international migration’, </w:t>
      </w:r>
      <w:r w:rsidRPr="00CB3713">
        <w:rPr>
          <w:rFonts w:eastAsia="Times New Roman" w:cs="Arial"/>
          <w:i/>
          <w:iCs/>
          <w:szCs w:val="24"/>
          <w:lang w:eastAsia="en-GB"/>
          <w14:ligatures w14:val="none"/>
        </w:rPr>
        <w:t>Global health action</w:t>
      </w:r>
      <w:r w:rsidRPr="00CB3713">
        <w:rPr>
          <w:rFonts w:eastAsia="Times New Roman" w:cs="Arial"/>
          <w:szCs w:val="24"/>
          <w:lang w:eastAsia="en-GB"/>
          <w14:ligatures w14:val="none"/>
        </w:rPr>
        <w:t>, 7(1).</w:t>
      </w:r>
    </w:p>
    <w:p w14:paraId="476ABA08"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Ariza-Montes, A. </w:t>
      </w:r>
      <w:r w:rsidRPr="00CB3713">
        <w:rPr>
          <w:rFonts w:eastAsia="Times New Roman" w:cs="Arial"/>
          <w:i/>
          <w:iCs/>
          <w:szCs w:val="24"/>
          <w:lang w:eastAsia="en-GB"/>
          <w14:ligatures w14:val="none"/>
        </w:rPr>
        <w:t>et al.</w:t>
      </w:r>
      <w:r w:rsidRPr="00CB3713">
        <w:rPr>
          <w:rFonts w:eastAsia="Times New Roman" w:cs="Arial"/>
          <w:szCs w:val="24"/>
          <w:lang w:eastAsia="en-GB"/>
          <w14:ligatures w14:val="none"/>
        </w:rPr>
        <w:t> (2018) ‘Work environment and well-being of different occupational groups in hospitality: Job Demand-Control-Support model’, </w:t>
      </w:r>
      <w:r w:rsidRPr="00CB3713">
        <w:rPr>
          <w:rFonts w:eastAsia="Times New Roman" w:cs="Arial"/>
          <w:i/>
          <w:iCs/>
          <w:szCs w:val="24"/>
          <w:lang w:eastAsia="en-GB"/>
          <w14:ligatures w14:val="none"/>
        </w:rPr>
        <w:t>International Journal of Hospitality Management</w:t>
      </w:r>
      <w:r w:rsidRPr="00CB3713">
        <w:rPr>
          <w:rFonts w:eastAsia="Times New Roman" w:cs="Arial"/>
          <w:szCs w:val="24"/>
          <w:lang w:eastAsia="en-GB"/>
          <w14:ligatures w14:val="none"/>
        </w:rPr>
        <w:t>, 73, pp. 1–11.</w:t>
      </w:r>
    </w:p>
    <w:p w14:paraId="646FAD94"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Ashton, A. S. (2018) ‘How human resources management best practice influence employee satisfaction and job retention in the Thai hotel industry’, </w:t>
      </w:r>
      <w:r w:rsidRPr="00CB3713">
        <w:rPr>
          <w:rFonts w:eastAsia="Times New Roman" w:cs="Arial"/>
          <w:i/>
          <w:iCs/>
          <w:szCs w:val="24"/>
          <w:lang w:eastAsia="en-GB"/>
          <w14:ligatures w14:val="none"/>
        </w:rPr>
        <w:t>Journal of Human Resources in Hospitality &amp; Tourism</w:t>
      </w:r>
      <w:r w:rsidRPr="00CB3713">
        <w:rPr>
          <w:rFonts w:eastAsia="Times New Roman" w:cs="Arial"/>
          <w:szCs w:val="24"/>
          <w:lang w:eastAsia="en-GB"/>
          <w14:ligatures w14:val="none"/>
        </w:rPr>
        <w:t>, 17(2), pp. 175–199.</w:t>
      </w:r>
    </w:p>
    <w:p w14:paraId="2B62FD74"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Barron, P. (2008) ‘Education and talent management: Implications for the hospitality industry’, </w:t>
      </w:r>
      <w:r w:rsidRPr="00CB3713">
        <w:rPr>
          <w:rFonts w:eastAsia="Times New Roman" w:cs="Arial"/>
          <w:i/>
          <w:iCs/>
          <w:szCs w:val="24"/>
          <w:lang w:eastAsia="en-GB"/>
          <w14:ligatures w14:val="none"/>
        </w:rPr>
        <w:t>International journal of contemporary hospitality management</w:t>
      </w:r>
      <w:r w:rsidRPr="00CB3713">
        <w:rPr>
          <w:rFonts w:eastAsia="Times New Roman" w:cs="Arial"/>
          <w:szCs w:val="24"/>
          <w:lang w:eastAsia="en-GB"/>
          <w14:ligatures w14:val="none"/>
        </w:rPr>
        <w:t>, 20(7), pp. 730–742.</w:t>
      </w:r>
    </w:p>
    <w:p w14:paraId="0FA21A31"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Bharwani, S. and Jauhari, V. (2017) ‘An exploratory study of competencies required to cocreate memorable customer experiences in the hospitality industry’, in </w:t>
      </w:r>
      <w:r w:rsidRPr="00CB3713">
        <w:rPr>
          <w:rFonts w:eastAsia="Times New Roman" w:cs="Arial"/>
          <w:i/>
          <w:iCs/>
          <w:szCs w:val="24"/>
          <w:lang w:eastAsia="en-GB"/>
          <w14:ligatures w14:val="none"/>
        </w:rPr>
        <w:t>Hospitality marketing and consumer behavior</w:t>
      </w:r>
      <w:r w:rsidRPr="00CB3713">
        <w:rPr>
          <w:rFonts w:eastAsia="Times New Roman" w:cs="Arial"/>
          <w:szCs w:val="24"/>
          <w:lang w:eastAsia="en-GB"/>
          <w14:ligatures w14:val="none"/>
        </w:rPr>
        <w:t>. Apple Academic Press, pp. 159–185.</w:t>
      </w:r>
    </w:p>
    <w:p w14:paraId="58D3957A"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Bowen, J. and Morosan, C. (2018) ‘Beware hospitality industry: the robots are coming’, </w:t>
      </w:r>
      <w:r w:rsidRPr="00CB3713">
        <w:rPr>
          <w:rFonts w:eastAsia="Times New Roman" w:cs="Arial"/>
          <w:i/>
          <w:iCs/>
          <w:szCs w:val="24"/>
          <w:lang w:eastAsia="en-GB"/>
          <w14:ligatures w14:val="none"/>
        </w:rPr>
        <w:t>Worldwide Hospitality and Tourism Themes</w:t>
      </w:r>
      <w:r w:rsidRPr="00CB3713">
        <w:rPr>
          <w:rFonts w:eastAsia="Times New Roman" w:cs="Arial"/>
          <w:szCs w:val="24"/>
          <w:lang w:eastAsia="en-GB"/>
          <w14:ligatures w14:val="none"/>
        </w:rPr>
        <w:t>, 10, pp. 726–733.</w:t>
      </w:r>
    </w:p>
    <w:p w14:paraId="481A54B1"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Comunian, R. and England, L. (2020) ‘Creative and cultural work without filters: Covid-19 and exposed precarity in the creative economy’, </w:t>
      </w:r>
      <w:r w:rsidRPr="00CB3713">
        <w:rPr>
          <w:rFonts w:eastAsia="Times New Roman" w:cs="Arial"/>
          <w:i/>
          <w:iCs/>
          <w:szCs w:val="24"/>
          <w:lang w:eastAsia="en-GB"/>
          <w14:ligatures w14:val="none"/>
        </w:rPr>
        <w:t>Cultural Trends</w:t>
      </w:r>
      <w:r w:rsidRPr="00CB3713">
        <w:rPr>
          <w:rFonts w:eastAsia="Times New Roman" w:cs="Arial"/>
          <w:szCs w:val="24"/>
          <w:lang w:eastAsia="en-GB"/>
          <w14:ligatures w14:val="none"/>
        </w:rPr>
        <w:t>, 29(2), pp. 112–128.</w:t>
      </w:r>
    </w:p>
    <w:p w14:paraId="352FEF4E"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Davidescu, A. A. </w:t>
      </w:r>
      <w:r w:rsidRPr="00CB3713">
        <w:rPr>
          <w:rFonts w:eastAsia="Times New Roman" w:cs="Arial"/>
          <w:i/>
          <w:iCs/>
          <w:szCs w:val="24"/>
          <w:lang w:eastAsia="en-GB"/>
          <w14:ligatures w14:val="none"/>
        </w:rPr>
        <w:t>et al.</w:t>
      </w:r>
      <w:r w:rsidRPr="00CB3713">
        <w:rPr>
          <w:rFonts w:eastAsia="Times New Roman" w:cs="Arial"/>
          <w:szCs w:val="24"/>
          <w:lang w:eastAsia="en-GB"/>
          <w14:ligatures w14:val="none"/>
        </w:rPr>
        <w:t> (2020) ‘Work flexibility, job satisfaction, and job performance among Romanian employees-Implications for sustainable human resource management’, </w:t>
      </w:r>
      <w:r w:rsidRPr="00CB3713">
        <w:rPr>
          <w:rFonts w:eastAsia="Times New Roman" w:cs="Arial"/>
          <w:i/>
          <w:iCs/>
          <w:szCs w:val="24"/>
          <w:lang w:eastAsia="en-GB"/>
          <w14:ligatures w14:val="none"/>
        </w:rPr>
        <w:t>Sustainability</w:t>
      </w:r>
      <w:r w:rsidRPr="00CB3713">
        <w:rPr>
          <w:rFonts w:eastAsia="Times New Roman" w:cs="Arial"/>
          <w:szCs w:val="24"/>
          <w:lang w:eastAsia="en-GB"/>
          <w14:ligatures w14:val="none"/>
        </w:rPr>
        <w:t>, 12(15).</w:t>
      </w:r>
    </w:p>
    <w:p w14:paraId="0AFC577C"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Deery, M. (2008) ‘Talent management, work-life balance and retention strategies’, </w:t>
      </w:r>
      <w:r w:rsidRPr="00CB3713">
        <w:rPr>
          <w:rFonts w:eastAsia="Times New Roman" w:cs="Arial"/>
          <w:i/>
          <w:iCs/>
          <w:szCs w:val="24"/>
          <w:lang w:eastAsia="en-GB"/>
          <w14:ligatures w14:val="none"/>
        </w:rPr>
        <w:t>International journal of contemporary hospitality management</w:t>
      </w:r>
      <w:r w:rsidRPr="00CB3713">
        <w:rPr>
          <w:rFonts w:eastAsia="Times New Roman" w:cs="Arial"/>
          <w:szCs w:val="24"/>
          <w:lang w:eastAsia="en-GB"/>
          <w14:ligatures w14:val="none"/>
        </w:rPr>
        <w:t>, 20(7), pp. 792–806.</w:t>
      </w:r>
    </w:p>
    <w:p w14:paraId="0DB4E2DA"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lastRenderedPageBreak/>
        <w:t>Deery, M. and Jago, L. (2015) ‘Revisiting talent management, work-life balance and retention strategies’, </w:t>
      </w:r>
      <w:r w:rsidRPr="00CB3713">
        <w:rPr>
          <w:rFonts w:eastAsia="Times New Roman" w:cs="Arial"/>
          <w:i/>
          <w:iCs/>
          <w:szCs w:val="24"/>
          <w:lang w:eastAsia="en-GB"/>
          <w14:ligatures w14:val="none"/>
        </w:rPr>
        <w:t>International Journal of Contemporary Hospitality Management</w:t>
      </w:r>
      <w:r w:rsidRPr="00CB3713">
        <w:rPr>
          <w:rFonts w:eastAsia="Times New Roman" w:cs="Arial"/>
          <w:szCs w:val="24"/>
          <w:lang w:eastAsia="en-GB"/>
          <w14:ligatures w14:val="none"/>
        </w:rPr>
        <w:t>, 27(3), pp. 453–472.</w:t>
      </w:r>
    </w:p>
    <w:p w14:paraId="6F6F7E83"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Della Corte, V. (2016) ‘The strategic environment of hotel chains’, in </w:t>
      </w:r>
      <w:r w:rsidRPr="00CB3713">
        <w:rPr>
          <w:rFonts w:eastAsia="Times New Roman" w:cs="Arial"/>
          <w:i/>
          <w:iCs/>
          <w:szCs w:val="24"/>
          <w:lang w:eastAsia="en-GB"/>
          <w14:ligatures w14:val="none"/>
        </w:rPr>
        <w:t>The Routledge Handbook of Hotel Chain Management</w:t>
      </w:r>
      <w:r w:rsidRPr="00CB3713">
        <w:rPr>
          <w:rFonts w:eastAsia="Times New Roman" w:cs="Arial"/>
          <w:szCs w:val="24"/>
          <w:lang w:eastAsia="en-GB"/>
          <w14:ligatures w14:val="none"/>
        </w:rPr>
        <w:t>, pp. 57–68.</w:t>
      </w:r>
    </w:p>
    <w:p w14:paraId="23556612"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Dias, C. </w:t>
      </w:r>
      <w:r w:rsidRPr="00CB3713">
        <w:rPr>
          <w:rFonts w:eastAsia="Times New Roman" w:cs="Arial"/>
          <w:i/>
          <w:iCs/>
          <w:szCs w:val="24"/>
          <w:lang w:eastAsia="en-GB"/>
          <w14:ligatures w14:val="none"/>
        </w:rPr>
        <w:t>et al.</w:t>
      </w:r>
      <w:r w:rsidRPr="00CB3713">
        <w:rPr>
          <w:rFonts w:eastAsia="Times New Roman" w:cs="Arial"/>
          <w:szCs w:val="24"/>
          <w:lang w:eastAsia="en-GB"/>
          <w14:ligatures w14:val="none"/>
        </w:rPr>
        <w:t> (2020) ‘The challenges for labour market policy during the Covid-19 pandemic’, </w:t>
      </w:r>
      <w:r w:rsidRPr="00CB3713">
        <w:rPr>
          <w:rFonts w:eastAsia="Times New Roman" w:cs="Arial"/>
          <w:i/>
          <w:iCs/>
          <w:szCs w:val="24"/>
          <w:lang w:eastAsia="en-GB"/>
          <w14:ligatures w14:val="none"/>
        </w:rPr>
        <w:t>Fiscal Studies</w:t>
      </w:r>
      <w:r w:rsidRPr="00CB3713">
        <w:rPr>
          <w:rFonts w:eastAsia="Times New Roman" w:cs="Arial"/>
          <w:szCs w:val="24"/>
          <w:lang w:eastAsia="en-GB"/>
          <w14:ligatures w14:val="none"/>
        </w:rPr>
        <w:t>, 41(2), pp. 371–382.</w:t>
      </w:r>
    </w:p>
    <w:p w14:paraId="1E398B65"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El Hajal, G. and Rowson, B. (2020) ‘The future of hospitality jobs’, </w:t>
      </w:r>
      <w:r w:rsidRPr="00CB3713">
        <w:rPr>
          <w:rFonts w:eastAsia="Times New Roman" w:cs="Arial"/>
          <w:i/>
          <w:iCs/>
          <w:szCs w:val="24"/>
          <w:lang w:eastAsia="en-GB"/>
          <w14:ligatures w14:val="none"/>
        </w:rPr>
        <w:t>Research in Hospitality Management</w:t>
      </w:r>
      <w:r w:rsidRPr="00CB3713">
        <w:rPr>
          <w:rFonts w:eastAsia="Times New Roman" w:cs="Arial"/>
          <w:szCs w:val="24"/>
          <w:lang w:eastAsia="en-GB"/>
          <w14:ligatures w14:val="none"/>
        </w:rPr>
        <w:t>, 10(1), pp. 55–61.</w:t>
      </w:r>
    </w:p>
    <w:p w14:paraId="20A566C7"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Gupta, V. (2019) ‘Talent management dimensions and their relationship with retention of Generation-Y employees in the hospitality industry’, </w:t>
      </w:r>
      <w:r w:rsidRPr="00CB3713">
        <w:rPr>
          <w:rFonts w:eastAsia="Times New Roman" w:cs="Arial"/>
          <w:i/>
          <w:iCs/>
          <w:szCs w:val="24"/>
          <w:lang w:eastAsia="en-GB"/>
          <w14:ligatures w14:val="none"/>
        </w:rPr>
        <w:t>International Journal of Contemporary Hospitality Management</w:t>
      </w:r>
      <w:r w:rsidRPr="00CB3713">
        <w:rPr>
          <w:rFonts w:eastAsia="Times New Roman" w:cs="Arial"/>
          <w:szCs w:val="24"/>
          <w:lang w:eastAsia="en-GB"/>
          <w14:ligatures w14:val="none"/>
        </w:rPr>
        <w:t>, 31(10), pp. 4150–4169.</w:t>
      </w:r>
    </w:p>
    <w:p w14:paraId="0464A5E8"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Hamouche, S. (2023) ‘Human resource management and the COVID-19 crisis: Implications, challenges, opportunities, and future organizational directions’, </w:t>
      </w:r>
      <w:r w:rsidRPr="00CB3713">
        <w:rPr>
          <w:rFonts w:eastAsia="Times New Roman" w:cs="Arial"/>
          <w:i/>
          <w:iCs/>
          <w:szCs w:val="24"/>
          <w:lang w:eastAsia="en-GB"/>
          <w14:ligatures w14:val="none"/>
        </w:rPr>
        <w:t>Journal of Management &amp; Organization</w:t>
      </w:r>
      <w:r w:rsidRPr="00CB3713">
        <w:rPr>
          <w:rFonts w:eastAsia="Times New Roman" w:cs="Arial"/>
          <w:szCs w:val="24"/>
          <w:lang w:eastAsia="en-GB"/>
          <w14:ligatures w14:val="none"/>
        </w:rPr>
        <w:t>, 29(5), pp. 799–814.</w:t>
      </w:r>
    </w:p>
    <w:p w14:paraId="243D5EF2"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Hassanien, A. and Dale, C. (2019) </w:t>
      </w:r>
      <w:r w:rsidRPr="00CB3713">
        <w:rPr>
          <w:rFonts w:eastAsia="Times New Roman" w:cs="Arial"/>
          <w:i/>
          <w:iCs/>
          <w:szCs w:val="24"/>
          <w:lang w:eastAsia="en-GB"/>
          <w14:ligatures w14:val="none"/>
        </w:rPr>
        <w:t>Hospitality business development</w:t>
      </w:r>
      <w:r w:rsidRPr="00CB3713">
        <w:rPr>
          <w:rFonts w:eastAsia="Times New Roman" w:cs="Arial"/>
          <w:szCs w:val="24"/>
          <w:lang w:eastAsia="en-GB"/>
          <w14:ligatures w14:val="none"/>
        </w:rPr>
        <w:t>. 2nd edn. London: Routledge.</w:t>
      </w:r>
    </w:p>
    <w:p w14:paraId="61701D17"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Holtgrewe, U. (2014) ‘New new technologies: the future and the present of work in information and communication technology’, </w:t>
      </w:r>
      <w:r w:rsidRPr="00CB3713">
        <w:rPr>
          <w:rFonts w:eastAsia="Times New Roman" w:cs="Arial"/>
          <w:i/>
          <w:iCs/>
          <w:szCs w:val="24"/>
          <w:lang w:eastAsia="en-GB"/>
          <w14:ligatures w14:val="none"/>
        </w:rPr>
        <w:t>New technology, work and employment</w:t>
      </w:r>
      <w:r w:rsidRPr="00CB3713">
        <w:rPr>
          <w:rFonts w:eastAsia="Times New Roman" w:cs="Arial"/>
          <w:szCs w:val="24"/>
          <w:lang w:eastAsia="en-GB"/>
          <w14:ligatures w14:val="none"/>
        </w:rPr>
        <w:t>, 29, pp. 9–24.</w:t>
      </w:r>
    </w:p>
    <w:p w14:paraId="2518D785"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Hu, B. A. and Cai, L. A. (2014) ‘Hotel labor productivity assessment: A data envelopment analysis’, in </w:t>
      </w:r>
      <w:r w:rsidRPr="00CB3713">
        <w:rPr>
          <w:rFonts w:eastAsia="Times New Roman" w:cs="Arial"/>
          <w:i/>
          <w:iCs/>
          <w:szCs w:val="24"/>
          <w:lang w:eastAsia="en-GB"/>
          <w14:ligatures w14:val="none"/>
        </w:rPr>
        <w:t>Management Science Applications in Tourism and Hospitality</w:t>
      </w:r>
      <w:r w:rsidRPr="00CB3713">
        <w:rPr>
          <w:rFonts w:eastAsia="Times New Roman" w:cs="Arial"/>
          <w:szCs w:val="24"/>
          <w:lang w:eastAsia="en-GB"/>
          <w14:ligatures w14:val="none"/>
        </w:rPr>
        <w:t>, pp. 27–38.</w:t>
      </w:r>
    </w:p>
    <w:p w14:paraId="4510CCD4"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Jaafar, M. and Rasoolimanesh, S. M. (2015) ‘Tourism growth and entrepreneurship: Empirical analysis of development of rural highlands’, </w:t>
      </w:r>
      <w:r w:rsidRPr="00CB3713">
        <w:rPr>
          <w:rFonts w:eastAsia="Times New Roman" w:cs="Arial"/>
          <w:i/>
          <w:iCs/>
          <w:szCs w:val="24"/>
          <w:lang w:eastAsia="en-GB"/>
          <w14:ligatures w14:val="none"/>
        </w:rPr>
        <w:t>Tourism management perspectives</w:t>
      </w:r>
      <w:r w:rsidRPr="00CB3713">
        <w:rPr>
          <w:rFonts w:eastAsia="Times New Roman" w:cs="Arial"/>
          <w:szCs w:val="24"/>
          <w:lang w:eastAsia="en-GB"/>
          <w14:ligatures w14:val="none"/>
        </w:rPr>
        <w:t>, 14, pp. 17–24.</w:t>
      </w:r>
    </w:p>
    <w:p w14:paraId="308EADBE"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lastRenderedPageBreak/>
        <w:t>Japutra, A. and Situmorang, R. (2021) ‘The repercussions and challenges of COVID-19 in the hotel industry: Potential strategies from a case study of Indonesia’, </w:t>
      </w:r>
      <w:r w:rsidRPr="00CB3713">
        <w:rPr>
          <w:rFonts w:eastAsia="Times New Roman" w:cs="Arial"/>
          <w:i/>
          <w:iCs/>
          <w:szCs w:val="24"/>
          <w:lang w:eastAsia="en-GB"/>
          <w14:ligatures w14:val="none"/>
        </w:rPr>
        <w:t>International Journal of Hospitality Management</w:t>
      </w:r>
      <w:r w:rsidRPr="00CB3713">
        <w:rPr>
          <w:rFonts w:eastAsia="Times New Roman" w:cs="Arial"/>
          <w:szCs w:val="24"/>
          <w:lang w:eastAsia="en-GB"/>
          <w14:ligatures w14:val="none"/>
        </w:rPr>
        <w:t>, 95.</w:t>
      </w:r>
    </w:p>
    <w:p w14:paraId="6CAC2BDC"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Jones, P., Hillier, D. and Comfort, D. (2014) ‘Sustainability in the global hotel industry’, </w:t>
      </w:r>
      <w:r w:rsidRPr="00CB3713">
        <w:rPr>
          <w:rFonts w:eastAsia="Times New Roman" w:cs="Arial"/>
          <w:i/>
          <w:iCs/>
          <w:szCs w:val="24"/>
          <w:lang w:eastAsia="en-GB"/>
          <w14:ligatures w14:val="none"/>
        </w:rPr>
        <w:t>International Journal of Contemporary Hospitality Management</w:t>
      </w:r>
      <w:r w:rsidRPr="00CB3713">
        <w:rPr>
          <w:rFonts w:eastAsia="Times New Roman" w:cs="Arial"/>
          <w:szCs w:val="24"/>
          <w:lang w:eastAsia="en-GB"/>
          <w14:ligatures w14:val="none"/>
        </w:rPr>
        <w:t>, 26(1), pp. 5–17.</w:t>
      </w:r>
    </w:p>
    <w:p w14:paraId="241B8EF6"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Karim, M. M., Choudhury, M. M. and Latif, W. B. (2019) ‘The impact of training and development on employees’ performance: an analysis of quantitative data’, </w:t>
      </w:r>
      <w:r w:rsidRPr="00CB3713">
        <w:rPr>
          <w:rFonts w:eastAsia="Times New Roman" w:cs="Arial"/>
          <w:i/>
          <w:iCs/>
          <w:szCs w:val="24"/>
          <w:lang w:eastAsia="en-GB"/>
          <w14:ligatures w14:val="none"/>
        </w:rPr>
        <w:t>Noble International Journal of Business and Management Research</w:t>
      </w:r>
      <w:r w:rsidRPr="00CB3713">
        <w:rPr>
          <w:rFonts w:eastAsia="Times New Roman" w:cs="Arial"/>
          <w:szCs w:val="24"/>
          <w:lang w:eastAsia="en-GB"/>
          <w14:ligatures w14:val="none"/>
        </w:rPr>
        <w:t>, 3(2), pp. 25–33.</w:t>
      </w:r>
    </w:p>
    <w:p w14:paraId="5048268B"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Kichuk, A. (2017) </w:t>
      </w:r>
      <w:r w:rsidRPr="00CB3713">
        <w:rPr>
          <w:rFonts w:eastAsia="Times New Roman" w:cs="Arial"/>
          <w:i/>
          <w:iCs/>
          <w:szCs w:val="24"/>
          <w:lang w:eastAsia="en-GB"/>
          <w14:ligatures w14:val="none"/>
        </w:rPr>
        <w:t>Understanding Talent Management in the hotel sector: employees’ narratives of personal career development (Doctoral dissertation)</w:t>
      </w:r>
      <w:r w:rsidRPr="00CB3713">
        <w:rPr>
          <w:rFonts w:eastAsia="Times New Roman" w:cs="Arial"/>
          <w:szCs w:val="24"/>
          <w:lang w:eastAsia="en-GB"/>
          <w14:ligatures w14:val="none"/>
        </w:rPr>
        <w:t>. Bournemouth University.</w:t>
      </w:r>
    </w:p>
    <w:p w14:paraId="7AFB7EA8"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Marinakou, E. and Giousmpasoglou, C. (2019) ‘Talent management and retention strategies in luxury hotels: evidence from four countries’, </w:t>
      </w:r>
      <w:r w:rsidRPr="00CB3713">
        <w:rPr>
          <w:rFonts w:eastAsia="Times New Roman" w:cs="Arial"/>
          <w:i/>
          <w:iCs/>
          <w:szCs w:val="24"/>
          <w:lang w:eastAsia="en-GB"/>
          <w14:ligatures w14:val="none"/>
        </w:rPr>
        <w:t>International Journal of Contemporary Hospitality Management</w:t>
      </w:r>
      <w:r w:rsidRPr="00CB3713">
        <w:rPr>
          <w:rFonts w:eastAsia="Times New Roman" w:cs="Arial"/>
          <w:szCs w:val="24"/>
          <w:lang w:eastAsia="en-GB"/>
          <w14:ligatures w14:val="none"/>
        </w:rPr>
        <w:t>, 31(10), pp. 3855–3878.</w:t>
      </w:r>
    </w:p>
    <w:p w14:paraId="1D36DCE8"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Marshall, T., Mottier, E. M. and Lewis, R. A. (2015) ‘Motivational factors and the hospitality industry: A case study examining the effects of changes in the working environment’, </w:t>
      </w:r>
      <w:r w:rsidRPr="00CB3713">
        <w:rPr>
          <w:rFonts w:eastAsia="Times New Roman" w:cs="Arial"/>
          <w:i/>
          <w:iCs/>
          <w:szCs w:val="24"/>
          <w:lang w:eastAsia="en-GB"/>
          <w14:ligatures w14:val="none"/>
        </w:rPr>
        <w:t>Journal of Business Case Studies (Online)</w:t>
      </w:r>
      <w:r w:rsidRPr="00CB3713">
        <w:rPr>
          <w:rFonts w:eastAsia="Times New Roman" w:cs="Arial"/>
          <w:szCs w:val="24"/>
          <w:lang w:eastAsia="en-GB"/>
          <w14:ligatures w14:val="none"/>
        </w:rPr>
        <w:t>, 11(3).</w:t>
      </w:r>
    </w:p>
    <w:p w14:paraId="5CC57D15"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Murphy, K. </w:t>
      </w:r>
      <w:r w:rsidRPr="00CB3713">
        <w:rPr>
          <w:rFonts w:eastAsia="Times New Roman" w:cs="Arial"/>
          <w:i/>
          <w:iCs/>
          <w:szCs w:val="24"/>
          <w:lang w:eastAsia="en-GB"/>
          <w14:ligatures w14:val="none"/>
        </w:rPr>
        <w:t>et al.</w:t>
      </w:r>
      <w:r w:rsidRPr="00CB3713">
        <w:rPr>
          <w:rFonts w:eastAsia="Times New Roman" w:cs="Arial"/>
          <w:szCs w:val="24"/>
          <w:lang w:eastAsia="en-GB"/>
          <w14:ligatures w14:val="none"/>
        </w:rPr>
        <w:t> (2018) ‘A review of high performance work practices (HPWPs) literature and recommendations for future research in the hospitality industry’, </w:t>
      </w:r>
      <w:r w:rsidRPr="00CB3713">
        <w:rPr>
          <w:rFonts w:eastAsia="Times New Roman" w:cs="Arial"/>
          <w:i/>
          <w:iCs/>
          <w:szCs w:val="24"/>
          <w:lang w:eastAsia="en-GB"/>
          <w14:ligatures w14:val="none"/>
        </w:rPr>
        <w:t>International Journal of Contemporary Hospitality Management</w:t>
      </w:r>
      <w:r w:rsidRPr="00CB3713">
        <w:rPr>
          <w:rFonts w:eastAsia="Times New Roman" w:cs="Arial"/>
          <w:szCs w:val="24"/>
          <w:lang w:eastAsia="en-GB"/>
          <w14:ligatures w14:val="none"/>
        </w:rPr>
        <w:t>, 30(1), pp. 365–388.</w:t>
      </w:r>
    </w:p>
    <w:p w14:paraId="1F5C6F70"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Partington, S. N. (2016) ‘Hospitality employment: The good, the bad, and the ugly’, in </w:t>
      </w:r>
      <w:r w:rsidRPr="00CB3713">
        <w:rPr>
          <w:rFonts w:eastAsia="Times New Roman" w:cs="Arial"/>
          <w:i/>
          <w:iCs/>
          <w:szCs w:val="24"/>
          <w:lang w:eastAsia="en-GB"/>
          <w14:ligatures w14:val="none"/>
        </w:rPr>
        <w:t>The routledge handbook of hospitality studies</w:t>
      </w:r>
      <w:r w:rsidRPr="00CB3713">
        <w:rPr>
          <w:rFonts w:eastAsia="Times New Roman" w:cs="Arial"/>
          <w:szCs w:val="24"/>
          <w:lang w:eastAsia="en-GB"/>
          <w14:ligatures w14:val="none"/>
        </w:rPr>
        <w:t>, pp. 207–219.</w:t>
      </w:r>
    </w:p>
    <w:p w14:paraId="382BE93D"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Portes, J. and Springford, J. (2023) ‘The impact of the post-Brexit migration system on the UK labour market’, </w:t>
      </w:r>
      <w:r w:rsidRPr="00CB3713">
        <w:rPr>
          <w:rFonts w:eastAsia="Times New Roman" w:cs="Arial"/>
          <w:i/>
          <w:iCs/>
          <w:szCs w:val="24"/>
          <w:lang w:eastAsia="en-GB"/>
          <w14:ligatures w14:val="none"/>
        </w:rPr>
        <w:t>Contemporary Social Science</w:t>
      </w:r>
      <w:r w:rsidRPr="00CB3713">
        <w:rPr>
          <w:rFonts w:eastAsia="Times New Roman" w:cs="Arial"/>
          <w:szCs w:val="24"/>
          <w:lang w:eastAsia="en-GB"/>
          <w14:ligatures w14:val="none"/>
        </w:rPr>
        <w:t>, 18(2), pp. 132–149.</w:t>
      </w:r>
    </w:p>
    <w:p w14:paraId="079FA2EE"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lastRenderedPageBreak/>
        <w:t>Ross, G. F. (2017) ‘Tourism industry employee workstress-A present and future crisis’, in </w:t>
      </w:r>
      <w:r w:rsidRPr="00CB3713">
        <w:rPr>
          <w:rFonts w:eastAsia="Times New Roman" w:cs="Arial"/>
          <w:i/>
          <w:iCs/>
          <w:szCs w:val="24"/>
          <w:lang w:eastAsia="en-GB"/>
          <w14:ligatures w14:val="none"/>
        </w:rPr>
        <w:t>Tourism crises</w:t>
      </w:r>
      <w:r w:rsidRPr="00CB3713">
        <w:rPr>
          <w:rFonts w:eastAsia="Times New Roman" w:cs="Arial"/>
          <w:szCs w:val="24"/>
          <w:lang w:eastAsia="en-GB"/>
          <w14:ligatures w14:val="none"/>
        </w:rPr>
        <w:t>, pp. 145–160.</w:t>
      </w:r>
    </w:p>
    <w:p w14:paraId="123A28CE"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Shamim, S., Cang, S. and Yu, H. (2019) ‘Impact of knowledge oriented leadership on knowledge management behaviour through employee work attitudes’, </w:t>
      </w:r>
      <w:r w:rsidRPr="00CB3713">
        <w:rPr>
          <w:rFonts w:eastAsia="Times New Roman" w:cs="Arial"/>
          <w:i/>
          <w:iCs/>
          <w:szCs w:val="24"/>
          <w:lang w:eastAsia="en-GB"/>
          <w14:ligatures w14:val="none"/>
        </w:rPr>
        <w:t>The International Journal of Human Resource Management</w:t>
      </w:r>
      <w:r w:rsidRPr="00CB3713">
        <w:rPr>
          <w:rFonts w:eastAsia="Times New Roman" w:cs="Arial"/>
          <w:szCs w:val="24"/>
          <w:lang w:eastAsia="en-GB"/>
          <w14:ligatures w14:val="none"/>
        </w:rPr>
        <w:t>, 30(16), pp. 2387–2417.</w:t>
      </w:r>
    </w:p>
    <w:p w14:paraId="5C3C1DFB" w14:textId="77777777" w:rsidR="00CB3713" w:rsidRPr="00CB3713" w:rsidRDefault="00CB3713" w:rsidP="00CB3713">
      <w:pPr>
        <w:spacing w:before="100" w:beforeAutospacing="1" w:after="100" w:afterAutospacing="1"/>
        <w:rPr>
          <w:rFonts w:eastAsia="Times New Roman" w:cs="Arial"/>
          <w:szCs w:val="24"/>
          <w:lang w:eastAsia="en-GB"/>
          <w14:ligatures w14:val="none"/>
        </w:rPr>
      </w:pPr>
      <w:r w:rsidRPr="00CB3713">
        <w:rPr>
          <w:rFonts w:eastAsia="Times New Roman" w:cs="Arial"/>
          <w:szCs w:val="24"/>
          <w:lang w:eastAsia="en-GB"/>
          <w14:ligatures w14:val="none"/>
        </w:rPr>
        <w:t>Sheehan, M., Grant, K. and Garavan, T. (2018) ‘Strategic talent management: A macro and micro analysis of current issues in hospitality and tourism’, </w:t>
      </w:r>
      <w:r w:rsidRPr="00CB3713">
        <w:rPr>
          <w:rFonts w:eastAsia="Times New Roman" w:cs="Arial"/>
          <w:i/>
          <w:iCs/>
          <w:szCs w:val="24"/>
          <w:lang w:eastAsia="en-GB"/>
          <w14:ligatures w14:val="none"/>
        </w:rPr>
        <w:t>Worldwide Hospitality and Tourism Themes</w:t>
      </w:r>
      <w:r w:rsidRPr="00CB3713">
        <w:rPr>
          <w:rFonts w:eastAsia="Times New Roman" w:cs="Arial"/>
          <w:szCs w:val="24"/>
          <w:lang w:eastAsia="en-GB"/>
          <w14:ligatures w14:val="none"/>
        </w:rPr>
        <w:t>, 10, pp. 28–41.</w:t>
      </w:r>
    </w:p>
    <w:p w14:paraId="1971DAB4" w14:textId="77777777" w:rsidR="00B22CBD" w:rsidRPr="00E75A60" w:rsidRDefault="00B22CBD" w:rsidP="00B22CBD">
      <w:pPr>
        <w:rPr>
          <w:lang w:val="en-US"/>
        </w:rPr>
      </w:pPr>
    </w:p>
    <w:sectPr w:rsidR="00B22CBD" w:rsidRPr="00E75A60" w:rsidSect="00DE7C5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F22E7" w14:textId="77777777" w:rsidR="007F1EAE" w:rsidRDefault="007F1EAE" w:rsidP="00CB3713">
      <w:pPr>
        <w:spacing w:after="0" w:line="240" w:lineRule="auto"/>
      </w:pPr>
      <w:r>
        <w:separator/>
      </w:r>
    </w:p>
  </w:endnote>
  <w:endnote w:type="continuationSeparator" w:id="0">
    <w:p w14:paraId="44A5B865" w14:textId="77777777" w:rsidR="007F1EAE" w:rsidRDefault="007F1EAE" w:rsidP="00CB3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3985030"/>
      <w:docPartObj>
        <w:docPartGallery w:val="Page Numbers (Bottom of Page)"/>
        <w:docPartUnique/>
      </w:docPartObj>
    </w:sdtPr>
    <w:sdtEndPr>
      <w:rPr>
        <w:noProof/>
      </w:rPr>
    </w:sdtEndPr>
    <w:sdtContent>
      <w:p w14:paraId="1A6FDB62" w14:textId="37920EF0" w:rsidR="00CB3713" w:rsidRDefault="00CB37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BF36BA" w14:textId="77777777" w:rsidR="00CB3713" w:rsidRDefault="00CB3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53FCF" w14:textId="77777777" w:rsidR="007F1EAE" w:rsidRDefault="007F1EAE" w:rsidP="00CB3713">
      <w:pPr>
        <w:spacing w:after="0" w:line="240" w:lineRule="auto"/>
      </w:pPr>
      <w:r>
        <w:separator/>
      </w:r>
    </w:p>
  </w:footnote>
  <w:footnote w:type="continuationSeparator" w:id="0">
    <w:p w14:paraId="705EAD3E" w14:textId="77777777" w:rsidR="007F1EAE" w:rsidRDefault="007F1EAE" w:rsidP="00CB3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66C4"/>
    <w:multiLevelType w:val="hybridMultilevel"/>
    <w:tmpl w:val="82068748"/>
    <w:lvl w:ilvl="0" w:tplc="D92C2B30">
      <w:start w:val="1"/>
      <w:numFmt w:val="decimal"/>
      <w:lvlText w:val="%1."/>
      <w:lvlJc w:val="left"/>
      <w:pPr>
        <w:ind w:left="720" w:hanging="360"/>
      </w:pPr>
      <w:rPr>
        <w:rFonts w:hint="default"/>
      </w:rPr>
    </w:lvl>
    <w:lvl w:ilvl="1" w:tplc="1DA49802" w:tentative="1">
      <w:start w:val="1"/>
      <w:numFmt w:val="lowerLetter"/>
      <w:lvlText w:val="%2."/>
      <w:lvlJc w:val="left"/>
      <w:pPr>
        <w:ind w:left="1440" w:hanging="360"/>
      </w:pPr>
    </w:lvl>
    <w:lvl w:ilvl="2" w:tplc="F70C4F46" w:tentative="1">
      <w:start w:val="1"/>
      <w:numFmt w:val="lowerRoman"/>
      <w:lvlText w:val="%3."/>
      <w:lvlJc w:val="right"/>
      <w:pPr>
        <w:ind w:left="2160" w:hanging="180"/>
      </w:pPr>
    </w:lvl>
    <w:lvl w:ilvl="3" w:tplc="9562767E" w:tentative="1">
      <w:start w:val="1"/>
      <w:numFmt w:val="decimal"/>
      <w:lvlText w:val="%4."/>
      <w:lvlJc w:val="left"/>
      <w:pPr>
        <w:ind w:left="2880" w:hanging="360"/>
      </w:pPr>
    </w:lvl>
    <w:lvl w:ilvl="4" w:tplc="59EC2016" w:tentative="1">
      <w:start w:val="1"/>
      <w:numFmt w:val="lowerLetter"/>
      <w:lvlText w:val="%5."/>
      <w:lvlJc w:val="left"/>
      <w:pPr>
        <w:ind w:left="3600" w:hanging="360"/>
      </w:pPr>
    </w:lvl>
    <w:lvl w:ilvl="5" w:tplc="70A4C502" w:tentative="1">
      <w:start w:val="1"/>
      <w:numFmt w:val="lowerRoman"/>
      <w:lvlText w:val="%6."/>
      <w:lvlJc w:val="right"/>
      <w:pPr>
        <w:ind w:left="4320" w:hanging="180"/>
      </w:pPr>
    </w:lvl>
    <w:lvl w:ilvl="6" w:tplc="749848C4" w:tentative="1">
      <w:start w:val="1"/>
      <w:numFmt w:val="decimal"/>
      <w:lvlText w:val="%7."/>
      <w:lvlJc w:val="left"/>
      <w:pPr>
        <w:ind w:left="5040" w:hanging="360"/>
      </w:pPr>
    </w:lvl>
    <w:lvl w:ilvl="7" w:tplc="FA7AC832" w:tentative="1">
      <w:start w:val="1"/>
      <w:numFmt w:val="lowerLetter"/>
      <w:lvlText w:val="%8."/>
      <w:lvlJc w:val="left"/>
      <w:pPr>
        <w:ind w:left="5760" w:hanging="360"/>
      </w:pPr>
    </w:lvl>
    <w:lvl w:ilvl="8" w:tplc="C5C009FE" w:tentative="1">
      <w:start w:val="1"/>
      <w:numFmt w:val="lowerRoman"/>
      <w:lvlText w:val="%9."/>
      <w:lvlJc w:val="right"/>
      <w:pPr>
        <w:ind w:left="6480" w:hanging="180"/>
      </w:pPr>
    </w:lvl>
  </w:abstractNum>
  <w:abstractNum w:abstractNumId="1" w15:restartNumberingAfterBreak="0">
    <w:nsid w:val="59793577"/>
    <w:multiLevelType w:val="hybridMultilevel"/>
    <w:tmpl w:val="B2EE0CA0"/>
    <w:lvl w:ilvl="0" w:tplc="AA98F2EA">
      <w:start w:val="1"/>
      <w:numFmt w:val="decimal"/>
      <w:lvlText w:val="%1."/>
      <w:lvlJc w:val="left"/>
      <w:pPr>
        <w:ind w:left="720" w:hanging="360"/>
      </w:pPr>
    </w:lvl>
    <w:lvl w:ilvl="1" w:tplc="C3F88A82" w:tentative="1">
      <w:start w:val="1"/>
      <w:numFmt w:val="lowerLetter"/>
      <w:lvlText w:val="%2."/>
      <w:lvlJc w:val="left"/>
      <w:pPr>
        <w:ind w:left="1440" w:hanging="360"/>
      </w:pPr>
    </w:lvl>
    <w:lvl w:ilvl="2" w:tplc="3B2E9DF4" w:tentative="1">
      <w:start w:val="1"/>
      <w:numFmt w:val="lowerRoman"/>
      <w:lvlText w:val="%3."/>
      <w:lvlJc w:val="right"/>
      <w:pPr>
        <w:ind w:left="2160" w:hanging="180"/>
      </w:pPr>
    </w:lvl>
    <w:lvl w:ilvl="3" w:tplc="265ABE0E" w:tentative="1">
      <w:start w:val="1"/>
      <w:numFmt w:val="decimal"/>
      <w:lvlText w:val="%4."/>
      <w:lvlJc w:val="left"/>
      <w:pPr>
        <w:ind w:left="2880" w:hanging="360"/>
      </w:pPr>
    </w:lvl>
    <w:lvl w:ilvl="4" w:tplc="B336C55E" w:tentative="1">
      <w:start w:val="1"/>
      <w:numFmt w:val="lowerLetter"/>
      <w:lvlText w:val="%5."/>
      <w:lvlJc w:val="left"/>
      <w:pPr>
        <w:ind w:left="3600" w:hanging="360"/>
      </w:pPr>
    </w:lvl>
    <w:lvl w:ilvl="5" w:tplc="1E782C5A" w:tentative="1">
      <w:start w:val="1"/>
      <w:numFmt w:val="lowerRoman"/>
      <w:lvlText w:val="%6."/>
      <w:lvlJc w:val="right"/>
      <w:pPr>
        <w:ind w:left="4320" w:hanging="180"/>
      </w:pPr>
    </w:lvl>
    <w:lvl w:ilvl="6" w:tplc="CE9255F6" w:tentative="1">
      <w:start w:val="1"/>
      <w:numFmt w:val="decimal"/>
      <w:lvlText w:val="%7."/>
      <w:lvlJc w:val="left"/>
      <w:pPr>
        <w:ind w:left="5040" w:hanging="360"/>
      </w:pPr>
    </w:lvl>
    <w:lvl w:ilvl="7" w:tplc="54E40C68" w:tentative="1">
      <w:start w:val="1"/>
      <w:numFmt w:val="lowerLetter"/>
      <w:lvlText w:val="%8."/>
      <w:lvlJc w:val="left"/>
      <w:pPr>
        <w:ind w:left="5760" w:hanging="360"/>
      </w:pPr>
    </w:lvl>
    <w:lvl w:ilvl="8" w:tplc="6A48DB9C" w:tentative="1">
      <w:start w:val="1"/>
      <w:numFmt w:val="lowerRoman"/>
      <w:lvlText w:val="%9."/>
      <w:lvlJc w:val="right"/>
      <w:pPr>
        <w:ind w:left="6480" w:hanging="180"/>
      </w:pPr>
    </w:lvl>
  </w:abstractNum>
  <w:abstractNum w:abstractNumId="2" w15:restartNumberingAfterBreak="0">
    <w:nsid w:val="761F428D"/>
    <w:multiLevelType w:val="hybridMultilevel"/>
    <w:tmpl w:val="EB384336"/>
    <w:lvl w:ilvl="0" w:tplc="DBCCDFEA">
      <w:start w:val="1"/>
      <w:numFmt w:val="decimal"/>
      <w:lvlText w:val="%1."/>
      <w:lvlJc w:val="left"/>
      <w:pPr>
        <w:ind w:left="720" w:hanging="360"/>
      </w:pPr>
      <w:rPr>
        <w:rFonts w:hint="default"/>
      </w:rPr>
    </w:lvl>
    <w:lvl w:ilvl="1" w:tplc="9E7EB752" w:tentative="1">
      <w:start w:val="1"/>
      <w:numFmt w:val="lowerLetter"/>
      <w:lvlText w:val="%2."/>
      <w:lvlJc w:val="left"/>
      <w:pPr>
        <w:ind w:left="1440" w:hanging="360"/>
      </w:pPr>
    </w:lvl>
    <w:lvl w:ilvl="2" w:tplc="3BC08A52" w:tentative="1">
      <w:start w:val="1"/>
      <w:numFmt w:val="lowerRoman"/>
      <w:lvlText w:val="%3."/>
      <w:lvlJc w:val="right"/>
      <w:pPr>
        <w:ind w:left="2160" w:hanging="180"/>
      </w:pPr>
    </w:lvl>
    <w:lvl w:ilvl="3" w:tplc="E08CE8BC" w:tentative="1">
      <w:start w:val="1"/>
      <w:numFmt w:val="decimal"/>
      <w:lvlText w:val="%4."/>
      <w:lvlJc w:val="left"/>
      <w:pPr>
        <w:ind w:left="2880" w:hanging="360"/>
      </w:pPr>
    </w:lvl>
    <w:lvl w:ilvl="4" w:tplc="F97A5560" w:tentative="1">
      <w:start w:val="1"/>
      <w:numFmt w:val="lowerLetter"/>
      <w:lvlText w:val="%5."/>
      <w:lvlJc w:val="left"/>
      <w:pPr>
        <w:ind w:left="3600" w:hanging="360"/>
      </w:pPr>
    </w:lvl>
    <w:lvl w:ilvl="5" w:tplc="9782F938" w:tentative="1">
      <w:start w:val="1"/>
      <w:numFmt w:val="lowerRoman"/>
      <w:lvlText w:val="%6."/>
      <w:lvlJc w:val="right"/>
      <w:pPr>
        <w:ind w:left="4320" w:hanging="180"/>
      </w:pPr>
    </w:lvl>
    <w:lvl w:ilvl="6" w:tplc="7AEA0452" w:tentative="1">
      <w:start w:val="1"/>
      <w:numFmt w:val="decimal"/>
      <w:lvlText w:val="%7."/>
      <w:lvlJc w:val="left"/>
      <w:pPr>
        <w:ind w:left="5040" w:hanging="360"/>
      </w:pPr>
    </w:lvl>
    <w:lvl w:ilvl="7" w:tplc="26829D46" w:tentative="1">
      <w:start w:val="1"/>
      <w:numFmt w:val="lowerLetter"/>
      <w:lvlText w:val="%8."/>
      <w:lvlJc w:val="left"/>
      <w:pPr>
        <w:ind w:left="5760" w:hanging="360"/>
      </w:pPr>
    </w:lvl>
    <w:lvl w:ilvl="8" w:tplc="368C0608" w:tentative="1">
      <w:start w:val="1"/>
      <w:numFmt w:val="lowerRoman"/>
      <w:lvlText w:val="%9."/>
      <w:lvlJc w:val="right"/>
      <w:pPr>
        <w:ind w:left="6480" w:hanging="180"/>
      </w:pPr>
    </w:lvl>
  </w:abstractNum>
  <w:num w:numId="1" w16cid:durableId="736171762">
    <w:abstractNumId w:val="2"/>
  </w:num>
  <w:num w:numId="2" w16cid:durableId="1610042304">
    <w:abstractNumId w:val="1"/>
  </w:num>
  <w:num w:numId="3" w16cid:durableId="2027753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60"/>
    <w:rsid w:val="00003DEE"/>
    <w:rsid w:val="000225A3"/>
    <w:rsid w:val="000348E3"/>
    <w:rsid w:val="00047247"/>
    <w:rsid w:val="00087445"/>
    <w:rsid w:val="000B5994"/>
    <w:rsid w:val="000E093D"/>
    <w:rsid w:val="000F3943"/>
    <w:rsid w:val="0017652B"/>
    <w:rsid w:val="00223557"/>
    <w:rsid w:val="002551B5"/>
    <w:rsid w:val="00260623"/>
    <w:rsid w:val="002A0E75"/>
    <w:rsid w:val="002A463E"/>
    <w:rsid w:val="002B639F"/>
    <w:rsid w:val="002D4B47"/>
    <w:rsid w:val="003368CF"/>
    <w:rsid w:val="00352405"/>
    <w:rsid w:val="003E3E62"/>
    <w:rsid w:val="0041514F"/>
    <w:rsid w:val="004B76B8"/>
    <w:rsid w:val="00534CBB"/>
    <w:rsid w:val="0056097B"/>
    <w:rsid w:val="00575CD7"/>
    <w:rsid w:val="006A18C1"/>
    <w:rsid w:val="006D3EEC"/>
    <w:rsid w:val="00733D18"/>
    <w:rsid w:val="00754AB2"/>
    <w:rsid w:val="00783182"/>
    <w:rsid w:val="007A3C44"/>
    <w:rsid w:val="007F1EAE"/>
    <w:rsid w:val="008B2327"/>
    <w:rsid w:val="008D7E01"/>
    <w:rsid w:val="00952CF1"/>
    <w:rsid w:val="00963347"/>
    <w:rsid w:val="00995069"/>
    <w:rsid w:val="00A45564"/>
    <w:rsid w:val="00A47C1B"/>
    <w:rsid w:val="00AB0C64"/>
    <w:rsid w:val="00AD44B5"/>
    <w:rsid w:val="00AF51B7"/>
    <w:rsid w:val="00B1044D"/>
    <w:rsid w:val="00B16CD1"/>
    <w:rsid w:val="00B22CBD"/>
    <w:rsid w:val="00B4096D"/>
    <w:rsid w:val="00B8406A"/>
    <w:rsid w:val="00BC6D3E"/>
    <w:rsid w:val="00BE5189"/>
    <w:rsid w:val="00C0477A"/>
    <w:rsid w:val="00C2199B"/>
    <w:rsid w:val="00C33341"/>
    <w:rsid w:val="00C371CF"/>
    <w:rsid w:val="00C536F5"/>
    <w:rsid w:val="00C62DD7"/>
    <w:rsid w:val="00C717BE"/>
    <w:rsid w:val="00CB24DB"/>
    <w:rsid w:val="00CB3713"/>
    <w:rsid w:val="00D35798"/>
    <w:rsid w:val="00D60853"/>
    <w:rsid w:val="00D61D4A"/>
    <w:rsid w:val="00D9245B"/>
    <w:rsid w:val="00DE07BD"/>
    <w:rsid w:val="00DE7C59"/>
    <w:rsid w:val="00E33BF2"/>
    <w:rsid w:val="00E35443"/>
    <w:rsid w:val="00E646C4"/>
    <w:rsid w:val="00E75A60"/>
    <w:rsid w:val="00F0105A"/>
    <w:rsid w:val="00F170A0"/>
    <w:rsid w:val="00F32185"/>
    <w:rsid w:val="00F818DB"/>
    <w:rsid w:val="00F85166"/>
    <w:rsid w:val="00FB2C5D"/>
    <w:rsid w:val="00FF079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B11EC"/>
  <w15:docId w15:val="{E665DBA4-47A5-4363-9A70-212621952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GB"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D3E"/>
    <w:pPr>
      <w:spacing w:line="360" w:lineRule="auto"/>
      <w:jc w:val="both"/>
    </w:pPr>
    <w:rPr>
      <w:rFonts w:ascii="Arial" w:hAnsi="Arial"/>
      <w:sz w:val="24"/>
    </w:rPr>
  </w:style>
  <w:style w:type="paragraph" w:styleId="Heading1">
    <w:name w:val="heading 1"/>
    <w:basedOn w:val="Normal"/>
    <w:next w:val="Normal"/>
    <w:link w:val="Heading1Char"/>
    <w:uiPriority w:val="9"/>
    <w:qFormat/>
    <w:rsid w:val="00223557"/>
    <w:pPr>
      <w:keepNext/>
      <w:keepLines/>
      <w:spacing w:before="240" w:after="0"/>
      <w:outlineLvl w:val="0"/>
    </w:pPr>
    <w:rPr>
      <w:rFonts w:eastAsiaTheme="majorEastAsia" w:cstheme="majorBidi"/>
      <w:b/>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087445"/>
    <w:rPr>
      <w:rFonts w:ascii="ArialMT" w:hAnsi="ArialMT" w:hint="default"/>
      <w:b w:val="0"/>
      <w:bCs w:val="0"/>
      <w:i w:val="0"/>
      <w:iCs w:val="0"/>
      <w:color w:val="000000"/>
      <w:sz w:val="24"/>
      <w:szCs w:val="24"/>
    </w:rPr>
  </w:style>
  <w:style w:type="character" w:customStyle="1" w:styleId="fontstyle21">
    <w:name w:val="fontstyle21"/>
    <w:basedOn w:val="DefaultParagraphFont"/>
    <w:rsid w:val="00087445"/>
    <w:rPr>
      <w:rFonts w:ascii="Arial-ItalicMT" w:hAnsi="Arial-ItalicMT" w:hint="default"/>
      <w:b w:val="0"/>
      <w:bCs w:val="0"/>
      <w:i/>
      <w:iCs/>
      <w:color w:val="000000"/>
      <w:sz w:val="24"/>
      <w:szCs w:val="24"/>
    </w:rPr>
  </w:style>
  <w:style w:type="paragraph" w:styleId="ListParagraph">
    <w:name w:val="List Paragraph"/>
    <w:basedOn w:val="Normal"/>
    <w:uiPriority w:val="34"/>
    <w:qFormat/>
    <w:rsid w:val="00A45564"/>
    <w:pPr>
      <w:ind w:left="720"/>
      <w:contextualSpacing/>
    </w:pPr>
  </w:style>
  <w:style w:type="character" w:customStyle="1" w:styleId="Heading1Char">
    <w:name w:val="Heading 1 Char"/>
    <w:basedOn w:val="DefaultParagraphFont"/>
    <w:link w:val="Heading1"/>
    <w:uiPriority w:val="9"/>
    <w:rsid w:val="00223557"/>
    <w:rPr>
      <w:rFonts w:ascii="Arial" w:eastAsiaTheme="majorEastAsia" w:hAnsi="Arial" w:cstheme="majorBidi"/>
      <w:b/>
      <w:color w:val="2F5496" w:themeColor="accent1" w:themeShade="BF"/>
      <w:sz w:val="32"/>
      <w:szCs w:val="40"/>
    </w:rPr>
  </w:style>
  <w:style w:type="paragraph" w:styleId="NormalWeb">
    <w:name w:val="Normal (Web)"/>
    <w:basedOn w:val="Normal"/>
    <w:uiPriority w:val="99"/>
    <w:semiHidden/>
    <w:unhideWhenUsed/>
    <w:rsid w:val="00B22CBD"/>
    <w:pPr>
      <w:spacing w:before="100" w:beforeAutospacing="1" w:after="100" w:afterAutospacing="1" w:line="240" w:lineRule="auto"/>
      <w:jc w:val="left"/>
    </w:pPr>
    <w:rPr>
      <w:rFonts w:ascii="Times New Roman" w:eastAsia="Times New Roman" w:hAnsi="Times New Roman" w:cs="Times New Roman"/>
      <w:szCs w:val="24"/>
      <w:lang w:eastAsia="en-GB"/>
      <w14:ligatures w14:val="none"/>
    </w:rPr>
  </w:style>
  <w:style w:type="paragraph" w:styleId="TOCHeading">
    <w:name w:val="TOC Heading"/>
    <w:basedOn w:val="Heading1"/>
    <w:next w:val="Normal"/>
    <w:uiPriority w:val="39"/>
    <w:unhideWhenUsed/>
    <w:qFormat/>
    <w:rsid w:val="00F85166"/>
    <w:pPr>
      <w:spacing w:line="259" w:lineRule="auto"/>
      <w:jc w:val="left"/>
      <w:outlineLvl w:val="9"/>
    </w:pPr>
    <w:rPr>
      <w:rFonts w:asciiTheme="majorHAnsi" w:hAnsiTheme="majorHAnsi"/>
      <w:b w:val="0"/>
      <w:szCs w:val="32"/>
      <w:lang w:eastAsia="en-GB"/>
    </w:rPr>
  </w:style>
  <w:style w:type="paragraph" w:styleId="TOC1">
    <w:name w:val="toc 1"/>
    <w:basedOn w:val="Normal"/>
    <w:next w:val="Normal"/>
    <w:autoRedefine/>
    <w:uiPriority w:val="39"/>
    <w:unhideWhenUsed/>
    <w:rsid w:val="00F85166"/>
    <w:pPr>
      <w:spacing w:after="100"/>
    </w:pPr>
  </w:style>
  <w:style w:type="character" w:styleId="Hyperlink">
    <w:name w:val="Hyperlink"/>
    <w:basedOn w:val="DefaultParagraphFont"/>
    <w:uiPriority w:val="99"/>
    <w:unhideWhenUsed/>
    <w:rsid w:val="00F85166"/>
    <w:rPr>
      <w:color w:val="0563C1" w:themeColor="hyperlink"/>
      <w:u w:val="single"/>
    </w:rPr>
  </w:style>
  <w:style w:type="paragraph" w:styleId="Header">
    <w:name w:val="header"/>
    <w:basedOn w:val="Normal"/>
    <w:link w:val="HeaderChar"/>
    <w:uiPriority w:val="99"/>
    <w:unhideWhenUsed/>
    <w:rsid w:val="00CB37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713"/>
    <w:rPr>
      <w:rFonts w:ascii="Arial" w:hAnsi="Arial"/>
      <w:sz w:val="24"/>
    </w:rPr>
  </w:style>
  <w:style w:type="paragraph" w:styleId="Footer">
    <w:name w:val="footer"/>
    <w:basedOn w:val="Normal"/>
    <w:link w:val="FooterChar"/>
    <w:uiPriority w:val="99"/>
    <w:unhideWhenUsed/>
    <w:rsid w:val="00CB37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3713"/>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6376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3982</Words>
  <Characters>22703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MD</cp:lastModifiedBy>
  <cp:revision>10</cp:revision>
  <dcterms:created xsi:type="dcterms:W3CDTF">2024-05-22T00:46:00Z</dcterms:created>
  <dcterms:modified xsi:type="dcterms:W3CDTF">2024-05-22T00:55:00Z</dcterms:modified>
</cp:coreProperties>
</file>