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4E836" w14:textId="33E177F7" w:rsidR="001F630E" w:rsidRDefault="001F630E" w:rsidP="7BA43BBC"/>
    <w:p w14:paraId="71381E36" w14:textId="6DD600AE" w:rsidR="001F630E" w:rsidRDefault="001F630E" w:rsidP="7BA43BBC"/>
    <w:p w14:paraId="2A631D6A" w14:textId="112D49E2" w:rsidR="001F630E" w:rsidRDefault="37C74259" w:rsidP="7BA43BBC">
      <w:r>
        <w:rPr>
          <w:noProof/>
        </w:rPr>
        <w:drawing>
          <wp:inline distT="0" distB="0" distL="0" distR="0" wp14:anchorId="6A0FBE7B" wp14:editId="2C5030BF">
            <wp:extent cx="5496231" cy="1940775"/>
            <wp:effectExtent l="0" t="0" r="0" b="0"/>
            <wp:docPr id="3028773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877327" name="Picture 302877327"/>
                    <pic:cNvPicPr/>
                  </pic:nvPicPr>
                  <pic:blipFill>
                    <a:blip r:embed="rId5">
                      <a:extLst>
                        <a:ext uri="{28A0092B-C50C-407E-A947-70E740481C1C}">
                          <a14:useLocalDpi xmlns:a14="http://schemas.microsoft.com/office/drawing/2010/main"/>
                        </a:ext>
                      </a:extLst>
                    </a:blip>
                    <a:stretch>
                      <a:fillRect/>
                    </a:stretch>
                  </pic:blipFill>
                  <pic:spPr>
                    <a:xfrm>
                      <a:off x="0" y="0"/>
                      <a:ext cx="5496231" cy="1940775"/>
                    </a:xfrm>
                    <a:prstGeom prst="rect">
                      <a:avLst/>
                    </a:prstGeom>
                  </pic:spPr>
                </pic:pic>
              </a:graphicData>
            </a:graphic>
          </wp:inline>
        </w:drawing>
      </w:r>
    </w:p>
    <w:p w14:paraId="3B96F946" w14:textId="0EF99D2E" w:rsidR="001F630E" w:rsidRDefault="001F630E" w:rsidP="7BA43BBC"/>
    <w:p w14:paraId="5CD46BC0" w14:textId="0457EDD3" w:rsidR="001F630E" w:rsidRDefault="001F630E" w:rsidP="7BA43BBC"/>
    <w:p w14:paraId="2122D5FE" w14:textId="2AA8ACA7" w:rsidR="001F630E" w:rsidRDefault="37C74259" w:rsidP="7BA43BBC">
      <w:pPr>
        <w:spacing w:after="120" w:line="257" w:lineRule="auto"/>
        <w:jc w:val="center"/>
      </w:pPr>
      <w:r w:rsidRPr="7BA43BBC">
        <w:rPr>
          <w:rFonts w:ascii="Times New Roman" w:eastAsia="Times New Roman" w:hAnsi="Times New Roman" w:cs="Times New Roman"/>
          <w:sz w:val="48"/>
          <w:szCs w:val="48"/>
        </w:rPr>
        <w:t xml:space="preserve">ACCA7028-DSG- ASSESSMENT </w:t>
      </w:r>
    </w:p>
    <w:p w14:paraId="75828F98" w14:textId="490C72D0" w:rsidR="001F630E" w:rsidRDefault="37C74259" w:rsidP="7BA43BBC">
      <w:pPr>
        <w:spacing w:before="360" w:after="40" w:line="120" w:lineRule="auto"/>
        <w:jc w:val="center"/>
      </w:pPr>
      <w:r w:rsidRPr="7BA43BBC">
        <w:rPr>
          <w:rFonts w:ascii="Times New Roman" w:eastAsia="Times New Roman" w:hAnsi="Times New Roman" w:cs="Times New Roman"/>
          <w:sz w:val="16"/>
          <w:szCs w:val="16"/>
        </w:rPr>
        <w:t xml:space="preserve"> </w:t>
      </w:r>
    </w:p>
    <w:p w14:paraId="4777211E" w14:textId="0DEBADDD" w:rsidR="001F630E" w:rsidRDefault="001F630E" w:rsidP="7BA43BBC">
      <w:pPr>
        <w:spacing w:line="120" w:lineRule="auto"/>
      </w:pPr>
    </w:p>
    <w:p w14:paraId="039B2E4A" w14:textId="0AB6D69D" w:rsidR="001F630E" w:rsidRDefault="37C74259" w:rsidP="7BA43BBC">
      <w:pPr>
        <w:pStyle w:val="NoSpacing"/>
        <w:spacing w:line="360" w:lineRule="auto"/>
      </w:pPr>
      <w:r w:rsidRPr="7BA43BBC">
        <w:t>Module Name: Data Security, Governance and Compliance</w:t>
      </w:r>
    </w:p>
    <w:p w14:paraId="673C3070" w14:textId="584710BE" w:rsidR="001F630E" w:rsidRDefault="37C74259" w:rsidP="7BA43BBC">
      <w:pPr>
        <w:pStyle w:val="NoSpacing"/>
        <w:spacing w:line="360" w:lineRule="auto"/>
      </w:pPr>
      <w:r w:rsidRPr="7BA43BBC">
        <w:t>Module code: ACCA7028</w:t>
      </w:r>
    </w:p>
    <w:p w14:paraId="37C9AFAB" w14:textId="11B8BB3D" w:rsidR="001F630E" w:rsidRDefault="37C74259" w:rsidP="7BA43BBC">
      <w:pPr>
        <w:pStyle w:val="NoSpacing"/>
        <w:spacing w:line="360" w:lineRule="auto"/>
        <w:rPr>
          <w:rFonts w:ascii="Times New Roman" w:eastAsia="Times New Roman" w:hAnsi="Times New Roman" w:cs="Times New Roman"/>
          <w:sz w:val="22"/>
          <w:szCs w:val="22"/>
        </w:rPr>
      </w:pPr>
      <w:r w:rsidRPr="7BA43BBC">
        <w:t xml:space="preserve">Student Name: </w:t>
      </w:r>
      <w:r w:rsidR="2FA531D6" w:rsidRPr="7BA43BBC">
        <w:t xml:space="preserve">Parth </w:t>
      </w:r>
      <w:proofErr w:type="spellStart"/>
      <w:r w:rsidR="2FA531D6" w:rsidRPr="7BA43BBC">
        <w:t>Pareshbhai</w:t>
      </w:r>
      <w:proofErr w:type="spellEnd"/>
      <w:r w:rsidR="2FA531D6" w:rsidRPr="7BA43BBC">
        <w:t xml:space="preserve"> </w:t>
      </w:r>
      <w:proofErr w:type="spellStart"/>
      <w:r w:rsidR="2FA531D6" w:rsidRPr="7BA43BBC">
        <w:t>Tablawala</w:t>
      </w:r>
      <w:proofErr w:type="spellEnd"/>
    </w:p>
    <w:p w14:paraId="7E13ADEF" w14:textId="438156FB" w:rsidR="001F630E" w:rsidRDefault="37C74259" w:rsidP="7BA43BBC">
      <w:pPr>
        <w:pStyle w:val="NoSpacing"/>
        <w:spacing w:line="360" w:lineRule="auto"/>
      </w:pPr>
      <w:r w:rsidRPr="7BA43BBC">
        <w:t xml:space="preserve">Student ID: </w:t>
      </w:r>
      <w:r w:rsidR="4EAAF1D6" w:rsidRPr="7BA43BBC">
        <w:t>2515744</w:t>
      </w:r>
    </w:p>
    <w:p w14:paraId="480C9CDB" w14:textId="11A90492" w:rsidR="001F630E" w:rsidRDefault="37C74259" w:rsidP="7BA43BBC">
      <w:pPr>
        <w:pStyle w:val="NoSpacing"/>
        <w:spacing w:line="360" w:lineRule="auto"/>
        <w:rPr>
          <w:rFonts w:ascii="Times New Roman" w:eastAsia="Times New Roman" w:hAnsi="Times New Roman" w:cs="Times New Roman"/>
          <w:sz w:val="22"/>
          <w:szCs w:val="22"/>
        </w:rPr>
      </w:pPr>
      <w:r w:rsidRPr="7BA43BBC">
        <w:t xml:space="preserve">Lecturer Name: Dr </w:t>
      </w:r>
      <w:r w:rsidR="421C5B91" w:rsidRPr="7BA43BBC">
        <w:t>Dipo Dundin</w:t>
      </w:r>
    </w:p>
    <w:p w14:paraId="276DC416" w14:textId="66B5BB64" w:rsidR="001F630E" w:rsidRDefault="37C74259" w:rsidP="7BA43BBC">
      <w:pPr>
        <w:pStyle w:val="NoSpacing"/>
        <w:spacing w:line="360" w:lineRule="auto"/>
      </w:pPr>
      <w:r w:rsidRPr="7BA43BBC">
        <w:t xml:space="preserve">Submission Deadline: </w:t>
      </w:r>
      <w:r w:rsidR="52051D8B" w:rsidRPr="7BA43BBC">
        <w:t>19th Dec 2025</w:t>
      </w:r>
    </w:p>
    <w:p w14:paraId="751BD16F" w14:textId="49D2F7B3" w:rsidR="001F630E" w:rsidRDefault="37C74259" w:rsidP="7BA43BBC">
      <w:pPr>
        <w:pStyle w:val="NoSpacing"/>
        <w:spacing w:line="360" w:lineRule="auto"/>
      </w:pPr>
      <w:r w:rsidRPr="7BA43BBC">
        <w:t>Word Count: 3</w:t>
      </w:r>
      <w:r w:rsidR="00D04A5A">
        <w:t>237</w:t>
      </w:r>
    </w:p>
    <w:p w14:paraId="3CD77E6D" w14:textId="018C0EA5" w:rsidR="001F630E" w:rsidRDefault="001F630E" w:rsidP="7BA43BBC"/>
    <w:p w14:paraId="238DA7FD" w14:textId="6D1D9154" w:rsidR="001F630E" w:rsidRDefault="001F630E" w:rsidP="7BA43BBC"/>
    <w:p w14:paraId="2CEA8A0D" w14:textId="193EAA9C" w:rsidR="001F630E" w:rsidRDefault="001F630E" w:rsidP="7BA43BBC"/>
    <w:p w14:paraId="3F06F731" w14:textId="6B4B4226" w:rsidR="001F630E" w:rsidRDefault="001F630E" w:rsidP="7BA43BBC"/>
    <w:p w14:paraId="6184E175" w14:textId="0BA20130" w:rsidR="001F630E" w:rsidRDefault="001F630E" w:rsidP="7BA43BBC"/>
    <w:p w14:paraId="7C2D3C4E" w14:textId="6FB09FDE" w:rsidR="001F630E" w:rsidRDefault="001F630E" w:rsidP="7BA43BBC"/>
    <w:p w14:paraId="46C6DFF7" w14:textId="0DA07337" w:rsidR="001F630E" w:rsidRDefault="001F630E" w:rsidP="7BA43BBC"/>
    <w:p w14:paraId="19D23AEC" w14:textId="6C623AFC" w:rsidR="001F630E" w:rsidRDefault="78DEE701" w:rsidP="7BA43BBC">
      <w:pPr>
        <w:rPr>
          <w:b/>
          <w:bCs/>
        </w:rPr>
      </w:pPr>
      <w:r w:rsidRPr="7BA43BBC">
        <w:rPr>
          <w:b/>
          <w:bCs/>
        </w:rPr>
        <w:t>Table of Contents</w:t>
      </w:r>
    </w:p>
    <w:sdt>
      <w:sdtPr>
        <w:id w:val="1953327147"/>
        <w:docPartObj>
          <w:docPartGallery w:val="Table of Contents"/>
          <w:docPartUnique/>
        </w:docPartObj>
      </w:sdtPr>
      <w:sdtContent>
        <w:p w14:paraId="28B8474D" w14:textId="24573EAE" w:rsidR="001F630E" w:rsidRDefault="00000000" w:rsidP="7BA43BBC">
          <w:pPr>
            <w:pStyle w:val="TOC2"/>
            <w:tabs>
              <w:tab w:val="right" w:leader="dot" w:pos="9360"/>
            </w:tabs>
            <w:rPr>
              <w:rStyle w:val="Hyperlink"/>
            </w:rPr>
          </w:pPr>
          <w:r>
            <w:fldChar w:fldCharType="begin"/>
          </w:r>
          <w:r>
            <w:instrText>TOC \o "1-6" \z \u \h</w:instrText>
          </w:r>
          <w:r>
            <w:fldChar w:fldCharType="separate"/>
          </w:r>
          <w:hyperlink w:anchor="_Toc1280612247">
            <w:r w:rsidR="7BA43BBC" w:rsidRPr="7BA43BBC">
              <w:rPr>
                <w:rStyle w:val="Hyperlink"/>
              </w:rPr>
              <w:t>Abstract</w:t>
            </w:r>
            <w:r>
              <w:tab/>
            </w:r>
            <w:r>
              <w:fldChar w:fldCharType="begin"/>
            </w:r>
            <w:r>
              <w:instrText>PAGEREF _Toc1280612247 \h</w:instrText>
            </w:r>
            <w:r>
              <w:fldChar w:fldCharType="separate"/>
            </w:r>
            <w:r w:rsidR="7BA43BBC" w:rsidRPr="7BA43BBC">
              <w:rPr>
                <w:rStyle w:val="Hyperlink"/>
              </w:rPr>
              <w:t>2</w:t>
            </w:r>
            <w:r>
              <w:fldChar w:fldCharType="end"/>
            </w:r>
          </w:hyperlink>
        </w:p>
        <w:p w14:paraId="1FCAB8AF" w14:textId="10AFF8F3" w:rsidR="001F630E" w:rsidRDefault="7BA43BBC" w:rsidP="7BA43BBC">
          <w:pPr>
            <w:pStyle w:val="TOC1"/>
            <w:tabs>
              <w:tab w:val="right" w:leader="dot" w:pos="9360"/>
            </w:tabs>
            <w:rPr>
              <w:rStyle w:val="Hyperlink"/>
            </w:rPr>
          </w:pPr>
          <w:hyperlink w:anchor="_Toc418589065">
            <w:r w:rsidRPr="7BA43BBC">
              <w:rPr>
                <w:rStyle w:val="Hyperlink"/>
              </w:rPr>
              <w:t>1. Introduction</w:t>
            </w:r>
            <w:r w:rsidR="00000000">
              <w:tab/>
            </w:r>
            <w:r w:rsidR="00000000">
              <w:fldChar w:fldCharType="begin"/>
            </w:r>
            <w:r w:rsidR="00000000">
              <w:instrText>PAGEREF _Toc418589065 \h</w:instrText>
            </w:r>
            <w:r w:rsidR="00000000">
              <w:fldChar w:fldCharType="separate"/>
            </w:r>
            <w:r w:rsidRPr="7BA43BBC">
              <w:rPr>
                <w:rStyle w:val="Hyperlink"/>
              </w:rPr>
              <w:t>2</w:t>
            </w:r>
            <w:r w:rsidR="00000000">
              <w:fldChar w:fldCharType="end"/>
            </w:r>
          </w:hyperlink>
        </w:p>
        <w:p w14:paraId="2D68C98A" w14:textId="23DE4230" w:rsidR="001F630E" w:rsidRDefault="7BA43BBC" w:rsidP="7BA43BBC">
          <w:pPr>
            <w:pStyle w:val="TOC1"/>
            <w:tabs>
              <w:tab w:val="right" w:leader="dot" w:pos="9360"/>
            </w:tabs>
            <w:rPr>
              <w:rStyle w:val="Hyperlink"/>
            </w:rPr>
          </w:pPr>
          <w:hyperlink w:anchor="_Toc68408450">
            <w:r w:rsidRPr="7BA43BBC">
              <w:rPr>
                <w:rStyle w:val="Hyperlink"/>
              </w:rPr>
              <w:t>2. Review of Security Frameworks and Models</w:t>
            </w:r>
            <w:r w:rsidR="00000000">
              <w:tab/>
            </w:r>
            <w:r w:rsidR="00000000">
              <w:fldChar w:fldCharType="begin"/>
            </w:r>
            <w:r w:rsidR="00000000">
              <w:instrText>PAGEREF _Toc68408450 \h</w:instrText>
            </w:r>
            <w:r w:rsidR="00000000">
              <w:fldChar w:fldCharType="separate"/>
            </w:r>
            <w:r w:rsidRPr="7BA43BBC">
              <w:rPr>
                <w:rStyle w:val="Hyperlink"/>
              </w:rPr>
              <w:t>3</w:t>
            </w:r>
            <w:r w:rsidR="00000000">
              <w:fldChar w:fldCharType="end"/>
            </w:r>
          </w:hyperlink>
        </w:p>
        <w:p w14:paraId="36647412" w14:textId="44B8E3D8" w:rsidR="001F630E" w:rsidRDefault="7BA43BBC" w:rsidP="7BA43BBC">
          <w:pPr>
            <w:pStyle w:val="TOC2"/>
            <w:tabs>
              <w:tab w:val="right" w:leader="dot" w:pos="9360"/>
            </w:tabs>
            <w:rPr>
              <w:rStyle w:val="Hyperlink"/>
            </w:rPr>
          </w:pPr>
          <w:hyperlink w:anchor="_Toc19418912">
            <w:r w:rsidRPr="7BA43BBC">
              <w:rPr>
                <w:rStyle w:val="Hyperlink"/>
              </w:rPr>
              <w:t>2.1 ISO/IEC 27000 Series</w:t>
            </w:r>
            <w:r w:rsidR="00000000">
              <w:tab/>
            </w:r>
            <w:r w:rsidR="00000000">
              <w:fldChar w:fldCharType="begin"/>
            </w:r>
            <w:r w:rsidR="00000000">
              <w:instrText>PAGEREF _Toc19418912 \h</w:instrText>
            </w:r>
            <w:r w:rsidR="00000000">
              <w:fldChar w:fldCharType="separate"/>
            </w:r>
            <w:r w:rsidRPr="7BA43BBC">
              <w:rPr>
                <w:rStyle w:val="Hyperlink"/>
              </w:rPr>
              <w:t>3</w:t>
            </w:r>
            <w:r w:rsidR="00000000">
              <w:fldChar w:fldCharType="end"/>
            </w:r>
          </w:hyperlink>
        </w:p>
        <w:p w14:paraId="0D2412B6" w14:textId="339D9E5B" w:rsidR="001F630E" w:rsidRDefault="7BA43BBC" w:rsidP="7BA43BBC">
          <w:pPr>
            <w:pStyle w:val="TOC3"/>
            <w:tabs>
              <w:tab w:val="right" w:leader="dot" w:pos="9360"/>
            </w:tabs>
            <w:rPr>
              <w:rStyle w:val="Hyperlink"/>
            </w:rPr>
          </w:pPr>
          <w:hyperlink w:anchor="_Toc2040260567">
            <w:r w:rsidRPr="7BA43BBC">
              <w:rPr>
                <w:rStyle w:val="Hyperlink"/>
              </w:rPr>
              <w:t>ISO/IEC 27001 ISMS Structure</w:t>
            </w:r>
            <w:r w:rsidR="00000000">
              <w:tab/>
            </w:r>
            <w:r w:rsidR="00000000">
              <w:fldChar w:fldCharType="begin"/>
            </w:r>
            <w:r w:rsidR="00000000">
              <w:instrText>PAGEREF _Toc2040260567 \h</w:instrText>
            </w:r>
            <w:r w:rsidR="00000000">
              <w:fldChar w:fldCharType="separate"/>
            </w:r>
            <w:r w:rsidRPr="7BA43BBC">
              <w:rPr>
                <w:rStyle w:val="Hyperlink"/>
              </w:rPr>
              <w:t>3</w:t>
            </w:r>
            <w:r w:rsidR="00000000">
              <w:fldChar w:fldCharType="end"/>
            </w:r>
          </w:hyperlink>
        </w:p>
        <w:p w14:paraId="39FCB5E5" w14:textId="7FE8C20F" w:rsidR="001F630E" w:rsidRDefault="7BA43BBC" w:rsidP="7BA43BBC">
          <w:pPr>
            <w:pStyle w:val="TOC2"/>
            <w:tabs>
              <w:tab w:val="right" w:leader="dot" w:pos="9360"/>
            </w:tabs>
            <w:rPr>
              <w:rStyle w:val="Hyperlink"/>
            </w:rPr>
          </w:pPr>
          <w:hyperlink w:anchor="_Toc173915092">
            <w:r w:rsidRPr="7BA43BBC">
              <w:rPr>
                <w:rStyle w:val="Hyperlink"/>
              </w:rPr>
              <w:t>2.2 NIST Cybersecurity Framework (CSF)</w:t>
            </w:r>
            <w:r w:rsidR="00000000">
              <w:tab/>
            </w:r>
            <w:r w:rsidR="00000000">
              <w:fldChar w:fldCharType="begin"/>
            </w:r>
            <w:r w:rsidR="00000000">
              <w:instrText>PAGEREF _Toc173915092 \h</w:instrText>
            </w:r>
            <w:r w:rsidR="00000000">
              <w:fldChar w:fldCharType="separate"/>
            </w:r>
            <w:r w:rsidRPr="7BA43BBC">
              <w:rPr>
                <w:rStyle w:val="Hyperlink"/>
              </w:rPr>
              <w:t>4</w:t>
            </w:r>
            <w:r w:rsidR="00000000">
              <w:fldChar w:fldCharType="end"/>
            </w:r>
          </w:hyperlink>
        </w:p>
        <w:p w14:paraId="7C9D2B3A" w14:textId="4E4D3F55" w:rsidR="001F630E" w:rsidRDefault="7BA43BBC" w:rsidP="7BA43BBC">
          <w:pPr>
            <w:pStyle w:val="TOC3"/>
            <w:tabs>
              <w:tab w:val="right" w:leader="dot" w:pos="9360"/>
            </w:tabs>
            <w:rPr>
              <w:rStyle w:val="Hyperlink"/>
            </w:rPr>
          </w:pPr>
          <w:hyperlink w:anchor="_Toc1501706789">
            <w:r w:rsidRPr="7BA43BBC">
              <w:rPr>
                <w:rStyle w:val="Hyperlink"/>
              </w:rPr>
              <w:t>NIST CSF Core Functions</w:t>
            </w:r>
            <w:r w:rsidR="00000000">
              <w:tab/>
            </w:r>
            <w:r w:rsidR="00000000">
              <w:fldChar w:fldCharType="begin"/>
            </w:r>
            <w:r w:rsidR="00000000">
              <w:instrText>PAGEREF _Toc1501706789 \h</w:instrText>
            </w:r>
            <w:r w:rsidR="00000000">
              <w:fldChar w:fldCharType="separate"/>
            </w:r>
            <w:r w:rsidRPr="7BA43BBC">
              <w:rPr>
                <w:rStyle w:val="Hyperlink"/>
              </w:rPr>
              <w:t>5</w:t>
            </w:r>
            <w:r w:rsidR="00000000">
              <w:fldChar w:fldCharType="end"/>
            </w:r>
          </w:hyperlink>
        </w:p>
        <w:p w14:paraId="61E13A26" w14:textId="4730E2BB" w:rsidR="001F630E" w:rsidRDefault="7BA43BBC" w:rsidP="7BA43BBC">
          <w:pPr>
            <w:pStyle w:val="TOC2"/>
            <w:tabs>
              <w:tab w:val="right" w:leader="dot" w:pos="9360"/>
            </w:tabs>
            <w:rPr>
              <w:rStyle w:val="Hyperlink"/>
            </w:rPr>
          </w:pPr>
          <w:hyperlink w:anchor="_Toc825317370">
            <w:r w:rsidRPr="7BA43BBC">
              <w:rPr>
                <w:rStyle w:val="Hyperlink"/>
              </w:rPr>
              <w:t>2.3 COBIT 2019</w:t>
            </w:r>
            <w:r w:rsidR="00000000">
              <w:tab/>
            </w:r>
            <w:r w:rsidR="00000000">
              <w:fldChar w:fldCharType="begin"/>
            </w:r>
            <w:r w:rsidR="00000000">
              <w:instrText>PAGEREF _Toc825317370 \h</w:instrText>
            </w:r>
            <w:r w:rsidR="00000000">
              <w:fldChar w:fldCharType="separate"/>
            </w:r>
            <w:r w:rsidRPr="7BA43BBC">
              <w:rPr>
                <w:rStyle w:val="Hyperlink"/>
              </w:rPr>
              <w:t>5</w:t>
            </w:r>
            <w:r w:rsidR="00000000">
              <w:fldChar w:fldCharType="end"/>
            </w:r>
          </w:hyperlink>
        </w:p>
        <w:p w14:paraId="40E957AD" w14:textId="329A5FA6" w:rsidR="001F630E" w:rsidRDefault="7BA43BBC" w:rsidP="7BA43BBC">
          <w:pPr>
            <w:pStyle w:val="TOC2"/>
            <w:tabs>
              <w:tab w:val="right" w:leader="dot" w:pos="9360"/>
            </w:tabs>
            <w:rPr>
              <w:rStyle w:val="Hyperlink"/>
            </w:rPr>
          </w:pPr>
          <w:hyperlink w:anchor="_Toc1605953783">
            <w:r w:rsidRPr="7BA43BBC">
              <w:rPr>
                <w:rStyle w:val="Hyperlink"/>
              </w:rPr>
              <w:t>2.4 ITIL 4 (Service Management)</w:t>
            </w:r>
            <w:r w:rsidR="00000000">
              <w:tab/>
            </w:r>
            <w:r w:rsidR="00000000">
              <w:fldChar w:fldCharType="begin"/>
            </w:r>
            <w:r w:rsidR="00000000">
              <w:instrText>PAGEREF _Toc1605953783 \h</w:instrText>
            </w:r>
            <w:r w:rsidR="00000000">
              <w:fldChar w:fldCharType="separate"/>
            </w:r>
            <w:r w:rsidRPr="7BA43BBC">
              <w:rPr>
                <w:rStyle w:val="Hyperlink"/>
              </w:rPr>
              <w:t>6</w:t>
            </w:r>
            <w:r w:rsidR="00000000">
              <w:fldChar w:fldCharType="end"/>
            </w:r>
          </w:hyperlink>
        </w:p>
        <w:p w14:paraId="00024DC9" w14:textId="69E69941" w:rsidR="001F630E" w:rsidRDefault="7BA43BBC" w:rsidP="7BA43BBC">
          <w:pPr>
            <w:pStyle w:val="TOC3"/>
            <w:tabs>
              <w:tab w:val="right" w:leader="dot" w:pos="9360"/>
            </w:tabs>
            <w:rPr>
              <w:rStyle w:val="Hyperlink"/>
            </w:rPr>
          </w:pPr>
          <w:hyperlink w:anchor="_Toc237821125">
            <w:r w:rsidRPr="7BA43BBC">
              <w:rPr>
                <w:rStyle w:val="Hyperlink"/>
              </w:rPr>
              <w:t>ITIL Service Value System (SVS)</w:t>
            </w:r>
            <w:r w:rsidR="00000000">
              <w:tab/>
            </w:r>
            <w:r w:rsidR="00000000">
              <w:fldChar w:fldCharType="begin"/>
            </w:r>
            <w:r w:rsidR="00000000">
              <w:instrText>PAGEREF _Toc237821125 \h</w:instrText>
            </w:r>
            <w:r w:rsidR="00000000">
              <w:fldChar w:fldCharType="separate"/>
            </w:r>
            <w:r w:rsidRPr="7BA43BBC">
              <w:rPr>
                <w:rStyle w:val="Hyperlink"/>
              </w:rPr>
              <w:t>6</w:t>
            </w:r>
            <w:r w:rsidR="00000000">
              <w:fldChar w:fldCharType="end"/>
            </w:r>
          </w:hyperlink>
        </w:p>
        <w:p w14:paraId="4C3B21C3" w14:textId="26DC500C" w:rsidR="001F630E" w:rsidRDefault="7BA43BBC" w:rsidP="7BA43BBC">
          <w:pPr>
            <w:pStyle w:val="TOC2"/>
            <w:tabs>
              <w:tab w:val="right" w:leader="dot" w:pos="9360"/>
            </w:tabs>
            <w:rPr>
              <w:rStyle w:val="Hyperlink"/>
            </w:rPr>
          </w:pPr>
          <w:hyperlink w:anchor="_Toc1073686630">
            <w:r w:rsidRPr="7BA43BBC">
              <w:rPr>
                <w:rStyle w:val="Hyperlink"/>
              </w:rPr>
              <w:t>2.5 Comparative Framework Analysis</w:t>
            </w:r>
            <w:r w:rsidR="00000000">
              <w:tab/>
            </w:r>
            <w:r w:rsidR="00000000">
              <w:fldChar w:fldCharType="begin"/>
            </w:r>
            <w:r w:rsidR="00000000">
              <w:instrText>PAGEREF _Toc1073686630 \h</w:instrText>
            </w:r>
            <w:r w:rsidR="00000000">
              <w:fldChar w:fldCharType="separate"/>
            </w:r>
            <w:r w:rsidRPr="7BA43BBC">
              <w:rPr>
                <w:rStyle w:val="Hyperlink"/>
              </w:rPr>
              <w:t>7</w:t>
            </w:r>
            <w:r w:rsidR="00000000">
              <w:fldChar w:fldCharType="end"/>
            </w:r>
          </w:hyperlink>
        </w:p>
        <w:p w14:paraId="4B7539F0" w14:textId="3DD643BD" w:rsidR="001F630E" w:rsidRDefault="7BA43BBC" w:rsidP="7BA43BBC">
          <w:pPr>
            <w:pStyle w:val="TOC1"/>
            <w:tabs>
              <w:tab w:val="right" w:leader="dot" w:pos="9360"/>
            </w:tabs>
            <w:rPr>
              <w:rStyle w:val="Hyperlink"/>
            </w:rPr>
          </w:pPr>
          <w:hyperlink w:anchor="_Toc1245519124">
            <w:r w:rsidRPr="7BA43BBC">
              <w:rPr>
                <w:rStyle w:val="Hyperlink"/>
              </w:rPr>
              <w:t>3. Proposed Security, Governance, and Compliance Approach for NatureGreen (NG)</w:t>
            </w:r>
            <w:r w:rsidR="00000000">
              <w:tab/>
            </w:r>
            <w:r w:rsidR="00000000">
              <w:fldChar w:fldCharType="begin"/>
            </w:r>
            <w:r w:rsidR="00000000">
              <w:instrText>PAGEREF _Toc1245519124 \h</w:instrText>
            </w:r>
            <w:r w:rsidR="00000000">
              <w:fldChar w:fldCharType="separate"/>
            </w:r>
            <w:r w:rsidRPr="7BA43BBC">
              <w:rPr>
                <w:rStyle w:val="Hyperlink"/>
              </w:rPr>
              <w:t>7</w:t>
            </w:r>
            <w:r w:rsidR="00000000">
              <w:fldChar w:fldCharType="end"/>
            </w:r>
          </w:hyperlink>
        </w:p>
        <w:p w14:paraId="0C261C43" w14:textId="5647607B" w:rsidR="001F630E" w:rsidRDefault="7BA43BBC" w:rsidP="7BA43BBC">
          <w:pPr>
            <w:pStyle w:val="TOC2"/>
            <w:tabs>
              <w:tab w:val="right" w:leader="dot" w:pos="9360"/>
            </w:tabs>
            <w:rPr>
              <w:rStyle w:val="Hyperlink"/>
            </w:rPr>
          </w:pPr>
          <w:hyperlink w:anchor="_Toc1154417117">
            <w:r w:rsidRPr="7BA43BBC">
              <w:rPr>
                <w:rStyle w:val="Hyperlink"/>
              </w:rPr>
              <w:t>3.1 Strategic Context and Assumptions.</w:t>
            </w:r>
            <w:r w:rsidR="00000000">
              <w:tab/>
            </w:r>
            <w:r w:rsidR="00000000">
              <w:fldChar w:fldCharType="begin"/>
            </w:r>
            <w:r w:rsidR="00000000">
              <w:instrText>PAGEREF _Toc1154417117 \h</w:instrText>
            </w:r>
            <w:r w:rsidR="00000000">
              <w:fldChar w:fldCharType="separate"/>
            </w:r>
            <w:r w:rsidRPr="7BA43BBC">
              <w:rPr>
                <w:rStyle w:val="Hyperlink"/>
              </w:rPr>
              <w:t>7</w:t>
            </w:r>
            <w:r w:rsidR="00000000">
              <w:fldChar w:fldCharType="end"/>
            </w:r>
          </w:hyperlink>
        </w:p>
        <w:p w14:paraId="2926AF1C" w14:textId="081C1C52" w:rsidR="001F630E" w:rsidRDefault="7BA43BBC" w:rsidP="7BA43BBC">
          <w:pPr>
            <w:pStyle w:val="TOC2"/>
            <w:tabs>
              <w:tab w:val="right" w:leader="dot" w:pos="9360"/>
            </w:tabs>
            <w:rPr>
              <w:rStyle w:val="Hyperlink"/>
            </w:rPr>
          </w:pPr>
          <w:hyperlink w:anchor="_Toc1504825937">
            <w:r w:rsidRPr="7BA43BBC">
              <w:rPr>
                <w:rStyle w:val="Hyperlink"/>
              </w:rPr>
              <w:t>3.2 Governance Structure for NG</w:t>
            </w:r>
            <w:r w:rsidR="00000000">
              <w:tab/>
            </w:r>
            <w:r w:rsidR="00000000">
              <w:fldChar w:fldCharType="begin"/>
            </w:r>
            <w:r w:rsidR="00000000">
              <w:instrText>PAGEREF _Toc1504825937 \h</w:instrText>
            </w:r>
            <w:r w:rsidR="00000000">
              <w:fldChar w:fldCharType="separate"/>
            </w:r>
            <w:r w:rsidRPr="7BA43BBC">
              <w:rPr>
                <w:rStyle w:val="Hyperlink"/>
              </w:rPr>
              <w:t>7</w:t>
            </w:r>
            <w:r w:rsidR="00000000">
              <w:fldChar w:fldCharType="end"/>
            </w:r>
          </w:hyperlink>
        </w:p>
        <w:p w14:paraId="432B43B4" w14:textId="5BEF5849" w:rsidR="001F630E" w:rsidRDefault="7BA43BBC" w:rsidP="7BA43BBC">
          <w:pPr>
            <w:pStyle w:val="TOC3"/>
            <w:tabs>
              <w:tab w:val="right" w:leader="dot" w:pos="9360"/>
            </w:tabs>
            <w:rPr>
              <w:rStyle w:val="Hyperlink"/>
            </w:rPr>
          </w:pPr>
          <w:hyperlink w:anchor="_Toc669939887">
            <w:r w:rsidRPr="7BA43BBC">
              <w:rPr>
                <w:rStyle w:val="Hyperlink"/>
              </w:rPr>
              <w:t>Proposed Security Governance Structure</w:t>
            </w:r>
            <w:r w:rsidR="00000000">
              <w:tab/>
            </w:r>
            <w:r w:rsidR="00000000">
              <w:fldChar w:fldCharType="begin"/>
            </w:r>
            <w:r w:rsidR="00000000">
              <w:instrText>PAGEREF _Toc669939887 \h</w:instrText>
            </w:r>
            <w:r w:rsidR="00000000">
              <w:fldChar w:fldCharType="separate"/>
            </w:r>
            <w:r w:rsidRPr="7BA43BBC">
              <w:rPr>
                <w:rStyle w:val="Hyperlink"/>
              </w:rPr>
              <w:t>8</w:t>
            </w:r>
            <w:r w:rsidR="00000000">
              <w:fldChar w:fldCharType="end"/>
            </w:r>
          </w:hyperlink>
        </w:p>
        <w:p w14:paraId="283455E3" w14:textId="770CB771" w:rsidR="001F630E" w:rsidRDefault="7BA43BBC" w:rsidP="7BA43BBC">
          <w:pPr>
            <w:pStyle w:val="TOC3"/>
            <w:tabs>
              <w:tab w:val="right" w:leader="dot" w:pos="9360"/>
            </w:tabs>
            <w:rPr>
              <w:rStyle w:val="Hyperlink"/>
            </w:rPr>
          </w:pPr>
          <w:hyperlink w:anchor="_Toc883283203">
            <w:r w:rsidRPr="7BA43BBC">
              <w:rPr>
                <w:rStyle w:val="Hyperlink"/>
              </w:rPr>
              <w:t>Roles &amp; Responsibilities Breakdown</w:t>
            </w:r>
            <w:r w:rsidR="00000000">
              <w:tab/>
            </w:r>
            <w:r w:rsidR="00000000">
              <w:fldChar w:fldCharType="begin"/>
            </w:r>
            <w:r w:rsidR="00000000">
              <w:instrText>PAGEREF _Toc883283203 \h</w:instrText>
            </w:r>
            <w:r w:rsidR="00000000">
              <w:fldChar w:fldCharType="separate"/>
            </w:r>
            <w:r w:rsidRPr="7BA43BBC">
              <w:rPr>
                <w:rStyle w:val="Hyperlink"/>
              </w:rPr>
              <w:t>8</w:t>
            </w:r>
            <w:r w:rsidR="00000000">
              <w:fldChar w:fldCharType="end"/>
            </w:r>
          </w:hyperlink>
        </w:p>
        <w:p w14:paraId="4335C69C" w14:textId="4BEBDE09" w:rsidR="001F630E" w:rsidRDefault="7BA43BBC" w:rsidP="7BA43BBC">
          <w:pPr>
            <w:pStyle w:val="TOC2"/>
            <w:tabs>
              <w:tab w:val="right" w:leader="dot" w:pos="9360"/>
            </w:tabs>
            <w:rPr>
              <w:rStyle w:val="Hyperlink"/>
            </w:rPr>
          </w:pPr>
          <w:hyperlink w:anchor="_Toc232851777">
            <w:r w:rsidRPr="7BA43BBC">
              <w:rPr>
                <w:rStyle w:val="Hyperlink"/>
              </w:rPr>
              <w:t>3.3 Risk Management Approach (ISO 27005-Aligned)</w:t>
            </w:r>
            <w:r w:rsidR="00000000">
              <w:tab/>
            </w:r>
            <w:r w:rsidR="00000000">
              <w:fldChar w:fldCharType="begin"/>
            </w:r>
            <w:r w:rsidR="00000000">
              <w:instrText>PAGEREF _Toc232851777 \h</w:instrText>
            </w:r>
            <w:r w:rsidR="00000000">
              <w:fldChar w:fldCharType="separate"/>
            </w:r>
            <w:r w:rsidRPr="7BA43BBC">
              <w:rPr>
                <w:rStyle w:val="Hyperlink"/>
              </w:rPr>
              <w:t>9</w:t>
            </w:r>
            <w:r w:rsidR="00000000">
              <w:fldChar w:fldCharType="end"/>
            </w:r>
          </w:hyperlink>
        </w:p>
        <w:p w14:paraId="14A39D47" w14:textId="32B69EEF" w:rsidR="001F630E" w:rsidRDefault="7BA43BBC" w:rsidP="7BA43BBC">
          <w:pPr>
            <w:pStyle w:val="TOC3"/>
            <w:tabs>
              <w:tab w:val="right" w:leader="dot" w:pos="9360"/>
            </w:tabs>
            <w:rPr>
              <w:rStyle w:val="Hyperlink"/>
            </w:rPr>
          </w:pPr>
          <w:hyperlink w:anchor="_Toc1333021949">
            <w:r w:rsidRPr="7BA43BBC">
              <w:rPr>
                <w:rStyle w:val="Hyperlink"/>
              </w:rPr>
              <w:t>Risk Management Process</w:t>
            </w:r>
            <w:r w:rsidR="00000000">
              <w:tab/>
            </w:r>
            <w:r w:rsidR="00000000">
              <w:fldChar w:fldCharType="begin"/>
            </w:r>
            <w:r w:rsidR="00000000">
              <w:instrText>PAGEREF _Toc1333021949 \h</w:instrText>
            </w:r>
            <w:r w:rsidR="00000000">
              <w:fldChar w:fldCharType="separate"/>
            </w:r>
            <w:r w:rsidRPr="7BA43BBC">
              <w:rPr>
                <w:rStyle w:val="Hyperlink"/>
              </w:rPr>
              <w:t>9</w:t>
            </w:r>
            <w:r w:rsidR="00000000">
              <w:fldChar w:fldCharType="end"/>
            </w:r>
          </w:hyperlink>
        </w:p>
        <w:p w14:paraId="5958FF70" w14:textId="21CE4B80" w:rsidR="001F630E" w:rsidRDefault="7BA43BBC" w:rsidP="7BA43BBC">
          <w:pPr>
            <w:pStyle w:val="TOC3"/>
            <w:tabs>
              <w:tab w:val="right" w:leader="dot" w:pos="9360"/>
            </w:tabs>
            <w:rPr>
              <w:rStyle w:val="Hyperlink"/>
            </w:rPr>
          </w:pPr>
          <w:hyperlink w:anchor="_Toc2055718441">
            <w:r w:rsidRPr="7BA43BBC">
              <w:rPr>
                <w:rStyle w:val="Hyperlink"/>
              </w:rPr>
              <w:t>Sample Risk Assessment Table</w:t>
            </w:r>
            <w:r w:rsidR="00000000">
              <w:tab/>
            </w:r>
            <w:r w:rsidR="00000000">
              <w:fldChar w:fldCharType="begin"/>
            </w:r>
            <w:r w:rsidR="00000000">
              <w:instrText>PAGEREF _Toc2055718441 \h</w:instrText>
            </w:r>
            <w:r w:rsidR="00000000">
              <w:fldChar w:fldCharType="separate"/>
            </w:r>
            <w:r w:rsidRPr="7BA43BBC">
              <w:rPr>
                <w:rStyle w:val="Hyperlink"/>
              </w:rPr>
              <w:t>10</w:t>
            </w:r>
            <w:r w:rsidR="00000000">
              <w:fldChar w:fldCharType="end"/>
            </w:r>
          </w:hyperlink>
        </w:p>
        <w:p w14:paraId="2A61F0DD" w14:textId="74E6F26A" w:rsidR="001F630E" w:rsidRDefault="7BA43BBC" w:rsidP="7BA43BBC">
          <w:pPr>
            <w:pStyle w:val="TOC2"/>
            <w:tabs>
              <w:tab w:val="right" w:leader="dot" w:pos="9360"/>
            </w:tabs>
            <w:rPr>
              <w:rStyle w:val="Hyperlink"/>
            </w:rPr>
          </w:pPr>
          <w:hyperlink w:anchor="_Toc1049661622">
            <w:r w:rsidRPr="7BA43BBC">
              <w:rPr>
                <w:rStyle w:val="Hyperlink"/>
              </w:rPr>
              <w:t>3.4 Security Policies for NG</w:t>
            </w:r>
            <w:r w:rsidR="00000000">
              <w:tab/>
            </w:r>
            <w:r w:rsidR="00000000">
              <w:fldChar w:fldCharType="begin"/>
            </w:r>
            <w:r w:rsidR="00000000">
              <w:instrText>PAGEREF _Toc1049661622 \h</w:instrText>
            </w:r>
            <w:r w:rsidR="00000000">
              <w:fldChar w:fldCharType="separate"/>
            </w:r>
            <w:r w:rsidRPr="7BA43BBC">
              <w:rPr>
                <w:rStyle w:val="Hyperlink"/>
              </w:rPr>
              <w:t>10</w:t>
            </w:r>
            <w:r w:rsidR="00000000">
              <w:fldChar w:fldCharType="end"/>
            </w:r>
          </w:hyperlink>
        </w:p>
        <w:p w14:paraId="2D3BF020" w14:textId="4F5479E4" w:rsidR="001F630E" w:rsidRDefault="7BA43BBC" w:rsidP="7BA43BBC">
          <w:pPr>
            <w:pStyle w:val="TOC2"/>
            <w:tabs>
              <w:tab w:val="right" w:leader="dot" w:pos="9360"/>
            </w:tabs>
            <w:rPr>
              <w:rStyle w:val="Hyperlink"/>
            </w:rPr>
          </w:pPr>
          <w:hyperlink w:anchor="_Toc189221459">
            <w:r w:rsidRPr="7BA43BBC">
              <w:rPr>
                <w:rStyle w:val="Hyperlink"/>
              </w:rPr>
              <w:t>3.5 Technical and Administrative Controls</w:t>
            </w:r>
            <w:r w:rsidR="00000000">
              <w:tab/>
            </w:r>
            <w:r w:rsidR="00000000">
              <w:fldChar w:fldCharType="begin"/>
            </w:r>
            <w:r w:rsidR="00000000">
              <w:instrText>PAGEREF _Toc189221459 \h</w:instrText>
            </w:r>
            <w:r w:rsidR="00000000">
              <w:fldChar w:fldCharType="separate"/>
            </w:r>
            <w:r w:rsidRPr="7BA43BBC">
              <w:rPr>
                <w:rStyle w:val="Hyperlink"/>
              </w:rPr>
              <w:t>11</w:t>
            </w:r>
            <w:r w:rsidR="00000000">
              <w:fldChar w:fldCharType="end"/>
            </w:r>
          </w:hyperlink>
        </w:p>
        <w:p w14:paraId="390D02B6" w14:textId="31B7EFF4" w:rsidR="001F630E" w:rsidRDefault="7BA43BBC" w:rsidP="7BA43BBC">
          <w:pPr>
            <w:pStyle w:val="TOC3"/>
            <w:tabs>
              <w:tab w:val="right" w:leader="dot" w:pos="9360"/>
            </w:tabs>
            <w:rPr>
              <w:rStyle w:val="Hyperlink"/>
            </w:rPr>
          </w:pPr>
          <w:hyperlink w:anchor="_Toc516843577">
            <w:r w:rsidRPr="7BA43BBC">
              <w:rPr>
                <w:rStyle w:val="Hyperlink"/>
              </w:rPr>
              <w:t>Administrative (People &amp; Process)</w:t>
            </w:r>
            <w:r w:rsidR="00000000">
              <w:tab/>
            </w:r>
            <w:r w:rsidR="00000000">
              <w:fldChar w:fldCharType="begin"/>
            </w:r>
            <w:r w:rsidR="00000000">
              <w:instrText>PAGEREF _Toc516843577 \h</w:instrText>
            </w:r>
            <w:r w:rsidR="00000000">
              <w:fldChar w:fldCharType="separate"/>
            </w:r>
            <w:r w:rsidRPr="7BA43BBC">
              <w:rPr>
                <w:rStyle w:val="Hyperlink"/>
              </w:rPr>
              <w:t>11</w:t>
            </w:r>
            <w:r w:rsidR="00000000">
              <w:fldChar w:fldCharType="end"/>
            </w:r>
          </w:hyperlink>
        </w:p>
        <w:p w14:paraId="6DFE83D7" w14:textId="1C7463D9" w:rsidR="001F630E" w:rsidRDefault="7BA43BBC" w:rsidP="7BA43BBC">
          <w:pPr>
            <w:pStyle w:val="TOC3"/>
            <w:tabs>
              <w:tab w:val="right" w:leader="dot" w:pos="9360"/>
            </w:tabs>
            <w:rPr>
              <w:rStyle w:val="Hyperlink"/>
            </w:rPr>
          </w:pPr>
          <w:hyperlink w:anchor="_Toc605184307">
            <w:r w:rsidRPr="7BA43BBC">
              <w:rPr>
                <w:rStyle w:val="Hyperlink"/>
              </w:rPr>
              <w:t>Technical (Tools &amp; Architecture)</w:t>
            </w:r>
            <w:r w:rsidR="00000000">
              <w:tab/>
            </w:r>
            <w:r w:rsidR="00000000">
              <w:fldChar w:fldCharType="begin"/>
            </w:r>
            <w:r w:rsidR="00000000">
              <w:instrText>PAGEREF _Toc605184307 \h</w:instrText>
            </w:r>
            <w:r w:rsidR="00000000">
              <w:fldChar w:fldCharType="separate"/>
            </w:r>
            <w:r w:rsidRPr="7BA43BBC">
              <w:rPr>
                <w:rStyle w:val="Hyperlink"/>
              </w:rPr>
              <w:t>12</w:t>
            </w:r>
            <w:r w:rsidR="00000000">
              <w:fldChar w:fldCharType="end"/>
            </w:r>
          </w:hyperlink>
        </w:p>
        <w:p w14:paraId="1B1FC689" w14:textId="5AC6BA01" w:rsidR="001F630E" w:rsidRDefault="7BA43BBC" w:rsidP="7BA43BBC">
          <w:pPr>
            <w:pStyle w:val="TOC2"/>
            <w:tabs>
              <w:tab w:val="right" w:leader="dot" w:pos="9360"/>
            </w:tabs>
            <w:rPr>
              <w:rStyle w:val="Hyperlink"/>
            </w:rPr>
          </w:pPr>
          <w:hyperlink w:anchor="_Toc1018422411">
            <w:r w:rsidRPr="7BA43BBC">
              <w:rPr>
                <w:rStyle w:val="Hyperlink"/>
              </w:rPr>
              <w:t>3.6 Incident Response and Contingency Planning</w:t>
            </w:r>
            <w:r w:rsidR="00000000">
              <w:tab/>
            </w:r>
            <w:r w:rsidR="00000000">
              <w:fldChar w:fldCharType="begin"/>
            </w:r>
            <w:r w:rsidR="00000000">
              <w:instrText>PAGEREF _Toc1018422411 \h</w:instrText>
            </w:r>
            <w:r w:rsidR="00000000">
              <w:fldChar w:fldCharType="separate"/>
            </w:r>
            <w:r w:rsidRPr="7BA43BBC">
              <w:rPr>
                <w:rStyle w:val="Hyperlink"/>
              </w:rPr>
              <w:t>12</w:t>
            </w:r>
            <w:r w:rsidR="00000000">
              <w:fldChar w:fldCharType="end"/>
            </w:r>
          </w:hyperlink>
        </w:p>
        <w:p w14:paraId="473C883B" w14:textId="2553F09B" w:rsidR="001F630E" w:rsidRDefault="7BA43BBC" w:rsidP="7BA43BBC">
          <w:pPr>
            <w:pStyle w:val="TOC3"/>
            <w:tabs>
              <w:tab w:val="right" w:leader="dot" w:pos="9360"/>
            </w:tabs>
            <w:rPr>
              <w:rStyle w:val="Hyperlink"/>
            </w:rPr>
          </w:pPr>
          <w:hyperlink w:anchor="_Toc862136805">
            <w:r w:rsidRPr="7BA43BBC">
              <w:rPr>
                <w:rStyle w:val="Hyperlink"/>
              </w:rPr>
              <w:t>Incident Response Phases</w:t>
            </w:r>
            <w:r w:rsidR="00000000">
              <w:tab/>
            </w:r>
            <w:r w:rsidR="00000000">
              <w:fldChar w:fldCharType="begin"/>
            </w:r>
            <w:r w:rsidR="00000000">
              <w:instrText>PAGEREF _Toc862136805 \h</w:instrText>
            </w:r>
            <w:r w:rsidR="00000000">
              <w:fldChar w:fldCharType="separate"/>
            </w:r>
            <w:r w:rsidRPr="7BA43BBC">
              <w:rPr>
                <w:rStyle w:val="Hyperlink"/>
              </w:rPr>
              <w:t>12</w:t>
            </w:r>
            <w:r w:rsidR="00000000">
              <w:fldChar w:fldCharType="end"/>
            </w:r>
          </w:hyperlink>
        </w:p>
        <w:p w14:paraId="2FAAB8A1" w14:textId="27DD44E4" w:rsidR="001F630E" w:rsidRDefault="7BA43BBC" w:rsidP="7BA43BBC">
          <w:pPr>
            <w:pStyle w:val="TOC3"/>
            <w:tabs>
              <w:tab w:val="right" w:leader="dot" w:pos="9360"/>
            </w:tabs>
            <w:rPr>
              <w:rStyle w:val="Hyperlink"/>
            </w:rPr>
          </w:pPr>
          <w:hyperlink w:anchor="_Toc10733235">
            <w:r w:rsidRPr="7BA43BBC">
              <w:rPr>
                <w:rStyle w:val="Hyperlink"/>
              </w:rPr>
              <w:t>The Ransomware Scenario (Example)</w:t>
            </w:r>
            <w:r w:rsidR="00000000">
              <w:tab/>
            </w:r>
            <w:r w:rsidR="00000000">
              <w:fldChar w:fldCharType="begin"/>
            </w:r>
            <w:r w:rsidR="00000000">
              <w:instrText>PAGEREF _Toc10733235 \h</w:instrText>
            </w:r>
            <w:r w:rsidR="00000000">
              <w:fldChar w:fldCharType="separate"/>
            </w:r>
            <w:r w:rsidRPr="7BA43BBC">
              <w:rPr>
                <w:rStyle w:val="Hyperlink"/>
              </w:rPr>
              <w:t>13</w:t>
            </w:r>
            <w:r w:rsidR="00000000">
              <w:fldChar w:fldCharType="end"/>
            </w:r>
          </w:hyperlink>
        </w:p>
        <w:p w14:paraId="5A05F5DB" w14:textId="6CD4FD19" w:rsidR="001F630E" w:rsidRDefault="7BA43BBC" w:rsidP="7BA43BBC">
          <w:pPr>
            <w:pStyle w:val="TOC3"/>
            <w:tabs>
              <w:tab w:val="right" w:leader="dot" w:pos="9360"/>
            </w:tabs>
            <w:rPr>
              <w:rStyle w:val="Hyperlink"/>
            </w:rPr>
          </w:pPr>
          <w:hyperlink w:anchor="_Toc8158759">
            <w:r w:rsidRPr="7BA43BBC">
              <w:rPr>
                <w:rStyle w:val="Hyperlink"/>
              </w:rPr>
              <w:t>Business Continuity &amp; Disaster Recovery (BCP/DR)</w:t>
            </w:r>
            <w:r w:rsidR="00000000">
              <w:tab/>
            </w:r>
            <w:r w:rsidR="00000000">
              <w:fldChar w:fldCharType="begin"/>
            </w:r>
            <w:r w:rsidR="00000000">
              <w:instrText>PAGEREF _Toc8158759 \h</w:instrText>
            </w:r>
            <w:r w:rsidR="00000000">
              <w:fldChar w:fldCharType="separate"/>
            </w:r>
            <w:r w:rsidRPr="7BA43BBC">
              <w:rPr>
                <w:rStyle w:val="Hyperlink"/>
              </w:rPr>
              <w:t>13</w:t>
            </w:r>
            <w:r w:rsidR="00000000">
              <w:fldChar w:fldCharType="end"/>
            </w:r>
          </w:hyperlink>
        </w:p>
        <w:p w14:paraId="1BFB60AB" w14:textId="0ADDABDE" w:rsidR="001F630E" w:rsidRDefault="7BA43BBC" w:rsidP="7BA43BBC">
          <w:pPr>
            <w:pStyle w:val="TOC3"/>
            <w:tabs>
              <w:tab w:val="right" w:leader="dot" w:pos="9360"/>
            </w:tabs>
            <w:rPr>
              <w:rStyle w:val="Hyperlink"/>
            </w:rPr>
          </w:pPr>
          <w:hyperlink w:anchor="_Toc1018410398">
            <w:r w:rsidRPr="7BA43BBC">
              <w:rPr>
                <w:rStyle w:val="Hyperlink"/>
              </w:rPr>
              <w:t>Service Level Agreements (SLAs)</w:t>
            </w:r>
            <w:r w:rsidR="00000000">
              <w:tab/>
            </w:r>
            <w:r w:rsidR="00000000">
              <w:fldChar w:fldCharType="begin"/>
            </w:r>
            <w:r w:rsidR="00000000">
              <w:instrText>PAGEREF _Toc1018410398 \h</w:instrText>
            </w:r>
            <w:r w:rsidR="00000000">
              <w:fldChar w:fldCharType="separate"/>
            </w:r>
            <w:r w:rsidRPr="7BA43BBC">
              <w:rPr>
                <w:rStyle w:val="Hyperlink"/>
              </w:rPr>
              <w:t>13</w:t>
            </w:r>
            <w:r w:rsidR="00000000">
              <w:fldChar w:fldCharType="end"/>
            </w:r>
          </w:hyperlink>
        </w:p>
        <w:p w14:paraId="6AB26817" w14:textId="640F242F" w:rsidR="001F630E" w:rsidRDefault="7BA43BBC" w:rsidP="7BA43BBC">
          <w:pPr>
            <w:pStyle w:val="TOC2"/>
            <w:tabs>
              <w:tab w:val="right" w:leader="dot" w:pos="9360"/>
            </w:tabs>
            <w:rPr>
              <w:rStyle w:val="Hyperlink"/>
            </w:rPr>
          </w:pPr>
          <w:hyperlink w:anchor="_Toc525751693">
            <w:r w:rsidRPr="7BA43BBC">
              <w:rPr>
                <w:rStyle w:val="Hyperlink"/>
              </w:rPr>
              <w:t>3.7 Protection Mechanisms</w:t>
            </w:r>
            <w:r w:rsidR="00000000">
              <w:tab/>
            </w:r>
            <w:r w:rsidR="00000000">
              <w:fldChar w:fldCharType="begin"/>
            </w:r>
            <w:r w:rsidR="00000000">
              <w:instrText>PAGEREF _Toc525751693 \h</w:instrText>
            </w:r>
            <w:r w:rsidR="00000000">
              <w:fldChar w:fldCharType="separate"/>
            </w:r>
            <w:r w:rsidRPr="7BA43BBC">
              <w:rPr>
                <w:rStyle w:val="Hyperlink"/>
              </w:rPr>
              <w:t>14</w:t>
            </w:r>
            <w:r w:rsidR="00000000">
              <w:fldChar w:fldCharType="end"/>
            </w:r>
          </w:hyperlink>
        </w:p>
        <w:p w14:paraId="6FA981D8" w14:textId="357ADF98" w:rsidR="001F630E" w:rsidRDefault="7BA43BBC" w:rsidP="7BA43BBC">
          <w:pPr>
            <w:pStyle w:val="TOC3"/>
            <w:tabs>
              <w:tab w:val="right" w:leader="dot" w:pos="9360"/>
            </w:tabs>
            <w:rPr>
              <w:rStyle w:val="Hyperlink"/>
            </w:rPr>
          </w:pPr>
          <w:hyperlink w:anchor="_Toc307350558">
            <w:r w:rsidRPr="7BA43BBC">
              <w:rPr>
                <w:rStyle w:val="Hyperlink"/>
              </w:rPr>
              <w:t>Key Protection Layers</w:t>
            </w:r>
            <w:r w:rsidR="00000000">
              <w:tab/>
            </w:r>
            <w:r w:rsidR="00000000">
              <w:fldChar w:fldCharType="begin"/>
            </w:r>
            <w:r w:rsidR="00000000">
              <w:instrText>PAGEREF _Toc307350558 \h</w:instrText>
            </w:r>
            <w:r w:rsidR="00000000">
              <w:fldChar w:fldCharType="separate"/>
            </w:r>
            <w:r w:rsidRPr="7BA43BBC">
              <w:rPr>
                <w:rStyle w:val="Hyperlink"/>
              </w:rPr>
              <w:t>14</w:t>
            </w:r>
            <w:r w:rsidR="00000000">
              <w:fldChar w:fldCharType="end"/>
            </w:r>
          </w:hyperlink>
        </w:p>
        <w:p w14:paraId="03AE9FD3" w14:textId="42714819" w:rsidR="001F630E" w:rsidRDefault="7BA43BBC" w:rsidP="7BA43BBC">
          <w:pPr>
            <w:pStyle w:val="TOC3"/>
            <w:tabs>
              <w:tab w:val="right" w:leader="dot" w:pos="9360"/>
            </w:tabs>
            <w:rPr>
              <w:rStyle w:val="Hyperlink"/>
            </w:rPr>
          </w:pPr>
          <w:hyperlink w:anchor="_Toc569995940">
            <w:r w:rsidRPr="7BA43BBC">
              <w:rPr>
                <w:rStyle w:val="Hyperlink"/>
              </w:rPr>
              <w:t>Threat–Control Mapping Table</w:t>
            </w:r>
            <w:r w:rsidR="00000000">
              <w:tab/>
            </w:r>
            <w:r w:rsidR="00000000">
              <w:fldChar w:fldCharType="begin"/>
            </w:r>
            <w:r w:rsidR="00000000">
              <w:instrText>PAGEREF _Toc569995940 \h</w:instrText>
            </w:r>
            <w:r w:rsidR="00000000">
              <w:fldChar w:fldCharType="separate"/>
            </w:r>
            <w:r w:rsidRPr="7BA43BBC">
              <w:rPr>
                <w:rStyle w:val="Hyperlink"/>
              </w:rPr>
              <w:t>14</w:t>
            </w:r>
            <w:r w:rsidR="00000000">
              <w:fldChar w:fldCharType="end"/>
            </w:r>
          </w:hyperlink>
        </w:p>
        <w:p w14:paraId="53B3B5ED" w14:textId="748A10FB" w:rsidR="001F630E" w:rsidRDefault="7BA43BBC" w:rsidP="7BA43BBC">
          <w:pPr>
            <w:pStyle w:val="TOC1"/>
            <w:tabs>
              <w:tab w:val="right" w:leader="dot" w:pos="9360"/>
            </w:tabs>
            <w:rPr>
              <w:rStyle w:val="Hyperlink"/>
            </w:rPr>
          </w:pPr>
          <w:hyperlink w:anchor="_Toc1520049666">
            <w:r w:rsidRPr="7BA43BBC">
              <w:rPr>
                <w:rStyle w:val="Hyperlink"/>
              </w:rPr>
              <w:t>4. Critical Discussion: Importance of Updated Regulations and Standards</w:t>
            </w:r>
            <w:r w:rsidR="00000000">
              <w:tab/>
            </w:r>
            <w:r w:rsidR="00000000">
              <w:fldChar w:fldCharType="begin"/>
            </w:r>
            <w:r w:rsidR="00000000">
              <w:instrText>PAGEREF _Toc1520049666 \h</w:instrText>
            </w:r>
            <w:r w:rsidR="00000000">
              <w:fldChar w:fldCharType="separate"/>
            </w:r>
            <w:r w:rsidRPr="7BA43BBC">
              <w:rPr>
                <w:rStyle w:val="Hyperlink"/>
              </w:rPr>
              <w:t>14</w:t>
            </w:r>
            <w:r w:rsidR="00000000">
              <w:fldChar w:fldCharType="end"/>
            </w:r>
          </w:hyperlink>
        </w:p>
        <w:p w14:paraId="4B4E8A1A" w14:textId="63065D46" w:rsidR="001F630E" w:rsidRDefault="7BA43BBC" w:rsidP="7BA43BBC">
          <w:pPr>
            <w:pStyle w:val="TOC3"/>
            <w:tabs>
              <w:tab w:val="right" w:leader="dot" w:pos="9360"/>
            </w:tabs>
            <w:rPr>
              <w:rStyle w:val="Hyperlink"/>
            </w:rPr>
          </w:pPr>
          <w:hyperlink w:anchor="_Toc66254278">
            <w:r w:rsidRPr="7BA43BBC">
              <w:rPr>
                <w:rStyle w:val="Hyperlink"/>
              </w:rPr>
              <w:t>1. The Metamorphosis of the Threat Landscape</w:t>
            </w:r>
            <w:r w:rsidR="00000000">
              <w:tab/>
            </w:r>
            <w:r w:rsidR="00000000">
              <w:fldChar w:fldCharType="begin"/>
            </w:r>
            <w:r w:rsidR="00000000">
              <w:instrText>PAGEREF _Toc66254278 \h</w:instrText>
            </w:r>
            <w:r w:rsidR="00000000">
              <w:fldChar w:fldCharType="separate"/>
            </w:r>
            <w:r w:rsidRPr="7BA43BBC">
              <w:rPr>
                <w:rStyle w:val="Hyperlink"/>
              </w:rPr>
              <w:t>14</w:t>
            </w:r>
            <w:r w:rsidR="00000000">
              <w:fldChar w:fldCharType="end"/>
            </w:r>
          </w:hyperlink>
        </w:p>
        <w:p w14:paraId="7EADC681" w14:textId="717555E4" w:rsidR="001F630E" w:rsidRDefault="7BA43BBC" w:rsidP="7BA43BBC">
          <w:pPr>
            <w:pStyle w:val="TOC3"/>
            <w:tabs>
              <w:tab w:val="right" w:leader="dot" w:pos="9360"/>
            </w:tabs>
            <w:rPr>
              <w:rStyle w:val="Hyperlink"/>
            </w:rPr>
          </w:pPr>
          <w:hyperlink w:anchor="_Toc772565622">
            <w:r w:rsidRPr="7BA43BBC">
              <w:rPr>
                <w:rStyle w:val="Hyperlink"/>
              </w:rPr>
              <w:t>2. Technological Innovation: The Zero Trust Mandate</w:t>
            </w:r>
            <w:r w:rsidR="00000000">
              <w:tab/>
            </w:r>
            <w:r w:rsidR="00000000">
              <w:fldChar w:fldCharType="begin"/>
            </w:r>
            <w:r w:rsidR="00000000">
              <w:instrText>PAGEREF _Toc772565622 \h</w:instrText>
            </w:r>
            <w:r w:rsidR="00000000">
              <w:fldChar w:fldCharType="separate"/>
            </w:r>
            <w:r w:rsidRPr="7BA43BBC">
              <w:rPr>
                <w:rStyle w:val="Hyperlink"/>
              </w:rPr>
              <w:t>15</w:t>
            </w:r>
            <w:r w:rsidR="00000000">
              <w:fldChar w:fldCharType="end"/>
            </w:r>
          </w:hyperlink>
        </w:p>
        <w:p w14:paraId="0A5D3551" w14:textId="59A14A45" w:rsidR="001F630E" w:rsidRDefault="7BA43BBC" w:rsidP="7BA43BBC">
          <w:pPr>
            <w:pStyle w:val="TOC3"/>
            <w:tabs>
              <w:tab w:val="right" w:leader="dot" w:pos="9360"/>
            </w:tabs>
            <w:rPr>
              <w:rStyle w:val="Hyperlink"/>
            </w:rPr>
          </w:pPr>
          <w:hyperlink w:anchor="_Toc1855650088">
            <w:r w:rsidRPr="7BA43BBC">
              <w:rPr>
                <w:rStyle w:val="Hyperlink"/>
              </w:rPr>
              <w:t>3. Regulatory Harmonization and the "Splinternet"</w:t>
            </w:r>
            <w:r w:rsidR="00000000">
              <w:tab/>
            </w:r>
            <w:r w:rsidR="00000000">
              <w:fldChar w:fldCharType="begin"/>
            </w:r>
            <w:r w:rsidR="00000000">
              <w:instrText>PAGEREF _Toc1855650088 \h</w:instrText>
            </w:r>
            <w:r w:rsidR="00000000">
              <w:fldChar w:fldCharType="separate"/>
            </w:r>
            <w:r w:rsidRPr="7BA43BBC">
              <w:rPr>
                <w:rStyle w:val="Hyperlink"/>
              </w:rPr>
              <w:t>15</w:t>
            </w:r>
            <w:r w:rsidR="00000000">
              <w:fldChar w:fldCharType="end"/>
            </w:r>
          </w:hyperlink>
        </w:p>
        <w:p w14:paraId="74F7C6F1" w14:textId="0A2AF5FF" w:rsidR="001F630E" w:rsidRDefault="7BA43BBC" w:rsidP="7BA43BBC">
          <w:pPr>
            <w:pStyle w:val="TOC3"/>
            <w:tabs>
              <w:tab w:val="right" w:leader="dot" w:pos="9360"/>
            </w:tabs>
            <w:rPr>
              <w:rStyle w:val="Hyperlink"/>
            </w:rPr>
          </w:pPr>
          <w:hyperlink w:anchor="_Toc1009491996">
            <w:r w:rsidRPr="7BA43BBC">
              <w:rPr>
                <w:rStyle w:val="Hyperlink"/>
              </w:rPr>
              <w:t>4. Market Trust: Security as a Business Enabler</w:t>
            </w:r>
            <w:r w:rsidR="00000000">
              <w:tab/>
            </w:r>
            <w:r w:rsidR="00000000">
              <w:fldChar w:fldCharType="begin"/>
            </w:r>
            <w:r w:rsidR="00000000">
              <w:instrText>PAGEREF _Toc1009491996 \h</w:instrText>
            </w:r>
            <w:r w:rsidR="00000000">
              <w:fldChar w:fldCharType="separate"/>
            </w:r>
            <w:r w:rsidRPr="7BA43BBC">
              <w:rPr>
                <w:rStyle w:val="Hyperlink"/>
              </w:rPr>
              <w:t>16</w:t>
            </w:r>
            <w:r w:rsidR="00000000">
              <w:fldChar w:fldCharType="end"/>
            </w:r>
          </w:hyperlink>
        </w:p>
        <w:p w14:paraId="72553811" w14:textId="1B2038C4" w:rsidR="001F630E" w:rsidRDefault="7BA43BBC" w:rsidP="7BA43BBC">
          <w:pPr>
            <w:pStyle w:val="TOC3"/>
            <w:tabs>
              <w:tab w:val="right" w:leader="dot" w:pos="9360"/>
            </w:tabs>
            <w:rPr>
              <w:rStyle w:val="Hyperlink"/>
            </w:rPr>
          </w:pPr>
          <w:hyperlink w:anchor="_Toc1800919612">
            <w:r w:rsidRPr="7BA43BBC">
              <w:rPr>
                <w:rStyle w:val="Hyperlink"/>
              </w:rPr>
              <w:t>5. Critical Perspective: The Compliance Paradox</w:t>
            </w:r>
            <w:r w:rsidR="00000000">
              <w:tab/>
            </w:r>
            <w:r w:rsidR="00000000">
              <w:fldChar w:fldCharType="begin"/>
            </w:r>
            <w:r w:rsidR="00000000">
              <w:instrText>PAGEREF _Toc1800919612 \h</w:instrText>
            </w:r>
            <w:r w:rsidR="00000000">
              <w:fldChar w:fldCharType="separate"/>
            </w:r>
            <w:r w:rsidRPr="7BA43BBC">
              <w:rPr>
                <w:rStyle w:val="Hyperlink"/>
              </w:rPr>
              <w:t>16</w:t>
            </w:r>
            <w:r w:rsidR="00000000">
              <w:fldChar w:fldCharType="end"/>
            </w:r>
          </w:hyperlink>
        </w:p>
        <w:p w14:paraId="6FFCDC29" w14:textId="0F15CC72" w:rsidR="001F630E" w:rsidRDefault="7BA43BBC" w:rsidP="7BA43BBC">
          <w:pPr>
            <w:pStyle w:val="TOC1"/>
            <w:tabs>
              <w:tab w:val="right" w:leader="dot" w:pos="9360"/>
            </w:tabs>
            <w:rPr>
              <w:rStyle w:val="Hyperlink"/>
            </w:rPr>
          </w:pPr>
          <w:hyperlink w:anchor="_Toc1002884220">
            <w:r w:rsidRPr="7BA43BBC">
              <w:rPr>
                <w:rStyle w:val="Hyperlink"/>
              </w:rPr>
              <w:t>5. Conclusion</w:t>
            </w:r>
            <w:r w:rsidR="00000000">
              <w:tab/>
            </w:r>
            <w:r w:rsidR="00000000">
              <w:fldChar w:fldCharType="begin"/>
            </w:r>
            <w:r w:rsidR="00000000">
              <w:instrText>PAGEREF _Toc1002884220 \h</w:instrText>
            </w:r>
            <w:r w:rsidR="00000000">
              <w:fldChar w:fldCharType="separate"/>
            </w:r>
            <w:r w:rsidRPr="7BA43BBC">
              <w:rPr>
                <w:rStyle w:val="Hyperlink"/>
              </w:rPr>
              <w:t>17</w:t>
            </w:r>
            <w:r w:rsidR="00000000">
              <w:fldChar w:fldCharType="end"/>
            </w:r>
          </w:hyperlink>
        </w:p>
        <w:p w14:paraId="612C2E31" w14:textId="10409291" w:rsidR="001F630E" w:rsidRDefault="7BA43BBC" w:rsidP="7BA43BBC">
          <w:pPr>
            <w:pStyle w:val="TOC1"/>
            <w:tabs>
              <w:tab w:val="right" w:leader="dot" w:pos="9360"/>
            </w:tabs>
            <w:rPr>
              <w:rStyle w:val="Hyperlink"/>
            </w:rPr>
          </w:pPr>
          <w:hyperlink w:anchor="_Toc1741286574">
            <w:r w:rsidRPr="7BA43BBC">
              <w:rPr>
                <w:rStyle w:val="Hyperlink"/>
              </w:rPr>
              <w:t>6. References</w:t>
            </w:r>
            <w:r w:rsidR="00000000">
              <w:tab/>
            </w:r>
            <w:r w:rsidR="00000000">
              <w:fldChar w:fldCharType="begin"/>
            </w:r>
            <w:r w:rsidR="00000000">
              <w:instrText>PAGEREF _Toc1741286574 \h</w:instrText>
            </w:r>
            <w:r w:rsidR="00000000">
              <w:fldChar w:fldCharType="separate"/>
            </w:r>
            <w:r w:rsidRPr="7BA43BBC">
              <w:rPr>
                <w:rStyle w:val="Hyperlink"/>
              </w:rPr>
              <w:t>17</w:t>
            </w:r>
            <w:r w:rsidR="00000000">
              <w:fldChar w:fldCharType="end"/>
            </w:r>
          </w:hyperlink>
          <w:r w:rsidR="00000000">
            <w:fldChar w:fldCharType="end"/>
          </w:r>
        </w:p>
      </w:sdtContent>
    </w:sdt>
    <w:p w14:paraId="7DD52DAD" w14:textId="606219A2" w:rsidR="001F630E" w:rsidRDefault="001F630E"/>
    <w:p w14:paraId="7A5D1576" w14:textId="4286DC79" w:rsidR="001F630E" w:rsidRDefault="001F630E"/>
    <w:p w14:paraId="3E5B141C" w14:textId="102CA52C" w:rsidR="001F630E" w:rsidRDefault="001F630E"/>
    <w:p w14:paraId="250D8B15" w14:textId="1110C92F" w:rsidR="001F630E" w:rsidRDefault="001F630E"/>
    <w:p w14:paraId="4CE92571" w14:textId="35735288" w:rsidR="001F630E" w:rsidRDefault="001F630E"/>
    <w:p w14:paraId="350BDF22" w14:textId="6AD72BAD" w:rsidR="001F630E" w:rsidRDefault="001F630E"/>
    <w:p w14:paraId="376F7D3D" w14:textId="4D9D4DC3" w:rsidR="001F630E" w:rsidRDefault="001F630E"/>
    <w:p w14:paraId="195E8227" w14:textId="55B4AB7B" w:rsidR="001F630E" w:rsidRDefault="001F630E"/>
    <w:p w14:paraId="123542C1" w14:textId="29ABF339" w:rsidR="001F630E" w:rsidRDefault="001F630E"/>
    <w:p w14:paraId="1436F223" w14:textId="16FEB866" w:rsidR="001F630E" w:rsidRDefault="001F630E"/>
    <w:p w14:paraId="2489F9CD" w14:textId="38F3A8A9" w:rsidR="001F630E" w:rsidRDefault="001F630E"/>
    <w:p w14:paraId="64E181F6" w14:textId="61BBA54A" w:rsidR="001F630E" w:rsidRDefault="001F630E"/>
    <w:p w14:paraId="7BAFC232" w14:textId="3783C620" w:rsidR="001F630E" w:rsidRDefault="001F630E"/>
    <w:p w14:paraId="0E7835A5" w14:textId="20560268" w:rsidR="001F630E" w:rsidRDefault="001F630E"/>
    <w:p w14:paraId="542902C9" w14:textId="556EC3EF" w:rsidR="001F630E" w:rsidRDefault="001F630E" w:rsidP="7BA43BBC"/>
    <w:p w14:paraId="3946FF88" w14:textId="2029FDC2" w:rsidR="001F630E" w:rsidRDefault="001F630E" w:rsidP="7BA43BBC"/>
    <w:p w14:paraId="64C7D6FD" w14:textId="4CEC7AED" w:rsidR="001F630E" w:rsidRDefault="4623340C" w:rsidP="7BA43BBC">
      <w:pPr>
        <w:pStyle w:val="Heading2"/>
        <w:spacing w:before="299" w:after="299"/>
        <w:rPr>
          <w:rFonts w:ascii="Times New Roman" w:eastAsia="Times New Roman" w:hAnsi="Times New Roman" w:cs="Times New Roman"/>
        </w:rPr>
      </w:pPr>
      <w:bookmarkStart w:id="0" w:name="_Toc1280612247"/>
      <w:r w:rsidRPr="7BA43BBC">
        <w:rPr>
          <w:rFonts w:asciiTheme="minorHAnsi" w:eastAsiaTheme="minorEastAsia" w:hAnsiTheme="minorHAnsi" w:cstheme="minorBidi"/>
          <w:color w:val="auto"/>
        </w:rPr>
        <w:t>Abstract</w:t>
      </w:r>
      <w:bookmarkEnd w:id="0"/>
    </w:p>
    <w:p w14:paraId="0C3532A7" w14:textId="26099F54" w:rsidR="001F630E" w:rsidRDefault="0CB90E54" w:rsidP="7BA43BBC">
      <w:pPr>
        <w:spacing w:before="240" w:after="240"/>
        <w:rPr>
          <w:rFonts w:ascii="Times New Roman" w:eastAsia="Times New Roman" w:hAnsi="Times New Roman" w:cs="Times New Roman"/>
          <w:sz w:val="22"/>
          <w:szCs w:val="22"/>
        </w:rPr>
      </w:pPr>
      <w:r w:rsidRPr="7BA43BBC">
        <w:rPr>
          <w:sz w:val="22"/>
          <w:szCs w:val="22"/>
        </w:rPr>
        <w:t xml:space="preserve">This post-graduate report is a critical analysis of security and governance </w:t>
      </w:r>
      <w:proofErr w:type="gramStart"/>
      <w:r w:rsidRPr="7BA43BBC">
        <w:rPr>
          <w:sz w:val="22"/>
          <w:szCs w:val="22"/>
        </w:rPr>
        <w:t>gap</w:t>
      </w:r>
      <w:proofErr w:type="gramEnd"/>
      <w:r w:rsidRPr="7BA43BBC">
        <w:rPr>
          <w:sz w:val="22"/>
          <w:szCs w:val="22"/>
        </w:rPr>
        <w:t xml:space="preserve"> at Nature Green (NG), a multinational enterprise that has a 95% wireless infrastructure and heavy dependence on clouds. Through comparing the key global frameworks, namely the ISO/IEC 27000 range, NIST Cybersecurity Framework, COBIT 2019, and ITIL 4, the report will suggest a unique, holistic security architecture that will help to create </w:t>
      </w:r>
      <w:proofErr w:type="gramStart"/>
      <w:r w:rsidRPr="7BA43BBC">
        <w:rPr>
          <w:sz w:val="22"/>
          <w:szCs w:val="22"/>
        </w:rPr>
        <w:t>the risk</w:t>
      </w:r>
      <w:proofErr w:type="gramEnd"/>
      <w:r w:rsidRPr="7BA43BBC">
        <w:rPr>
          <w:sz w:val="22"/>
          <w:szCs w:val="22"/>
        </w:rPr>
        <w:t xml:space="preserve"> management, policies, and controls that are not present in the organization currently. It also critically analyzes the need to keep the standards of security constantly updated as to meet the emerging threats with the aim of changing the posture of NG into that of maturity, compliance, and resilience.</w:t>
      </w:r>
    </w:p>
    <w:p w14:paraId="033ECB02" w14:textId="74F85717" w:rsidR="001F630E" w:rsidRDefault="4623340C" w:rsidP="7BA43BBC">
      <w:pPr>
        <w:pStyle w:val="Heading1"/>
        <w:spacing w:before="322" w:after="322"/>
        <w:rPr>
          <w:rFonts w:ascii="Times New Roman" w:eastAsia="Times New Roman" w:hAnsi="Times New Roman" w:cs="Times New Roman"/>
          <w:sz w:val="32"/>
          <w:szCs w:val="32"/>
        </w:rPr>
      </w:pPr>
      <w:bookmarkStart w:id="1" w:name="_Toc418589065"/>
      <w:r w:rsidRPr="7BA43BBC">
        <w:rPr>
          <w:rFonts w:asciiTheme="minorHAnsi" w:eastAsiaTheme="minorEastAsia" w:hAnsiTheme="minorHAnsi" w:cstheme="minorBidi"/>
          <w:color w:val="auto"/>
          <w:sz w:val="32"/>
          <w:szCs w:val="32"/>
        </w:rPr>
        <w:t>1. Introduction</w:t>
      </w:r>
      <w:bookmarkEnd w:id="1"/>
    </w:p>
    <w:p w14:paraId="1D57117F" w14:textId="33AA1DDC" w:rsidR="001F630E" w:rsidRDefault="29F3AFBF" w:rsidP="7BA43BBC">
      <w:pPr>
        <w:spacing w:before="240" w:after="240"/>
        <w:rPr>
          <w:rFonts w:ascii="Times New Roman" w:eastAsia="Times New Roman" w:hAnsi="Times New Roman" w:cs="Times New Roman"/>
          <w:sz w:val="22"/>
          <w:szCs w:val="22"/>
        </w:rPr>
      </w:pPr>
      <w:r w:rsidRPr="7BA43BBC">
        <w:rPr>
          <w:sz w:val="22"/>
          <w:szCs w:val="22"/>
        </w:rPr>
        <w:t>The high-risk profile of Nature Green (NG) is critically high because of its wireless infrastructure of 95 per cent, strong dependence on cloud solutions, and the urge to embrace the policies of Bring Your Own Device (BYOD). Although the organization owns billions of dollars in proprietary assets, the organization has no security policies, governance models, and compliance structures to reduce the threats of wireless interception and data exfiltration. It is the goal of this report to address this weakness by critically reviewing and synthesizing the key international frameworks, such as ISO/IEC 27000 series, COBIT 2019, NIST CSF, and ITIL 4 to design a holistic and enterprise-fit security architecture to NG.</w:t>
      </w:r>
    </w:p>
    <w:p w14:paraId="20FC0AE6" w14:textId="1A1AF98B" w:rsidR="001F630E" w:rsidRDefault="4623340C" w:rsidP="7BA43BBC">
      <w:pPr>
        <w:pStyle w:val="Heading1"/>
        <w:spacing w:before="322" w:after="322"/>
        <w:rPr>
          <w:rFonts w:ascii="Times New Roman" w:eastAsia="Times New Roman" w:hAnsi="Times New Roman" w:cs="Times New Roman"/>
          <w:sz w:val="32"/>
          <w:szCs w:val="32"/>
        </w:rPr>
      </w:pPr>
      <w:bookmarkStart w:id="2" w:name="_Toc68408450"/>
      <w:r w:rsidRPr="7BA43BBC">
        <w:rPr>
          <w:rFonts w:asciiTheme="minorHAnsi" w:eastAsiaTheme="minorEastAsia" w:hAnsiTheme="minorHAnsi" w:cstheme="minorBidi"/>
          <w:color w:val="auto"/>
          <w:sz w:val="32"/>
          <w:szCs w:val="32"/>
        </w:rPr>
        <w:t>2. Review of Security Frameworks and Models</w:t>
      </w:r>
      <w:bookmarkEnd w:id="2"/>
    </w:p>
    <w:p w14:paraId="49D6C808" w14:textId="24352643" w:rsidR="001F630E" w:rsidRDefault="4623340C" w:rsidP="7BA43BBC">
      <w:pPr>
        <w:pStyle w:val="Heading2"/>
        <w:spacing w:before="299" w:after="299"/>
        <w:rPr>
          <w:rFonts w:ascii="Times New Roman" w:eastAsia="Times New Roman" w:hAnsi="Times New Roman" w:cs="Times New Roman"/>
          <w:sz w:val="28"/>
          <w:szCs w:val="28"/>
        </w:rPr>
      </w:pPr>
      <w:bookmarkStart w:id="3" w:name="_Toc19418912"/>
      <w:r w:rsidRPr="7BA43BBC">
        <w:rPr>
          <w:rFonts w:asciiTheme="minorHAnsi" w:eastAsiaTheme="minorEastAsia" w:hAnsiTheme="minorHAnsi" w:cstheme="minorBidi"/>
          <w:color w:val="auto"/>
          <w:sz w:val="28"/>
          <w:szCs w:val="28"/>
        </w:rPr>
        <w:t>2.1 ISO/IEC 27000 Series</w:t>
      </w:r>
      <w:bookmarkEnd w:id="3"/>
    </w:p>
    <w:p w14:paraId="7F785B59" w14:textId="28921734" w:rsidR="001F630E" w:rsidRDefault="23B1AE47" w:rsidP="7BA43BBC">
      <w:pPr>
        <w:spacing w:before="240" w:after="240"/>
        <w:rPr>
          <w:rFonts w:ascii="Times New Roman" w:eastAsia="Times New Roman" w:hAnsi="Times New Roman" w:cs="Times New Roman"/>
          <w:sz w:val="22"/>
          <w:szCs w:val="22"/>
        </w:rPr>
      </w:pPr>
      <w:r w:rsidRPr="7BA43BBC">
        <w:rPr>
          <w:sz w:val="22"/>
          <w:szCs w:val="22"/>
        </w:rPr>
        <w:t xml:space="preserve">The ISO/IEC 27000 family of standards is the most internationally deployed Information Security Management System (ISMS). Where ISO/IEC 27001 gives requirements that are necessary to create, implement, maintain and improve ISMS, ISO/IEC 27002 gives an information of control catalogue that includes the organizational, physical and technical areas. The ISO/IEC 27005 also gives guidelines on the management of information security risks and creates a systematic method of identifying, </w:t>
      </w:r>
      <w:r w:rsidR="274EB8B9" w:rsidRPr="7BA43BBC">
        <w:rPr>
          <w:sz w:val="22"/>
          <w:szCs w:val="22"/>
        </w:rPr>
        <w:t>analyzing,</w:t>
      </w:r>
      <w:r w:rsidRPr="7BA43BBC">
        <w:rPr>
          <w:sz w:val="22"/>
          <w:szCs w:val="22"/>
        </w:rPr>
        <w:t xml:space="preserve"> and eliminating risks.</w:t>
      </w:r>
    </w:p>
    <w:p w14:paraId="304FF3F5" w14:textId="2826092F" w:rsidR="001F630E" w:rsidRDefault="4623340C" w:rsidP="7BA43BBC">
      <w:pPr>
        <w:pStyle w:val="Heading3"/>
        <w:spacing w:before="281" w:after="281"/>
        <w:rPr>
          <w:rFonts w:ascii="Times New Roman" w:eastAsia="Times New Roman" w:hAnsi="Times New Roman" w:cs="Times New Roman"/>
          <w:sz w:val="22"/>
          <w:szCs w:val="22"/>
        </w:rPr>
      </w:pPr>
      <w:bookmarkStart w:id="4" w:name="_Toc2040260567"/>
      <w:r w:rsidRPr="7BA43BBC">
        <w:rPr>
          <w:rFonts w:eastAsiaTheme="minorEastAsia" w:cstheme="minorBidi"/>
          <w:color w:val="auto"/>
          <w:sz w:val="22"/>
          <w:szCs w:val="22"/>
        </w:rPr>
        <w:lastRenderedPageBreak/>
        <w:t>ISO/IEC 27001 ISMS Structure</w:t>
      </w:r>
      <w:bookmarkEnd w:id="4"/>
    </w:p>
    <w:p w14:paraId="37DA7A56" w14:textId="1F35719F" w:rsidR="001F630E" w:rsidRDefault="6BA6B4A5" w:rsidP="7BA43BBC">
      <w:pPr>
        <w:spacing w:before="281" w:after="281"/>
        <w:rPr>
          <w:rFonts w:ascii="Times New Roman" w:eastAsia="Times New Roman" w:hAnsi="Times New Roman" w:cs="Times New Roman"/>
          <w:sz w:val="22"/>
          <w:szCs w:val="22"/>
        </w:rPr>
      </w:pPr>
      <w:r>
        <w:rPr>
          <w:noProof/>
        </w:rPr>
        <w:drawing>
          <wp:inline distT="0" distB="0" distL="0" distR="0" wp14:anchorId="73600B91" wp14:editId="647C4A8E">
            <wp:extent cx="5943600" cy="3248025"/>
            <wp:effectExtent l="0" t="0" r="0" b="0"/>
            <wp:docPr id="7020928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092817" name="Picture 702092817"/>
                    <pic:cNvPicPr/>
                  </pic:nvPicPr>
                  <pic:blipFill>
                    <a:blip r:embed="rId6">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r w:rsidR="0FF26695" w:rsidRPr="7BA43BBC">
        <w:rPr>
          <w:rFonts w:ascii="Times New Roman" w:eastAsia="Times New Roman" w:hAnsi="Times New Roman" w:cs="Times New Roman"/>
          <w:sz w:val="22"/>
          <w:szCs w:val="22"/>
        </w:rPr>
        <w:t xml:space="preserve">Figure 1: </w:t>
      </w:r>
      <w:r w:rsidR="0FF26695" w:rsidRPr="7BA43BBC">
        <w:rPr>
          <w:sz w:val="22"/>
          <w:szCs w:val="22"/>
        </w:rPr>
        <w:t>ISO/IEC 27001 ISMS Structure</w:t>
      </w:r>
    </w:p>
    <w:p w14:paraId="078EC923" w14:textId="7E2FFBA8" w:rsidR="001F630E" w:rsidRDefault="7569932C" w:rsidP="7BA43BBC">
      <w:pPr>
        <w:spacing w:before="240" w:after="240"/>
        <w:rPr>
          <w:rFonts w:ascii="Times New Roman" w:eastAsia="Times New Roman" w:hAnsi="Times New Roman" w:cs="Times New Roman"/>
          <w:sz w:val="22"/>
          <w:szCs w:val="22"/>
        </w:rPr>
      </w:pPr>
      <w:r w:rsidRPr="7BA43BBC">
        <w:rPr>
          <w:sz w:val="22"/>
          <w:szCs w:val="22"/>
        </w:rPr>
        <w:t xml:space="preserve">This cyclical design facilitates the iterative improvement, which helps NG to be flexible to </w:t>
      </w:r>
      <w:r w:rsidR="2AB14556" w:rsidRPr="7BA43BBC">
        <w:rPr>
          <w:sz w:val="22"/>
          <w:szCs w:val="22"/>
        </w:rPr>
        <w:t>dynamic</w:t>
      </w:r>
      <w:r w:rsidRPr="7BA43BBC">
        <w:rPr>
          <w:sz w:val="22"/>
          <w:szCs w:val="22"/>
        </w:rPr>
        <w:t xml:space="preserve"> threats. </w:t>
      </w:r>
    </w:p>
    <w:p w14:paraId="32152E1A" w14:textId="78AC11A7" w:rsidR="001F630E" w:rsidRDefault="7569932C" w:rsidP="7BA43BBC">
      <w:pPr>
        <w:spacing w:before="240" w:after="240"/>
        <w:rPr>
          <w:rFonts w:ascii="Times New Roman" w:eastAsia="Times New Roman" w:hAnsi="Times New Roman" w:cs="Times New Roman"/>
          <w:sz w:val="22"/>
          <w:szCs w:val="22"/>
        </w:rPr>
      </w:pPr>
      <w:r w:rsidRPr="7BA43BBC">
        <w:rPr>
          <w:sz w:val="22"/>
          <w:szCs w:val="22"/>
        </w:rPr>
        <w:t xml:space="preserve">Key benefits for NG include: </w:t>
      </w:r>
    </w:p>
    <w:p w14:paraId="0AB8BCCF" w14:textId="52C85EC8" w:rsidR="001F630E" w:rsidRDefault="7569932C" w:rsidP="7BA43BBC">
      <w:pPr>
        <w:pStyle w:val="ListParagraph"/>
        <w:numPr>
          <w:ilvl w:val="0"/>
          <w:numId w:val="7"/>
        </w:numPr>
        <w:spacing w:before="240" w:after="240"/>
        <w:rPr>
          <w:rFonts w:ascii="Times New Roman" w:eastAsia="Times New Roman" w:hAnsi="Times New Roman" w:cs="Times New Roman"/>
          <w:sz w:val="22"/>
          <w:szCs w:val="22"/>
        </w:rPr>
      </w:pPr>
      <w:r w:rsidRPr="7BA43BBC">
        <w:rPr>
          <w:sz w:val="22"/>
          <w:szCs w:val="22"/>
        </w:rPr>
        <w:t xml:space="preserve">An </w:t>
      </w:r>
      <w:r w:rsidR="72073856" w:rsidRPr="7BA43BBC">
        <w:rPr>
          <w:sz w:val="22"/>
          <w:szCs w:val="22"/>
        </w:rPr>
        <w:t>institutionalized</w:t>
      </w:r>
      <w:r w:rsidRPr="7BA43BBC">
        <w:rPr>
          <w:sz w:val="22"/>
          <w:szCs w:val="22"/>
        </w:rPr>
        <w:t xml:space="preserve"> governance and compliance </w:t>
      </w:r>
      <w:proofErr w:type="gramStart"/>
      <w:r w:rsidRPr="7BA43BBC">
        <w:rPr>
          <w:sz w:val="22"/>
          <w:szCs w:val="22"/>
        </w:rPr>
        <w:t>system;</w:t>
      </w:r>
      <w:proofErr w:type="gramEnd"/>
      <w:r w:rsidRPr="7BA43BBC">
        <w:rPr>
          <w:sz w:val="22"/>
          <w:szCs w:val="22"/>
        </w:rPr>
        <w:t xml:space="preserve"> </w:t>
      </w:r>
    </w:p>
    <w:p w14:paraId="6520D9A8" w14:textId="2AE6DDA0" w:rsidR="001F630E" w:rsidRDefault="7569932C" w:rsidP="7BA43BBC">
      <w:pPr>
        <w:pStyle w:val="ListParagraph"/>
        <w:numPr>
          <w:ilvl w:val="0"/>
          <w:numId w:val="7"/>
        </w:numPr>
        <w:spacing w:before="240" w:after="240"/>
        <w:rPr>
          <w:rFonts w:ascii="Times New Roman" w:eastAsia="Times New Roman" w:hAnsi="Times New Roman" w:cs="Times New Roman"/>
          <w:sz w:val="22"/>
          <w:szCs w:val="22"/>
        </w:rPr>
      </w:pPr>
      <w:r w:rsidRPr="7BA43BBC">
        <w:rPr>
          <w:sz w:val="22"/>
          <w:szCs w:val="22"/>
        </w:rPr>
        <w:t xml:space="preserve">Risk-driven </w:t>
      </w:r>
      <w:proofErr w:type="gramStart"/>
      <w:r w:rsidR="215184B4" w:rsidRPr="7BA43BBC">
        <w:rPr>
          <w:sz w:val="22"/>
          <w:szCs w:val="22"/>
        </w:rPr>
        <w:t>prioritization</w:t>
      </w:r>
      <w:r w:rsidRPr="7BA43BBC">
        <w:rPr>
          <w:sz w:val="22"/>
          <w:szCs w:val="22"/>
        </w:rPr>
        <w:t>;</w:t>
      </w:r>
      <w:proofErr w:type="gramEnd"/>
      <w:r w:rsidRPr="7BA43BBC">
        <w:rPr>
          <w:sz w:val="22"/>
          <w:szCs w:val="22"/>
        </w:rPr>
        <w:t xml:space="preserve"> </w:t>
      </w:r>
    </w:p>
    <w:p w14:paraId="68CC1362" w14:textId="07C424F1" w:rsidR="001F630E" w:rsidRDefault="7569932C" w:rsidP="7BA43BBC">
      <w:pPr>
        <w:pStyle w:val="ListParagraph"/>
        <w:numPr>
          <w:ilvl w:val="0"/>
          <w:numId w:val="7"/>
        </w:numPr>
        <w:spacing w:before="240" w:after="240"/>
        <w:rPr>
          <w:rFonts w:ascii="Times New Roman" w:eastAsia="Times New Roman" w:hAnsi="Times New Roman" w:cs="Times New Roman"/>
          <w:sz w:val="22"/>
          <w:szCs w:val="22"/>
        </w:rPr>
      </w:pPr>
      <w:r w:rsidRPr="7BA43BBC">
        <w:rPr>
          <w:sz w:val="22"/>
          <w:szCs w:val="22"/>
        </w:rPr>
        <w:t xml:space="preserve">Compulsory policy </w:t>
      </w:r>
      <w:proofErr w:type="gramStart"/>
      <w:r w:rsidRPr="7BA43BBC">
        <w:rPr>
          <w:sz w:val="22"/>
          <w:szCs w:val="22"/>
        </w:rPr>
        <w:t>formulation;</w:t>
      </w:r>
      <w:proofErr w:type="gramEnd"/>
      <w:r w:rsidRPr="7BA43BBC">
        <w:rPr>
          <w:sz w:val="22"/>
          <w:szCs w:val="22"/>
        </w:rPr>
        <w:t xml:space="preserve"> </w:t>
      </w:r>
    </w:p>
    <w:p w14:paraId="1FBCADDF" w14:textId="5BEDF8D0" w:rsidR="001F630E" w:rsidRDefault="7569932C" w:rsidP="7BA43BBC">
      <w:pPr>
        <w:pStyle w:val="ListParagraph"/>
        <w:numPr>
          <w:ilvl w:val="0"/>
          <w:numId w:val="7"/>
        </w:numPr>
        <w:spacing w:before="240" w:after="240"/>
        <w:rPr>
          <w:rFonts w:ascii="Times New Roman" w:eastAsia="Times New Roman" w:hAnsi="Times New Roman" w:cs="Times New Roman"/>
          <w:sz w:val="22"/>
          <w:szCs w:val="22"/>
        </w:rPr>
      </w:pPr>
      <w:r w:rsidRPr="7BA43BBC">
        <w:rPr>
          <w:sz w:val="22"/>
          <w:szCs w:val="22"/>
        </w:rPr>
        <w:t xml:space="preserve">Orchestrated incident </w:t>
      </w:r>
      <w:proofErr w:type="gramStart"/>
      <w:r w:rsidRPr="7BA43BBC">
        <w:rPr>
          <w:sz w:val="22"/>
          <w:szCs w:val="22"/>
        </w:rPr>
        <w:t>response;</w:t>
      </w:r>
      <w:proofErr w:type="gramEnd"/>
      <w:r w:rsidRPr="7BA43BBC">
        <w:rPr>
          <w:sz w:val="22"/>
          <w:szCs w:val="22"/>
        </w:rPr>
        <w:t xml:space="preserve"> </w:t>
      </w:r>
    </w:p>
    <w:p w14:paraId="6D93CF4F" w14:textId="627A8478" w:rsidR="001F630E" w:rsidRDefault="7569932C" w:rsidP="7BA43BBC">
      <w:pPr>
        <w:pStyle w:val="ListParagraph"/>
        <w:numPr>
          <w:ilvl w:val="0"/>
          <w:numId w:val="7"/>
        </w:numPr>
        <w:spacing w:before="240" w:after="240"/>
        <w:rPr>
          <w:rFonts w:ascii="Times New Roman" w:eastAsia="Times New Roman" w:hAnsi="Times New Roman" w:cs="Times New Roman"/>
          <w:sz w:val="22"/>
          <w:szCs w:val="22"/>
        </w:rPr>
      </w:pPr>
      <w:r w:rsidRPr="7BA43BBC">
        <w:rPr>
          <w:sz w:val="22"/>
          <w:szCs w:val="22"/>
        </w:rPr>
        <w:t xml:space="preserve">International customer trust. </w:t>
      </w:r>
    </w:p>
    <w:p w14:paraId="6FC33F5F" w14:textId="213FECF3" w:rsidR="001F630E" w:rsidRDefault="7569932C" w:rsidP="7BA43BBC">
      <w:pPr>
        <w:spacing w:before="240" w:after="240"/>
        <w:rPr>
          <w:rFonts w:ascii="Times New Roman" w:eastAsia="Times New Roman" w:hAnsi="Times New Roman" w:cs="Times New Roman"/>
          <w:sz w:val="22"/>
          <w:szCs w:val="22"/>
        </w:rPr>
      </w:pPr>
      <w:r w:rsidRPr="7BA43BBC">
        <w:rPr>
          <w:sz w:val="22"/>
          <w:szCs w:val="22"/>
        </w:rPr>
        <w:t>Since NG is a multinational entity and does not have policy bases, ISO 27001 offers a critical governing base.</w:t>
      </w:r>
    </w:p>
    <w:p w14:paraId="0FADD3C7" w14:textId="3CE48F2C" w:rsidR="001F630E" w:rsidRDefault="4623340C" w:rsidP="7BA43BBC">
      <w:pPr>
        <w:pStyle w:val="Heading2"/>
        <w:spacing w:before="299" w:after="299"/>
        <w:rPr>
          <w:rFonts w:ascii="Times New Roman" w:eastAsia="Times New Roman" w:hAnsi="Times New Roman" w:cs="Times New Roman"/>
          <w:sz w:val="28"/>
          <w:szCs w:val="28"/>
        </w:rPr>
      </w:pPr>
      <w:bookmarkStart w:id="5" w:name="_Toc173915092"/>
      <w:r w:rsidRPr="7BA43BBC">
        <w:rPr>
          <w:rFonts w:asciiTheme="minorHAnsi" w:eastAsiaTheme="minorEastAsia" w:hAnsiTheme="minorHAnsi" w:cstheme="minorBidi"/>
          <w:color w:val="auto"/>
          <w:sz w:val="28"/>
          <w:szCs w:val="28"/>
        </w:rPr>
        <w:t>2.2 NIST Cybersecurity Framework (CSF)</w:t>
      </w:r>
      <w:bookmarkEnd w:id="5"/>
    </w:p>
    <w:p w14:paraId="03237388" w14:textId="75C9DFEE" w:rsidR="001F630E" w:rsidRDefault="4623340C" w:rsidP="7BA43BBC">
      <w:pPr>
        <w:spacing w:before="240" w:after="240"/>
        <w:rPr>
          <w:rFonts w:ascii="Times New Roman" w:eastAsia="Times New Roman" w:hAnsi="Times New Roman" w:cs="Times New Roman"/>
          <w:sz w:val="22"/>
          <w:szCs w:val="22"/>
        </w:rPr>
      </w:pPr>
      <w:r w:rsidRPr="7BA43BBC">
        <w:rPr>
          <w:sz w:val="22"/>
          <w:szCs w:val="22"/>
        </w:rPr>
        <w:t xml:space="preserve">NIST CSF is a risk-based, flexible framework widely used in both public and private sectors. It is </w:t>
      </w:r>
      <w:r w:rsidR="43A27B4B" w:rsidRPr="7BA43BBC">
        <w:rPr>
          <w:sz w:val="22"/>
          <w:szCs w:val="22"/>
        </w:rPr>
        <w:t>organized</w:t>
      </w:r>
      <w:r w:rsidRPr="7BA43BBC">
        <w:rPr>
          <w:sz w:val="22"/>
          <w:szCs w:val="22"/>
        </w:rPr>
        <w:t xml:space="preserve"> into five core functions:</w:t>
      </w:r>
    </w:p>
    <w:p w14:paraId="1A87CFA2" w14:textId="20698E53" w:rsidR="001F630E" w:rsidRDefault="4623340C" w:rsidP="7BA43BBC">
      <w:pPr>
        <w:pStyle w:val="ListParagraph"/>
        <w:numPr>
          <w:ilvl w:val="0"/>
          <w:numId w:val="31"/>
        </w:numPr>
        <w:spacing w:before="240" w:after="240"/>
        <w:rPr>
          <w:rFonts w:ascii="Times New Roman" w:eastAsia="Times New Roman" w:hAnsi="Times New Roman" w:cs="Times New Roman"/>
          <w:sz w:val="22"/>
          <w:szCs w:val="22"/>
        </w:rPr>
      </w:pPr>
      <w:r w:rsidRPr="7BA43BBC">
        <w:rPr>
          <w:sz w:val="22"/>
          <w:szCs w:val="22"/>
        </w:rPr>
        <w:t>Identify (assets, risk profile, governance)</w:t>
      </w:r>
    </w:p>
    <w:p w14:paraId="2820B921" w14:textId="5EF7B749" w:rsidR="001F630E" w:rsidRDefault="4623340C" w:rsidP="7BA43BBC">
      <w:pPr>
        <w:pStyle w:val="ListParagraph"/>
        <w:numPr>
          <w:ilvl w:val="0"/>
          <w:numId w:val="31"/>
        </w:numPr>
        <w:spacing w:before="240" w:after="240"/>
        <w:rPr>
          <w:rFonts w:ascii="Times New Roman" w:eastAsia="Times New Roman" w:hAnsi="Times New Roman" w:cs="Times New Roman"/>
          <w:sz w:val="22"/>
          <w:szCs w:val="22"/>
        </w:rPr>
      </w:pPr>
      <w:r w:rsidRPr="7BA43BBC">
        <w:rPr>
          <w:sz w:val="22"/>
          <w:szCs w:val="22"/>
        </w:rPr>
        <w:t>Protect (controls, encryption, IAM, training)</w:t>
      </w:r>
    </w:p>
    <w:p w14:paraId="5D0D9D83" w14:textId="0E3CC721" w:rsidR="001F630E" w:rsidRDefault="4623340C" w:rsidP="7BA43BBC">
      <w:pPr>
        <w:pStyle w:val="ListParagraph"/>
        <w:numPr>
          <w:ilvl w:val="0"/>
          <w:numId w:val="31"/>
        </w:numPr>
        <w:spacing w:before="240" w:after="240"/>
        <w:rPr>
          <w:rFonts w:ascii="Times New Roman" w:eastAsia="Times New Roman" w:hAnsi="Times New Roman" w:cs="Times New Roman"/>
          <w:sz w:val="22"/>
          <w:szCs w:val="22"/>
        </w:rPr>
      </w:pPr>
      <w:r w:rsidRPr="7BA43BBC">
        <w:rPr>
          <w:sz w:val="22"/>
          <w:szCs w:val="22"/>
        </w:rPr>
        <w:lastRenderedPageBreak/>
        <w:t>Detect (monitoring, SIEM)</w:t>
      </w:r>
    </w:p>
    <w:p w14:paraId="380F048D" w14:textId="2B2F0B6C" w:rsidR="001F630E" w:rsidRDefault="4623340C" w:rsidP="7BA43BBC">
      <w:pPr>
        <w:pStyle w:val="ListParagraph"/>
        <w:numPr>
          <w:ilvl w:val="0"/>
          <w:numId w:val="31"/>
        </w:numPr>
        <w:spacing w:before="240" w:after="240"/>
        <w:rPr>
          <w:rFonts w:ascii="Times New Roman" w:eastAsia="Times New Roman" w:hAnsi="Times New Roman" w:cs="Times New Roman"/>
          <w:sz w:val="22"/>
          <w:szCs w:val="22"/>
        </w:rPr>
      </w:pPr>
      <w:r w:rsidRPr="7BA43BBC">
        <w:rPr>
          <w:sz w:val="22"/>
          <w:szCs w:val="22"/>
        </w:rPr>
        <w:t>Respond (incident handling)</w:t>
      </w:r>
    </w:p>
    <w:p w14:paraId="014986DE" w14:textId="15729270" w:rsidR="001F630E" w:rsidRDefault="4623340C" w:rsidP="7BA43BBC">
      <w:pPr>
        <w:pStyle w:val="ListParagraph"/>
        <w:numPr>
          <w:ilvl w:val="0"/>
          <w:numId w:val="31"/>
        </w:numPr>
        <w:spacing w:before="240" w:after="240"/>
        <w:rPr>
          <w:rFonts w:ascii="Times New Roman" w:eastAsia="Times New Roman" w:hAnsi="Times New Roman" w:cs="Times New Roman"/>
          <w:sz w:val="22"/>
          <w:szCs w:val="22"/>
        </w:rPr>
      </w:pPr>
      <w:r w:rsidRPr="7BA43BBC">
        <w:rPr>
          <w:sz w:val="22"/>
          <w:szCs w:val="22"/>
        </w:rPr>
        <w:t>Recover (continuity planning)</w:t>
      </w:r>
    </w:p>
    <w:p w14:paraId="1942979B" w14:textId="457E1365" w:rsidR="001F630E" w:rsidRDefault="4623340C" w:rsidP="7BA43BBC">
      <w:pPr>
        <w:pStyle w:val="Heading3"/>
        <w:spacing w:before="281" w:after="281"/>
        <w:rPr>
          <w:rFonts w:ascii="Times New Roman" w:eastAsia="Times New Roman" w:hAnsi="Times New Roman" w:cs="Times New Roman"/>
          <w:sz w:val="22"/>
          <w:szCs w:val="22"/>
        </w:rPr>
      </w:pPr>
      <w:bookmarkStart w:id="6" w:name="_Toc1501706789"/>
      <w:r w:rsidRPr="7BA43BBC">
        <w:rPr>
          <w:rFonts w:eastAsiaTheme="minorEastAsia" w:cstheme="minorBidi"/>
          <w:color w:val="auto"/>
          <w:sz w:val="22"/>
          <w:szCs w:val="22"/>
        </w:rPr>
        <w:t>NIST CSF Core Functions</w:t>
      </w:r>
      <w:bookmarkEnd w:id="6"/>
    </w:p>
    <w:p w14:paraId="047C8B92" w14:textId="13864AE9" w:rsidR="001F630E" w:rsidRDefault="3D724C0E" w:rsidP="7BA43BBC">
      <w:pPr>
        <w:spacing w:before="281" w:after="281"/>
        <w:rPr>
          <w:rFonts w:ascii="Times New Roman" w:eastAsia="Times New Roman" w:hAnsi="Times New Roman" w:cs="Times New Roman"/>
          <w:sz w:val="22"/>
          <w:szCs w:val="22"/>
        </w:rPr>
      </w:pPr>
      <w:r>
        <w:rPr>
          <w:noProof/>
        </w:rPr>
        <w:drawing>
          <wp:inline distT="0" distB="0" distL="0" distR="0" wp14:anchorId="7E77FCFE" wp14:editId="1D1D0CED">
            <wp:extent cx="5943600" cy="3248025"/>
            <wp:effectExtent l="0" t="0" r="0" b="0"/>
            <wp:docPr id="17256305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30559" name="Picture 1725630559"/>
                    <pic:cNvPicPr/>
                  </pic:nvPicPr>
                  <pic:blipFill>
                    <a:blip r:embed="rId7">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r w:rsidR="2E44E89A" w:rsidRPr="7BA43BBC">
        <w:rPr>
          <w:rFonts w:ascii="Times New Roman" w:eastAsia="Times New Roman" w:hAnsi="Times New Roman" w:cs="Times New Roman"/>
          <w:sz w:val="22"/>
          <w:szCs w:val="22"/>
        </w:rPr>
        <w:t xml:space="preserve">Figure 2: </w:t>
      </w:r>
      <w:r w:rsidR="2E44E89A" w:rsidRPr="7BA43BBC">
        <w:rPr>
          <w:sz w:val="22"/>
          <w:szCs w:val="22"/>
        </w:rPr>
        <w:t>NIST CSF Core Functions</w:t>
      </w:r>
    </w:p>
    <w:p w14:paraId="1FB7556D" w14:textId="0966BB72" w:rsidR="001F630E" w:rsidRDefault="4623340C" w:rsidP="7BA43BBC">
      <w:pPr>
        <w:spacing w:before="240" w:after="240"/>
        <w:rPr>
          <w:rFonts w:ascii="Times New Roman" w:eastAsia="Times New Roman" w:hAnsi="Times New Roman" w:cs="Times New Roman"/>
          <w:sz w:val="22"/>
          <w:szCs w:val="22"/>
        </w:rPr>
      </w:pPr>
      <w:r w:rsidRPr="7BA43BBC">
        <w:rPr>
          <w:sz w:val="22"/>
          <w:szCs w:val="22"/>
        </w:rPr>
        <w:t xml:space="preserve">This model provides NG with an adaptive lifecycle especially suited for its wireless-heavy network and cloud dependencies. NIST CSF is invaluable for identifying interdependencies in multi-cloud environments, improving detection maturity, and </w:t>
      </w:r>
      <w:r w:rsidR="752B4456" w:rsidRPr="7BA43BBC">
        <w:rPr>
          <w:sz w:val="22"/>
          <w:szCs w:val="22"/>
        </w:rPr>
        <w:t>formalizing</w:t>
      </w:r>
      <w:r w:rsidRPr="7BA43BBC">
        <w:rPr>
          <w:sz w:val="22"/>
          <w:szCs w:val="22"/>
        </w:rPr>
        <w:t xml:space="preserve"> incident response processes.</w:t>
      </w:r>
    </w:p>
    <w:p w14:paraId="011E3C0F" w14:textId="56687EE3" w:rsidR="001F630E" w:rsidRDefault="4623340C" w:rsidP="7BA43BBC">
      <w:pPr>
        <w:pStyle w:val="Heading2"/>
        <w:spacing w:before="299" w:after="299"/>
        <w:rPr>
          <w:rFonts w:ascii="Times New Roman" w:eastAsia="Times New Roman" w:hAnsi="Times New Roman" w:cs="Times New Roman"/>
          <w:sz w:val="28"/>
          <w:szCs w:val="28"/>
        </w:rPr>
      </w:pPr>
      <w:bookmarkStart w:id="7" w:name="_Toc825317370"/>
      <w:r w:rsidRPr="7BA43BBC">
        <w:rPr>
          <w:rFonts w:asciiTheme="minorHAnsi" w:eastAsiaTheme="minorEastAsia" w:hAnsiTheme="minorHAnsi" w:cstheme="minorBidi"/>
          <w:color w:val="auto"/>
          <w:sz w:val="28"/>
          <w:szCs w:val="28"/>
        </w:rPr>
        <w:t>2.3 COBIT 2019</w:t>
      </w:r>
      <w:bookmarkEnd w:id="7"/>
    </w:p>
    <w:p w14:paraId="160E282A" w14:textId="6FA8D844" w:rsidR="001F630E" w:rsidRDefault="3924B072" w:rsidP="7BA43BBC">
      <w:pPr>
        <w:spacing w:before="240" w:after="240"/>
        <w:rPr>
          <w:rFonts w:ascii="Times New Roman" w:eastAsia="Times New Roman" w:hAnsi="Times New Roman" w:cs="Times New Roman"/>
          <w:sz w:val="22"/>
          <w:szCs w:val="22"/>
        </w:rPr>
      </w:pPr>
      <w:r w:rsidRPr="7BA43BBC">
        <w:rPr>
          <w:sz w:val="22"/>
          <w:szCs w:val="22"/>
        </w:rPr>
        <w:t xml:space="preserve">COBIT 2019 is a management and enterprise governance framework that assures IT to align with </w:t>
      </w:r>
      <w:r w:rsidR="39E6672E" w:rsidRPr="7BA43BBC">
        <w:rPr>
          <w:sz w:val="22"/>
          <w:szCs w:val="22"/>
        </w:rPr>
        <w:t>organization</w:t>
      </w:r>
      <w:r w:rsidRPr="7BA43BBC">
        <w:rPr>
          <w:sz w:val="22"/>
          <w:szCs w:val="22"/>
        </w:rPr>
        <w:t xml:space="preserve"> strategy. Whereas ISO 27001 pertains to information security management directly, COBIT is holistically applicable in governance of processes, performance measures and needs, amongst the stakeholders. </w:t>
      </w:r>
    </w:p>
    <w:p w14:paraId="1AC95E1D" w14:textId="1AB9018D" w:rsidR="001F630E" w:rsidRDefault="3924B072" w:rsidP="7BA43BBC">
      <w:pPr>
        <w:spacing w:before="240" w:after="240"/>
        <w:rPr>
          <w:rFonts w:ascii="Times New Roman" w:eastAsia="Times New Roman" w:hAnsi="Times New Roman" w:cs="Times New Roman"/>
          <w:sz w:val="22"/>
          <w:szCs w:val="22"/>
        </w:rPr>
      </w:pPr>
      <w:r w:rsidRPr="7BA43BBC">
        <w:rPr>
          <w:sz w:val="22"/>
          <w:szCs w:val="22"/>
        </w:rPr>
        <w:t xml:space="preserve">NG is relevant to governance based on relevant components that include: </w:t>
      </w:r>
    </w:p>
    <w:p w14:paraId="4B12971B" w14:textId="1DF8D7F8" w:rsidR="001F630E" w:rsidRDefault="3924B072" w:rsidP="7BA43BBC">
      <w:pPr>
        <w:pStyle w:val="ListParagraph"/>
        <w:numPr>
          <w:ilvl w:val="0"/>
          <w:numId w:val="1"/>
        </w:numPr>
        <w:spacing w:before="240" w:after="240"/>
        <w:rPr>
          <w:rFonts w:ascii="Times New Roman" w:eastAsia="Times New Roman" w:hAnsi="Times New Roman" w:cs="Times New Roman"/>
          <w:sz w:val="22"/>
          <w:szCs w:val="22"/>
        </w:rPr>
      </w:pPr>
      <w:r w:rsidRPr="7BA43BBC">
        <w:rPr>
          <w:sz w:val="22"/>
          <w:szCs w:val="22"/>
        </w:rPr>
        <w:t xml:space="preserve">Principles of governance systems. </w:t>
      </w:r>
    </w:p>
    <w:p w14:paraId="1238BDA9" w14:textId="0DB7A266" w:rsidR="001F630E" w:rsidRDefault="3924B072" w:rsidP="7BA43BBC">
      <w:pPr>
        <w:pStyle w:val="ListParagraph"/>
        <w:numPr>
          <w:ilvl w:val="0"/>
          <w:numId w:val="1"/>
        </w:numPr>
        <w:spacing w:before="240" w:after="240"/>
        <w:rPr>
          <w:rFonts w:ascii="Times New Roman" w:eastAsia="Times New Roman" w:hAnsi="Times New Roman" w:cs="Times New Roman"/>
          <w:sz w:val="22"/>
          <w:szCs w:val="22"/>
        </w:rPr>
      </w:pPr>
      <w:r w:rsidRPr="7BA43BBC">
        <w:rPr>
          <w:sz w:val="22"/>
          <w:szCs w:val="22"/>
        </w:rPr>
        <w:t xml:space="preserve">EDM (Evaluate-Direct-Monitor) procedures. </w:t>
      </w:r>
    </w:p>
    <w:p w14:paraId="15DB7182" w14:textId="6168A7B3" w:rsidR="001F630E" w:rsidRDefault="3924B072" w:rsidP="7BA43BBC">
      <w:pPr>
        <w:pStyle w:val="ListParagraph"/>
        <w:numPr>
          <w:ilvl w:val="0"/>
          <w:numId w:val="1"/>
        </w:numPr>
        <w:spacing w:before="240" w:after="240"/>
        <w:rPr>
          <w:rFonts w:ascii="Times New Roman" w:eastAsia="Times New Roman" w:hAnsi="Times New Roman" w:cs="Times New Roman"/>
          <w:sz w:val="22"/>
          <w:szCs w:val="22"/>
        </w:rPr>
      </w:pPr>
      <w:r w:rsidRPr="7BA43BBC">
        <w:rPr>
          <w:sz w:val="22"/>
          <w:szCs w:val="22"/>
        </w:rPr>
        <w:t xml:space="preserve">Security, risk, and compliance management objectives. </w:t>
      </w:r>
    </w:p>
    <w:p w14:paraId="3D8AFF50" w14:textId="240EE18E" w:rsidR="001F630E" w:rsidRDefault="3924B072" w:rsidP="7BA43BBC">
      <w:pPr>
        <w:pStyle w:val="ListParagraph"/>
        <w:numPr>
          <w:ilvl w:val="0"/>
          <w:numId w:val="1"/>
        </w:numPr>
        <w:spacing w:before="240" w:after="240"/>
        <w:rPr>
          <w:rFonts w:ascii="Times New Roman" w:eastAsia="Times New Roman" w:hAnsi="Times New Roman" w:cs="Times New Roman"/>
          <w:sz w:val="22"/>
          <w:szCs w:val="22"/>
        </w:rPr>
      </w:pPr>
      <w:r w:rsidRPr="7BA43BBC">
        <w:rPr>
          <w:sz w:val="22"/>
          <w:szCs w:val="22"/>
        </w:rPr>
        <w:t xml:space="preserve">Capability maturity test. </w:t>
      </w:r>
    </w:p>
    <w:p w14:paraId="3FCF4002" w14:textId="7D134CD7" w:rsidR="001F630E" w:rsidRDefault="3924B072" w:rsidP="7BA43BBC">
      <w:pPr>
        <w:spacing w:before="240" w:after="240"/>
        <w:rPr>
          <w:rFonts w:ascii="Times New Roman" w:eastAsia="Times New Roman" w:hAnsi="Times New Roman" w:cs="Times New Roman"/>
          <w:sz w:val="22"/>
          <w:szCs w:val="22"/>
        </w:rPr>
      </w:pPr>
      <w:r w:rsidRPr="7BA43BBC">
        <w:rPr>
          <w:sz w:val="22"/>
          <w:szCs w:val="22"/>
        </w:rPr>
        <w:lastRenderedPageBreak/>
        <w:t xml:space="preserve"> </w:t>
      </w:r>
    </w:p>
    <w:p w14:paraId="0E8DBC96" w14:textId="45CDE273" w:rsidR="001F630E" w:rsidRDefault="3924B072" w:rsidP="7BA43BBC">
      <w:pPr>
        <w:spacing w:before="240" w:after="240"/>
        <w:rPr>
          <w:rFonts w:ascii="Times New Roman" w:eastAsia="Times New Roman" w:hAnsi="Times New Roman" w:cs="Times New Roman"/>
          <w:sz w:val="22"/>
          <w:szCs w:val="22"/>
        </w:rPr>
      </w:pPr>
      <w:r w:rsidRPr="7BA43BBC">
        <w:rPr>
          <w:sz w:val="22"/>
          <w:szCs w:val="22"/>
        </w:rPr>
        <w:t>COBIT 2019 is especially useful to the leadership of NG as it sheds some light on the executive level roles, responsibilities, and decision-making frameworks that would facilitate the implementation of secure digital transformation</w:t>
      </w:r>
      <w:r w:rsidR="063CD39B" w:rsidRPr="7BA43BBC">
        <w:rPr>
          <w:sz w:val="22"/>
          <w:szCs w:val="22"/>
        </w:rPr>
        <w:t>.</w:t>
      </w:r>
    </w:p>
    <w:p w14:paraId="662AA64B" w14:textId="2548DBB7" w:rsidR="001F630E" w:rsidRDefault="4623340C" w:rsidP="7BA43BBC">
      <w:pPr>
        <w:pStyle w:val="Heading2"/>
        <w:spacing w:before="299" w:after="299"/>
        <w:rPr>
          <w:rFonts w:ascii="Times New Roman" w:eastAsia="Times New Roman" w:hAnsi="Times New Roman" w:cs="Times New Roman"/>
          <w:sz w:val="28"/>
          <w:szCs w:val="28"/>
        </w:rPr>
      </w:pPr>
      <w:bookmarkStart w:id="8" w:name="_Toc1605953783"/>
      <w:r w:rsidRPr="7BA43BBC">
        <w:rPr>
          <w:rFonts w:asciiTheme="minorHAnsi" w:eastAsiaTheme="minorEastAsia" w:hAnsiTheme="minorHAnsi" w:cstheme="minorBidi"/>
          <w:color w:val="auto"/>
          <w:sz w:val="28"/>
          <w:szCs w:val="28"/>
        </w:rPr>
        <w:t>2.4 ITIL 4 (Service Management)</w:t>
      </w:r>
      <w:bookmarkEnd w:id="8"/>
    </w:p>
    <w:p w14:paraId="00131067" w14:textId="39C63F88" w:rsidR="001F630E" w:rsidRDefault="0D274194" w:rsidP="7BA43BBC">
      <w:pPr>
        <w:spacing w:before="240" w:after="240"/>
        <w:rPr>
          <w:rFonts w:ascii="Times New Roman" w:eastAsia="Times New Roman" w:hAnsi="Times New Roman" w:cs="Times New Roman"/>
          <w:sz w:val="22"/>
          <w:szCs w:val="22"/>
        </w:rPr>
      </w:pPr>
      <w:r w:rsidRPr="7BA43BBC">
        <w:rPr>
          <w:sz w:val="22"/>
          <w:szCs w:val="22"/>
        </w:rPr>
        <w:t xml:space="preserve">ITIL 4 focuses on service-based operations and has practices associated with information security management, change control, service continuity, SLA management, and incident management. NG as a large cloud environment with cloud-based </w:t>
      </w:r>
      <w:r w:rsidR="332D75E0" w:rsidRPr="7BA43BBC">
        <w:rPr>
          <w:sz w:val="22"/>
          <w:szCs w:val="22"/>
        </w:rPr>
        <w:t>services,</w:t>
      </w:r>
      <w:r w:rsidRPr="7BA43BBC">
        <w:rPr>
          <w:sz w:val="22"/>
          <w:szCs w:val="22"/>
        </w:rPr>
        <w:t xml:space="preserve"> needs established SLA management with cloud providers, clearly defined service processes, and harmonized response methods.</w:t>
      </w:r>
    </w:p>
    <w:p w14:paraId="2A1A5A2A" w14:textId="6B93EAFE" w:rsidR="001F630E" w:rsidRDefault="4623340C" w:rsidP="7BA43BBC">
      <w:pPr>
        <w:pStyle w:val="Heading3"/>
        <w:spacing w:before="281" w:after="281"/>
        <w:rPr>
          <w:rFonts w:ascii="Times New Roman" w:eastAsia="Times New Roman" w:hAnsi="Times New Roman" w:cs="Times New Roman"/>
          <w:sz w:val="22"/>
          <w:szCs w:val="22"/>
        </w:rPr>
      </w:pPr>
      <w:bookmarkStart w:id="9" w:name="_Toc237821125"/>
      <w:r w:rsidRPr="7BA43BBC">
        <w:rPr>
          <w:rFonts w:eastAsiaTheme="minorEastAsia" w:cstheme="minorBidi"/>
          <w:color w:val="auto"/>
          <w:sz w:val="22"/>
          <w:szCs w:val="22"/>
        </w:rPr>
        <w:t>ITIL Service Value System (SVS)</w:t>
      </w:r>
      <w:bookmarkEnd w:id="9"/>
    </w:p>
    <w:p w14:paraId="290C490F" w14:textId="379E2FB7" w:rsidR="001F630E" w:rsidRDefault="18D545ED" w:rsidP="7BA43BBC">
      <w:pPr>
        <w:spacing w:before="281" w:after="281"/>
        <w:rPr>
          <w:rFonts w:ascii="Times New Roman" w:eastAsia="Times New Roman" w:hAnsi="Times New Roman" w:cs="Times New Roman"/>
          <w:sz w:val="22"/>
          <w:szCs w:val="22"/>
        </w:rPr>
      </w:pPr>
      <w:r>
        <w:rPr>
          <w:noProof/>
        </w:rPr>
        <w:drawing>
          <wp:inline distT="0" distB="0" distL="0" distR="0" wp14:anchorId="5BA4EA1C" wp14:editId="49251C1C">
            <wp:extent cx="5943600" cy="3248025"/>
            <wp:effectExtent l="0" t="0" r="0" b="0"/>
            <wp:docPr id="20479888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88882" name="Picture 2047988882"/>
                    <pic:cNvPicPr/>
                  </pic:nvPicPr>
                  <pic:blipFill>
                    <a:blip r:embed="rId8">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r w:rsidR="363FD55C" w:rsidRPr="7BA43BBC">
        <w:rPr>
          <w:rFonts w:ascii="Times New Roman" w:eastAsia="Times New Roman" w:hAnsi="Times New Roman" w:cs="Times New Roman"/>
          <w:sz w:val="22"/>
          <w:szCs w:val="22"/>
        </w:rPr>
        <w:t xml:space="preserve">Figure 3: </w:t>
      </w:r>
      <w:r w:rsidR="363FD55C" w:rsidRPr="7BA43BBC">
        <w:rPr>
          <w:sz w:val="22"/>
          <w:szCs w:val="22"/>
        </w:rPr>
        <w:t>ITIL Service Value System (SVS)</w:t>
      </w:r>
    </w:p>
    <w:p w14:paraId="0DE5175C" w14:textId="28F1E8AE" w:rsidR="001F630E" w:rsidRDefault="56C07C6E" w:rsidP="7BA43BBC">
      <w:pPr>
        <w:spacing w:before="240" w:after="240"/>
        <w:rPr>
          <w:rFonts w:ascii="Times New Roman" w:eastAsia="Times New Roman" w:hAnsi="Times New Roman" w:cs="Times New Roman"/>
          <w:sz w:val="22"/>
          <w:szCs w:val="22"/>
        </w:rPr>
      </w:pPr>
      <w:r w:rsidRPr="7BA43BBC">
        <w:rPr>
          <w:sz w:val="22"/>
          <w:szCs w:val="22"/>
        </w:rPr>
        <w:t xml:space="preserve">In the case of NG, ITIL enhances the consistency of operations within the company and </w:t>
      </w:r>
      <w:r w:rsidR="7B61F7F3" w:rsidRPr="7BA43BBC">
        <w:rPr>
          <w:sz w:val="22"/>
          <w:szCs w:val="22"/>
        </w:rPr>
        <w:t>ensures</w:t>
      </w:r>
      <w:r w:rsidRPr="7BA43BBC">
        <w:rPr>
          <w:sz w:val="22"/>
          <w:szCs w:val="22"/>
        </w:rPr>
        <w:t xml:space="preserve"> that the performance of cloud services meets the security </w:t>
      </w:r>
      <w:r w:rsidR="2F872610" w:rsidRPr="7BA43BBC">
        <w:rPr>
          <w:sz w:val="22"/>
          <w:szCs w:val="22"/>
        </w:rPr>
        <w:t>requirements</w:t>
      </w:r>
      <w:r w:rsidRPr="7BA43BBC">
        <w:rPr>
          <w:sz w:val="22"/>
          <w:szCs w:val="22"/>
        </w:rPr>
        <w:t>.</w:t>
      </w:r>
    </w:p>
    <w:p w14:paraId="39F09437" w14:textId="15873BEC" w:rsidR="001F630E" w:rsidRDefault="4623340C" w:rsidP="7BA43BBC">
      <w:pPr>
        <w:pStyle w:val="Heading2"/>
        <w:spacing w:before="299" w:after="299"/>
        <w:rPr>
          <w:rFonts w:ascii="Times New Roman" w:eastAsia="Times New Roman" w:hAnsi="Times New Roman" w:cs="Times New Roman"/>
          <w:sz w:val="28"/>
          <w:szCs w:val="28"/>
        </w:rPr>
      </w:pPr>
      <w:bookmarkStart w:id="10" w:name="_Toc1073686630"/>
      <w:r w:rsidRPr="7BA43BBC">
        <w:rPr>
          <w:rFonts w:asciiTheme="minorHAnsi" w:eastAsiaTheme="minorEastAsia" w:hAnsiTheme="minorHAnsi" w:cstheme="minorBidi"/>
          <w:color w:val="auto"/>
          <w:sz w:val="28"/>
          <w:szCs w:val="28"/>
        </w:rPr>
        <w:t>2.5 Comparative Framework Analysis</w:t>
      </w:r>
      <w:bookmarkEnd w:id="10"/>
    </w:p>
    <w:tbl>
      <w:tblPr>
        <w:tblW w:w="0" w:type="auto"/>
        <w:tblInd w:w="-255"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380"/>
        <w:gridCol w:w="2149"/>
        <w:gridCol w:w="3420"/>
        <w:gridCol w:w="2400"/>
      </w:tblGrid>
      <w:tr w:rsidR="7BA43BBC" w14:paraId="2662BDD4" w14:textId="77777777" w:rsidTr="7BA43BBC">
        <w:trPr>
          <w:trHeight w:val="300"/>
        </w:trPr>
        <w:tc>
          <w:tcPr>
            <w:tcW w:w="1380" w:type="dxa"/>
            <w:shd w:val="clear" w:color="auto" w:fill="DAE8F8"/>
            <w:vAlign w:val="center"/>
          </w:tcPr>
          <w:p w14:paraId="5757FFBC" w14:textId="4968DBAC" w:rsidR="7BA43BBC" w:rsidRDefault="7BA43BBC" w:rsidP="7BA43BBC">
            <w:pPr>
              <w:spacing w:after="0"/>
              <w:rPr>
                <w:rFonts w:ascii="Times New Roman" w:eastAsia="Times New Roman" w:hAnsi="Times New Roman" w:cs="Times New Roman"/>
                <w:sz w:val="22"/>
                <w:szCs w:val="22"/>
              </w:rPr>
            </w:pPr>
            <w:r w:rsidRPr="7BA43BBC">
              <w:rPr>
                <w:sz w:val="22"/>
                <w:szCs w:val="22"/>
              </w:rPr>
              <w:t>Framework</w:t>
            </w:r>
          </w:p>
        </w:tc>
        <w:tc>
          <w:tcPr>
            <w:tcW w:w="2149" w:type="dxa"/>
            <w:shd w:val="clear" w:color="auto" w:fill="DAE8F8"/>
            <w:vAlign w:val="center"/>
          </w:tcPr>
          <w:p w14:paraId="034654E9" w14:textId="6D05FAF8" w:rsidR="7BA43BBC" w:rsidRDefault="7BA43BBC" w:rsidP="7BA43BBC">
            <w:pPr>
              <w:spacing w:after="0"/>
              <w:rPr>
                <w:rFonts w:ascii="Times New Roman" w:eastAsia="Times New Roman" w:hAnsi="Times New Roman" w:cs="Times New Roman"/>
                <w:sz w:val="22"/>
                <w:szCs w:val="22"/>
              </w:rPr>
            </w:pPr>
            <w:r w:rsidRPr="7BA43BBC">
              <w:rPr>
                <w:sz w:val="22"/>
                <w:szCs w:val="22"/>
              </w:rPr>
              <w:t>Primary Focus</w:t>
            </w:r>
          </w:p>
        </w:tc>
        <w:tc>
          <w:tcPr>
            <w:tcW w:w="3420" w:type="dxa"/>
            <w:shd w:val="clear" w:color="auto" w:fill="DAE8F8"/>
            <w:vAlign w:val="center"/>
          </w:tcPr>
          <w:p w14:paraId="5C5B359C" w14:textId="00B1AF2E" w:rsidR="7BA43BBC" w:rsidRDefault="7BA43BBC" w:rsidP="7BA43BBC">
            <w:pPr>
              <w:spacing w:after="0"/>
              <w:rPr>
                <w:rFonts w:ascii="Times New Roman" w:eastAsia="Times New Roman" w:hAnsi="Times New Roman" w:cs="Times New Roman"/>
                <w:sz w:val="22"/>
                <w:szCs w:val="22"/>
              </w:rPr>
            </w:pPr>
            <w:r w:rsidRPr="7BA43BBC">
              <w:rPr>
                <w:sz w:val="22"/>
                <w:szCs w:val="22"/>
              </w:rPr>
              <w:t>Benefits to NG</w:t>
            </w:r>
          </w:p>
        </w:tc>
        <w:tc>
          <w:tcPr>
            <w:tcW w:w="2400" w:type="dxa"/>
            <w:shd w:val="clear" w:color="auto" w:fill="DAE8F8"/>
            <w:vAlign w:val="center"/>
          </w:tcPr>
          <w:p w14:paraId="2C57F4A4" w14:textId="71F2BD12" w:rsidR="7BA43BBC" w:rsidRDefault="7BA43BBC" w:rsidP="7BA43BBC">
            <w:pPr>
              <w:spacing w:after="0"/>
              <w:rPr>
                <w:rFonts w:ascii="Times New Roman" w:eastAsia="Times New Roman" w:hAnsi="Times New Roman" w:cs="Times New Roman"/>
                <w:sz w:val="22"/>
                <w:szCs w:val="22"/>
              </w:rPr>
            </w:pPr>
            <w:r w:rsidRPr="7BA43BBC">
              <w:rPr>
                <w:sz w:val="22"/>
                <w:szCs w:val="22"/>
              </w:rPr>
              <w:t>Limitations</w:t>
            </w:r>
          </w:p>
        </w:tc>
      </w:tr>
      <w:tr w:rsidR="7BA43BBC" w14:paraId="3A959B13" w14:textId="77777777" w:rsidTr="7BA43BBC">
        <w:trPr>
          <w:trHeight w:val="300"/>
        </w:trPr>
        <w:tc>
          <w:tcPr>
            <w:tcW w:w="1380" w:type="dxa"/>
            <w:shd w:val="clear" w:color="auto" w:fill="DAE8F8"/>
            <w:vAlign w:val="center"/>
          </w:tcPr>
          <w:p w14:paraId="46A3CB24" w14:textId="5A1B4C8D" w:rsidR="7BA43BBC" w:rsidRDefault="7BA43BBC" w:rsidP="7BA43BBC">
            <w:pPr>
              <w:spacing w:after="0"/>
              <w:rPr>
                <w:rFonts w:ascii="Times New Roman" w:eastAsia="Times New Roman" w:hAnsi="Times New Roman" w:cs="Times New Roman"/>
                <w:sz w:val="22"/>
                <w:szCs w:val="22"/>
              </w:rPr>
            </w:pPr>
            <w:r w:rsidRPr="7BA43BBC">
              <w:rPr>
                <w:sz w:val="22"/>
                <w:szCs w:val="22"/>
              </w:rPr>
              <w:lastRenderedPageBreak/>
              <w:t>ISO 27001</w:t>
            </w:r>
          </w:p>
        </w:tc>
        <w:tc>
          <w:tcPr>
            <w:tcW w:w="2149" w:type="dxa"/>
            <w:shd w:val="clear" w:color="auto" w:fill="DAE8F8"/>
            <w:vAlign w:val="center"/>
          </w:tcPr>
          <w:p w14:paraId="476BC04D" w14:textId="66B0BEEB" w:rsidR="7BA43BBC" w:rsidRDefault="7BA43BBC" w:rsidP="7BA43BBC">
            <w:pPr>
              <w:spacing w:after="0"/>
              <w:rPr>
                <w:rFonts w:ascii="Times New Roman" w:eastAsia="Times New Roman" w:hAnsi="Times New Roman" w:cs="Times New Roman"/>
                <w:sz w:val="22"/>
                <w:szCs w:val="22"/>
              </w:rPr>
            </w:pPr>
            <w:r w:rsidRPr="7BA43BBC">
              <w:rPr>
                <w:sz w:val="22"/>
                <w:szCs w:val="22"/>
              </w:rPr>
              <w:t>ISMS, security controls</w:t>
            </w:r>
          </w:p>
        </w:tc>
        <w:tc>
          <w:tcPr>
            <w:tcW w:w="3420" w:type="dxa"/>
            <w:shd w:val="clear" w:color="auto" w:fill="DAE8F8"/>
            <w:vAlign w:val="center"/>
          </w:tcPr>
          <w:p w14:paraId="0990FB0A" w14:textId="44C23D30" w:rsidR="7BA43BBC" w:rsidRDefault="7BA43BBC" w:rsidP="7BA43BBC">
            <w:pPr>
              <w:spacing w:after="0"/>
              <w:rPr>
                <w:rFonts w:ascii="Times New Roman" w:eastAsia="Times New Roman" w:hAnsi="Times New Roman" w:cs="Times New Roman"/>
                <w:sz w:val="22"/>
                <w:szCs w:val="22"/>
              </w:rPr>
            </w:pPr>
            <w:r w:rsidRPr="7BA43BBC">
              <w:rPr>
                <w:sz w:val="22"/>
                <w:szCs w:val="22"/>
              </w:rPr>
              <w:t>Governance backbone, formal policies</w:t>
            </w:r>
          </w:p>
        </w:tc>
        <w:tc>
          <w:tcPr>
            <w:tcW w:w="2400" w:type="dxa"/>
            <w:shd w:val="clear" w:color="auto" w:fill="DAE8F8"/>
            <w:vAlign w:val="center"/>
          </w:tcPr>
          <w:p w14:paraId="30016859" w14:textId="4DA6403D" w:rsidR="7BA43BBC" w:rsidRDefault="7BA43BBC" w:rsidP="7BA43BBC">
            <w:pPr>
              <w:spacing w:after="0"/>
              <w:rPr>
                <w:rFonts w:ascii="Times New Roman" w:eastAsia="Times New Roman" w:hAnsi="Times New Roman" w:cs="Times New Roman"/>
                <w:sz w:val="22"/>
                <w:szCs w:val="22"/>
              </w:rPr>
            </w:pPr>
            <w:r w:rsidRPr="7BA43BBC">
              <w:rPr>
                <w:sz w:val="22"/>
                <w:szCs w:val="22"/>
              </w:rPr>
              <w:t>Certification effort</w:t>
            </w:r>
          </w:p>
        </w:tc>
      </w:tr>
      <w:tr w:rsidR="7BA43BBC" w14:paraId="3940AD4B" w14:textId="77777777" w:rsidTr="7BA43BBC">
        <w:trPr>
          <w:trHeight w:val="300"/>
        </w:trPr>
        <w:tc>
          <w:tcPr>
            <w:tcW w:w="1380" w:type="dxa"/>
            <w:shd w:val="clear" w:color="auto" w:fill="DAE8F8"/>
            <w:vAlign w:val="center"/>
          </w:tcPr>
          <w:p w14:paraId="4B66E0C9" w14:textId="3CA92D34" w:rsidR="7BA43BBC" w:rsidRDefault="7BA43BBC" w:rsidP="7BA43BBC">
            <w:pPr>
              <w:spacing w:after="0"/>
              <w:rPr>
                <w:rFonts w:ascii="Times New Roman" w:eastAsia="Times New Roman" w:hAnsi="Times New Roman" w:cs="Times New Roman"/>
                <w:sz w:val="22"/>
                <w:szCs w:val="22"/>
              </w:rPr>
            </w:pPr>
            <w:r w:rsidRPr="7BA43BBC">
              <w:rPr>
                <w:sz w:val="22"/>
                <w:szCs w:val="22"/>
              </w:rPr>
              <w:t>NIST CSF</w:t>
            </w:r>
          </w:p>
        </w:tc>
        <w:tc>
          <w:tcPr>
            <w:tcW w:w="2149" w:type="dxa"/>
            <w:shd w:val="clear" w:color="auto" w:fill="DAE8F8"/>
            <w:vAlign w:val="center"/>
          </w:tcPr>
          <w:p w14:paraId="2A49CE7F" w14:textId="104B6E04" w:rsidR="7BA43BBC" w:rsidRDefault="7BA43BBC" w:rsidP="7BA43BBC">
            <w:pPr>
              <w:spacing w:after="0"/>
              <w:rPr>
                <w:rFonts w:ascii="Times New Roman" w:eastAsia="Times New Roman" w:hAnsi="Times New Roman" w:cs="Times New Roman"/>
                <w:sz w:val="22"/>
                <w:szCs w:val="22"/>
              </w:rPr>
            </w:pPr>
            <w:r w:rsidRPr="7BA43BBC">
              <w:rPr>
                <w:sz w:val="22"/>
                <w:szCs w:val="22"/>
              </w:rPr>
              <w:t>Cybersecurity lifecycle</w:t>
            </w:r>
          </w:p>
        </w:tc>
        <w:tc>
          <w:tcPr>
            <w:tcW w:w="3420" w:type="dxa"/>
            <w:shd w:val="clear" w:color="auto" w:fill="DAE8F8"/>
            <w:vAlign w:val="center"/>
          </w:tcPr>
          <w:p w14:paraId="65DE86BC" w14:textId="5B41877F" w:rsidR="7BA43BBC" w:rsidRDefault="7BA43BBC" w:rsidP="7BA43BBC">
            <w:pPr>
              <w:spacing w:after="0"/>
              <w:rPr>
                <w:rFonts w:ascii="Times New Roman" w:eastAsia="Times New Roman" w:hAnsi="Times New Roman" w:cs="Times New Roman"/>
                <w:sz w:val="22"/>
                <w:szCs w:val="22"/>
              </w:rPr>
            </w:pPr>
            <w:r w:rsidRPr="7BA43BBC">
              <w:rPr>
                <w:sz w:val="22"/>
                <w:szCs w:val="22"/>
              </w:rPr>
              <w:t>Strong detection/response practices</w:t>
            </w:r>
          </w:p>
        </w:tc>
        <w:tc>
          <w:tcPr>
            <w:tcW w:w="2400" w:type="dxa"/>
            <w:shd w:val="clear" w:color="auto" w:fill="DAE8F8"/>
            <w:vAlign w:val="center"/>
          </w:tcPr>
          <w:p w14:paraId="13E508CA" w14:textId="36F9309C" w:rsidR="7BA43BBC" w:rsidRDefault="7BA43BBC" w:rsidP="7BA43BBC">
            <w:pPr>
              <w:spacing w:after="0"/>
              <w:rPr>
                <w:rFonts w:ascii="Times New Roman" w:eastAsia="Times New Roman" w:hAnsi="Times New Roman" w:cs="Times New Roman"/>
                <w:sz w:val="22"/>
                <w:szCs w:val="22"/>
              </w:rPr>
            </w:pPr>
            <w:r w:rsidRPr="7BA43BBC">
              <w:rPr>
                <w:sz w:val="22"/>
                <w:szCs w:val="22"/>
              </w:rPr>
              <w:t>Less governance-oriented</w:t>
            </w:r>
          </w:p>
        </w:tc>
      </w:tr>
      <w:tr w:rsidR="7BA43BBC" w14:paraId="35D60C6C" w14:textId="77777777" w:rsidTr="7BA43BBC">
        <w:trPr>
          <w:trHeight w:val="300"/>
        </w:trPr>
        <w:tc>
          <w:tcPr>
            <w:tcW w:w="1380" w:type="dxa"/>
            <w:shd w:val="clear" w:color="auto" w:fill="DAE8F8"/>
            <w:vAlign w:val="center"/>
          </w:tcPr>
          <w:p w14:paraId="1B933A94" w14:textId="31DF0ED2" w:rsidR="7BA43BBC" w:rsidRDefault="7BA43BBC" w:rsidP="7BA43BBC">
            <w:pPr>
              <w:spacing w:after="0"/>
              <w:rPr>
                <w:rFonts w:ascii="Times New Roman" w:eastAsia="Times New Roman" w:hAnsi="Times New Roman" w:cs="Times New Roman"/>
                <w:sz w:val="22"/>
                <w:szCs w:val="22"/>
              </w:rPr>
            </w:pPr>
            <w:r w:rsidRPr="7BA43BBC">
              <w:rPr>
                <w:sz w:val="22"/>
                <w:szCs w:val="22"/>
              </w:rPr>
              <w:t>COBIT 2019</w:t>
            </w:r>
          </w:p>
        </w:tc>
        <w:tc>
          <w:tcPr>
            <w:tcW w:w="2149" w:type="dxa"/>
            <w:shd w:val="clear" w:color="auto" w:fill="DAE8F8"/>
            <w:vAlign w:val="center"/>
          </w:tcPr>
          <w:p w14:paraId="3D7B9A7F" w14:textId="1D17EC77" w:rsidR="7BA43BBC" w:rsidRDefault="7BA43BBC" w:rsidP="7BA43BBC">
            <w:pPr>
              <w:spacing w:after="0"/>
              <w:rPr>
                <w:rFonts w:ascii="Times New Roman" w:eastAsia="Times New Roman" w:hAnsi="Times New Roman" w:cs="Times New Roman"/>
                <w:sz w:val="22"/>
                <w:szCs w:val="22"/>
              </w:rPr>
            </w:pPr>
            <w:r w:rsidRPr="7BA43BBC">
              <w:rPr>
                <w:sz w:val="22"/>
                <w:szCs w:val="22"/>
              </w:rPr>
              <w:t>Enterprise governance</w:t>
            </w:r>
          </w:p>
        </w:tc>
        <w:tc>
          <w:tcPr>
            <w:tcW w:w="3420" w:type="dxa"/>
            <w:shd w:val="clear" w:color="auto" w:fill="DAE8F8"/>
            <w:vAlign w:val="center"/>
          </w:tcPr>
          <w:p w14:paraId="59631987" w14:textId="7134F3ED" w:rsidR="7BA43BBC" w:rsidRDefault="7BA43BBC" w:rsidP="7BA43BBC">
            <w:pPr>
              <w:spacing w:after="0"/>
              <w:rPr>
                <w:rFonts w:ascii="Times New Roman" w:eastAsia="Times New Roman" w:hAnsi="Times New Roman" w:cs="Times New Roman"/>
                <w:sz w:val="22"/>
                <w:szCs w:val="22"/>
              </w:rPr>
            </w:pPr>
            <w:r w:rsidRPr="7BA43BBC">
              <w:rPr>
                <w:sz w:val="22"/>
                <w:szCs w:val="22"/>
              </w:rPr>
              <w:t>Executive alignment, strategic control</w:t>
            </w:r>
          </w:p>
        </w:tc>
        <w:tc>
          <w:tcPr>
            <w:tcW w:w="2400" w:type="dxa"/>
            <w:shd w:val="clear" w:color="auto" w:fill="DAE8F8"/>
            <w:vAlign w:val="center"/>
          </w:tcPr>
          <w:p w14:paraId="4F5D19FB" w14:textId="23CFC655" w:rsidR="7BA43BBC" w:rsidRDefault="7BA43BBC" w:rsidP="7BA43BBC">
            <w:pPr>
              <w:spacing w:after="0"/>
              <w:rPr>
                <w:rFonts w:ascii="Times New Roman" w:eastAsia="Times New Roman" w:hAnsi="Times New Roman" w:cs="Times New Roman"/>
                <w:sz w:val="22"/>
                <w:szCs w:val="22"/>
              </w:rPr>
            </w:pPr>
            <w:r w:rsidRPr="7BA43BBC">
              <w:rPr>
                <w:sz w:val="22"/>
                <w:szCs w:val="22"/>
              </w:rPr>
              <w:t xml:space="preserve">Requires </w:t>
            </w:r>
            <w:proofErr w:type="spellStart"/>
            <w:r w:rsidRPr="7BA43BBC">
              <w:rPr>
                <w:sz w:val="22"/>
                <w:szCs w:val="22"/>
              </w:rPr>
              <w:t>organisational</w:t>
            </w:r>
            <w:proofErr w:type="spellEnd"/>
            <w:r w:rsidRPr="7BA43BBC">
              <w:rPr>
                <w:sz w:val="22"/>
                <w:szCs w:val="22"/>
              </w:rPr>
              <w:t xml:space="preserve"> maturity</w:t>
            </w:r>
          </w:p>
        </w:tc>
      </w:tr>
      <w:tr w:rsidR="7BA43BBC" w14:paraId="440F2091" w14:textId="77777777" w:rsidTr="7BA43BBC">
        <w:trPr>
          <w:trHeight w:val="300"/>
        </w:trPr>
        <w:tc>
          <w:tcPr>
            <w:tcW w:w="1380" w:type="dxa"/>
            <w:shd w:val="clear" w:color="auto" w:fill="DAE8F8"/>
            <w:vAlign w:val="center"/>
          </w:tcPr>
          <w:p w14:paraId="2C77EB77" w14:textId="704338DD" w:rsidR="7BA43BBC" w:rsidRDefault="7BA43BBC" w:rsidP="7BA43BBC">
            <w:pPr>
              <w:spacing w:after="0"/>
              <w:rPr>
                <w:rFonts w:ascii="Times New Roman" w:eastAsia="Times New Roman" w:hAnsi="Times New Roman" w:cs="Times New Roman"/>
                <w:sz w:val="22"/>
                <w:szCs w:val="22"/>
              </w:rPr>
            </w:pPr>
            <w:r w:rsidRPr="7BA43BBC">
              <w:rPr>
                <w:sz w:val="22"/>
                <w:szCs w:val="22"/>
              </w:rPr>
              <w:t>ITIL 4</w:t>
            </w:r>
          </w:p>
        </w:tc>
        <w:tc>
          <w:tcPr>
            <w:tcW w:w="2149" w:type="dxa"/>
            <w:shd w:val="clear" w:color="auto" w:fill="DAE8F8"/>
            <w:vAlign w:val="center"/>
          </w:tcPr>
          <w:p w14:paraId="2958CE61" w14:textId="26B685B9" w:rsidR="7BA43BBC" w:rsidRDefault="7BA43BBC" w:rsidP="7BA43BBC">
            <w:pPr>
              <w:spacing w:after="0"/>
              <w:rPr>
                <w:rFonts w:ascii="Times New Roman" w:eastAsia="Times New Roman" w:hAnsi="Times New Roman" w:cs="Times New Roman"/>
                <w:sz w:val="22"/>
                <w:szCs w:val="22"/>
              </w:rPr>
            </w:pPr>
            <w:r w:rsidRPr="7BA43BBC">
              <w:rPr>
                <w:sz w:val="22"/>
                <w:szCs w:val="22"/>
              </w:rPr>
              <w:t>Service discipline</w:t>
            </w:r>
          </w:p>
        </w:tc>
        <w:tc>
          <w:tcPr>
            <w:tcW w:w="3420" w:type="dxa"/>
            <w:shd w:val="clear" w:color="auto" w:fill="DAE8F8"/>
            <w:vAlign w:val="center"/>
          </w:tcPr>
          <w:p w14:paraId="0218AD0E" w14:textId="62ACC7D9" w:rsidR="7BA43BBC" w:rsidRDefault="7BA43BBC" w:rsidP="7BA43BBC">
            <w:pPr>
              <w:spacing w:after="0"/>
              <w:rPr>
                <w:rFonts w:ascii="Times New Roman" w:eastAsia="Times New Roman" w:hAnsi="Times New Roman" w:cs="Times New Roman"/>
                <w:sz w:val="22"/>
                <w:szCs w:val="22"/>
              </w:rPr>
            </w:pPr>
            <w:r w:rsidRPr="7BA43BBC">
              <w:rPr>
                <w:sz w:val="22"/>
                <w:szCs w:val="22"/>
              </w:rPr>
              <w:t>SLA management, continuity</w:t>
            </w:r>
          </w:p>
        </w:tc>
        <w:tc>
          <w:tcPr>
            <w:tcW w:w="2400" w:type="dxa"/>
            <w:shd w:val="clear" w:color="auto" w:fill="DAE8F8"/>
            <w:vAlign w:val="center"/>
          </w:tcPr>
          <w:p w14:paraId="4574BE7D" w14:textId="469FA42D" w:rsidR="7BA43BBC" w:rsidRDefault="7BA43BBC" w:rsidP="7BA43BBC">
            <w:pPr>
              <w:spacing w:after="0"/>
              <w:rPr>
                <w:rFonts w:ascii="Times New Roman" w:eastAsia="Times New Roman" w:hAnsi="Times New Roman" w:cs="Times New Roman"/>
                <w:sz w:val="22"/>
                <w:szCs w:val="22"/>
              </w:rPr>
            </w:pPr>
            <w:r w:rsidRPr="7BA43BBC">
              <w:rPr>
                <w:sz w:val="22"/>
                <w:szCs w:val="22"/>
              </w:rPr>
              <w:t>Operational, not deeply security-centric</w:t>
            </w:r>
          </w:p>
        </w:tc>
      </w:tr>
    </w:tbl>
    <w:p w14:paraId="562605A8" w14:textId="34768A0C" w:rsidR="001F630E" w:rsidRDefault="2E68DE5D" w:rsidP="7BA43BBC">
      <w:pPr>
        <w:spacing w:before="240" w:after="240"/>
        <w:rPr>
          <w:rFonts w:ascii="Times New Roman" w:eastAsia="Times New Roman" w:hAnsi="Times New Roman" w:cs="Times New Roman"/>
          <w:sz w:val="22"/>
          <w:szCs w:val="22"/>
        </w:rPr>
      </w:pPr>
      <w:r w:rsidRPr="7BA43BBC">
        <w:rPr>
          <w:sz w:val="22"/>
          <w:szCs w:val="22"/>
        </w:rPr>
        <w:t>Table 1: Comparative Framework Analysis</w:t>
      </w:r>
    </w:p>
    <w:p w14:paraId="050295B2" w14:textId="035A7F88" w:rsidR="001F630E" w:rsidRDefault="2FC1FDF9" w:rsidP="7BA43BBC">
      <w:pPr>
        <w:spacing w:before="240" w:after="240"/>
        <w:rPr>
          <w:rFonts w:ascii="Times New Roman" w:eastAsia="Times New Roman" w:hAnsi="Times New Roman" w:cs="Times New Roman"/>
          <w:sz w:val="22"/>
          <w:szCs w:val="22"/>
        </w:rPr>
      </w:pPr>
      <w:r w:rsidRPr="7BA43BBC">
        <w:rPr>
          <w:sz w:val="22"/>
          <w:szCs w:val="22"/>
        </w:rPr>
        <w:t>Conclusion: A hybrid approach of the ISO 27001 (governance + policies), the NIST CSF (security operations), the COBIT 2019 (strategic alignment), and the ITIL 4 (service management) would offer NG a balanced and enterprise-specific approach.</w:t>
      </w:r>
    </w:p>
    <w:p w14:paraId="124812E7" w14:textId="7995E58B" w:rsidR="001F630E" w:rsidRDefault="4623340C" w:rsidP="7BA43BBC">
      <w:pPr>
        <w:pStyle w:val="Heading1"/>
        <w:spacing w:before="322" w:after="322"/>
        <w:rPr>
          <w:rFonts w:ascii="Times New Roman" w:eastAsia="Times New Roman" w:hAnsi="Times New Roman" w:cs="Times New Roman"/>
          <w:sz w:val="32"/>
          <w:szCs w:val="32"/>
        </w:rPr>
      </w:pPr>
      <w:bookmarkStart w:id="11" w:name="_Toc1245519124"/>
      <w:r w:rsidRPr="7BA43BBC">
        <w:rPr>
          <w:rFonts w:asciiTheme="minorHAnsi" w:eastAsiaTheme="minorEastAsia" w:hAnsiTheme="minorHAnsi" w:cstheme="minorBidi"/>
          <w:color w:val="auto"/>
          <w:sz w:val="32"/>
          <w:szCs w:val="32"/>
        </w:rPr>
        <w:t xml:space="preserve">3. Proposed Security, Governance, and Compliance Approach for </w:t>
      </w:r>
      <w:proofErr w:type="spellStart"/>
      <w:r w:rsidRPr="7BA43BBC">
        <w:rPr>
          <w:rFonts w:asciiTheme="minorHAnsi" w:eastAsiaTheme="minorEastAsia" w:hAnsiTheme="minorHAnsi" w:cstheme="minorBidi"/>
          <w:color w:val="auto"/>
          <w:sz w:val="32"/>
          <w:szCs w:val="32"/>
        </w:rPr>
        <w:t>NatureGreen</w:t>
      </w:r>
      <w:proofErr w:type="spellEnd"/>
      <w:r w:rsidRPr="7BA43BBC">
        <w:rPr>
          <w:rFonts w:asciiTheme="minorHAnsi" w:eastAsiaTheme="minorEastAsia" w:hAnsiTheme="minorHAnsi" w:cstheme="minorBidi"/>
          <w:color w:val="auto"/>
          <w:sz w:val="32"/>
          <w:szCs w:val="32"/>
        </w:rPr>
        <w:t xml:space="preserve"> (NG)</w:t>
      </w:r>
      <w:bookmarkEnd w:id="11"/>
    </w:p>
    <w:p w14:paraId="7CBC2A00" w14:textId="675CB1F3" w:rsidR="001F630E" w:rsidRDefault="6C3BE36B" w:rsidP="7BA43BBC">
      <w:pPr>
        <w:pStyle w:val="Heading2"/>
        <w:spacing w:before="299" w:after="299"/>
        <w:rPr>
          <w:rFonts w:ascii="Times New Roman" w:eastAsia="Times New Roman" w:hAnsi="Times New Roman" w:cs="Times New Roman"/>
          <w:sz w:val="22"/>
          <w:szCs w:val="22"/>
        </w:rPr>
      </w:pPr>
      <w:bookmarkStart w:id="12" w:name="_Toc1154417117"/>
      <w:r w:rsidRPr="7BA43BBC">
        <w:rPr>
          <w:rFonts w:asciiTheme="minorHAnsi" w:eastAsiaTheme="minorEastAsia" w:hAnsiTheme="minorHAnsi" w:cstheme="minorBidi"/>
          <w:color w:val="auto"/>
          <w:sz w:val="28"/>
          <w:szCs w:val="28"/>
        </w:rPr>
        <w:t>3.1 Strategic Context and Assumptions</w:t>
      </w:r>
      <w:r w:rsidRPr="7BA43BBC">
        <w:rPr>
          <w:rFonts w:asciiTheme="minorHAnsi" w:eastAsiaTheme="minorEastAsia" w:hAnsiTheme="minorHAnsi" w:cstheme="minorBidi"/>
          <w:color w:val="auto"/>
          <w:sz w:val="22"/>
          <w:szCs w:val="22"/>
        </w:rPr>
        <w:t>.</w:t>
      </w:r>
      <w:bookmarkEnd w:id="12"/>
      <w:r w:rsidRPr="7BA43BBC">
        <w:rPr>
          <w:rFonts w:asciiTheme="minorHAnsi" w:eastAsiaTheme="minorEastAsia" w:hAnsiTheme="minorHAnsi" w:cstheme="minorBidi"/>
          <w:color w:val="auto"/>
          <w:sz w:val="22"/>
          <w:szCs w:val="22"/>
        </w:rPr>
        <w:t xml:space="preserve"> </w:t>
      </w:r>
    </w:p>
    <w:p w14:paraId="705E1B54" w14:textId="1F07248A" w:rsidR="001F630E" w:rsidRDefault="6C3BE36B" w:rsidP="7BA43BBC">
      <w:pPr>
        <w:spacing w:before="240" w:after="240"/>
        <w:rPr>
          <w:rFonts w:ascii="Times New Roman" w:eastAsia="Times New Roman" w:hAnsi="Times New Roman" w:cs="Times New Roman"/>
          <w:sz w:val="22"/>
          <w:szCs w:val="22"/>
        </w:rPr>
      </w:pPr>
      <w:r w:rsidRPr="7BA43BBC">
        <w:rPr>
          <w:sz w:val="22"/>
          <w:szCs w:val="22"/>
        </w:rPr>
        <w:t xml:space="preserve">There </w:t>
      </w:r>
      <w:r w:rsidR="058B7B84" w:rsidRPr="7BA43BBC">
        <w:rPr>
          <w:sz w:val="22"/>
          <w:szCs w:val="22"/>
        </w:rPr>
        <w:t>are</w:t>
      </w:r>
      <w:r w:rsidRPr="7BA43BBC">
        <w:rPr>
          <w:sz w:val="22"/>
          <w:szCs w:val="22"/>
        </w:rPr>
        <w:t xml:space="preserve"> a certain Identity and Perimeter Crisis presented by the current state of operation of NG.  </w:t>
      </w:r>
    </w:p>
    <w:p w14:paraId="13A35352" w14:textId="72121D99" w:rsidR="001F630E" w:rsidRDefault="6C3BE36B" w:rsidP="7BA43BBC">
      <w:pPr>
        <w:pStyle w:val="ListParagraph"/>
        <w:numPr>
          <w:ilvl w:val="0"/>
          <w:numId w:val="29"/>
        </w:numPr>
        <w:spacing w:before="240" w:after="240"/>
        <w:rPr>
          <w:rFonts w:ascii="Times New Roman" w:eastAsia="Times New Roman" w:hAnsi="Times New Roman" w:cs="Times New Roman"/>
          <w:sz w:val="22"/>
          <w:szCs w:val="22"/>
        </w:rPr>
      </w:pPr>
      <w:r w:rsidRPr="7BA43BBC">
        <w:rPr>
          <w:sz w:val="22"/>
          <w:szCs w:val="22"/>
        </w:rPr>
        <w:t xml:space="preserve">The IAM Gap: The absence of centralized Identity and Access Management (IAM) in a hybrid cloud environment is the largest vulnerability. In the absence of a "Single Source of Truth" (such as an IdP), identity sprawl takes place, which results in orphaned accounts and the risk of privilege escalation. </w:t>
      </w:r>
    </w:p>
    <w:p w14:paraId="5941D9E6" w14:textId="2441A53F" w:rsidR="001F630E" w:rsidRDefault="001F630E" w:rsidP="7BA43BBC">
      <w:pPr>
        <w:pStyle w:val="ListParagraph"/>
        <w:spacing w:before="240" w:after="240"/>
        <w:rPr>
          <w:rFonts w:ascii="Times New Roman" w:eastAsia="Times New Roman" w:hAnsi="Times New Roman" w:cs="Times New Roman"/>
          <w:sz w:val="22"/>
          <w:szCs w:val="22"/>
        </w:rPr>
      </w:pPr>
    </w:p>
    <w:p w14:paraId="50A6C9C0" w14:textId="65D1936C" w:rsidR="001F630E" w:rsidRDefault="6C3BE36B" w:rsidP="7BA43BBC">
      <w:pPr>
        <w:pStyle w:val="ListParagraph"/>
        <w:numPr>
          <w:ilvl w:val="0"/>
          <w:numId w:val="29"/>
        </w:numPr>
        <w:spacing w:before="240" w:after="240"/>
        <w:rPr>
          <w:rFonts w:ascii="Times New Roman" w:eastAsia="Times New Roman" w:hAnsi="Times New Roman" w:cs="Times New Roman"/>
          <w:sz w:val="22"/>
          <w:szCs w:val="22"/>
        </w:rPr>
      </w:pPr>
      <w:r w:rsidRPr="7BA43BBC">
        <w:rPr>
          <w:sz w:val="22"/>
          <w:szCs w:val="22"/>
        </w:rPr>
        <w:t>The BYOD Vector: BYOD Breaks the physical perimeter</w:t>
      </w:r>
      <w:r w:rsidR="36A559DB" w:rsidRPr="7BA43BBC">
        <w:rPr>
          <w:sz w:val="22"/>
          <w:szCs w:val="22"/>
        </w:rPr>
        <w:t>. BYOD</w:t>
      </w:r>
      <w:r w:rsidRPr="7BA43BBC">
        <w:rPr>
          <w:sz w:val="22"/>
          <w:szCs w:val="22"/>
        </w:rPr>
        <w:t xml:space="preserve"> adoption is on the verge of happening. The security point is no longer the office firewall, but the data stored on the personal computer of the employee. </w:t>
      </w:r>
    </w:p>
    <w:p w14:paraId="060D67A7" w14:textId="7836D1D1" w:rsidR="001F630E" w:rsidRDefault="001F630E" w:rsidP="7BA43BBC">
      <w:pPr>
        <w:pStyle w:val="ListParagraph"/>
        <w:spacing w:before="240" w:after="240"/>
        <w:rPr>
          <w:rFonts w:ascii="Times New Roman" w:eastAsia="Times New Roman" w:hAnsi="Times New Roman" w:cs="Times New Roman"/>
          <w:sz w:val="22"/>
          <w:szCs w:val="22"/>
        </w:rPr>
      </w:pPr>
    </w:p>
    <w:p w14:paraId="37289CEA" w14:textId="63876B72" w:rsidR="001F630E" w:rsidRDefault="6C3BE36B" w:rsidP="7BA43BBC">
      <w:pPr>
        <w:pStyle w:val="ListParagraph"/>
        <w:numPr>
          <w:ilvl w:val="0"/>
          <w:numId w:val="29"/>
        </w:numPr>
        <w:rPr>
          <w:rFonts w:ascii="Times New Roman" w:eastAsia="Times New Roman" w:hAnsi="Times New Roman" w:cs="Times New Roman"/>
          <w:sz w:val="22"/>
          <w:szCs w:val="22"/>
        </w:rPr>
      </w:pPr>
      <w:r w:rsidRPr="7BA43BBC">
        <w:rPr>
          <w:sz w:val="22"/>
          <w:szCs w:val="22"/>
        </w:rPr>
        <w:t xml:space="preserve">Reg Stakes: By managing both the Wellness Data (HIPAA-equivalent) and the Personal Data (GDPR), one will have to deal with a "toxin handling-type of requirement-the data will have to be kept </w:t>
      </w:r>
      <w:r w:rsidR="3DE0C068" w:rsidRPr="7BA43BBC">
        <w:rPr>
          <w:sz w:val="22"/>
          <w:szCs w:val="22"/>
        </w:rPr>
        <w:t>apart,</w:t>
      </w:r>
      <w:r w:rsidRPr="7BA43BBC">
        <w:rPr>
          <w:sz w:val="22"/>
          <w:szCs w:val="22"/>
        </w:rPr>
        <w:t xml:space="preserve"> or the compliance expenses will be drained into the whole infrastructure.</w:t>
      </w:r>
    </w:p>
    <w:p w14:paraId="1B81C8AA" w14:textId="0854B0A6" w:rsidR="001F630E" w:rsidRDefault="4623340C" w:rsidP="7BA43BBC">
      <w:pPr>
        <w:pStyle w:val="Heading2"/>
        <w:spacing w:before="299" w:after="299"/>
        <w:rPr>
          <w:rFonts w:ascii="Times New Roman" w:eastAsia="Times New Roman" w:hAnsi="Times New Roman" w:cs="Times New Roman"/>
          <w:sz w:val="28"/>
          <w:szCs w:val="28"/>
        </w:rPr>
      </w:pPr>
      <w:bookmarkStart w:id="13" w:name="_Toc1504825937"/>
      <w:r w:rsidRPr="7BA43BBC">
        <w:rPr>
          <w:rFonts w:asciiTheme="minorHAnsi" w:eastAsiaTheme="minorEastAsia" w:hAnsiTheme="minorHAnsi" w:cstheme="minorBidi"/>
          <w:color w:val="auto"/>
          <w:sz w:val="28"/>
          <w:szCs w:val="28"/>
        </w:rPr>
        <w:lastRenderedPageBreak/>
        <w:t>3.2 Governance Structure for NG</w:t>
      </w:r>
      <w:bookmarkEnd w:id="13"/>
    </w:p>
    <w:p w14:paraId="1D4F5158" w14:textId="5F64CA89" w:rsidR="001F630E" w:rsidRDefault="4623340C" w:rsidP="7BA43BBC">
      <w:pPr>
        <w:pStyle w:val="Heading3"/>
        <w:spacing w:before="281" w:after="281"/>
        <w:rPr>
          <w:rFonts w:ascii="Times New Roman" w:eastAsia="Times New Roman" w:hAnsi="Times New Roman" w:cs="Times New Roman"/>
          <w:sz w:val="22"/>
          <w:szCs w:val="22"/>
        </w:rPr>
      </w:pPr>
      <w:bookmarkStart w:id="14" w:name="_Toc669939887"/>
      <w:r w:rsidRPr="7BA43BBC">
        <w:rPr>
          <w:rFonts w:eastAsiaTheme="minorEastAsia" w:cstheme="minorBidi"/>
          <w:color w:val="auto"/>
          <w:sz w:val="22"/>
          <w:szCs w:val="22"/>
        </w:rPr>
        <w:t>Proposed Security Governance Structure</w:t>
      </w:r>
      <w:bookmarkEnd w:id="14"/>
    </w:p>
    <w:p w14:paraId="7926940F" w14:textId="104F9459" w:rsidR="001F630E" w:rsidRDefault="0849FC81" w:rsidP="7BA43BBC">
      <w:pPr>
        <w:spacing w:before="281" w:after="281"/>
        <w:rPr>
          <w:rFonts w:ascii="Times New Roman" w:eastAsia="Times New Roman" w:hAnsi="Times New Roman" w:cs="Times New Roman"/>
          <w:sz w:val="22"/>
          <w:szCs w:val="22"/>
        </w:rPr>
      </w:pPr>
      <w:r>
        <w:rPr>
          <w:noProof/>
        </w:rPr>
        <w:drawing>
          <wp:inline distT="0" distB="0" distL="0" distR="0" wp14:anchorId="6425D526" wp14:editId="10A04B6E">
            <wp:extent cx="5943600" cy="3248025"/>
            <wp:effectExtent l="0" t="0" r="0" b="0"/>
            <wp:docPr id="13696381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638131" name="Picture 1369638131"/>
                    <pic:cNvPicPr/>
                  </pic:nvPicPr>
                  <pic:blipFill>
                    <a:blip r:embed="rId9">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r w:rsidR="6E57E5CE" w:rsidRPr="7BA43BBC">
        <w:rPr>
          <w:rFonts w:ascii="Times New Roman" w:eastAsia="Times New Roman" w:hAnsi="Times New Roman" w:cs="Times New Roman"/>
          <w:sz w:val="22"/>
          <w:szCs w:val="22"/>
        </w:rPr>
        <w:t>Figure 4: Proposed Security Governance Structure</w:t>
      </w:r>
    </w:p>
    <w:p w14:paraId="06EFF3F5" w14:textId="5B0724B0" w:rsidR="001F630E" w:rsidRDefault="3D20BBC2" w:rsidP="7BA43BBC">
      <w:pPr>
        <w:spacing w:before="240" w:after="240"/>
        <w:rPr>
          <w:rFonts w:ascii="Times New Roman" w:eastAsia="Times New Roman" w:hAnsi="Times New Roman" w:cs="Times New Roman"/>
          <w:sz w:val="22"/>
          <w:szCs w:val="22"/>
        </w:rPr>
      </w:pPr>
      <w:r w:rsidRPr="7BA43BBC">
        <w:rPr>
          <w:sz w:val="22"/>
          <w:szCs w:val="22"/>
        </w:rPr>
        <w:t xml:space="preserve">Governance underpins the </w:t>
      </w:r>
      <w:r w:rsidR="7F16771D" w:rsidRPr="7BA43BBC">
        <w:rPr>
          <w:sz w:val="22"/>
          <w:szCs w:val="22"/>
        </w:rPr>
        <w:t>organizational</w:t>
      </w:r>
      <w:r w:rsidRPr="7BA43BBC">
        <w:rPr>
          <w:sz w:val="22"/>
          <w:szCs w:val="22"/>
        </w:rPr>
        <w:t xml:space="preserve"> gap between </w:t>
      </w:r>
      <w:r w:rsidR="0FA63DAD" w:rsidRPr="7BA43BBC">
        <w:rPr>
          <w:sz w:val="22"/>
          <w:szCs w:val="22"/>
        </w:rPr>
        <w:t>business</w:t>
      </w:r>
      <w:r w:rsidRPr="7BA43BBC">
        <w:rPr>
          <w:sz w:val="22"/>
          <w:szCs w:val="22"/>
        </w:rPr>
        <w:t xml:space="preserve"> and technical security. In the case of NG, a model of Three Lines of Defense is suggested to have checks and balances.</w:t>
      </w:r>
    </w:p>
    <w:p w14:paraId="77EA7B41" w14:textId="16E57006" w:rsidR="001F630E" w:rsidRDefault="1D2E4241" w:rsidP="7BA43BBC">
      <w:pPr>
        <w:pStyle w:val="Heading3"/>
        <w:spacing w:before="281" w:after="281"/>
        <w:rPr>
          <w:rFonts w:ascii="Times New Roman" w:eastAsia="Times New Roman" w:hAnsi="Times New Roman" w:cs="Times New Roman"/>
          <w:sz w:val="22"/>
          <w:szCs w:val="22"/>
        </w:rPr>
      </w:pPr>
      <w:bookmarkStart w:id="15" w:name="_Toc883283203"/>
      <w:r w:rsidRPr="7BA43BBC">
        <w:rPr>
          <w:rFonts w:eastAsiaTheme="minorEastAsia" w:cstheme="minorBidi"/>
          <w:color w:val="auto"/>
          <w:sz w:val="22"/>
          <w:szCs w:val="22"/>
        </w:rPr>
        <w:t>Roles &amp; Responsibilities Breakdown</w:t>
      </w:r>
      <w:bookmarkEnd w:id="15"/>
    </w:p>
    <w:p w14:paraId="18B84FD8" w14:textId="14EA8F01" w:rsidR="001F630E" w:rsidRDefault="560CC88F" w:rsidP="7BA43BBC">
      <w:pPr>
        <w:spacing w:before="240" w:after="240"/>
        <w:rPr>
          <w:rFonts w:ascii="Times New Roman" w:eastAsia="Times New Roman" w:hAnsi="Times New Roman" w:cs="Times New Roman"/>
          <w:sz w:val="22"/>
          <w:szCs w:val="22"/>
        </w:rPr>
      </w:pPr>
      <w:r w:rsidRPr="7BA43BBC">
        <w:rPr>
          <w:sz w:val="22"/>
          <w:szCs w:val="22"/>
        </w:rPr>
        <w:t xml:space="preserve">Board/Exec Level Steering Committee: Accepts residual risk. They make sure that security is in line with business expansion.  </w:t>
      </w:r>
    </w:p>
    <w:p w14:paraId="1257B7F3" w14:textId="666F7156" w:rsidR="001F630E" w:rsidRDefault="560CC88F" w:rsidP="7BA43BBC">
      <w:pPr>
        <w:pStyle w:val="ListParagraph"/>
        <w:numPr>
          <w:ilvl w:val="0"/>
          <w:numId w:val="13"/>
        </w:numPr>
        <w:spacing w:before="240" w:after="240"/>
        <w:rPr>
          <w:rFonts w:ascii="Times New Roman" w:eastAsia="Times New Roman" w:hAnsi="Times New Roman" w:cs="Times New Roman"/>
          <w:sz w:val="22"/>
          <w:szCs w:val="22"/>
        </w:rPr>
      </w:pPr>
      <w:r w:rsidRPr="7BA43BBC">
        <w:rPr>
          <w:sz w:val="22"/>
          <w:szCs w:val="22"/>
        </w:rPr>
        <w:t xml:space="preserve">Cisco Information Security Officer: </w:t>
      </w:r>
    </w:p>
    <w:p w14:paraId="207E1A95" w14:textId="2850E2CE" w:rsidR="001F630E" w:rsidRDefault="001F630E" w:rsidP="7BA43BBC">
      <w:pPr>
        <w:pStyle w:val="ListParagraph"/>
        <w:spacing w:before="240" w:after="240"/>
        <w:rPr>
          <w:rFonts w:ascii="Times New Roman" w:eastAsia="Times New Roman" w:hAnsi="Times New Roman" w:cs="Times New Roman"/>
          <w:sz w:val="22"/>
          <w:szCs w:val="22"/>
        </w:rPr>
      </w:pPr>
    </w:p>
    <w:p w14:paraId="260C3EA6" w14:textId="7180EFC3" w:rsidR="001F630E" w:rsidRDefault="560CC88F" w:rsidP="7BA43BBC">
      <w:pPr>
        <w:pStyle w:val="ListParagraph"/>
        <w:numPr>
          <w:ilvl w:val="1"/>
          <w:numId w:val="13"/>
        </w:numPr>
        <w:spacing w:before="240" w:after="240"/>
        <w:rPr>
          <w:rFonts w:ascii="Times New Roman" w:eastAsia="Times New Roman" w:hAnsi="Times New Roman" w:cs="Times New Roman"/>
          <w:sz w:val="22"/>
          <w:szCs w:val="22"/>
        </w:rPr>
      </w:pPr>
      <w:r w:rsidRPr="7BA43BBC">
        <w:rPr>
          <w:sz w:val="22"/>
          <w:szCs w:val="22"/>
        </w:rPr>
        <w:t xml:space="preserve">Strategic: Establishes the vision (e.g. "Move to Zero Trust). </w:t>
      </w:r>
    </w:p>
    <w:p w14:paraId="27C38E5A" w14:textId="665EEF5A" w:rsidR="001F630E" w:rsidRDefault="560CC88F" w:rsidP="7BA43BBC">
      <w:pPr>
        <w:pStyle w:val="ListParagraph"/>
        <w:spacing w:before="240" w:after="240"/>
        <w:rPr>
          <w:rFonts w:ascii="Times New Roman" w:eastAsia="Times New Roman" w:hAnsi="Times New Roman" w:cs="Times New Roman"/>
          <w:sz w:val="22"/>
          <w:szCs w:val="22"/>
        </w:rPr>
      </w:pPr>
      <w:r w:rsidRPr="7BA43BBC">
        <w:rPr>
          <w:sz w:val="22"/>
          <w:szCs w:val="22"/>
        </w:rPr>
        <w:t xml:space="preserve"> </w:t>
      </w:r>
    </w:p>
    <w:p w14:paraId="2C6C1F84" w14:textId="2168FD06" w:rsidR="001F630E" w:rsidRDefault="560CC88F" w:rsidP="7BA43BBC">
      <w:pPr>
        <w:pStyle w:val="ListParagraph"/>
        <w:numPr>
          <w:ilvl w:val="1"/>
          <w:numId w:val="13"/>
        </w:numPr>
        <w:spacing w:before="240" w:after="240"/>
        <w:rPr>
          <w:rFonts w:ascii="Times New Roman" w:eastAsia="Times New Roman" w:hAnsi="Times New Roman" w:cs="Times New Roman"/>
          <w:sz w:val="22"/>
          <w:szCs w:val="22"/>
        </w:rPr>
      </w:pPr>
      <w:r w:rsidRPr="7BA43BBC">
        <w:rPr>
          <w:sz w:val="22"/>
          <w:szCs w:val="22"/>
        </w:rPr>
        <w:t xml:space="preserve">Operational: Reports directly to the CEO or COO (not the CIO) </w:t>
      </w:r>
      <w:r w:rsidR="481D01DB" w:rsidRPr="7BA43BBC">
        <w:rPr>
          <w:sz w:val="22"/>
          <w:szCs w:val="22"/>
        </w:rPr>
        <w:t>to</w:t>
      </w:r>
      <w:r w:rsidRPr="7BA43BBC">
        <w:rPr>
          <w:sz w:val="22"/>
          <w:szCs w:val="22"/>
        </w:rPr>
        <w:t xml:space="preserve"> prevent tension between the system uptime and system security. </w:t>
      </w:r>
    </w:p>
    <w:p w14:paraId="6DD9C19B" w14:textId="0F0C6F27" w:rsidR="001F630E" w:rsidRDefault="001F630E" w:rsidP="7BA43BBC">
      <w:pPr>
        <w:pStyle w:val="ListParagraph"/>
        <w:spacing w:before="240" w:after="240"/>
        <w:ind w:left="1440"/>
        <w:rPr>
          <w:rFonts w:ascii="Times New Roman" w:eastAsia="Times New Roman" w:hAnsi="Times New Roman" w:cs="Times New Roman"/>
          <w:sz w:val="22"/>
          <w:szCs w:val="22"/>
        </w:rPr>
      </w:pPr>
    </w:p>
    <w:p w14:paraId="1F2E3985" w14:textId="05B1DD04" w:rsidR="001F630E" w:rsidRDefault="560CC88F" w:rsidP="7BA43BBC">
      <w:pPr>
        <w:pStyle w:val="ListParagraph"/>
        <w:numPr>
          <w:ilvl w:val="0"/>
          <w:numId w:val="13"/>
        </w:numPr>
        <w:spacing w:before="240" w:after="240"/>
        <w:rPr>
          <w:rFonts w:ascii="Times New Roman" w:eastAsia="Times New Roman" w:hAnsi="Times New Roman" w:cs="Times New Roman"/>
          <w:sz w:val="22"/>
          <w:szCs w:val="22"/>
        </w:rPr>
      </w:pPr>
      <w:r w:rsidRPr="7BA43BBC">
        <w:rPr>
          <w:sz w:val="22"/>
          <w:szCs w:val="22"/>
        </w:rPr>
        <w:t xml:space="preserve">DPO (Data Protection Officer): A position posed by GDPR as an independent position. As the privacy laws are the internal auditor/monitor, they assure that the policies of CISO do not infringe the privacy rights. </w:t>
      </w:r>
    </w:p>
    <w:p w14:paraId="52612868" w14:textId="4C939BF8" w:rsidR="001F630E" w:rsidRDefault="001F630E" w:rsidP="7BA43BBC">
      <w:pPr>
        <w:pStyle w:val="ListParagraph"/>
        <w:spacing w:before="240" w:after="240"/>
        <w:rPr>
          <w:rFonts w:ascii="Times New Roman" w:eastAsia="Times New Roman" w:hAnsi="Times New Roman" w:cs="Times New Roman"/>
          <w:sz w:val="22"/>
          <w:szCs w:val="22"/>
        </w:rPr>
      </w:pPr>
    </w:p>
    <w:p w14:paraId="4222469D" w14:textId="4B8E7B22" w:rsidR="001F630E" w:rsidRDefault="560CC88F" w:rsidP="7BA43BBC">
      <w:pPr>
        <w:pStyle w:val="ListParagraph"/>
        <w:numPr>
          <w:ilvl w:val="0"/>
          <w:numId w:val="13"/>
        </w:numPr>
        <w:spacing w:before="240" w:after="240"/>
        <w:rPr>
          <w:rFonts w:ascii="Times New Roman" w:eastAsia="Times New Roman" w:hAnsi="Times New Roman" w:cs="Times New Roman"/>
          <w:sz w:val="22"/>
          <w:szCs w:val="22"/>
        </w:rPr>
      </w:pPr>
      <w:r w:rsidRPr="7BA43BBC">
        <w:rPr>
          <w:sz w:val="22"/>
          <w:szCs w:val="22"/>
        </w:rPr>
        <w:lastRenderedPageBreak/>
        <w:t xml:space="preserve">SOC (Security Operations Center): The eyes on glass. They need both AWS/Azure and on-premises network visibility in a hybrid environment. </w:t>
      </w:r>
    </w:p>
    <w:p w14:paraId="4A03CBB7" w14:textId="2404CBBF" w:rsidR="001F630E" w:rsidRDefault="001F630E" w:rsidP="7BA43BBC">
      <w:pPr>
        <w:pStyle w:val="ListParagraph"/>
        <w:spacing w:before="240" w:after="240"/>
        <w:rPr>
          <w:rFonts w:ascii="Times New Roman" w:eastAsia="Times New Roman" w:hAnsi="Times New Roman" w:cs="Times New Roman"/>
          <w:sz w:val="22"/>
          <w:szCs w:val="22"/>
        </w:rPr>
      </w:pPr>
    </w:p>
    <w:p w14:paraId="50A813FF" w14:textId="57EEF592" w:rsidR="001F630E" w:rsidRDefault="560CC88F" w:rsidP="7BA43BBC">
      <w:pPr>
        <w:pStyle w:val="ListParagraph"/>
        <w:numPr>
          <w:ilvl w:val="0"/>
          <w:numId w:val="13"/>
        </w:numPr>
        <w:rPr>
          <w:rFonts w:ascii="Times New Roman" w:eastAsia="Times New Roman" w:hAnsi="Times New Roman" w:cs="Times New Roman"/>
          <w:sz w:val="22"/>
          <w:szCs w:val="22"/>
        </w:rPr>
      </w:pPr>
      <w:r w:rsidRPr="7BA43BBC">
        <w:rPr>
          <w:sz w:val="22"/>
          <w:szCs w:val="22"/>
        </w:rPr>
        <w:t>Risk Unit: Performs vendor risk analysis, which is essential, as NG has several cloud vendors.</w:t>
      </w:r>
    </w:p>
    <w:p w14:paraId="6048FA44" w14:textId="3AD6ED45" w:rsidR="001F630E" w:rsidRDefault="4623340C" w:rsidP="7BA43BBC">
      <w:pPr>
        <w:pStyle w:val="Heading2"/>
        <w:spacing w:before="299" w:after="299"/>
        <w:rPr>
          <w:rFonts w:ascii="Times New Roman" w:eastAsia="Times New Roman" w:hAnsi="Times New Roman" w:cs="Times New Roman"/>
          <w:sz w:val="22"/>
          <w:szCs w:val="22"/>
        </w:rPr>
      </w:pPr>
      <w:bookmarkStart w:id="16" w:name="_Toc232851777"/>
      <w:r w:rsidRPr="7BA43BBC">
        <w:rPr>
          <w:rFonts w:asciiTheme="minorHAnsi" w:eastAsiaTheme="minorEastAsia" w:hAnsiTheme="minorHAnsi" w:cstheme="minorBidi"/>
          <w:color w:val="auto"/>
          <w:sz w:val="22"/>
          <w:szCs w:val="22"/>
        </w:rPr>
        <w:t>3.3 Risk Management Approach (ISO 27005-Aligned)</w:t>
      </w:r>
      <w:bookmarkEnd w:id="16"/>
    </w:p>
    <w:p w14:paraId="44F21FE7" w14:textId="14EE9B91" w:rsidR="001F630E" w:rsidRDefault="07004239" w:rsidP="7BA43BBC">
      <w:pPr>
        <w:spacing w:before="240" w:after="240"/>
        <w:rPr>
          <w:rFonts w:ascii="Times New Roman" w:eastAsia="Times New Roman" w:hAnsi="Times New Roman" w:cs="Times New Roman"/>
          <w:sz w:val="22"/>
          <w:szCs w:val="22"/>
        </w:rPr>
      </w:pPr>
      <w:r w:rsidRPr="7BA43BBC">
        <w:rPr>
          <w:sz w:val="22"/>
          <w:szCs w:val="22"/>
        </w:rPr>
        <w:t>Risk management moves NG from "fighting fires" to "prioritizing fuel reduction."</w:t>
      </w:r>
    </w:p>
    <w:p w14:paraId="2C08F565" w14:textId="55F39A17" w:rsidR="001F630E" w:rsidRDefault="4623340C" w:rsidP="7BA43BBC">
      <w:pPr>
        <w:pStyle w:val="Heading3"/>
        <w:spacing w:before="281" w:after="281"/>
        <w:rPr>
          <w:rFonts w:ascii="Times New Roman" w:eastAsia="Times New Roman" w:hAnsi="Times New Roman" w:cs="Times New Roman"/>
          <w:sz w:val="22"/>
          <w:szCs w:val="22"/>
        </w:rPr>
      </w:pPr>
      <w:bookmarkStart w:id="17" w:name="_Toc1333021949"/>
      <w:r w:rsidRPr="7BA43BBC">
        <w:rPr>
          <w:rFonts w:eastAsiaTheme="minorEastAsia" w:cstheme="minorBidi"/>
          <w:color w:val="auto"/>
          <w:sz w:val="22"/>
          <w:szCs w:val="22"/>
        </w:rPr>
        <w:t>Risk Management Process</w:t>
      </w:r>
      <w:bookmarkEnd w:id="17"/>
    </w:p>
    <w:p w14:paraId="2B588418" w14:textId="25DB6A52" w:rsidR="001F630E" w:rsidRDefault="16AD3119" w:rsidP="7BA43BBC">
      <w:pPr>
        <w:spacing w:before="281" w:after="281"/>
        <w:rPr>
          <w:rFonts w:ascii="Times New Roman" w:eastAsia="Times New Roman" w:hAnsi="Times New Roman" w:cs="Times New Roman"/>
          <w:sz w:val="22"/>
          <w:szCs w:val="22"/>
        </w:rPr>
      </w:pPr>
      <w:r>
        <w:rPr>
          <w:noProof/>
        </w:rPr>
        <w:drawing>
          <wp:inline distT="0" distB="0" distL="0" distR="0" wp14:anchorId="31EE1A02" wp14:editId="1EEF2DE4">
            <wp:extent cx="5943600" cy="3248025"/>
            <wp:effectExtent l="0" t="0" r="0" b="0"/>
            <wp:docPr id="3779846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84643" name="Picture 377984643"/>
                    <pic:cNvPicPr/>
                  </pic:nvPicPr>
                  <pic:blipFill>
                    <a:blip r:embed="rId10">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r w:rsidR="48BA694D">
        <w:t xml:space="preserve">Figure 5: </w:t>
      </w:r>
      <w:r w:rsidR="48BA694D" w:rsidRPr="7BA43BBC">
        <w:rPr>
          <w:sz w:val="22"/>
          <w:szCs w:val="22"/>
        </w:rPr>
        <w:t>Risk Management Process</w:t>
      </w:r>
    </w:p>
    <w:p w14:paraId="4281B773" w14:textId="6114C478" w:rsidR="001F630E" w:rsidRDefault="34A744AE" w:rsidP="7BA43BBC">
      <w:pPr>
        <w:spacing w:after="281"/>
        <w:rPr>
          <w:rFonts w:ascii="Times New Roman" w:eastAsia="Times New Roman" w:hAnsi="Times New Roman" w:cs="Times New Roman"/>
          <w:sz w:val="22"/>
          <w:szCs w:val="22"/>
        </w:rPr>
      </w:pPr>
      <w:r w:rsidRPr="7BA43BBC">
        <w:rPr>
          <w:sz w:val="22"/>
          <w:szCs w:val="22"/>
        </w:rPr>
        <w:t>The Calculation Logic</w:t>
      </w:r>
    </w:p>
    <w:p w14:paraId="33968361" w14:textId="2A78A187" w:rsidR="001F630E" w:rsidRDefault="34A744AE" w:rsidP="7BA43BBC">
      <w:pPr>
        <w:spacing w:after="240"/>
        <w:rPr>
          <w:rFonts w:ascii="Times New Roman" w:eastAsia="Times New Roman" w:hAnsi="Times New Roman" w:cs="Times New Roman"/>
          <w:sz w:val="22"/>
          <w:szCs w:val="22"/>
        </w:rPr>
      </w:pPr>
      <w:r w:rsidRPr="7BA43BBC">
        <w:rPr>
          <w:sz w:val="22"/>
          <w:szCs w:val="22"/>
        </w:rPr>
        <w:t xml:space="preserve">The risk rating provided in your table follows the standard formula: </w:t>
      </w:r>
    </w:p>
    <w:p w14:paraId="36DEFFFF" w14:textId="11124C52" w:rsidR="001F630E" w:rsidRDefault="34A744AE" w:rsidP="7BA43BBC">
      <w:pPr>
        <w:spacing w:after="0"/>
        <w:ind w:left="2160" w:firstLine="720"/>
        <w:rPr>
          <w:rFonts w:ascii="Times New Roman" w:eastAsia="Times New Roman" w:hAnsi="Times New Roman" w:cs="Times New Roman"/>
          <w:sz w:val="22"/>
          <w:szCs w:val="22"/>
        </w:rPr>
      </w:pPr>
      <w:r w:rsidRPr="7BA43BBC">
        <w:rPr>
          <w:sz w:val="22"/>
          <w:szCs w:val="22"/>
        </w:rPr>
        <w:t>Risk = Likelihood x Impact</w:t>
      </w:r>
    </w:p>
    <w:p w14:paraId="39BEC0C5" w14:textId="202317B2" w:rsidR="001F630E" w:rsidRDefault="4AD303E7" w:rsidP="7BA43BBC">
      <w:pPr>
        <w:spacing w:before="240" w:after="240"/>
        <w:rPr>
          <w:rFonts w:ascii="Times New Roman" w:eastAsia="Times New Roman" w:hAnsi="Times New Roman" w:cs="Times New Roman"/>
          <w:sz w:val="22"/>
          <w:szCs w:val="22"/>
        </w:rPr>
      </w:pPr>
      <w:r w:rsidRPr="7BA43BBC">
        <w:rPr>
          <w:sz w:val="22"/>
          <w:szCs w:val="22"/>
        </w:rPr>
        <w:t xml:space="preserve">Wireless Interception (Rated: Severe): </w:t>
      </w:r>
    </w:p>
    <w:p w14:paraId="2FABBA08" w14:textId="53A21397" w:rsidR="001F630E" w:rsidRDefault="4AD303E7" w:rsidP="7BA43BBC">
      <w:pPr>
        <w:spacing w:before="240" w:after="240"/>
        <w:rPr>
          <w:rFonts w:ascii="Times New Roman" w:eastAsia="Times New Roman" w:hAnsi="Times New Roman" w:cs="Times New Roman"/>
          <w:sz w:val="22"/>
          <w:szCs w:val="22"/>
        </w:rPr>
      </w:pPr>
      <w:r w:rsidRPr="7BA43BBC">
        <w:rPr>
          <w:sz w:val="22"/>
          <w:szCs w:val="22"/>
        </w:rPr>
        <w:t xml:space="preserve">Why BYOD devices on public Wi-Fi can be </w:t>
      </w:r>
      <w:r w:rsidR="1241D39F" w:rsidRPr="7BA43BBC">
        <w:rPr>
          <w:sz w:val="22"/>
          <w:szCs w:val="22"/>
        </w:rPr>
        <w:t>opened for</w:t>
      </w:r>
      <w:r w:rsidRPr="7BA43BBC">
        <w:rPr>
          <w:sz w:val="22"/>
          <w:szCs w:val="22"/>
        </w:rPr>
        <w:t xml:space="preserve"> books without WPA3 or a VPN. In this case, the stolen credentials can be used in the future to access the hybrid cloud in a lateral manner due to the "No Centralized IAM" weakness. </w:t>
      </w:r>
    </w:p>
    <w:p w14:paraId="619DF2D2" w14:textId="1A294CFA" w:rsidR="001F630E" w:rsidRDefault="4AD303E7" w:rsidP="7BA43BBC">
      <w:pPr>
        <w:spacing w:before="240" w:after="240"/>
        <w:rPr>
          <w:rFonts w:ascii="Times New Roman" w:eastAsia="Times New Roman" w:hAnsi="Times New Roman" w:cs="Times New Roman"/>
          <w:sz w:val="22"/>
          <w:szCs w:val="22"/>
        </w:rPr>
      </w:pPr>
      <w:r w:rsidRPr="7BA43BBC">
        <w:rPr>
          <w:sz w:val="22"/>
          <w:szCs w:val="22"/>
        </w:rPr>
        <w:lastRenderedPageBreak/>
        <w:t xml:space="preserve">The cloud has been improperly configured (Rated: High): </w:t>
      </w:r>
    </w:p>
    <w:p w14:paraId="136CA38F" w14:textId="149AA5C2" w:rsidR="001F630E" w:rsidRDefault="4AD303E7" w:rsidP="7BA43BBC">
      <w:pPr>
        <w:spacing w:before="240" w:after="240"/>
        <w:rPr>
          <w:rFonts w:ascii="Times New Roman" w:eastAsia="Times New Roman" w:hAnsi="Times New Roman" w:cs="Times New Roman"/>
          <w:sz w:val="22"/>
          <w:szCs w:val="22"/>
        </w:rPr>
      </w:pPr>
      <w:r w:rsidRPr="7BA43BBC">
        <w:rPr>
          <w:sz w:val="22"/>
          <w:szCs w:val="22"/>
        </w:rPr>
        <w:t xml:space="preserve">Why: When using multi-clouds, a mere error in S3 bucket permission may expose all the IP databases. This is one of the best vectors </w:t>
      </w:r>
      <w:r w:rsidR="3CB99C33" w:rsidRPr="7BA43BBC">
        <w:rPr>
          <w:sz w:val="22"/>
          <w:szCs w:val="22"/>
        </w:rPr>
        <w:t>in</w:t>
      </w:r>
      <w:r w:rsidRPr="7BA43BBC">
        <w:rPr>
          <w:sz w:val="22"/>
          <w:szCs w:val="22"/>
        </w:rPr>
        <w:t xml:space="preserve"> contemporary breach. </w:t>
      </w:r>
    </w:p>
    <w:p w14:paraId="2D6C1600" w14:textId="02F6D8E2" w:rsidR="001F630E" w:rsidRDefault="4AD303E7" w:rsidP="7BA43BBC">
      <w:pPr>
        <w:spacing w:before="240" w:after="240"/>
        <w:rPr>
          <w:rFonts w:ascii="Times New Roman" w:eastAsia="Times New Roman" w:hAnsi="Times New Roman" w:cs="Times New Roman"/>
          <w:sz w:val="22"/>
          <w:szCs w:val="22"/>
        </w:rPr>
      </w:pPr>
      <w:r w:rsidRPr="7BA43BBC">
        <w:rPr>
          <w:sz w:val="22"/>
          <w:szCs w:val="22"/>
        </w:rPr>
        <w:t xml:space="preserve">Treatment Strategy: </w:t>
      </w:r>
    </w:p>
    <w:p w14:paraId="36051FDA" w14:textId="05F99BBF" w:rsidR="001F630E" w:rsidRDefault="4AD303E7" w:rsidP="7BA43BBC">
      <w:pPr>
        <w:pStyle w:val="ListParagraph"/>
        <w:numPr>
          <w:ilvl w:val="0"/>
          <w:numId w:val="2"/>
        </w:numPr>
        <w:spacing w:before="240" w:after="240"/>
        <w:rPr>
          <w:rFonts w:ascii="Times New Roman" w:eastAsia="Times New Roman" w:hAnsi="Times New Roman" w:cs="Times New Roman"/>
          <w:sz w:val="22"/>
          <w:szCs w:val="22"/>
        </w:rPr>
      </w:pPr>
      <w:r w:rsidRPr="7BA43BBC">
        <w:rPr>
          <w:sz w:val="22"/>
          <w:szCs w:val="22"/>
        </w:rPr>
        <w:t xml:space="preserve">Mitigate: implement controls (e.g. Encryption). </w:t>
      </w:r>
    </w:p>
    <w:p w14:paraId="57E27881" w14:textId="5571E927" w:rsidR="001F630E" w:rsidRDefault="4AD303E7" w:rsidP="7BA43BBC">
      <w:pPr>
        <w:pStyle w:val="ListParagraph"/>
        <w:numPr>
          <w:ilvl w:val="0"/>
          <w:numId w:val="2"/>
        </w:numPr>
        <w:spacing w:before="240" w:after="240"/>
        <w:rPr>
          <w:rFonts w:ascii="Times New Roman" w:eastAsia="Times New Roman" w:hAnsi="Times New Roman" w:cs="Times New Roman"/>
          <w:sz w:val="22"/>
          <w:szCs w:val="22"/>
        </w:rPr>
      </w:pPr>
      <w:r w:rsidRPr="7BA43BBC">
        <w:rPr>
          <w:sz w:val="22"/>
          <w:szCs w:val="22"/>
        </w:rPr>
        <w:t xml:space="preserve">Transfer: Purchase cyber insurance or employ SaaS in which the security is managed by the vendor. </w:t>
      </w:r>
    </w:p>
    <w:p w14:paraId="5DCD1D6C" w14:textId="2D920D0D" w:rsidR="001F630E" w:rsidRDefault="4AD303E7" w:rsidP="7BA43BBC">
      <w:pPr>
        <w:pStyle w:val="ListParagraph"/>
        <w:numPr>
          <w:ilvl w:val="0"/>
          <w:numId w:val="2"/>
        </w:numPr>
        <w:rPr>
          <w:rFonts w:ascii="Times New Roman" w:eastAsia="Times New Roman" w:hAnsi="Times New Roman" w:cs="Times New Roman"/>
          <w:sz w:val="22"/>
          <w:szCs w:val="22"/>
        </w:rPr>
      </w:pPr>
      <w:r w:rsidRPr="7BA43BBC">
        <w:rPr>
          <w:sz w:val="22"/>
          <w:szCs w:val="22"/>
        </w:rPr>
        <w:t>Accept: Low risks (e.g., minor hardware failure) in which the cost of fixing is greater than the loss.</w:t>
      </w:r>
    </w:p>
    <w:p w14:paraId="4D0C5531" w14:textId="5679C84A" w:rsidR="001F630E" w:rsidRDefault="001F630E" w:rsidP="7BA43BBC">
      <w:pPr>
        <w:spacing w:after="0"/>
        <w:rPr>
          <w:rFonts w:ascii="Times New Roman" w:eastAsia="Times New Roman" w:hAnsi="Times New Roman" w:cs="Times New Roman"/>
          <w:sz w:val="22"/>
          <w:szCs w:val="22"/>
        </w:rPr>
      </w:pPr>
    </w:p>
    <w:p w14:paraId="2BF7796F" w14:textId="302941EE" w:rsidR="001F630E" w:rsidRDefault="4623340C" w:rsidP="7BA43BBC">
      <w:pPr>
        <w:pStyle w:val="Heading3"/>
        <w:spacing w:before="281" w:after="281"/>
        <w:rPr>
          <w:rFonts w:ascii="Times New Roman" w:eastAsia="Times New Roman" w:hAnsi="Times New Roman" w:cs="Times New Roman"/>
          <w:sz w:val="24"/>
          <w:szCs w:val="24"/>
        </w:rPr>
      </w:pPr>
      <w:bookmarkStart w:id="18" w:name="_Toc2055718441"/>
      <w:r w:rsidRPr="7BA43BBC">
        <w:rPr>
          <w:rFonts w:eastAsiaTheme="minorEastAsia" w:cstheme="minorBidi"/>
          <w:color w:val="auto"/>
          <w:sz w:val="24"/>
          <w:szCs w:val="24"/>
        </w:rPr>
        <w:t>Sample Risk Assessment Table</w:t>
      </w:r>
      <w:bookmarkEnd w:id="18"/>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2130"/>
        <w:gridCol w:w="1552"/>
        <w:gridCol w:w="1095"/>
        <w:gridCol w:w="1170"/>
        <w:gridCol w:w="2188"/>
      </w:tblGrid>
      <w:tr w:rsidR="7BA43BBC" w14:paraId="5AB10181" w14:textId="77777777" w:rsidTr="7BA43BBC">
        <w:trPr>
          <w:trHeight w:val="300"/>
        </w:trPr>
        <w:tc>
          <w:tcPr>
            <w:tcW w:w="2130" w:type="dxa"/>
            <w:vAlign w:val="center"/>
          </w:tcPr>
          <w:p w14:paraId="2182ED64" w14:textId="5CB33639" w:rsidR="7BA43BBC" w:rsidRDefault="7BA43BBC" w:rsidP="7BA43BBC">
            <w:pPr>
              <w:spacing w:after="0"/>
              <w:jc w:val="center"/>
              <w:rPr>
                <w:rFonts w:ascii="Times New Roman" w:eastAsia="Times New Roman" w:hAnsi="Times New Roman" w:cs="Times New Roman"/>
                <w:sz w:val="22"/>
                <w:szCs w:val="22"/>
              </w:rPr>
            </w:pPr>
            <w:r w:rsidRPr="7BA43BBC">
              <w:rPr>
                <w:sz w:val="22"/>
                <w:szCs w:val="22"/>
              </w:rPr>
              <w:t>Risk</w:t>
            </w:r>
          </w:p>
        </w:tc>
        <w:tc>
          <w:tcPr>
            <w:tcW w:w="1552" w:type="dxa"/>
            <w:vAlign w:val="center"/>
          </w:tcPr>
          <w:p w14:paraId="224468ED" w14:textId="3E810C47" w:rsidR="7BA43BBC" w:rsidRDefault="7BA43BBC" w:rsidP="7BA43BBC">
            <w:pPr>
              <w:spacing w:after="0"/>
              <w:jc w:val="center"/>
              <w:rPr>
                <w:rFonts w:ascii="Times New Roman" w:eastAsia="Times New Roman" w:hAnsi="Times New Roman" w:cs="Times New Roman"/>
                <w:sz w:val="22"/>
                <w:szCs w:val="22"/>
              </w:rPr>
            </w:pPr>
            <w:r w:rsidRPr="7BA43BBC">
              <w:rPr>
                <w:sz w:val="22"/>
                <w:szCs w:val="22"/>
              </w:rPr>
              <w:t>Likelihood</w:t>
            </w:r>
          </w:p>
        </w:tc>
        <w:tc>
          <w:tcPr>
            <w:tcW w:w="1095" w:type="dxa"/>
            <w:vAlign w:val="center"/>
          </w:tcPr>
          <w:p w14:paraId="6E48A0DE" w14:textId="4BC2CA3E" w:rsidR="7BA43BBC" w:rsidRDefault="7BA43BBC" w:rsidP="7BA43BBC">
            <w:pPr>
              <w:spacing w:after="0"/>
              <w:jc w:val="center"/>
              <w:rPr>
                <w:rFonts w:ascii="Times New Roman" w:eastAsia="Times New Roman" w:hAnsi="Times New Roman" w:cs="Times New Roman"/>
                <w:sz w:val="22"/>
                <w:szCs w:val="22"/>
              </w:rPr>
            </w:pPr>
            <w:r w:rsidRPr="7BA43BBC">
              <w:rPr>
                <w:sz w:val="22"/>
                <w:szCs w:val="22"/>
              </w:rPr>
              <w:t>Impact</w:t>
            </w:r>
          </w:p>
        </w:tc>
        <w:tc>
          <w:tcPr>
            <w:tcW w:w="1170" w:type="dxa"/>
            <w:vAlign w:val="center"/>
          </w:tcPr>
          <w:p w14:paraId="0CC8DCFD" w14:textId="0167716A" w:rsidR="7BA43BBC" w:rsidRDefault="7BA43BBC" w:rsidP="7BA43BBC">
            <w:pPr>
              <w:spacing w:after="0"/>
              <w:jc w:val="center"/>
              <w:rPr>
                <w:rFonts w:ascii="Times New Roman" w:eastAsia="Times New Roman" w:hAnsi="Times New Roman" w:cs="Times New Roman"/>
                <w:sz w:val="22"/>
                <w:szCs w:val="22"/>
              </w:rPr>
            </w:pPr>
            <w:r w:rsidRPr="7BA43BBC">
              <w:rPr>
                <w:sz w:val="22"/>
                <w:szCs w:val="22"/>
              </w:rPr>
              <w:t>Rating</w:t>
            </w:r>
          </w:p>
        </w:tc>
        <w:tc>
          <w:tcPr>
            <w:tcW w:w="2188" w:type="dxa"/>
            <w:vAlign w:val="center"/>
          </w:tcPr>
          <w:p w14:paraId="1D3513F4" w14:textId="04E881E6" w:rsidR="7BA43BBC" w:rsidRDefault="7BA43BBC" w:rsidP="7BA43BBC">
            <w:pPr>
              <w:spacing w:after="0"/>
              <w:jc w:val="center"/>
              <w:rPr>
                <w:rFonts w:ascii="Times New Roman" w:eastAsia="Times New Roman" w:hAnsi="Times New Roman" w:cs="Times New Roman"/>
                <w:sz w:val="22"/>
                <w:szCs w:val="22"/>
              </w:rPr>
            </w:pPr>
            <w:r w:rsidRPr="7BA43BBC">
              <w:rPr>
                <w:sz w:val="22"/>
                <w:szCs w:val="22"/>
              </w:rPr>
              <w:t>Treatment</w:t>
            </w:r>
          </w:p>
        </w:tc>
      </w:tr>
      <w:tr w:rsidR="7BA43BBC" w14:paraId="09715EC8" w14:textId="77777777" w:rsidTr="7BA43BBC">
        <w:trPr>
          <w:trHeight w:val="300"/>
        </w:trPr>
        <w:tc>
          <w:tcPr>
            <w:tcW w:w="2130" w:type="dxa"/>
            <w:vAlign w:val="center"/>
          </w:tcPr>
          <w:p w14:paraId="0D0CA67A" w14:textId="1A9531F4" w:rsidR="7BA43BBC" w:rsidRDefault="7BA43BBC" w:rsidP="7BA43BBC">
            <w:pPr>
              <w:spacing w:after="0"/>
              <w:rPr>
                <w:rFonts w:ascii="Times New Roman" w:eastAsia="Times New Roman" w:hAnsi="Times New Roman" w:cs="Times New Roman"/>
                <w:sz w:val="22"/>
                <w:szCs w:val="22"/>
              </w:rPr>
            </w:pPr>
            <w:r w:rsidRPr="7BA43BBC">
              <w:rPr>
                <w:sz w:val="22"/>
                <w:szCs w:val="22"/>
              </w:rPr>
              <w:t>Wireless interception</w:t>
            </w:r>
          </w:p>
        </w:tc>
        <w:tc>
          <w:tcPr>
            <w:tcW w:w="1552" w:type="dxa"/>
            <w:vAlign w:val="center"/>
          </w:tcPr>
          <w:p w14:paraId="39CA725B" w14:textId="547CFDF5" w:rsidR="7BA43BBC" w:rsidRDefault="7BA43BBC" w:rsidP="7BA43BBC">
            <w:pPr>
              <w:spacing w:after="0"/>
              <w:rPr>
                <w:rFonts w:ascii="Times New Roman" w:eastAsia="Times New Roman" w:hAnsi="Times New Roman" w:cs="Times New Roman"/>
                <w:sz w:val="22"/>
                <w:szCs w:val="22"/>
              </w:rPr>
            </w:pPr>
            <w:r w:rsidRPr="7BA43BBC">
              <w:rPr>
                <w:sz w:val="22"/>
                <w:szCs w:val="22"/>
              </w:rPr>
              <w:t>High</w:t>
            </w:r>
          </w:p>
        </w:tc>
        <w:tc>
          <w:tcPr>
            <w:tcW w:w="1095" w:type="dxa"/>
            <w:vAlign w:val="center"/>
          </w:tcPr>
          <w:p w14:paraId="4CCFCD26" w14:textId="3118EF32" w:rsidR="7BA43BBC" w:rsidRDefault="7BA43BBC" w:rsidP="7BA43BBC">
            <w:pPr>
              <w:spacing w:after="0"/>
              <w:rPr>
                <w:rFonts w:ascii="Times New Roman" w:eastAsia="Times New Roman" w:hAnsi="Times New Roman" w:cs="Times New Roman"/>
                <w:sz w:val="22"/>
                <w:szCs w:val="22"/>
              </w:rPr>
            </w:pPr>
            <w:r w:rsidRPr="7BA43BBC">
              <w:rPr>
                <w:sz w:val="22"/>
                <w:szCs w:val="22"/>
              </w:rPr>
              <w:t>High</w:t>
            </w:r>
          </w:p>
        </w:tc>
        <w:tc>
          <w:tcPr>
            <w:tcW w:w="1170" w:type="dxa"/>
            <w:vAlign w:val="center"/>
          </w:tcPr>
          <w:p w14:paraId="115FAED1" w14:textId="3A04EF5A" w:rsidR="7BA43BBC" w:rsidRDefault="7BA43BBC" w:rsidP="7BA43BBC">
            <w:pPr>
              <w:spacing w:after="0"/>
              <w:rPr>
                <w:rFonts w:ascii="Times New Roman" w:eastAsia="Times New Roman" w:hAnsi="Times New Roman" w:cs="Times New Roman"/>
                <w:sz w:val="22"/>
                <w:szCs w:val="22"/>
              </w:rPr>
            </w:pPr>
            <w:r w:rsidRPr="7BA43BBC">
              <w:rPr>
                <w:sz w:val="22"/>
                <w:szCs w:val="22"/>
              </w:rPr>
              <w:t>Severe</w:t>
            </w:r>
          </w:p>
        </w:tc>
        <w:tc>
          <w:tcPr>
            <w:tcW w:w="2188" w:type="dxa"/>
            <w:vAlign w:val="center"/>
          </w:tcPr>
          <w:p w14:paraId="3FEE569A" w14:textId="3F5E6F6D" w:rsidR="7BA43BBC" w:rsidRDefault="7BA43BBC" w:rsidP="7BA43BBC">
            <w:pPr>
              <w:spacing w:after="0"/>
              <w:rPr>
                <w:rFonts w:ascii="Times New Roman" w:eastAsia="Times New Roman" w:hAnsi="Times New Roman" w:cs="Times New Roman"/>
                <w:sz w:val="22"/>
                <w:szCs w:val="22"/>
              </w:rPr>
            </w:pPr>
            <w:r w:rsidRPr="7BA43BBC">
              <w:rPr>
                <w:sz w:val="22"/>
                <w:szCs w:val="22"/>
              </w:rPr>
              <w:t>WPA3, segmentation, NAC</w:t>
            </w:r>
          </w:p>
        </w:tc>
      </w:tr>
      <w:tr w:rsidR="7BA43BBC" w14:paraId="5392F800" w14:textId="77777777" w:rsidTr="7BA43BBC">
        <w:trPr>
          <w:trHeight w:val="300"/>
        </w:trPr>
        <w:tc>
          <w:tcPr>
            <w:tcW w:w="2130" w:type="dxa"/>
            <w:vAlign w:val="center"/>
          </w:tcPr>
          <w:p w14:paraId="3E040DD8" w14:textId="68D488B6" w:rsidR="7BA43BBC" w:rsidRDefault="7BA43BBC" w:rsidP="7BA43BBC">
            <w:pPr>
              <w:spacing w:after="0"/>
              <w:rPr>
                <w:rFonts w:ascii="Times New Roman" w:eastAsia="Times New Roman" w:hAnsi="Times New Roman" w:cs="Times New Roman"/>
                <w:sz w:val="22"/>
                <w:szCs w:val="22"/>
              </w:rPr>
            </w:pPr>
            <w:r w:rsidRPr="7BA43BBC">
              <w:rPr>
                <w:sz w:val="22"/>
                <w:szCs w:val="22"/>
              </w:rPr>
              <w:t>BYOD malware</w:t>
            </w:r>
          </w:p>
        </w:tc>
        <w:tc>
          <w:tcPr>
            <w:tcW w:w="1552" w:type="dxa"/>
            <w:vAlign w:val="center"/>
          </w:tcPr>
          <w:p w14:paraId="71AB02FB" w14:textId="0D087D95" w:rsidR="7BA43BBC" w:rsidRDefault="7BA43BBC" w:rsidP="7BA43BBC">
            <w:pPr>
              <w:spacing w:after="0"/>
              <w:rPr>
                <w:rFonts w:ascii="Times New Roman" w:eastAsia="Times New Roman" w:hAnsi="Times New Roman" w:cs="Times New Roman"/>
                <w:sz w:val="22"/>
                <w:szCs w:val="22"/>
              </w:rPr>
            </w:pPr>
            <w:r w:rsidRPr="7BA43BBC">
              <w:rPr>
                <w:sz w:val="22"/>
                <w:szCs w:val="22"/>
              </w:rPr>
              <w:t>High</w:t>
            </w:r>
          </w:p>
        </w:tc>
        <w:tc>
          <w:tcPr>
            <w:tcW w:w="1095" w:type="dxa"/>
            <w:vAlign w:val="center"/>
          </w:tcPr>
          <w:p w14:paraId="3ABCDD63" w14:textId="3BC61FAA" w:rsidR="7BA43BBC" w:rsidRDefault="7BA43BBC" w:rsidP="7BA43BBC">
            <w:pPr>
              <w:spacing w:after="0"/>
              <w:rPr>
                <w:rFonts w:ascii="Times New Roman" w:eastAsia="Times New Roman" w:hAnsi="Times New Roman" w:cs="Times New Roman"/>
                <w:sz w:val="22"/>
                <w:szCs w:val="22"/>
              </w:rPr>
            </w:pPr>
            <w:r w:rsidRPr="7BA43BBC">
              <w:rPr>
                <w:sz w:val="22"/>
                <w:szCs w:val="22"/>
              </w:rPr>
              <w:t>Medium</w:t>
            </w:r>
          </w:p>
        </w:tc>
        <w:tc>
          <w:tcPr>
            <w:tcW w:w="1170" w:type="dxa"/>
            <w:vAlign w:val="center"/>
          </w:tcPr>
          <w:p w14:paraId="41831CFE" w14:textId="644C5EED" w:rsidR="7BA43BBC" w:rsidRDefault="7BA43BBC" w:rsidP="7BA43BBC">
            <w:pPr>
              <w:spacing w:after="0"/>
              <w:rPr>
                <w:rFonts w:ascii="Times New Roman" w:eastAsia="Times New Roman" w:hAnsi="Times New Roman" w:cs="Times New Roman"/>
                <w:sz w:val="22"/>
                <w:szCs w:val="22"/>
              </w:rPr>
            </w:pPr>
            <w:r w:rsidRPr="7BA43BBC">
              <w:rPr>
                <w:sz w:val="22"/>
                <w:szCs w:val="22"/>
              </w:rPr>
              <w:t>High</w:t>
            </w:r>
          </w:p>
        </w:tc>
        <w:tc>
          <w:tcPr>
            <w:tcW w:w="2188" w:type="dxa"/>
            <w:vAlign w:val="center"/>
          </w:tcPr>
          <w:p w14:paraId="0DD0BD2E" w14:textId="3ADD81EA" w:rsidR="7BA43BBC" w:rsidRDefault="7BA43BBC" w:rsidP="7BA43BBC">
            <w:pPr>
              <w:spacing w:after="0"/>
              <w:rPr>
                <w:rFonts w:ascii="Times New Roman" w:eastAsia="Times New Roman" w:hAnsi="Times New Roman" w:cs="Times New Roman"/>
                <w:sz w:val="22"/>
                <w:szCs w:val="22"/>
              </w:rPr>
            </w:pPr>
            <w:r w:rsidRPr="7BA43BBC">
              <w:rPr>
                <w:sz w:val="22"/>
                <w:szCs w:val="22"/>
              </w:rPr>
              <w:t>MDM + EDR</w:t>
            </w:r>
          </w:p>
        </w:tc>
      </w:tr>
      <w:tr w:rsidR="7BA43BBC" w14:paraId="6A33D961" w14:textId="77777777" w:rsidTr="7BA43BBC">
        <w:trPr>
          <w:trHeight w:val="300"/>
        </w:trPr>
        <w:tc>
          <w:tcPr>
            <w:tcW w:w="2130" w:type="dxa"/>
            <w:vAlign w:val="center"/>
          </w:tcPr>
          <w:p w14:paraId="5636AEB0" w14:textId="4D721B83" w:rsidR="7BA43BBC" w:rsidRDefault="7BA43BBC" w:rsidP="7BA43BBC">
            <w:pPr>
              <w:spacing w:after="0"/>
              <w:rPr>
                <w:rFonts w:ascii="Times New Roman" w:eastAsia="Times New Roman" w:hAnsi="Times New Roman" w:cs="Times New Roman"/>
                <w:sz w:val="22"/>
                <w:szCs w:val="22"/>
              </w:rPr>
            </w:pPr>
            <w:r w:rsidRPr="7BA43BBC">
              <w:rPr>
                <w:sz w:val="22"/>
                <w:szCs w:val="22"/>
              </w:rPr>
              <w:t>Cloud misconfiguration</w:t>
            </w:r>
          </w:p>
        </w:tc>
        <w:tc>
          <w:tcPr>
            <w:tcW w:w="1552" w:type="dxa"/>
            <w:vAlign w:val="center"/>
          </w:tcPr>
          <w:p w14:paraId="1B19CF62" w14:textId="6123FCBD" w:rsidR="7BA43BBC" w:rsidRDefault="7BA43BBC" w:rsidP="7BA43BBC">
            <w:pPr>
              <w:spacing w:after="0"/>
              <w:rPr>
                <w:rFonts w:ascii="Times New Roman" w:eastAsia="Times New Roman" w:hAnsi="Times New Roman" w:cs="Times New Roman"/>
                <w:sz w:val="22"/>
                <w:szCs w:val="22"/>
              </w:rPr>
            </w:pPr>
            <w:r w:rsidRPr="7BA43BBC">
              <w:rPr>
                <w:sz w:val="22"/>
                <w:szCs w:val="22"/>
              </w:rPr>
              <w:t>Medium</w:t>
            </w:r>
          </w:p>
        </w:tc>
        <w:tc>
          <w:tcPr>
            <w:tcW w:w="1095" w:type="dxa"/>
            <w:vAlign w:val="center"/>
          </w:tcPr>
          <w:p w14:paraId="5E9E8F0E" w14:textId="7EEA78D1" w:rsidR="7BA43BBC" w:rsidRDefault="7BA43BBC" w:rsidP="7BA43BBC">
            <w:pPr>
              <w:spacing w:after="0"/>
              <w:rPr>
                <w:rFonts w:ascii="Times New Roman" w:eastAsia="Times New Roman" w:hAnsi="Times New Roman" w:cs="Times New Roman"/>
                <w:sz w:val="22"/>
                <w:szCs w:val="22"/>
              </w:rPr>
            </w:pPr>
            <w:r w:rsidRPr="7BA43BBC">
              <w:rPr>
                <w:sz w:val="22"/>
                <w:szCs w:val="22"/>
              </w:rPr>
              <w:t>High</w:t>
            </w:r>
          </w:p>
        </w:tc>
        <w:tc>
          <w:tcPr>
            <w:tcW w:w="1170" w:type="dxa"/>
            <w:vAlign w:val="center"/>
          </w:tcPr>
          <w:p w14:paraId="2E0B4C49" w14:textId="276C57EA" w:rsidR="7BA43BBC" w:rsidRDefault="7BA43BBC" w:rsidP="7BA43BBC">
            <w:pPr>
              <w:spacing w:after="0"/>
              <w:rPr>
                <w:rFonts w:ascii="Times New Roman" w:eastAsia="Times New Roman" w:hAnsi="Times New Roman" w:cs="Times New Roman"/>
                <w:sz w:val="22"/>
                <w:szCs w:val="22"/>
              </w:rPr>
            </w:pPr>
            <w:r w:rsidRPr="7BA43BBC">
              <w:rPr>
                <w:sz w:val="22"/>
                <w:szCs w:val="22"/>
              </w:rPr>
              <w:t>High</w:t>
            </w:r>
          </w:p>
        </w:tc>
        <w:tc>
          <w:tcPr>
            <w:tcW w:w="2188" w:type="dxa"/>
            <w:vAlign w:val="center"/>
          </w:tcPr>
          <w:p w14:paraId="57398782" w14:textId="3C0DC058" w:rsidR="7BA43BBC" w:rsidRDefault="7BA43BBC" w:rsidP="7BA43BBC">
            <w:pPr>
              <w:spacing w:after="0"/>
              <w:rPr>
                <w:rFonts w:ascii="Times New Roman" w:eastAsia="Times New Roman" w:hAnsi="Times New Roman" w:cs="Times New Roman"/>
                <w:sz w:val="22"/>
                <w:szCs w:val="22"/>
              </w:rPr>
            </w:pPr>
            <w:r w:rsidRPr="7BA43BBC">
              <w:rPr>
                <w:sz w:val="22"/>
                <w:szCs w:val="22"/>
              </w:rPr>
              <w:t>CSPM</w:t>
            </w:r>
          </w:p>
        </w:tc>
      </w:tr>
      <w:tr w:rsidR="7BA43BBC" w14:paraId="2BC95025" w14:textId="77777777" w:rsidTr="7BA43BBC">
        <w:trPr>
          <w:trHeight w:val="300"/>
        </w:trPr>
        <w:tc>
          <w:tcPr>
            <w:tcW w:w="2130" w:type="dxa"/>
            <w:vAlign w:val="center"/>
          </w:tcPr>
          <w:p w14:paraId="1F020022" w14:textId="03D0671A" w:rsidR="7BA43BBC" w:rsidRDefault="7BA43BBC" w:rsidP="7BA43BBC">
            <w:pPr>
              <w:spacing w:after="0"/>
              <w:rPr>
                <w:rFonts w:ascii="Times New Roman" w:eastAsia="Times New Roman" w:hAnsi="Times New Roman" w:cs="Times New Roman"/>
                <w:sz w:val="22"/>
                <w:szCs w:val="22"/>
              </w:rPr>
            </w:pPr>
            <w:r w:rsidRPr="7BA43BBC">
              <w:rPr>
                <w:sz w:val="22"/>
                <w:szCs w:val="22"/>
              </w:rPr>
              <w:t>IP theft</w:t>
            </w:r>
          </w:p>
        </w:tc>
        <w:tc>
          <w:tcPr>
            <w:tcW w:w="1552" w:type="dxa"/>
            <w:vAlign w:val="center"/>
          </w:tcPr>
          <w:p w14:paraId="4BA1013E" w14:textId="7B8C4806" w:rsidR="7BA43BBC" w:rsidRDefault="7BA43BBC" w:rsidP="7BA43BBC">
            <w:pPr>
              <w:spacing w:after="0"/>
              <w:rPr>
                <w:rFonts w:ascii="Times New Roman" w:eastAsia="Times New Roman" w:hAnsi="Times New Roman" w:cs="Times New Roman"/>
                <w:sz w:val="22"/>
                <w:szCs w:val="22"/>
              </w:rPr>
            </w:pPr>
            <w:r w:rsidRPr="7BA43BBC">
              <w:rPr>
                <w:sz w:val="22"/>
                <w:szCs w:val="22"/>
              </w:rPr>
              <w:t>Medium</w:t>
            </w:r>
          </w:p>
        </w:tc>
        <w:tc>
          <w:tcPr>
            <w:tcW w:w="1095" w:type="dxa"/>
            <w:vAlign w:val="center"/>
          </w:tcPr>
          <w:p w14:paraId="49DA335C" w14:textId="2B843E9C" w:rsidR="7BA43BBC" w:rsidRDefault="7BA43BBC" w:rsidP="7BA43BBC">
            <w:pPr>
              <w:spacing w:after="0"/>
              <w:rPr>
                <w:rFonts w:ascii="Times New Roman" w:eastAsia="Times New Roman" w:hAnsi="Times New Roman" w:cs="Times New Roman"/>
                <w:sz w:val="22"/>
                <w:szCs w:val="22"/>
              </w:rPr>
            </w:pPr>
            <w:r w:rsidRPr="7BA43BBC">
              <w:rPr>
                <w:sz w:val="22"/>
                <w:szCs w:val="22"/>
              </w:rPr>
              <w:t>High</w:t>
            </w:r>
          </w:p>
        </w:tc>
        <w:tc>
          <w:tcPr>
            <w:tcW w:w="1170" w:type="dxa"/>
            <w:vAlign w:val="center"/>
          </w:tcPr>
          <w:p w14:paraId="4EFF320B" w14:textId="5C315A53" w:rsidR="7BA43BBC" w:rsidRDefault="7BA43BBC" w:rsidP="7BA43BBC">
            <w:pPr>
              <w:spacing w:after="0"/>
              <w:rPr>
                <w:rFonts w:ascii="Times New Roman" w:eastAsia="Times New Roman" w:hAnsi="Times New Roman" w:cs="Times New Roman"/>
                <w:sz w:val="22"/>
                <w:szCs w:val="22"/>
              </w:rPr>
            </w:pPr>
            <w:r w:rsidRPr="7BA43BBC">
              <w:rPr>
                <w:sz w:val="22"/>
                <w:szCs w:val="22"/>
              </w:rPr>
              <w:t>High</w:t>
            </w:r>
          </w:p>
        </w:tc>
        <w:tc>
          <w:tcPr>
            <w:tcW w:w="2188" w:type="dxa"/>
            <w:vAlign w:val="center"/>
          </w:tcPr>
          <w:p w14:paraId="4D454339" w14:textId="1EE4E24C" w:rsidR="7BA43BBC" w:rsidRDefault="7BA43BBC" w:rsidP="7BA43BBC">
            <w:pPr>
              <w:spacing w:after="0"/>
              <w:rPr>
                <w:rFonts w:ascii="Times New Roman" w:eastAsia="Times New Roman" w:hAnsi="Times New Roman" w:cs="Times New Roman"/>
                <w:sz w:val="22"/>
                <w:szCs w:val="22"/>
              </w:rPr>
            </w:pPr>
            <w:r w:rsidRPr="7BA43BBC">
              <w:rPr>
                <w:sz w:val="22"/>
                <w:szCs w:val="22"/>
              </w:rPr>
              <w:t>DLP, encryption, RBAC</w:t>
            </w:r>
          </w:p>
        </w:tc>
      </w:tr>
      <w:tr w:rsidR="7BA43BBC" w14:paraId="661A504F" w14:textId="77777777" w:rsidTr="7BA43BBC">
        <w:trPr>
          <w:trHeight w:val="300"/>
        </w:trPr>
        <w:tc>
          <w:tcPr>
            <w:tcW w:w="2130" w:type="dxa"/>
            <w:vAlign w:val="center"/>
          </w:tcPr>
          <w:p w14:paraId="2B147867" w14:textId="112A224D" w:rsidR="7BA43BBC" w:rsidRDefault="7BA43BBC" w:rsidP="7BA43BBC">
            <w:pPr>
              <w:spacing w:after="0"/>
              <w:rPr>
                <w:rFonts w:ascii="Times New Roman" w:eastAsia="Times New Roman" w:hAnsi="Times New Roman" w:cs="Times New Roman"/>
                <w:sz w:val="22"/>
                <w:szCs w:val="22"/>
              </w:rPr>
            </w:pPr>
            <w:r w:rsidRPr="7BA43BBC">
              <w:rPr>
                <w:sz w:val="22"/>
                <w:szCs w:val="22"/>
              </w:rPr>
              <w:t>Insider threat</w:t>
            </w:r>
          </w:p>
        </w:tc>
        <w:tc>
          <w:tcPr>
            <w:tcW w:w="1552" w:type="dxa"/>
            <w:vAlign w:val="center"/>
          </w:tcPr>
          <w:p w14:paraId="30BF6DF5" w14:textId="60762B9D" w:rsidR="7BA43BBC" w:rsidRDefault="7BA43BBC" w:rsidP="7BA43BBC">
            <w:pPr>
              <w:spacing w:after="0"/>
              <w:rPr>
                <w:rFonts w:ascii="Times New Roman" w:eastAsia="Times New Roman" w:hAnsi="Times New Roman" w:cs="Times New Roman"/>
                <w:sz w:val="22"/>
                <w:szCs w:val="22"/>
              </w:rPr>
            </w:pPr>
            <w:r w:rsidRPr="7BA43BBC">
              <w:rPr>
                <w:sz w:val="22"/>
                <w:szCs w:val="22"/>
              </w:rPr>
              <w:t>Medium</w:t>
            </w:r>
          </w:p>
        </w:tc>
        <w:tc>
          <w:tcPr>
            <w:tcW w:w="1095" w:type="dxa"/>
            <w:vAlign w:val="center"/>
          </w:tcPr>
          <w:p w14:paraId="28A37E72" w14:textId="5DD19DC2" w:rsidR="7BA43BBC" w:rsidRDefault="7BA43BBC" w:rsidP="7BA43BBC">
            <w:pPr>
              <w:spacing w:after="0"/>
              <w:rPr>
                <w:rFonts w:ascii="Times New Roman" w:eastAsia="Times New Roman" w:hAnsi="Times New Roman" w:cs="Times New Roman"/>
                <w:sz w:val="22"/>
                <w:szCs w:val="22"/>
              </w:rPr>
            </w:pPr>
            <w:r w:rsidRPr="7BA43BBC">
              <w:rPr>
                <w:sz w:val="22"/>
                <w:szCs w:val="22"/>
              </w:rPr>
              <w:t>Medium</w:t>
            </w:r>
          </w:p>
        </w:tc>
        <w:tc>
          <w:tcPr>
            <w:tcW w:w="1170" w:type="dxa"/>
            <w:vAlign w:val="center"/>
          </w:tcPr>
          <w:p w14:paraId="22489094" w14:textId="04B737A1" w:rsidR="7BA43BBC" w:rsidRDefault="7BA43BBC" w:rsidP="7BA43BBC">
            <w:pPr>
              <w:spacing w:after="0"/>
              <w:rPr>
                <w:rFonts w:ascii="Times New Roman" w:eastAsia="Times New Roman" w:hAnsi="Times New Roman" w:cs="Times New Roman"/>
                <w:sz w:val="22"/>
                <w:szCs w:val="22"/>
              </w:rPr>
            </w:pPr>
            <w:r w:rsidRPr="7BA43BBC">
              <w:rPr>
                <w:sz w:val="22"/>
                <w:szCs w:val="22"/>
              </w:rPr>
              <w:t>Medium</w:t>
            </w:r>
          </w:p>
        </w:tc>
        <w:tc>
          <w:tcPr>
            <w:tcW w:w="2188" w:type="dxa"/>
            <w:vAlign w:val="center"/>
          </w:tcPr>
          <w:p w14:paraId="75BDAEF1" w14:textId="6DC7BC16" w:rsidR="7BA43BBC" w:rsidRDefault="7BA43BBC" w:rsidP="7BA43BBC">
            <w:pPr>
              <w:spacing w:after="0"/>
              <w:rPr>
                <w:rFonts w:ascii="Times New Roman" w:eastAsia="Times New Roman" w:hAnsi="Times New Roman" w:cs="Times New Roman"/>
                <w:sz w:val="22"/>
                <w:szCs w:val="22"/>
              </w:rPr>
            </w:pPr>
            <w:r w:rsidRPr="7BA43BBC">
              <w:rPr>
                <w:sz w:val="22"/>
                <w:szCs w:val="22"/>
              </w:rPr>
              <w:t xml:space="preserve">Logging + </w:t>
            </w:r>
            <w:proofErr w:type="spellStart"/>
            <w:r w:rsidRPr="7BA43BBC">
              <w:rPr>
                <w:sz w:val="22"/>
                <w:szCs w:val="22"/>
              </w:rPr>
              <w:t>behavioural</w:t>
            </w:r>
            <w:proofErr w:type="spellEnd"/>
            <w:r w:rsidRPr="7BA43BBC">
              <w:rPr>
                <w:sz w:val="22"/>
                <w:szCs w:val="22"/>
              </w:rPr>
              <w:t xml:space="preserve"> analytics</w:t>
            </w:r>
          </w:p>
        </w:tc>
      </w:tr>
    </w:tbl>
    <w:p w14:paraId="6E123103" w14:textId="02BBE444" w:rsidR="001F630E" w:rsidRDefault="56D2B886" w:rsidP="7BA43BBC">
      <w:pPr>
        <w:spacing w:before="281" w:after="281"/>
        <w:rPr>
          <w:rFonts w:ascii="Times New Roman" w:eastAsia="Times New Roman" w:hAnsi="Times New Roman" w:cs="Times New Roman"/>
          <w:sz w:val="22"/>
          <w:szCs w:val="22"/>
        </w:rPr>
      </w:pPr>
      <w:r w:rsidRPr="7BA43BBC">
        <w:rPr>
          <w:rFonts w:ascii="Times New Roman" w:eastAsia="Times New Roman" w:hAnsi="Times New Roman" w:cs="Times New Roman"/>
          <w:sz w:val="22"/>
          <w:szCs w:val="22"/>
        </w:rPr>
        <w:t xml:space="preserve">Table 2: </w:t>
      </w:r>
      <w:r w:rsidRPr="7BA43BBC">
        <w:rPr>
          <w:sz w:val="22"/>
          <w:szCs w:val="22"/>
        </w:rPr>
        <w:t>Sample Risk Assessment Table</w:t>
      </w:r>
    </w:p>
    <w:p w14:paraId="456C2B57" w14:textId="659F0D86" w:rsidR="001F630E" w:rsidRDefault="4623340C" w:rsidP="7BA43BBC">
      <w:pPr>
        <w:pStyle w:val="Heading2"/>
        <w:spacing w:before="299" w:after="299"/>
        <w:rPr>
          <w:rFonts w:ascii="Times New Roman" w:eastAsia="Times New Roman" w:hAnsi="Times New Roman" w:cs="Times New Roman"/>
          <w:sz w:val="28"/>
          <w:szCs w:val="28"/>
        </w:rPr>
      </w:pPr>
      <w:bookmarkStart w:id="19" w:name="_Toc1049661622"/>
      <w:r w:rsidRPr="7BA43BBC">
        <w:rPr>
          <w:rFonts w:asciiTheme="minorHAnsi" w:eastAsiaTheme="minorEastAsia" w:hAnsiTheme="minorHAnsi" w:cstheme="minorBidi"/>
          <w:color w:val="auto"/>
          <w:sz w:val="28"/>
          <w:szCs w:val="28"/>
        </w:rPr>
        <w:t>3.4 Security Policies for NG</w:t>
      </w:r>
      <w:bookmarkEnd w:id="19"/>
    </w:p>
    <w:p w14:paraId="5775980D" w14:textId="4F0FC463" w:rsidR="001F630E" w:rsidRDefault="6407E8B3" w:rsidP="7BA43BBC">
      <w:pPr>
        <w:spacing w:before="240" w:after="240"/>
        <w:rPr>
          <w:rFonts w:ascii="Times New Roman" w:eastAsia="Times New Roman" w:hAnsi="Times New Roman" w:cs="Times New Roman"/>
          <w:sz w:val="22"/>
          <w:szCs w:val="22"/>
        </w:rPr>
      </w:pPr>
      <w:r w:rsidRPr="7BA43BBC">
        <w:rPr>
          <w:sz w:val="22"/>
          <w:szCs w:val="22"/>
        </w:rPr>
        <w:t xml:space="preserve">The written law of the company is the </w:t>
      </w:r>
      <w:r w:rsidR="0D4CC640" w:rsidRPr="7BA43BBC">
        <w:rPr>
          <w:sz w:val="22"/>
          <w:szCs w:val="22"/>
        </w:rPr>
        <w:t>policy</w:t>
      </w:r>
      <w:r w:rsidRPr="7BA43BBC">
        <w:rPr>
          <w:sz w:val="22"/>
          <w:szCs w:val="22"/>
        </w:rPr>
        <w:t xml:space="preserve">. Considering the profile of NG, there are three policies that need appraisals:  </w:t>
      </w:r>
    </w:p>
    <w:p w14:paraId="2B02DDBF" w14:textId="40609C76" w:rsidR="001F630E" w:rsidRDefault="6407E8B3" w:rsidP="7BA43BBC">
      <w:pPr>
        <w:spacing w:before="240" w:after="240"/>
        <w:rPr>
          <w:rFonts w:ascii="Times New Roman" w:eastAsia="Times New Roman" w:hAnsi="Times New Roman" w:cs="Times New Roman"/>
          <w:sz w:val="22"/>
          <w:szCs w:val="22"/>
        </w:rPr>
      </w:pPr>
      <w:r w:rsidRPr="7BA43BBC">
        <w:rPr>
          <w:sz w:val="22"/>
          <w:szCs w:val="22"/>
        </w:rPr>
        <w:t xml:space="preserve">Containers: BYOD Policy: </w:t>
      </w:r>
    </w:p>
    <w:p w14:paraId="1CCA430B" w14:textId="708613F2" w:rsidR="001F630E" w:rsidRDefault="6407E8B3" w:rsidP="7BA43BBC">
      <w:pPr>
        <w:pStyle w:val="ListParagraph"/>
        <w:numPr>
          <w:ilvl w:val="0"/>
          <w:numId w:val="4"/>
        </w:numPr>
        <w:spacing w:before="240" w:after="240"/>
        <w:rPr>
          <w:rFonts w:ascii="Times New Roman" w:eastAsia="Times New Roman" w:hAnsi="Times New Roman" w:cs="Times New Roman"/>
          <w:sz w:val="22"/>
          <w:szCs w:val="22"/>
        </w:rPr>
      </w:pPr>
      <w:r w:rsidRPr="7BA43BBC">
        <w:rPr>
          <w:sz w:val="22"/>
          <w:szCs w:val="22"/>
        </w:rPr>
        <w:t xml:space="preserve">The policy must compel MAM (Mobile Application Management) instead of taking control of the entire phone (which takes away the privacy of the user). Corporate data is stored on an encrypted sandbox app; once the employee departs, NG simply wipes the app, but not his or her personal pictures.  </w:t>
      </w:r>
    </w:p>
    <w:p w14:paraId="2E756641" w14:textId="10D1DD62" w:rsidR="001F630E" w:rsidRDefault="6407E8B3" w:rsidP="7BA43BBC">
      <w:pPr>
        <w:spacing w:before="240" w:after="240"/>
        <w:rPr>
          <w:rFonts w:ascii="Times New Roman" w:eastAsia="Times New Roman" w:hAnsi="Times New Roman" w:cs="Times New Roman"/>
          <w:sz w:val="22"/>
          <w:szCs w:val="22"/>
        </w:rPr>
      </w:pPr>
      <w:r w:rsidRPr="7BA43BBC">
        <w:rPr>
          <w:sz w:val="22"/>
          <w:szCs w:val="22"/>
        </w:rPr>
        <w:lastRenderedPageBreak/>
        <w:t xml:space="preserve">Data Classification Policy: </w:t>
      </w:r>
    </w:p>
    <w:p w14:paraId="0D515700" w14:textId="67B81B6C" w:rsidR="001F630E" w:rsidRDefault="6407E8B3" w:rsidP="7BA43BBC">
      <w:pPr>
        <w:spacing w:before="240" w:after="240"/>
        <w:rPr>
          <w:rFonts w:ascii="Times New Roman" w:eastAsia="Times New Roman" w:hAnsi="Times New Roman" w:cs="Times New Roman"/>
          <w:sz w:val="22"/>
          <w:szCs w:val="22"/>
        </w:rPr>
      </w:pPr>
      <w:r w:rsidRPr="7BA43BBC">
        <w:rPr>
          <w:sz w:val="22"/>
          <w:szCs w:val="22"/>
        </w:rPr>
        <w:t xml:space="preserve">Strict Labels Public (Marketing), Internal </w:t>
      </w:r>
      <w:r w:rsidR="0F855113" w:rsidRPr="7BA43BBC">
        <w:rPr>
          <w:sz w:val="22"/>
          <w:szCs w:val="22"/>
        </w:rPr>
        <w:t>(Org</w:t>
      </w:r>
      <w:r w:rsidRPr="7BA43BBC">
        <w:rPr>
          <w:sz w:val="22"/>
          <w:szCs w:val="22"/>
        </w:rPr>
        <w:t xml:space="preserve"> charts), Confidential (Employee ID data), Restricted (Wellness data/IP).  </w:t>
      </w:r>
    </w:p>
    <w:p w14:paraId="1A7A7A9F" w14:textId="476A7F89" w:rsidR="001F630E" w:rsidRDefault="6407E8B3" w:rsidP="7BA43BBC">
      <w:pPr>
        <w:pStyle w:val="ListParagraph"/>
        <w:numPr>
          <w:ilvl w:val="0"/>
          <w:numId w:val="3"/>
        </w:numPr>
        <w:spacing w:before="240" w:after="240"/>
        <w:rPr>
          <w:rFonts w:ascii="Times New Roman" w:eastAsia="Times New Roman" w:hAnsi="Times New Roman" w:cs="Times New Roman"/>
          <w:sz w:val="22"/>
          <w:szCs w:val="22"/>
        </w:rPr>
      </w:pPr>
      <w:r w:rsidRPr="7BA43BBC">
        <w:rPr>
          <w:sz w:val="22"/>
          <w:szCs w:val="22"/>
        </w:rPr>
        <w:t xml:space="preserve">Automation: These labels </w:t>
      </w:r>
      <w:r w:rsidR="300EF1C4" w:rsidRPr="7BA43BBC">
        <w:rPr>
          <w:sz w:val="22"/>
          <w:szCs w:val="22"/>
        </w:rPr>
        <w:t>must</w:t>
      </w:r>
      <w:r w:rsidRPr="7BA43BBC">
        <w:rPr>
          <w:sz w:val="22"/>
          <w:szCs w:val="22"/>
        </w:rPr>
        <w:t xml:space="preserve"> activate DLP rules. In case any file labelled as Restricted is </w:t>
      </w:r>
      <w:r w:rsidR="34E6DCC8" w:rsidRPr="7BA43BBC">
        <w:rPr>
          <w:sz w:val="22"/>
          <w:szCs w:val="22"/>
        </w:rPr>
        <w:t>sent</w:t>
      </w:r>
      <w:r w:rsidRPr="7BA43BBC">
        <w:rPr>
          <w:sz w:val="22"/>
          <w:szCs w:val="22"/>
        </w:rPr>
        <w:t xml:space="preserve"> via email to a Gmail account, the system will automatically block the file. </w:t>
      </w:r>
    </w:p>
    <w:p w14:paraId="14A36B38" w14:textId="47498431" w:rsidR="001F630E" w:rsidRDefault="6407E8B3" w:rsidP="7BA43BBC">
      <w:pPr>
        <w:pStyle w:val="ListParagraph"/>
        <w:numPr>
          <w:ilvl w:val="0"/>
          <w:numId w:val="3"/>
        </w:numPr>
        <w:spacing w:before="240" w:after="240"/>
        <w:rPr>
          <w:rFonts w:ascii="Times New Roman" w:eastAsia="Times New Roman" w:hAnsi="Times New Roman" w:cs="Times New Roman"/>
          <w:sz w:val="22"/>
          <w:szCs w:val="22"/>
        </w:rPr>
      </w:pPr>
      <w:r w:rsidRPr="7BA43BBC">
        <w:rPr>
          <w:sz w:val="22"/>
          <w:szCs w:val="22"/>
        </w:rPr>
        <w:t>Cloud Security Policy: Must specify Approved Region to avert the violation of data residency (e.g. keeping German customer data in a non-compliant jurisdiction).</w:t>
      </w:r>
    </w:p>
    <w:p w14:paraId="6A793391" w14:textId="6D82EFC9" w:rsidR="001F630E" w:rsidRDefault="4623340C" w:rsidP="7BA43BBC">
      <w:pPr>
        <w:pStyle w:val="Heading2"/>
        <w:spacing w:before="299" w:after="299"/>
        <w:rPr>
          <w:rFonts w:ascii="Times New Roman" w:eastAsia="Times New Roman" w:hAnsi="Times New Roman" w:cs="Times New Roman"/>
          <w:sz w:val="28"/>
          <w:szCs w:val="28"/>
        </w:rPr>
      </w:pPr>
      <w:bookmarkStart w:id="20" w:name="_Toc189221459"/>
      <w:r w:rsidRPr="7BA43BBC">
        <w:rPr>
          <w:rFonts w:asciiTheme="minorHAnsi" w:eastAsiaTheme="minorEastAsia" w:hAnsiTheme="minorHAnsi" w:cstheme="minorBidi"/>
          <w:color w:val="auto"/>
          <w:sz w:val="28"/>
          <w:szCs w:val="28"/>
        </w:rPr>
        <w:t>3.5 Technical and Administrative Controls</w:t>
      </w:r>
      <w:bookmarkEnd w:id="20"/>
    </w:p>
    <w:p w14:paraId="2AE8F10D" w14:textId="3E0847A1" w:rsidR="001F630E" w:rsidRDefault="22848540" w:rsidP="7BA43BBC">
      <w:pPr>
        <w:spacing w:before="240" w:after="240"/>
        <w:rPr>
          <w:rFonts w:ascii="Times New Roman" w:eastAsia="Times New Roman" w:hAnsi="Times New Roman" w:cs="Times New Roman"/>
          <w:sz w:val="22"/>
          <w:szCs w:val="22"/>
        </w:rPr>
      </w:pPr>
      <w:r w:rsidRPr="7BA43BBC">
        <w:rPr>
          <w:sz w:val="22"/>
          <w:szCs w:val="22"/>
        </w:rPr>
        <w:t>This segment makes the strategy operational. We project these onto the NIST Cybersecurity Framework (CSF) functions.</w:t>
      </w:r>
    </w:p>
    <w:p w14:paraId="0C175621" w14:textId="0E6000D5" w:rsidR="001F630E" w:rsidRDefault="6FADE2F8" w:rsidP="7BA43BBC">
      <w:pPr>
        <w:spacing w:after="0"/>
        <w:rPr>
          <w:rFonts w:ascii="Times New Roman" w:eastAsia="Times New Roman" w:hAnsi="Times New Roman" w:cs="Times New Roman"/>
          <w:sz w:val="22"/>
          <w:szCs w:val="22"/>
        </w:rPr>
      </w:pPr>
      <w:r>
        <w:rPr>
          <w:noProof/>
        </w:rPr>
        <w:drawing>
          <wp:inline distT="0" distB="0" distL="0" distR="0" wp14:anchorId="422D74AF" wp14:editId="28C55BEC">
            <wp:extent cx="5943600" cy="3914775"/>
            <wp:effectExtent l="0" t="0" r="0" b="0"/>
            <wp:docPr id="981654442" name="drawing" title="Image of Zero Trust Network Access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54442" name="Picture 981654442"/>
                    <pic:cNvPicPr/>
                  </pic:nvPicPr>
                  <pic:blipFill>
                    <a:blip r:embed="rId11">
                      <a:extLst>
                        <a:ext uri="{28A0092B-C50C-407E-A947-70E740481C1C}">
                          <a14:useLocalDpi xmlns:a14="http://schemas.microsoft.com/office/drawing/2010/main"/>
                        </a:ext>
                      </a:extLst>
                    </a:blip>
                    <a:stretch>
                      <a:fillRect/>
                    </a:stretch>
                  </pic:blipFill>
                  <pic:spPr>
                    <a:xfrm>
                      <a:off x="0" y="0"/>
                      <a:ext cx="5943600" cy="3914775"/>
                    </a:xfrm>
                    <a:prstGeom prst="rect">
                      <a:avLst/>
                    </a:prstGeom>
                  </pic:spPr>
                </pic:pic>
              </a:graphicData>
            </a:graphic>
          </wp:inline>
        </w:drawing>
      </w:r>
      <w:r w:rsidR="3C3BC1BD" w:rsidRPr="7BA43BBC">
        <w:rPr>
          <w:rFonts w:ascii="Times New Roman" w:eastAsia="Times New Roman" w:hAnsi="Times New Roman" w:cs="Times New Roman"/>
          <w:sz w:val="22"/>
          <w:szCs w:val="22"/>
        </w:rPr>
        <w:t xml:space="preserve">Figure 6: Zero Trust Security Architecture </w:t>
      </w:r>
    </w:p>
    <w:p w14:paraId="12A91038" w14:textId="2DDC65EC" w:rsidR="001F630E" w:rsidRDefault="6FADE2F8" w:rsidP="7BA43BBC">
      <w:pPr>
        <w:pStyle w:val="Heading3"/>
        <w:spacing w:before="281" w:after="281"/>
        <w:rPr>
          <w:rFonts w:ascii="Times New Roman" w:eastAsia="Times New Roman" w:hAnsi="Times New Roman" w:cs="Times New Roman"/>
          <w:sz w:val="22"/>
          <w:szCs w:val="22"/>
        </w:rPr>
      </w:pPr>
      <w:bookmarkStart w:id="21" w:name="_Toc516843577"/>
      <w:proofErr w:type="gramStart"/>
      <w:r w:rsidRPr="7BA43BBC">
        <w:rPr>
          <w:rFonts w:eastAsiaTheme="minorEastAsia" w:cstheme="minorBidi"/>
          <w:color w:val="auto"/>
          <w:sz w:val="22"/>
          <w:szCs w:val="22"/>
        </w:rPr>
        <w:t>Administrative</w:t>
      </w:r>
      <w:proofErr w:type="gramEnd"/>
      <w:r w:rsidRPr="7BA43BBC">
        <w:rPr>
          <w:rFonts w:eastAsiaTheme="minorEastAsia" w:cstheme="minorBidi"/>
          <w:color w:val="auto"/>
          <w:sz w:val="22"/>
          <w:szCs w:val="22"/>
        </w:rPr>
        <w:t xml:space="preserve"> (People &amp; Process)</w:t>
      </w:r>
      <w:bookmarkEnd w:id="21"/>
    </w:p>
    <w:p w14:paraId="77DB61FA" w14:textId="390CF972" w:rsidR="001F630E" w:rsidRDefault="7677BFC9" w:rsidP="7BA43BBC">
      <w:pPr>
        <w:pStyle w:val="ListParagraph"/>
        <w:numPr>
          <w:ilvl w:val="0"/>
          <w:numId w:val="10"/>
        </w:numPr>
        <w:spacing w:before="240" w:after="240"/>
        <w:rPr>
          <w:rFonts w:ascii="Times New Roman" w:eastAsia="Times New Roman" w:hAnsi="Times New Roman" w:cs="Times New Roman"/>
          <w:sz w:val="22"/>
          <w:szCs w:val="22"/>
        </w:rPr>
      </w:pPr>
      <w:r w:rsidRPr="7BA43BBC">
        <w:rPr>
          <w:sz w:val="22"/>
          <w:szCs w:val="22"/>
        </w:rPr>
        <w:t xml:space="preserve">Change Management (ITIL): There are no new cloud firewall rules and modifications that are accepted without authorization. This prevents port openness caused by shadow IT changes.  </w:t>
      </w:r>
    </w:p>
    <w:p w14:paraId="6F86536D" w14:textId="660747D3" w:rsidR="001F630E" w:rsidRDefault="7677BFC9" w:rsidP="7BA43BBC">
      <w:pPr>
        <w:pStyle w:val="ListParagraph"/>
        <w:numPr>
          <w:ilvl w:val="0"/>
          <w:numId w:val="10"/>
        </w:numPr>
        <w:rPr>
          <w:rFonts w:ascii="Times New Roman" w:eastAsia="Times New Roman" w:hAnsi="Times New Roman" w:cs="Times New Roman"/>
          <w:sz w:val="22"/>
          <w:szCs w:val="22"/>
        </w:rPr>
      </w:pPr>
      <w:r w:rsidRPr="7BA43BBC">
        <w:rPr>
          <w:sz w:val="22"/>
          <w:szCs w:val="22"/>
        </w:rPr>
        <w:lastRenderedPageBreak/>
        <w:t>Vendor Auditing: They should be supplied with a SOC 2 Type II report by the vendor before they sign a new cloud vendor.</w:t>
      </w:r>
    </w:p>
    <w:p w14:paraId="11A5B37E" w14:textId="4BA64A86" w:rsidR="001F630E" w:rsidRDefault="6FADE2F8" w:rsidP="7BA43BBC">
      <w:pPr>
        <w:pStyle w:val="Heading3"/>
        <w:spacing w:before="281" w:after="281"/>
        <w:rPr>
          <w:rFonts w:ascii="Times New Roman" w:eastAsia="Times New Roman" w:hAnsi="Times New Roman" w:cs="Times New Roman"/>
          <w:sz w:val="22"/>
          <w:szCs w:val="22"/>
        </w:rPr>
      </w:pPr>
      <w:bookmarkStart w:id="22" w:name="_Toc605184307"/>
      <w:r w:rsidRPr="7BA43BBC">
        <w:rPr>
          <w:rFonts w:eastAsiaTheme="minorEastAsia" w:cstheme="minorBidi"/>
          <w:color w:val="auto"/>
          <w:sz w:val="22"/>
          <w:szCs w:val="22"/>
        </w:rPr>
        <w:t>Technical (Tools &amp; Architecture)</w:t>
      </w:r>
      <w:bookmarkEnd w:id="22"/>
    </w:p>
    <w:p w14:paraId="367ABB1C" w14:textId="14E3DD5A" w:rsidR="001F630E" w:rsidRDefault="5087C31B" w:rsidP="7BA43BBC">
      <w:pPr>
        <w:spacing w:before="240" w:after="240"/>
        <w:rPr>
          <w:rFonts w:ascii="Times New Roman" w:eastAsia="Times New Roman" w:hAnsi="Times New Roman" w:cs="Times New Roman"/>
          <w:sz w:val="22"/>
          <w:szCs w:val="22"/>
        </w:rPr>
      </w:pPr>
      <w:r w:rsidRPr="7BA43BBC">
        <w:rPr>
          <w:sz w:val="22"/>
          <w:szCs w:val="22"/>
        </w:rPr>
        <w:t xml:space="preserve">Access Management: Identity and Access Management (The Fix): </w:t>
      </w:r>
    </w:p>
    <w:p w14:paraId="498FACC3" w14:textId="48BB075E" w:rsidR="001F630E" w:rsidRDefault="5087C31B" w:rsidP="7BA43BBC">
      <w:pPr>
        <w:pStyle w:val="ListParagraph"/>
        <w:numPr>
          <w:ilvl w:val="0"/>
          <w:numId w:val="5"/>
        </w:numPr>
        <w:spacing w:before="240" w:after="240"/>
        <w:rPr>
          <w:rFonts w:ascii="Times New Roman" w:eastAsia="Times New Roman" w:hAnsi="Times New Roman" w:cs="Times New Roman"/>
          <w:sz w:val="22"/>
          <w:szCs w:val="22"/>
        </w:rPr>
      </w:pPr>
      <w:r w:rsidRPr="7BA43BBC">
        <w:rPr>
          <w:sz w:val="22"/>
          <w:szCs w:val="22"/>
        </w:rPr>
        <w:t xml:space="preserve">Deployment of Federated IdP (e.g. Okta/Azure AD). This enables the SSO (Single Sign-On). Although there are 50 cloud apps under NG, the user will just need to log in, and the security team will be able </w:t>
      </w:r>
      <w:proofErr w:type="gramStart"/>
      <w:r w:rsidRPr="7BA43BBC">
        <w:rPr>
          <w:sz w:val="22"/>
          <w:szCs w:val="22"/>
        </w:rPr>
        <w:t>to one-button</w:t>
      </w:r>
      <w:proofErr w:type="gramEnd"/>
      <w:r w:rsidRPr="7BA43BBC">
        <w:rPr>
          <w:sz w:val="22"/>
          <w:szCs w:val="22"/>
        </w:rPr>
        <w:t xml:space="preserve"> cut the access to all the 50. </w:t>
      </w:r>
    </w:p>
    <w:p w14:paraId="678B8E58" w14:textId="1E2173B1" w:rsidR="001F630E" w:rsidRDefault="5087C31B" w:rsidP="7BA43BBC">
      <w:pPr>
        <w:spacing w:before="240" w:after="240"/>
        <w:rPr>
          <w:rFonts w:ascii="Times New Roman" w:eastAsia="Times New Roman" w:hAnsi="Times New Roman" w:cs="Times New Roman"/>
          <w:sz w:val="22"/>
          <w:szCs w:val="22"/>
        </w:rPr>
      </w:pPr>
      <w:r w:rsidRPr="7BA43BBC">
        <w:rPr>
          <w:sz w:val="22"/>
          <w:szCs w:val="22"/>
        </w:rPr>
        <w:t xml:space="preserve">CSPM (Cloud Security Posture Management): </w:t>
      </w:r>
    </w:p>
    <w:p w14:paraId="3120767B" w14:textId="57D5FD51" w:rsidR="001F630E" w:rsidRDefault="5087C31B" w:rsidP="7BA43BBC">
      <w:pPr>
        <w:pStyle w:val="ListParagraph"/>
        <w:numPr>
          <w:ilvl w:val="0"/>
          <w:numId w:val="5"/>
        </w:numPr>
        <w:spacing w:before="240" w:after="240"/>
        <w:rPr>
          <w:rFonts w:ascii="Times New Roman" w:eastAsia="Times New Roman" w:hAnsi="Times New Roman" w:cs="Times New Roman"/>
          <w:sz w:val="22"/>
          <w:szCs w:val="22"/>
        </w:rPr>
      </w:pPr>
      <w:r w:rsidRPr="7BA43BBC">
        <w:rPr>
          <w:sz w:val="22"/>
          <w:szCs w:val="22"/>
        </w:rPr>
        <w:t xml:space="preserve">A drifting scanner of the hybrid cloud (e.g. Who turned off encryption on Database X?). </w:t>
      </w:r>
    </w:p>
    <w:p w14:paraId="580EC6CD" w14:textId="1831508F" w:rsidR="001F630E" w:rsidRDefault="5087C31B" w:rsidP="7BA43BBC">
      <w:pPr>
        <w:spacing w:before="240" w:after="240"/>
        <w:rPr>
          <w:rFonts w:ascii="Times New Roman" w:eastAsia="Times New Roman" w:hAnsi="Times New Roman" w:cs="Times New Roman"/>
          <w:sz w:val="22"/>
          <w:szCs w:val="22"/>
        </w:rPr>
      </w:pPr>
      <w:r w:rsidRPr="7BA43BBC">
        <w:rPr>
          <w:sz w:val="22"/>
          <w:szCs w:val="22"/>
        </w:rPr>
        <w:t xml:space="preserve">Network Access Control (NAC): </w:t>
      </w:r>
    </w:p>
    <w:p w14:paraId="083943DB" w14:textId="02F5D3F7" w:rsidR="001F630E" w:rsidRDefault="5087C31B" w:rsidP="7BA43BBC">
      <w:pPr>
        <w:pStyle w:val="ListParagraph"/>
        <w:numPr>
          <w:ilvl w:val="0"/>
          <w:numId w:val="5"/>
        </w:numPr>
        <w:rPr>
          <w:rFonts w:ascii="Times New Roman" w:eastAsia="Times New Roman" w:hAnsi="Times New Roman" w:cs="Times New Roman"/>
          <w:sz w:val="22"/>
          <w:szCs w:val="22"/>
        </w:rPr>
      </w:pPr>
      <w:r w:rsidRPr="7BA43BBC">
        <w:rPr>
          <w:sz w:val="22"/>
          <w:szCs w:val="22"/>
        </w:rPr>
        <w:t>When a BYOD device connects to Wi-</w:t>
      </w:r>
      <w:r w:rsidR="06FCF28E" w:rsidRPr="7BA43BBC">
        <w:rPr>
          <w:sz w:val="22"/>
          <w:szCs w:val="22"/>
        </w:rPr>
        <w:t>Fi,</w:t>
      </w:r>
      <w:r w:rsidRPr="7BA43BBC">
        <w:rPr>
          <w:sz w:val="22"/>
          <w:szCs w:val="22"/>
        </w:rPr>
        <w:t xml:space="preserve"> the NAC inquires: Is the OS </w:t>
      </w:r>
      <w:r w:rsidR="1ADF0DA4" w:rsidRPr="7BA43BBC">
        <w:rPr>
          <w:sz w:val="22"/>
          <w:szCs w:val="22"/>
        </w:rPr>
        <w:t>up to date</w:t>
      </w:r>
      <w:r w:rsidRPr="7BA43BBC">
        <w:rPr>
          <w:sz w:val="22"/>
          <w:szCs w:val="22"/>
        </w:rPr>
        <w:t>? Is it jailbreak? In case of yes, it is isolated into a Guest VLAN having no access to IP data.</w:t>
      </w:r>
    </w:p>
    <w:p w14:paraId="5A60751F" w14:textId="362FC176" w:rsidR="001F630E" w:rsidRDefault="4623340C" w:rsidP="7BA43BBC">
      <w:pPr>
        <w:pStyle w:val="Heading2"/>
        <w:spacing w:before="299" w:after="299"/>
        <w:rPr>
          <w:rFonts w:ascii="Times New Roman" w:eastAsia="Times New Roman" w:hAnsi="Times New Roman" w:cs="Times New Roman"/>
          <w:sz w:val="28"/>
          <w:szCs w:val="28"/>
        </w:rPr>
      </w:pPr>
      <w:bookmarkStart w:id="23" w:name="_Toc1018422411"/>
      <w:r w:rsidRPr="7BA43BBC">
        <w:rPr>
          <w:rFonts w:asciiTheme="minorHAnsi" w:eastAsiaTheme="minorEastAsia" w:hAnsiTheme="minorHAnsi" w:cstheme="minorBidi"/>
          <w:color w:val="auto"/>
          <w:sz w:val="28"/>
          <w:szCs w:val="28"/>
        </w:rPr>
        <w:t>3.6 Incident Response and Contingency Planning</w:t>
      </w:r>
      <w:bookmarkEnd w:id="23"/>
    </w:p>
    <w:p w14:paraId="21942233" w14:textId="3127BE97" w:rsidR="001F630E" w:rsidRDefault="576CA66B" w:rsidP="7BA43BBC">
      <w:pPr>
        <w:spacing w:before="240" w:after="240"/>
        <w:rPr>
          <w:rFonts w:ascii="Times New Roman" w:eastAsia="Times New Roman" w:hAnsi="Times New Roman" w:cs="Times New Roman"/>
          <w:sz w:val="22"/>
          <w:szCs w:val="22"/>
        </w:rPr>
      </w:pPr>
      <w:r w:rsidRPr="7BA43BBC">
        <w:rPr>
          <w:sz w:val="22"/>
          <w:szCs w:val="22"/>
        </w:rPr>
        <w:t>It is necessary to have an integrated incident response plan (IRP) that is based on NIST SP 800-61.</w:t>
      </w:r>
    </w:p>
    <w:p w14:paraId="46DB6103" w14:textId="7793F878" w:rsidR="001F630E" w:rsidRDefault="4623340C" w:rsidP="7BA43BBC">
      <w:pPr>
        <w:pStyle w:val="Heading3"/>
        <w:spacing w:before="281" w:after="281"/>
        <w:rPr>
          <w:rFonts w:ascii="Times New Roman" w:eastAsia="Times New Roman" w:hAnsi="Times New Roman" w:cs="Times New Roman"/>
          <w:sz w:val="22"/>
          <w:szCs w:val="22"/>
        </w:rPr>
      </w:pPr>
      <w:bookmarkStart w:id="24" w:name="_Toc862136805"/>
      <w:r w:rsidRPr="7BA43BBC">
        <w:rPr>
          <w:rFonts w:eastAsiaTheme="minorEastAsia" w:cstheme="minorBidi"/>
          <w:color w:val="auto"/>
          <w:sz w:val="22"/>
          <w:szCs w:val="22"/>
        </w:rPr>
        <w:lastRenderedPageBreak/>
        <w:t>Incident Response Phases</w:t>
      </w:r>
      <w:bookmarkEnd w:id="24"/>
    </w:p>
    <w:p w14:paraId="05015655" w14:textId="700DB129" w:rsidR="001F630E" w:rsidRDefault="1A41BBE8" w:rsidP="7BA43BBC">
      <w:pPr>
        <w:spacing w:before="281" w:after="281"/>
        <w:rPr>
          <w:rFonts w:ascii="Times New Roman" w:eastAsia="Times New Roman" w:hAnsi="Times New Roman" w:cs="Times New Roman"/>
          <w:sz w:val="22"/>
          <w:szCs w:val="22"/>
        </w:rPr>
      </w:pPr>
      <w:r>
        <w:rPr>
          <w:noProof/>
        </w:rPr>
        <w:drawing>
          <wp:inline distT="0" distB="0" distL="0" distR="0" wp14:anchorId="736DE612" wp14:editId="21B6A7F2">
            <wp:extent cx="5943600" cy="3248025"/>
            <wp:effectExtent l="0" t="0" r="0" b="0"/>
            <wp:docPr id="7552319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231928" name="Picture 755231928"/>
                    <pic:cNvPicPr/>
                  </pic:nvPicPr>
                  <pic:blipFill>
                    <a:blip r:embed="rId12">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r w:rsidR="6E1F6C3C" w:rsidRPr="7BA43BBC">
        <w:rPr>
          <w:rFonts w:ascii="Times New Roman" w:eastAsia="Times New Roman" w:hAnsi="Times New Roman" w:cs="Times New Roman"/>
          <w:sz w:val="22"/>
          <w:szCs w:val="22"/>
        </w:rPr>
        <w:t xml:space="preserve">Figure 7: </w:t>
      </w:r>
      <w:r w:rsidR="6E1F6C3C" w:rsidRPr="7BA43BBC">
        <w:rPr>
          <w:sz w:val="22"/>
          <w:szCs w:val="22"/>
        </w:rPr>
        <w:t>Incident Response Phases</w:t>
      </w:r>
    </w:p>
    <w:p w14:paraId="76BD79CB" w14:textId="6B2EFB73" w:rsidR="001F630E" w:rsidRDefault="34798067" w:rsidP="7BA43BBC">
      <w:pPr>
        <w:pStyle w:val="Heading3"/>
        <w:rPr>
          <w:rFonts w:ascii="Times New Roman" w:eastAsia="Times New Roman" w:hAnsi="Times New Roman" w:cs="Times New Roman"/>
          <w:sz w:val="22"/>
          <w:szCs w:val="22"/>
        </w:rPr>
      </w:pPr>
      <w:bookmarkStart w:id="25" w:name="_Toc10733235"/>
      <w:r w:rsidRPr="7BA43BBC">
        <w:rPr>
          <w:rFonts w:eastAsiaTheme="minorEastAsia" w:cstheme="minorBidi"/>
          <w:color w:val="auto"/>
          <w:sz w:val="22"/>
          <w:szCs w:val="22"/>
        </w:rPr>
        <w:t>The Ransomware Scenario (Example)</w:t>
      </w:r>
      <w:bookmarkEnd w:id="25"/>
    </w:p>
    <w:p w14:paraId="414A05BA" w14:textId="30DECA0E" w:rsidR="001F630E" w:rsidRDefault="0A3E2E2F" w:rsidP="7BA43BBC">
      <w:pPr>
        <w:pStyle w:val="ListParagraph"/>
        <w:numPr>
          <w:ilvl w:val="0"/>
          <w:numId w:val="6"/>
        </w:numPr>
        <w:spacing w:before="240" w:after="240"/>
        <w:rPr>
          <w:rFonts w:ascii="Times New Roman" w:eastAsia="Times New Roman" w:hAnsi="Times New Roman" w:cs="Times New Roman"/>
          <w:sz w:val="22"/>
          <w:szCs w:val="22"/>
        </w:rPr>
      </w:pPr>
      <w:r w:rsidRPr="7BA43BBC">
        <w:rPr>
          <w:sz w:val="22"/>
          <w:szCs w:val="22"/>
        </w:rPr>
        <w:t xml:space="preserve">Preparation: The backup offline is verified on a weekly basis. </w:t>
      </w:r>
    </w:p>
    <w:p w14:paraId="4D32D31F" w14:textId="7DEE487A" w:rsidR="001F630E" w:rsidRDefault="0A3E2E2F" w:rsidP="7BA43BBC">
      <w:pPr>
        <w:pStyle w:val="ListParagraph"/>
        <w:numPr>
          <w:ilvl w:val="0"/>
          <w:numId w:val="6"/>
        </w:numPr>
        <w:spacing w:before="240" w:after="240"/>
        <w:rPr>
          <w:rFonts w:ascii="Times New Roman" w:eastAsia="Times New Roman" w:hAnsi="Times New Roman" w:cs="Times New Roman"/>
          <w:sz w:val="22"/>
          <w:szCs w:val="22"/>
        </w:rPr>
      </w:pPr>
      <w:r w:rsidRPr="7BA43BBC">
        <w:rPr>
          <w:sz w:val="22"/>
          <w:szCs w:val="22"/>
        </w:rPr>
        <w:t xml:space="preserve">Detection: EDR </w:t>
      </w:r>
      <w:r w:rsidR="0316FA58" w:rsidRPr="7BA43BBC">
        <w:rPr>
          <w:sz w:val="22"/>
          <w:szCs w:val="22"/>
        </w:rPr>
        <w:t>notifies</w:t>
      </w:r>
      <w:r w:rsidRPr="7BA43BBC">
        <w:rPr>
          <w:sz w:val="22"/>
          <w:szCs w:val="22"/>
        </w:rPr>
        <w:t xml:space="preserve"> laptop loading files at a fast rate and encryption. </w:t>
      </w:r>
    </w:p>
    <w:p w14:paraId="5F614DE5" w14:textId="6EAA78B9" w:rsidR="001F630E" w:rsidRDefault="0A3E2E2F" w:rsidP="7BA43BBC">
      <w:pPr>
        <w:pStyle w:val="ListParagraph"/>
        <w:numPr>
          <w:ilvl w:val="0"/>
          <w:numId w:val="6"/>
        </w:numPr>
        <w:spacing w:before="240" w:after="240"/>
        <w:rPr>
          <w:rFonts w:ascii="Times New Roman" w:eastAsia="Times New Roman" w:hAnsi="Times New Roman" w:cs="Times New Roman"/>
          <w:sz w:val="22"/>
          <w:szCs w:val="22"/>
        </w:rPr>
      </w:pPr>
      <w:r w:rsidRPr="7BA43BBC">
        <w:rPr>
          <w:sz w:val="22"/>
          <w:szCs w:val="22"/>
        </w:rPr>
        <w:t xml:space="preserve">Containment: </w:t>
      </w:r>
      <w:r w:rsidR="1ECBBAD1" w:rsidRPr="7BA43BBC">
        <w:rPr>
          <w:sz w:val="22"/>
          <w:szCs w:val="22"/>
        </w:rPr>
        <w:t>The SOAR</w:t>
      </w:r>
      <w:r w:rsidRPr="7BA43BBC">
        <w:rPr>
          <w:sz w:val="22"/>
          <w:szCs w:val="22"/>
        </w:rPr>
        <w:t xml:space="preserve"> (Security Orchestration, Automation and Response) platform acts to isolate that laptop out of the network </w:t>
      </w:r>
      <w:r w:rsidR="0C6EC375" w:rsidRPr="7BA43BBC">
        <w:rPr>
          <w:sz w:val="22"/>
          <w:szCs w:val="22"/>
        </w:rPr>
        <w:t>to</w:t>
      </w:r>
      <w:r w:rsidRPr="7BA43BBC">
        <w:rPr>
          <w:sz w:val="22"/>
          <w:szCs w:val="22"/>
        </w:rPr>
        <w:t xml:space="preserve"> prevent the spread. </w:t>
      </w:r>
    </w:p>
    <w:p w14:paraId="28888F28" w14:textId="64A0558F" w:rsidR="001F630E" w:rsidRDefault="0A3E2E2F" w:rsidP="7BA43BBC">
      <w:pPr>
        <w:pStyle w:val="ListParagraph"/>
        <w:numPr>
          <w:ilvl w:val="0"/>
          <w:numId w:val="6"/>
        </w:numPr>
        <w:spacing w:before="240" w:after="240"/>
        <w:rPr>
          <w:rFonts w:ascii="Times New Roman" w:eastAsia="Times New Roman" w:hAnsi="Times New Roman" w:cs="Times New Roman"/>
          <w:sz w:val="22"/>
          <w:szCs w:val="22"/>
        </w:rPr>
      </w:pPr>
      <w:r w:rsidRPr="7BA43BBC">
        <w:rPr>
          <w:sz w:val="22"/>
          <w:szCs w:val="22"/>
        </w:rPr>
        <w:t xml:space="preserve">Eradication: The equipment is wiped. </w:t>
      </w:r>
    </w:p>
    <w:p w14:paraId="7CE3D430" w14:textId="06296382" w:rsidR="001F630E" w:rsidRDefault="0A3E2E2F" w:rsidP="7BA43BBC">
      <w:pPr>
        <w:pStyle w:val="ListParagraph"/>
        <w:numPr>
          <w:ilvl w:val="0"/>
          <w:numId w:val="6"/>
        </w:numPr>
        <w:spacing w:before="240" w:after="240"/>
        <w:rPr>
          <w:rFonts w:ascii="Times New Roman" w:eastAsia="Times New Roman" w:hAnsi="Times New Roman" w:cs="Times New Roman"/>
          <w:sz w:val="22"/>
          <w:szCs w:val="22"/>
        </w:rPr>
      </w:pPr>
      <w:r w:rsidRPr="7BA43BBC">
        <w:rPr>
          <w:sz w:val="22"/>
          <w:szCs w:val="22"/>
        </w:rPr>
        <w:t xml:space="preserve">Recovery: The data is </w:t>
      </w:r>
      <w:r w:rsidR="25BB076F" w:rsidRPr="7BA43BBC">
        <w:rPr>
          <w:sz w:val="22"/>
          <w:szCs w:val="22"/>
        </w:rPr>
        <w:t>recovered from</w:t>
      </w:r>
      <w:r w:rsidRPr="7BA43BBC">
        <w:rPr>
          <w:sz w:val="22"/>
          <w:szCs w:val="22"/>
        </w:rPr>
        <w:t xml:space="preserve"> the unchangeable cloud backup. </w:t>
      </w:r>
    </w:p>
    <w:p w14:paraId="0A87F754" w14:textId="58E54BE9" w:rsidR="001F630E" w:rsidRDefault="0A3E2E2F" w:rsidP="7BA43BBC">
      <w:pPr>
        <w:pStyle w:val="ListParagraph"/>
        <w:numPr>
          <w:ilvl w:val="0"/>
          <w:numId w:val="6"/>
        </w:numPr>
        <w:rPr>
          <w:rFonts w:ascii="Times New Roman" w:eastAsia="Times New Roman" w:hAnsi="Times New Roman" w:cs="Times New Roman"/>
          <w:sz w:val="22"/>
          <w:szCs w:val="22"/>
        </w:rPr>
      </w:pPr>
      <w:r w:rsidRPr="7BA43BBC">
        <w:rPr>
          <w:sz w:val="22"/>
          <w:szCs w:val="22"/>
        </w:rPr>
        <w:t>Post-Incident: Lessons learned- Did the attack point of entry originate as phishing email? Update training.</w:t>
      </w:r>
    </w:p>
    <w:p w14:paraId="3FBBA4AE" w14:textId="78193793" w:rsidR="001F630E" w:rsidRDefault="4623340C" w:rsidP="7BA43BBC">
      <w:pPr>
        <w:pStyle w:val="Heading3"/>
        <w:spacing w:before="281" w:after="281"/>
        <w:rPr>
          <w:rFonts w:ascii="Times New Roman" w:eastAsia="Times New Roman" w:hAnsi="Times New Roman" w:cs="Times New Roman"/>
          <w:sz w:val="22"/>
          <w:szCs w:val="22"/>
        </w:rPr>
      </w:pPr>
      <w:bookmarkStart w:id="26" w:name="_Toc8158759"/>
      <w:r w:rsidRPr="7BA43BBC">
        <w:rPr>
          <w:rFonts w:eastAsiaTheme="minorEastAsia" w:cstheme="minorBidi"/>
          <w:color w:val="auto"/>
          <w:sz w:val="22"/>
          <w:szCs w:val="22"/>
        </w:rPr>
        <w:t>Business Continuity &amp; Disaster Recovery (BCP/DR)</w:t>
      </w:r>
      <w:bookmarkEnd w:id="26"/>
    </w:p>
    <w:p w14:paraId="095B4592" w14:textId="20BF60D6" w:rsidR="001F630E" w:rsidRDefault="4623340C" w:rsidP="7BA43BBC">
      <w:pPr>
        <w:pStyle w:val="ListParagraph"/>
        <w:numPr>
          <w:ilvl w:val="0"/>
          <w:numId w:val="24"/>
        </w:numPr>
        <w:spacing w:before="240" w:after="240"/>
        <w:rPr>
          <w:rFonts w:ascii="Times New Roman" w:eastAsia="Times New Roman" w:hAnsi="Times New Roman" w:cs="Times New Roman"/>
          <w:sz w:val="22"/>
          <w:szCs w:val="22"/>
        </w:rPr>
      </w:pPr>
      <w:r w:rsidRPr="7BA43BBC">
        <w:rPr>
          <w:sz w:val="22"/>
          <w:szCs w:val="22"/>
        </w:rPr>
        <w:t>RPO/RTO definitions</w:t>
      </w:r>
    </w:p>
    <w:p w14:paraId="5C0F7450" w14:textId="70A41986" w:rsidR="001F630E" w:rsidRDefault="4623340C" w:rsidP="7BA43BBC">
      <w:pPr>
        <w:pStyle w:val="ListParagraph"/>
        <w:numPr>
          <w:ilvl w:val="0"/>
          <w:numId w:val="24"/>
        </w:numPr>
        <w:spacing w:before="240" w:after="240"/>
        <w:rPr>
          <w:rFonts w:ascii="Times New Roman" w:eastAsia="Times New Roman" w:hAnsi="Times New Roman" w:cs="Times New Roman"/>
          <w:sz w:val="22"/>
          <w:szCs w:val="22"/>
        </w:rPr>
      </w:pPr>
      <w:r w:rsidRPr="7BA43BBC">
        <w:rPr>
          <w:sz w:val="22"/>
          <w:szCs w:val="22"/>
        </w:rPr>
        <w:t>Cloud backups across regions</w:t>
      </w:r>
    </w:p>
    <w:p w14:paraId="4944E4BB" w14:textId="4A84C60E" w:rsidR="001F630E" w:rsidRDefault="4623340C" w:rsidP="7BA43BBC">
      <w:pPr>
        <w:pStyle w:val="ListParagraph"/>
        <w:numPr>
          <w:ilvl w:val="0"/>
          <w:numId w:val="24"/>
        </w:numPr>
        <w:spacing w:before="240" w:after="240"/>
        <w:rPr>
          <w:rFonts w:ascii="Times New Roman" w:eastAsia="Times New Roman" w:hAnsi="Times New Roman" w:cs="Times New Roman"/>
          <w:sz w:val="22"/>
          <w:szCs w:val="22"/>
        </w:rPr>
      </w:pPr>
      <w:r w:rsidRPr="7BA43BBC">
        <w:rPr>
          <w:sz w:val="22"/>
          <w:szCs w:val="22"/>
        </w:rPr>
        <w:t>Wireless redundancy</w:t>
      </w:r>
    </w:p>
    <w:p w14:paraId="20599BE8" w14:textId="324C3695" w:rsidR="001F630E" w:rsidRDefault="4623340C" w:rsidP="7BA43BBC">
      <w:pPr>
        <w:pStyle w:val="ListParagraph"/>
        <w:numPr>
          <w:ilvl w:val="0"/>
          <w:numId w:val="24"/>
        </w:numPr>
        <w:spacing w:before="240" w:after="240"/>
        <w:rPr>
          <w:rFonts w:ascii="Times New Roman" w:eastAsia="Times New Roman" w:hAnsi="Times New Roman" w:cs="Times New Roman"/>
          <w:sz w:val="22"/>
          <w:szCs w:val="22"/>
        </w:rPr>
      </w:pPr>
      <w:r w:rsidRPr="7BA43BBC">
        <w:rPr>
          <w:sz w:val="22"/>
          <w:szCs w:val="22"/>
        </w:rPr>
        <w:t>Crisis communication procedures</w:t>
      </w:r>
    </w:p>
    <w:p w14:paraId="008B165D" w14:textId="61449376" w:rsidR="001F630E" w:rsidRDefault="4623340C" w:rsidP="7BA43BBC">
      <w:pPr>
        <w:pStyle w:val="Heading3"/>
        <w:spacing w:before="281" w:after="281"/>
        <w:rPr>
          <w:rFonts w:ascii="Times New Roman" w:eastAsia="Times New Roman" w:hAnsi="Times New Roman" w:cs="Times New Roman"/>
          <w:sz w:val="22"/>
          <w:szCs w:val="22"/>
        </w:rPr>
      </w:pPr>
      <w:bookmarkStart w:id="27" w:name="_Toc1018410398"/>
      <w:r w:rsidRPr="7BA43BBC">
        <w:rPr>
          <w:rFonts w:eastAsiaTheme="minorEastAsia" w:cstheme="minorBidi"/>
          <w:color w:val="auto"/>
          <w:sz w:val="22"/>
          <w:szCs w:val="22"/>
        </w:rPr>
        <w:t>Service Level Agreements (SLAs)</w:t>
      </w:r>
      <w:bookmarkEnd w:id="27"/>
    </w:p>
    <w:p w14:paraId="1FFDF25A" w14:textId="3580D43B" w:rsidR="001F630E" w:rsidRDefault="44116F7D" w:rsidP="7BA43BBC">
      <w:pPr>
        <w:spacing w:before="240" w:after="240"/>
        <w:rPr>
          <w:rFonts w:ascii="Times New Roman" w:eastAsia="Times New Roman" w:hAnsi="Times New Roman" w:cs="Times New Roman"/>
          <w:sz w:val="22"/>
          <w:szCs w:val="22"/>
        </w:rPr>
      </w:pPr>
      <w:r w:rsidRPr="7BA43BBC">
        <w:rPr>
          <w:sz w:val="22"/>
          <w:szCs w:val="22"/>
        </w:rPr>
        <w:t xml:space="preserve">SLAs should mandate: </w:t>
      </w:r>
    </w:p>
    <w:p w14:paraId="41B04D44" w14:textId="12561139" w:rsidR="001F630E" w:rsidRDefault="44116F7D" w:rsidP="7BA43BBC">
      <w:pPr>
        <w:pStyle w:val="ListParagraph"/>
        <w:numPr>
          <w:ilvl w:val="0"/>
          <w:numId w:val="23"/>
        </w:numPr>
        <w:spacing w:before="240" w:after="240"/>
        <w:rPr>
          <w:rFonts w:ascii="Times New Roman" w:eastAsia="Times New Roman" w:hAnsi="Times New Roman" w:cs="Times New Roman"/>
          <w:sz w:val="22"/>
          <w:szCs w:val="22"/>
        </w:rPr>
      </w:pPr>
      <w:r w:rsidRPr="7BA43BBC">
        <w:rPr>
          <w:sz w:val="22"/>
          <w:szCs w:val="22"/>
        </w:rPr>
        <w:lastRenderedPageBreak/>
        <w:t xml:space="preserve">99.9% uptime </w:t>
      </w:r>
    </w:p>
    <w:p w14:paraId="094D20E4" w14:textId="66B441C4" w:rsidR="001F630E" w:rsidRDefault="44116F7D" w:rsidP="7BA43BBC">
      <w:pPr>
        <w:pStyle w:val="ListParagraph"/>
        <w:numPr>
          <w:ilvl w:val="0"/>
          <w:numId w:val="23"/>
        </w:numPr>
        <w:spacing w:before="240" w:after="240"/>
        <w:rPr>
          <w:rFonts w:ascii="Times New Roman" w:eastAsia="Times New Roman" w:hAnsi="Times New Roman" w:cs="Times New Roman"/>
          <w:sz w:val="22"/>
          <w:szCs w:val="22"/>
        </w:rPr>
      </w:pPr>
      <w:r w:rsidRPr="7BA43BBC">
        <w:rPr>
          <w:sz w:val="22"/>
          <w:szCs w:val="22"/>
        </w:rPr>
        <w:t xml:space="preserve">Security auditing rights </w:t>
      </w:r>
    </w:p>
    <w:p w14:paraId="108B6625" w14:textId="62FBB818" w:rsidR="001F630E" w:rsidRDefault="44116F7D" w:rsidP="7BA43BBC">
      <w:pPr>
        <w:pStyle w:val="ListParagraph"/>
        <w:numPr>
          <w:ilvl w:val="0"/>
          <w:numId w:val="23"/>
        </w:numPr>
        <w:spacing w:before="240" w:after="240"/>
        <w:rPr>
          <w:rFonts w:ascii="Times New Roman" w:eastAsia="Times New Roman" w:hAnsi="Times New Roman" w:cs="Times New Roman"/>
          <w:sz w:val="22"/>
          <w:szCs w:val="22"/>
        </w:rPr>
      </w:pPr>
      <w:r w:rsidRPr="7BA43BBC">
        <w:rPr>
          <w:sz w:val="22"/>
          <w:szCs w:val="22"/>
        </w:rPr>
        <w:t xml:space="preserve">Timely notification of the incidents. </w:t>
      </w:r>
    </w:p>
    <w:p w14:paraId="6B373455" w14:textId="55B54EEE" w:rsidR="001F630E" w:rsidRDefault="44116F7D" w:rsidP="7BA43BBC">
      <w:pPr>
        <w:pStyle w:val="ListParagraph"/>
        <w:numPr>
          <w:ilvl w:val="0"/>
          <w:numId w:val="23"/>
        </w:numPr>
        <w:rPr>
          <w:rFonts w:ascii="Times New Roman" w:eastAsia="Times New Roman" w:hAnsi="Times New Roman" w:cs="Times New Roman"/>
          <w:sz w:val="22"/>
          <w:szCs w:val="22"/>
        </w:rPr>
      </w:pPr>
      <w:r w:rsidRPr="7BA43BBC">
        <w:rPr>
          <w:sz w:val="22"/>
          <w:szCs w:val="22"/>
        </w:rPr>
        <w:t>Conformity to ISO 27018 (cloud privacy).</w:t>
      </w:r>
    </w:p>
    <w:p w14:paraId="64ECABAC" w14:textId="6A503AC3" w:rsidR="001F630E" w:rsidRDefault="4623340C" w:rsidP="7BA43BBC">
      <w:pPr>
        <w:pStyle w:val="Heading2"/>
        <w:spacing w:before="299" w:after="299"/>
        <w:rPr>
          <w:rFonts w:ascii="Times New Roman" w:eastAsia="Times New Roman" w:hAnsi="Times New Roman" w:cs="Times New Roman"/>
          <w:sz w:val="28"/>
          <w:szCs w:val="28"/>
        </w:rPr>
      </w:pPr>
      <w:bookmarkStart w:id="28" w:name="_Toc525751693"/>
      <w:r w:rsidRPr="7BA43BBC">
        <w:rPr>
          <w:rFonts w:asciiTheme="minorHAnsi" w:eastAsiaTheme="minorEastAsia" w:hAnsiTheme="minorHAnsi" w:cstheme="minorBidi"/>
          <w:color w:val="auto"/>
          <w:sz w:val="28"/>
          <w:szCs w:val="28"/>
        </w:rPr>
        <w:t>3.7 Protection Mechanisms</w:t>
      </w:r>
      <w:bookmarkEnd w:id="28"/>
    </w:p>
    <w:p w14:paraId="77FCA2F6" w14:textId="3A47DDA2" w:rsidR="001F630E" w:rsidRDefault="4623340C" w:rsidP="7BA43BBC">
      <w:pPr>
        <w:pStyle w:val="Heading3"/>
        <w:spacing w:before="281" w:after="281"/>
        <w:rPr>
          <w:rFonts w:ascii="Times New Roman" w:eastAsia="Times New Roman" w:hAnsi="Times New Roman" w:cs="Times New Roman"/>
          <w:sz w:val="22"/>
          <w:szCs w:val="22"/>
        </w:rPr>
      </w:pPr>
      <w:bookmarkStart w:id="29" w:name="_Toc307350558"/>
      <w:r w:rsidRPr="7BA43BBC">
        <w:rPr>
          <w:rFonts w:eastAsiaTheme="minorEastAsia" w:cstheme="minorBidi"/>
          <w:color w:val="auto"/>
          <w:sz w:val="22"/>
          <w:szCs w:val="22"/>
        </w:rPr>
        <w:t>Key Protection Layers</w:t>
      </w:r>
      <w:bookmarkEnd w:id="29"/>
    </w:p>
    <w:p w14:paraId="147879C4" w14:textId="5272EAC8" w:rsidR="001F630E" w:rsidRDefault="6108861B" w:rsidP="7BA43BBC">
      <w:pPr>
        <w:pStyle w:val="ListParagraph"/>
        <w:numPr>
          <w:ilvl w:val="0"/>
          <w:numId w:val="22"/>
        </w:numPr>
        <w:spacing w:before="240" w:after="240"/>
        <w:rPr>
          <w:rFonts w:ascii="Times New Roman" w:eastAsia="Times New Roman" w:hAnsi="Times New Roman" w:cs="Times New Roman"/>
          <w:sz w:val="22"/>
          <w:szCs w:val="22"/>
        </w:rPr>
      </w:pPr>
      <w:r w:rsidRPr="7BA43BBC">
        <w:rPr>
          <w:sz w:val="22"/>
          <w:szCs w:val="22"/>
        </w:rPr>
        <w:t xml:space="preserve">Encryption (AES-256, TLS 1.3) </w:t>
      </w:r>
    </w:p>
    <w:p w14:paraId="3FBB729E" w14:textId="3AF6AF6D" w:rsidR="001F630E" w:rsidRDefault="6108861B" w:rsidP="7BA43BBC">
      <w:pPr>
        <w:pStyle w:val="ListParagraph"/>
        <w:numPr>
          <w:ilvl w:val="0"/>
          <w:numId w:val="22"/>
        </w:numPr>
        <w:spacing w:before="240" w:after="240"/>
        <w:rPr>
          <w:rFonts w:ascii="Times New Roman" w:eastAsia="Times New Roman" w:hAnsi="Times New Roman" w:cs="Times New Roman"/>
          <w:sz w:val="22"/>
          <w:szCs w:val="22"/>
        </w:rPr>
      </w:pPr>
      <w:r w:rsidRPr="7BA43BBC">
        <w:rPr>
          <w:sz w:val="22"/>
          <w:szCs w:val="22"/>
        </w:rPr>
        <w:t xml:space="preserve">Sensitization of customer data. </w:t>
      </w:r>
    </w:p>
    <w:p w14:paraId="06CF9D3A" w14:textId="0A3FA461" w:rsidR="001F630E" w:rsidRDefault="6108861B" w:rsidP="7BA43BBC">
      <w:pPr>
        <w:pStyle w:val="ListParagraph"/>
        <w:numPr>
          <w:ilvl w:val="0"/>
          <w:numId w:val="22"/>
        </w:numPr>
        <w:spacing w:before="240" w:after="240"/>
        <w:rPr>
          <w:rFonts w:ascii="Times New Roman" w:eastAsia="Times New Roman" w:hAnsi="Times New Roman" w:cs="Times New Roman"/>
          <w:sz w:val="22"/>
          <w:szCs w:val="22"/>
        </w:rPr>
      </w:pPr>
      <w:r w:rsidRPr="7BA43BBC">
        <w:rPr>
          <w:sz w:val="22"/>
          <w:szCs w:val="22"/>
        </w:rPr>
        <w:t xml:space="preserve">Zero Trust Network Architecture (do not trust, verify) </w:t>
      </w:r>
    </w:p>
    <w:p w14:paraId="33FA4F18" w14:textId="34C008C3" w:rsidR="001F630E" w:rsidRDefault="6108861B" w:rsidP="7BA43BBC">
      <w:pPr>
        <w:pStyle w:val="ListParagraph"/>
        <w:numPr>
          <w:ilvl w:val="0"/>
          <w:numId w:val="22"/>
        </w:numPr>
        <w:spacing w:before="240" w:after="240"/>
        <w:rPr>
          <w:rFonts w:ascii="Times New Roman" w:eastAsia="Times New Roman" w:hAnsi="Times New Roman" w:cs="Times New Roman"/>
          <w:sz w:val="22"/>
          <w:szCs w:val="22"/>
        </w:rPr>
      </w:pPr>
      <w:r w:rsidRPr="7BA43BBC">
        <w:rPr>
          <w:sz w:val="22"/>
          <w:szCs w:val="22"/>
        </w:rPr>
        <w:t xml:space="preserve">The SIEM/SOAR constant monitoring. </w:t>
      </w:r>
    </w:p>
    <w:p w14:paraId="45E7F238" w14:textId="6BC6750A" w:rsidR="001F630E" w:rsidRDefault="6108861B" w:rsidP="7BA43BBC">
      <w:pPr>
        <w:pStyle w:val="ListParagraph"/>
        <w:numPr>
          <w:ilvl w:val="0"/>
          <w:numId w:val="22"/>
        </w:numPr>
        <w:rPr>
          <w:rFonts w:ascii="Times New Roman" w:eastAsia="Times New Roman" w:hAnsi="Times New Roman" w:cs="Times New Roman"/>
          <w:sz w:val="22"/>
          <w:szCs w:val="22"/>
        </w:rPr>
      </w:pPr>
      <w:r w:rsidRPr="7BA43BBC">
        <w:rPr>
          <w:sz w:val="22"/>
          <w:szCs w:val="22"/>
        </w:rPr>
        <w:t>Backup encryption/ immutability.</w:t>
      </w:r>
    </w:p>
    <w:p w14:paraId="0551B641" w14:textId="73B079B8" w:rsidR="001F630E" w:rsidRDefault="4623340C" w:rsidP="7BA43BBC">
      <w:pPr>
        <w:pStyle w:val="Heading3"/>
        <w:spacing w:before="281" w:after="281"/>
        <w:rPr>
          <w:rFonts w:ascii="Times New Roman" w:eastAsia="Times New Roman" w:hAnsi="Times New Roman" w:cs="Times New Roman"/>
          <w:sz w:val="24"/>
          <w:szCs w:val="24"/>
        </w:rPr>
      </w:pPr>
      <w:bookmarkStart w:id="30" w:name="_Toc569995940"/>
      <w:r w:rsidRPr="7BA43BBC">
        <w:rPr>
          <w:rFonts w:eastAsiaTheme="minorEastAsia" w:cstheme="minorBidi"/>
          <w:color w:val="auto"/>
          <w:sz w:val="24"/>
          <w:szCs w:val="24"/>
        </w:rPr>
        <w:t>Threat–Control Mapping Table</w:t>
      </w:r>
      <w:bookmarkEnd w:id="30"/>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2093"/>
        <w:gridCol w:w="1905"/>
        <w:gridCol w:w="2820"/>
      </w:tblGrid>
      <w:tr w:rsidR="7BA43BBC" w14:paraId="6C761363" w14:textId="77777777" w:rsidTr="7BA43BBC">
        <w:trPr>
          <w:trHeight w:val="300"/>
        </w:trPr>
        <w:tc>
          <w:tcPr>
            <w:tcW w:w="2093" w:type="dxa"/>
            <w:vAlign w:val="center"/>
          </w:tcPr>
          <w:p w14:paraId="27132E6E" w14:textId="14B41378" w:rsidR="7BA43BBC" w:rsidRDefault="7BA43BBC" w:rsidP="7BA43BBC">
            <w:pPr>
              <w:spacing w:after="0"/>
              <w:jc w:val="center"/>
              <w:rPr>
                <w:rFonts w:ascii="Times New Roman" w:eastAsia="Times New Roman" w:hAnsi="Times New Roman" w:cs="Times New Roman"/>
                <w:sz w:val="22"/>
                <w:szCs w:val="22"/>
              </w:rPr>
            </w:pPr>
            <w:r w:rsidRPr="7BA43BBC">
              <w:rPr>
                <w:sz w:val="22"/>
                <w:szCs w:val="22"/>
              </w:rPr>
              <w:t>Threat</w:t>
            </w:r>
          </w:p>
        </w:tc>
        <w:tc>
          <w:tcPr>
            <w:tcW w:w="1905" w:type="dxa"/>
            <w:vAlign w:val="center"/>
          </w:tcPr>
          <w:p w14:paraId="70D90A67" w14:textId="509306F4" w:rsidR="7BA43BBC" w:rsidRDefault="7BA43BBC" w:rsidP="7BA43BBC">
            <w:pPr>
              <w:spacing w:after="0"/>
              <w:jc w:val="center"/>
              <w:rPr>
                <w:rFonts w:ascii="Times New Roman" w:eastAsia="Times New Roman" w:hAnsi="Times New Roman" w:cs="Times New Roman"/>
                <w:sz w:val="22"/>
                <w:szCs w:val="22"/>
              </w:rPr>
            </w:pPr>
            <w:r w:rsidRPr="7BA43BBC">
              <w:rPr>
                <w:sz w:val="22"/>
                <w:szCs w:val="22"/>
              </w:rPr>
              <w:t>Control</w:t>
            </w:r>
          </w:p>
        </w:tc>
        <w:tc>
          <w:tcPr>
            <w:tcW w:w="2820" w:type="dxa"/>
            <w:vAlign w:val="center"/>
          </w:tcPr>
          <w:p w14:paraId="27E7F17F" w14:textId="5D483FE5" w:rsidR="7BA43BBC" w:rsidRDefault="7BA43BBC" w:rsidP="7BA43BBC">
            <w:pPr>
              <w:spacing w:after="0"/>
              <w:jc w:val="center"/>
              <w:rPr>
                <w:rFonts w:ascii="Times New Roman" w:eastAsia="Times New Roman" w:hAnsi="Times New Roman" w:cs="Times New Roman"/>
                <w:sz w:val="22"/>
                <w:szCs w:val="22"/>
              </w:rPr>
            </w:pPr>
            <w:r w:rsidRPr="7BA43BBC">
              <w:rPr>
                <w:sz w:val="22"/>
                <w:szCs w:val="22"/>
              </w:rPr>
              <w:t>Framework Alignment</w:t>
            </w:r>
          </w:p>
        </w:tc>
      </w:tr>
      <w:tr w:rsidR="7BA43BBC" w14:paraId="5938D88E" w14:textId="77777777" w:rsidTr="7BA43BBC">
        <w:trPr>
          <w:trHeight w:val="300"/>
        </w:trPr>
        <w:tc>
          <w:tcPr>
            <w:tcW w:w="2093" w:type="dxa"/>
            <w:vAlign w:val="center"/>
          </w:tcPr>
          <w:p w14:paraId="7C28A1CD" w14:textId="2AACA207" w:rsidR="7BA43BBC" w:rsidRDefault="7BA43BBC" w:rsidP="7BA43BBC">
            <w:pPr>
              <w:spacing w:after="0"/>
              <w:rPr>
                <w:rFonts w:ascii="Times New Roman" w:eastAsia="Times New Roman" w:hAnsi="Times New Roman" w:cs="Times New Roman"/>
                <w:sz w:val="22"/>
                <w:szCs w:val="22"/>
              </w:rPr>
            </w:pPr>
            <w:r w:rsidRPr="7BA43BBC">
              <w:rPr>
                <w:sz w:val="22"/>
                <w:szCs w:val="22"/>
              </w:rPr>
              <w:t>Wireless sniffing</w:t>
            </w:r>
          </w:p>
        </w:tc>
        <w:tc>
          <w:tcPr>
            <w:tcW w:w="1905" w:type="dxa"/>
            <w:vAlign w:val="center"/>
          </w:tcPr>
          <w:p w14:paraId="471F6B88" w14:textId="3E971F84" w:rsidR="7BA43BBC" w:rsidRDefault="7BA43BBC" w:rsidP="7BA43BBC">
            <w:pPr>
              <w:spacing w:after="0"/>
              <w:rPr>
                <w:rFonts w:ascii="Times New Roman" w:eastAsia="Times New Roman" w:hAnsi="Times New Roman" w:cs="Times New Roman"/>
                <w:sz w:val="22"/>
                <w:szCs w:val="22"/>
              </w:rPr>
            </w:pPr>
            <w:r w:rsidRPr="7BA43BBC">
              <w:rPr>
                <w:sz w:val="22"/>
                <w:szCs w:val="22"/>
              </w:rPr>
              <w:t>WPA3, NAC</w:t>
            </w:r>
          </w:p>
        </w:tc>
        <w:tc>
          <w:tcPr>
            <w:tcW w:w="2820" w:type="dxa"/>
            <w:vAlign w:val="center"/>
          </w:tcPr>
          <w:p w14:paraId="7B9D44E4" w14:textId="5555A910" w:rsidR="7BA43BBC" w:rsidRDefault="7BA43BBC" w:rsidP="7BA43BBC">
            <w:pPr>
              <w:spacing w:after="0"/>
              <w:rPr>
                <w:rFonts w:ascii="Times New Roman" w:eastAsia="Times New Roman" w:hAnsi="Times New Roman" w:cs="Times New Roman"/>
                <w:sz w:val="22"/>
                <w:szCs w:val="22"/>
              </w:rPr>
            </w:pPr>
            <w:r w:rsidRPr="7BA43BBC">
              <w:rPr>
                <w:sz w:val="22"/>
                <w:szCs w:val="22"/>
              </w:rPr>
              <w:t>NIST Protect</w:t>
            </w:r>
          </w:p>
        </w:tc>
      </w:tr>
      <w:tr w:rsidR="7BA43BBC" w14:paraId="0ADC7E80" w14:textId="77777777" w:rsidTr="7BA43BBC">
        <w:trPr>
          <w:trHeight w:val="300"/>
        </w:trPr>
        <w:tc>
          <w:tcPr>
            <w:tcW w:w="2093" w:type="dxa"/>
            <w:vAlign w:val="center"/>
          </w:tcPr>
          <w:p w14:paraId="0CF5A523" w14:textId="4E956CFE" w:rsidR="7BA43BBC" w:rsidRDefault="7BA43BBC" w:rsidP="7BA43BBC">
            <w:pPr>
              <w:spacing w:after="0"/>
              <w:rPr>
                <w:rFonts w:ascii="Times New Roman" w:eastAsia="Times New Roman" w:hAnsi="Times New Roman" w:cs="Times New Roman"/>
                <w:sz w:val="22"/>
                <w:szCs w:val="22"/>
              </w:rPr>
            </w:pPr>
            <w:r w:rsidRPr="7BA43BBC">
              <w:rPr>
                <w:sz w:val="22"/>
                <w:szCs w:val="22"/>
              </w:rPr>
              <w:t>BYOD malware</w:t>
            </w:r>
          </w:p>
        </w:tc>
        <w:tc>
          <w:tcPr>
            <w:tcW w:w="1905" w:type="dxa"/>
            <w:vAlign w:val="center"/>
          </w:tcPr>
          <w:p w14:paraId="5E0CD328" w14:textId="26C2CE79" w:rsidR="7BA43BBC" w:rsidRDefault="7BA43BBC" w:rsidP="7BA43BBC">
            <w:pPr>
              <w:spacing w:after="0"/>
              <w:rPr>
                <w:rFonts w:ascii="Times New Roman" w:eastAsia="Times New Roman" w:hAnsi="Times New Roman" w:cs="Times New Roman"/>
                <w:sz w:val="22"/>
                <w:szCs w:val="22"/>
              </w:rPr>
            </w:pPr>
            <w:r w:rsidRPr="7BA43BBC">
              <w:rPr>
                <w:sz w:val="22"/>
                <w:szCs w:val="22"/>
              </w:rPr>
              <w:t>MDM + EDR</w:t>
            </w:r>
          </w:p>
        </w:tc>
        <w:tc>
          <w:tcPr>
            <w:tcW w:w="2820" w:type="dxa"/>
            <w:vAlign w:val="center"/>
          </w:tcPr>
          <w:p w14:paraId="75C71222" w14:textId="1612239D" w:rsidR="7BA43BBC" w:rsidRDefault="7BA43BBC" w:rsidP="7BA43BBC">
            <w:pPr>
              <w:spacing w:after="0"/>
              <w:rPr>
                <w:rFonts w:ascii="Times New Roman" w:eastAsia="Times New Roman" w:hAnsi="Times New Roman" w:cs="Times New Roman"/>
                <w:sz w:val="22"/>
                <w:szCs w:val="22"/>
              </w:rPr>
            </w:pPr>
            <w:r w:rsidRPr="7BA43BBC">
              <w:rPr>
                <w:sz w:val="22"/>
                <w:szCs w:val="22"/>
              </w:rPr>
              <w:t>ISO 27002 A.12</w:t>
            </w:r>
          </w:p>
        </w:tc>
      </w:tr>
      <w:tr w:rsidR="7BA43BBC" w14:paraId="376812C9" w14:textId="77777777" w:rsidTr="7BA43BBC">
        <w:trPr>
          <w:trHeight w:val="300"/>
        </w:trPr>
        <w:tc>
          <w:tcPr>
            <w:tcW w:w="2093" w:type="dxa"/>
            <w:vAlign w:val="center"/>
          </w:tcPr>
          <w:p w14:paraId="4A79A5E4" w14:textId="6F5842D8" w:rsidR="7BA43BBC" w:rsidRDefault="7BA43BBC" w:rsidP="7BA43BBC">
            <w:pPr>
              <w:spacing w:after="0"/>
              <w:rPr>
                <w:rFonts w:ascii="Times New Roman" w:eastAsia="Times New Roman" w:hAnsi="Times New Roman" w:cs="Times New Roman"/>
                <w:sz w:val="22"/>
                <w:szCs w:val="22"/>
              </w:rPr>
            </w:pPr>
            <w:r w:rsidRPr="7BA43BBC">
              <w:rPr>
                <w:sz w:val="22"/>
                <w:szCs w:val="22"/>
              </w:rPr>
              <w:t>Cloud breach</w:t>
            </w:r>
          </w:p>
        </w:tc>
        <w:tc>
          <w:tcPr>
            <w:tcW w:w="1905" w:type="dxa"/>
            <w:vAlign w:val="center"/>
          </w:tcPr>
          <w:p w14:paraId="42CE0F42" w14:textId="3FFE4E89" w:rsidR="7BA43BBC" w:rsidRDefault="7BA43BBC" w:rsidP="7BA43BBC">
            <w:pPr>
              <w:spacing w:after="0"/>
              <w:rPr>
                <w:rFonts w:ascii="Times New Roman" w:eastAsia="Times New Roman" w:hAnsi="Times New Roman" w:cs="Times New Roman"/>
                <w:sz w:val="22"/>
                <w:szCs w:val="22"/>
              </w:rPr>
            </w:pPr>
            <w:r w:rsidRPr="7BA43BBC">
              <w:rPr>
                <w:sz w:val="22"/>
                <w:szCs w:val="22"/>
              </w:rPr>
              <w:t>CSPM, IAM</w:t>
            </w:r>
          </w:p>
        </w:tc>
        <w:tc>
          <w:tcPr>
            <w:tcW w:w="2820" w:type="dxa"/>
            <w:vAlign w:val="center"/>
          </w:tcPr>
          <w:p w14:paraId="4B400140" w14:textId="589A60B1" w:rsidR="7BA43BBC" w:rsidRDefault="7BA43BBC" w:rsidP="7BA43BBC">
            <w:pPr>
              <w:spacing w:after="0"/>
              <w:rPr>
                <w:rFonts w:ascii="Times New Roman" w:eastAsia="Times New Roman" w:hAnsi="Times New Roman" w:cs="Times New Roman"/>
                <w:sz w:val="22"/>
                <w:szCs w:val="22"/>
              </w:rPr>
            </w:pPr>
            <w:r w:rsidRPr="7BA43BBC">
              <w:rPr>
                <w:sz w:val="22"/>
                <w:szCs w:val="22"/>
              </w:rPr>
              <w:t>ISO 27017</w:t>
            </w:r>
          </w:p>
        </w:tc>
      </w:tr>
      <w:tr w:rsidR="7BA43BBC" w14:paraId="6F8A9AA4" w14:textId="77777777" w:rsidTr="7BA43BBC">
        <w:trPr>
          <w:trHeight w:val="300"/>
        </w:trPr>
        <w:tc>
          <w:tcPr>
            <w:tcW w:w="2093" w:type="dxa"/>
            <w:vAlign w:val="center"/>
          </w:tcPr>
          <w:p w14:paraId="0AFF97E5" w14:textId="67D8CAB2" w:rsidR="7BA43BBC" w:rsidRDefault="7BA43BBC" w:rsidP="7BA43BBC">
            <w:pPr>
              <w:spacing w:after="0"/>
              <w:rPr>
                <w:rFonts w:ascii="Times New Roman" w:eastAsia="Times New Roman" w:hAnsi="Times New Roman" w:cs="Times New Roman"/>
                <w:sz w:val="22"/>
                <w:szCs w:val="22"/>
              </w:rPr>
            </w:pPr>
            <w:r w:rsidRPr="7BA43BBC">
              <w:rPr>
                <w:sz w:val="22"/>
                <w:szCs w:val="22"/>
              </w:rPr>
              <w:t>IP loss</w:t>
            </w:r>
          </w:p>
        </w:tc>
        <w:tc>
          <w:tcPr>
            <w:tcW w:w="1905" w:type="dxa"/>
            <w:vAlign w:val="center"/>
          </w:tcPr>
          <w:p w14:paraId="2064ECB9" w14:textId="39EDD0EE" w:rsidR="7BA43BBC" w:rsidRDefault="7BA43BBC" w:rsidP="7BA43BBC">
            <w:pPr>
              <w:spacing w:after="0"/>
              <w:rPr>
                <w:rFonts w:ascii="Times New Roman" w:eastAsia="Times New Roman" w:hAnsi="Times New Roman" w:cs="Times New Roman"/>
                <w:sz w:val="22"/>
                <w:szCs w:val="22"/>
              </w:rPr>
            </w:pPr>
            <w:r w:rsidRPr="7BA43BBC">
              <w:rPr>
                <w:sz w:val="22"/>
                <w:szCs w:val="22"/>
              </w:rPr>
              <w:t>DLP, RBAC</w:t>
            </w:r>
          </w:p>
        </w:tc>
        <w:tc>
          <w:tcPr>
            <w:tcW w:w="2820" w:type="dxa"/>
            <w:vAlign w:val="center"/>
          </w:tcPr>
          <w:p w14:paraId="6F09BDE6" w14:textId="0852D905" w:rsidR="7BA43BBC" w:rsidRDefault="7BA43BBC" w:rsidP="7BA43BBC">
            <w:pPr>
              <w:spacing w:after="0"/>
              <w:rPr>
                <w:rFonts w:ascii="Times New Roman" w:eastAsia="Times New Roman" w:hAnsi="Times New Roman" w:cs="Times New Roman"/>
                <w:sz w:val="22"/>
                <w:szCs w:val="22"/>
              </w:rPr>
            </w:pPr>
            <w:r w:rsidRPr="7BA43BBC">
              <w:rPr>
                <w:sz w:val="22"/>
                <w:szCs w:val="22"/>
              </w:rPr>
              <w:t>COBIT APO13</w:t>
            </w:r>
          </w:p>
        </w:tc>
      </w:tr>
      <w:tr w:rsidR="7BA43BBC" w14:paraId="0C8F23A9" w14:textId="77777777" w:rsidTr="7BA43BBC">
        <w:trPr>
          <w:trHeight w:val="300"/>
        </w:trPr>
        <w:tc>
          <w:tcPr>
            <w:tcW w:w="2093" w:type="dxa"/>
            <w:vAlign w:val="center"/>
          </w:tcPr>
          <w:p w14:paraId="5BE6C771" w14:textId="1804FDED" w:rsidR="7BA43BBC" w:rsidRDefault="7BA43BBC" w:rsidP="7BA43BBC">
            <w:pPr>
              <w:spacing w:after="0"/>
              <w:rPr>
                <w:rFonts w:ascii="Times New Roman" w:eastAsia="Times New Roman" w:hAnsi="Times New Roman" w:cs="Times New Roman"/>
                <w:sz w:val="22"/>
                <w:szCs w:val="22"/>
              </w:rPr>
            </w:pPr>
            <w:r w:rsidRPr="7BA43BBC">
              <w:rPr>
                <w:sz w:val="22"/>
                <w:szCs w:val="22"/>
              </w:rPr>
              <w:t>Social engineering</w:t>
            </w:r>
          </w:p>
        </w:tc>
        <w:tc>
          <w:tcPr>
            <w:tcW w:w="1905" w:type="dxa"/>
            <w:vAlign w:val="center"/>
          </w:tcPr>
          <w:p w14:paraId="0421E0F1" w14:textId="62A14033" w:rsidR="7BA43BBC" w:rsidRDefault="7BA43BBC" w:rsidP="7BA43BBC">
            <w:pPr>
              <w:spacing w:after="0"/>
              <w:rPr>
                <w:rFonts w:ascii="Times New Roman" w:eastAsia="Times New Roman" w:hAnsi="Times New Roman" w:cs="Times New Roman"/>
                <w:sz w:val="22"/>
                <w:szCs w:val="22"/>
              </w:rPr>
            </w:pPr>
            <w:r w:rsidRPr="7BA43BBC">
              <w:rPr>
                <w:sz w:val="22"/>
                <w:szCs w:val="22"/>
              </w:rPr>
              <w:t>Awareness</w:t>
            </w:r>
          </w:p>
        </w:tc>
        <w:tc>
          <w:tcPr>
            <w:tcW w:w="2820" w:type="dxa"/>
            <w:vAlign w:val="center"/>
          </w:tcPr>
          <w:p w14:paraId="7A334D40" w14:textId="065AF8BC" w:rsidR="7BA43BBC" w:rsidRDefault="7BA43BBC" w:rsidP="7BA43BBC">
            <w:pPr>
              <w:spacing w:after="0"/>
              <w:rPr>
                <w:rFonts w:ascii="Times New Roman" w:eastAsia="Times New Roman" w:hAnsi="Times New Roman" w:cs="Times New Roman"/>
                <w:sz w:val="22"/>
                <w:szCs w:val="22"/>
              </w:rPr>
            </w:pPr>
            <w:r w:rsidRPr="7BA43BBC">
              <w:rPr>
                <w:sz w:val="22"/>
                <w:szCs w:val="22"/>
              </w:rPr>
              <w:t>ISO 27002 A.7</w:t>
            </w:r>
          </w:p>
        </w:tc>
      </w:tr>
    </w:tbl>
    <w:p w14:paraId="5BBD65F2" w14:textId="57FA8261" w:rsidR="001F630E" w:rsidRDefault="292290D0" w:rsidP="7BA43BBC">
      <w:pPr>
        <w:rPr>
          <w:rFonts w:ascii="Times New Roman" w:eastAsia="Times New Roman" w:hAnsi="Times New Roman" w:cs="Times New Roman"/>
          <w:sz w:val="22"/>
          <w:szCs w:val="22"/>
        </w:rPr>
      </w:pPr>
      <w:r w:rsidRPr="7BA43BBC">
        <w:rPr>
          <w:rFonts w:ascii="Times New Roman" w:eastAsia="Times New Roman" w:hAnsi="Times New Roman" w:cs="Times New Roman"/>
          <w:sz w:val="22"/>
          <w:szCs w:val="22"/>
        </w:rPr>
        <w:t xml:space="preserve">Table 3: </w:t>
      </w:r>
      <w:r w:rsidRPr="7BA43BBC">
        <w:rPr>
          <w:sz w:val="22"/>
          <w:szCs w:val="22"/>
        </w:rPr>
        <w:t>Threat–Control Mapping Table</w:t>
      </w:r>
    </w:p>
    <w:p w14:paraId="3DCD2F8C" w14:textId="18F08420" w:rsidR="001F630E" w:rsidRDefault="4623340C" w:rsidP="7BA43BBC">
      <w:pPr>
        <w:pStyle w:val="Heading1"/>
        <w:spacing w:before="322" w:after="322"/>
        <w:rPr>
          <w:rFonts w:ascii="Times New Roman" w:eastAsia="Times New Roman" w:hAnsi="Times New Roman" w:cs="Times New Roman"/>
          <w:sz w:val="22"/>
          <w:szCs w:val="22"/>
        </w:rPr>
      </w:pPr>
      <w:bookmarkStart w:id="31" w:name="_Toc1520049666"/>
      <w:r w:rsidRPr="7BA43BBC">
        <w:rPr>
          <w:rFonts w:asciiTheme="minorHAnsi" w:eastAsiaTheme="minorEastAsia" w:hAnsiTheme="minorHAnsi" w:cstheme="minorBidi"/>
          <w:color w:val="auto"/>
          <w:sz w:val="22"/>
          <w:szCs w:val="22"/>
        </w:rPr>
        <w:t>4. Critical Discussion: Importance of Updated Regulations and Standards</w:t>
      </w:r>
      <w:bookmarkEnd w:id="31"/>
    </w:p>
    <w:p w14:paraId="4BCB77EF" w14:textId="0986F848" w:rsidR="001F630E" w:rsidRDefault="3C638313" w:rsidP="7BA43BBC">
      <w:pPr>
        <w:spacing w:before="240" w:after="240"/>
        <w:rPr>
          <w:rFonts w:ascii="Times New Roman" w:eastAsia="Times New Roman" w:hAnsi="Times New Roman" w:cs="Times New Roman"/>
          <w:sz w:val="22"/>
          <w:szCs w:val="22"/>
        </w:rPr>
      </w:pPr>
      <w:r w:rsidRPr="7BA43BBC">
        <w:rPr>
          <w:sz w:val="22"/>
          <w:szCs w:val="22"/>
        </w:rPr>
        <w:t>The aligning technology progress with regulatory regulation is no longer a legal requirement, but a survival strategy. With the transformation of digital ecosystems in the context of a static, on-premises infrastructure to dynamic and decentralized cloud environments, the shelf life of a security standard has significantly reduced.</w:t>
      </w:r>
    </w:p>
    <w:p w14:paraId="4A8F806C" w14:textId="6768575B" w:rsidR="001F630E" w:rsidRDefault="22EA2C53" w:rsidP="7BA43BBC">
      <w:pPr>
        <w:pStyle w:val="Heading3"/>
        <w:spacing w:before="281" w:after="281"/>
        <w:rPr>
          <w:rFonts w:ascii="Times New Roman" w:eastAsia="Times New Roman" w:hAnsi="Times New Roman" w:cs="Times New Roman"/>
        </w:rPr>
      </w:pPr>
      <w:bookmarkStart w:id="32" w:name="_Toc66254278"/>
      <w:r w:rsidRPr="7BA43BBC">
        <w:rPr>
          <w:rFonts w:eastAsiaTheme="minorEastAsia" w:cstheme="minorBidi"/>
          <w:color w:val="auto"/>
        </w:rPr>
        <w:t>1. The Metamorphosis of the Threat Landscape</w:t>
      </w:r>
      <w:bookmarkEnd w:id="32"/>
    </w:p>
    <w:p w14:paraId="1B7056CF" w14:textId="3A6D3B91" w:rsidR="001F630E" w:rsidRDefault="69E2C8FB" w:rsidP="7BA43BBC">
      <w:pPr>
        <w:spacing w:before="240" w:after="240"/>
        <w:rPr>
          <w:rFonts w:ascii="Times New Roman" w:eastAsia="Times New Roman" w:hAnsi="Times New Roman" w:cs="Times New Roman"/>
          <w:sz w:val="22"/>
          <w:szCs w:val="22"/>
        </w:rPr>
      </w:pPr>
      <w:r w:rsidRPr="7BA43BBC">
        <w:rPr>
          <w:sz w:val="22"/>
          <w:szCs w:val="22"/>
        </w:rPr>
        <w:t xml:space="preserve">The industrialization of cybercrime is the main reason behind the argument of updated regulations. We are no longer dealing with basic malware but instead advanced, government-sponsored, and machine learning-supported movements. </w:t>
      </w:r>
    </w:p>
    <w:p w14:paraId="53182558" w14:textId="2F16C2FD" w:rsidR="001F630E" w:rsidRDefault="69E2C8FB" w:rsidP="7BA43BBC">
      <w:pPr>
        <w:pStyle w:val="ListParagraph"/>
        <w:numPr>
          <w:ilvl w:val="0"/>
          <w:numId w:val="20"/>
        </w:numPr>
        <w:spacing w:before="240" w:after="240"/>
        <w:rPr>
          <w:rFonts w:ascii="Times New Roman" w:eastAsia="Times New Roman" w:hAnsi="Times New Roman" w:cs="Times New Roman"/>
          <w:sz w:val="22"/>
          <w:szCs w:val="22"/>
        </w:rPr>
      </w:pPr>
      <w:r w:rsidRPr="7BA43BBC">
        <w:rPr>
          <w:sz w:val="22"/>
          <w:szCs w:val="22"/>
        </w:rPr>
        <w:t xml:space="preserve">AI and Offense Automation: Attackers are currently using AI to be able to scan vulnerabilities automatically and create polymorphic malware that can avoid conventional </w:t>
      </w:r>
      <w:r w:rsidRPr="7BA43BBC">
        <w:rPr>
          <w:sz w:val="22"/>
          <w:szCs w:val="22"/>
        </w:rPr>
        <w:lastRenderedPageBreak/>
        <w:t xml:space="preserve">signature-based scanning. Regulations should move the emphasis </w:t>
      </w:r>
      <w:proofErr w:type="gramStart"/>
      <w:r w:rsidRPr="7BA43BBC">
        <w:rPr>
          <w:sz w:val="22"/>
          <w:szCs w:val="22"/>
        </w:rPr>
        <w:t>off</w:t>
      </w:r>
      <w:proofErr w:type="gramEnd"/>
      <w:r w:rsidRPr="7BA43BBC">
        <w:rPr>
          <w:sz w:val="22"/>
          <w:szCs w:val="22"/>
        </w:rPr>
        <w:t xml:space="preserve"> prevention to resilience (e.g. DORA in the financial sector, NIS2 in critical infrastructure) such that organizations demonstrate the ability to continue operations in the event of an attack and not merely eliminate one. </w:t>
      </w:r>
    </w:p>
    <w:p w14:paraId="359DF214" w14:textId="4CA3ADF3" w:rsidR="001F630E" w:rsidRDefault="69E2C8FB" w:rsidP="7BA43BBC">
      <w:pPr>
        <w:pStyle w:val="ListParagraph"/>
        <w:numPr>
          <w:ilvl w:val="0"/>
          <w:numId w:val="20"/>
        </w:numPr>
        <w:rPr>
          <w:rFonts w:ascii="Times New Roman" w:eastAsia="Times New Roman" w:hAnsi="Times New Roman" w:cs="Times New Roman"/>
          <w:sz w:val="22"/>
          <w:szCs w:val="22"/>
        </w:rPr>
      </w:pPr>
      <w:r w:rsidRPr="7BA43BBC">
        <w:rPr>
          <w:sz w:val="22"/>
          <w:szCs w:val="22"/>
        </w:rPr>
        <w:t>The Supply Chain Vector: In both cases of SolarWinds and the Log4j attacks, attackers are using third-party software to circumvent the hardened boundaries of high-value targets such as NG. New requirements (such as the Software Bill of Materials - SBOM requirements in the US Executive order 14028) are necessary to compel transparency into the software supply chain.</w:t>
      </w:r>
    </w:p>
    <w:p w14:paraId="2943343B" w14:textId="3879806D" w:rsidR="001F630E" w:rsidRDefault="22EA2C53" w:rsidP="7BA43BBC">
      <w:pPr>
        <w:pStyle w:val="Heading3"/>
        <w:spacing w:before="281" w:after="281"/>
        <w:rPr>
          <w:rFonts w:ascii="Times New Roman" w:eastAsia="Times New Roman" w:hAnsi="Times New Roman" w:cs="Times New Roman"/>
        </w:rPr>
      </w:pPr>
      <w:bookmarkStart w:id="33" w:name="_Toc772565622"/>
      <w:r w:rsidRPr="7BA43BBC">
        <w:rPr>
          <w:rFonts w:eastAsiaTheme="minorEastAsia" w:cstheme="minorBidi"/>
          <w:color w:val="auto"/>
        </w:rPr>
        <w:t>2. Technological Innovation: The Zero Trust Mandate</w:t>
      </w:r>
      <w:bookmarkEnd w:id="33"/>
    </w:p>
    <w:p w14:paraId="417B2DD6" w14:textId="63BCBDCF" w:rsidR="001F630E" w:rsidRDefault="679D294F" w:rsidP="7BA43BBC">
      <w:pPr>
        <w:spacing w:before="240" w:after="240"/>
        <w:rPr>
          <w:rFonts w:ascii="Times New Roman" w:eastAsia="Times New Roman" w:hAnsi="Times New Roman" w:cs="Times New Roman"/>
          <w:sz w:val="22"/>
          <w:szCs w:val="22"/>
        </w:rPr>
      </w:pPr>
      <w:r w:rsidRPr="7BA43BBC">
        <w:rPr>
          <w:sz w:val="22"/>
          <w:szCs w:val="22"/>
        </w:rPr>
        <w:t xml:space="preserve">The traditional standards were based on a castle-and-moat structure. The perimeter is becoming a thing of the past with the modern stack, which consists of 5G, IoT, and Multi-Cloud. </w:t>
      </w:r>
    </w:p>
    <w:p w14:paraId="5966AAE7" w14:textId="736FCB74" w:rsidR="001F630E" w:rsidRDefault="679D294F" w:rsidP="7BA43BBC">
      <w:pPr>
        <w:pStyle w:val="ListParagraph"/>
        <w:numPr>
          <w:ilvl w:val="0"/>
          <w:numId w:val="19"/>
        </w:numPr>
        <w:spacing w:before="240" w:after="240"/>
        <w:rPr>
          <w:rFonts w:ascii="Times New Roman" w:eastAsia="Times New Roman" w:hAnsi="Times New Roman" w:cs="Times New Roman"/>
          <w:sz w:val="22"/>
          <w:szCs w:val="22"/>
        </w:rPr>
      </w:pPr>
      <w:r w:rsidRPr="7BA43BBC">
        <w:rPr>
          <w:sz w:val="22"/>
          <w:szCs w:val="22"/>
        </w:rPr>
        <w:t xml:space="preserve">ISO 27002:2022 Cloud Security: The 2022 update to the ISO 27002 was a paradigm shift since it directly added the features of Threat Intelligence and Configuration Management. In the case of an organization such as NG, it is an indication of the transition of periodic auditing to a continuous process. </w:t>
      </w:r>
    </w:p>
    <w:p w14:paraId="0EBE953A" w14:textId="7EB82C0B" w:rsidR="001F630E" w:rsidRDefault="679D294F" w:rsidP="7BA43BBC">
      <w:pPr>
        <w:pStyle w:val="ListParagraph"/>
        <w:numPr>
          <w:ilvl w:val="0"/>
          <w:numId w:val="19"/>
        </w:numPr>
        <w:rPr>
          <w:rFonts w:ascii="Times New Roman" w:eastAsia="Times New Roman" w:hAnsi="Times New Roman" w:cs="Times New Roman"/>
          <w:sz w:val="22"/>
          <w:szCs w:val="22"/>
        </w:rPr>
      </w:pPr>
      <w:r w:rsidRPr="7BA43BBC">
        <w:rPr>
          <w:sz w:val="22"/>
          <w:szCs w:val="22"/>
        </w:rPr>
        <w:t>IoT and Edge Computing: As the 5G allows massive machine-like communications, the attack surface is growing exponentially. New policies are trying to apply the concept of Security by Design to IoT devices producers, so that the devices introduced to the NG network are not trojan horses.</w:t>
      </w:r>
    </w:p>
    <w:p w14:paraId="2BE5B20E" w14:textId="31324567" w:rsidR="001F630E" w:rsidRDefault="22EA2C53" w:rsidP="7BA43BBC">
      <w:pPr>
        <w:pStyle w:val="Heading3"/>
        <w:spacing w:before="281" w:after="281"/>
        <w:rPr>
          <w:rFonts w:ascii="Times New Roman" w:eastAsia="Times New Roman" w:hAnsi="Times New Roman" w:cs="Times New Roman"/>
        </w:rPr>
      </w:pPr>
      <w:bookmarkStart w:id="34" w:name="_Toc1855650088"/>
      <w:r w:rsidRPr="7BA43BBC">
        <w:rPr>
          <w:rFonts w:eastAsiaTheme="minorEastAsia" w:cstheme="minorBidi"/>
          <w:color w:val="auto"/>
        </w:rPr>
        <w:t>3. Regulatory Harmonization and the "Splinternet"</w:t>
      </w:r>
      <w:bookmarkEnd w:id="34"/>
    </w:p>
    <w:p w14:paraId="27F9A648" w14:textId="61A9BFB7" w:rsidR="001F630E" w:rsidRDefault="7712FABA" w:rsidP="7BA43BBC">
      <w:pPr>
        <w:spacing w:before="240" w:after="240"/>
        <w:rPr>
          <w:rFonts w:ascii="Times New Roman" w:eastAsia="Times New Roman" w:hAnsi="Times New Roman" w:cs="Times New Roman"/>
          <w:sz w:val="22"/>
          <w:szCs w:val="22"/>
        </w:rPr>
      </w:pPr>
      <w:r w:rsidRPr="7BA43BBC">
        <w:rPr>
          <w:sz w:val="22"/>
          <w:szCs w:val="22"/>
        </w:rPr>
        <w:t xml:space="preserve">The global business is experiencing a disjointed legal environment. Laws on data sovereignty are making the internet balkanized in which information cannot move across borders without stringent legal regulations. </w:t>
      </w:r>
    </w:p>
    <w:p w14:paraId="56ED8793" w14:textId="6FE3D81B" w:rsidR="001F630E" w:rsidRDefault="7712FABA" w:rsidP="7BA43BBC">
      <w:pPr>
        <w:pStyle w:val="ListParagraph"/>
        <w:numPr>
          <w:ilvl w:val="0"/>
          <w:numId w:val="18"/>
        </w:numPr>
        <w:spacing w:before="240" w:after="240"/>
        <w:rPr>
          <w:rFonts w:ascii="Times New Roman" w:eastAsia="Times New Roman" w:hAnsi="Times New Roman" w:cs="Times New Roman"/>
          <w:sz w:val="22"/>
          <w:szCs w:val="22"/>
        </w:rPr>
      </w:pPr>
      <w:r w:rsidRPr="7BA43BBC">
        <w:rPr>
          <w:sz w:val="22"/>
          <w:szCs w:val="22"/>
        </w:rPr>
        <w:t xml:space="preserve">Interoperability: The revised standards are used as lingua franca. With a strict and revised framework (such as NIST CSF 2.0 or ISO 27001:2022), NG can align controls to various laws in different regions (GDPR in Europe, CCPA in California, APPI in Japan) at the same time.  </w:t>
      </w:r>
    </w:p>
    <w:p w14:paraId="7BA04B1C" w14:textId="142AFDF0" w:rsidR="001F630E" w:rsidRDefault="7712FABA" w:rsidP="7BA43BBC">
      <w:pPr>
        <w:pStyle w:val="ListParagraph"/>
        <w:numPr>
          <w:ilvl w:val="0"/>
          <w:numId w:val="18"/>
        </w:numPr>
        <w:rPr>
          <w:rFonts w:ascii="Times New Roman" w:eastAsia="Times New Roman" w:hAnsi="Times New Roman" w:cs="Times New Roman"/>
          <w:sz w:val="22"/>
          <w:szCs w:val="22"/>
        </w:rPr>
      </w:pPr>
      <w:r w:rsidRPr="7BA43BBC">
        <w:rPr>
          <w:sz w:val="22"/>
          <w:szCs w:val="22"/>
        </w:rPr>
        <w:t>Cross-Border Data Flows: Post-Schrems II, when transferring the data, it is necessary to provide strict protection. The constantly changing standards offer both legal and technical frameworks (like Standard Contractual Clauses along with encryption) to enable multinational operations to proceed legally.</w:t>
      </w:r>
    </w:p>
    <w:p w14:paraId="79C6C2FB" w14:textId="3CC1FE20" w:rsidR="001F630E" w:rsidRDefault="22EA2C53" w:rsidP="7BA43BBC">
      <w:pPr>
        <w:pStyle w:val="Heading3"/>
        <w:spacing w:before="281" w:after="281"/>
        <w:rPr>
          <w:rFonts w:ascii="Times New Roman" w:eastAsia="Times New Roman" w:hAnsi="Times New Roman" w:cs="Times New Roman"/>
        </w:rPr>
      </w:pPr>
      <w:bookmarkStart w:id="35" w:name="_Toc1009491996"/>
      <w:r w:rsidRPr="7BA43BBC">
        <w:rPr>
          <w:rFonts w:eastAsiaTheme="minorEastAsia" w:cstheme="minorBidi"/>
          <w:color w:val="auto"/>
        </w:rPr>
        <w:t>4. Market Trust: Security as a Business Enabler</w:t>
      </w:r>
      <w:bookmarkEnd w:id="35"/>
    </w:p>
    <w:p w14:paraId="3282AE66" w14:textId="6124F9E7" w:rsidR="001F630E" w:rsidRDefault="4601B888" w:rsidP="7BA43BBC">
      <w:pPr>
        <w:spacing w:before="240" w:after="240"/>
        <w:rPr>
          <w:rFonts w:ascii="Times New Roman" w:eastAsia="Times New Roman" w:hAnsi="Times New Roman" w:cs="Times New Roman"/>
          <w:sz w:val="22"/>
          <w:szCs w:val="22"/>
        </w:rPr>
      </w:pPr>
      <w:r w:rsidRPr="7BA43BBC">
        <w:rPr>
          <w:sz w:val="22"/>
          <w:szCs w:val="22"/>
        </w:rPr>
        <w:t xml:space="preserve">Security compliance is a quality proxy </w:t>
      </w:r>
      <w:r w:rsidR="7EB542C9" w:rsidRPr="7BA43BBC">
        <w:rPr>
          <w:sz w:val="22"/>
          <w:szCs w:val="22"/>
        </w:rPr>
        <w:t>for</w:t>
      </w:r>
      <w:r w:rsidRPr="7BA43BBC">
        <w:rPr>
          <w:sz w:val="22"/>
          <w:szCs w:val="22"/>
        </w:rPr>
        <w:t xml:space="preserve"> a corporation in the present environment.  </w:t>
      </w:r>
    </w:p>
    <w:p w14:paraId="0FFAA470" w14:textId="5A8AF230" w:rsidR="001F630E" w:rsidRDefault="4601B888" w:rsidP="7BA43BBC">
      <w:pPr>
        <w:pStyle w:val="ListParagraph"/>
        <w:numPr>
          <w:ilvl w:val="0"/>
          <w:numId w:val="17"/>
        </w:numPr>
        <w:spacing w:before="240" w:after="240"/>
        <w:rPr>
          <w:rFonts w:ascii="Times New Roman" w:eastAsia="Times New Roman" w:hAnsi="Times New Roman" w:cs="Times New Roman"/>
          <w:sz w:val="22"/>
          <w:szCs w:val="22"/>
        </w:rPr>
      </w:pPr>
      <w:r w:rsidRPr="7BA43BBC">
        <w:rPr>
          <w:sz w:val="22"/>
          <w:szCs w:val="22"/>
        </w:rPr>
        <w:lastRenderedPageBreak/>
        <w:t xml:space="preserve">The ESG Connection: Cybersecurity is a phenomenon that is increasingly considered based on Environmental, Social, and Governance (ESG) standards. Investors consider non-existence of updated security standards as a failure in governance.  </w:t>
      </w:r>
    </w:p>
    <w:p w14:paraId="7E59C6FF" w14:textId="47F67ACA" w:rsidR="001F630E" w:rsidRDefault="4601B888" w:rsidP="7BA43BBC">
      <w:pPr>
        <w:pStyle w:val="ListParagraph"/>
        <w:numPr>
          <w:ilvl w:val="0"/>
          <w:numId w:val="17"/>
        </w:numPr>
        <w:rPr>
          <w:rFonts w:ascii="Times New Roman" w:eastAsia="Times New Roman" w:hAnsi="Times New Roman" w:cs="Times New Roman"/>
          <w:sz w:val="22"/>
          <w:szCs w:val="22"/>
        </w:rPr>
      </w:pPr>
      <w:r w:rsidRPr="7BA43BBC">
        <w:rPr>
          <w:sz w:val="22"/>
          <w:szCs w:val="22"/>
        </w:rPr>
        <w:t xml:space="preserve">Transparency: New SEC regulations in the US, such </w:t>
      </w:r>
      <w:r w:rsidR="0162326F" w:rsidRPr="7BA43BBC">
        <w:rPr>
          <w:sz w:val="22"/>
          <w:szCs w:val="22"/>
        </w:rPr>
        <w:t>as</w:t>
      </w:r>
      <w:r w:rsidRPr="7BA43BBC">
        <w:rPr>
          <w:sz w:val="22"/>
          <w:szCs w:val="22"/>
        </w:rPr>
        <w:t xml:space="preserve"> public disclosure of material cyber incidents. This compels the organizations to shift their concept of security through obscurity to transparency, which eventually enhances </w:t>
      </w:r>
      <w:r w:rsidR="3161D93A" w:rsidRPr="7BA43BBC">
        <w:rPr>
          <w:sz w:val="22"/>
          <w:szCs w:val="22"/>
        </w:rPr>
        <w:t>long-term</w:t>
      </w:r>
      <w:r w:rsidRPr="7BA43BBC">
        <w:rPr>
          <w:sz w:val="22"/>
          <w:szCs w:val="22"/>
        </w:rPr>
        <w:t xml:space="preserve"> trust with clients and stakeholders.</w:t>
      </w:r>
    </w:p>
    <w:p w14:paraId="4A007C72" w14:textId="20A03EAC" w:rsidR="001F630E" w:rsidRDefault="001F630E" w:rsidP="7BA43BBC">
      <w:pPr>
        <w:rPr>
          <w:rFonts w:ascii="Times New Roman" w:eastAsia="Times New Roman" w:hAnsi="Times New Roman" w:cs="Times New Roman"/>
          <w:sz w:val="22"/>
          <w:szCs w:val="22"/>
        </w:rPr>
      </w:pPr>
    </w:p>
    <w:p w14:paraId="6DE48BCB" w14:textId="49E7F421" w:rsidR="001F630E" w:rsidRDefault="22EA2C53" w:rsidP="7BA43BBC">
      <w:pPr>
        <w:pStyle w:val="Heading3"/>
        <w:spacing w:before="281" w:after="281"/>
        <w:rPr>
          <w:rFonts w:ascii="Times New Roman" w:eastAsia="Times New Roman" w:hAnsi="Times New Roman" w:cs="Times New Roman"/>
        </w:rPr>
      </w:pPr>
      <w:bookmarkStart w:id="36" w:name="_Toc1800919612"/>
      <w:r w:rsidRPr="7BA43BBC">
        <w:rPr>
          <w:rFonts w:eastAsiaTheme="minorEastAsia" w:cstheme="minorBidi"/>
          <w:color w:val="auto"/>
        </w:rPr>
        <w:t>5. Critical Perspective: The Compliance Paradox</w:t>
      </w:r>
      <w:bookmarkEnd w:id="36"/>
    </w:p>
    <w:p w14:paraId="295D816C" w14:textId="6F5BFCC3" w:rsidR="001F630E" w:rsidRDefault="1C6C8779" w:rsidP="7BA43BBC">
      <w:pPr>
        <w:spacing w:before="240" w:after="240"/>
        <w:rPr>
          <w:rFonts w:ascii="Times New Roman" w:eastAsia="Times New Roman" w:hAnsi="Times New Roman" w:cs="Times New Roman"/>
          <w:sz w:val="22"/>
          <w:szCs w:val="22"/>
        </w:rPr>
      </w:pPr>
      <w:r w:rsidRPr="7BA43BBC">
        <w:rPr>
          <w:sz w:val="22"/>
          <w:szCs w:val="22"/>
        </w:rPr>
        <w:t xml:space="preserve">Although the need to update is not a debatable fact, the practical use has a Compliance Paradox.  </w:t>
      </w:r>
    </w:p>
    <w:p w14:paraId="08A98F76" w14:textId="36574720" w:rsidR="001F630E" w:rsidRDefault="1C6C8779" w:rsidP="7BA43BBC">
      <w:pPr>
        <w:spacing w:before="240" w:after="240"/>
        <w:rPr>
          <w:rFonts w:ascii="Times New Roman" w:eastAsia="Times New Roman" w:hAnsi="Times New Roman" w:cs="Times New Roman"/>
          <w:sz w:val="22"/>
          <w:szCs w:val="22"/>
        </w:rPr>
      </w:pPr>
      <w:r w:rsidRPr="7BA43BBC">
        <w:rPr>
          <w:sz w:val="22"/>
          <w:szCs w:val="22"/>
        </w:rPr>
        <w:t xml:space="preserve">The Burden on Agility  </w:t>
      </w:r>
    </w:p>
    <w:p w14:paraId="7552C3FB" w14:textId="4874368F" w:rsidR="001F630E" w:rsidRDefault="1C6C8779" w:rsidP="7BA43BBC">
      <w:pPr>
        <w:pStyle w:val="ListParagraph"/>
        <w:numPr>
          <w:ilvl w:val="0"/>
          <w:numId w:val="15"/>
        </w:numPr>
        <w:spacing w:before="240" w:after="240"/>
        <w:rPr>
          <w:rFonts w:ascii="Times New Roman" w:eastAsia="Times New Roman" w:hAnsi="Times New Roman" w:cs="Times New Roman"/>
          <w:sz w:val="22"/>
          <w:szCs w:val="22"/>
        </w:rPr>
      </w:pPr>
      <w:r w:rsidRPr="7BA43BBC">
        <w:rPr>
          <w:sz w:val="22"/>
          <w:szCs w:val="22"/>
        </w:rPr>
        <w:t xml:space="preserve">Resource Drain: Teams are required to spend thousands of hours on gap analysis, remediation and documentation on each new standard (such as PCI DSS 4.0). This may redirect innovation funds to management. </w:t>
      </w:r>
    </w:p>
    <w:p w14:paraId="3FC20CD4" w14:textId="7F0FB354" w:rsidR="001F630E" w:rsidRDefault="1C6C8779" w:rsidP="7BA43BBC">
      <w:pPr>
        <w:pStyle w:val="ListParagraph"/>
        <w:spacing w:before="240" w:after="240"/>
        <w:rPr>
          <w:rFonts w:ascii="Times New Roman" w:eastAsia="Times New Roman" w:hAnsi="Times New Roman" w:cs="Times New Roman"/>
          <w:sz w:val="22"/>
          <w:szCs w:val="22"/>
        </w:rPr>
      </w:pPr>
      <w:r w:rsidRPr="7BA43BBC">
        <w:rPr>
          <w:sz w:val="22"/>
          <w:szCs w:val="22"/>
        </w:rPr>
        <w:t xml:space="preserve"> </w:t>
      </w:r>
    </w:p>
    <w:p w14:paraId="1BC21AD9" w14:textId="249D0E33" w:rsidR="001F630E" w:rsidRDefault="1C6C8779" w:rsidP="7BA43BBC">
      <w:pPr>
        <w:pStyle w:val="ListParagraph"/>
        <w:numPr>
          <w:ilvl w:val="0"/>
          <w:numId w:val="15"/>
        </w:numPr>
        <w:spacing w:before="240" w:after="240"/>
        <w:rPr>
          <w:rFonts w:ascii="Times New Roman" w:eastAsia="Times New Roman" w:hAnsi="Times New Roman" w:cs="Times New Roman"/>
          <w:sz w:val="22"/>
          <w:szCs w:val="22"/>
        </w:rPr>
      </w:pPr>
      <w:r w:rsidRPr="7BA43BBC">
        <w:rPr>
          <w:sz w:val="22"/>
          <w:szCs w:val="22"/>
        </w:rPr>
        <w:t xml:space="preserve">The Checkbox Trap: It may be a risk that organizations are so preoccupied with the new law, that they fail to get the spirit of it by concentrating on the letter of the law. Fraud: Compliance is not Security. A company may be completely conformant to an older form of </w:t>
      </w:r>
      <w:proofErr w:type="gramStart"/>
      <w:r w:rsidRPr="7BA43BBC">
        <w:rPr>
          <w:sz w:val="22"/>
          <w:szCs w:val="22"/>
        </w:rPr>
        <w:t>a standard</w:t>
      </w:r>
      <w:proofErr w:type="gramEnd"/>
      <w:r w:rsidRPr="7BA43BBC">
        <w:rPr>
          <w:sz w:val="22"/>
          <w:szCs w:val="22"/>
        </w:rPr>
        <w:t xml:space="preserve"> and yet be broadly open to a zero-day attack.  </w:t>
      </w:r>
    </w:p>
    <w:p w14:paraId="1BBAD36F" w14:textId="0312857A" w:rsidR="001F630E" w:rsidRDefault="1C6C8779" w:rsidP="7BA43BBC">
      <w:pPr>
        <w:spacing w:before="240" w:after="240"/>
        <w:rPr>
          <w:rFonts w:ascii="Times New Roman" w:eastAsia="Times New Roman" w:hAnsi="Times New Roman" w:cs="Times New Roman"/>
          <w:sz w:val="22"/>
          <w:szCs w:val="22"/>
        </w:rPr>
      </w:pPr>
      <w:r w:rsidRPr="7BA43BBC">
        <w:rPr>
          <w:sz w:val="22"/>
          <w:szCs w:val="22"/>
        </w:rPr>
        <w:t xml:space="preserve">The High-Value Calculus NG The calculus in the case of a high-value target such as the NG is different: </w:t>
      </w:r>
    </w:p>
    <w:p w14:paraId="7022B523" w14:textId="646BEBC0" w:rsidR="001F630E" w:rsidRDefault="1C6C8779" w:rsidP="7BA43BBC">
      <w:pPr>
        <w:pStyle w:val="ListParagraph"/>
        <w:numPr>
          <w:ilvl w:val="0"/>
          <w:numId w:val="15"/>
        </w:numPr>
        <w:spacing w:before="240" w:after="240"/>
        <w:rPr>
          <w:rFonts w:ascii="Times New Roman" w:eastAsia="Times New Roman" w:hAnsi="Times New Roman" w:cs="Times New Roman"/>
          <w:sz w:val="22"/>
          <w:szCs w:val="22"/>
        </w:rPr>
      </w:pPr>
      <w:r w:rsidRPr="7BA43BBC">
        <w:rPr>
          <w:sz w:val="22"/>
          <w:szCs w:val="22"/>
        </w:rPr>
        <w:t xml:space="preserve">Existential Risk: The price of adoption of tools and training. The non-compliance cost could be huge regulatory fines (up to 4% of the global turnover in the case of GDPR), intellectual property loss, and devastating reputation.  </w:t>
      </w:r>
    </w:p>
    <w:p w14:paraId="33A83C5B" w14:textId="0B69A8A6" w:rsidR="001F630E" w:rsidRDefault="1C6C8779" w:rsidP="7BA43BBC">
      <w:pPr>
        <w:pStyle w:val="ListParagraph"/>
        <w:numPr>
          <w:ilvl w:val="0"/>
          <w:numId w:val="15"/>
        </w:numPr>
        <w:rPr>
          <w:rFonts w:ascii="Times New Roman" w:eastAsia="Times New Roman" w:hAnsi="Times New Roman" w:cs="Times New Roman"/>
          <w:sz w:val="22"/>
          <w:szCs w:val="22"/>
        </w:rPr>
      </w:pPr>
      <w:r w:rsidRPr="7BA43BBC">
        <w:rPr>
          <w:sz w:val="22"/>
          <w:szCs w:val="22"/>
        </w:rPr>
        <w:t>Competitive Moat: NG can benefit by having obstacles to entry (through complicated compliance rules. Possessing the means to comply with such strict standards as CMMC (Cybersecurity Model Certification), NG stands out of the other competitors who are less secure and competitive, which in effect makes compliance a competitive edge.</w:t>
      </w:r>
    </w:p>
    <w:p w14:paraId="0C3DD0D8" w14:textId="6D71444A" w:rsidR="001F630E" w:rsidRDefault="4623340C" w:rsidP="7BA43BBC">
      <w:pPr>
        <w:pStyle w:val="Heading1"/>
        <w:spacing w:before="322" w:after="322"/>
        <w:rPr>
          <w:rFonts w:ascii="Times New Roman" w:eastAsia="Times New Roman" w:hAnsi="Times New Roman" w:cs="Times New Roman"/>
          <w:sz w:val="22"/>
          <w:szCs w:val="22"/>
        </w:rPr>
      </w:pPr>
      <w:bookmarkStart w:id="37" w:name="_Toc1002884220"/>
      <w:r w:rsidRPr="7BA43BBC">
        <w:rPr>
          <w:rFonts w:asciiTheme="minorHAnsi" w:eastAsiaTheme="minorEastAsia" w:hAnsiTheme="minorHAnsi" w:cstheme="minorBidi"/>
          <w:color w:val="auto"/>
          <w:sz w:val="32"/>
          <w:szCs w:val="32"/>
        </w:rPr>
        <w:t>5. Conclusion</w:t>
      </w:r>
      <w:bookmarkEnd w:id="37"/>
    </w:p>
    <w:p w14:paraId="4B54A8E2" w14:textId="061BA273" w:rsidR="001F630E" w:rsidRDefault="711E6BE9" w:rsidP="7BA43BBC">
      <w:pPr>
        <w:spacing w:before="240" w:after="240"/>
        <w:rPr>
          <w:rFonts w:ascii="Times New Roman" w:eastAsia="Times New Roman" w:hAnsi="Times New Roman" w:cs="Times New Roman"/>
          <w:sz w:val="22"/>
          <w:szCs w:val="22"/>
        </w:rPr>
      </w:pPr>
      <w:r w:rsidRPr="7BA43BBC">
        <w:rPr>
          <w:sz w:val="22"/>
          <w:szCs w:val="22"/>
        </w:rPr>
        <w:t xml:space="preserve">The current environment of </w:t>
      </w:r>
      <w:proofErr w:type="spellStart"/>
      <w:r w:rsidRPr="7BA43BBC">
        <w:rPr>
          <w:sz w:val="22"/>
          <w:szCs w:val="22"/>
        </w:rPr>
        <w:t>NatureGreen</w:t>
      </w:r>
      <w:proofErr w:type="spellEnd"/>
      <w:r w:rsidRPr="7BA43BBC">
        <w:rPr>
          <w:sz w:val="22"/>
          <w:szCs w:val="22"/>
        </w:rPr>
        <w:t xml:space="preserve">, with the high usage of wireless technologies, and hybrid cloud systems, the development of BYOD, and </w:t>
      </w:r>
      <w:proofErr w:type="gramStart"/>
      <w:r w:rsidRPr="7BA43BBC">
        <w:rPr>
          <w:sz w:val="22"/>
          <w:szCs w:val="22"/>
        </w:rPr>
        <w:t>the interaction</w:t>
      </w:r>
      <w:proofErr w:type="gramEnd"/>
      <w:r w:rsidRPr="7BA43BBC">
        <w:rPr>
          <w:sz w:val="22"/>
          <w:szCs w:val="22"/>
        </w:rPr>
        <w:t xml:space="preserve"> with customers throughout the world, requires a full-fledged, structured, and internationally harmonized security system. This report was a critical analysis of major security frameworks and models and has created an </w:t>
      </w:r>
      <w:r w:rsidRPr="7BA43BBC">
        <w:rPr>
          <w:sz w:val="22"/>
          <w:szCs w:val="22"/>
        </w:rPr>
        <w:lastRenderedPageBreak/>
        <w:t xml:space="preserve">integrated approach that consists of more of ISO 27001, NIST CSF, COBIT 2019, and ITIL 4 as the best channel towards NG. An all-inclusive security, governance and compliance model was suggested that covers the governance structures, risk management frameworks, policies, technical and administrative controls, and the contingency planning mechanisms. The report also contended that it is crucial that the regulations and standards should be updated continuously </w:t>
      </w:r>
      <w:proofErr w:type="gramStart"/>
      <w:r w:rsidRPr="7BA43BBC">
        <w:rPr>
          <w:sz w:val="22"/>
          <w:szCs w:val="22"/>
        </w:rPr>
        <w:t>in order to</w:t>
      </w:r>
      <w:proofErr w:type="gramEnd"/>
      <w:r w:rsidRPr="7BA43BBC">
        <w:rPr>
          <w:sz w:val="22"/>
          <w:szCs w:val="22"/>
        </w:rPr>
        <w:t xml:space="preserve"> accommodate the emerging technologies and threats. This all-encompassing strategy will make NG much more resilient, safeguard its intellectual property, and meet the expectations of the global regulations.</w:t>
      </w:r>
    </w:p>
    <w:p w14:paraId="586B6621" w14:textId="6211C2A9" w:rsidR="001F630E" w:rsidRDefault="7BA43BBC" w:rsidP="7BA43BBC">
      <w:pPr>
        <w:pStyle w:val="Heading1"/>
        <w:spacing w:before="322" w:after="322"/>
        <w:rPr>
          <w:rFonts w:ascii="Times New Roman" w:eastAsia="Times New Roman" w:hAnsi="Times New Roman" w:cs="Times New Roman"/>
          <w:sz w:val="32"/>
          <w:szCs w:val="32"/>
        </w:rPr>
      </w:pPr>
      <w:bookmarkStart w:id="38" w:name="_Toc1741286574"/>
      <w:r w:rsidRPr="7BA43BBC">
        <w:rPr>
          <w:rFonts w:asciiTheme="minorHAnsi" w:eastAsiaTheme="minorEastAsia" w:hAnsiTheme="minorHAnsi" w:cstheme="minorBidi"/>
          <w:color w:val="auto"/>
          <w:sz w:val="32"/>
          <w:szCs w:val="32"/>
        </w:rPr>
        <w:t xml:space="preserve">6. </w:t>
      </w:r>
      <w:r w:rsidR="4623340C" w:rsidRPr="7BA43BBC">
        <w:rPr>
          <w:rFonts w:asciiTheme="minorHAnsi" w:eastAsiaTheme="minorEastAsia" w:hAnsiTheme="minorHAnsi" w:cstheme="minorBidi"/>
          <w:color w:val="auto"/>
          <w:sz w:val="32"/>
          <w:szCs w:val="32"/>
        </w:rPr>
        <w:t>References</w:t>
      </w:r>
      <w:bookmarkEnd w:id="38"/>
      <w:r w:rsidR="4623340C" w:rsidRPr="7BA43BBC">
        <w:rPr>
          <w:rFonts w:asciiTheme="minorHAnsi" w:eastAsiaTheme="minorEastAsia" w:hAnsiTheme="minorHAnsi" w:cstheme="minorBidi"/>
          <w:color w:val="auto"/>
          <w:sz w:val="32"/>
          <w:szCs w:val="32"/>
        </w:rPr>
        <w:t xml:space="preserve"> </w:t>
      </w:r>
    </w:p>
    <w:p w14:paraId="10E7DC24" w14:textId="77777777" w:rsidR="00D04A5A" w:rsidRPr="00D04A5A" w:rsidRDefault="00D04A5A" w:rsidP="00D04A5A">
      <w:pPr>
        <w:rPr>
          <w:sz w:val="22"/>
          <w:szCs w:val="22"/>
        </w:rPr>
      </w:pPr>
      <w:r w:rsidRPr="00D04A5A">
        <w:rPr>
          <w:sz w:val="22"/>
          <w:szCs w:val="22"/>
        </w:rPr>
        <w:t>[1] ISO/IEC, “ISO/IEC 27001:2022 Information Security Management Systems,” International Organization for Standardization, 2022.</w:t>
      </w:r>
    </w:p>
    <w:p w14:paraId="29F4F92B" w14:textId="77777777" w:rsidR="00D04A5A" w:rsidRPr="00D04A5A" w:rsidRDefault="00D04A5A" w:rsidP="00D04A5A">
      <w:pPr>
        <w:rPr>
          <w:sz w:val="22"/>
          <w:szCs w:val="22"/>
        </w:rPr>
      </w:pPr>
      <w:r w:rsidRPr="00D04A5A">
        <w:rPr>
          <w:sz w:val="22"/>
          <w:szCs w:val="22"/>
        </w:rPr>
        <w:t>[2] ISO/IEC, “ISO/IEC 27002:2022 Code of Practice for Information Security Controls,” ISO, 2022.</w:t>
      </w:r>
    </w:p>
    <w:p w14:paraId="3607A0EB" w14:textId="77777777" w:rsidR="00D04A5A" w:rsidRPr="00D04A5A" w:rsidRDefault="00D04A5A" w:rsidP="00D04A5A">
      <w:pPr>
        <w:rPr>
          <w:sz w:val="22"/>
          <w:szCs w:val="22"/>
        </w:rPr>
      </w:pPr>
      <w:r w:rsidRPr="00D04A5A">
        <w:rPr>
          <w:sz w:val="22"/>
          <w:szCs w:val="22"/>
        </w:rPr>
        <w:t>[3] National Institute of Standards and Technology, “The NIST Cybersecurity Framework (CSF) 2.0,” NIST, Gaithersburg, MD, USA, 2024.</w:t>
      </w:r>
    </w:p>
    <w:p w14:paraId="5DB516FC" w14:textId="77777777" w:rsidR="00D04A5A" w:rsidRPr="00D04A5A" w:rsidRDefault="00D04A5A" w:rsidP="00D04A5A">
      <w:pPr>
        <w:rPr>
          <w:sz w:val="22"/>
          <w:szCs w:val="22"/>
        </w:rPr>
      </w:pPr>
      <w:r w:rsidRPr="00D04A5A">
        <w:rPr>
          <w:sz w:val="22"/>
          <w:szCs w:val="22"/>
        </w:rPr>
        <w:t>[4] National Institute of Standards and Technology, “SP 800-61 Rev. 3: Incident Response Recommendations and Considerations for Cybersecurity Risk Management,” NIST, 2025.</w:t>
      </w:r>
    </w:p>
    <w:p w14:paraId="073FA38F" w14:textId="77777777" w:rsidR="00D04A5A" w:rsidRPr="00D04A5A" w:rsidRDefault="00D04A5A" w:rsidP="00D04A5A">
      <w:pPr>
        <w:rPr>
          <w:sz w:val="22"/>
          <w:szCs w:val="22"/>
        </w:rPr>
      </w:pPr>
      <w:r w:rsidRPr="00D04A5A">
        <w:rPr>
          <w:sz w:val="22"/>
          <w:szCs w:val="22"/>
        </w:rPr>
        <w:t>[5] ISACA, “COBIT 2019 Framework: Governance and Management Objectives,” ISACA, 2019.</w:t>
      </w:r>
    </w:p>
    <w:p w14:paraId="2F72488B" w14:textId="77777777" w:rsidR="00D04A5A" w:rsidRPr="00D04A5A" w:rsidRDefault="00D04A5A" w:rsidP="00D04A5A">
      <w:pPr>
        <w:rPr>
          <w:sz w:val="22"/>
          <w:szCs w:val="22"/>
        </w:rPr>
      </w:pPr>
      <w:r w:rsidRPr="00D04A5A">
        <w:rPr>
          <w:sz w:val="22"/>
          <w:szCs w:val="22"/>
        </w:rPr>
        <w:t>[6] AXELOS, “ITIL 4 Foundation,” AXELOS Global Best Practice, 2019.</w:t>
      </w:r>
    </w:p>
    <w:p w14:paraId="4E55BAB0" w14:textId="77777777" w:rsidR="00D04A5A" w:rsidRPr="00D04A5A" w:rsidRDefault="00D04A5A" w:rsidP="00D04A5A">
      <w:pPr>
        <w:rPr>
          <w:sz w:val="22"/>
          <w:szCs w:val="22"/>
        </w:rPr>
      </w:pPr>
      <w:r w:rsidRPr="00D04A5A">
        <w:rPr>
          <w:sz w:val="22"/>
          <w:szCs w:val="22"/>
        </w:rPr>
        <w:t>[7] ENISA, “Threat Landscape 2023,” European Union Agency for Cybersecurity, 2023.</w:t>
      </w:r>
    </w:p>
    <w:p w14:paraId="49E7C2A3" w14:textId="77777777" w:rsidR="00D04A5A" w:rsidRPr="00D04A5A" w:rsidRDefault="00D04A5A" w:rsidP="00D04A5A">
      <w:pPr>
        <w:rPr>
          <w:sz w:val="22"/>
          <w:szCs w:val="22"/>
        </w:rPr>
      </w:pPr>
      <w:r w:rsidRPr="00D04A5A">
        <w:rPr>
          <w:sz w:val="22"/>
          <w:szCs w:val="22"/>
        </w:rPr>
        <w:t xml:space="preserve">[8] S. Gupta and J. Sharman, “Security Challenges in Cloud-Centric Enterprises,” </w:t>
      </w:r>
      <w:r w:rsidRPr="00D04A5A">
        <w:rPr>
          <w:i/>
          <w:iCs/>
          <w:sz w:val="22"/>
          <w:szCs w:val="22"/>
        </w:rPr>
        <w:t>IEEE Access</w:t>
      </w:r>
      <w:r w:rsidRPr="00D04A5A">
        <w:rPr>
          <w:sz w:val="22"/>
          <w:szCs w:val="22"/>
        </w:rPr>
        <w:t>, vol. 10, pp. 55,210–55,225, 2022.</w:t>
      </w:r>
    </w:p>
    <w:p w14:paraId="5B22B2BE" w14:textId="77777777" w:rsidR="00D04A5A" w:rsidRPr="00D04A5A" w:rsidRDefault="00D04A5A" w:rsidP="00D04A5A">
      <w:pPr>
        <w:rPr>
          <w:sz w:val="22"/>
          <w:szCs w:val="22"/>
        </w:rPr>
      </w:pPr>
      <w:r w:rsidRPr="00D04A5A">
        <w:rPr>
          <w:sz w:val="22"/>
          <w:szCs w:val="22"/>
        </w:rPr>
        <w:t xml:space="preserve">[9] M. </w:t>
      </w:r>
      <w:proofErr w:type="spellStart"/>
      <w:r w:rsidRPr="00D04A5A">
        <w:rPr>
          <w:sz w:val="22"/>
          <w:szCs w:val="22"/>
        </w:rPr>
        <w:t>AlHogail</w:t>
      </w:r>
      <w:proofErr w:type="spellEnd"/>
      <w:r w:rsidRPr="00D04A5A">
        <w:rPr>
          <w:sz w:val="22"/>
          <w:szCs w:val="22"/>
        </w:rPr>
        <w:t xml:space="preserve">, “Design and Validation of Information Security Culture Framework,” </w:t>
      </w:r>
      <w:r w:rsidRPr="00D04A5A">
        <w:rPr>
          <w:i/>
          <w:iCs/>
          <w:sz w:val="22"/>
          <w:szCs w:val="22"/>
        </w:rPr>
        <w:t>Computers &amp; Security</w:t>
      </w:r>
      <w:r w:rsidRPr="00D04A5A">
        <w:rPr>
          <w:sz w:val="22"/>
          <w:szCs w:val="22"/>
        </w:rPr>
        <w:t>, vol. 101, 2021.</w:t>
      </w:r>
    </w:p>
    <w:p w14:paraId="2C078E63" w14:textId="3A024E78" w:rsidR="001F630E" w:rsidRPr="00D04A5A" w:rsidRDefault="00D04A5A" w:rsidP="7BA43BBC">
      <w:pPr>
        <w:rPr>
          <w:sz w:val="22"/>
          <w:szCs w:val="22"/>
        </w:rPr>
      </w:pPr>
      <w:r w:rsidRPr="00D04A5A">
        <w:rPr>
          <w:sz w:val="22"/>
          <w:szCs w:val="22"/>
        </w:rPr>
        <w:t xml:space="preserve">[10] A. Al Mansur and T. Zaman, “User Behavior Analytics in Advanced Persistent Threats: A Comprehensive Review of Detection and Mitigation Strategies,” </w:t>
      </w:r>
      <w:r w:rsidRPr="00D04A5A">
        <w:rPr>
          <w:i/>
          <w:iCs/>
          <w:sz w:val="22"/>
          <w:szCs w:val="22"/>
        </w:rPr>
        <w:t>2023 7th International Symposium on Innovative Approaches in Smart Technologies (ISAS)</w:t>
      </w:r>
      <w:r w:rsidRPr="00D04A5A">
        <w:rPr>
          <w:sz w:val="22"/>
          <w:szCs w:val="22"/>
        </w:rPr>
        <w:t>, IEEE, 2023.</w:t>
      </w:r>
    </w:p>
    <w:sectPr w:rsidR="001F630E" w:rsidRPr="00D04A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7E3D"/>
    <w:multiLevelType w:val="hybridMultilevel"/>
    <w:tmpl w:val="7AA6A1DA"/>
    <w:lvl w:ilvl="0" w:tplc="D3DC1634">
      <w:start w:val="1"/>
      <w:numFmt w:val="bullet"/>
      <w:lvlText w:val=""/>
      <w:lvlJc w:val="left"/>
      <w:pPr>
        <w:ind w:left="720" w:hanging="360"/>
      </w:pPr>
      <w:rPr>
        <w:rFonts w:ascii="Symbol" w:hAnsi="Symbol" w:hint="default"/>
      </w:rPr>
    </w:lvl>
    <w:lvl w:ilvl="1" w:tplc="2E7CA2F0">
      <w:start w:val="1"/>
      <w:numFmt w:val="bullet"/>
      <w:lvlText w:val="o"/>
      <w:lvlJc w:val="left"/>
      <w:pPr>
        <w:ind w:left="1440" w:hanging="360"/>
      </w:pPr>
      <w:rPr>
        <w:rFonts w:ascii="Courier New" w:hAnsi="Courier New" w:hint="default"/>
      </w:rPr>
    </w:lvl>
    <w:lvl w:ilvl="2" w:tplc="7C728B1C">
      <w:start w:val="1"/>
      <w:numFmt w:val="bullet"/>
      <w:lvlText w:val=""/>
      <w:lvlJc w:val="left"/>
      <w:pPr>
        <w:ind w:left="2160" w:hanging="360"/>
      </w:pPr>
      <w:rPr>
        <w:rFonts w:ascii="Wingdings" w:hAnsi="Wingdings" w:hint="default"/>
      </w:rPr>
    </w:lvl>
    <w:lvl w:ilvl="3" w:tplc="41860CF4">
      <w:start w:val="1"/>
      <w:numFmt w:val="bullet"/>
      <w:lvlText w:val=""/>
      <w:lvlJc w:val="left"/>
      <w:pPr>
        <w:ind w:left="2880" w:hanging="360"/>
      </w:pPr>
      <w:rPr>
        <w:rFonts w:ascii="Symbol" w:hAnsi="Symbol" w:hint="default"/>
      </w:rPr>
    </w:lvl>
    <w:lvl w:ilvl="4" w:tplc="4F2470F4">
      <w:start w:val="1"/>
      <w:numFmt w:val="bullet"/>
      <w:lvlText w:val="o"/>
      <w:lvlJc w:val="left"/>
      <w:pPr>
        <w:ind w:left="3600" w:hanging="360"/>
      </w:pPr>
      <w:rPr>
        <w:rFonts w:ascii="Courier New" w:hAnsi="Courier New" w:hint="default"/>
      </w:rPr>
    </w:lvl>
    <w:lvl w:ilvl="5" w:tplc="D6921C40">
      <w:start w:val="1"/>
      <w:numFmt w:val="bullet"/>
      <w:lvlText w:val=""/>
      <w:lvlJc w:val="left"/>
      <w:pPr>
        <w:ind w:left="4320" w:hanging="360"/>
      </w:pPr>
      <w:rPr>
        <w:rFonts w:ascii="Wingdings" w:hAnsi="Wingdings" w:hint="default"/>
      </w:rPr>
    </w:lvl>
    <w:lvl w:ilvl="6" w:tplc="4296D734">
      <w:start w:val="1"/>
      <w:numFmt w:val="bullet"/>
      <w:lvlText w:val=""/>
      <w:lvlJc w:val="left"/>
      <w:pPr>
        <w:ind w:left="5040" w:hanging="360"/>
      </w:pPr>
      <w:rPr>
        <w:rFonts w:ascii="Symbol" w:hAnsi="Symbol" w:hint="default"/>
      </w:rPr>
    </w:lvl>
    <w:lvl w:ilvl="7" w:tplc="98F80ABE">
      <w:start w:val="1"/>
      <w:numFmt w:val="bullet"/>
      <w:lvlText w:val="o"/>
      <w:lvlJc w:val="left"/>
      <w:pPr>
        <w:ind w:left="5760" w:hanging="360"/>
      </w:pPr>
      <w:rPr>
        <w:rFonts w:ascii="Courier New" w:hAnsi="Courier New" w:hint="default"/>
      </w:rPr>
    </w:lvl>
    <w:lvl w:ilvl="8" w:tplc="7A7EAE10">
      <w:start w:val="1"/>
      <w:numFmt w:val="bullet"/>
      <w:lvlText w:val=""/>
      <w:lvlJc w:val="left"/>
      <w:pPr>
        <w:ind w:left="6480" w:hanging="360"/>
      </w:pPr>
      <w:rPr>
        <w:rFonts w:ascii="Wingdings" w:hAnsi="Wingdings" w:hint="default"/>
      </w:rPr>
    </w:lvl>
  </w:abstractNum>
  <w:abstractNum w:abstractNumId="1" w15:restartNumberingAfterBreak="0">
    <w:nsid w:val="11CD3DDC"/>
    <w:multiLevelType w:val="hybridMultilevel"/>
    <w:tmpl w:val="C5365598"/>
    <w:lvl w:ilvl="0" w:tplc="22E61456">
      <w:start w:val="1"/>
      <w:numFmt w:val="bullet"/>
      <w:lvlText w:val=""/>
      <w:lvlJc w:val="left"/>
      <w:pPr>
        <w:ind w:left="720" w:hanging="360"/>
      </w:pPr>
      <w:rPr>
        <w:rFonts w:ascii="Symbol" w:hAnsi="Symbol" w:hint="default"/>
      </w:rPr>
    </w:lvl>
    <w:lvl w:ilvl="1" w:tplc="86D2AA34">
      <w:start w:val="1"/>
      <w:numFmt w:val="bullet"/>
      <w:lvlText w:val="o"/>
      <w:lvlJc w:val="left"/>
      <w:pPr>
        <w:ind w:left="1440" w:hanging="360"/>
      </w:pPr>
      <w:rPr>
        <w:rFonts w:ascii="Courier New" w:hAnsi="Courier New" w:hint="default"/>
      </w:rPr>
    </w:lvl>
    <w:lvl w:ilvl="2" w:tplc="26F86D84">
      <w:start w:val="1"/>
      <w:numFmt w:val="bullet"/>
      <w:lvlText w:val=""/>
      <w:lvlJc w:val="left"/>
      <w:pPr>
        <w:ind w:left="2160" w:hanging="360"/>
      </w:pPr>
      <w:rPr>
        <w:rFonts w:ascii="Wingdings" w:hAnsi="Wingdings" w:hint="default"/>
      </w:rPr>
    </w:lvl>
    <w:lvl w:ilvl="3" w:tplc="ED742C28">
      <w:start w:val="1"/>
      <w:numFmt w:val="bullet"/>
      <w:lvlText w:val=""/>
      <w:lvlJc w:val="left"/>
      <w:pPr>
        <w:ind w:left="2880" w:hanging="360"/>
      </w:pPr>
      <w:rPr>
        <w:rFonts w:ascii="Symbol" w:hAnsi="Symbol" w:hint="default"/>
      </w:rPr>
    </w:lvl>
    <w:lvl w:ilvl="4" w:tplc="48D8FE74">
      <w:start w:val="1"/>
      <w:numFmt w:val="bullet"/>
      <w:lvlText w:val="o"/>
      <w:lvlJc w:val="left"/>
      <w:pPr>
        <w:ind w:left="3600" w:hanging="360"/>
      </w:pPr>
      <w:rPr>
        <w:rFonts w:ascii="Courier New" w:hAnsi="Courier New" w:hint="default"/>
      </w:rPr>
    </w:lvl>
    <w:lvl w:ilvl="5" w:tplc="3FC4AFF4">
      <w:start w:val="1"/>
      <w:numFmt w:val="bullet"/>
      <w:lvlText w:val=""/>
      <w:lvlJc w:val="left"/>
      <w:pPr>
        <w:ind w:left="4320" w:hanging="360"/>
      </w:pPr>
      <w:rPr>
        <w:rFonts w:ascii="Wingdings" w:hAnsi="Wingdings" w:hint="default"/>
      </w:rPr>
    </w:lvl>
    <w:lvl w:ilvl="6" w:tplc="CDB6411E">
      <w:start w:val="1"/>
      <w:numFmt w:val="bullet"/>
      <w:lvlText w:val=""/>
      <w:lvlJc w:val="left"/>
      <w:pPr>
        <w:ind w:left="5040" w:hanging="360"/>
      </w:pPr>
      <w:rPr>
        <w:rFonts w:ascii="Symbol" w:hAnsi="Symbol" w:hint="default"/>
      </w:rPr>
    </w:lvl>
    <w:lvl w:ilvl="7" w:tplc="A6D8152E">
      <w:start w:val="1"/>
      <w:numFmt w:val="bullet"/>
      <w:lvlText w:val="o"/>
      <w:lvlJc w:val="left"/>
      <w:pPr>
        <w:ind w:left="5760" w:hanging="360"/>
      </w:pPr>
      <w:rPr>
        <w:rFonts w:ascii="Courier New" w:hAnsi="Courier New" w:hint="default"/>
      </w:rPr>
    </w:lvl>
    <w:lvl w:ilvl="8" w:tplc="F86E16E6">
      <w:start w:val="1"/>
      <w:numFmt w:val="bullet"/>
      <w:lvlText w:val=""/>
      <w:lvlJc w:val="left"/>
      <w:pPr>
        <w:ind w:left="6480" w:hanging="360"/>
      </w:pPr>
      <w:rPr>
        <w:rFonts w:ascii="Wingdings" w:hAnsi="Wingdings" w:hint="default"/>
      </w:rPr>
    </w:lvl>
  </w:abstractNum>
  <w:abstractNum w:abstractNumId="2" w15:restartNumberingAfterBreak="0">
    <w:nsid w:val="11EA5719"/>
    <w:multiLevelType w:val="hybridMultilevel"/>
    <w:tmpl w:val="9D40507C"/>
    <w:lvl w:ilvl="0" w:tplc="23200620">
      <w:start w:val="1"/>
      <w:numFmt w:val="bullet"/>
      <w:lvlText w:val=""/>
      <w:lvlJc w:val="left"/>
      <w:pPr>
        <w:ind w:left="720" w:hanging="360"/>
      </w:pPr>
      <w:rPr>
        <w:rFonts w:ascii="Symbol" w:hAnsi="Symbol" w:hint="default"/>
      </w:rPr>
    </w:lvl>
    <w:lvl w:ilvl="1" w:tplc="4E8E0BFA">
      <w:start w:val="1"/>
      <w:numFmt w:val="bullet"/>
      <w:lvlText w:val="o"/>
      <w:lvlJc w:val="left"/>
      <w:pPr>
        <w:ind w:left="1440" w:hanging="360"/>
      </w:pPr>
      <w:rPr>
        <w:rFonts w:ascii="Courier New" w:hAnsi="Courier New" w:hint="default"/>
      </w:rPr>
    </w:lvl>
    <w:lvl w:ilvl="2" w:tplc="CDFCCA1C">
      <w:start w:val="1"/>
      <w:numFmt w:val="bullet"/>
      <w:lvlText w:val=""/>
      <w:lvlJc w:val="left"/>
      <w:pPr>
        <w:ind w:left="2160" w:hanging="360"/>
      </w:pPr>
      <w:rPr>
        <w:rFonts w:ascii="Wingdings" w:hAnsi="Wingdings" w:hint="default"/>
      </w:rPr>
    </w:lvl>
    <w:lvl w:ilvl="3" w:tplc="41A0E31E">
      <w:start w:val="1"/>
      <w:numFmt w:val="bullet"/>
      <w:lvlText w:val=""/>
      <w:lvlJc w:val="left"/>
      <w:pPr>
        <w:ind w:left="2880" w:hanging="360"/>
      </w:pPr>
      <w:rPr>
        <w:rFonts w:ascii="Symbol" w:hAnsi="Symbol" w:hint="default"/>
      </w:rPr>
    </w:lvl>
    <w:lvl w:ilvl="4" w:tplc="7F9C0F8C">
      <w:start w:val="1"/>
      <w:numFmt w:val="bullet"/>
      <w:lvlText w:val="o"/>
      <w:lvlJc w:val="left"/>
      <w:pPr>
        <w:ind w:left="3600" w:hanging="360"/>
      </w:pPr>
      <w:rPr>
        <w:rFonts w:ascii="Courier New" w:hAnsi="Courier New" w:hint="default"/>
      </w:rPr>
    </w:lvl>
    <w:lvl w:ilvl="5" w:tplc="E3C243EA">
      <w:start w:val="1"/>
      <w:numFmt w:val="bullet"/>
      <w:lvlText w:val=""/>
      <w:lvlJc w:val="left"/>
      <w:pPr>
        <w:ind w:left="4320" w:hanging="360"/>
      </w:pPr>
      <w:rPr>
        <w:rFonts w:ascii="Wingdings" w:hAnsi="Wingdings" w:hint="default"/>
      </w:rPr>
    </w:lvl>
    <w:lvl w:ilvl="6" w:tplc="ED5C7440">
      <w:start w:val="1"/>
      <w:numFmt w:val="bullet"/>
      <w:lvlText w:val=""/>
      <w:lvlJc w:val="left"/>
      <w:pPr>
        <w:ind w:left="5040" w:hanging="360"/>
      </w:pPr>
      <w:rPr>
        <w:rFonts w:ascii="Symbol" w:hAnsi="Symbol" w:hint="default"/>
      </w:rPr>
    </w:lvl>
    <w:lvl w:ilvl="7" w:tplc="1BC4A74C">
      <w:start w:val="1"/>
      <w:numFmt w:val="bullet"/>
      <w:lvlText w:val="o"/>
      <w:lvlJc w:val="left"/>
      <w:pPr>
        <w:ind w:left="5760" w:hanging="360"/>
      </w:pPr>
      <w:rPr>
        <w:rFonts w:ascii="Courier New" w:hAnsi="Courier New" w:hint="default"/>
      </w:rPr>
    </w:lvl>
    <w:lvl w:ilvl="8" w:tplc="78AA7A6E">
      <w:start w:val="1"/>
      <w:numFmt w:val="bullet"/>
      <w:lvlText w:val=""/>
      <w:lvlJc w:val="left"/>
      <w:pPr>
        <w:ind w:left="6480" w:hanging="360"/>
      </w:pPr>
      <w:rPr>
        <w:rFonts w:ascii="Wingdings" w:hAnsi="Wingdings" w:hint="default"/>
      </w:rPr>
    </w:lvl>
  </w:abstractNum>
  <w:abstractNum w:abstractNumId="3" w15:restartNumberingAfterBreak="0">
    <w:nsid w:val="1343FB6E"/>
    <w:multiLevelType w:val="hybridMultilevel"/>
    <w:tmpl w:val="AA946D44"/>
    <w:lvl w:ilvl="0" w:tplc="592EA7E4">
      <w:start w:val="1"/>
      <w:numFmt w:val="bullet"/>
      <w:lvlText w:val=""/>
      <w:lvlJc w:val="left"/>
      <w:pPr>
        <w:ind w:left="720" w:hanging="360"/>
      </w:pPr>
      <w:rPr>
        <w:rFonts w:ascii="Symbol" w:hAnsi="Symbol" w:hint="default"/>
      </w:rPr>
    </w:lvl>
    <w:lvl w:ilvl="1" w:tplc="85E41F3C">
      <w:start w:val="1"/>
      <w:numFmt w:val="bullet"/>
      <w:lvlText w:val="o"/>
      <w:lvlJc w:val="left"/>
      <w:pPr>
        <w:ind w:left="1440" w:hanging="360"/>
      </w:pPr>
      <w:rPr>
        <w:rFonts w:ascii="Courier New" w:hAnsi="Courier New" w:hint="default"/>
      </w:rPr>
    </w:lvl>
    <w:lvl w:ilvl="2" w:tplc="C4D81222">
      <w:start w:val="1"/>
      <w:numFmt w:val="bullet"/>
      <w:lvlText w:val=""/>
      <w:lvlJc w:val="left"/>
      <w:pPr>
        <w:ind w:left="2160" w:hanging="360"/>
      </w:pPr>
      <w:rPr>
        <w:rFonts w:ascii="Wingdings" w:hAnsi="Wingdings" w:hint="default"/>
      </w:rPr>
    </w:lvl>
    <w:lvl w:ilvl="3" w:tplc="17F44538">
      <w:start w:val="1"/>
      <w:numFmt w:val="bullet"/>
      <w:lvlText w:val=""/>
      <w:lvlJc w:val="left"/>
      <w:pPr>
        <w:ind w:left="2880" w:hanging="360"/>
      </w:pPr>
      <w:rPr>
        <w:rFonts w:ascii="Symbol" w:hAnsi="Symbol" w:hint="default"/>
      </w:rPr>
    </w:lvl>
    <w:lvl w:ilvl="4" w:tplc="E8CC825A">
      <w:start w:val="1"/>
      <w:numFmt w:val="bullet"/>
      <w:lvlText w:val="o"/>
      <w:lvlJc w:val="left"/>
      <w:pPr>
        <w:ind w:left="3600" w:hanging="360"/>
      </w:pPr>
      <w:rPr>
        <w:rFonts w:ascii="Courier New" w:hAnsi="Courier New" w:hint="default"/>
      </w:rPr>
    </w:lvl>
    <w:lvl w:ilvl="5" w:tplc="5A6A1F6E">
      <w:start w:val="1"/>
      <w:numFmt w:val="bullet"/>
      <w:lvlText w:val=""/>
      <w:lvlJc w:val="left"/>
      <w:pPr>
        <w:ind w:left="4320" w:hanging="360"/>
      </w:pPr>
      <w:rPr>
        <w:rFonts w:ascii="Wingdings" w:hAnsi="Wingdings" w:hint="default"/>
      </w:rPr>
    </w:lvl>
    <w:lvl w:ilvl="6" w:tplc="1C88E778">
      <w:start w:val="1"/>
      <w:numFmt w:val="bullet"/>
      <w:lvlText w:val=""/>
      <w:lvlJc w:val="left"/>
      <w:pPr>
        <w:ind w:left="5040" w:hanging="360"/>
      </w:pPr>
      <w:rPr>
        <w:rFonts w:ascii="Symbol" w:hAnsi="Symbol" w:hint="default"/>
      </w:rPr>
    </w:lvl>
    <w:lvl w:ilvl="7" w:tplc="6F3483F6">
      <w:start w:val="1"/>
      <w:numFmt w:val="bullet"/>
      <w:lvlText w:val="o"/>
      <w:lvlJc w:val="left"/>
      <w:pPr>
        <w:ind w:left="5760" w:hanging="360"/>
      </w:pPr>
      <w:rPr>
        <w:rFonts w:ascii="Courier New" w:hAnsi="Courier New" w:hint="default"/>
      </w:rPr>
    </w:lvl>
    <w:lvl w:ilvl="8" w:tplc="FAD2EF2A">
      <w:start w:val="1"/>
      <w:numFmt w:val="bullet"/>
      <w:lvlText w:val=""/>
      <w:lvlJc w:val="left"/>
      <w:pPr>
        <w:ind w:left="6480" w:hanging="360"/>
      </w:pPr>
      <w:rPr>
        <w:rFonts w:ascii="Wingdings" w:hAnsi="Wingdings" w:hint="default"/>
      </w:rPr>
    </w:lvl>
  </w:abstractNum>
  <w:abstractNum w:abstractNumId="4" w15:restartNumberingAfterBreak="0">
    <w:nsid w:val="14460356"/>
    <w:multiLevelType w:val="hybridMultilevel"/>
    <w:tmpl w:val="12EC6BC8"/>
    <w:lvl w:ilvl="0" w:tplc="5708273C">
      <w:start w:val="1"/>
      <w:numFmt w:val="bullet"/>
      <w:lvlText w:val=""/>
      <w:lvlJc w:val="left"/>
      <w:pPr>
        <w:ind w:left="720" w:hanging="360"/>
      </w:pPr>
      <w:rPr>
        <w:rFonts w:ascii="Symbol" w:hAnsi="Symbol" w:hint="default"/>
      </w:rPr>
    </w:lvl>
    <w:lvl w:ilvl="1" w:tplc="B2281668">
      <w:start w:val="1"/>
      <w:numFmt w:val="bullet"/>
      <w:lvlText w:val="o"/>
      <w:lvlJc w:val="left"/>
      <w:pPr>
        <w:ind w:left="1440" w:hanging="360"/>
      </w:pPr>
      <w:rPr>
        <w:rFonts w:ascii="Courier New" w:hAnsi="Courier New" w:hint="default"/>
      </w:rPr>
    </w:lvl>
    <w:lvl w:ilvl="2" w:tplc="F42827C0">
      <w:start w:val="1"/>
      <w:numFmt w:val="bullet"/>
      <w:lvlText w:val=""/>
      <w:lvlJc w:val="left"/>
      <w:pPr>
        <w:ind w:left="2160" w:hanging="360"/>
      </w:pPr>
      <w:rPr>
        <w:rFonts w:ascii="Wingdings" w:hAnsi="Wingdings" w:hint="default"/>
      </w:rPr>
    </w:lvl>
    <w:lvl w:ilvl="3" w:tplc="41804380">
      <w:start w:val="1"/>
      <w:numFmt w:val="bullet"/>
      <w:lvlText w:val=""/>
      <w:lvlJc w:val="left"/>
      <w:pPr>
        <w:ind w:left="2880" w:hanging="360"/>
      </w:pPr>
      <w:rPr>
        <w:rFonts w:ascii="Symbol" w:hAnsi="Symbol" w:hint="default"/>
      </w:rPr>
    </w:lvl>
    <w:lvl w:ilvl="4" w:tplc="1C4AB5C2">
      <w:start w:val="1"/>
      <w:numFmt w:val="bullet"/>
      <w:lvlText w:val="o"/>
      <w:lvlJc w:val="left"/>
      <w:pPr>
        <w:ind w:left="3600" w:hanging="360"/>
      </w:pPr>
      <w:rPr>
        <w:rFonts w:ascii="Courier New" w:hAnsi="Courier New" w:hint="default"/>
      </w:rPr>
    </w:lvl>
    <w:lvl w:ilvl="5" w:tplc="829AE3C4">
      <w:start w:val="1"/>
      <w:numFmt w:val="bullet"/>
      <w:lvlText w:val=""/>
      <w:lvlJc w:val="left"/>
      <w:pPr>
        <w:ind w:left="4320" w:hanging="360"/>
      </w:pPr>
      <w:rPr>
        <w:rFonts w:ascii="Wingdings" w:hAnsi="Wingdings" w:hint="default"/>
      </w:rPr>
    </w:lvl>
    <w:lvl w:ilvl="6" w:tplc="5E181B6E">
      <w:start w:val="1"/>
      <w:numFmt w:val="bullet"/>
      <w:lvlText w:val=""/>
      <w:lvlJc w:val="left"/>
      <w:pPr>
        <w:ind w:left="5040" w:hanging="360"/>
      </w:pPr>
      <w:rPr>
        <w:rFonts w:ascii="Symbol" w:hAnsi="Symbol" w:hint="default"/>
      </w:rPr>
    </w:lvl>
    <w:lvl w:ilvl="7" w:tplc="D194AB98">
      <w:start w:val="1"/>
      <w:numFmt w:val="bullet"/>
      <w:lvlText w:val="o"/>
      <w:lvlJc w:val="left"/>
      <w:pPr>
        <w:ind w:left="5760" w:hanging="360"/>
      </w:pPr>
      <w:rPr>
        <w:rFonts w:ascii="Courier New" w:hAnsi="Courier New" w:hint="default"/>
      </w:rPr>
    </w:lvl>
    <w:lvl w:ilvl="8" w:tplc="830CFE96">
      <w:start w:val="1"/>
      <w:numFmt w:val="bullet"/>
      <w:lvlText w:val=""/>
      <w:lvlJc w:val="left"/>
      <w:pPr>
        <w:ind w:left="6480" w:hanging="360"/>
      </w:pPr>
      <w:rPr>
        <w:rFonts w:ascii="Wingdings" w:hAnsi="Wingdings" w:hint="default"/>
      </w:rPr>
    </w:lvl>
  </w:abstractNum>
  <w:abstractNum w:abstractNumId="5" w15:restartNumberingAfterBreak="0">
    <w:nsid w:val="14A9F41F"/>
    <w:multiLevelType w:val="hybridMultilevel"/>
    <w:tmpl w:val="BBFC43E2"/>
    <w:lvl w:ilvl="0" w:tplc="C5609638">
      <w:start w:val="1"/>
      <w:numFmt w:val="bullet"/>
      <w:lvlText w:val=""/>
      <w:lvlJc w:val="left"/>
      <w:pPr>
        <w:ind w:left="720" w:hanging="360"/>
      </w:pPr>
      <w:rPr>
        <w:rFonts w:ascii="Symbol" w:hAnsi="Symbol" w:hint="default"/>
      </w:rPr>
    </w:lvl>
    <w:lvl w:ilvl="1" w:tplc="81262BE2">
      <w:start w:val="1"/>
      <w:numFmt w:val="bullet"/>
      <w:lvlText w:val="o"/>
      <w:lvlJc w:val="left"/>
      <w:pPr>
        <w:ind w:left="1440" w:hanging="360"/>
      </w:pPr>
      <w:rPr>
        <w:rFonts w:ascii="Courier New" w:hAnsi="Courier New" w:hint="default"/>
      </w:rPr>
    </w:lvl>
    <w:lvl w:ilvl="2" w:tplc="F6DE385E">
      <w:start w:val="1"/>
      <w:numFmt w:val="bullet"/>
      <w:lvlText w:val=""/>
      <w:lvlJc w:val="left"/>
      <w:pPr>
        <w:ind w:left="2160" w:hanging="360"/>
      </w:pPr>
      <w:rPr>
        <w:rFonts w:ascii="Wingdings" w:hAnsi="Wingdings" w:hint="default"/>
      </w:rPr>
    </w:lvl>
    <w:lvl w:ilvl="3" w:tplc="DD20A12E">
      <w:start w:val="1"/>
      <w:numFmt w:val="bullet"/>
      <w:lvlText w:val=""/>
      <w:lvlJc w:val="left"/>
      <w:pPr>
        <w:ind w:left="2880" w:hanging="360"/>
      </w:pPr>
      <w:rPr>
        <w:rFonts w:ascii="Symbol" w:hAnsi="Symbol" w:hint="default"/>
      </w:rPr>
    </w:lvl>
    <w:lvl w:ilvl="4" w:tplc="F1BAF720">
      <w:start w:val="1"/>
      <w:numFmt w:val="bullet"/>
      <w:lvlText w:val="o"/>
      <w:lvlJc w:val="left"/>
      <w:pPr>
        <w:ind w:left="3600" w:hanging="360"/>
      </w:pPr>
      <w:rPr>
        <w:rFonts w:ascii="Courier New" w:hAnsi="Courier New" w:hint="default"/>
      </w:rPr>
    </w:lvl>
    <w:lvl w:ilvl="5" w:tplc="41AA8584">
      <w:start w:val="1"/>
      <w:numFmt w:val="bullet"/>
      <w:lvlText w:val=""/>
      <w:lvlJc w:val="left"/>
      <w:pPr>
        <w:ind w:left="4320" w:hanging="360"/>
      </w:pPr>
      <w:rPr>
        <w:rFonts w:ascii="Wingdings" w:hAnsi="Wingdings" w:hint="default"/>
      </w:rPr>
    </w:lvl>
    <w:lvl w:ilvl="6" w:tplc="8C9A6434">
      <w:start w:val="1"/>
      <w:numFmt w:val="bullet"/>
      <w:lvlText w:val=""/>
      <w:lvlJc w:val="left"/>
      <w:pPr>
        <w:ind w:left="5040" w:hanging="360"/>
      </w:pPr>
      <w:rPr>
        <w:rFonts w:ascii="Symbol" w:hAnsi="Symbol" w:hint="default"/>
      </w:rPr>
    </w:lvl>
    <w:lvl w:ilvl="7" w:tplc="9DC06178">
      <w:start w:val="1"/>
      <w:numFmt w:val="bullet"/>
      <w:lvlText w:val="o"/>
      <w:lvlJc w:val="left"/>
      <w:pPr>
        <w:ind w:left="5760" w:hanging="360"/>
      </w:pPr>
      <w:rPr>
        <w:rFonts w:ascii="Courier New" w:hAnsi="Courier New" w:hint="default"/>
      </w:rPr>
    </w:lvl>
    <w:lvl w:ilvl="8" w:tplc="CB84FE48">
      <w:start w:val="1"/>
      <w:numFmt w:val="bullet"/>
      <w:lvlText w:val=""/>
      <w:lvlJc w:val="left"/>
      <w:pPr>
        <w:ind w:left="6480" w:hanging="360"/>
      </w:pPr>
      <w:rPr>
        <w:rFonts w:ascii="Wingdings" w:hAnsi="Wingdings" w:hint="default"/>
      </w:rPr>
    </w:lvl>
  </w:abstractNum>
  <w:abstractNum w:abstractNumId="6" w15:restartNumberingAfterBreak="0">
    <w:nsid w:val="176CD5DE"/>
    <w:multiLevelType w:val="hybridMultilevel"/>
    <w:tmpl w:val="BF34C11A"/>
    <w:lvl w:ilvl="0" w:tplc="72742A5E">
      <w:start w:val="1"/>
      <w:numFmt w:val="bullet"/>
      <w:lvlText w:val=""/>
      <w:lvlJc w:val="left"/>
      <w:pPr>
        <w:ind w:left="720" w:hanging="360"/>
      </w:pPr>
      <w:rPr>
        <w:rFonts w:ascii="Symbol" w:hAnsi="Symbol" w:hint="default"/>
      </w:rPr>
    </w:lvl>
    <w:lvl w:ilvl="1" w:tplc="AB9E7E68">
      <w:start w:val="1"/>
      <w:numFmt w:val="bullet"/>
      <w:lvlText w:val="o"/>
      <w:lvlJc w:val="left"/>
      <w:pPr>
        <w:ind w:left="1440" w:hanging="360"/>
      </w:pPr>
      <w:rPr>
        <w:rFonts w:ascii="Courier New" w:hAnsi="Courier New" w:hint="default"/>
      </w:rPr>
    </w:lvl>
    <w:lvl w:ilvl="2" w:tplc="F64E9FF6">
      <w:start w:val="1"/>
      <w:numFmt w:val="bullet"/>
      <w:lvlText w:val=""/>
      <w:lvlJc w:val="left"/>
      <w:pPr>
        <w:ind w:left="2160" w:hanging="360"/>
      </w:pPr>
      <w:rPr>
        <w:rFonts w:ascii="Wingdings" w:hAnsi="Wingdings" w:hint="default"/>
      </w:rPr>
    </w:lvl>
    <w:lvl w:ilvl="3" w:tplc="18749A86">
      <w:start w:val="1"/>
      <w:numFmt w:val="bullet"/>
      <w:lvlText w:val=""/>
      <w:lvlJc w:val="left"/>
      <w:pPr>
        <w:ind w:left="2880" w:hanging="360"/>
      </w:pPr>
      <w:rPr>
        <w:rFonts w:ascii="Symbol" w:hAnsi="Symbol" w:hint="default"/>
      </w:rPr>
    </w:lvl>
    <w:lvl w:ilvl="4" w:tplc="97B6C4D4">
      <w:start w:val="1"/>
      <w:numFmt w:val="bullet"/>
      <w:lvlText w:val="o"/>
      <w:lvlJc w:val="left"/>
      <w:pPr>
        <w:ind w:left="3600" w:hanging="360"/>
      </w:pPr>
      <w:rPr>
        <w:rFonts w:ascii="Courier New" w:hAnsi="Courier New" w:hint="default"/>
      </w:rPr>
    </w:lvl>
    <w:lvl w:ilvl="5" w:tplc="7EB6B3FC">
      <w:start w:val="1"/>
      <w:numFmt w:val="bullet"/>
      <w:lvlText w:val=""/>
      <w:lvlJc w:val="left"/>
      <w:pPr>
        <w:ind w:left="4320" w:hanging="360"/>
      </w:pPr>
      <w:rPr>
        <w:rFonts w:ascii="Wingdings" w:hAnsi="Wingdings" w:hint="default"/>
      </w:rPr>
    </w:lvl>
    <w:lvl w:ilvl="6" w:tplc="560ED022">
      <w:start w:val="1"/>
      <w:numFmt w:val="bullet"/>
      <w:lvlText w:val=""/>
      <w:lvlJc w:val="left"/>
      <w:pPr>
        <w:ind w:left="5040" w:hanging="360"/>
      </w:pPr>
      <w:rPr>
        <w:rFonts w:ascii="Symbol" w:hAnsi="Symbol" w:hint="default"/>
      </w:rPr>
    </w:lvl>
    <w:lvl w:ilvl="7" w:tplc="66B259CC">
      <w:start w:val="1"/>
      <w:numFmt w:val="bullet"/>
      <w:lvlText w:val="o"/>
      <w:lvlJc w:val="left"/>
      <w:pPr>
        <w:ind w:left="5760" w:hanging="360"/>
      </w:pPr>
      <w:rPr>
        <w:rFonts w:ascii="Courier New" w:hAnsi="Courier New" w:hint="default"/>
      </w:rPr>
    </w:lvl>
    <w:lvl w:ilvl="8" w:tplc="4C9A2A60">
      <w:start w:val="1"/>
      <w:numFmt w:val="bullet"/>
      <w:lvlText w:val=""/>
      <w:lvlJc w:val="left"/>
      <w:pPr>
        <w:ind w:left="6480" w:hanging="360"/>
      </w:pPr>
      <w:rPr>
        <w:rFonts w:ascii="Wingdings" w:hAnsi="Wingdings" w:hint="default"/>
      </w:rPr>
    </w:lvl>
  </w:abstractNum>
  <w:abstractNum w:abstractNumId="7" w15:restartNumberingAfterBreak="0">
    <w:nsid w:val="1F88B6DC"/>
    <w:multiLevelType w:val="hybridMultilevel"/>
    <w:tmpl w:val="42AABE52"/>
    <w:lvl w:ilvl="0" w:tplc="D9566962">
      <w:start w:val="1"/>
      <w:numFmt w:val="bullet"/>
      <w:lvlText w:val=""/>
      <w:lvlJc w:val="left"/>
      <w:pPr>
        <w:ind w:left="720" w:hanging="360"/>
      </w:pPr>
      <w:rPr>
        <w:rFonts w:ascii="Symbol" w:hAnsi="Symbol" w:hint="default"/>
      </w:rPr>
    </w:lvl>
    <w:lvl w:ilvl="1" w:tplc="735857F2">
      <w:start w:val="1"/>
      <w:numFmt w:val="bullet"/>
      <w:lvlText w:val="o"/>
      <w:lvlJc w:val="left"/>
      <w:pPr>
        <w:ind w:left="1440" w:hanging="360"/>
      </w:pPr>
      <w:rPr>
        <w:rFonts w:ascii="Courier New" w:hAnsi="Courier New" w:hint="default"/>
      </w:rPr>
    </w:lvl>
    <w:lvl w:ilvl="2" w:tplc="6E8C4A5C">
      <w:start w:val="1"/>
      <w:numFmt w:val="bullet"/>
      <w:lvlText w:val=""/>
      <w:lvlJc w:val="left"/>
      <w:pPr>
        <w:ind w:left="2160" w:hanging="360"/>
      </w:pPr>
      <w:rPr>
        <w:rFonts w:ascii="Wingdings" w:hAnsi="Wingdings" w:hint="default"/>
      </w:rPr>
    </w:lvl>
    <w:lvl w:ilvl="3" w:tplc="3A86A990">
      <w:start w:val="1"/>
      <w:numFmt w:val="bullet"/>
      <w:lvlText w:val=""/>
      <w:lvlJc w:val="left"/>
      <w:pPr>
        <w:ind w:left="2880" w:hanging="360"/>
      </w:pPr>
      <w:rPr>
        <w:rFonts w:ascii="Symbol" w:hAnsi="Symbol" w:hint="default"/>
      </w:rPr>
    </w:lvl>
    <w:lvl w:ilvl="4" w:tplc="96BE6CE8">
      <w:start w:val="1"/>
      <w:numFmt w:val="bullet"/>
      <w:lvlText w:val="o"/>
      <w:lvlJc w:val="left"/>
      <w:pPr>
        <w:ind w:left="3600" w:hanging="360"/>
      </w:pPr>
      <w:rPr>
        <w:rFonts w:ascii="Courier New" w:hAnsi="Courier New" w:hint="default"/>
      </w:rPr>
    </w:lvl>
    <w:lvl w:ilvl="5" w:tplc="7C7E8E1E">
      <w:start w:val="1"/>
      <w:numFmt w:val="bullet"/>
      <w:lvlText w:val=""/>
      <w:lvlJc w:val="left"/>
      <w:pPr>
        <w:ind w:left="4320" w:hanging="360"/>
      </w:pPr>
      <w:rPr>
        <w:rFonts w:ascii="Wingdings" w:hAnsi="Wingdings" w:hint="default"/>
      </w:rPr>
    </w:lvl>
    <w:lvl w:ilvl="6" w:tplc="7C2ACC60">
      <w:start w:val="1"/>
      <w:numFmt w:val="bullet"/>
      <w:lvlText w:val=""/>
      <w:lvlJc w:val="left"/>
      <w:pPr>
        <w:ind w:left="5040" w:hanging="360"/>
      </w:pPr>
      <w:rPr>
        <w:rFonts w:ascii="Symbol" w:hAnsi="Symbol" w:hint="default"/>
      </w:rPr>
    </w:lvl>
    <w:lvl w:ilvl="7" w:tplc="3BBE4A76">
      <w:start w:val="1"/>
      <w:numFmt w:val="bullet"/>
      <w:lvlText w:val="o"/>
      <w:lvlJc w:val="left"/>
      <w:pPr>
        <w:ind w:left="5760" w:hanging="360"/>
      </w:pPr>
      <w:rPr>
        <w:rFonts w:ascii="Courier New" w:hAnsi="Courier New" w:hint="default"/>
      </w:rPr>
    </w:lvl>
    <w:lvl w:ilvl="8" w:tplc="22BE14A0">
      <w:start w:val="1"/>
      <w:numFmt w:val="bullet"/>
      <w:lvlText w:val=""/>
      <w:lvlJc w:val="left"/>
      <w:pPr>
        <w:ind w:left="6480" w:hanging="360"/>
      </w:pPr>
      <w:rPr>
        <w:rFonts w:ascii="Wingdings" w:hAnsi="Wingdings" w:hint="default"/>
      </w:rPr>
    </w:lvl>
  </w:abstractNum>
  <w:abstractNum w:abstractNumId="8" w15:restartNumberingAfterBreak="0">
    <w:nsid w:val="252D47F4"/>
    <w:multiLevelType w:val="hybridMultilevel"/>
    <w:tmpl w:val="E1DA2000"/>
    <w:lvl w:ilvl="0" w:tplc="F962E840">
      <w:start w:val="1"/>
      <w:numFmt w:val="bullet"/>
      <w:lvlText w:val=""/>
      <w:lvlJc w:val="left"/>
      <w:pPr>
        <w:ind w:left="720" w:hanging="360"/>
      </w:pPr>
      <w:rPr>
        <w:rFonts w:ascii="Symbol" w:hAnsi="Symbol" w:hint="default"/>
      </w:rPr>
    </w:lvl>
    <w:lvl w:ilvl="1" w:tplc="7BACED0E">
      <w:start w:val="1"/>
      <w:numFmt w:val="bullet"/>
      <w:lvlText w:val="o"/>
      <w:lvlJc w:val="left"/>
      <w:pPr>
        <w:ind w:left="1440" w:hanging="360"/>
      </w:pPr>
      <w:rPr>
        <w:rFonts w:ascii="Courier New" w:hAnsi="Courier New" w:hint="default"/>
      </w:rPr>
    </w:lvl>
    <w:lvl w:ilvl="2" w:tplc="F0B60858">
      <w:start w:val="1"/>
      <w:numFmt w:val="bullet"/>
      <w:lvlText w:val=""/>
      <w:lvlJc w:val="left"/>
      <w:pPr>
        <w:ind w:left="2160" w:hanging="360"/>
      </w:pPr>
      <w:rPr>
        <w:rFonts w:ascii="Wingdings" w:hAnsi="Wingdings" w:hint="default"/>
      </w:rPr>
    </w:lvl>
    <w:lvl w:ilvl="3" w:tplc="92F2DA76">
      <w:start w:val="1"/>
      <w:numFmt w:val="bullet"/>
      <w:lvlText w:val=""/>
      <w:lvlJc w:val="left"/>
      <w:pPr>
        <w:ind w:left="2880" w:hanging="360"/>
      </w:pPr>
      <w:rPr>
        <w:rFonts w:ascii="Symbol" w:hAnsi="Symbol" w:hint="default"/>
      </w:rPr>
    </w:lvl>
    <w:lvl w:ilvl="4" w:tplc="A08CC464">
      <w:start w:val="1"/>
      <w:numFmt w:val="bullet"/>
      <w:lvlText w:val="o"/>
      <w:lvlJc w:val="left"/>
      <w:pPr>
        <w:ind w:left="3600" w:hanging="360"/>
      </w:pPr>
      <w:rPr>
        <w:rFonts w:ascii="Courier New" w:hAnsi="Courier New" w:hint="default"/>
      </w:rPr>
    </w:lvl>
    <w:lvl w:ilvl="5" w:tplc="D8A6EB6C">
      <w:start w:val="1"/>
      <w:numFmt w:val="bullet"/>
      <w:lvlText w:val=""/>
      <w:lvlJc w:val="left"/>
      <w:pPr>
        <w:ind w:left="4320" w:hanging="360"/>
      </w:pPr>
      <w:rPr>
        <w:rFonts w:ascii="Wingdings" w:hAnsi="Wingdings" w:hint="default"/>
      </w:rPr>
    </w:lvl>
    <w:lvl w:ilvl="6" w:tplc="51C8FA30">
      <w:start w:val="1"/>
      <w:numFmt w:val="bullet"/>
      <w:lvlText w:val=""/>
      <w:lvlJc w:val="left"/>
      <w:pPr>
        <w:ind w:left="5040" w:hanging="360"/>
      </w:pPr>
      <w:rPr>
        <w:rFonts w:ascii="Symbol" w:hAnsi="Symbol" w:hint="default"/>
      </w:rPr>
    </w:lvl>
    <w:lvl w:ilvl="7" w:tplc="A09E3854">
      <w:start w:val="1"/>
      <w:numFmt w:val="bullet"/>
      <w:lvlText w:val="o"/>
      <w:lvlJc w:val="left"/>
      <w:pPr>
        <w:ind w:left="5760" w:hanging="360"/>
      </w:pPr>
      <w:rPr>
        <w:rFonts w:ascii="Courier New" w:hAnsi="Courier New" w:hint="default"/>
      </w:rPr>
    </w:lvl>
    <w:lvl w:ilvl="8" w:tplc="5F84D604">
      <w:start w:val="1"/>
      <w:numFmt w:val="bullet"/>
      <w:lvlText w:val=""/>
      <w:lvlJc w:val="left"/>
      <w:pPr>
        <w:ind w:left="6480" w:hanging="360"/>
      </w:pPr>
      <w:rPr>
        <w:rFonts w:ascii="Wingdings" w:hAnsi="Wingdings" w:hint="default"/>
      </w:rPr>
    </w:lvl>
  </w:abstractNum>
  <w:abstractNum w:abstractNumId="9" w15:restartNumberingAfterBreak="0">
    <w:nsid w:val="27F24B9B"/>
    <w:multiLevelType w:val="hybridMultilevel"/>
    <w:tmpl w:val="8688B034"/>
    <w:lvl w:ilvl="0" w:tplc="2AF6ACFA">
      <w:start w:val="1"/>
      <w:numFmt w:val="bullet"/>
      <w:lvlText w:val=""/>
      <w:lvlJc w:val="left"/>
      <w:pPr>
        <w:ind w:left="720" w:hanging="360"/>
      </w:pPr>
      <w:rPr>
        <w:rFonts w:ascii="Symbol" w:hAnsi="Symbol" w:hint="default"/>
      </w:rPr>
    </w:lvl>
    <w:lvl w:ilvl="1" w:tplc="7FEACC7A">
      <w:start w:val="1"/>
      <w:numFmt w:val="bullet"/>
      <w:lvlText w:val="o"/>
      <w:lvlJc w:val="left"/>
      <w:pPr>
        <w:ind w:left="1440" w:hanging="360"/>
      </w:pPr>
      <w:rPr>
        <w:rFonts w:ascii="Courier New" w:hAnsi="Courier New" w:hint="default"/>
      </w:rPr>
    </w:lvl>
    <w:lvl w:ilvl="2" w:tplc="12A6AC02">
      <w:start w:val="1"/>
      <w:numFmt w:val="bullet"/>
      <w:lvlText w:val=""/>
      <w:lvlJc w:val="left"/>
      <w:pPr>
        <w:ind w:left="2160" w:hanging="360"/>
      </w:pPr>
      <w:rPr>
        <w:rFonts w:ascii="Wingdings" w:hAnsi="Wingdings" w:hint="default"/>
      </w:rPr>
    </w:lvl>
    <w:lvl w:ilvl="3" w:tplc="42B6C19A">
      <w:start w:val="1"/>
      <w:numFmt w:val="bullet"/>
      <w:lvlText w:val=""/>
      <w:lvlJc w:val="left"/>
      <w:pPr>
        <w:ind w:left="2880" w:hanging="360"/>
      </w:pPr>
      <w:rPr>
        <w:rFonts w:ascii="Symbol" w:hAnsi="Symbol" w:hint="default"/>
      </w:rPr>
    </w:lvl>
    <w:lvl w:ilvl="4" w:tplc="D00CD55A">
      <w:start w:val="1"/>
      <w:numFmt w:val="bullet"/>
      <w:lvlText w:val="o"/>
      <w:lvlJc w:val="left"/>
      <w:pPr>
        <w:ind w:left="3600" w:hanging="360"/>
      </w:pPr>
      <w:rPr>
        <w:rFonts w:ascii="Courier New" w:hAnsi="Courier New" w:hint="default"/>
      </w:rPr>
    </w:lvl>
    <w:lvl w:ilvl="5" w:tplc="68A4F036">
      <w:start w:val="1"/>
      <w:numFmt w:val="bullet"/>
      <w:lvlText w:val=""/>
      <w:lvlJc w:val="left"/>
      <w:pPr>
        <w:ind w:left="4320" w:hanging="360"/>
      </w:pPr>
      <w:rPr>
        <w:rFonts w:ascii="Wingdings" w:hAnsi="Wingdings" w:hint="default"/>
      </w:rPr>
    </w:lvl>
    <w:lvl w:ilvl="6" w:tplc="E19CA60A">
      <w:start w:val="1"/>
      <w:numFmt w:val="bullet"/>
      <w:lvlText w:val=""/>
      <w:lvlJc w:val="left"/>
      <w:pPr>
        <w:ind w:left="5040" w:hanging="360"/>
      </w:pPr>
      <w:rPr>
        <w:rFonts w:ascii="Symbol" w:hAnsi="Symbol" w:hint="default"/>
      </w:rPr>
    </w:lvl>
    <w:lvl w:ilvl="7" w:tplc="5522801A">
      <w:start w:val="1"/>
      <w:numFmt w:val="bullet"/>
      <w:lvlText w:val="o"/>
      <w:lvlJc w:val="left"/>
      <w:pPr>
        <w:ind w:left="5760" w:hanging="360"/>
      </w:pPr>
      <w:rPr>
        <w:rFonts w:ascii="Courier New" w:hAnsi="Courier New" w:hint="default"/>
      </w:rPr>
    </w:lvl>
    <w:lvl w:ilvl="8" w:tplc="F40623D8">
      <w:start w:val="1"/>
      <w:numFmt w:val="bullet"/>
      <w:lvlText w:val=""/>
      <w:lvlJc w:val="left"/>
      <w:pPr>
        <w:ind w:left="6480" w:hanging="360"/>
      </w:pPr>
      <w:rPr>
        <w:rFonts w:ascii="Wingdings" w:hAnsi="Wingdings" w:hint="default"/>
      </w:rPr>
    </w:lvl>
  </w:abstractNum>
  <w:abstractNum w:abstractNumId="10" w15:restartNumberingAfterBreak="0">
    <w:nsid w:val="28F12827"/>
    <w:multiLevelType w:val="hybridMultilevel"/>
    <w:tmpl w:val="15EC76D6"/>
    <w:lvl w:ilvl="0" w:tplc="877ADC82">
      <w:start w:val="1"/>
      <w:numFmt w:val="bullet"/>
      <w:lvlText w:val=""/>
      <w:lvlJc w:val="left"/>
      <w:pPr>
        <w:ind w:left="720" w:hanging="360"/>
      </w:pPr>
      <w:rPr>
        <w:rFonts w:ascii="Symbol" w:hAnsi="Symbol" w:hint="default"/>
      </w:rPr>
    </w:lvl>
    <w:lvl w:ilvl="1" w:tplc="E8860C74">
      <w:start w:val="1"/>
      <w:numFmt w:val="bullet"/>
      <w:lvlText w:val="o"/>
      <w:lvlJc w:val="left"/>
      <w:pPr>
        <w:ind w:left="1440" w:hanging="360"/>
      </w:pPr>
      <w:rPr>
        <w:rFonts w:ascii="Courier New" w:hAnsi="Courier New" w:hint="default"/>
      </w:rPr>
    </w:lvl>
    <w:lvl w:ilvl="2" w:tplc="3AE83C22">
      <w:start w:val="1"/>
      <w:numFmt w:val="bullet"/>
      <w:lvlText w:val=""/>
      <w:lvlJc w:val="left"/>
      <w:pPr>
        <w:ind w:left="2160" w:hanging="360"/>
      </w:pPr>
      <w:rPr>
        <w:rFonts w:ascii="Wingdings" w:hAnsi="Wingdings" w:hint="default"/>
      </w:rPr>
    </w:lvl>
    <w:lvl w:ilvl="3" w:tplc="4D2AA59A">
      <w:start w:val="1"/>
      <w:numFmt w:val="bullet"/>
      <w:lvlText w:val=""/>
      <w:lvlJc w:val="left"/>
      <w:pPr>
        <w:ind w:left="2880" w:hanging="360"/>
      </w:pPr>
      <w:rPr>
        <w:rFonts w:ascii="Symbol" w:hAnsi="Symbol" w:hint="default"/>
      </w:rPr>
    </w:lvl>
    <w:lvl w:ilvl="4" w:tplc="7116E666">
      <w:start w:val="1"/>
      <w:numFmt w:val="bullet"/>
      <w:lvlText w:val="o"/>
      <w:lvlJc w:val="left"/>
      <w:pPr>
        <w:ind w:left="3600" w:hanging="360"/>
      </w:pPr>
      <w:rPr>
        <w:rFonts w:ascii="Courier New" w:hAnsi="Courier New" w:hint="default"/>
      </w:rPr>
    </w:lvl>
    <w:lvl w:ilvl="5" w:tplc="68641C04">
      <w:start w:val="1"/>
      <w:numFmt w:val="bullet"/>
      <w:lvlText w:val=""/>
      <w:lvlJc w:val="left"/>
      <w:pPr>
        <w:ind w:left="4320" w:hanging="360"/>
      </w:pPr>
      <w:rPr>
        <w:rFonts w:ascii="Wingdings" w:hAnsi="Wingdings" w:hint="default"/>
      </w:rPr>
    </w:lvl>
    <w:lvl w:ilvl="6" w:tplc="300CB5D2">
      <w:start w:val="1"/>
      <w:numFmt w:val="bullet"/>
      <w:lvlText w:val=""/>
      <w:lvlJc w:val="left"/>
      <w:pPr>
        <w:ind w:left="5040" w:hanging="360"/>
      </w:pPr>
      <w:rPr>
        <w:rFonts w:ascii="Symbol" w:hAnsi="Symbol" w:hint="default"/>
      </w:rPr>
    </w:lvl>
    <w:lvl w:ilvl="7" w:tplc="D00CEB34">
      <w:start w:val="1"/>
      <w:numFmt w:val="bullet"/>
      <w:lvlText w:val="o"/>
      <w:lvlJc w:val="left"/>
      <w:pPr>
        <w:ind w:left="5760" w:hanging="360"/>
      </w:pPr>
      <w:rPr>
        <w:rFonts w:ascii="Courier New" w:hAnsi="Courier New" w:hint="default"/>
      </w:rPr>
    </w:lvl>
    <w:lvl w:ilvl="8" w:tplc="D1542B58">
      <w:start w:val="1"/>
      <w:numFmt w:val="bullet"/>
      <w:lvlText w:val=""/>
      <w:lvlJc w:val="left"/>
      <w:pPr>
        <w:ind w:left="6480" w:hanging="360"/>
      </w:pPr>
      <w:rPr>
        <w:rFonts w:ascii="Wingdings" w:hAnsi="Wingdings" w:hint="default"/>
      </w:rPr>
    </w:lvl>
  </w:abstractNum>
  <w:abstractNum w:abstractNumId="11" w15:restartNumberingAfterBreak="0">
    <w:nsid w:val="2BE151C3"/>
    <w:multiLevelType w:val="hybridMultilevel"/>
    <w:tmpl w:val="CF8E0742"/>
    <w:lvl w:ilvl="0" w:tplc="A8F6603C">
      <w:start w:val="1"/>
      <w:numFmt w:val="bullet"/>
      <w:lvlText w:val=""/>
      <w:lvlJc w:val="left"/>
      <w:pPr>
        <w:ind w:left="720" w:hanging="360"/>
      </w:pPr>
      <w:rPr>
        <w:rFonts w:ascii="Symbol" w:hAnsi="Symbol" w:hint="default"/>
      </w:rPr>
    </w:lvl>
    <w:lvl w:ilvl="1" w:tplc="39F83576">
      <w:start w:val="1"/>
      <w:numFmt w:val="bullet"/>
      <w:lvlText w:val="o"/>
      <w:lvlJc w:val="left"/>
      <w:pPr>
        <w:ind w:left="1440" w:hanging="360"/>
      </w:pPr>
      <w:rPr>
        <w:rFonts w:ascii="Courier New" w:hAnsi="Courier New" w:hint="default"/>
      </w:rPr>
    </w:lvl>
    <w:lvl w:ilvl="2" w:tplc="7B42129C">
      <w:start w:val="1"/>
      <w:numFmt w:val="bullet"/>
      <w:lvlText w:val=""/>
      <w:lvlJc w:val="left"/>
      <w:pPr>
        <w:ind w:left="2160" w:hanging="360"/>
      </w:pPr>
      <w:rPr>
        <w:rFonts w:ascii="Wingdings" w:hAnsi="Wingdings" w:hint="default"/>
      </w:rPr>
    </w:lvl>
    <w:lvl w:ilvl="3" w:tplc="6EDA308E">
      <w:start w:val="1"/>
      <w:numFmt w:val="bullet"/>
      <w:lvlText w:val=""/>
      <w:lvlJc w:val="left"/>
      <w:pPr>
        <w:ind w:left="2880" w:hanging="360"/>
      </w:pPr>
      <w:rPr>
        <w:rFonts w:ascii="Symbol" w:hAnsi="Symbol" w:hint="default"/>
      </w:rPr>
    </w:lvl>
    <w:lvl w:ilvl="4" w:tplc="14A429B0">
      <w:start w:val="1"/>
      <w:numFmt w:val="bullet"/>
      <w:lvlText w:val="o"/>
      <w:lvlJc w:val="left"/>
      <w:pPr>
        <w:ind w:left="3600" w:hanging="360"/>
      </w:pPr>
      <w:rPr>
        <w:rFonts w:ascii="Courier New" w:hAnsi="Courier New" w:hint="default"/>
      </w:rPr>
    </w:lvl>
    <w:lvl w:ilvl="5" w:tplc="9B4407DE">
      <w:start w:val="1"/>
      <w:numFmt w:val="bullet"/>
      <w:lvlText w:val=""/>
      <w:lvlJc w:val="left"/>
      <w:pPr>
        <w:ind w:left="4320" w:hanging="360"/>
      </w:pPr>
      <w:rPr>
        <w:rFonts w:ascii="Wingdings" w:hAnsi="Wingdings" w:hint="default"/>
      </w:rPr>
    </w:lvl>
    <w:lvl w:ilvl="6" w:tplc="08864B60">
      <w:start w:val="1"/>
      <w:numFmt w:val="bullet"/>
      <w:lvlText w:val=""/>
      <w:lvlJc w:val="left"/>
      <w:pPr>
        <w:ind w:left="5040" w:hanging="360"/>
      </w:pPr>
      <w:rPr>
        <w:rFonts w:ascii="Symbol" w:hAnsi="Symbol" w:hint="default"/>
      </w:rPr>
    </w:lvl>
    <w:lvl w:ilvl="7" w:tplc="2AEC0AAA">
      <w:start w:val="1"/>
      <w:numFmt w:val="bullet"/>
      <w:lvlText w:val="o"/>
      <w:lvlJc w:val="left"/>
      <w:pPr>
        <w:ind w:left="5760" w:hanging="360"/>
      </w:pPr>
      <w:rPr>
        <w:rFonts w:ascii="Courier New" w:hAnsi="Courier New" w:hint="default"/>
      </w:rPr>
    </w:lvl>
    <w:lvl w:ilvl="8" w:tplc="A10A6E4A">
      <w:start w:val="1"/>
      <w:numFmt w:val="bullet"/>
      <w:lvlText w:val=""/>
      <w:lvlJc w:val="left"/>
      <w:pPr>
        <w:ind w:left="6480" w:hanging="360"/>
      </w:pPr>
      <w:rPr>
        <w:rFonts w:ascii="Wingdings" w:hAnsi="Wingdings" w:hint="default"/>
      </w:rPr>
    </w:lvl>
  </w:abstractNum>
  <w:abstractNum w:abstractNumId="12" w15:restartNumberingAfterBreak="0">
    <w:nsid w:val="31248DB3"/>
    <w:multiLevelType w:val="hybridMultilevel"/>
    <w:tmpl w:val="404C0740"/>
    <w:lvl w:ilvl="0" w:tplc="9A36B6F8">
      <w:start w:val="1"/>
      <w:numFmt w:val="bullet"/>
      <w:lvlText w:val=""/>
      <w:lvlJc w:val="left"/>
      <w:pPr>
        <w:ind w:left="720" w:hanging="360"/>
      </w:pPr>
      <w:rPr>
        <w:rFonts w:ascii="Symbol" w:hAnsi="Symbol" w:hint="default"/>
      </w:rPr>
    </w:lvl>
    <w:lvl w:ilvl="1" w:tplc="FDE6EEB0">
      <w:start w:val="1"/>
      <w:numFmt w:val="bullet"/>
      <w:lvlText w:val="o"/>
      <w:lvlJc w:val="left"/>
      <w:pPr>
        <w:ind w:left="1440" w:hanging="360"/>
      </w:pPr>
      <w:rPr>
        <w:rFonts w:ascii="Courier New" w:hAnsi="Courier New" w:hint="default"/>
      </w:rPr>
    </w:lvl>
    <w:lvl w:ilvl="2" w:tplc="6358A0E0">
      <w:start w:val="1"/>
      <w:numFmt w:val="bullet"/>
      <w:lvlText w:val=""/>
      <w:lvlJc w:val="left"/>
      <w:pPr>
        <w:ind w:left="2160" w:hanging="360"/>
      </w:pPr>
      <w:rPr>
        <w:rFonts w:ascii="Wingdings" w:hAnsi="Wingdings" w:hint="default"/>
      </w:rPr>
    </w:lvl>
    <w:lvl w:ilvl="3" w:tplc="4E48AD76">
      <w:start w:val="1"/>
      <w:numFmt w:val="bullet"/>
      <w:lvlText w:val=""/>
      <w:lvlJc w:val="left"/>
      <w:pPr>
        <w:ind w:left="2880" w:hanging="360"/>
      </w:pPr>
      <w:rPr>
        <w:rFonts w:ascii="Symbol" w:hAnsi="Symbol" w:hint="default"/>
      </w:rPr>
    </w:lvl>
    <w:lvl w:ilvl="4" w:tplc="3CD6497A">
      <w:start w:val="1"/>
      <w:numFmt w:val="bullet"/>
      <w:lvlText w:val="o"/>
      <w:lvlJc w:val="left"/>
      <w:pPr>
        <w:ind w:left="3600" w:hanging="360"/>
      </w:pPr>
      <w:rPr>
        <w:rFonts w:ascii="Courier New" w:hAnsi="Courier New" w:hint="default"/>
      </w:rPr>
    </w:lvl>
    <w:lvl w:ilvl="5" w:tplc="574C82D0">
      <w:start w:val="1"/>
      <w:numFmt w:val="bullet"/>
      <w:lvlText w:val=""/>
      <w:lvlJc w:val="left"/>
      <w:pPr>
        <w:ind w:left="4320" w:hanging="360"/>
      </w:pPr>
      <w:rPr>
        <w:rFonts w:ascii="Wingdings" w:hAnsi="Wingdings" w:hint="default"/>
      </w:rPr>
    </w:lvl>
    <w:lvl w:ilvl="6" w:tplc="0A8853DE">
      <w:start w:val="1"/>
      <w:numFmt w:val="bullet"/>
      <w:lvlText w:val=""/>
      <w:lvlJc w:val="left"/>
      <w:pPr>
        <w:ind w:left="5040" w:hanging="360"/>
      </w:pPr>
      <w:rPr>
        <w:rFonts w:ascii="Symbol" w:hAnsi="Symbol" w:hint="default"/>
      </w:rPr>
    </w:lvl>
    <w:lvl w:ilvl="7" w:tplc="F1F00AE6">
      <w:start w:val="1"/>
      <w:numFmt w:val="bullet"/>
      <w:lvlText w:val="o"/>
      <w:lvlJc w:val="left"/>
      <w:pPr>
        <w:ind w:left="5760" w:hanging="360"/>
      </w:pPr>
      <w:rPr>
        <w:rFonts w:ascii="Courier New" w:hAnsi="Courier New" w:hint="default"/>
      </w:rPr>
    </w:lvl>
    <w:lvl w:ilvl="8" w:tplc="7A801C9A">
      <w:start w:val="1"/>
      <w:numFmt w:val="bullet"/>
      <w:lvlText w:val=""/>
      <w:lvlJc w:val="left"/>
      <w:pPr>
        <w:ind w:left="6480" w:hanging="360"/>
      </w:pPr>
      <w:rPr>
        <w:rFonts w:ascii="Wingdings" w:hAnsi="Wingdings" w:hint="default"/>
      </w:rPr>
    </w:lvl>
  </w:abstractNum>
  <w:abstractNum w:abstractNumId="13" w15:restartNumberingAfterBreak="0">
    <w:nsid w:val="322AEF8A"/>
    <w:multiLevelType w:val="hybridMultilevel"/>
    <w:tmpl w:val="F7BEE6D2"/>
    <w:lvl w:ilvl="0" w:tplc="AC18A9DE">
      <w:start w:val="1"/>
      <w:numFmt w:val="bullet"/>
      <w:lvlText w:val=""/>
      <w:lvlJc w:val="left"/>
      <w:pPr>
        <w:ind w:left="720" w:hanging="360"/>
      </w:pPr>
      <w:rPr>
        <w:rFonts w:ascii="Symbol" w:hAnsi="Symbol" w:hint="default"/>
      </w:rPr>
    </w:lvl>
    <w:lvl w:ilvl="1" w:tplc="4E86C060">
      <w:start w:val="1"/>
      <w:numFmt w:val="bullet"/>
      <w:lvlText w:val="o"/>
      <w:lvlJc w:val="left"/>
      <w:pPr>
        <w:ind w:left="1440" w:hanging="360"/>
      </w:pPr>
      <w:rPr>
        <w:rFonts w:ascii="Courier New" w:hAnsi="Courier New" w:hint="default"/>
      </w:rPr>
    </w:lvl>
    <w:lvl w:ilvl="2" w:tplc="C3922ABC">
      <w:start w:val="1"/>
      <w:numFmt w:val="bullet"/>
      <w:lvlText w:val=""/>
      <w:lvlJc w:val="left"/>
      <w:pPr>
        <w:ind w:left="2160" w:hanging="360"/>
      </w:pPr>
      <w:rPr>
        <w:rFonts w:ascii="Wingdings" w:hAnsi="Wingdings" w:hint="default"/>
      </w:rPr>
    </w:lvl>
    <w:lvl w:ilvl="3" w:tplc="E906344E">
      <w:start w:val="1"/>
      <w:numFmt w:val="bullet"/>
      <w:lvlText w:val=""/>
      <w:lvlJc w:val="left"/>
      <w:pPr>
        <w:ind w:left="2880" w:hanging="360"/>
      </w:pPr>
      <w:rPr>
        <w:rFonts w:ascii="Symbol" w:hAnsi="Symbol" w:hint="default"/>
      </w:rPr>
    </w:lvl>
    <w:lvl w:ilvl="4" w:tplc="048CC98A">
      <w:start w:val="1"/>
      <w:numFmt w:val="bullet"/>
      <w:lvlText w:val="o"/>
      <w:lvlJc w:val="left"/>
      <w:pPr>
        <w:ind w:left="3600" w:hanging="360"/>
      </w:pPr>
      <w:rPr>
        <w:rFonts w:ascii="Courier New" w:hAnsi="Courier New" w:hint="default"/>
      </w:rPr>
    </w:lvl>
    <w:lvl w:ilvl="5" w:tplc="4FCA4716">
      <w:start w:val="1"/>
      <w:numFmt w:val="bullet"/>
      <w:lvlText w:val=""/>
      <w:lvlJc w:val="left"/>
      <w:pPr>
        <w:ind w:left="4320" w:hanging="360"/>
      </w:pPr>
      <w:rPr>
        <w:rFonts w:ascii="Wingdings" w:hAnsi="Wingdings" w:hint="default"/>
      </w:rPr>
    </w:lvl>
    <w:lvl w:ilvl="6" w:tplc="ADA87812">
      <w:start w:val="1"/>
      <w:numFmt w:val="bullet"/>
      <w:lvlText w:val=""/>
      <w:lvlJc w:val="left"/>
      <w:pPr>
        <w:ind w:left="5040" w:hanging="360"/>
      </w:pPr>
      <w:rPr>
        <w:rFonts w:ascii="Symbol" w:hAnsi="Symbol" w:hint="default"/>
      </w:rPr>
    </w:lvl>
    <w:lvl w:ilvl="7" w:tplc="D40EAB6E">
      <w:start w:val="1"/>
      <w:numFmt w:val="bullet"/>
      <w:lvlText w:val="o"/>
      <w:lvlJc w:val="left"/>
      <w:pPr>
        <w:ind w:left="5760" w:hanging="360"/>
      </w:pPr>
      <w:rPr>
        <w:rFonts w:ascii="Courier New" w:hAnsi="Courier New" w:hint="default"/>
      </w:rPr>
    </w:lvl>
    <w:lvl w:ilvl="8" w:tplc="21AC2DF0">
      <w:start w:val="1"/>
      <w:numFmt w:val="bullet"/>
      <w:lvlText w:val=""/>
      <w:lvlJc w:val="left"/>
      <w:pPr>
        <w:ind w:left="6480" w:hanging="360"/>
      </w:pPr>
      <w:rPr>
        <w:rFonts w:ascii="Wingdings" w:hAnsi="Wingdings" w:hint="default"/>
      </w:rPr>
    </w:lvl>
  </w:abstractNum>
  <w:abstractNum w:abstractNumId="14" w15:restartNumberingAfterBreak="0">
    <w:nsid w:val="3332098B"/>
    <w:multiLevelType w:val="hybridMultilevel"/>
    <w:tmpl w:val="4C4C4FC8"/>
    <w:lvl w:ilvl="0" w:tplc="3996B198">
      <w:start w:val="1"/>
      <w:numFmt w:val="bullet"/>
      <w:lvlText w:val=""/>
      <w:lvlJc w:val="left"/>
      <w:pPr>
        <w:ind w:left="720" w:hanging="360"/>
      </w:pPr>
      <w:rPr>
        <w:rFonts w:ascii="Symbol" w:hAnsi="Symbol" w:hint="default"/>
      </w:rPr>
    </w:lvl>
    <w:lvl w:ilvl="1" w:tplc="8E8061E8">
      <w:start w:val="1"/>
      <w:numFmt w:val="bullet"/>
      <w:lvlText w:val="o"/>
      <w:lvlJc w:val="left"/>
      <w:pPr>
        <w:ind w:left="1440" w:hanging="360"/>
      </w:pPr>
      <w:rPr>
        <w:rFonts w:ascii="Courier New" w:hAnsi="Courier New" w:hint="default"/>
      </w:rPr>
    </w:lvl>
    <w:lvl w:ilvl="2" w:tplc="7CA40CD2">
      <w:start w:val="1"/>
      <w:numFmt w:val="bullet"/>
      <w:lvlText w:val=""/>
      <w:lvlJc w:val="left"/>
      <w:pPr>
        <w:ind w:left="2160" w:hanging="360"/>
      </w:pPr>
      <w:rPr>
        <w:rFonts w:ascii="Wingdings" w:hAnsi="Wingdings" w:hint="default"/>
      </w:rPr>
    </w:lvl>
    <w:lvl w:ilvl="3" w:tplc="34808916">
      <w:start w:val="1"/>
      <w:numFmt w:val="bullet"/>
      <w:lvlText w:val=""/>
      <w:lvlJc w:val="left"/>
      <w:pPr>
        <w:ind w:left="2880" w:hanging="360"/>
      </w:pPr>
      <w:rPr>
        <w:rFonts w:ascii="Symbol" w:hAnsi="Symbol" w:hint="default"/>
      </w:rPr>
    </w:lvl>
    <w:lvl w:ilvl="4" w:tplc="8DDC9950">
      <w:start w:val="1"/>
      <w:numFmt w:val="bullet"/>
      <w:lvlText w:val="o"/>
      <w:lvlJc w:val="left"/>
      <w:pPr>
        <w:ind w:left="3600" w:hanging="360"/>
      </w:pPr>
      <w:rPr>
        <w:rFonts w:ascii="Courier New" w:hAnsi="Courier New" w:hint="default"/>
      </w:rPr>
    </w:lvl>
    <w:lvl w:ilvl="5" w:tplc="1806EDF0">
      <w:start w:val="1"/>
      <w:numFmt w:val="bullet"/>
      <w:lvlText w:val=""/>
      <w:lvlJc w:val="left"/>
      <w:pPr>
        <w:ind w:left="4320" w:hanging="360"/>
      </w:pPr>
      <w:rPr>
        <w:rFonts w:ascii="Wingdings" w:hAnsi="Wingdings" w:hint="default"/>
      </w:rPr>
    </w:lvl>
    <w:lvl w:ilvl="6" w:tplc="A8FC3930">
      <w:start w:val="1"/>
      <w:numFmt w:val="bullet"/>
      <w:lvlText w:val=""/>
      <w:lvlJc w:val="left"/>
      <w:pPr>
        <w:ind w:left="5040" w:hanging="360"/>
      </w:pPr>
      <w:rPr>
        <w:rFonts w:ascii="Symbol" w:hAnsi="Symbol" w:hint="default"/>
      </w:rPr>
    </w:lvl>
    <w:lvl w:ilvl="7" w:tplc="68806A3A">
      <w:start w:val="1"/>
      <w:numFmt w:val="bullet"/>
      <w:lvlText w:val="o"/>
      <w:lvlJc w:val="left"/>
      <w:pPr>
        <w:ind w:left="5760" w:hanging="360"/>
      </w:pPr>
      <w:rPr>
        <w:rFonts w:ascii="Courier New" w:hAnsi="Courier New" w:hint="default"/>
      </w:rPr>
    </w:lvl>
    <w:lvl w:ilvl="8" w:tplc="B5D06E6E">
      <w:start w:val="1"/>
      <w:numFmt w:val="bullet"/>
      <w:lvlText w:val=""/>
      <w:lvlJc w:val="left"/>
      <w:pPr>
        <w:ind w:left="6480" w:hanging="360"/>
      </w:pPr>
      <w:rPr>
        <w:rFonts w:ascii="Wingdings" w:hAnsi="Wingdings" w:hint="default"/>
      </w:rPr>
    </w:lvl>
  </w:abstractNum>
  <w:abstractNum w:abstractNumId="15" w15:restartNumberingAfterBreak="0">
    <w:nsid w:val="3BA4D352"/>
    <w:multiLevelType w:val="hybridMultilevel"/>
    <w:tmpl w:val="99B2F024"/>
    <w:lvl w:ilvl="0" w:tplc="179C0F22">
      <w:start w:val="1"/>
      <w:numFmt w:val="bullet"/>
      <w:lvlText w:val=""/>
      <w:lvlJc w:val="left"/>
      <w:pPr>
        <w:ind w:left="720" w:hanging="360"/>
      </w:pPr>
      <w:rPr>
        <w:rFonts w:ascii="Symbol" w:hAnsi="Symbol" w:hint="default"/>
      </w:rPr>
    </w:lvl>
    <w:lvl w:ilvl="1" w:tplc="D7BCCF92">
      <w:start w:val="1"/>
      <w:numFmt w:val="bullet"/>
      <w:lvlText w:val="o"/>
      <w:lvlJc w:val="left"/>
      <w:pPr>
        <w:ind w:left="1440" w:hanging="360"/>
      </w:pPr>
      <w:rPr>
        <w:rFonts w:ascii="Courier New" w:hAnsi="Courier New" w:hint="default"/>
      </w:rPr>
    </w:lvl>
    <w:lvl w:ilvl="2" w:tplc="9E94FF2C">
      <w:start w:val="1"/>
      <w:numFmt w:val="bullet"/>
      <w:lvlText w:val=""/>
      <w:lvlJc w:val="left"/>
      <w:pPr>
        <w:ind w:left="2160" w:hanging="360"/>
      </w:pPr>
      <w:rPr>
        <w:rFonts w:ascii="Wingdings" w:hAnsi="Wingdings" w:hint="default"/>
      </w:rPr>
    </w:lvl>
    <w:lvl w:ilvl="3" w:tplc="D9226AE4">
      <w:start w:val="1"/>
      <w:numFmt w:val="bullet"/>
      <w:lvlText w:val=""/>
      <w:lvlJc w:val="left"/>
      <w:pPr>
        <w:ind w:left="2880" w:hanging="360"/>
      </w:pPr>
      <w:rPr>
        <w:rFonts w:ascii="Symbol" w:hAnsi="Symbol" w:hint="default"/>
      </w:rPr>
    </w:lvl>
    <w:lvl w:ilvl="4" w:tplc="057EEF58">
      <w:start w:val="1"/>
      <w:numFmt w:val="bullet"/>
      <w:lvlText w:val="o"/>
      <w:lvlJc w:val="left"/>
      <w:pPr>
        <w:ind w:left="3600" w:hanging="360"/>
      </w:pPr>
      <w:rPr>
        <w:rFonts w:ascii="Courier New" w:hAnsi="Courier New" w:hint="default"/>
      </w:rPr>
    </w:lvl>
    <w:lvl w:ilvl="5" w:tplc="CBE6BE06">
      <w:start w:val="1"/>
      <w:numFmt w:val="bullet"/>
      <w:lvlText w:val=""/>
      <w:lvlJc w:val="left"/>
      <w:pPr>
        <w:ind w:left="4320" w:hanging="360"/>
      </w:pPr>
      <w:rPr>
        <w:rFonts w:ascii="Wingdings" w:hAnsi="Wingdings" w:hint="default"/>
      </w:rPr>
    </w:lvl>
    <w:lvl w:ilvl="6" w:tplc="969A1524">
      <w:start w:val="1"/>
      <w:numFmt w:val="bullet"/>
      <w:lvlText w:val=""/>
      <w:lvlJc w:val="left"/>
      <w:pPr>
        <w:ind w:left="5040" w:hanging="360"/>
      </w:pPr>
      <w:rPr>
        <w:rFonts w:ascii="Symbol" w:hAnsi="Symbol" w:hint="default"/>
      </w:rPr>
    </w:lvl>
    <w:lvl w:ilvl="7" w:tplc="5B94AF10">
      <w:start w:val="1"/>
      <w:numFmt w:val="bullet"/>
      <w:lvlText w:val="o"/>
      <w:lvlJc w:val="left"/>
      <w:pPr>
        <w:ind w:left="5760" w:hanging="360"/>
      </w:pPr>
      <w:rPr>
        <w:rFonts w:ascii="Courier New" w:hAnsi="Courier New" w:hint="default"/>
      </w:rPr>
    </w:lvl>
    <w:lvl w:ilvl="8" w:tplc="83F4900E">
      <w:start w:val="1"/>
      <w:numFmt w:val="bullet"/>
      <w:lvlText w:val=""/>
      <w:lvlJc w:val="left"/>
      <w:pPr>
        <w:ind w:left="6480" w:hanging="360"/>
      </w:pPr>
      <w:rPr>
        <w:rFonts w:ascii="Wingdings" w:hAnsi="Wingdings" w:hint="default"/>
      </w:rPr>
    </w:lvl>
  </w:abstractNum>
  <w:abstractNum w:abstractNumId="16" w15:restartNumberingAfterBreak="0">
    <w:nsid w:val="40652DA9"/>
    <w:multiLevelType w:val="hybridMultilevel"/>
    <w:tmpl w:val="60A41120"/>
    <w:lvl w:ilvl="0" w:tplc="62E683E4">
      <w:start w:val="1"/>
      <w:numFmt w:val="bullet"/>
      <w:lvlText w:val=""/>
      <w:lvlJc w:val="left"/>
      <w:pPr>
        <w:ind w:left="720" w:hanging="360"/>
      </w:pPr>
      <w:rPr>
        <w:rFonts w:ascii="Symbol" w:hAnsi="Symbol" w:hint="default"/>
      </w:rPr>
    </w:lvl>
    <w:lvl w:ilvl="1" w:tplc="3FBEBE1E">
      <w:start w:val="1"/>
      <w:numFmt w:val="bullet"/>
      <w:lvlText w:val="o"/>
      <w:lvlJc w:val="left"/>
      <w:pPr>
        <w:ind w:left="1440" w:hanging="360"/>
      </w:pPr>
      <w:rPr>
        <w:rFonts w:ascii="Courier New" w:hAnsi="Courier New" w:hint="default"/>
      </w:rPr>
    </w:lvl>
    <w:lvl w:ilvl="2" w:tplc="FFFAD4C0">
      <w:start w:val="1"/>
      <w:numFmt w:val="bullet"/>
      <w:lvlText w:val=""/>
      <w:lvlJc w:val="left"/>
      <w:pPr>
        <w:ind w:left="2160" w:hanging="360"/>
      </w:pPr>
      <w:rPr>
        <w:rFonts w:ascii="Wingdings" w:hAnsi="Wingdings" w:hint="default"/>
      </w:rPr>
    </w:lvl>
    <w:lvl w:ilvl="3" w:tplc="5AEC7AEE">
      <w:start w:val="1"/>
      <w:numFmt w:val="bullet"/>
      <w:lvlText w:val=""/>
      <w:lvlJc w:val="left"/>
      <w:pPr>
        <w:ind w:left="2880" w:hanging="360"/>
      </w:pPr>
      <w:rPr>
        <w:rFonts w:ascii="Symbol" w:hAnsi="Symbol" w:hint="default"/>
      </w:rPr>
    </w:lvl>
    <w:lvl w:ilvl="4" w:tplc="583C5444">
      <w:start w:val="1"/>
      <w:numFmt w:val="bullet"/>
      <w:lvlText w:val="o"/>
      <w:lvlJc w:val="left"/>
      <w:pPr>
        <w:ind w:left="3600" w:hanging="360"/>
      </w:pPr>
      <w:rPr>
        <w:rFonts w:ascii="Courier New" w:hAnsi="Courier New" w:hint="default"/>
      </w:rPr>
    </w:lvl>
    <w:lvl w:ilvl="5" w:tplc="20EA1184">
      <w:start w:val="1"/>
      <w:numFmt w:val="bullet"/>
      <w:lvlText w:val=""/>
      <w:lvlJc w:val="left"/>
      <w:pPr>
        <w:ind w:left="4320" w:hanging="360"/>
      </w:pPr>
      <w:rPr>
        <w:rFonts w:ascii="Wingdings" w:hAnsi="Wingdings" w:hint="default"/>
      </w:rPr>
    </w:lvl>
    <w:lvl w:ilvl="6" w:tplc="7146E37A">
      <w:start w:val="1"/>
      <w:numFmt w:val="bullet"/>
      <w:lvlText w:val=""/>
      <w:lvlJc w:val="left"/>
      <w:pPr>
        <w:ind w:left="5040" w:hanging="360"/>
      </w:pPr>
      <w:rPr>
        <w:rFonts w:ascii="Symbol" w:hAnsi="Symbol" w:hint="default"/>
      </w:rPr>
    </w:lvl>
    <w:lvl w:ilvl="7" w:tplc="81DEA0BC">
      <w:start w:val="1"/>
      <w:numFmt w:val="bullet"/>
      <w:lvlText w:val="o"/>
      <w:lvlJc w:val="left"/>
      <w:pPr>
        <w:ind w:left="5760" w:hanging="360"/>
      </w:pPr>
      <w:rPr>
        <w:rFonts w:ascii="Courier New" w:hAnsi="Courier New" w:hint="default"/>
      </w:rPr>
    </w:lvl>
    <w:lvl w:ilvl="8" w:tplc="BC327846">
      <w:start w:val="1"/>
      <w:numFmt w:val="bullet"/>
      <w:lvlText w:val=""/>
      <w:lvlJc w:val="left"/>
      <w:pPr>
        <w:ind w:left="6480" w:hanging="360"/>
      </w:pPr>
      <w:rPr>
        <w:rFonts w:ascii="Wingdings" w:hAnsi="Wingdings" w:hint="default"/>
      </w:rPr>
    </w:lvl>
  </w:abstractNum>
  <w:abstractNum w:abstractNumId="17" w15:restartNumberingAfterBreak="0">
    <w:nsid w:val="4D0A2953"/>
    <w:multiLevelType w:val="hybridMultilevel"/>
    <w:tmpl w:val="DB54AE06"/>
    <w:lvl w:ilvl="0" w:tplc="D2E8C492">
      <w:start w:val="1"/>
      <w:numFmt w:val="decimal"/>
      <w:lvlText w:val="%1."/>
      <w:lvlJc w:val="left"/>
      <w:pPr>
        <w:ind w:left="720" w:hanging="360"/>
      </w:pPr>
    </w:lvl>
    <w:lvl w:ilvl="1" w:tplc="A69AFBB6">
      <w:start w:val="1"/>
      <w:numFmt w:val="lowerLetter"/>
      <w:lvlText w:val="%2."/>
      <w:lvlJc w:val="left"/>
      <w:pPr>
        <w:ind w:left="1440" w:hanging="360"/>
      </w:pPr>
    </w:lvl>
    <w:lvl w:ilvl="2" w:tplc="02F4B9A8">
      <w:start w:val="1"/>
      <w:numFmt w:val="lowerRoman"/>
      <w:lvlText w:val="%3."/>
      <w:lvlJc w:val="right"/>
      <w:pPr>
        <w:ind w:left="2160" w:hanging="180"/>
      </w:pPr>
    </w:lvl>
    <w:lvl w:ilvl="3" w:tplc="F0C4117E">
      <w:start w:val="1"/>
      <w:numFmt w:val="decimal"/>
      <w:lvlText w:val="%4."/>
      <w:lvlJc w:val="left"/>
      <w:pPr>
        <w:ind w:left="2880" w:hanging="360"/>
      </w:pPr>
    </w:lvl>
    <w:lvl w:ilvl="4" w:tplc="63B46A9C">
      <w:start w:val="1"/>
      <w:numFmt w:val="lowerLetter"/>
      <w:lvlText w:val="%5."/>
      <w:lvlJc w:val="left"/>
      <w:pPr>
        <w:ind w:left="3600" w:hanging="360"/>
      </w:pPr>
    </w:lvl>
    <w:lvl w:ilvl="5" w:tplc="7CBA7128">
      <w:start w:val="1"/>
      <w:numFmt w:val="lowerRoman"/>
      <w:lvlText w:val="%6."/>
      <w:lvlJc w:val="right"/>
      <w:pPr>
        <w:ind w:left="4320" w:hanging="180"/>
      </w:pPr>
    </w:lvl>
    <w:lvl w:ilvl="6" w:tplc="9CFA8B4C">
      <w:start w:val="1"/>
      <w:numFmt w:val="decimal"/>
      <w:lvlText w:val="%7."/>
      <w:lvlJc w:val="left"/>
      <w:pPr>
        <w:ind w:left="5040" w:hanging="360"/>
      </w:pPr>
    </w:lvl>
    <w:lvl w:ilvl="7" w:tplc="49FEEAEE">
      <w:start w:val="1"/>
      <w:numFmt w:val="lowerLetter"/>
      <w:lvlText w:val="%8."/>
      <w:lvlJc w:val="left"/>
      <w:pPr>
        <w:ind w:left="5760" w:hanging="360"/>
      </w:pPr>
    </w:lvl>
    <w:lvl w:ilvl="8" w:tplc="5B5AE646">
      <w:start w:val="1"/>
      <w:numFmt w:val="lowerRoman"/>
      <w:lvlText w:val="%9."/>
      <w:lvlJc w:val="right"/>
      <w:pPr>
        <w:ind w:left="6480" w:hanging="180"/>
      </w:pPr>
    </w:lvl>
  </w:abstractNum>
  <w:abstractNum w:abstractNumId="18" w15:restartNumberingAfterBreak="0">
    <w:nsid w:val="5840A10F"/>
    <w:multiLevelType w:val="hybridMultilevel"/>
    <w:tmpl w:val="3B08EF18"/>
    <w:lvl w:ilvl="0" w:tplc="095678A8">
      <w:start w:val="1"/>
      <w:numFmt w:val="bullet"/>
      <w:lvlText w:val=""/>
      <w:lvlJc w:val="left"/>
      <w:pPr>
        <w:ind w:left="720" w:hanging="360"/>
      </w:pPr>
      <w:rPr>
        <w:rFonts w:ascii="Symbol" w:hAnsi="Symbol" w:hint="default"/>
      </w:rPr>
    </w:lvl>
    <w:lvl w:ilvl="1" w:tplc="4E3CB740">
      <w:start w:val="1"/>
      <w:numFmt w:val="bullet"/>
      <w:lvlText w:val="o"/>
      <w:lvlJc w:val="left"/>
      <w:pPr>
        <w:ind w:left="1440" w:hanging="360"/>
      </w:pPr>
      <w:rPr>
        <w:rFonts w:ascii="Courier New" w:hAnsi="Courier New" w:hint="default"/>
      </w:rPr>
    </w:lvl>
    <w:lvl w:ilvl="2" w:tplc="862474E8">
      <w:start w:val="1"/>
      <w:numFmt w:val="bullet"/>
      <w:lvlText w:val=""/>
      <w:lvlJc w:val="left"/>
      <w:pPr>
        <w:ind w:left="2160" w:hanging="360"/>
      </w:pPr>
      <w:rPr>
        <w:rFonts w:ascii="Wingdings" w:hAnsi="Wingdings" w:hint="default"/>
      </w:rPr>
    </w:lvl>
    <w:lvl w:ilvl="3" w:tplc="735284BE">
      <w:start w:val="1"/>
      <w:numFmt w:val="bullet"/>
      <w:lvlText w:val=""/>
      <w:lvlJc w:val="left"/>
      <w:pPr>
        <w:ind w:left="2880" w:hanging="360"/>
      </w:pPr>
      <w:rPr>
        <w:rFonts w:ascii="Symbol" w:hAnsi="Symbol" w:hint="default"/>
      </w:rPr>
    </w:lvl>
    <w:lvl w:ilvl="4" w:tplc="08CCF300">
      <w:start w:val="1"/>
      <w:numFmt w:val="bullet"/>
      <w:lvlText w:val="o"/>
      <w:lvlJc w:val="left"/>
      <w:pPr>
        <w:ind w:left="3600" w:hanging="360"/>
      </w:pPr>
      <w:rPr>
        <w:rFonts w:ascii="Courier New" w:hAnsi="Courier New" w:hint="default"/>
      </w:rPr>
    </w:lvl>
    <w:lvl w:ilvl="5" w:tplc="0D805D50">
      <w:start w:val="1"/>
      <w:numFmt w:val="bullet"/>
      <w:lvlText w:val=""/>
      <w:lvlJc w:val="left"/>
      <w:pPr>
        <w:ind w:left="4320" w:hanging="360"/>
      </w:pPr>
      <w:rPr>
        <w:rFonts w:ascii="Wingdings" w:hAnsi="Wingdings" w:hint="default"/>
      </w:rPr>
    </w:lvl>
    <w:lvl w:ilvl="6" w:tplc="5AD03966">
      <w:start w:val="1"/>
      <w:numFmt w:val="bullet"/>
      <w:lvlText w:val=""/>
      <w:lvlJc w:val="left"/>
      <w:pPr>
        <w:ind w:left="5040" w:hanging="360"/>
      </w:pPr>
      <w:rPr>
        <w:rFonts w:ascii="Symbol" w:hAnsi="Symbol" w:hint="default"/>
      </w:rPr>
    </w:lvl>
    <w:lvl w:ilvl="7" w:tplc="571E77D0">
      <w:start w:val="1"/>
      <w:numFmt w:val="bullet"/>
      <w:lvlText w:val="o"/>
      <w:lvlJc w:val="left"/>
      <w:pPr>
        <w:ind w:left="5760" w:hanging="360"/>
      </w:pPr>
      <w:rPr>
        <w:rFonts w:ascii="Courier New" w:hAnsi="Courier New" w:hint="default"/>
      </w:rPr>
    </w:lvl>
    <w:lvl w:ilvl="8" w:tplc="D734988E">
      <w:start w:val="1"/>
      <w:numFmt w:val="bullet"/>
      <w:lvlText w:val=""/>
      <w:lvlJc w:val="left"/>
      <w:pPr>
        <w:ind w:left="6480" w:hanging="360"/>
      </w:pPr>
      <w:rPr>
        <w:rFonts w:ascii="Wingdings" w:hAnsi="Wingdings" w:hint="default"/>
      </w:rPr>
    </w:lvl>
  </w:abstractNum>
  <w:abstractNum w:abstractNumId="19" w15:restartNumberingAfterBreak="0">
    <w:nsid w:val="5B4E7213"/>
    <w:multiLevelType w:val="hybridMultilevel"/>
    <w:tmpl w:val="F4424CDE"/>
    <w:lvl w:ilvl="0" w:tplc="6B121A14">
      <w:start w:val="1"/>
      <w:numFmt w:val="bullet"/>
      <w:lvlText w:val=""/>
      <w:lvlJc w:val="left"/>
      <w:pPr>
        <w:ind w:left="720" w:hanging="360"/>
      </w:pPr>
      <w:rPr>
        <w:rFonts w:ascii="Symbol" w:hAnsi="Symbol" w:hint="default"/>
      </w:rPr>
    </w:lvl>
    <w:lvl w:ilvl="1" w:tplc="D4B234AC">
      <w:start w:val="1"/>
      <w:numFmt w:val="bullet"/>
      <w:lvlText w:val="o"/>
      <w:lvlJc w:val="left"/>
      <w:pPr>
        <w:ind w:left="1440" w:hanging="360"/>
      </w:pPr>
      <w:rPr>
        <w:rFonts w:ascii="Courier New" w:hAnsi="Courier New" w:hint="default"/>
      </w:rPr>
    </w:lvl>
    <w:lvl w:ilvl="2" w:tplc="24842BB6">
      <w:start w:val="1"/>
      <w:numFmt w:val="bullet"/>
      <w:lvlText w:val=""/>
      <w:lvlJc w:val="left"/>
      <w:pPr>
        <w:ind w:left="2160" w:hanging="360"/>
      </w:pPr>
      <w:rPr>
        <w:rFonts w:ascii="Wingdings" w:hAnsi="Wingdings" w:hint="default"/>
      </w:rPr>
    </w:lvl>
    <w:lvl w:ilvl="3" w:tplc="4210F19C">
      <w:start w:val="1"/>
      <w:numFmt w:val="bullet"/>
      <w:lvlText w:val=""/>
      <w:lvlJc w:val="left"/>
      <w:pPr>
        <w:ind w:left="2880" w:hanging="360"/>
      </w:pPr>
      <w:rPr>
        <w:rFonts w:ascii="Symbol" w:hAnsi="Symbol" w:hint="default"/>
      </w:rPr>
    </w:lvl>
    <w:lvl w:ilvl="4" w:tplc="A274C902">
      <w:start w:val="1"/>
      <w:numFmt w:val="bullet"/>
      <w:lvlText w:val="o"/>
      <w:lvlJc w:val="left"/>
      <w:pPr>
        <w:ind w:left="3600" w:hanging="360"/>
      </w:pPr>
      <w:rPr>
        <w:rFonts w:ascii="Courier New" w:hAnsi="Courier New" w:hint="default"/>
      </w:rPr>
    </w:lvl>
    <w:lvl w:ilvl="5" w:tplc="DFD482C6">
      <w:start w:val="1"/>
      <w:numFmt w:val="bullet"/>
      <w:lvlText w:val=""/>
      <w:lvlJc w:val="left"/>
      <w:pPr>
        <w:ind w:left="4320" w:hanging="360"/>
      </w:pPr>
      <w:rPr>
        <w:rFonts w:ascii="Wingdings" w:hAnsi="Wingdings" w:hint="default"/>
      </w:rPr>
    </w:lvl>
    <w:lvl w:ilvl="6" w:tplc="4D506DAE">
      <w:start w:val="1"/>
      <w:numFmt w:val="bullet"/>
      <w:lvlText w:val=""/>
      <w:lvlJc w:val="left"/>
      <w:pPr>
        <w:ind w:left="5040" w:hanging="360"/>
      </w:pPr>
      <w:rPr>
        <w:rFonts w:ascii="Symbol" w:hAnsi="Symbol" w:hint="default"/>
      </w:rPr>
    </w:lvl>
    <w:lvl w:ilvl="7" w:tplc="207EFC52">
      <w:start w:val="1"/>
      <w:numFmt w:val="bullet"/>
      <w:lvlText w:val="o"/>
      <w:lvlJc w:val="left"/>
      <w:pPr>
        <w:ind w:left="5760" w:hanging="360"/>
      </w:pPr>
      <w:rPr>
        <w:rFonts w:ascii="Courier New" w:hAnsi="Courier New" w:hint="default"/>
      </w:rPr>
    </w:lvl>
    <w:lvl w:ilvl="8" w:tplc="9BD4C166">
      <w:start w:val="1"/>
      <w:numFmt w:val="bullet"/>
      <w:lvlText w:val=""/>
      <w:lvlJc w:val="left"/>
      <w:pPr>
        <w:ind w:left="6480" w:hanging="360"/>
      </w:pPr>
      <w:rPr>
        <w:rFonts w:ascii="Wingdings" w:hAnsi="Wingdings" w:hint="default"/>
      </w:rPr>
    </w:lvl>
  </w:abstractNum>
  <w:abstractNum w:abstractNumId="20" w15:restartNumberingAfterBreak="0">
    <w:nsid w:val="62B1B411"/>
    <w:multiLevelType w:val="hybridMultilevel"/>
    <w:tmpl w:val="283CD27E"/>
    <w:lvl w:ilvl="0" w:tplc="B47439BE">
      <w:start w:val="1"/>
      <w:numFmt w:val="bullet"/>
      <w:lvlText w:val=""/>
      <w:lvlJc w:val="left"/>
      <w:pPr>
        <w:ind w:left="720" w:hanging="360"/>
      </w:pPr>
      <w:rPr>
        <w:rFonts w:ascii="Symbol" w:hAnsi="Symbol" w:hint="default"/>
      </w:rPr>
    </w:lvl>
    <w:lvl w:ilvl="1" w:tplc="C0DC3080">
      <w:start w:val="1"/>
      <w:numFmt w:val="bullet"/>
      <w:lvlText w:val="o"/>
      <w:lvlJc w:val="left"/>
      <w:pPr>
        <w:ind w:left="1440" w:hanging="360"/>
      </w:pPr>
      <w:rPr>
        <w:rFonts w:ascii="Courier New" w:hAnsi="Courier New" w:hint="default"/>
      </w:rPr>
    </w:lvl>
    <w:lvl w:ilvl="2" w:tplc="2562776A">
      <w:start w:val="1"/>
      <w:numFmt w:val="bullet"/>
      <w:lvlText w:val=""/>
      <w:lvlJc w:val="left"/>
      <w:pPr>
        <w:ind w:left="2160" w:hanging="360"/>
      </w:pPr>
      <w:rPr>
        <w:rFonts w:ascii="Wingdings" w:hAnsi="Wingdings" w:hint="default"/>
      </w:rPr>
    </w:lvl>
    <w:lvl w:ilvl="3" w:tplc="BA0C0302">
      <w:start w:val="1"/>
      <w:numFmt w:val="bullet"/>
      <w:lvlText w:val=""/>
      <w:lvlJc w:val="left"/>
      <w:pPr>
        <w:ind w:left="2880" w:hanging="360"/>
      </w:pPr>
      <w:rPr>
        <w:rFonts w:ascii="Symbol" w:hAnsi="Symbol" w:hint="default"/>
      </w:rPr>
    </w:lvl>
    <w:lvl w:ilvl="4" w:tplc="DCFC2A30">
      <w:start w:val="1"/>
      <w:numFmt w:val="bullet"/>
      <w:lvlText w:val="o"/>
      <w:lvlJc w:val="left"/>
      <w:pPr>
        <w:ind w:left="3600" w:hanging="360"/>
      </w:pPr>
      <w:rPr>
        <w:rFonts w:ascii="Courier New" w:hAnsi="Courier New" w:hint="default"/>
      </w:rPr>
    </w:lvl>
    <w:lvl w:ilvl="5" w:tplc="B636E5C2">
      <w:start w:val="1"/>
      <w:numFmt w:val="bullet"/>
      <w:lvlText w:val=""/>
      <w:lvlJc w:val="left"/>
      <w:pPr>
        <w:ind w:left="4320" w:hanging="360"/>
      </w:pPr>
      <w:rPr>
        <w:rFonts w:ascii="Wingdings" w:hAnsi="Wingdings" w:hint="default"/>
      </w:rPr>
    </w:lvl>
    <w:lvl w:ilvl="6" w:tplc="F0B84856">
      <w:start w:val="1"/>
      <w:numFmt w:val="bullet"/>
      <w:lvlText w:val=""/>
      <w:lvlJc w:val="left"/>
      <w:pPr>
        <w:ind w:left="5040" w:hanging="360"/>
      </w:pPr>
      <w:rPr>
        <w:rFonts w:ascii="Symbol" w:hAnsi="Symbol" w:hint="default"/>
      </w:rPr>
    </w:lvl>
    <w:lvl w:ilvl="7" w:tplc="5FEC58E0">
      <w:start w:val="1"/>
      <w:numFmt w:val="bullet"/>
      <w:lvlText w:val="o"/>
      <w:lvlJc w:val="left"/>
      <w:pPr>
        <w:ind w:left="5760" w:hanging="360"/>
      </w:pPr>
      <w:rPr>
        <w:rFonts w:ascii="Courier New" w:hAnsi="Courier New" w:hint="default"/>
      </w:rPr>
    </w:lvl>
    <w:lvl w:ilvl="8" w:tplc="EC16A92C">
      <w:start w:val="1"/>
      <w:numFmt w:val="bullet"/>
      <w:lvlText w:val=""/>
      <w:lvlJc w:val="left"/>
      <w:pPr>
        <w:ind w:left="6480" w:hanging="360"/>
      </w:pPr>
      <w:rPr>
        <w:rFonts w:ascii="Wingdings" w:hAnsi="Wingdings" w:hint="default"/>
      </w:rPr>
    </w:lvl>
  </w:abstractNum>
  <w:abstractNum w:abstractNumId="21" w15:restartNumberingAfterBreak="0">
    <w:nsid w:val="638A774F"/>
    <w:multiLevelType w:val="hybridMultilevel"/>
    <w:tmpl w:val="408A3ABE"/>
    <w:lvl w:ilvl="0" w:tplc="E3245F48">
      <w:start w:val="1"/>
      <w:numFmt w:val="decimal"/>
      <w:lvlText w:val="%1."/>
      <w:lvlJc w:val="left"/>
      <w:pPr>
        <w:ind w:left="720" w:hanging="360"/>
      </w:pPr>
    </w:lvl>
    <w:lvl w:ilvl="1" w:tplc="E4AAD642">
      <w:start w:val="1"/>
      <w:numFmt w:val="lowerLetter"/>
      <w:lvlText w:val="%2."/>
      <w:lvlJc w:val="left"/>
      <w:pPr>
        <w:ind w:left="1440" w:hanging="360"/>
      </w:pPr>
    </w:lvl>
    <w:lvl w:ilvl="2" w:tplc="289AED3A">
      <w:start w:val="1"/>
      <w:numFmt w:val="lowerRoman"/>
      <w:lvlText w:val="%3."/>
      <w:lvlJc w:val="right"/>
      <w:pPr>
        <w:ind w:left="2160" w:hanging="180"/>
      </w:pPr>
    </w:lvl>
    <w:lvl w:ilvl="3" w:tplc="8020CE30">
      <w:start w:val="1"/>
      <w:numFmt w:val="decimal"/>
      <w:lvlText w:val="%4."/>
      <w:lvlJc w:val="left"/>
      <w:pPr>
        <w:ind w:left="2880" w:hanging="360"/>
      </w:pPr>
    </w:lvl>
    <w:lvl w:ilvl="4" w:tplc="9712FFAC">
      <w:start w:val="1"/>
      <w:numFmt w:val="lowerLetter"/>
      <w:lvlText w:val="%5."/>
      <w:lvlJc w:val="left"/>
      <w:pPr>
        <w:ind w:left="3600" w:hanging="360"/>
      </w:pPr>
    </w:lvl>
    <w:lvl w:ilvl="5" w:tplc="11346836">
      <w:start w:val="1"/>
      <w:numFmt w:val="lowerRoman"/>
      <w:lvlText w:val="%6."/>
      <w:lvlJc w:val="right"/>
      <w:pPr>
        <w:ind w:left="4320" w:hanging="180"/>
      </w:pPr>
    </w:lvl>
    <w:lvl w:ilvl="6" w:tplc="649AD55E">
      <w:start w:val="1"/>
      <w:numFmt w:val="decimal"/>
      <w:lvlText w:val="%7."/>
      <w:lvlJc w:val="left"/>
      <w:pPr>
        <w:ind w:left="5040" w:hanging="360"/>
      </w:pPr>
    </w:lvl>
    <w:lvl w:ilvl="7" w:tplc="296C8774">
      <w:start w:val="1"/>
      <w:numFmt w:val="lowerLetter"/>
      <w:lvlText w:val="%8."/>
      <w:lvlJc w:val="left"/>
      <w:pPr>
        <w:ind w:left="5760" w:hanging="360"/>
      </w:pPr>
    </w:lvl>
    <w:lvl w:ilvl="8" w:tplc="D498778E">
      <w:start w:val="1"/>
      <w:numFmt w:val="lowerRoman"/>
      <w:lvlText w:val="%9."/>
      <w:lvlJc w:val="right"/>
      <w:pPr>
        <w:ind w:left="6480" w:hanging="180"/>
      </w:pPr>
    </w:lvl>
  </w:abstractNum>
  <w:abstractNum w:abstractNumId="22" w15:restartNumberingAfterBreak="0">
    <w:nsid w:val="651ED5E3"/>
    <w:multiLevelType w:val="hybridMultilevel"/>
    <w:tmpl w:val="674A0318"/>
    <w:lvl w:ilvl="0" w:tplc="302C4F10">
      <w:start w:val="1"/>
      <w:numFmt w:val="bullet"/>
      <w:lvlText w:val=""/>
      <w:lvlJc w:val="left"/>
      <w:pPr>
        <w:ind w:left="720" w:hanging="360"/>
      </w:pPr>
      <w:rPr>
        <w:rFonts w:ascii="Symbol" w:hAnsi="Symbol" w:hint="default"/>
      </w:rPr>
    </w:lvl>
    <w:lvl w:ilvl="1" w:tplc="79C27F40">
      <w:start w:val="1"/>
      <w:numFmt w:val="bullet"/>
      <w:lvlText w:val="o"/>
      <w:lvlJc w:val="left"/>
      <w:pPr>
        <w:ind w:left="1440" w:hanging="360"/>
      </w:pPr>
      <w:rPr>
        <w:rFonts w:ascii="Courier New" w:hAnsi="Courier New" w:hint="default"/>
      </w:rPr>
    </w:lvl>
    <w:lvl w:ilvl="2" w:tplc="60B6A3A8">
      <w:start w:val="1"/>
      <w:numFmt w:val="bullet"/>
      <w:lvlText w:val=""/>
      <w:lvlJc w:val="left"/>
      <w:pPr>
        <w:ind w:left="2160" w:hanging="360"/>
      </w:pPr>
      <w:rPr>
        <w:rFonts w:ascii="Wingdings" w:hAnsi="Wingdings" w:hint="default"/>
      </w:rPr>
    </w:lvl>
    <w:lvl w:ilvl="3" w:tplc="EFC0502A">
      <w:start w:val="1"/>
      <w:numFmt w:val="bullet"/>
      <w:lvlText w:val=""/>
      <w:lvlJc w:val="left"/>
      <w:pPr>
        <w:ind w:left="2880" w:hanging="360"/>
      </w:pPr>
      <w:rPr>
        <w:rFonts w:ascii="Symbol" w:hAnsi="Symbol" w:hint="default"/>
      </w:rPr>
    </w:lvl>
    <w:lvl w:ilvl="4" w:tplc="C2EEACEA">
      <w:start w:val="1"/>
      <w:numFmt w:val="bullet"/>
      <w:lvlText w:val="o"/>
      <w:lvlJc w:val="left"/>
      <w:pPr>
        <w:ind w:left="3600" w:hanging="360"/>
      </w:pPr>
      <w:rPr>
        <w:rFonts w:ascii="Courier New" w:hAnsi="Courier New" w:hint="default"/>
      </w:rPr>
    </w:lvl>
    <w:lvl w:ilvl="5" w:tplc="153275D6">
      <w:start w:val="1"/>
      <w:numFmt w:val="bullet"/>
      <w:lvlText w:val=""/>
      <w:lvlJc w:val="left"/>
      <w:pPr>
        <w:ind w:left="4320" w:hanging="360"/>
      </w:pPr>
      <w:rPr>
        <w:rFonts w:ascii="Wingdings" w:hAnsi="Wingdings" w:hint="default"/>
      </w:rPr>
    </w:lvl>
    <w:lvl w:ilvl="6" w:tplc="3034A9A0">
      <w:start w:val="1"/>
      <w:numFmt w:val="bullet"/>
      <w:lvlText w:val=""/>
      <w:lvlJc w:val="left"/>
      <w:pPr>
        <w:ind w:left="5040" w:hanging="360"/>
      </w:pPr>
      <w:rPr>
        <w:rFonts w:ascii="Symbol" w:hAnsi="Symbol" w:hint="default"/>
      </w:rPr>
    </w:lvl>
    <w:lvl w:ilvl="7" w:tplc="C8AE6B50">
      <w:start w:val="1"/>
      <w:numFmt w:val="bullet"/>
      <w:lvlText w:val="o"/>
      <w:lvlJc w:val="left"/>
      <w:pPr>
        <w:ind w:left="5760" w:hanging="360"/>
      </w:pPr>
      <w:rPr>
        <w:rFonts w:ascii="Courier New" w:hAnsi="Courier New" w:hint="default"/>
      </w:rPr>
    </w:lvl>
    <w:lvl w:ilvl="8" w:tplc="35B48728">
      <w:start w:val="1"/>
      <w:numFmt w:val="bullet"/>
      <w:lvlText w:val=""/>
      <w:lvlJc w:val="left"/>
      <w:pPr>
        <w:ind w:left="6480" w:hanging="360"/>
      </w:pPr>
      <w:rPr>
        <w:rFonts w:ascii="Wingdings" w:hAnsi="Wingdings" w:hint="default"/>
      </w:rPr>
    </w:lvl>
  </w:abstractNum>
  <w:abstractNum w:abstractNumId="23" w15:restartNumberingAfterBreak="0">
    <w:nsid w:val="6AC064D4"/>
    <w:multiLevelType w:val="hybridMultilevel"/>
    <w:tmpl w:val="6B065620"/>
    <w:lvl w:ilvl="0" w:tplc="7946E76A">
      <w:start w:val="1"/>
      <w:numFmt w:val="bullet"/>
      <w:lvlText w:val=""/>
      <w:lvlJc w:val="left"/>
      <w:pPr>
        <w:ind w:left="720" w:hanging="360"/>
      </w:pPr>
      <w:rPr>
        <w:rFonts w:ascii="Symbol" w:hAnsi="Symbol" w:hint="default"/>
      </w:rPr>
    </w:lvl>
    <w:lvl w:ilvl="1" w:tplc="519C260E">
      <w:start w:val="1"/>
      <w:numFmt w:val="bullet"/>
      <w:lvlText w:val="o"/>
      <w:lvlJc w:val="left"/>
      <w:pPr>
        <w:ind w:left="1440" w:hanging="360"/>
      </w:pPr>
      <w:rPr>
        <w:rFonts w:ascii="Courier New" w:hAnsi="Courier New" w:hint="default"/>
      </w:rPr>
    </w:lvl>
    <w:lvl w:ilvl="2" w:tplc="57163B3C">
      <w:start w:val="1"/>
      <w:numFmt w:val="bullet"/>
      <w:lvlText w:val=""/>
      <w:lvlJc w:val="left"/>
      <w:pPr>
        <w:ind w:left="2160" w:hanging="360"/>
      </w:pPr>
      <w:rPr>
        <w:rFonts w:ascii="Wingdings" w:hAnsi="Wingdings" w:hint="default"/>
      </w:rPr>
    </w:lvl>
    <w:lvl w:ilvl="3" w:tplc="EC6C99B2">
      <w:start w:val="1"/>
      <w:numFmt w:val="bullet"/>
      <w:lvlText w:val=""/>
      <w:lvlJc w:val="left"/>
      <w:pPr>
        <w:ind w:left="2880" w:hanging="360"/>
      </w:pPr>
      <w:rPr>
        <w:rFonts w:ascii="Symbol" w:hAnsi="Symbol" w:hint="default"/>
      </w:rPr>
    </w:lvl>
    <w:lvl w:ilvl="4" w:tplc="AC92DF30">
      <w:start w:val="1"/>
      <w:numFmt w:val="bullet"/>
      <w:lvlText w:val="o"/>
      <w:lvlJc w:val="left"/>
      <w:pPr>
        <w:ind w:left="3600" w:hanging="360"/>
      </w:pPr>
      <w:rPr>
        <w:rFonts w:ascii="Courier New" w:hAnsi="Courier New" w:hint="default"/>
      </w:rPr>
    </w:lvl>
    <w:lvl w:ilvl="5" w:tplc="E918D7BC">
      <w:start w:val="1"/>
      <w:numFmt w:val="bullet"/>
      <w:lvlText w:val=""/>
      <w:lvlJc w:val="left"/>
      <w:pPr>
        <w:ind w:left="4320" w:hanging="360"/>
      </w:pPr>
      <w:rPr>
        <w:rFonts w:ascii="Wingdings" w:hAnsi="Wingdings" w:hint="default"/>
      </w:rPr>
    </w:lvl>
    <w:lvl w:ilvl="6" w:tplc="EDF69242">
      <w:start w:val="1"/>
      <w:numFmt w:val="bullet"/>
      <w:lvlText w:val=""/>
      <w:lvlJc w:val="left"/>
      <w:pPr>
        <w:ind w:left="5040" w:hanging="360"/>
      </w:pPr>
      <w:rPr>
        <w:rFonts w:ascii="Symbol" w:hAnsi="Symbol" w:hint="default"/>
      </w:rPr>
    </w:lvl>
    <w:lvl w:ilvl="7" w:tplc="5876FEDA">
      <w:start w:val="1"/>
      <w:numFmt w:val="bullet"/>
      <w:lvlText w:val="o"/>
      <w:lvlJc w:val="left"/>
      <w:pPr>
        <w:ind w:left="5760" w:hanging="360"/>
      </w:pPr>
      <w:rPr>
        <w:rFonts w:ascii="Courier New" w:hAnsi="Courier New" w:hint="default"/>
      </w:rPr>
    </w:lvl>
    <w:lvl w:ilvl="8" w:tplc="9E5A8592">
      <w:start w:val="1"/>
      <w:numFmt w:val="bullet"/>
      <w:lvlText w:val=""/>
      <w:lvlJc w:val="left"/>
      <w:pPr>
        <w:ind w:left="6480" w:hanging="360"/>
      </w:pPr>
      <w:rPr>
        <w:rFonts w:ascii="Wingdings" w:hAnsi="Wingdings" w:hint="default"/>
      </w:rPr>
    </w:lvl>
  </w:abstractNum>
  <w:abstractNum w:abstractNumId="24" w15:restartNumberingAfterBreak="0">
    <w:nsid w:val="6CF58004"/>
    <w:multiLevelType w:val="hybridMultilevel"/>
    <w:tmpl w:val="511AE902"/>
    <w:lvl w:ilvl="0" w:tplc="86141D2C">
      <w:start w:val="1"/>
      <w:numFmt w:val="bullet"/>
      <w:lvlText w:val=""/>
      <w:lvlJc w:val="left"/>
      <w:pPr>
        <w:ind w:left="720" w:hanging="360"/>
      </w:pPr>
      <w:rPr>
        <w:rFonts w:ascii="Symbol" w:hAnsi="Symbol" w:hint="default"/>
      </w:rPr>
    </w:lvl>
    <w:lvl w:ilvl="1" w:tplc="6300500A">
      <w:start w:val="1"/>
      <w:numFmt w:val="bullet"/>
      <w:lvlText w:val="o"/>
      <w:lvlJc w:val="left"/>
      <w:pPr>
        <w:ind w:left="1440" w:hanging="360"/>
      </w:pPr>
      <w:rPr>
        <w:rFonts w:ascii="Courier New" w:hAnsi="Courier New" w:hint="default"/>
      </w:rPr>
    </w:lvl>
    <w:lvl w:ilvl="2" w:tplc="16FADB92">
      <w:start w:val="1"/>
      <w:numFmt w:val="bullet"/>
      <w:lvlText w:val=""/>
      <w:lvlJc w:val="left"/>
      <w:pPr>
        <w:ind w:left="2160" w:hanging="360"/>
      </w:pPr>
      <w:rPr>
        <w:rFonts w:ascii="Wingdings" w:hAnsi="Wingdings" w:hint="default"/>
      </w:rPr>
    </w:lvl>
    <w:lvl w:ilvl="3" w:tplc="F43E8AE2">
      <w:start w:val="1"/>
      <w:numFmt w:val="bullet"/>
      <w:lvlText w:val=""/>
      <w:lvlJc w:val="left"/>
      <w:pPr>
        <w:ind w:left="2880" w:hanging="360"/>
      </w:pPr>
      <w:rPr>
        <w:rFonts w:ascii="Symbol" w:hAnsi="Symbol" w:hint="default"/>
      </w:rPr>
    </w:lvl>
    <w:lvl w:ilvl="4" w:tplc="A28A3AC4">
      <w:start w:val="1"/>
      <w:numFmt w:val="bullet"/>
      <w:lvlText w:val="o"/>
      <w:lvlJc w:val="left"/>
      <w:pPr>
        <w:ind w:left="3600" w:hanging="360"/>
      </w:pPr>
      <w:rPr>
        <w:rFonts w:ascii="Courier New" w:hAnsi="Courier New" w:hint="default"/>
      </w:rPr>
    </w:lvl>
    <w:lvl w:ilvl="5" w:tplc="EEFAA9F2">
      <w:start w:val="1"/>
      <w:numFmt w:val="bullet"/>
      <w:lvlText w:val=""/>
      <w:lvlJc w:val="left"/>
      <w:pPr>
        <w:ind w:left="4320" w:hanging="360"/>
      </w:pPr>
      <w:rPr>
        <w:rFonts w:ascii="Wingdings" w:hAnsi="Wingdings" w:hint="default"/>
      </w:rPr>
    </w:lvl>
    <w:lvl w:ilvl="6" w:tplc="557E1B10">
      <w:start w:val="1"/>
      <w:numFmt w:val="bullet"/>
      <w:lvlText w:val=""/>
      <w:lvlJc w:val="left"/>
      <w:pPr>
        <w:ind w:left="5040" w:hanging="360"/>
      </w:pPr>
      <w:rPr>
        <w:rFonts w:ascii="Symbol" w:hAnsi="Symbol" w:hint="default"/>
      </w:rPr>
    </w:lvl>
    <w:lvl w:ilvl="7" w:tplc="747C4100">
      <w:start w:val="1"/>
      <w:numFmt w:val="bullet"/>
      <w:lvlText w:val="o"/>
      <w:lvlJc w:val="left"/>
      <w:pPr>
        <w:ind w:left="5760" w:hanging="360"/>
      </w:pPr>
      <w:rPr>
        <w:rFonts w:ascii="Courier New" w:hAnsi="Courier New" w:hint="default"/>
      </w:rPr>
    </w:lvl>
    <w:lvl w:ilvl="8" w:tplc="2D6AA78E">
      <w:start w:val="1"/>
      <w:numFmt w:val="bullet"/>
      <w:lvlText w:val=""/>
      <w:lvlJc w:val="left"/>
      <w:pPr>
        <w:ind w:left="6480" w:hanging="360"/>
      </w:pPr>
      <w:rPr>
        <w:rFonts w:ascii="Wingdings" w:hAnsi="Wingdings" w:hint="default"/>
      </w:rPr>
    </w:lvl>
  </w:abstractNum>
  <w:abstractNum w:abstractNumId="25" w15:restartNumberingAfterBreak="0">
    <w:nsid w:val="6D943FC9"/>
    <w:multiLevelType w:val="hybridMultilevel"/>
    <w:tmpl w:val="D9EA9FFE"/>
    <w:lvl w:ilvl="0" w:tplc="3F68DE7E">
      <w:start w:val="1"/>
      <w:numFmt w:val="bullet"/>
      <w:lvlText w:val=""/>
      <w:lvlJc w:val="left"/>
      <w:pPr>
        <w:ind w:left="720" w:hanging="360"/>
      </w:pPr>
      <w:rPr>
        <w:rFonts w:ascii="Symbol" w:hAnsi="Symbol" w:hint="default"/>
      </w:rPr>
    </w:lvl>
    <w:lvl w:ilvl="1" w:tplc="489630F8">
      <w:start w:val="1"/>
      <w:numFmt w:val="bullet"/>
      <w:lvlText w:val="o"/>
      <w:lvlJc w:val="left"/>
      <w:pPr>
        <w:ind w:left="1440" w:hanging="360"/>
      </w:pPr>
      <w:rPr>
        <w:rFonts w:ascii="Courier New" w:hAnsi="Courier New" w:hint="default"/>
      </w:rPr>
    </w:lvl>
    <w:lvl w:ilvl="2" w:tplc="FC8C3C02">
      <w:start w:val="1"/>
      <w:numFmt w:val="bullet"/>
      <w:lvlText w:val=""/>
      <w:lvlJc w:val="left"/>
      <w:pPr>
        <w:ind w:left="2160" w:hanging="360"/>
      </w:pPr>
      <w:rPr>
        <w:rFonts w:ascii="Wingdings" w:hAnsi="Wingdings" w:hint="default"/>
      </w:rPr>
    </w:lvl>
    <w:lvl w:ilvl="3" w:tplc="6DDAC942">
      <w:start w:val="1"/>
      <w:numFmt w:val="bullet"/>
      <w:lvlText w:val=""/>
      <w:lvlJc w:val="left"/>
      <w:pPr>
        <w:ind w:left="2880" w:hanging="360"/>
      </w:pPr>
      <w:rPr>
        <w:rFonts w:ascii="Symbol" w:hAnsi="Symbol" w:hint="default"/>
      </w:rPr>
    </w:lvl>
    <w:lvl w:ilvl="4" w:tplc="9E5A8B1A">
      <w:start w:val="1"/>
      <w:numFmt w:val="bullet"/>
      <w:lvlText w:val="o"/>
      <w:lvlJc w:val="left"/>
      <w:pPr>
        <w:ind w:left="3600" w:hanging="360"/>
      </w:pPr>
      <w:rPr>
        <w:rFonts w:ascii="Courier New" w:hAnsi="Courier New" w:hint="default"/>
      </w:rPr>
    </w:lvl>
    <w:lvl w:ilvl="5" w:tplc="0240A38A">
      <w:start w:val="1"/>
      <w:numFmt w:val="bullet"/>
      <w:lvlText w:val=""/>
      <w:lvlJc w:val="left"/>
      <w:pPr>
        <w:ind w:left="4320" w:hanging="360"/>
      </w:pPr>
      <w:rPr>
        <w:rFonts w:ascii="Wingdings" w:hAnsi="Wingdings" w:hint="default"/>
      </w:rPr>
    </w:lvl>
    <w:lvl w:ilvl="6" w:tplc="8418FB6C">
      <w:start w:val="1"/>
      <w:numFmt w:val="bullet"/>
      <w:lvlText w:val=""/>
      <w:lvlJc w:val="left"/>
      <w:pPr>
        <w:ind w:left="5040" w:hanging="360"/>
      </w:pPr>
      <w:rPr>
        <w:rFonts w:ascii="Symbol" w:hAnsi="Symbol" w:hint="default"/>
      </w:rPr>
    </w:lvl>
    <w:lvl w:ilvl="7" w:tplc="E6D05CB4">
      <w:start w:val="1"/>
      <w:numFmt w:val="bullet"/>
      <w:lvlText w:val="o"/>
      <w:lvlJc w:val="left"/>
      <w:pPr>
        <w:ind w:left="5760" w:hanging="360"/>
      </w:pPr>
      <w:rPr>
        <w:rFonts w:ascii="Courier New" w:hAnsi="Courier New" w:hint="default"/>
      </w:rPr>
    </w:lvl>
    <w:lvl w:ilvl="8" w:tplc="E498315E">
      <w:start w:val="1"/>
      <w:numFmt w:val="bullet"/>
      <w:lvlText w:val=""/>
      <w:lvlJc w:val="left"/>
      <w:pPr>
        <w:ind w:left="6480" w:hanging="360"/>
      </w:pPr>
      <w:rPr>
        <w:rFonts w:ascii="Wingdings" w:hAnsi="Wingdings" w:hint="default"/>
      </w:rPr>
    </w:lvl>
  </w:abstractNum>
  <w:abstractNum w:abstractNumId="26" w15:restartNumberingAfterBreak="0">
    <w:nsid w:val="6E160CF5"/>
    <w:multiLevelType w:val="hybridMultilevel"/>
    <w:tmpl w:val="3376AB54"/>
    <w:lvl w:ilvl="0" w:tplc="3DCC4CAA">
      <w:start w:val="1"/>
      <w:numFmt w:val="bullet"/>
      <w:lvlText w:val=""/>
      <w:lvlJc w:val="left"/>
      <w:pPr>
        <w:ind w:left="720" w:hanging="360"/>
      </w:pPr>
      <w:rPr>
        <w:rFonts w:ascii="Symbol" w:hAnsi="Symbol" w:hint="default"/>
      </w:rPr>
    </w:lvl>
    <w:lvl w:ilvl="1" w:tplc="8078F8E4">
      <w:start w:val="1"/>
      <w:numFmt w:val="bullet"/>
      <w:lvlText w:val="o"/>
      <w:lvlJc w:val="left"/>
      <w:pPr>
        <w:ind w:left="1440" w:hanging="360"/>
      </w:pPr>
      <w:rPr>
        <w:rFonts w:ascii="Courier New" w:hAnsi="Courier New" w:hint="default"/>
      </w:rPr>
    </w:lvl>
    <w:lvl w:ilvl="2" w:tplc="01C65536">
      <w:start w:val="1"/>
      <w:numFmt w:val="bullet"/>
      <w:lvlText w:val=""/>
      <w:lvlJc w:val="left"/>
      <w:pPr>
        <w:ind w:left="2160" w:hanging="360"/>
      </w:pPr>
      <w:rPr>
        <w:rFonts w:ascii="Wingdings" w:hAnsi="Wingdings" w:hint="default"/>
      </w:rPr>
    </w:lvl>
    <w:lvl w:ilvl="3" w:tplc="77F803DC">
      <w:start w:val="1"/>
      <w:numFmt w:val="bullet"/>
      <w:lvlText w:val=""/>
      <w:lvlJc w:val="left"/>
      <w:pPr>
        <w:ind w:left="2880" w:hanging="360"/>
      </w:pPr>
      <w:rPr>
        <w:rFonts w:ascii="Symbol" w:hAnsi="Symbol" w:hint="default"/>
      </w:rPr>
    </w:lvl>
    <w:lvl w:ilvl="4" w:tplc="6B16BA14">
      <w:start w:val="1"/>
      <w:numFmt w:val="bullet"/>
      <w:lvlText w:val="o"/>
      <w:lvlJc w:val="left"/>
      <w:pPr>
        <w:ind w:left="3600" w:hanging="360"/>
      </w:pPr>
      <w:rPr>
        <w:rFonts w:ascii="Courier New" w:hAnsi="Courier New" w:hint="default"/>
      </w:rPr>
    </w:lvl>
    <w:lvl w:ilvl="5" w:tplc="0F3E19EC">
      <w:start w:val="1"/>
      <w:numFmt w:val="bullet"/>
      <w:lvlText w:val=""/>
      <w:lvlJc w:val="left"/>
      <w:pPr>
        <w:ind w:left="4320" w:hanging="360"/>
      </w:pPr>
      <w:rPr>
        <w:rFonts w:ascii="Wingdings" w:hAnsi="Wingdings" w:hint="default"/>
      </w:rPr>
    </w:lvl>
    <w:lvl w:ilvl="6" w:tplc="C3401C60">
      <w:start w:val="1"/>
      <w:numFmt w:val="bullet"/>
      <w:lvlText w:val=""/>
      <w:lvlJc w:val="left"/>
      <w:pPr>
        <w:ind w:left="5040" w:hanging="360"/>
      </w:pPr>
      <w:rPr>
        <w:rFonts w:ascii="Symbol" w:hAnsi="Symbol" w:hint="default"/>
      </w:rPr>
    </w:lvl>
    <w:lvl w:ilvl="7" w:tplc="04163776">
      <w:start w:val="1"/>
      <w:numFmt w:val="bullet"/>
      <w:lvlText w:val="o"/>
      <w:lvlJc w:val="left"/>
      <w:pPr>
        <w:ind w:left="5760" w:hanging="360"/>
      </w:pPr>
      <w:rPr>
        <w:rFonts w:ascii="Courier New" w:hAnsi="Courier New" w:hint="default"/>
      </w:rPr>
    </w:lvl>
    <w:lvl w:ilvl="8" w:tplc="1D827014">
      <w:start w:val="1"/>
      <w:numFmt w:val="bullet"/>
      <w:lvlText w:val=""/>
      <w:lvlJc w:val="left"/>
      <w:pPr>
        <w:ind w:left="6480" w:hanging="360"/>
      </w:pPr>
      <w:rPr>
        <w:rFonts w:ascii="Wingdings" w:hAnsi="Wingdings" w:hint="default"/>
      </w:rPr>
    </w:lvl>
  </w:abstractNum>
  <w:abstractNum w:abstractNumId="27" w15:restartNumberingAfterBreak="0">
    <w:nsid w:val="76021940"/>
    <w:multiLevelType w:val="hybridMultilevel"/>
    <w:tmpl w:val="72024292"/>
    <w:lvl w:ilvl="0" w:tplc="366AC7EC">
      <w:start w:val="1"/>
      <w:numFmt w:val="bullet"/>
      <w:lvlText w:val=""/>
      <w:lvlJc w:val="left"/>
      <w:pPr>
        <w:ind w:left="720" w:hanging="360"/>
      </w:pPr>
      <w:rPr>
        <w:rFonts w:ascii="Symbol" w:hAnsi="Symbol" w:hint="default"/>
      </w:rPr>
    </w:lvl>
    <w:lvl w:ilvl="1" w:tplc="484CE310">
      <w:start w:val="1"/>
      <w:numFmt w:val="bullet"/>
      <w:lvlText w:val="o"/>
      <w:lvlJc w:val="left"/>
      <w:pPr>
        <w:ind w:left="1440" w:hanging="360"/>
      </w:pPr>
      <w:rPr>
        <w:rFonts w:ascii="Courier New" w:hAnsi="Courier New" w:hint="default"/>
      </w:rPr>
    </w:lvl>
    <w:lvl w:ilvl="2" w:tplc="74DC95F4">
      <w:start w:val="1"/>
      <w:numFmt w:val="bullet"/>
      <w:lvlText w:val=""/>
      <w:lvlJc w:val="left"/>
      <w:pPr>
        <w:ind w:left="2160" w:hanging="360"/>
      </w:pPr>
      <w:rPr>
        <w:rFonts w:ascii="Wingdings" w:hAnsi="Wingdings" w:hint="default"/>
      </w:rPr>
    </w:lvl>
    <w:lvl w:ilvl="3" w:tplc="1A1AB01E">
      <w:start w:val="1"/>
      <w:numFmt w:val="bullet"/>
      <w:lvlText w:val=""/>
      <w:lvlJc w:val="left"/>
      <w:pPr>
        <w:ind w:left="2880" w:hanging="360"/>
      </w:pPr>
      <w:rPr>
        <w:rFonts w:ascii="Symbol" w:hAnsi="Symbol" w:hint="default"/>
      </w:rPr>
    </w:lvl>
    <w:lvl w:ilvl="4" w:tplc="00A04520">
      <w:start w:val="1"/>
      <w:numFmt w:val="bullet"/>
      <w:lvlText w:val="o"/>
      <w:lvlJc w:val="left"/>
      <w:pPr>
        <w:ind w:left="3600" w:hanging="360"/>
      </w:pPr>
      <w:rPr>
        <w:rFonts w:ascii="Courier New" w:hAnsi="Courier New" w:hint="default"/>
      </w:rPr>
    </w:lvl>
    <w:lvl w:ilvl="5" w:tplc="3C82AE12">
      <w:start w:val="1"/>
      <w:numFmt w:val="bullet"/>
      <w:lvlText w:val=""/>
      <w:lvlJc w:val="left"/>
      <w:pPr>
        <w:ind w:left="4320" w:hanging="360"/>
      </w:pPr>
      <w:rPr>
        <w:rFonts w:ascii="Wingdings" w:hAnsi="Wingdings" w:hint="default"/>
      </w:rPr>
    </w:lvl>
    <w:lvl w:ilvl="6" w:tplc="976EE61C">
      <w:start w:val="1"/>
      <w:numFmt w:val="bullet"/>
      <w:lvlText w:val=""/>
      <w:lvlJc w:val="left"/>
      <w:pPr>
        <w:ind w:left="5040" w:hanging="360"/>
      </w:pPr>
      <w:rPr>
        <w:rFonts w:ascii="Symbol" w:hAnsi="Symbol" w:hint="default"/>
      </w:rPr>
    </w:lvl>
    <w:lvl w:ilvl="7" w:tplc="5F745C9C">
      <w:start w:val="1"/>
      <w:numFmt w:val="bullet"/>
      <w:lvlText w:val="o"/>
      <w:lvlJc w:val="left"/>
      <w:pPr>
        <w:ind w:left="5760" w:hanging="360"/>
      </w:pPr>
      <w:rPr>
        <w:rFonts w:ascii="Courier New" w:hAnsi="Courier New" w:hint="default"/>
      </w:rPr>
    </w:lvl>
    <w:lvl w:ilvl="8" w:tplc="5E4ACB4E">
      <w:start w:val="1"/>
      <w:numFmt w:val="bullet"/>
      <w:lvlText w:val=""/>
      <w:lvlJc w:val="left"/>
      <w:pPr>
        <w:ind w:left="6480" w:hanging="360"/>
      </w:pPr>
      <w:rPr>
        <w:rFonts w:ascii="Wingdings" w:hAnsi="Wingdings" w:hint="default"/>
      </w:rPr>
    </w:lvl>
  </w:abstractNum>
  <w:abstractNum w:abstractNumId="28" w15:restartNumberingAfterBreak="0">
    <w:nsid w:val="76137F0E"/>
    <w:multiLevelType w:val="hybridMultilevel"/>
    <w:tmpl w:val="0866B038"/>
    <w:lvl w:ilvl="0" w:tplc="EF288B20">
      <w:start w:val="1"/>
      <w:numFmt w:val="bullet"/>
      <w:lvlText w:val=""/>
      <w:lvlJc w:val="left"/>
      <w:pPr>
        <w:ind w:left="720" w:hanging="360"/>
      </w:pPr>
      <w:rPr>
        <w:rFonts w:ascii="Symbol" w:hAnsi="Symbol" w:hint="default"/>
      </w:rPr>
    </w:lvl>
    <w:lvl w:ilvl="1" w:tplc="C1DE0E58">
      <w:start w:val="1"/>
      <w:numFmt w:val="bullet"/>
      <w:lvlText w:val="o"/>
      <w:lvlJc w:val="left"/>
      <w:pPr>
        <w:ind w:left="1440" w:hanging="360"/>
      </w:pPr>
      <w:rPr>
        <w:rFonts w:ascii="Courier New" w:hAnsi="Courier New" w:hint="default"/>
      </w:rPr>
    </w:lvl>
    <w:lvl w:ilvl="2" w:tplc="8370DFAC">
      <w:start w:val="1"/>
      <w:numFmt w:val="bullet"/>
      <w:lvlText w:val=""/>
      <w:lvlJc w:val="left"/>
      <w:pPr>
        <w:ind w:left="2160" w:hanging="360"/>
      </w:pPr>
      <w:rPr>
        <w:rFonts w:ascii="Wingdings" w:hAnsi="Wingdings" w:hint="default"/>
      </w:rPr>
    </w:lvl>
    <w:lvl w:ilvl="3" w:tplc="7958A8A2">
      <w:start w:val="1"/>
      <w:numFmt w:val="bullet"/>
      <w:lvlText w:val=""/>
      <w:lvlJc w:val="left"/>
      <w:pPr>
        <w:ind w:left="2880" w:hanging="360"/>
      </w:pPr>
      <w:rPr>
        <w:rFonts w:ascii="Symbol" w:hAnsi="Symbol" w:hint="default"/>
      </w:rPr>
    </w:lvl>
    <w:lvl w:ilvl="4" w:tplc="E368A71C">
      <w:start w:val="1"/>
      <w:numFmt w:val="bullet"/>
      <w:lvlText w:val="o"/>
      <w:lvlJc w:val="left"/>
      <w:pPr>
        <w:ind w:left="3600" w:hanging="360"/>
      </w:pPr>
      <w:rPr>
        <w:rFonts w:ascii="Courier New" w:hAnsi="Courier New" w:hint="default"/>
      </w:rPr>
    </w:lvl>
    <w:lvl w:ilvl="5" w:tplc="6F50D2C6">
      <w:start w:val="1"/>
      <w:numFmt w:val="bullet"/>
      <w:lvlText w:val=""/>
      <w:lvlJc w:val="left"/>
      <w:pPr>
        <w:ind w:left="4320" w:hanging="360"/>
      </w:pPr>
      <w:rPr>
        <w:rFonts w:ascii="Wingdings" w:hAnsi="Wingdings" w:hint="default"/>
      </w:rPr>
    </w:lvl>
    <w:lvl w:ilvl="6" w:tplc="AD923A12">
      <w:start w:val="1"/>
      <w:numFmt w:val="bullet"/>
      <w:lvlText w:val=""/>
      <w:lvlJc w:val="left"/>
      <w:pPr>
        <w:ind w:left="5040" w:hanging="360"/>
      </w:pPr>
      <w:rPr>
        <w:rFonts w:ascii="Symbol" w:hAnsi="Symbol" w:hint="default"/>
      </w:rPr>
    </w:lvl>
    <w:lvl w:ilvl="7" w:tplc="31FCE544">
      <w:start w:val="1"/>
      <w:numFmt w:val="bullet"/>
      <w:lvlText w:val="o"/>
      <w:lvlJc w:val="left"/>
      <w:pPr>
        <w:ind w:left="5760" w:hanging="360"/>
      </w:pPr>
      <w:rPr>
        <w:rFonts w:ascii="Courier New" w:hAnsi="Courier New" w:hint="default"/>
      </w:rPr>
    </w:lvl>
    <w:lvl w:ilvl="8" w:tplc="F5A426D6">
      <w:start w:val="1"/>
      <w:numFmt w:val="bullet"/>
      <w:lvlText w:val=""/>
      <w:lvlJc w:val="left"/>
      <w:pPr>
        <w:ind w:left="6480" w:hanging="360"/>
      </w:pPr>
      <w:rPr>
        <w:rFonts w:ascii="Wingdings" w:hAnsi="Wingdings" w:hint="default"/>
      </w:rPr>
    </w:lvl>
  </w:abstractNum>
  <w:abstractNum w:abstractNumId="29" w15:restartNumberingAfterBreak="0">
    <w:nsid w:val="77006999"/>
    <w:multiLevelType w:val="hybridMultilevel"/>
    <w:tmpl w:val="85D84204"/>
    <w:lvl w:ilvl="0" w:tplc="0CFC73D4">
      <w:start w:val="1"/>
      <w:numFmt w:val="decimal"/>
      <w:lvlText w:val="%1."/>
      <w:lvlJc w:val="left"/>
      <w:pPr>
        <w:ind w:left="720" w:hanging="360"/>
      </w:pPr>
    </w:lvl>
    <w:lvl w:ilvl="1" w:tplc="E7F64A8A">
      <w:start w:val="1"/>
      <w:numFmt w:val="lowerLetter"/>
      <w:lvlText w:val="%2."/>
      <w:lvlJc w:val="left"/>
      <w:pPr>
        <w:ind w:left="1440" w:hanging="360"/>
      </w:pPr>
    </w:lvl>
    <w:lvl w:ilvl="2" w:tplc="F0D48276">
      <w:start w:val="1"/>
      <w:numFmt w:val="lowerRoman"/>
      <w:lvlText w:val="%3."/>
      <w:lvlJc w:val="right"/>
      <w:pPr>
        <w:ind w:left="2160" w:hanging="180"/>
      </w:pPr>
    </w:lvl>
    <w:lvl w:ilvl="3" w:tplc="46FA5172">
      <w:start w:val="1"/>
      <w:numFmt w:val="decimal"/>
      <w:lvlText w:val="%4."/>
      <w:lvlJc w:val="left"/>
      <w:pPr>
        <w:ind w:left="2880" w:hanging="360"/>
      </w:pPr>
    </w:lvl>
    <w:lvl w:ilvl="4" w:tplc="0A2A3126">
      <w:start w:val="1"/>
      <w:numFmt w:val="lowerLetter"/>
      <w:lvlText w:val="%5."/>
      <w:lvlJc w:val="left"/>
      <w:pPr>
        <w:ind w:left="3600" w:hanging="360"/>
      </w:pPr>
    </w:lvl>
    <w:lvl w:ilvl="5" w:tplc="0F1847C0">
      <w:start w:val="1"/>
      <w:numFmt w:val="lowerRoman"/>
      <w:lvlText w:val="%6."/>
      <w:lvlJc w:val="right"/>
      <w:pPr>
        <w:ind w:left="4320" w:hanging="180"/>
      </w:pPr>
    </w:lvl>
    <w:lvl w:ilvl="6" w:tplc="F412E7F0">
      <w:start w:val="1"/>
      <w:numFmt w:val="decimal"/>
      <w:lvlText w:val="%7."/>
      <w:lvlJc w:val="left"/>
      <w:pPr>
        <w:ind w:left="5040" w:hanging="360"/>
      </w:pPr>
    </w:lvl>
    <w:lvl w:ilvl="7" w:tplc="780A8F24">
      <w:start w:val="1"/>
      <w:numFmt w:val="lowerLetter"/>
      <w:lvlText w:val="%8."/>
      <w:lvlJc w:val="left"/>
      <w:pPr>
        <w:ind w:left="5760" w:hanging="360"/>
      </w:pPr>
    </w:lvl>
    <w:lvl w:ilvl="8" w:tplc="CEDC5A54">
      <w:start w:val="1"/>
      <w:numFmt w:val="lowerRoman"/>
      <w:lvlText w:val="%9."/>
      <w:lvlJc w:val="right"/>
      <w:pPr>
        <w:ind w:left="6480" w:hanging="180"/>
      </w:pPr>
    </w:lvl>
  </w:abstractNum>
  <w:abstractNum w:abstractNumId="30" w15:restartNumberingAfterBreak="0">
    <w:nsid w:val="79FA0F2E"/>
    <w:multiLevelType w:val="hybridMultilevel"/>
    <w:tmpl w:val="57A0ED60"/>
    <w:lvl w:ilvl="0" w:tplc="1A4C3718">
      <w:start w:val="1"/>
      <w:numFmt w:val="bullet"/>
      <w:lvlText w:val=""/>
      <w:lvlJc w:val="left"/>
      <w:pPr>
        <w:ind w:left="720" w:hanging="360"/>
      </w:pPr>
      <w:rPr>
        <w:rFonts w:ascii="Symbol" w:hAnsi="Symbol" w:hint="default"/>
      </w:rPr>
    </w:lvl>
    <w:lvl w:ilvl="1" w:tplc="23B6510A">
      <w:start w:val="1"/>
      <w:numFmt w:val="bullet"/>
      <w:lvlText w:val="o"/>
      <w:lvlJc w:val="left"/>
      <w:pPr>
        <w:ind w:left="1440" w:hanging="360"/>
      </w:pPr>
      <w:rPr>
        <w:rFonts w:ascii="Courier New" w:hAnsi="Courier New" w:hint="default"/>
      </w:rPr>
    </w:lvl>
    <w:lvl w:ilvl="2" w:tplc="4A3C43F0">
      <w:start w:val="1"/>
      <w:numFmt w:val="bullet"/>
      <w:lvlText w:val=""/>
      <w:lvlJc w:val="left"/>
      <w:pPr>
        <w:ind w:left="2160" w:hanging="360"/>
      </w:pPr>
      <w:rPr>
        <w:rFonts w:ascii="Wingdings" w:hAnsi="Wingdings" w:hint="default"/>
      </w:rPr>
    </w:lvl>
    <w:lvl w:ilvl="3" w:tplc="B00079A6">
      <w:start w:val="1"/>
      <w:numFmt w:val="bullet"/>
      <w:lvlText w:val=""/>
      <w:lvlJc w:val="left"/>
      <w:pPr>
        <w:ind w:left="2880" w:hanging="360"/>
      </w:pPr>
      <w:rPr>
        <w:rFonts w:ascii="Symbol" w:hAnsi="Symbol" w:hint="default"/>
      </w:rPr>
    </w:lvl>
    <w:lvl w:ilvl="4" w:tplc="64BE6790">
      <w:start w:val="1"/>
      <w:numFmt w:val="bullet"/>
      <w:lvlText w:val="o"/>
      <w:lvlJc w:val="left"/>
      <w:pPr>
        <w:ind w:left="3600" w:hanging="360"/>
      </w:pPr>
      <w:rPr>
        <w:rFonts w:ascii="Courier New" w:hAnsi="Courier New" w:hint="default"/>
      </w:rPr>
    </w:lvl>
    <w:lvl w:ilvl="5" w:tplc="6CCC61E4">
      <w:start w:val="1"/>
      <w:numFmt w:val="bullet"/>
      <w:lvlText w:val=""/>
      <w:lvlJc w:val="left"/>
      <w:pPr>
        <w:ind w:left="4320" w:hanging="360"/>
      </w:pPr>
      <w:rPr>
        <w:rFonts w:ascii="Wingdings" w:hAnsi="Wingdings" w:hint="default"/>
      </w:rPr>
    </w:lvl>
    <w:lvl w:ilvl="6" w:tplc="DB4481AA">
      <w:start w:val="1"/>
      <w:numFmt w:val="bullet"/>
      <w:lvlText w:val=""/>
      <w:lvlJc w:val="left"/>
      <w:pPr>
        <w:ind w:left="5040" w:hanging="360"/>
      </w:pPr>
      <w:rPr>
        <w:rFonts w:ascii="Symbol" w:hAnsi="Symbol" w:hint="default"/>
      </w:rPr>
    </w:lvl>
    <w:lvl w:ilvl="7" w:tplc="F0C42CAE">
      <w:start w:val="1"/>
      <w:numFmt w:val="bullet"/>
      <w:lvlText w:val="o"/>
      <w:lvlJc w:val="left"/>
      <w:pPr>
        <w:ind w:left="5760" w:hanging="360"/>
      </w:pPr>
      <w:rPr>
        <w:rFonts w:ascii="Courier New" w:hAnsi="Courier New" w:hint="default"/>
      </w:rPr>
    </w:lvl>
    <w:lvl w:ilvl="8" w:tplc="6C603408">
      <w:start w:val="1"/>
      <w:numFmt w:val="bullet"/>
      <w:lvlText w:val=""/>
      <w:lvlJc w:val="left"/>
      <w:pPr>
        <w:ind w:left="6480" w:hanging="360"/>
      </w:pPr>
      <w:rPr>
        <w:rFonts w:ascii="Wingdings" w:hAnsi="Wingdings" w:hint="default"/>
      </w:rPr>
    </w:lvl>
  </w:abstractNum>
  <w:num w:numId="1" w16cid:durableId="439448977">
    <w:abstractNumId w:val="1"/>
  </w:num>
  <w:num w:numId="2" w16cid:durableId="385179349">
    <w:abstractNumId w:val="27"/>
  </w:num>
  <w:num w:numId="3" w16cid:durableId="1640112398">
    <w:abstractNumId w:val="30"/>
  </w:num>
  <w:num w:numId="4" w16cid:durableId="1690061197">
    <w:abstractNumId w:val="0"/>
  </w:num>
  <w:num w:numId="5" w16cid:durableId="303005339">
    <w:abstractNumId w:val="14"/>
  </w:num>
  <w:num w:numId="6" w16cid:durableId="80299455">
    <w:abstractNumId w:val="5"/>
  </w:num>
  <w:num w:numId="7" w16cid:durableId="1144272417">
    <w:abstractNumId w:val="16"/>
  </w:num>
  <w:num w:numId="8" w16cid:durableId="1894808212">
    <w:abstractNumId w:val="21"/>
  </w:num>
  <w:num w:numId="9" w16cid:durableId="1005985100">
    <w:abstractNumId w:val="15"/>
  </w:num>
  <w:num w:numId="10" w16cid:durableId="1947347987">
    <w:abstractNumId w:val="3"/>
  </w:num>
  <w:num w:numId="11" w16cid:durableId="1756442073">
    <w:abstractNumId w:val="17"/>
  </w:num>
  <w:num w:numId="12" w16cid:durableId="1506290035">
    <w:abstractNumId w:val="4"/>
  </w:num>
  <w:num w:numId="13" w16cid:durableId="2068676525">
    <w:abstractNumId w:val="7"/>
  </w:num>
  <w:num w:numId="14" w16cid:durableId="633364866">
    <w:abstractNumId w:val="13"/>
  </w:num>
  <w:num w:numId="15" w16cid:durableId="1945335406">
    <w:abstractNumId w:val="22"/>
  </w:num>
  <w:num w:numId="16" w16cid:durableId="1692026482">
    <w:abstractNumId w:val="28"/>
  </w:num>
  <w:num w:numId="17" w16cid:durableId="2130779771">
    <w:abstractNumId w:val="18"/>
  </w:num>
  <w:num w:numId="18" w16cid:durableId="1558511686">
    <w:abstractNumId w:val="20"/>
  </w:num>
  <w:num w:numId="19" w16cid:durableId="262147969">
    <w:abstractNumId w:val="9"/>
  </w:num>
  <w:num w:numId="20" w16cid:durableId="1225338325">
    <w:abstractNumId w:val="23"/>
  </w:num>
  <w:num w:numId="21" w16cid:durableId="1519271301">
    <w:abstractNumId w:val="29"/>
  </w:num>
  <w:num w:numId="22" w16cid:durableId="1984306166">
    <w:abstractNumId w:val="26"/>
  </w:num>
  <w:num w:numId="23" w16cid:durableId="1512452694">
    <w:abstractNumId w:val="25"/>
  </w:num>
  <w:num w:numId="24" w16cid:durableId="986663166">
    <w:abstractNumId w:val="19"/>
  </w:num>
  <w:num w:numId="25" w16cid:durableId="251594406">
    <w:abstractNumId w:val="11"/>
  </w:num>
  <w:num w:numId="26" w16cid:durableId="681517659">
    <w:abstractNumId w:val="12"/>
  </w:num>
  <w:num w:numId="27" w16cid:durableId="1135830797">
    <w:abstractNumId w:val="24"/>
  </w:num>
  <w:num w:numId="28" w16cid:durableId="1831750681">
    <w:abstractNumId w:val="6"/>
  </w:num>
  <w:num w:numId="29" w16cid:durableId="1355502544">
    <w:abstractNumId w:val="10"/>
  </w:num>
  <w:num w:numId="30" w16cid:durableId="2062828335">
    <w:abstractNumId w:val="8"/>
  </w:num>
  <w:num w:numId="31" w16cid:durableId="86392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90B69F"/>
    <w:rsid w:val="001768A1"/>
    <w:rsid w:val="001F630E"/>
    <w:rsid w:val="00D04A5A"/>
    <w:rsid w:val="015A65AB"/>
    <w:rsid w:val="0162326F"/>
    <w:rsid w:val="030CDACB"/>
    <w:rsid w:val="0316FA58"/>
    <w:rsid w:val="032E8718"/>
    <w:rsid w:val="0372A331"/>
    <w:rsid w:val="03E2786B"/>
    <w:rsid w:val="058B7B84"/>
    <w:rsid w:val="063CD39B"/>
    <w:rsid w:val="06AFCE12"/>
    <w:rsid w:val="06FCF28E"/>
    <w:rsid w:val="07004239"/>
    <w:rsid w:val="080B3CE6"/>
    <w:rsid w:val="0849FC81"/>
    <w:rsid w:val="09012B03"/>
    <w:rsid w:val="090F609B"/>
    <w:rsid w:val="09287267"/>
    <w:rsid w:val="0A3E2E2F"/>
    <w:rsid w:val="0AF72AC6"/>
    <w:rsid w:val="0C6EC375"/>
    <w:rsid w:val="0C82DBD9"/>
    <w:rsid w:val="0CB6BEFF"/>
    <w:rsid w:val="0CB90E54"/>
    <w:rsid w:val="0D15870D"/>
    <w:rsid w:val="0D274194"/>
    <w:rsid w:val="0D4CC640"/>
    <w:rsid w:val="0E463370"/>
    <w:rsid w:val="0F855113"/>
    <w:rsid w:val="0FA63DAD"/>
    <w:rsid w:val="0FC3B9EB"/>
    <w:rsid w:val="0FC6CC25"/>
    <w:rsid w:val="0FF26695"/>
    <w:rsid w:val="106A3253"/>
    <w:rsid w:val="1241D39F"/>
    <w:rsid w:val="1241D3F7"/>
    <w:rsid w:val="13FD1745"/>
    <w:rsid w:val="1571324D"/>
    <w:rsid w:val="1634D6D8"/>
    <w:rsid w:val="16AD3119"/>
    <w:rsid w:val="16B1C3FA"/>
    <w:rsid w:val="16FA3733"/>
    <w:rsid w:val="17729651"/>
    <w:rsid w:val="17F4684A"/>
    <w:rsid w:val="18D545ED"/>
    <w:rsid w:val="18FC9352"/>
    <w:rsid w:val="192D5C80"/>
    <w:rsid w:val="1A41BBE8"/>
    <w:rsid w:val="1AA9F497"/>
    <w:rsid w:val="1ADF0DA4"/>
    <w:rsid w:val="1B50F0AC"/>
    <w:rsid w:val="1C6C8779"/>
    <w:rsid w:val="1C96F6A3"/>
    <w:rsid w:val="1D2E4241"/>
    <w:rsid w:val="1D64885C"/>
    <w:rsid w:val="1E709236"/>
    <w:rsid w:val="1ECBBAD1"/>
    <w:rsid w:val="215184B4"/>
    <w:rsid w:val="218674BA"/>
    <w:rsid w:val="225E7AFE"/>
    <w:rsid w:val="22848540"/>
    <w:rsid w:val="22EA2C53"/>
    <w:rsid w:val="23B1AE47"/>
    <w:rsid w:val="24189414"/>
    <w:rsid w:val="259FC47C"/>
    <w:rsid w:val="25BB076F"/>
    <w:rsid w:val="2666B09E"/>
    <w:rsid w:val="274EB8B9"/>
    <w:rsid w:val="27557FD3"/>
    <w:rsid w:val="280945E5"/>
    <w:rsid w:val="292290D0"/>
    <w:rsid w:val="29F3AFBF"/>
    <w:rsid w:val="2A0E7115"/>
    <w:rsid w:val="2AB14556"/>
    <w:rsid w:val="2C1F7300"/>
    <w:rsid w:val="2C35B508"/>
    <w:rsid w:val="2E44E89A"/>
    <w:rsid w:val="2E68DE5D"/>
    <w:rsid w:val="2EC8CBD4"/>
    <w:rsid w:val="2F872610"/>
    <w:rsid w:val="2FA531D6"/>
    <w:rsid w:val="2FC1FDF9"/>
    <w:rsid w:val="300EF1C4"/>
    <w:rsid w:val="30AB6CD3"/>
    <w:rsid w:val="30B4CA1C"/>
    <w:rsid w:val="3161D93A"/>
    <w:rsid w:val="31D6C9B3"/>
    <w:rsid w:val="3291D8BE"/>
    <w:rsid w:val="332D75E0"/>
    <w:rsid w:val="33446266"/>
    <w:rsid w:val="33BB76A7"/>
    <w:rsid w:val="34798067"/>
    <w:rsid w:val="34A744AE"/>
    <w:rsid w:val="34D25CC7"/>
    <w:rsid w:val="34E6DCC8"/>
    <w:rsid w:val="35123382"/>
    <w:rsid w:val="35DFD560"/>
    <w:rsid w:val="363FD55C"/>
    <w:rsid w:val="36A559DB"/>
    <w:rsid w:val="37C74259"/>
    <w:rsid w:val="3924B072"/>
    <w:rsid w:val="393521BF"/>
    <w:rsid w:val="3990B69F"/>
    <w:rsid w:val="39AABB1A"/>
    <w:rsid w:val="39E6672E"/>
    <w:rsid w:val="3C3BC1BD"/>
    <w:rsid w:val="3C638313"/>
    <w:rsid w:val="3C9E2F8C"/>
    <w:rsid w:val="3CB99C33"/>
    <w:rsid w:val="3D20BBC2"/>
    <w:rsid w:val="3D724C0E"/>
    <w:rsid w:val="3DAFD581"/>
    <w:rsid w:val="3DCB2B6C"/>
    <w:rsid w:val="3DE0C068"/>
    <w:rsid w:val="3E89156E"/>
    <w:rsid w:val="3E946DD6"/>
    <w:rsid w:val="3EB94406"/>
    <w:rsid w:val="3F07833D"/>
    <w:rsid w:val="3F36F47D"/>
    <w:rsid w:val="40B65127"/>
    <w:rsid w:val="41000246"/>
    <w:rsid w:val="421C5B91"/>
    <w:rsid w:val="43A27B4B"/>
    <w:rsid w:val="44116F7D"/>
    <w:rsid w:val="4499C74D"/>
    <w:rsid w:val="44F10D5B"/>
    <w:rsid w:val="4545C53B"/>
    <w:rsid w:val="4601B888"/>
    <w:rsid w:val="4623340C"/>
    <w:rsid w:val="47CB8AF6"/>
    <w:rsid w:val="481D01DB"/>
    <w:rsid w:val="48BA694D"/>
    <w:rsid w:val="492DD401"/>
    <w:rsid w:val="4A020069"/>
    <w:rsid w:val="4A4B8146"/>
    <w:rsid w:val="4AD303E7"/>
    <w:rsid w:val="4ADE51EB"/>
    <w:rsid w:val="4CC1BC04"/>
    <w:rsid w:val="4CE0C6FC"/>
    <w:rsid w:val="4D175E09"/>
    <w:rsid w:val="4EAAF1D6"/>
    <w:rsid w:val="4ED2855A"/>
    <w:rsid w:val="4F068AE9"/>
    <w:rsid w:val="5087C31B"/>
    <w:rsid w:val="52051D8B"/>
    <w:rsid w:val="5217F44B"/>
    <w:rsid w:val="52716D3C"/>
    <w:rsid w:val="5283DC32"/>
    <w:rsid w:val="55ABB1D0"/>
    <w:rsid w:val="560CC88F"/>
    <w:rsid w:val="5688E516"/>
    <w:rsid w:val="56C07C6E"/>
    <w:rsid w:val="56D2B886"/>
    <w:rsid w:val="576CA66B"/>
    <w:rsid w:val="582519C9"/>
    <w:rsid w:val="5B47F5EC"/>
    <w:rsid w:val="5D4B8BE2"/>
    <w:rsid w:val="5D9D8CE3"/>
    <w:rsid w:val="5F3AEA5E"/>
    <w:rsid w:val="6082B09F"/>
    <w:rsid w:val="6108861B"/>
    <w:rsid w:val="62817CC9"/>
    <w:rsid w:val="6407E8B3"/>
    <w:rsid w:val="643699BA"/>
    <w:rsid w:val="643D794B"/>
    <w:rsid w:val="666F937B"/>
    <w:rsid w:val="66AF9C82"/>
    <w:rsid w:val="677B1BF4"/>
    <w:rsid w:val="679D294F"/>
    <w:rsid w:val="69E2C8FB"/>
    <w:rsid w:val="6BA6B4A5"/>
    <w:rsid w:val="6C16DBF6"/>
    <w:rsid w:val="6C3BE36B"/>
    <w:rsid w:val="6E1F6C3C"/>
    <w:rsid w:val="6E57E5CE"/>
    <w:rsid w:val="6FADE2F8"/>
    <w:rsid w:val="6FBB7D71"/>
    <w:rsid w:val="702695F9"/>
    <w:rsid w:val="711E6BE9"/>
    <w:rsid w:val="71255ED6"/>
    <w:rsid w:val="72073856"/>
    <w:rsid w:val="744F7A12"/>
    <w:rsid w:val="752B4456"/>
    <w:rsid w:val="7569932C"/>
    <w:rsid w:val="7677BFC9"/>
    <w:rsid w:val="76FF4C81"/>
    <w:rsid w:val="7712FABA"/>
    <w:rsid w:val="77DBD621"/>
    <w:rsid w:val="78DEE701"/>
    <w:rsid w:val="78F4C0E6"/>
    <w:rsid w:val="7A8BB9AF"/>
    <w:rsid w:val="7B26E515"/>
    <w:rsid w:val="7B61F7F3"/>
    <w:rsid w:val="7BA43BBC"/>
    <w:rsid w:val="7D109E65"/>
    <w:rsid w:val="7EB542C9"/>
    <w:rsid w:val="7F16771D"/>
    <w:rsid w:val="7FC01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0B69F"/>
  <w15:chartTrackingRefBased/>
  <w15:docId w15:val="{F7706D13-C39F-4A46-A51F-CF35126E8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BA43B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BA43B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BA43BB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BA43BBC"/>
    <w:pPr>
      <w:ind w:left="720"/>
      <w:contextualSpacing/>
    </w:pPr>
  </w:style>
  <w:style w:type="character" w:styleId="Hyperlink">
    <w:name w:val="Hyperlink"/>
    <w:basedOn w:val="DefaultParagraphFont"/>
    <w:uiPriority w:val="99"/>
    <w:unhideWhenUsed/>
    <w:rsid w:val="7BA43BBC"/>
    <w:rPr>
      <w:color w:val="467886"/>
      <w:u w:val="single"/>
    </w:rPr>
  </w:style>
  <w:style w:type="paragraph" w:styleId="TOC1">
    <w:name w:val="toc 1"/>
    <w:basedOn w:val="Normal"/>
    <w:next w:val="Normal"/>
    <w:uiPriority w:val="39"/>
    <w:unhideWhenUsed/>
    <w:rsid w:val="7BA43BBC"/>
    <w:pPr>
      <w:spacing w:after="100"/>
    </w:pPr>
  </w:style>
  <w:style w:type="paragraph" w:styleId="TOC2">
    <w:name w:val="toc 2"/>
    <w:basedOn w:val="Normal"/>
    <w:next w:val="Normal"/>
    <w:uiPriority w:val="39"/>
    <w:unhideWhenUsed/>
    <w:rsid w:val="7BA43BBC"/>
    <w:pPr>
      <w:spacing w:after="100"/>
      <w:ind w:left="220"/>
    </w:pPr>
  </w:style>
  <w:style w:type="paragraph" w:styleId="TOC3">
    <w:name w:val="toc 3"/>
    <w:basedOn w:val="Normal"/>
    <w:next w:val="Normal"/>
    <w:uiPriority w:val="39"/>
    <w:unhideWhenUsed/>
    <w:rsid w:val="7BA43BBC"/>
    <w:pPr>
      <w:spacing w:after="100"/>
      <w:ind w:left="440"/>
    </w:pPr>
  </w:style>
  <w:style w:type="paragraph" w:styleId="NoSpacing">
    <w:name w:val="No Spacing"/>
    <w:uiPriority w:val="1"/>
    <w:qFormat/>
    <w:rsid w:val="7BA43BBC"/>
    <w:pPr>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18</Pages>
  <Words>3681</Words>
  <Characters>20985</Characters>
  <Application>Microsoft Office Word</Application>
  <DocSecurity>0</DocSecurity>
  <Lines>174</Lines>
  <Paragraphs>49</Paragraphs>
  <ScaleCrop>false</ScaleCrop>
  <Company/>
  <LinksUpToDate>false</LinksUpToDate>
  <CharactersWithSpaces>24617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Subrahmanya Arun Pusapati</dc:creator>
  <cp:keywords/>
  <dc:description/>
  <cp:lastModifiedBy>Jay Patel</cp:lastModifiedBy>
  <cp:revision>2</cp:revision>
  <dcterms:created xsi:type="dcterms:W3CDTF">2025-12-08T00:00:00Z</dcterms:created>
  <dcterms:modified xsi:type="dcterms:W3CDTF">2025-12-15T16:41:00Z</dcterms:modified>
</cp:coreProperties>
</file>