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2094E" w14:textId="4E20887D" w:rsidR="00E07150" w:rsidRDefault="00E07150"/>
    <w:p w14:paraId="50C2D26D" w14:textId="77777777" w:rsidR="00E07150" w:rsidRPr="00E07150" w:rsidRDefault="00E07150" w:rsidP="00E07150"/>
    <w:p w14:paraId="356212FB" w14:textId="796AE79D" w:rsidR="00E07150" w:rsidRPr="00E07150" w:rsidRDefault="00E07150">
      <w:pPr>
        <w:rPr>
          <w:b/>
          <w:bCs/>
          <w:u w:val="single"/>
        </w:rPr>
      </w:pPr>
      <w:r w:rsidRPr="00E07150">
        <w:rPr>
          <w:b/>
          <w:bCs/>
          <w:u w:val="single"/>
        </w:rPr>
        <w:t xml:space="preserve">Blog </w:t>
      </w:r>
      <w:r w:rsidR="004E01BC">
        <w:rPr>
          <w:b/>
          <w:bCs/>
          <w:u w:val="single"/>
        </w:rPr>
        <w:t>3</w:t>
      </w:r>
      <w:r w:rsidRPr="00E07150">
        <w:rPr>
          <w:b/>
          <w:bCs/>
          <w:u w:val="single"/>
        </w:rPr>
        <w:t>:</w:t>
      </w:r>
    </w:p>
    <w:p w14:paraId="4E34517D" w14:textId="2711E184" w:rsidR="004E01BC" w:rsidRDefault="004E01BC" w:rsidP="004E01BC">
      <w:pPr>
        <w:jc w:val="center"/>
        <w:rPr>
          <w:sz w:val="32"/>
          <w:szCs w:val="32"/>
        </w:rPr>
      </w:pPr>
      <w:proofErr w:type="gramStart"/>
      <w:r>
        <w:rPr>
          <w:sz w:val="32"/>
          <w:szCs w:val="32"/>
        </w:rPr>
        <w:t>Stakeholders</w:t>
      </w:r>
      <w:proofErr w:type="gramEnd"/>
      <w:r>
        <w:rPr>
          <w:sz w:val="32"/>
          <w:szCs w:val="32"/>
        </w:rPr>
        <w:t xml:space="preserve"> analysis</w:t>
      </w:r>
    </w:p>
    <w:p w14:paraId="432E9E20" w14:textId="77777777" w:rsidR="004E01BC" w:rsidRPr="00442B67" w:rsidRDefault="004E01BC" w:rsidP="004E01BC">
      <w:pPr>
        <w:jc w:val="center"/>
        <w:rPr>
          <w:rFonts w:asciiTheme="majorHAnsi" w:hAnsiTheme="majorHAnsi"/>
          <w:sz w:val="32"/>
          <w:szCs w:val="32"/>
        </w:rPr>
      </w:pPr>
    </w:p>
    <w:p w14:paraId="357B11CF" w14:textId="77777777" w:rsidR="00442B67" w:rsidRPr="00442B67" w:rsidRDefault="004E01BC" w:rsidP="00442B67">
      <w:pPr>
        <w:pStyle w:val="pb-2"/>
        <w:rPr>
          <w:rFonts w:asciiTheme="majorHAnsi" w:hAnsiTheme="majorHAnsi"/>
        </w:rPr>
      </w:pPr>
      <w:r w:rsidRPr="00442B67">
        <w:rPr>
          <w:rFonts w:asciiTheme="majorHAnsi" w:hAnsiTheme="majorHAnsi"/>
        </w:rPr>
        <w:t xml:space="preserve">It is a means to generate knowledge, a way to assess the influence and resources a stakeholder brings to bear in decision-making or implementation processes. Stakeholder analysis can be viewed as a set of tools, an approach, and a way to gain a deeper understanding of actors - individuals and organizations - their </w:t>
      </w:r>
      <w:r w:rsidR="00442B67" w:rsidRPr="00442B67">
        <w:rPr>
          <w:rFonts w:asciiTheme="majorHAnsi" w:hAnsiTheme="majorHAnsi"/>
        </w:rPr>
        <w:t>behaviour</w:t>
      </w:r>
      <w:r w:rsidRPr="00442B67">
        <w:rPr>
          <w:rFonts w:asciiTheme="majorHAnsi" w:hAnsiTheme="majorHAnsi"/>
        </w:rPr>
        <w:t>, intentions, interrelationships, and interests (</w:t>
      </w:r>
      <w:proofErr w:type="spellStart"/>
      <w:r w:rsidRPr="00442B67">
        <w:rPr>
          <w:rFonts w:asciiTheme="majorHAnsi" w:hAnsiTheme="majorHAnsi"/>
        </w:rPr>
        <w:t>Brugha</w:t>
      </w:r>
      <w:proofErr w:type="spellEnd"/>
      <w:r w:rsidRPr="00442B67">
        <w:rPr>
          <w:rFonts w:asciiTheme="majorHAnsi" w:hAnsiTheme="majorHAnsi"/>
        </w:rPr>
        <w:t xml:space="preserve"> and </w:t>
      </w:r>
      <w:proofErr w:type="spellStart"/>
      <w:r w:rsidRPr="00442B67">
        <w:rPr>
          <w:rFonts w:asciiTheme="majorHAnsi" w:hAnsiTheme="majorHAnsi"/>
        </w:rPr>
        <w:t>Varvasovszky</w:t>
      </w:r>
      <w:proofErr w:type="spellEnd"/>
      <w:r w:rsidRPr="00442B67">
        <w:rPr>
          <w:rFonts w:asciiTheme="majorHAnsi" w:hAnsiTheme="majorHAnsi"/>
        </w:rPr>
        <w:t xml:space="preserve"> 2000).</w:t>
      </w:r>
      <w:r w:rsidRPr="00442B67">
        <w:rPr>
          <w:rFonts w:asciiTheme="majorHAnsi" w:hAnsiTheme="majorHAnsi"/>
        </w:rPr>
        <w:t xml:space="preserve"> </w:t>
      </w:r>
      <w:r w:rsidR="00442B67" w:rsidRPr="00442B67">
        <w:rPr>
          <w:rFonts w:asciiTheme="majorHAnsi" w:hAnsiTheme="majorHAnsi"/>
        </w:rPr>
        <w:t xml:space="preserve">Taking a snapshot of the stakeholder analysis, you can see a portrait of what </w:t>
      </w:r>
      <w:r w:rsidR="00442B67" w:rsidRPr="00442B67">
        <w:rPr>
          <w:rFonts w:asciiTheme="majorHAnsi" w:hAnsiTheme="majorHAnsi"/>
        </w:rPr>
        <w:t>a rapidly changing environment might be</w:t>
      </w:r>
      <w:r w:rsidR="00442B67" w:rsidRPr="00442B67">
        <w:rPr>
          <w:rFonts w:asciiTheme="majorHAnsi" w:hAnsiTheme="majorHAnsi"/>
        </w:rPr>
        <w:t xml:space="preserve">, where positions and influences are subject to changes </w:t>
      </w:r>
      <w:proofErr w:type="gramStart"/>
      <w:r w:rsidR="00442B67" w:rsidRPr="00442B67">
        <w:rPr>
          <w:rFonts w:asciiTheme="majorHAnsi" w:hAnsiTheme="majorHAnsi"/>
        </w:rPr>
        <w:t>as a result of</w:t>
      </w:r>
      <w:proofErr w:type="gramEnd"/>
      <w:r w:rsidR="00442B67" w:rsidRPr="00442B67">
        <w:rPr>
          <w:rFonts w:asciiTheme="majorHAnsi" w:hAnsiTheme="majorHAnsi"/>
        </w:rPr>
        <w:t xml:space="preserve"> internal events, external events, and possibly even the stakeholder analysis process itself.</w:t>
      </w:r>
      <w:r w:rsidR="00442B67" w:rsidRPr="00442B67">
        <w:rPr>
          <w:rFonts w:asciiTheme="majorHAnsi" w:hAnsiTheme="majorHAnsi"/>
        </w:rPr>
        <w:t xml:space="preserve"> </w:t>
      </w:r>
      <w:r w:rsidR="00442B67" w:rsidRPr="00442B67">
        <w:rPr>
          <w:rFonts w:asciiTheme="majorHAnsi" w:hAnsiTheme="majorHAnsi"/>
        </w:rPr>
        <w:t>Stakeholder analysis has evolved into a tool that can be used for a variety of purposes in many fields, including political communication, management, and the implementation of projects, according to its application. Knowing the objective helps identify the time dimensions that are most relevant: the past, present, and/or future.</w:t>
      </w:r>
    </w:p>
    <w:p w14:paraId="75E54655" w14:textId="77777777" w:rsidR="00442B67" w:rsidRPr="00442B67" w:rsidRDefault="00442B67" w:rsidP="00442B67">
      <w:pPr>
        <w:pStyle w:val="pb-2"/>
        <w:rPr>
          <w:rFonts w:asciiTheme="majorHAnsi" w:hAnsiTheme="majorHAnsi"/>
        </w:rPr>
      </w:pPr>
      <w:r w:rsidRPr="00442B67">
        <w:rPr>
          <w:rFonts w:asciiTheme="majorHAnsi" w:hAnsiTheme="majorHAnsi"/>
        </w:rPr>
        <w:t xml:space="preserve">Stakeholder Analysis is explained in more detail in the following </w:t>
      </w:r>
      <w:proofErr w:type="spellStart"/>
      <w:r w:rsidRPr="00442B67">
        <w:rPr>
          <w:rFonts w:asciiTheme="majorHAnsi" w:hAnsiTheme="majorHAnsi"/>
        </w:rPr>
        <w:t>video:</w:t>
      </w:r>
      <w:proofErr w:type="spellEnd"/>
    </w:p>
    <w:p w14:paraId="3277C837" w14:textId="282D88C9" w:rsidR="00442B67" w:rsidRPr="00442B67" w:rsidRDefault="00442B67" w:rsidP="00442B67">
      <w:pPr>
        <w:pStyle w:val="pb-2"/>
        <w:rPr>
          <w:rFonts w:asciiTheme="majorHAnsi" w:hAnsiTheme="majorHAnsi"/>
        </w:rPr>
      </w:pPr>
      <w:hyperlink r:id="rId7" w:history="1">
        <w:r w:rsidRPr="00442B67">
          <w:rPr>
            <w:rStyle w:val="Hyperlink"/>
            <w:rFonts w:asciiTheme="majorHAnsi" w:hAnsiTheme="majorHAnsi"/>
          </w:rPr>
          <w:t>What is a Stakeholder Analysis? — Leading Successful Projects - YouTube</w:t>
        </w:r>
      </w:hyperlink>
    </w:p>
    <w:p w14:paraId="000F194E" w14:textId="4D66F004" w:rsidR="004E01BC" w:rsidRPr="00442B67" w:rsidRDefault="004E01BC" w:rsidP="004E01BC">
      <w:pPr>
        <w:rPr>
          <w:rFonts w:asciiTheme="majorHAnsi" w:hAnsiTheme="majorHAnsi"/>
          <w:sz w:val="32"/>
          <w:szCs w:val="32"/>
        </w:rPr>
      </w:pPr>
    </w:p>
    <w:p w14:paraId="72642E5A" w14:textId="77777777" w:rsidR="00442B67" w:rsidRPr="00442B67" w:rsidRDefault="00442B67" w:rsidP="006D347F">
      <w:pPr>
        <w:jc w:val="center"/>
        <w:rPr>
          <w:rFonts w:asciiTheme="majorHAnsi" w:hAnsiTheme="majorHAnsi"/>
        </w:rPr>
      </w:pPr>
    </w:p>
    <w:p w14:paraId="4B2E026B" w14:textId="77777777" w:rsidR="004E01BC" w:rsidRPr="00442B67" w:rsidRDefault="004E01BC" w:rsidP="006D347F">
      <w:pPr>
        <w:jc w:val="center"/>
        <w:rPr>
          <w:rFonts w:asciiTheme="majorHAnsi" w:hAnsiTheme="majorHAnsi"/>
        </w:rPr>
      </w:pPr>
    </w:p>
    <w:p w14:paraId="7B92860B" w14:textId="77777777" w:rsidR="004E01BC" w:rsidRPr="004E01BC" w:rsidRDefault="004E01BC" w:rsidP="004E01BC">
      <w:pPr>
        <w:shd w:val="clear" w:color="auto" w:fill="FFFFFF"/>
        <w:spacing w:after="0" w:line="240" w:lineRule="auto"/>
        <w:rPr>
          <w:rFonts w:asciiTheme="majorHAnsi" w:eastAsia="Times New Roman" w:hAnsiTheme="majorHAnsi" w:cs="Times New Roman"/>
          <w:color w:val="000000"/>
          <w:kern w:val="0"/>
          <w:sz w:val="24"/>
          <w:szCs w:val="24"/>
          <w:lang w:eastAsia="en-GB"/>
          <w14:ligatures w14:val="none"/>
        </w:rPr>
      </w:pPr>
      <w:proofErr w:type="spellStart"/>
      <w:r w:rsidRPr="004E01BC">
        <w:rPr>
          <w:rFonts w:asciiTheme="majorHAnsi" w:eastAsia="Times New Roman" w:hAnsiTheme="majorHAnsi" w:cs="Times New Roman"/>
          <w:color w:val="000000"/>
          <w:kern w:val="0"/>
          <w:sz w:val="24"/>
          <w:szCs w:val="24"/>
          <w:lang w:eastAsia="en-GB"/>
          <w14:ligatures w14:val="none"/>
        </w:rPr>
        <w:t>Brugha</w:t>
      </w:r>
      <w:proofErr w:type="spellEnd"/>
      <w:r w:rsidRPr="004E01BC">
        <w:rPr>
          <w:rFonts w:asciiTheme="majorHAnsi" w:eastAsia="Times New Roman" w:hAnsiTheme="majorHAnsi" w:cs="Times New Roman"/>
          <w:color w:val="000000"/>
          <w:kern w:val="0"/>
          <w:sz w:val="24"/>
          <w:szCs w:val="24"/>
          <w:lang w:eastAsia="en-GB"/>
          <w14:ligatures w14:val="none"/>
        </w:rPr>
        <w:t xml:space="preserve"> R, </w:t>
      </w:r>
      <w:proofErr w:type="spellStart"/>
      <w:r w:rsidRPr="004E01BC">
        <w:rPr>
          <w:rFonts w:asciiTheme="majorHAnsi" w:eastAsia="Times New Roman" w:hAnsiTheme="majorHAnsi" w:cs="Times New Roman"/>
          <w:color w:val="000000"/>
          <w:kern w:val="0"/>
          <w:sz w:val="24"/>
          <w:szCs w:val="24"/>
          <w:lang w:eastAsia="en-GB"/>
          <w14:ligatures w14:val="none"/>
        </w:rPr>
        <w:t>Varvasovszky</w:t>
      </w:r>
      <w:proofErr w:type="spellEnd"/>
      <w:r w:rsidRPr="004E01BC">
        <w:rPr>
          <w:rFonts w:asciiTheme="majorHAnsi" w:eastAsia="Times New Roman" w:hAnsiTheme="majorHAnsi" w:cs="Times New Roman"/>
          <w:color w:val="000000"/>
          <w:kern w:val="0"/>
          <w:sz w:val="24"/>
          <w:szCs w:val="24"/>
          <w:lang w:eastAsia="en-GB"/>
          <w14:ligatures w14:val="none"/>
        </w:rPr>
        <w:t xml:space="preserve"> Z. 2000. Stakeholder analysis: a review.</w:t>
      </w:r>
    </w:p>
    <w:p w14:paraId="3F2D5C71" w14:textId="77777777" w:rsidR="004E01BC" w:rsidRPr="004E01BC" w:rsidRDefault="004E01BC" w:rsidP="004E01BC">
      <w:pPr>
        <w:shd w:val="clear" w:color="auto" w:fill="FFFFFF"/>
        <w:spacing w:after="0" w:line="240" w:lineRule="auto"/>
        <w:rPr>
          <w:rFonts w:asciiTheme="majorHAnsi" w:eastAsia="Times New Roman" w:hAnsiTheme="majorHAnsi" w:cs="Times New Roman"/>
          <w:color w:val="000000"/>
          <w:kern w:val="0"/>
          <w:sz w:val="24"/>
          <w:szCs w:val="24"/>
          <w:lang w:eastAsia="en-GB"/>
          <w14:ligatures w14:val="none"/>
        </w:rPr>
      </w:pPr>
      <w:r w:rsidRPr="004E01BC">
        <w:rPr>
          <w:rFonts w:asciiTheme="majorHAnsi" w:eastAsia="Times New Roman" w:hAnsiTheme="majorHAnsi" w:cs="Times New Roman"/>
          <w:color w:val="000000"/>
          <w:kern w:val="0"/>
          <w:sz w:val="24"/>
          <w:szCs w:val="24"/>
          <w:lang w:eastAsia="en-GB"/>
          <w14:ligatures w14:val="none"/>
        </w:rPr>
        <w:t>Health Policy and Planning 15: 239–46</w:t>
      </w:r>
    </w:p>
    <w:p w14:paraId="0946D1F5" w14:textId="77777777" w:rsidR="006D347F" w:rsidRDefault="006D347F" w:rsidP="006D347F">
      <w:pPr>
        <w:jc w:val="center"/>
      </w:pPr>
    </w:p>
    <w:p w14:paraId="52359850" w14:textId="77777777" w:rsidR="00442B67" w:rsidRDefault="00442B67" w:rsidP="006D347F">
      <w:pPr>
        <w:jc w:val="center"/>
      </w:pPr>
    </w:p>
    <w:p w14:paraId="29A9F58E" w14:textId="77777777" w:rsidR="00442B67" w:rsidRDefault="00442B67" w:rsidP="006D347F">
      <w:pPr>
        <w:jc w:val="center"/>
      </w:pPr>
    </w:p>
    <w:p w14:paraId="00D89700" w14:textId="77777777" w:rsidR="00442B67" w:rsidRDefault="00442B67" w:rsidP="006D347F">
      <w:pPr>
        <w:jc w:val="center"/>
      </w:pPr>
    </w:p>
    <w:p w14:paraId="0C112D69" w14:textId="77777777" w:rsidR="00442B67" w:rsidRDefault="00442B67" w:rsidP="006D347F">
      <w:pPr>
        <w:jc w:val="center"/>
      </w:pPr>
    </w:p>
    <w:p w14:paraId="758BEA80" w14:textId="21B1923E" w:rsidR="00AF65CA" w:rsidRDefault="00442B67" w:rsidP="00442B67">
      <w:pPr>
        <w:rPr>
          <w:rFonts w:cstheme="minorHAnsi"/>
          <w:sz w:val="32"/>
          <w:szCs w:val="32"/>
        </w:rPr>
      </w:pPr>
      <w:r>
        <w:t xml:space="preserve">                                                 </w:t>
      </w:r>
      <w:r w:rsidR="00F63BAD">
        <w:rPr>
          <w:rFonts w:cstheme="minorHAnsi"/>
          <w:sz w:val="32"/>
          <w:szCs w:val="32"/>
        </w:rPr>
        <w:t>BMSW5009_SWAN</w:t>
      </w:r>
    </w:p>
    <w:p w14:paraId="3EE47248" w14:textId="646DFAF8" w:rsidR="00F63BAD" w:rsidRDefault="00F63BAD" w:rsidP="00E07150">
      <w:pPr>
        <w:jc w:val="center"/>
        <w:rPr>
          <w:rFonts w:cstheme="minorHAnsi"/>
          <w:sz w:val="32"/>
          <w:szCs w:val="32"/>
        </w:rPr>
      </w:pPr>
      <w:r>
        <w:rPr>
          <w:rFonts w:cstheme="minorHAnsi"/>
          <w:sz w:val="32"/>
          <w:szCs w:val="32"/>
        </w:rPr>
        <w:t>Adina Ghita</w:t>
      </w:r>
    </w:p>
    <w:p w14:paraId="7CB8AC79" w14:textId="580902A7" w:rsidR="00F63BAD" w:rsidRDefault="00F63BAD" w:rsidP="00E07150">
      <w:pPr>
        <w:jc w:val="center"/>
        <w:rPr>
          <w:rFonts w:cstheme="minorHAnsi"/>
          <w:sz w:val="32"/>
          <w:szCs w:val="32"/>
        </w:rPr>
      </w:pPr>
      <w:r>
        <w:rPr>
          <w:rFonts w:cstheme="minorHAnsi"/>
          <w:sz w:val="32"/>
          <w:szCs w:val="32"/>
        </w:rPr>
        <w:t>1914431</w:t>
      </w:r>
    </w:p>
    <w:p w14:paraId="5B6176E1" w14:textId="77777777" w:rsidR="00F63BAD" w:rsidRPr="00E07150" w:rsidRDefault="00F63BAD" w:rsidP="00E07150">
      <w:pPr>
        <w:jc w:val="center"/>
        <w:rPr>
          <w:rFonts w:cstheme="minorHAnsi"/>
          <w:sz w:val="32"/>
          <w:szCs w:val="32"/>
        </w:rPr>
      </w:pPr>
    </w:p>
    <w:sectPr w:rsidR="00F63BAD" w:rsidRPr="00E0715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81B3E" w14:textId="77777777" w:rsidR="0023142D" w:rsidRDefault="0023142D" w:rsidP="00E07150">
      <w:pPr>
        <w:spacing w:after="0" w:line="240" w:lineRule="auto"/>
      </w:pPr>
      <w:r>
        <w:separator/>
      </w:r>
    </w:p>
  </w:endnote>
  <w:endnote w:type="continuationSeparator" w:id="0">
    <w:p w14:paraId="7FC749B1" w14:textId="77777777" w:rsidR="0023142D" w:rsidRDefault="0023142D" w:rsidP="00E07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26BB2" w14:textId="77777777" w:rsidR="00F63BAD" w:rsidRDefault="00F63BAD" w:rsidP="00F63BAD">
    <w:pPr>
      <w:pStyle w:val="NoSpacing"/>
      <w:jc w:val="both"/>
      <w:rPr>
        <w:color w:val="595959" w:themeColor="text1" w:themeTint="A6"/>
        <w:sz w:val="28"/>
        <w:szCs w:val="28"/>
      </w:rPr>
    </w:pPr>
    <w:r>
      <w:rPr>
        <w:color w:val="595959" w:themeColor="text1" w:themeTint="A6"/>
        <w:sz w:val="28"/>
        <w:szCs w:val="28"/>
      </w:rPr>
      <w:t xml:space="preserve">BA Leadership and Management                             Maria Heffernan            </w:t>
    </w:r>
  </w:p>
  <w:p w14:paraId="22447887" w14:textId="77777777" w:rsidR="00F63BAD" w:rsidRDefault="00F63B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2686B" w14:textId="77777777" w:rsidR="0023142D" w:rsidRDefault="0023142D" w:rsidP="00E07150">
      <w:pPr>
        <w:spacing w:after="0" w:line="240" w:lineRule="auto"/>
      </w:pPr>
      <w:r>
        <w:separator/>
      </w:r>
    </w:p>
  </w:footnote>
  <w:footnote w:type="continuationSeparator" w:id="0">
    <w:p w14:paraId="7D0AB373" w14:textId="77777777" w:rsidR="0023142D" w:rsidRDefault="0023142D" w:rsidP="00E071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E54A6"/>
    <w:multiLevelType w:val="multilevel"/>
    <w:tmpl w:val="351E4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44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5CA"/>
    <w:rsid w:val="001C53EA"/>
    <w:rsid w:val="0023142D"/>
    <w:rsid w:val="00442B67"/>
    <w:rsid w:val="004E01BC"/>
    <w:rsid w:val="0062614C"/>
    <w:rsid w:val="006D347F"/>
    <w:rsid w:val="00947664"/>
    <w:rsid w:val="00AF65CA"/>
    <w:rsid w:val="00B267CA"/>
    <w:rsid w:val="00E07150"/>
    <w:rsid w:val="00F63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F00E0"/>
  <w15:chartTrackingRefBased/>
  <w15:docId w15:val="{5A13DF56-442B-4204-AB50-03934BB54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71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7150"/>
  </w:style>
  <w:style w:type="paragraph" w:styleId="Footer">
    <w:name w:val="footer"/>
    <w:basedOn w:val="Normal"/>
    <w:link w:val="FooterChar"/>
    <w:uiPriority w:val="99"/>
    <w:unhideWhenUsed/>
    <w:rsid w:val="00E071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7150"/>
  </w:style>
  <w:style w:type="paragraph" w:styleId="NoSpacing">
    <w:name w:val="No Spacing"/>
    <w:link w:val="NoSpacingChar"/>
    <w:uiPriority w:val="1"/>
    <w:qFormat/>
    <w:rsid w:val="00F63BAD"/>
    <w:pPr>
      <w:spacing w:after="0" w:line="240" w:lineRule="auto"/>
      <w:jc w:val="center"/>
    </w:pPr>
    <w:rPr>
      <w:rFonts w:ascii="Times New Roman" w:eastAsia="Calibri" w:hAnsi="Times New Roman"/>
      <w:color w:val="000000" w:themeColor="text1"/>
      <w:kern w:val="0"/>
      <w:sz w:val="24"/>
      <w14:ligatures w14:val="none"/>
    </w:rPr>
  </w:style>
  <w:style w:type="character" w:customStyle="1" w:styleId="NoSpacingChar">
    <w:name w:val="No Spacing Char"/>
    <w:basedOn w:val="DefaultParagraphFont"/>
    <w:link w:val="NoSpacing"/>
    <w:uiPriority w:val="1"/>
    <w:rsid w:val="00F63BAD"/>
    <w:rPr>
      <w:rFonts w:ascii="Times New Roman" w:eastAsia="Calibri" w:hAnsi="Times New Roman"/>
      <w:color w:val="000000" w:themeColor="text1"/>
      <w:kern w:val="0"/>
      <w:sz w:val="24"/>
      <w14:ligatures w14:val="none"/>
    </w:rPr>
  </w:style>
  <w:style w:type="character" w:styleId="Hyperlink">
    <w:name w:val="Hyperlink"/>
    <w:basedOn w:val="DefaultParagraphFont"/>
    <w:uiPriority w:val="99"/>
    <w:semiHidden/>
    <w:unhideWhenUsed/>
    <w:rsid w:val="006D347F"/>
    <w:rPr>
      <w:color w:val="0000FF"/>
      <w:u w:val="single"/>
    </w:rPr>
  </w:style>
  <w:style w:type="paragraph" w:customStyle="1" w:styleId="pb-2">
    <w:name w:val="pb-2"/>
    <w:basedOn w:val="Normal"/>
    <w:rsid w:val="00442B6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194380">
      <w:bodyDiv w:val="1"/>
      <w:marLeft w:val="0"/>
      <w:marRight w:val="0"/>
      <w:marTop w:val="0"/>
      <w:marBottom w:val="0"/>
      <w:divBdr>
        <w:top w:val="none" w:sz="0" w:space="0" w:color="auto"/>
        <w:left w:val="none" w:sz="0" w:space="0" w:color="auto"/>
        <w:bottom w:val="none" w:sz="0" w:space="0" w:color="auto"/>
        <w:right w:val="none" w:sz="0" w:space="0" w:color="auto"/>
      </w:divBdr>
    </w:div>
    <w:div w:id="446388678">
      <w:bodyDiv w:val="1"/>
      <w:marLeft w:val="0"/>
      <w:marRight w:val="0"/>
      <w:marTop w:val="0"/>
      <w:marBottom w:val="0"/>
      <w:divBdr>
        <w:top w:val="none" w:sz="0" w:space="0" w:color="auto"/>
        <w:left w:val="none" w:sz="0" w:space="0" w:color="auto"/>
        <w:bottom w:val="none" w:sz="0" w:space="0" w:color="auto"/>
        <w:right w:val="none" w:sz="0" w:space="0" w:color="auto"/>
      </w:divBdr>
    </w:div>
    <w:div w:id="98455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youtube.com/watch?v=PXCo92Iag3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Face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216</Words>
  <Characters>1233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Adina Ghita</dc:creator>
  <cp:keywords/>
  <dc:description/>
  <cp:lastModifiedBy>Adina Ghita</cp:lastModifiedBy>
  <cp:revision>2</cp:revision>
  <dcterms:created xsi:type="dcterms:W3CDTF">2023-06-27T22:39:00Z</dcterms:created>
  <dcterms:modified xsi:type="dcterms:W3CDTF">2023-06-27T22:39:00Z</dcterms:modified>
</cp:coreProperties>
</file>