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7B924" w14:textId="77777777" w:rsidR="007B78F4" w:rsidRPr="00AF0C52" w:rsidRDefault="007B78F4" w:rsidP="00AF0C52">
      <w:pPr>
        <w:jc w:val="center"/>
        <w:rPr>
          <w:sz w:val="32"/>
          <w:szCs w:val="32"/>
        </w:rPr>
      </w:pPr>
      <w:r w:rsidRPr="00AF0C52">
        <w:rPr>
          <w:sz w:val="32"/>
          <w:szCs w:val="32"/>
        </w:rPr>
        <w:t>Aseiniad ECAD6008: 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7B78F4" w14:paraId="729D75DF" w14:textId="77777777" w:rsidTr="00AF0C52">
        <w:tc>
          <w:tcPr>
            <w:tcW w:w="2689" w:type="dxa"/>
          </w:tcPr>
          <w:p w14:paraId="24A6598B" w14:textId="77777777" w:rsidR="007B78F4" w:rsidRPr="00AF0C52" w:rsidRDefault="007B78F4" w:rsidP="00E34E86">
            <w:pPr>
              <w:pStyle w:val="Heading2"/>
              <w:jc w:val="center"/>
            </w:pPr>
            <w:r w:rsidRPr="00AF0C52">
              <w:rPr>
                <w:lang w:val="cy-GB"/>
              </w:rPr>
              <w:t>Templed Profiad Proffesiynol 1:</w:t>
            </w:r>
          </w:p>
        </w:tc>
        <w:tc>
          <w:tcPr>
            <w:tcW w:w="6327" w:type="dxa"/>
          </w:tcPr>
          <w:p w14:paraId="1CC5FD91" w14:textId="77777777" w:rsidR="007B78F4" w:rsidRDefault="007B78F4" w:rsidP="00860793">
            <w:r w:rsidRPr="007667F1">
              <w:rPr>
                <w:sz w:val="28"/>
                <w:szCs w:val="28"/>
              </w:rPr>
              <w:t>Gwers ysgrifennu erthygl- Blwyddyn 5/6</w:t>
            </w:r>
          </w:p>
        </w:tc>
      </w:tr>
      <w:tr w:rsidR="007B78F4" w14:paraId="70B3DA7E" w14:textId="77777777" w:rsidTr="00AF0C52">
        <w:tc>
          <w:tcPr>
            <w:tcW w:w="2689" w:type="dxa"/>
          </w:tcPr>
          <w:p w14:paraId="1DBFCFD2" w14:textId="77777777" w:rsidR="007B78F4" w:rsidRPr="00AF0C52" w:rsidRDefault="007B78F4" w:rsidP="00E34E86">
            <w:pPr>
              <w:pStyle w:val="Heading2"/>
              <w:jc w:val="center"/>
            </w:pPr>
            <w:r w:rsidRPr="00AF0C52">
              <w:rPr>
                <w:lang w:val="cy-GB"/>
              </w:rPr>
              <w:t>Safon Addysgeg</w:t>
            </w:r>
          </w:p>
        </w:tc>
        <w:tc>
          <w:tcPr>
            <w:tcW w:w="6327" w:type="dxa"/>
          </w:tcPr>
          <w:p w14:paraId="62945CAA" w14:textId="77777777" w:rsidR="007B78F4" w:rsidRPr="00AF0C52" w:rsidRDefault="007B78F4" w:rsidP="00E34E86">
            <w:pPr>
              <w:rPr>
                <w:color w:val="2F5496" w:themeColor="accent1" w:themeShade="BF"/>
                <w:sz w:val="28"/>
                <w:szCs w:val="28"/>
              </w:rPr>
            </w:pPr>
            <w:r w:rsidRPr="00AF0C52">
              <w:rPr>
                <w:rFonts w:cstheme="minorHAnsi"/>
                <w:color w:val="2F5496" w:themeColor="accent1" w:themeShade="BF"/>
                <w:sz w:val="28"/>
                <w:szCs w:val="28"/>
              </w:rPr>
              <w:t>Asesu ar gyfer dysgu</w:t>
            </w:r>
          </w:p>
        </w:tc>
      </w:tr>
      <w:tr w:rsidR="007B78F4" w14:paraId="522AD543" w14:textId="77777777" w:rsidTr="00AF0C52">
        <w:tc>
          <w:tcPr>
            <w:tcW w:w="2689" w:type="dxa"/>
          </w:tcPr>
          <w:p w14:paraId="3ED213D4" w14:textId="77777777" w:rsidR="007B78F4" w:rsidRPr="00AF0C52" w:rsidRDefault="007B78F4" w:rsidP="00AF0C52">
            <w:pPr>
              <w:pStyle w:val="Heading3"/>
              <w:jc w:val="center"/>
            </w:pPr>
            <w:r w:rsidRPr="00AF0C52">
              <w:rPr>
                <w:lang w:val="cy-GB"/>
              </w:rPr>
              <w:t>Beth wnaethoch chi a pham?</w:t>
            </w:r>
          </w:p>
          <w:p w14:paraId="1C4F6FD4" w14:textId="77777777" w:rsidR="007B78F4" w:rsidRDefault="007B78F4" w:rsidP="00860793">
            <w:pPr>
              <w:jc w:val="center"/>
            </w:pPr>
          </w:p>
        </w:tc>
        <w:tc>
          <w:tcPr>
            <w:tcW w:w="6327" w:type="dxa"/>
          </w:tcPr>
          <w:p w14:paraId="469EB8F8" w14:textId="1856AD4C" w:rsidR="007B78F4" w:rsidRPr="005C0ECA" w:rsidRDefault="0044559D" w:rsidP="0044559D">
            <w:pPr>
              <w:rPr>
                <w:rFonts w:cstheme="minorHAnsi"/>
              </w:rPr>
            </w:pPr>
            <w:r w:rsidRPr="005C0ECA">
              <w:rPr>
                <w:rFonts w:cstheme="minorHAnsi"/>
                <w:color w:val="000000"/>
              </w:rPr>
              <w:t xml:space="preserve">Cynlluniais i wers iaith Saesneg i flwyddyn 5 a 6 ac roedd yn seiliedig ar ysgrifennu erthygl am anifail yn dianc o sw. Felly yn ystod y wers roedd y dysgwyr yn ysgrifennu’r erthygl yn eu llyfrau. Ar ôl i'r disgyblion gorffen eu herthyglau roedd y dysgwyr yn asesu eu cyfoedion. Er mwyn i'r disgyblion marcio gwaith disgyblion eraill, penderfynais i dynnu ffyn lolipop allan i ddewis pwy fydd yn gyfnewid llyfrau. Roeddwn i'n meddwl bod hyn yn ffordd deg i ddewis, gan fod rhai disgyblion yn gallu fod yn garedig i'w bartner oherwydd ei fod nhw'n ffrindiau. </w:t>
            </w:r>
            <w:r w:rsidRPr="005C0ECA">
              <w:rPr>
                <w:rFonts w:cstheme="minorHAnsi"/>
              </w:rPr>
              <w:t xml:space="preserve"> </w:t>
            </w:r>
            <w:r w:rsidRPr="005C0ECA">
              <w:rPr>
                <w:rFonts w:cstheme="minorHAnsi"/>
                <w:color w:val="000000"/>
              </w:rPr>
              <w:t>Mae asesu cyfoedion yn helpu dysgwyr i ddatblygu’r sgil o asesu a rhoi adborth i eraill, a'i hunain (Topping, 2009). Ar gyfer y wers yma penderfynais i fydd e'n dda os gall y dysgwyr rhoi dwy seren a dymuniad i waith y partner. Yn ogystal ag asesu cyfoedion defnyddiodd y disgyblion meini prawf llwyddiant er mwyn iddyn nhw wybod beth fydd angen o fewn yr erthygl. Penderfynais i greu'r meini prawf llwyddiant gyda'r dysgwyr fel bod nhw'n rhoi'r syniadau i mi.</w:t>
            </w:r>
          </w:p>
        </w:tc>
      </w:tr>
      <w:tr w:rsidR="007B78F4" w14:paraId="6871D297" w14:textId="77777777" w:rsidTr="00AF0C52">
        <w:tc>
          <w:tcPr>
            <w:tcW w:w="2689" w:type="dxa"/>
          </w:tcPr>
          <w:p w14:paraId="50445D01" w14:textId="77777777" w:rsidR="007B78F4" w:rsidRPr="00AF0C52" w:rsidRDefault="007B78F4" w:rsidP="00AF0C52">
            <w:pPr>
              <w:pStyle w:val="Heading3"/>
              <w:jc w:val="center"/>
            </w:pPr>
            <w:r w:rsidRPr="00AF0C52">
              <w:rPr>
                <w:lang w:val="cy-GB"/>
              </w:rPr>
              <w:t>Beth rydych chi wedi’i ddysgu?</w:t>
            </w:r>
          </w:p>
          <w:p w14:paraId="69B0DE41" w14:textId="77777777" w:rsidR="007B78F4" w:rsidRDefault="007B78F4" w:rsidP="00860793">
            <w:pPr>
              <w:jc w:val="center"/>
            </w:pPr>
          </w:p>
        </w:tc>
        <w:tc>
          <w:tcPr>
            <w:tcW w:w="6327" w:type="dxa"/>
          </w:tcPr>
          <w:p w14:paraId="034425FB" w14:textId="0A2BE142" w:rsidR="007B78F4" w:rsidRPr="005C0ECA" w:rsidRDefault="0044559D" w:rsidP="0044559D">
            <w:pPr>
              <w:rPr>
                <w:rFonts w:cstheme="minorHAnsi"/>
              </w:rPr>
            </w:pPr>
            <w:r w:rsidRPr="005C0ECA">
              <w:rPr>
                <w:rFonts w:cstheme="minorHAnsi"/>
              </w:rPr>
              <w:t>Roedd yr asesu cyfoedion yn llwyddiannus yn ystod y wers yma, roedd pawb wedi cael cyfle i asesu gwaith partner a rhoi dwy seren a dymuniad iddyn nhw. Credaf fod asesu yn rhan hanfodol o ddysgu gan fod yn helpu'r disgyblion i wybod beth mae angen iddyn nhw wella i ddatblygu'n bellach. Rwy’n teimlo roedd y dysgwyr wedi buddio o asesu cyfoedion oherwydd mae’n rhoi’r siawns iddyn nhw i asesu gwaith ei gilydd sy’n sgil yn ei hunain. Dysgais fod yn ffordd effeithiol o gael y dysgwyr i asesu oherwydd mae’n datblygu sgiliau darllen a meddwl nhw trwy roi targedau i'w gilydd.</w:t>
            </w:r>
          </w:p>
        </w:tc>
      </w:tr>
      <w:tr w:rsidR="007B78F4" w14:paraId="5E1D4D38" w14:textId="77777777" w:rsidTr="00AF0C52">
        <w:tc>
          <w:tcPr>
            <w:tcW w:w="2689" w:type="dxa"/>
          </w:tcPr>
          <w:p w14:paraId="71A8E4D7" w14:textId="77777777" w:rsidR="007B78F4" w:rsidRPr="00AF0C52" w:rsidRDefault="007B78F4" w:rsidP="00AF0C52">
            <w:pPr>
              <w:pStyle w:val="Heading3"/>
              <w:jc w:val="center"/>
            </w:pPr>
            <w:r w:rsidRPr="00AF0C52">
              <w:rPr>
                <w:lang w:val="cy-GB"/>
              </w:rPr>
              <w:t>Beth nesaf?</w:t>
            </w:r>
          </w:p>
          <w:p w14:paraId="775FF1DB" w14:textId="77777777" w:rsidR="007B78F4" w:rsidRDefault="007B78F4" w:rsidP="00860793">
            <w:pPr>
              <w:jc w:val="center"/>
            </w:pPr>
          </w:p>
        </w:tc>
        <w:tc>
          <w:tcPr>
            <w:tcW w:w="6327" w:type="dxa"/>
          </w:tcPr>
          <w:p w14:paraId="36CE522D" w14:textId="0A43F9E0" w:rsidR="007B78F4" w:rsidRPr="005C0ECA" w:rsidRDefault="007667F1" w:rsidP="003A0BCF">
            <w:pPr>
              <w:rPr>
                <w:rFonts w:cstheme="minorHAnsi"/>
              </w:rPr>
            </w:pPr>
            <w:r w:rsidRPr="005C0ECA">
              <w:rPr>
                <w:rFonts w:cstheme="minorHAnsi"/>
                <w:color w:val="000000"/>
              </w:rPr>
              <w:t xml:space="preserve">Byddaf yn siŵr o ddefnyddio asesu yn gyson yn ystod fy amser yn yr ysgol gan ei fod yn rhan bwysig o fewn y dosbarth. Byddaf yn defnyddio gwahanol strategaethau fel hunan-asesu, cwestiynu ac adborth hefyd i weld sut mae'r rhain yn cymharu gyda'i gilydd. Mae asesu ar gyfer dysgu yn rhan bwysig o addysg (Black a William, 1998) ac felly rwy’n credu eu bod yn rhan hanfodol o fewn gwersi er mwyn datblygu sgiliau’r dysgwyr. Yn ystod fy mhrofiadau nesaf o fewn ysgol byddaf yn sicr yn defnyddio asesu ar gyfer dysgu </w:t>
            </w:r>
            <w:r w:rsidRPr="005C0ECA">
              <w:rPr>
                <w:rFonts w:cstheme="minorHAnsi"/>
                <w:sz w:val="22"/>
                <w:szCs w:val="22"/>
              </w:rPr>
              <w:t xml:space="preserve"> </w:t>
            </w:r>
            <w:r w:rsidRPr="005C0ECA">
              <w:rPr>
                <w:rFonts w:cstheme="minorHAnsi"/>
                <w:color w:val="000000"/>
              </w:rPr>
              <w:t xml:space="preserve">yn gyson o fewn y dosbarth. Rwy’n teimlo byddaf yn defnyddio rhai strategaethau yn fwy na rhai eraill oherwydd bod nhw’n rhwyddach i gynnwys rhai strategaethau na rhai eraill.  </w:t>
            </w:r>
            <w:r w:rsidRPr="005C0ECA">
              <w:rPr>
                <w:rFonts w:cstheme="minorHAnsi"/>
                <w:color w:val="000000"/>
              </w:rPr>
              <w:lastRenderedPageBreak/>
              <w:t>Dyweda Wiliam (2012), er mwyn fod yn gallu rhoi adborth effeithiol mae angen i athrawon wneud yn siŵr bod y dosbarth yn lle diogel i wneud camgymeriadau. Rwy’n credu bod hyn yn bwynt pwysig oherwydd os ydy’r dosbarth yn lle sy’n gwrthod camgymeriadau mae dysgwyr yn mynd i fod yn llai tebygol o roi ymdrech mewn i'w gwaith.</w:t>
            </w:r>
          </w:p>
          <w:p w14:paraId="24334651" w14:textId="77777777" w:rsidR="007B78F4" w:rsidRPr="005C0ECA" w:rsidRDefault="007B78F4" w:rsidP="00860793">
            <w:pPr>
              <w:rPr>
                <w:rFonts w:cstheme="minorHAnsi"/>
              </w:rPr>
            </w:pPr>
          </w:p>
        </w:tc>
      </w:tr>
    </w:tbl>
    <w:p w14:paraId="2528353D" w14:textId="77777777" w:rsidR="007B78F4" w:rsidRPr="007145BF" w:rsidRDefault="007B78F4" w:rsidP="007145BF">
      <w:pPr>
        <w:jc w:val="center"/>
        <w:rPr>
          <w:sz w:val="32"/>
          <w:szCs w:val="32"/>
        </w:rPr>
      </w:pPr>
    </w:p>
    <w:tbl>
      <w:tblPr>
        <w:tblStyle w:val="TableGrid"/>
        <w:tblW w:w="0" w:type="auto"/>
        <w:tblLayout w:type="fixed"/>
        <w:tblLook w:val="04A0" w:firstRow="1" w:lastRow="0" w:firstColumn="1" w:lastColumn="0" w:noHBand="0" w:noVBand="1"/>
      </w:tblPr>
      <w:tblGrid>
        <w:gridCol w:w="2689"/>
        <w:gridCol w:w="6327"/>
      </w:tblGrid>
      <w:tr w:rsidR="007B78F4" w14:paraId="550FE23F" w14:textId="77777777" w:rsidTr="00AF0C52">
        <w:tc>
          <w:tcPr>
            <w:tcW w:w="2689" w:type="dxa"/>
          </w:tcPr>
          <w:p w14:paraId="128F1B1D" w14:textId="77777777" w:rsidR="007B78F4" w:rsidRPr="00AF0C52" w:rsidRDefault="007B78F4" w:rsidP="00E34E86">
            <w:pPr>
              <w:pStyle w:val="Heading2"/>
              <w:jc w:val="center"/>
            </w:pPr>
            <w:bookmarkStart w:id="0" w:name="tblHere"/>
            <w:r w:rsidRPr="00AF0C52">
              <w:rPr>
                <w:lang w:val="cy-GB"/>
              </w:rPr>
              <w:lastRenderedPageBreak/>
              <w:t>Templed Profiad Proffesiynol 2:</w:t>
            </w:r>
          </w:p>
        </w:tc>
        <w:tc>
          <w:tcPr>
            <w:tcW w:w="6327" w:type="dxa"/>
          </w:tcPr>
          <w:p w14:paraId="170FD29F" w14:textId="77777777" w:rsidR="007B78F4" w:rsidRDefault="007B78F4">
            <w:r w:rsidRPr="006F2081">
              <w:rPr>
                <w:sz w:val="28"/>
                <w:szCs w:val="28"/>
              </w:rPr>
              <w:t>Gwers cynhwysedd- Blwyddyn 1</w:t>
            </w:r>
          </w:p>
        </w:tc>
      </w:tr>
      <w:tr w:rsidR="007B78F4" w14:paraId="4E2CA543" w14:textId="77777777" w:rsidTr="00AF0C52">
        <w:tc>
          <w:tcPr>
            <w:tcW w:w="2689" w:type="dxa"/>
          </w:tcPr>
          <w:p w14:paraId="5D676579" w14:textId="77777777" w:rsidR="007B78F4" w:rsidRPr="00AF0C52" w:rsidRDefault="007B78F4" w:rsidP="00E34E86">
            <w:pPr>
              <w:pStyle w:val="Heading2"/>
              <w:jc w:val="center"/>
            </w:pPr>
            <w:r w:rsidRPr="00AF0C52">
              <w:rPr>
                <w:lang w:val="cy-GB"/>
              </w:rPr>
              <w:t>Safon Addysgeg</w:t>
            </w:r>
          </w:p>
        </w:tc>
        <w:tc>
          <w:tcPr>
            <w:tcW w:w="6327" w:type="dxa"/>
          </w:tcPr>
          <w:p w14:paraId="62ACC3F2" w14:textId="77777777" w:rsidR="007B78F4" w:rsidRPr="00AF0C52" w:rsidRDefault="007B78F4" w:rsidP="006115AD">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rPr>
              <w:t>Profiadau dysgu cyfunol</w:t>
            </w:r>
          </w:p>
          <w:p w14:paraId="18E617D2" w14:textId="77777777" w:rsidR="007B78F4" w:rsidRPr="00BD56CC" w:rsidRDefault="007B78F4">
            <w:pPr>
              <w:rPr>
                <w:rFonts w:asciiTheme="majorHAnsi" w:hAnsiTheme="majorHAnsi" w:cstheme="majorHAnsi"/>
                <w:color w:val="2F5496" w:themeColor="accent1" w:themeShade="BF"/>
                <w:sz w:val="28"/>
                <w:szCs w:val="28"/>
              </w:rPr>
            </w:pPr>
          </w:p>
        </w:tc>
      </w:tr>
      <w:tr w:rsidR="007B78F4" w14:paraId="67590761" w14:textId="77777777" w:rsidTr="00AF0C52">
        <w:tc>
          <w:tcPr>
            <w:tcW w:w="2689" w:type="dxa"/>
          </w:tcPr>
          <w:p w14:paraId="21CCCA3E" w14:textId="77777777" w:rsidR="007B78F4" w:rsidRPr="006F2081" w:rsidRDefault="007B78F4" w:rsidP="00AF0C52">
            <w:pPr>
              <w:pStyle w:val="Heading3"/>
              <w:jc w:val="center"/>
              <w:rPr>
                <w:sz w:val="28"/>
                <w:szCs w:val="28"/>
              </w:rPr>
            </w:pPr>
            <w:r w:rsidRPr="006F2081">
              <w:rPr>
                <w:sz w:val="28"/>
                <w:szCs w:val="28"/>
                <w:lang w:val="cy-GB"/>
              </w:rPr>
              <w:t>Beth wnaethoch chi a pham?</w:t>
            </w:r>
          </w:p>
          <w:p w14:paraId="48776A44" w14:textId="77777777" w:rsidR="007B78F4" w:rsidRPr="006F2081" w:rsidRDefault="007B78F4" w:rsidP="000B52F4">
            <w:pPr>
              <w:jc w:val="center"/>
              <w:rPr>
                <w:sz w:val="28"/>
                <w:szCs w:val="28"/>
              </w:rPr>
            </w:pPr>
          </w:p>
        </w:tc>
        <w:tc>
          <w:tcPr>
            <w:tcW w:w="6327" w:type="dxa"/>
          </w:tcPr>
          <w:p w14:paraId="011D97E6" w14:textId="1E2A46DC" w:rsidR="007B78F4" w:rsidRPr="005C0ECA" w:rsidRDefault="007667F1" w:rsidP="007667F1">
            <w:pPr>
              <w:rPr>
                <w:rFonts w:cstheme="minorHAnsi"/>
                <w:sz w:val="28"/>
                <w:szCs w:val="28"/>
              </w:rPr>
            </w:pPr>
            <w:r w:rsidRPr="005C0ECA">
              <w:rPr>
                <w:rFonts w:cstheme="minorHAnsi"/>
              </w:rPr>
              <w:t>Yn ystod y wers yma roedd y dysgwyr yn yr ardal allanol yn mesur cynhwysedd. Roedd yna dwba dwr yn yr ardal allanol lle'r oedd yn bosib i’r dysgwyr chwarae, felly dewisais ddefnyddio’r cyfle i ddefnyddio’r twba i greu gwers. Cafodd y dysgwyr eu rhoi mewn i grwpiau er mwyn gwneud y dasg yma. Mae'r wers yma yn cefnogi profiadau dysgu cyfunol gan roedd rhai o'r grwpiau wedi gwneud gwaith tu allan. Dewisais fynd â'r grŵp uwch allan i'w wneud y gwaith yn yr awyr agored gan roedd yn fwy heriol iddyn nhw. Mae gwersi allanol wedi gweld i ddatblygu creadigrwydd, hyder ac annibyniaeth dysgwyr (Suttie,2018). Roedd angen iddyn nhw ddefnyddio poteli gwahanol faint i weld faint o ddŵr roedd yn mynd mewn i bob potel. Roeddwn i'n credu bod hyn yn syniad da gan roedd yn dangos i'r dysgwyr bod 2 botel 500ml yn llenwi 1 botel 1 litr ac yn y blaen. Roedd hyn hefyd yn wers wahanol iddyn nhw oherwydd roedd e du allan. Roedd hefyd yn brofiad gwahanol i mi, i gynnal gwers yn yr ardal allanol.</w:t>
            </w:r>
          </w:p>
        </w:tc>
      </w:tr>
      <w:tr w:rsidR="007B78F4" w14:paraId="1C710DE7" w14:textId="77777777" w:rsidTr="00AF0C52">
        <w:tc>
          <w:tcPr>
            <w:tcW w:w="2689" w:type="dxa"/>
          </w:tcPr>
          <w:p w14:paraId="5D7CF040" w14:textId="77777777" w:rsidR="007B78F4" w:rsidRPr="00AF0C52" w:rsidRDefault="007B78F4" w:rsidP="00AF0C52">
            <w:pPr>
              <w:pStyle w:val="Heading3"/>
              <w:jc w:val="center"/>
            </w:pPr>
            <w:r w:rsidRPr="00AF0C52">
              <w:rPr>
                <w:lang w:val="cy-GB"/>
              </w:rPr>
              <w:t>Beth rydych chi wedi’i ddysgu?</w:t>
            </w:r>
          </w:p>
          <w:p w14:paraId="1D19AEA7" w14:textId="77777777" w:rsidR="007B78F4" w:rsidRDefault="007B78F4" w:rsidP="000B52F4">
            <w:pPr>
              <w:jc w:val="center"/>
            </w:pPr>
          </w:p>
        </w:tc>
        <w:tc>
          <w:tcPr>
            <w:tcW w:w="6327" w:type="dxa"/>
          </w:tcPr>
          <w:p w14:paraId="35D3E125" w14:textId="4393B97A" w:rsidR="007B78F4" w:rsidRPr="005C0ECA" w:rsidRDefault="005C0ECA" w:rsidP="005C0ECA">
            <w:pPr>
              <w:rPr>
                <w:rFonts w:cstheme="minorHAnsi"/>
              </w:rPr>
            </w:pPr>
            <w:r w:rsidRPr="005C0ECA">
              <w:rPr>
                <w:rFonts w:cstheme="minorHAnsi"/>
              </w:rPr>
              <w:t>Roedd y profiad yma yn bwysig gan roedd wedi rhoi siawns i rai o'r disgyblion i ddysgu yn yr awyr agored. Roedd hyn yn amlwg wedi bod yn brofiad cyffrous a newydd iddyn nhw. Rwyf wedi dysgu i roi cyfleoedd i ddysgwyr i weithio mewn grwpiau, a chynnal fwy o wersi tu allan ar gyfer y dysgwyr i gyd. Roedd yn amlwg bod y dysgwyr yn mwynhau dysgu tu allan yn fwy na yn y dosbarth. Mae’n amlwg bod dysgu yn yr ardal allanol yn fuddiol i ddysgwyr ac mae’n cael nhw i fod yn fwy chwilfrydig.</w:t>
            </w:r>
          </w:p>
        </w:tc>
      </w:tr>
      <w:tr w:rsidR="007B78F4" w14:paraId="6F8E921C" w14:textId="77777777" w:rsidTr="00AF0C52">
        <w:tc>
          <w:tcPr>
            <w:tcW w:w="2689" w:type="dxa"/>
          </w:tcPr>
          <w:p w14:paraId="382F1901" w14:textId="77777777" w:rsidR="007B78F4" w:rsidRPr="00AF0C52" w:rsidRDefault="007B78F4" w:rsidP="00AF0C52">
            <w:pPr>
              <w:pStyle w:val="Heading3"/>
              <w:jc w:val="center"/>
            </w:pPr>
            <w:r w:rsidRPr="00AF0C52">
              <w:rPr>
                <w:lang w:val="cy-GB"/>
              </w:rPr>
              <w:t>Beth nesaf?</w:t>
            </w:r>
          </w:p>
          <w:p w14:paraId="01DF1D26" w14:textId="77777777" w:rsidR="007B78F4" w:rsidRDefault="007B78F4" w:rsidP="000B52F4">
            <w:pPr>
              <w:jc w:val="center"/>
            </w:pPr>
          </w:p>
        </w:tc>
        <w:tc>
          <w:tcPr>
            <w:tcW w:w="6327" w:type="dxa"/>
          </w:tcPr>
          <w:p w14:paraId="7F976F1C" w14:textId="792764D3" w:rsidR="007B78F4" w:rsidRDefault="005C0ECA" w:rsidP="005C0ECA">
            <w:r w:rsidRPr="005C0ECA">
              <w:t>Byddaf yn wneud yn siŵr fy mod i'n rhoi fwy o gyfleoedd i ddysgwyr i ddysgu yn yr awyr agored a thu fas yr ystafell dosbarth. Rwy'n teimlo fod e'n dda i ddysgwyr dysgu tu allan o'r ystafell dosbarth gan ei fod o fewn amgylchedd gwahanol le maen nhw’n gallu gwella’i annibyniaeth a dealltwriaeth o bethau go iawn. Rwy’n credu bydd gwers ar drychfilod yn fuddiol yn yr ardal allanol fel bod y dysgwyr yn gallu edrych am rai eu hunain. Tro nesaf byddaf yn sicrhau fy mod i’n gallu cymryd y dysgwyr i gyd tu allan ac nid dim ond y grŵp uwch. Rwy’n teimlo bydd hyn wedi gwella dysgu’r dysgwyr i gyd. Yn ystod fy mhrofiadau o addysg dysgwyr yn y dyfodol byddaf yn sicrhau fy mod i’n cynllunio fwy o wersi tu allan fel bod gan y dysgwyr fwy o ryddid ac awyr iach i wneud tasgau penodol.</w:t>
            </w:r>
          </w:p>
        </w:tc>
      </w:tr>
      <w:bookmarkEnd w:id="0"/>
    </w:tbl>
    <w:p w14:paraId="4B882FA3" w14:textId="77777777" w:rsidR="007B78F4" w:rsidRDefault="007B78F4"/>
    <w:p w14:paraId="4298569B" w14:textId="77777777" w:rsidR="007B78F4" w:rsidRDefault="007B78F4"/>
    <w:tbl>
      <w:tblPr>
        <w:tblStyle w:val="TableGrid"/>
        <w:tblW w:w="0" w:type="auto"/>
        <w:tblLook w:val="04A0" w:firstRow="1" w:lastRow="0" w:firstColumn="1" w:lastColumn="0" w:noHBand="0" w:noVBand="1"/>
      </w:tblPr>
      <w:tblGrid>
        <w:gridCol w:w="2688"/>
        <w:gridCol w:w="6322"/>
      </w:tblGrid>
      <w:tr w:rsidR="007B78F4" w14:paraId="7355848B" w14:textId="77777777" w:rsidTr="00676EFC">
        <w:tc>
          <w:tcPr>
            <w:tcW w:w="2688" w:type="dxa"/>
          </w:tcPr>
          <w:p w14:paraId="693F62B4" w14:textId="77777777" w:rsidR="007B78F4" w:rsidRPr="00AF0C52" w:rsidRDefault="007B78F4" w:rsidP="00E34E86">
            <w:pPr>
              <w:pStyle w:val="Heading2"/>
              <w:jc w:val="center"/>
            </w:pPr>
            <w:r>
              <w:rPr>
                <w:lang w:val="cy-GB"/>
              </w:rPr>
              <w:lastRenderedPageBreak/>
              <w:t>Templed Profiad Proffesiynol 3</w:t>
            </w:r>
          </w:p>
        </w:tc>
        <w:tc>
          <w:tcPr>
            <w:tcW w:w="6322" w:type="dxa"/>
          </w:tcPr>
          <w:p w14:paraId="3FBA90E5" w14:textId="77777777" w:rsidR="007B78F4" w:rsidRDefault="007B78F4" w:rsidP="00815CFA">
            <w:r w:rsidRPr="00300D2C">
              <w:rPr>
                <w:sz w:val="28"/>
                <w:szCs w:val="28"/>
              </w:rPr>
              <w:t>Gwers creu hysbyseb- Blwyddyn 5/6</w:t>
            </w:r>
          </w:p>
        </w:tc>
      </w:tr>
      <w:tr w:rsidR="007B78F4" w14:paraId="0AAF39FC" w14:textId="77777777" w:rsidTr="00676EFC">
        <w:tc>
          <w:tcPr>
            <w:tcW w:w="2688" w:type="dxa"/>
          </w:tcPr>
          <w:p w14:paraId="32CAC328" w14:textId="77777777" w:rsidR="007B78F4" w:rsidRPr="00AF0C52" w:rsidRDefault="007B78F4" w:rsidP="00E34E86">
            <w:pPr>
              <w:pStyle w:val="Heading2"/>
              <w:jc w:val="center"/>
            </w:pPr>
            <w:r w:rsidRPr="00AF0C52">
              <w:rPr>
                <w:lang w:val="cy-GB"/>
              </w:rPr>
              <w:t>Safon Addysgeg</w:t>
            </w:r>
          </w:p>
        </w:tc>
        <w:tc>
          <w:tcPr>
            <w:tcW w:w="6322" w:type="dxa"/>
          </w:tcPr>
          <w:p w14:paraId="27AD9659" w14:textId="77777777" w:rsidR="007B78F4" w:rsidRPr="00AF0C52" w:rsidRDefault="007B78F4" w:rsidP="006115AD">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rPr>
              <w:t>Cyd-destunau dilys bywyd go iawn</w:t>
            </w:r>
          </w:p>
          <w:p w14:paraId="496D8C61" w14:textId="77777777" w:rsidR="007B78F4" w:rsidRDefault="007B78F4" w:rsidP="00815CFA"/>
        </w:tc>
      </w:tr>
      <w:tr w:rsidR="007B78F4" w14:paraId="659184CE" w14:textId="77777777" w:rsidTr="00676EFC">
        <w:tc>
          <w:tcPr>
            <w:tcW w:w="2688" w:type="dxa"/>
          </w:tcPr>
          <w:p w14:paraId="7F503CBA" w14:textId="77777777" w:rsidR="007B78F4" w:rsidRPr="00AF0C52" w:rsidRDefault="007B78F4" w:rsidP="00AF0C52">
            <w:pPr>
              <w:pStyle w:val="Heading3"/>
              <w:jc w:val="center"/>
            </w:pPr>
            <w:r w:rsidRPr="00AF0C52">
              <w:rPr>
                <w:lang w:val="cy-GB"/>
              </w:rPr>
              <w:t>Beth wnaethoch chi a pham?</w:t>
            </w:r>
          </w:p>
          <w:p w14:paraId="4436B703" w14:textId="77777777" w:rsidR="007B78F4" w:rsidRDefault="007B78F4" w:rsidP="000B52F4">
            <w:pPr>
              <w:jc w:val="center"/>
            </w:pPr>
          </w:p>
        </w:tc>
        <w:tc>
          <w:tcPr>
            <w:tcW w:w="6322" w:type="dxa"/>
          </w:tcPr>
          <w:p w14:paraId="0217C948" w14:textId="2991C838" w:rsidR="007B78F4" w:rsidRPr="00A47B44" w:rsidRDefault="00734B61" w:rsidP="00A47B44">
            <w:pPr>
              <w:pStyle w:val="NormalWeb"/>
              <w:rPr>
                <w:rFonts w:asciiTheme="majorHAnsi" w:hAnsiTheme="majorHAnsi" w:cstheme="majorHAnsi"/>
                <w:color w:val="000000"/>
              </w:rPr>
            </w:pPr>
            <w:proofErr w:type="spellStart"/>
            <w:r w:rsidRPr="00734B61">
              <w:rPr>
                <w:rFonts w:asciiTheme="majorHAnsi" w:hAnsiTheme="majorHAnsi" w:cstheme="majorHAnsi"/>
                <w:color w:val="000000"/>
              </w:rPr>
              <w:t>Cynlluniais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wers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celfyddydau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mynegiannol</w:t>
            </w:r>
            <w:proofErr w:type="spellEnd"/>
            <w:r w:rsidRPr="00734B61">
              <w:rPr>
                <w:rFonts w:asciiTheme="majorHAnsi" w:hAnsiTheme="majorHAnsi" w:cstheme="majorHAnsi"/>
                <w:color w:val="000000"/>
              </w:rPr>
              <w:t xml:space="preserve"> ac </w:t>
            </w:r>
            <w:proofErr w:type="spellStart"/>
            <w:r w:rsidRPr="00734B61">
              <w:rPr>
                <w:rFonts w:asciiTheme="majorHAnsi" w:hAnsiTheme="majorHAnsi" w:cstheme="majorHAnsi"/>
                <w:color w:val="000000"/>
              </w:rPr>
              <w:t>iaith</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lle'r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oedd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angen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dysgwyr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ysgrifennu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sgript</w:t>
            </w:r>
            <w:proofErr w:type="spellEnd"/>
            <w:r w:rsidRPr="00734B61">
              <w:rPr>
                <w:rFonts w:asciiTheme="majorHAnsi" w:hAnsiTheme="majorHAnsi" w:cstheme="majorHAnsi"/>
                <w:color w:val="000000"/>
              </w:rPr>
              <w:t xml:space="preserve"> a </w:t>
            </w:r>
            <w:proofErr w:type="spellStart"/>
            <w:r w:rsidRPr="00734B61">
              <w:rPr>
                <w:rFonts w:asciiTheme="majorHAnsi" w:hAnsiTheme="majorHAnsi" w:cstheme="majorHAnsi"/>
                <w:color w:val="000000"/>
              </w:rPr>
              <w:t>recordio</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eu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hysbyseb</w:t>
            </w:r>
            <w:proofErr w:type="spellEnd"/>
            <w:r w:rsidRPr="00734B61">
              <w:rPr>
                <w:rFonts w:asciiTheme="majorHAnsi" w:hAnsiTheme="majorHAnsi" w:cstheme="majorHAnsi"/>
                <w:color w:val="000000"/>
              </w:rPr>
              <w:t xml:space="preserve"> teledu </w:t>
            </w:r>
            <w:proofErr w:type="spellStart"/>
            <w:r w:rsidRPr="00734B61">
              <w:rPr>
                <w:rFonts w:asciiTheme="majorHAnsi" w:hAnsiTheme="majorHAnsi" w:cstheme="majorHAnsi"/>
                <w:color w:val="000000"/>
              </w:rPr>
              <w:t>mewn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grwpiau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bach</w:t>
            </w:r>
            <w:proofErr w:type="spellEnd"/>
            <w:r w:rsidRPr="00734B61">
              <w:rPr>
                <w:rFonts w:asciiTheme="majorHAnsi" w:hAnsiTheme="majorHAnsi" w:cstheme="majorHAnsi"/>
                <w:color w:val="000000"/>
              </w:rPr>
              <w:t xml:space="preserve"> o </w:t>
            </w:r>
            <w:proofErr w:type="spellStart"/>
            <w:r w:rsidRPr="00734B61">
              <w:rPr>
                <w:rFonts w:asciiTheme="majorHAnsi" w:hAnsiTheme="majorHAnsi" w:cstheme="majorHAnsi"/>
                <w:color w:val="000000"/>
              </w:rPr>
              <w:t>flaen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sgrin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werdd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Mae'r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wers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yma</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rhan</w:t>
            </w:r>
            <w:proofErr w:type="spellEnd"/>
            <w:r w:rsidRPr="00734B61">
              <w:rPr>
                <w:rFonts w:asciiTheme="majorHAnsi" w:hAnsiTheme="majorHAnsi" w:cstheme="majorHAnsi"/>
                <w:color w:val="000000"/>
              </w:rPr>
              <w:t xml:space="preserve"> o </w:t>
            </w:r>
            <w:proofErr w:type="spellStart"/>
            <w:r w:rsidRPr="00734B61">
              <w:rPr>
                <w:rFonts w:asciiTheme="majorHAnsi" w:hAnsiTheme="majorHAnsi" w:cstheme="majorHAnsi"/>
                <w:color w:val="000000"/>
              </w:rPr>
              <w:t>fywyd</w:t>
            </w:r>
            <w:proofErr w:type="spellEnd"/>
            <w:r w:rsidRPr="00734B61">
              <w:rPr>
                <w:rFonts w:asciiTheme="majorHAnsi" w:hAnsiTheme="majorHAnsi" w:cstheme="majorHAnsi"/>
                <w:color w:val="000000"/>
              </w:rPr>
              <w:t xml:space="preserve"> go </w:t>
            </w:r>
            <w:proofErr w:type="spellStart"/>
            <w:r w:rsidRPr="00734B61">
              <w:rPr>
                <w:rFonts w:asciiTheme="majorHAnsi" w:hAnsiTheme="majorHAnsi" w:cstheme="majorHAnsi"/>
                <w:color w:val="000000"/>
              </w:rPr>
              <w:t>iawn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gan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roedd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angen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iddyn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nhw</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greu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hysbyseb</w:t>
            </w:r>
            <w:proofErr w:type="spellEnd"/>
            <w:r w:rsidRPr="00734B61">
              <w:rPr>
                <w:rFonts w:asciiTheme="majorHAnsi" w:hAnsiTheme="majorHAnsi" w:cstheme="majorHAnsi"/>
                <w:color w:val="000000"/>
              </w:rPr>
              <w:t xml:space="preserve"> teledu o </w:t>
            </w:r>
            <w:proofErr w:type="spellStart"/>
            <w:r w:rsidRPr="00734B61">
              <w:rPr>
                <w:rFonts w:asciiTheme="majorHAnsi" w:hAnsiTheme="majorHAnsi" w:cstheme="majorHAnsi"/>
                <w:color w:val="000000"/>
              </w:rPr>
              <w:t>fewn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grwpiau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Dewisais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iddyn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nhw</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neud</w:t>
            </w:r>
            <w:proofErr w:type="spellEnd"/>
            <w:r w:rsidRPr="00734B61">
              <w:rPr>
                <w:rFonts w:asciiTheme="majorHAnsi" w:hAnsiTheme="majorHAnsi" w:cstheme="majorHAnsi"/>
                <w:color w:val="000000"/>
              </w:rPr>
              <w:t xml:space="preserve"> y </w:t>
            </w:r>
            <w:proofErr w:type="spellStart"/>
            <w:r w:rsidRPr="00734B61">
              <w:rPr>
                <w:rFonts w:asciiTheme="majorHAnsi" w:hAnsiTheme="majorHAnsi" w:cstheme="majorHAnsi"/>
                <w:color w:val="000000"/>
              </w:rPr>
              <w:t>dasg</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yma</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gan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roedd</w:t>
            </w:r>
            <w:proofErr w:type="spellEnd"/>
            <w:r w:rsidRPr="00734B61">
              <w:rPr>
                <w:rFonts w:asciiTheme="majorHAnsi" w:hAnsiTheme="majorHAnsi" w:cstheme="majorHAnsi"/>
                <w:color w:val="000000"/>
              </w:rPr>
              <w:t xml:space="preserve"> y </w:t>
            </w:r>
            <w:proofErr w:type="spellStart"/>
            <w:r w:rsidRPr="00734B61">
              <w:rPr>
                <w:rFonts w:asciiTheme="majorHAnsi" w:hAnsiTheme="majorHAnsi" w:cstheme="majorHAnsi"/>
                <w:color w:val="000000"/>
              </w:rPr>
              <w:t>dysgwyr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gyfarwydd</w:t>
            </w:r>
            <w:proofErr w:type="spellEnd"/>
            <w:r w:rsidRPr="00734B61">
              <w:rPr>
                <w:rFonts w:asciiTheme="majorHAnsi" w:hAnsiTheme="majorHAnsi" w:cstheme="majorHAnsi"/>
                <w:color w:val="000000"/>
              </w:rPr>
              <w:t xml:space="preserve"> o </w:t>
            </w:r>
            <w:proofErr w:type="spellStart"/>
            <w:r w:rsidRPr="00734B61">
              <w:rPr>
                <w:rFonts w:asciiTheme="majorHAnsi" w:hAnsiTheme="majorHAnsi" w:cstheme="majorHAnsi"/>
                <w:color w:val="000000"/>
              </w:rPr>
              <w:t>ddefnyddio'r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sgrin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werdd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ond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doedden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nhw</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ddim</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wedi</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defnyddio</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gyda</w:t>
            </w:r>
            <w:proofErr w:type="spellEnd"/>
            <w:r w:rsidRPr="00734B61">
              <w:rPr>
                <w:rFonts w:asciiTheme="majorHAnsi" w:hAnsiTheme="majorHAnsi" w:cstheme="majorHAnsi"/>
                <w:color w:val="000000"/>
              </w:rPr>
              <w:t xml:space="preserve"> mi. </w:t>
            </w:r>
            <w:proofErr w:type="spellStart"/>
            <w:r w:rsidRPr="00734B61">
              <w:rPr>
                <w:rFonts w:asciiTheme="majorHAnsi" w:hAnsiTheme="majorHAnsi" w:cstheme="majorHAnsi"/>
                <w:color w:val="000000"/>
              </w:rPr>
              <w:t>Roedd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dasg</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dda</w:t>
            </w:r>
            <w:proofErr w:type="spellEnd"/>
            <w:r w:rsidRPr="00734B61">
              <w:rPr>
                <w:rFonts w:asciiTheme="majorHAnsi" w:hAnsiTheme="majorHAnsi" w:cstheme="majorHAnsi"/>
                <w:color w:val="000000"/>
              </w:rPr>
              <w:t xml:space="preserve"> er </w:t>
            </w:r>
            <w:proofErr w:type="spellStart"/>
            <w:r w:rsidRPr="00734B61">
              <w:rPr>
                <w:rFonts w:asciiTheme="majorHAnsi" w:hAnsiTheme="majorHAnsi" w:cstheme="majorHAnsi"/>
                <w:color w:val="000000"/>
              </w:rPr>
              <w:t>mwyn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iddyn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nhw</w:t>
            </w:r>
            <w:proofErr w:type="spellEnd"/>
            <w:r w:rsidRPr="00734B61">
              <w:rPr>
                <w:rFonts w:asciiTheme="majorHAnsi" w:hAnsiTheme="majorHAnsi" w:cstheme="majorHAnsi"/>
                <w:color w:val="000000"/>
              </w:rPr>
              <w:t xml:space="preserve"> weld </w:t>
            </w:r>
            <w:proofErr w:type="spellStart"/>
            <w:r w:rsidRPr="00734B61">
              <w:rPr>
                <w:rFonts w:asciiTheme="majorHAnsi" w:hAnsiTheme="majorHAnsi" w:cstheme="majorHAnsi"/>
                <w:color w:val="000000"/>
              </w:rPr>
              <w:t>sut</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mae</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hysbysebion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cael</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eu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recordio</w:t>
            </w:r>
            <w:proofErr w:type="spellEnd"/>
            <w:r w:rsidRPr="00734B61">
              <w:rPr>
                <w:rFonts w:asciiTheme="majorHAnsi" w:hAnsiTheme="majorHAnsi" w:cstheme="majorHAnsi"/>
                <w:color w:val="000000"/>
              </w:rPr>
              <w:t xml:space="preserve"> a </w:t>
            </w:r>
            <w:proofErr w:type="spellStart"/>
            <w:r w:rsidRPr="00734B61">
              <w:rPr>
                <w:rFonts w:asciiTheme="majorHAnsi" w:hAnsiTheme="majorHAnsi" w:cstheme="majorHAnsi"/>
                <w:color w:val="000000"/>
              </w:rPr>
              <w:t>beth</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sydd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angen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gwneud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cyn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iddyn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nhw</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recordio</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Dewisais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gynllunio</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gwers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greadigol</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fel</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hyn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oherwydd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doedden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ddim</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wedi</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dysgu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gwers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debyg</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o’r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blaen</w:t>
            </w:r>
            <w:proofErr w:type="spellEnd"/>
            <w:r w:rsidRPr="00734B61">
              <w:rPr>
                <w:rFonts w:asciiTheme="majorHAnsi" w:hAnsiTheme="majorHAnsi" w:cstheme="majorHAnsi"/>
                <w:color w:val="000000"/>
              </w:rPr>
              <w:t xml:space="preserve">, felly </w:t>
            </w:r>
            <w:proofErr w:type="spellStart"/>
            <w:r w:rsidRPr="00734B61">
              <w:rPr>
                <w:rFonts w:asciiTheme="majorHAnsi" w:hAnsiTheme="majorHAnsi" w:cstheme="majorHAnsi"/>
                <w:color w:val="000000"/>
              </w:rPr>
              <w:t>roedd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brofiad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newydd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w:t>
            </w:r>
            <w:proofErr w:type="spellEnd"/>
            <w:r w:rsidRPr="00734B61">
              <w:rPr>
                <w:rFonts w:asciiTheme="majorHAnsi" w:hAnsiTheme="majorHAnsi" w:cstheme="majorHAnsi"/>
                <w:color w:val="000000"/>
              </w:rPr>
              <w:t xml:space="preserve"> mi. </w:t>
            </w:r>
            <w:proofErr w:type="spellStart"/>
            <w:r w:rsidRPr="00734B61">
              <w:rPr>
                <w:rFonts w:asciiTheme="majorHAnsi" w:hAnsiTheme="majorHAnsi" w:cstheme="majorHAnsi"/>
                <w:color w:val="000000"/>
              </w:rPr>
              <w:t>Roeddwn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eisiau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cynllunio</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gwers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ymarferol</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dysgwyr</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i’w</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wneud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ystod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fy</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wythnosau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olaf</w:t>
            </w:r>
            <w:proofErr w:type="spellEnd"/>
            <w:r w:rsidRPr="00734B61">
              <w:rPr>
                <w:rFonts w:asciiTheme="majorHAnsi" w:hAnsiTheme="majorHAnsi" w:cstheme="majorHAnsi"/>
                <w:color w:val="000000"/>
              </w:rPr>
              <w:t xml:space="preserve"> o </w:t>
            </w:r>
            <w:proofErr w:type="spellStart"/>
            <w:r w:rsidRPr="00734B61">
              <w:rPr>
                <w:rFonts w:asciiTheme="majorHAnsi" w:hAnsiTheme="majorHAnsi" w:cstheme="majorHAnsi"/>
                <w:color w:val="000000"/>
              </w:rPr>
              <w:t>brofiad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addysgu</w:t>
            </w:r>
            <w:proofErr w:type="spellEnd"/>
            <w:r w:rsidRPr="00734B61">
              <w:rPr>
                <w:rFonts w:asciiTheme="majorHAnsi" w:hAnsiTheme="majorHAnsi" w:cstheme="majorHAnsi"/>
                <w:color w:val="000000"/>
              </w:rPr>
              <w:t xml:space="preserve"> ac felly </w:t>
            </w:r>
            <w:proofErr w:type="spellStart"/>
            <w:r w:rsidRPr="00734B61">
              <w:rPr>
                <w:rFonts w:asciiTheme="majorHAnsi" w:hAnsiTheme="majorHAnsi" w:cstheme="majorHAnsi"/>
                <w:color w:val="000000"/>
              </w:rPr>
              <w:t>roeddwn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credu</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bydd</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hyn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wers</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dda</w:t>
            </w:r>
            <w:proofErr w:type="spellEnd"/>
            <w:r w:rsidRPr="00734B61">
              <w:rPr>
                <w:rFonts w:asciiTheme="majorHAnsi" w:hAnsiTheme="majorHAnsi" w:cstheme="majorHAnsi"/>
                <w:color w:val="000000"/>
              </w:rPr>
              <w:t xml:space="preserve"> a hwyl </w:t>
            </w:r>
            <w:proofErr w:type="spellStart"/>
            <w:r w:rsidRPr="00734B61">
              <w:rPr>
                <w:rFonts w:asciiTheme="majorHAnsi" w:hAnsiTheme="majorHAnsi" w:cstheme="majorHAnsi"/>
                <w:color w:val="000000"/>
              </w:rPr>
              <w:t>iddyn</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nhw</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i</w:t>
            </w:r>
            <w:proofErr w:type="spellEnd"/>
            <w:r w:rsidRPr="00734B61">
              <w:rPr>
                <w:rFonts w:asciiTheme="majorHAnsi" w:hAnsiTheme="majorHAnsi" w:cstheme="majorHAnsi"/>
                <w:color w:val="000000"/>
              </w:rPr>
              <w:t xml:space="preserve"> </w:t>
            </w:r>
            <w:proofErr w:type="spellStart"/>
            <w:r w:rsidRPr="00734B61">
              <w:rPr>
                <w:rFonts w:asciiTheme="majorHAnsi" w:hAnsiTheme="majorHAnsi" w:cstheme="majorHAnsi"/>
                <w:color w:val="000000"/>
              </w:rPr>
              <w:t>wneud</w:t>
            </w:r>
            <w:proofErr w:type="spellEnd"/>
            <w:r w:rsidRPr="00734B61">
              <w:rPr>
                <w:rFonts w:asciiTheme="majorHAnsi" w:hAnsiTheme="majorHAnsi" w:cstheme="majorHAnsi"/>
                <w:color w:val="000000"/>
              </w:rPr>
              <w:t>.</w:t>
            </w:r>
          </w:p>
        </w:tc>
      </w:tr>
      <w:tr w:rsidR="007B78F4" w14:paraId="55369F84" w14:textId="77777777" w:rsidTr="00676EFC">
        <w:tc>
          <w:tcPr>
            <w:tcW w:w="2688" w:type="dxa"/>
          </w:tcPr>
          <w:p w14:paraId="1AA0AEC7" w14:textId="77777777" w:rsidR="007B78F4" w:rsidRPr="00AF0C52" w:rsidRDefault="007B78F4" w:rsidP="00AF0C52">
            <w:pPr>
              <w:pStyle w:val="Heading3"/>
              <w:jc w:val="center"/>
            </w:pPr>
            <w:r w:rsidRPr="00AF0C52">
              <w:rPr>
                <w:lang w:val="cy-GB"/>
              </w:rPr>
              <w:t>Beth rydych chi wedi’i ddysgu?</w:t>
            </w:r>
          </w:p>
          <w:p w14:paraId="215DCDE7" w14:textId="77777777" w:rsidR="007B78F4" w:rsidRDefault="007B78F4" w:rsidP="000B52F4">
            <w:pPr>
              <w:jc w:val="center"/>
            </w:pPr>
          </w:p>
        </w:tc>
        <w:tc>
          <w:tcPr>
            <w:tcW w:w="6322" w:type="dxa"/>
          </w:tcPr>
          <w:p w14:paraId="6B988516" w14:textId="3D00C230" w:rsidR="007B78F4" w:rsidRPr="00A47B44" w:rsidRDefault="00734B61" w:rsidP="00734B61">
            <w:pPr>
              <w:rPr>
                <w:rFonts w:asciiTheme="majorHAnsi" w:hAnsiTheme="majorHAnsi" w:cstheme="majorHAnsi"/>
              </w:rPr>
            </w:pPr>
            <w:r w:rsidRPr="00734B61">
              <w:rPr>
                <w:rFonts w:asciiTheme="majorHAnsi" w:hAnsiTheme="majorHAnsi" w:cstheme="majorHAnsi"/>
              </w:rPr>
              <w:t>Roedd y profiad yma yn brofiad pwysig, bywyd go iawn gan roedd yn dangos i'r dysgwyr beth sydd yn mynd mewn i greu hysbyseb. Roedd yna lawer o waith roedd angen iddyn nhw wneud er mwyn dechrau creu'r hysbyseb. Roedd y wers wedi datblygu sgiliau recordio'r dysgwyr trwy gael nhw i recordio eu hunain mewn grwpiau bach fel rhan o'r hysbyseb. Yn ogystal â hyn roedd wedi datblygu sgiliau ysgrifennu’r dysgwyr wrth ysgrifennu sgript a chynllunio beth roedden nhw’n gwneud ym mhob clip. Yn ystod y wers roeddwn i wedi dysgu bod gwersi ymarferol yn denu sylw a diddordeb y dysgwyr yn fwy na wersi arferol. Roedd yn amlwg bod y dysgwyr yn hoff o weithio mewn grwpiau fyd, roedd hyn yn braf i weld ac roedd yn annog mi i wneud fwy o waith grŵp efo nhw.</w:t>
            </w:r>
          </w:p>
        </w:tc>
      </w:tr>
      <w:tr w:rsidR="007B78F4" w14:paraId="37FBFD22" w14:textId="77777777" w:rsidTr="00676EFC">
        <w:tc>
          <w:tcPr>
            <w:tcW w:w="2688" w:type="dxa"/>
          </w:tcPr>
          <w:p w14:paraId="2B9274FA" w14:textId="77777777" w:rsidR="007B78F4" w:rsidRPr="00AF0C52" w:rsidRDefault="007B78F4" w:rsidP="00AF0C52">
            <w:pPr>
              <w:pStyle w:val="Heading3"/>
              <w:jc w:val="center"/>
            </w:pPr>
            <w:r w:rsidRPr="00AF0C52">
              <w:rPr>
                <w:lang w:val="cy-GB"/>
              </w:rPr>
              <w:t>Beth nesaf?</w:t>
            </w:r>
          </w:p>
          <w:p w14:paraId="2C9E757C" w14:textId="77777777" w:rsidR="007B78F4" w:rsidRDefault="007B78F4" w:rsidP="000B52F4">
            <w:pPr>
              <w:jc w:val="center"/>
            </w:pPr>
          </w:p>
        </w:tc>
        <w:tc>
          <w:tcPr>
            <w:tcW w:w="6322" w:type="dxa"/>
          </w:tcPr>
          <w:p w14:paraId="6E7C775C" w14:textId="18822B2C" w:rsidR="007B78F4" w:rsidRPr="00A47B44" w:rsidRDefault="00FE0929" w:rsidP="00FE0929">
            <w:pPr>
              <w:rPr>
                <w:rFonts w:asciiTheme="majorHAnsi" w:hAnsiTheme="majorHAnsi" w:cstheme="majorHAnsi"/>
              </w:rPr>
            </w:pPr>
            <w:r w:rsidRPr="00FE0929">
              <w:rPr>
                <w:rFonts w:asciiTheme="majorHAnsi" w:hAnsiTheme="majorHAnsi" w:cstheme="majorHAnsi"/>
              </w:rPr>
              <w:t>O ganlyniad i'r profiad yma byddaf yn wneud fy ngorau i ddod a fwy o gyd-destunau bywyd go iawn i mewn i'r dosbarth. Rwy'n credu bydd hyn yn gwella dealltwriaeth y dysgwyr o amgylchiadau go iawn, a fydd hefyd yn datblygu'r sgiliau sydd yn angenrheidiol iddyn nhw ddysgu. Yn ôl Educating Adventures (2021) mae cyfleoedd dysgu llawer yn well pan mae plant yn gallu cael profiadau go iawn. Mae profiadau bywyd go iawn wedi ei weld i wella cymhelliant dysgwyr, a’i ymddygiad gan fod ganddyn nhw fwy o ddiddordeb yn y wers (Saunders a Juric, 2001). Byddaf yn sicr o wneud yn siŵr fy mod i’n cynllunio gwersi hwyl sy’n cysylltu â chyd-destunau bywyd go iawn fel bod y dysgwyr yn gallu cael profiadau go iawn ac ymarferol o fewn yr ysgol.</w:t>
            </w:r>
          </w:p>
        </w:tc>
      </w:tr>
    </w:tbl>
    <w:tbl>
      <w:tblPr>
        <w:tblStyle w:val="TableGrid"/>
        <w:tblpPr w:leftFromText="180" w:rightFromText="180" w:vertAnchor="text" w:horzAnchor="margin" w:tblpY="67"/>
        <w:tblW w:w="0" w:type="auto"/>
        <w:tblLook w:val="04A0" w:firstRow="1" w:lastRow="0" w:firstColumn="1" w:lastColumn="0" w:noHBand="0" w:noVBand="1"/>
      </w:tblPr>
      <w:tblGrid>
        <w:gridCol w:w="2688"/>
        <w:gridCol w:w="6322"/>
      </w:tblGrid>
      <w:tr w:rsidR="00676EFC" w14:paraId="6C754AC6" w14:textId="77777777" w:rsidTr="00676EFC">
        <w:tc>
          <w:tcPr>
            <w:tcW w:w="2688" w:type="dxa"/>
          </w:tcPr>
          <w:p w14:paraId="1C0F4BD7" w14:textId="77777777" w:rsidR="00676EFC" w:rsidRPr="00AF0C52" w:rsidRDefault="00676EFC" w:rsidP="00676EFC">
            <w:pPr>
              <w:pStyle w:val="Heading2"/>
              <w:jc w:val="center"/>
            </w:pPr>
            <w:r w:rsidRPr="00AF0C52">
              <w:rPr>
                <w:lang w:val="cy-GB"/>
              </w:rPr>
              <w:lastRenderedPageBreak/>
              <w:t>Templed Profiad Proffesiynol 4</w:t>
            </w:r>
          </w:p>
        </w:tc>
        <w:tc>
          <w:tcPr>
            <w:tcW w:w="6322" w:type="dxa"/>
          </w:tcPr>
          <w:p w14:paraId="11DD28DC" w14:textId="77777777" w:rsidR="00676EFC" w:rsidRDefault="00676EFC" w:rsidP="00676EFC">
            <w:r w:rsidRPr="00D1031E">
              <w:t>Wal dosbarth blwyddyn 5/6</w:t>
            </w:r>
          </w:p>
        </w:tc>
      </w:tr>
      <w:tr w:rsidR="00676EFC" w14:paraId="74049DE0" w14:textId="77777777" w:rsidTr="00676EFC">
        <w:tc>
          <w:tcPr>
            <w:tcW w:w="2688" w:type="dxa"/>
          </w:tcPr>
          <w:p w14:paraId="6AC27960" w14:textId="77777777" w:rsidR="00676EFC" w:rsidRPr="00AF0C52" w:rsidRDefault="00676EFC" w:rsidP="00676EFC">
            <w:pPr>
              <w:pStyle w:val="Heading2"/>
              <w:jc w:val="center"/>
            </w:pPr>
            <w:r w:rsidRPr="00AF0C52">
              <w:rPr>
                <w:lang w:val="cy-GB"/>
              </w:rPr>
              <w:t>Safon Addysgeg</w:t>
            </w:r>
          </w:p>
        </w:tc>
        <w:tc>
          <w:tcPr>
            <w:tcW w:w="6322" w:type="dxa"/>
          </w:tcPr>
          <w:p w14:paraId="41B743FF" w14:textId="77777777" w:rsidR="00676EFC" w:rsidRPr="00AF0C52" w:rsidRDefault="00676EFC" w:rsidP="00676EFC">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rPr>
              <w:t>Themâu traws-gwricwlaidd</w:t>
            </w:r>
          </w:p>
          <w:p w14:paraId="2EB86B99" w14:textId="77777777" w:rsidR="00676EFC" w:rsidRDefault="00676EFC" w:rsidP="00676EFC"/>
        </w:tc>
      </w:tr>
      <w:tr w:rsidR="00676EFC" w14:paraId="66F898AC" w14:textId="77777777" w:rsidTr="00676EFC">
        <w:tc>
          <w:tcPr>
            <w:tcW w:w="2688" w:type="dxa"/>
          </w:tcPr>
          <w:p w14:paraId="70299DA6" w14:textId="77777777" w:rsidR="00676EFC" w:rsidRPr="00AF0C52" w:rsidRDefault="00676EFC" w:rsidP="00676EFC">
            <w:pPr>
              <w:pStyle w:val="Heading3"/>
              <w:jc w:val="center"/>
            </w:pPr>
            <w:r w:rsidRPr="00AF0C52">
              <w:rPr>
                <w:lang w:val="cy-GB"/>
              </w:rPr>
              <w:t>Beth wnaethoch chi a pham?</w:t>
            </w:r>
          </w:p>
          <w:p w14:paraId="0791CC24" w14:textId="77777777" w:rsidR="00676EFC" w:rsidRDefault="00676EFC" w:rsidP="00676EFC">
            <w:pPr>
              <w:jc w:val="center"/>
            </w:pPr>
          </w:p>
        </w:tc>
        <w:tc>
          <w:tcPr>
            <w:tcW w:w="6322" w:type="dxa"/>
          </w:tcPr>
          <w:p w14:paraId="7F5124AA" w14:textId="77777777" w:rsidR="00676EFC" w:rsidRPr="002A359C" w:rsidRDefault="00676EFC" w:rsidP="00676EFC">
            <w:pPr>
              <w:rPr>
                <w:rFonts w:asciiTheme="majorHAnsi" w:hAnsiTheme="majorHAnsi" w:cstheme="majorHAnsi"/>
              </w:rPr>
            </w:pPr>
            <w:r w:rsidRPr="000E6A6C">
              <w:rPr>
                <w:rFonts w:asciiTheme="majorHAnsi" w:hAnsiTheme="majorHAnsi" w:cstheme="majorHAnsi"/>
                <w:color w:val="000000"/>
              </w:rPr>
              <w:t>Roedd wal y dosbarth yn cysylltu â themâu trawsgwricwlaidd gan ei fod yn dangos amrywiaeth o waith o wahanol feysydd dysgu a phrofiad roedd y dysgwyr wedi gwneud. Penderfynais i wneud wal drawsgwricwlaidd oherwydd roedd yn ffordd i gael y dysgwyr i ddewis y gwaith roedden nhw angen ar y wal, yn ogystal â dangos yr holl waith roedd y dysgwyr wedi gwneud gyda mi dros y 6 wythnos. Roedd y wal yma yn cysylltu â llais y disgybl hefyd gan roedd y dysgwyr wedi dewis y gwaith gorau roedden nhw wedi gwneud i roi ar y wal. Roedd y wal yn dangos yr amrywiaeth o sgiliau roedd y dysgwyr wedi datblygu mewn nifer o wahanol wersi.</w:t>
            </w:r>
          </w:p>
        </w:tc>
      </w:tr>
      <w:tr w:rsidR="00676EFC" w14:paraId="368F1CB5" w14:textId="77777777" w:rsidTr="00676EFC">
        <w:tc>
          <w:tcPr>
            <w:tcW w:w="2688" w:type="dxa"/>
          </w:tcPr>
          <w:p w14:paraId="6A05F5B1" w14:textId="77777777" w:rsidR="00676EFC" w:rsidRPr="00AF0C52" w:rsidRDefault="00676EFC" w:rsidP="00676EFC">
            <w:pPr>
              <w:pStyle w:val="Heading3"/>
              <w:jc w:val="center"/>
            </w:pPr>
            <w:r w:rsidRPr="00AF0C52">
              <w:rPr>
                <w:lang w:val="cy-GB"/>
              </w:rPr>
              <w:t>Beth rydych chi wedi’i ddysgu?</w:t>
            </w:r>
          </w:p>
          <w:p w14:paraId="01AF8722" w14:textId="77777777" w:rsidR="00676EFC" w:rsidRDefault="00676EFC" w:rsidP="00676EFC">
            <w:pPr>
              <w:jc w:val="center"/>
            </w:pPr>
          </w:p>
        </w:tc>
        <w:tc>
          <w:tcPr>
            <w:tcW w:w="6322" w:type="dxa"/>
          </w:tcPr>
          <w:p w14:paraId="45DFD22F" w14:textId="77777777" w:rsidR="00676EFC" w:rsidRPr="002A359C" w:rsidRDefault="00676EFC" w:rsidP="00676EFC">
            <w:pPr>
              <w:rPr>
                <w:rFonts w:asciiTheme="majorHAnsi" w:hAnsiTheme="majorHAnsi" w:cstheme="majorHAnsi"/>
              </w:rPr>
            </w:pPr>
            <w:r w:rsidRPr="000E6A6C">
              <w:rPr>
                <w:rFonts w:asciiTheme="majorHAnsi" w:hAnsiTheme="majorHAnsi" w:cstheme="majorHAnsi"/>
              </w:rPr>
              <w:t>Rwy’n teimlo roedd y wal drawsgwricwlaidd yn bwysig er mwyn dangos bod yna amrywiaeth o dasgau wedi cael eu gwneud o fewn y thema. Roedd y dysgwyr yn hoffi gweld yr holl waith roedden nhw wedi gwneud ar y wal. Roedd yn siawns iddyn nhw i weld gwaith eu cyfoedion ar y wal a’r wahanol dasgau roedden nhw’n hoff o fwyaf. Rwyf wedi dysgu bod waliau trawsgwricwlaidd yn fuddiol er mwyn i ddysgwyr gweld yr amrywiaeth o waith maent wedi neud o fewn y gwersi, mae’n ffordd hefyd o godi hyder y dysgwyr wrth ganmol nhw am wneud y gwaith. Rwyf wedi dysgu hefyd bod arddangosfeydd yn rhoi pwrpas i waith dysgwyr ac mae’n ffordd o ddangos yr holl ymdrech cafodd eu rhoi mewn i’r gwersi.</w:t>
            </w:r>
          </w:p>
        </w:tc>
      </w:tr>
      <w:tr w:rsidR="00676EFC" w14:paraId="33318152" w14:textId="77777777" w:rsidTr="00676EFC">
        <w:tc>
          <w:tcPr>
            <w:tcW w:w="2688" w:type="dxa"/>
          </w:tcPr>
          <w:p w14:paraId="2B4D2F1C" w14:textId="77777777" w:rsidR="00676EFC" w:rsidRPr="00AF0C52" w:rsidRDefault="00676EFC" w:rsidP="00676EFC">
            <w:pPr>
              <w:pStyle w:val="Heading3"/>
              <w:jc w:val="center"/>
            </w:pPr>
            <w:r w:rsidRPr="00AF0C52">
              <w:rPr>
                <w:lang w:val="cy-GB"/>
              </w:rPr>
              <w:t>Beth nesaf?</w:t>
            </w:r>
          </w:p>
          <w:p w14:paraId="4B151977" w14:textId="77777777" w:rsidR="00676EFC" w:rsidRDefault="00676EFC" w:rsidP="00676EFC">
            <w:pPr>
              <w:jc w:val="center"/>
            </w:pPr>
          </w:p>
        </w:tc>
        <w:tc>
          <w:tcPr>
            <w:tcW w:w="6322" w:type="dxa"/>
          </w:tcPr>
          <w:p w14:paraId="037ED156" w14:textId="62620016" w:rsidR="00676EFC" w:rsidRPr="002A359C" w:rsidRDefault="00676EFC" w:rsidP="00676EFC">
            <w:pPr>
              <w:rPr>
                <w:rFonts w:asciiTheme="majorHAnsi" w:hAnsiTheme="majorHAnsi" w:cstheme="majorHAnsi"/>
              </w:rPr>
            </w:pPr>
            <w:r w:rsidRPr="000E6A6C">
              <w:rPr>
                <w:rFonts w:asciiTheme="majorHAnsi" w:hAnsiTheme="majorHAnsi" w:cstheme="majorHAnsi"/>
              </w:rPr>
              <w:t>Byddaf yn parhau i gynllunio gwersi trawsgwricwlaidd fel bod y dysgwyr yn cael cyfle i ddatblygu amrywiaeth o sgiliau o fewn yr un wers. Byddaf hefyd yn hoff o wneud wal debyg yn y dyfodol. Mae cynnwys themâu trawsgwricwlaidd o fewn gwersi yn fuddiol i ddysgwyr oherwydd mae’n dyfnhau dysgu dysgwyr sy’n ehangu dysgu ar bob lefel (Laurie, 2015). Noda Kerry (2015) bod gwersi trawsgwricwlaidd yn gwella cymhelliant dysgwyr oherwydd bod yna amrywiaeth o agweddau o wahanol feysydd dysgu, bydd rhai dysgwyr yn hoff o’r agwedd gwyddoniaeth lle bydd rhai yn hoff o’r agwedd greadigol. Yn ystod fy mhrofiadau nesaf yn yr ysgol byddaf yn cynllunio fwy o wersi trawsgwricwlaidd ar gyfer y dosbarth. Rwy’n teimlo bod gwersi trawsgwricwlaidd yn fuddiol oherwydd mae’n galluogi i ddysgwyr ddysgu a datblygu o fewn mwy nag un maes dysgu a phrofiad ym mhob gwers. Yn ôl profiad mae hefyd yn wneud y dysgwyr i fwynhau’r wers yn fwy yn enwedig os ydy’r wers yn ddiddorol.</w:t>
            </w:r>
          </w:p>
        </w:tc>
      </w:tr>
    </w:tbl>
    <w:p w14:paraId="679C75DA" w14:textId="3064844D" w:rsidR="00BA660D" w:rsidRDefault="00BA660D"/>
    <w:p w14:paraId="1B3444B5" w14:textId="28162BFC" w:rsidR="00BA660D" w:rsidRDefault="00BA660D">
      <w:r>
        <w:rPr>
          <w:noProof/>
        </w:rPr>
        <mc:AlternateContent>
          <mc:Choice Requires="wps">
            <w:drawing>
              <wp:anchor distT="0" distB="0" distL="114300" distR="114300" simplePos="0" relativeHeight="251659264" behindDoc="0" locked="0" layoutInCell="1" allowOverlap="1" wp14:anchorId="75A218B8" wp14:editId="03A83D2A">
                <wp:simplePos x="0" y="0"/>
                <wp:positionH relativeFrom="column">
                  <wp:posOffset>1635162</wp:posOffset>
                </wp:positionH>
                <wp:positionV relativeFrom="paragraph">
                  <wp:posOffset>3288665</wp:posOffset>
                </wp:positionV>
                <wp:extent cx="2366683" cy="1151068"/>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2366683" cy="1151068"/>
                        </a:xfrm>
                        <a:prstGeom prst="rect">
                          <a:avLst/>
                        </a:prstGeom>
                        <a:solidFill>
                          <a:schemeClr val="lt1"/>
                        </a:solidFill>
                        <a:ln w="6350">
                          <a:noFill/>
                        </a:ln>
                      </wps:spPr>
                      <wps:txbx>
                        <w:txbxContent>
                          <w:p w14:paraId="7F6FD0A8" w14:textId="4025E715" w:rsidR="00BA660D" w:rsidRPr="00BA660D" w:rsidRDefault="00BA660D" w:rsidP="00BA660D">
                            <w:pPr>
                              <w:jc w:val="center"/>
                              <w:rPr>
                                <w:sz w:val="96"/>
                                <w:szCs w:val="96"/>
                                <w:u w:val="single"/>
                              </w:rPr>
                            </w:pPr>
                            <w:r w:rsidRPr="00BA660D">
                              <w:rPr>
                                <w:sz w:val="96"/>
                                <w:szCs w:val="96"/>
                                <w:u w:val="single"/>
                              </w:rPr>
                              <w:t>Rhan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A218B8" id="_x0000_t202" coordsize="21600,21600" o:spt="202" path="m,l,21600r21600,l21600,xe">
                <v:stroke joinstyle="miter"/>
                <v:path gradientshapeok="t" o:connecttype="rect"/>
              </v:shapetype>
              <v:shape id="Text Box 1" o:spid="_x0000_s1026" type="#_x0000_t202" style="position:absolute;margin-left:128.75pt;margin-top:258.95pt;width:186.35pt;height:90.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" fillcolor="white [3201]" stroked="f" strokeweight=".5pt">
                <v:textbox>
                  <w:txbxContent>
                    <w:p w14:paraId="7F6FD0A8" w14:textId="4025E715" w:rsidR="00BA660D" w:rsidRPr="00BA660D" w:rsidRDefault="00BA660D" w:rsidP="00BA660D">
                      <w:pPr>
                        <w:jc w:val="center"/>
                        <w:rPr>
                          <w:sz w:val="96"/>
                          <w:szCs w:val="96"/>
                          <w:u w:val="single"/>
                        </w:rPr>
                      </w:pPr>
                      <w:r w:rsidRPr="00BA660D">
                        <w:rPr>
                          <w:sz w:val="96"/>
                          <w:szCs w:val="96"/>
                          <w:u w:val="single"/>
                        </w:rPr>
                        <w:t>Rhan 2</w:t>
                      </w:r>
                    </w:p>
                  </w:txbxContent>
                </v:textbox>
              </v:shape>
            </w:pict>
          </mc:Fallback>
        </mc:AlternateContent>
      </w:r>
      <w:r>
        <w:br w:type="page"/>
      </w:r>
    </w:p>
    <w:p w14:paraId="20D898A4" w14:textId="77777777" w:rsidR="007B78F4" w:rsidRDefault="007B78F4"/>
    <w:tbl>
      <w:tblPr>
        <w:tblStyle w:val="TableGrid"/>
        <w:tblpPr w:leftFromText="180" w:rightFromText="180" w:vertAnchor="text" w:horzAnchor="margin" w:tblpY="-3"/>
        <w:tblW w:w="0" w:type="auto"/>
        <w:tblLook w:val="04A0" w:firstRow="1" w:lastRow="0" w:firstColumn="1" w:lastColumn="0" w:noHBand="0" w:noVBand="1"/>
      </w:tblPr>
      <w:tblGrid>
        <w:gridCol w:w="3003"/>
        <w:gridCol w:w="3003"/>
        <w:gridCol w:w="3004"/>
      </w:tblGrid>
      <w:tr w:rsidR="00BA660D" w14:paraId="0E865D7B" w14:textId="77777777" w:rsidTr="00BA660D">
        <w:tc>
          <w:tcPr>
            <w:tcW w:w="3003" w:type="dxa"/>
          </w:tcPr>
          <w:p w14:paraId="73D37C9D" w14:textId="77777777" w:rsidR="00BA660D" w:rsidRPr="003B18D2" w:rsidRDefault="00BA660D" w:rsidP="00BA660D">
            <w:pPr>
              <w:rPr>
                <w:rFonts w:cstheme="minorHAnsi"/>
                <w:sz w:val="22"/>
                <w:szCs w:val="22"/>
              </w:rPr>
            </w:pPr>
            <w:r w:rsidRPr="003B18D2">
              <w:rPr>
                <w:rFonts w:cstheme="minorHAnsi"/>
                <w:sz w:val="22"/>
                <w:szCs w:val="22"/>
              </w:rPr>
              <w:t>Targedau</w:t>
            </w:r>
          </w:p>
        </w:tc>
        <w:tc>
          <w:tcPr>
            <w:tcW w:w="3003" w:type="dxa"/>
          </w:tcPr>
          <w:p w14:paraId="136087B4" w14:textId="77777777" w:rsidR="00BA660D" w:rsidRPr="003B18D2" w:rsidRDefault="00BA660D" w:rsidP="00BA660D">
            <w:pPr>
              <w:rPr>
                <w:rFonts w:cstheme="minorHAnsi"/>
                <w:sz w:val="22"/>
                <w:szCs w:val="22"/>
              </w:rPr>
            </w:pPr>
            <w:r w:rsidRPr="003B18D2">
              <w:rPr>
                <w:rFonts w:cstheme="minorHAnsi"/>
                <w:sz w:val="22"/>
                <w:szCs w:val="22"/>
              </w:rPr>
              <w:t>Fel rwyf wedi gweithio arno</w:t>
            </w:r>
          </w:p>
        </w:tc>
        <w:tc>
          <w:tcPr>
            <w:tcW w:w="3004" w:type="dxa"/>
          </w:tcPr>
          <w:p w14:paraId="7942B0D2" w14:textId="77777777" w:rsidR="00BA660D" w:rsidRPr="003B18D2" w:rsidRDefault="00BA660D" w:rsidP="00BA660D">
            <w:pPr>
              <w:rPr>
                <w:rFonts w:cstheme="minorHAnsi"/>
                <w:sz w:val="22"/>
                <w:szCs w:val="22"/>
              </w:rPr>
            </w:pPr>
            <w:r w:rsidRPr="003B18D2">
              <w:rPr>
                <w:rFonts w:cstheme="minorHAnsi"/>
                <w:sz w:val="22"/>
                <w:szCs w:val="22"/>
              </w:rPr>
              <w:t>Gallwch gweld enghraifft ar..</w:t>
            </w:r>
          </w:p>
        </w:tc>
      </w:tr>
      <w:tr w:rsidR="00BA660D" w14:paraId="7572CE67" w14:textId="77777777" w:rsidTr="00BA660D">
        <w:tc>
          <w:tcPr>
            <w:tcW w:w="3003" w:type="dxa"/>
          </w:tcPr>
          <w:p w14:paraId="53BCEE75" w14:textId="77777777" w:rsidR="00BA660D" w:rsidRDefault="00BA660D" w:rsidP="00BA660D">
            <w:pPr>
              <w:rPr>
                <w:lang w:val="en-GB"/>
              </w:rPr>
            </w:pPr>
            <w:r>
              <w:rPr>
                <w:rFonts w:ascii="Roboto" w:hAnsi="Roboto"/>
                <w:color w:val="283041"/>
                <w:sz w:val="21"/>
                <w:szCs w:val="21"/>
                <w:shd w:val="clear" w:color="auto" w:fill="FFFFFF"/>
              </w:rPr>
              <w:t>Cysylltu canfyddiadau eich ymchwil yn ôl at y llenyddiaeth a drafodwyd ar ddechrau’r aseiniad.</w:t>
            </w:r>
            <w:r>
              <w:rPr>
                <w:rFonts w:ascii="Roboto" w:hAnsi="Roboto"/>
                <w:color w:val="283041"/>
                <w:sz w:val="21"/>
                <w:szCs w:val="21"/>
              </w:rPr>
              <w:t>  </w:t>
            </w:r>
            <w:r>
              <w:rPr>
                <w:rFonts w:ascii="Roboto" w:hAnsi="Roboto"/>
                <w:color w:val="283041"/>
                <w:sz w:val="21"/>
                <w:szCs w:val="21"/>
                <w:shd w:val="clear" w:color="auto" w:fill="FFFFFF"/>
              </w:rPr>
              <w:t>Byddai hyn yn cryfhau a chefnogi’r canfyddiadau ymhellach.</w:t>
            </w:r>
          </w:p>
          <w:p w14:paraId="1214CFE1" w14:textId="77777777" w:rsidR="00BA660D" w:rsidRPr="003B18D2" w:rsidRDefault="00BA660D" w:rsidP="00BA660D">
            <w:pPr>
              <w:rPr>
                <w:rFonts w:cstheme="minorHAnsi"/>
                <w:sz w:val="22"/>
                <w:szCs w:val="22"/>
              </w:rPr>
            </w:pPr>
          </w:p>
        </w:tc>
        <w:tc>
          <w:tcPr>
            <w:tcW w:w="3003" w:type="dxa"/>
          </w:tcPr>
          <w:p w14:paraId="4377A841" w14:textId="77777777" w:rsidR="00BA660D" w:rsidRPr="003B18D2" w:rsidRDefault="00BA660D" w:rsidP="00BA660D">
            <w:pPr>
              <w:rPr>
                <w:rFonts w:cstheme="minorHAnsi"/>
                <w:sz w:val="22"/>
                <w:szCs w:val="22"/>
              </w:rPr>
            </w:pPr>
            <w:r>
              <w:rPr>
                <w:rFonts w:cstheme="minorHAnsi"/>
                <w:sz w:val="22"/>
                <w:szCs w:val="22"/>
              </w:rPr>
              <w:t>Rwyf wedi ceisio gwneud hyn trwy gydol yr aseiniad.</w:t>
            </w:r>
          </w:p>
        </w:tc>
        <w:tc>
          <w:tcPr>
            <w:tcW w:w="3004" w:type="dxa"/>
          </w:tcPr>
          <w:p w14:paraId="607EA452" w14:textId="77777777" w:rsidR="00BA660D" w:rsidRPr="003B18D2" w:rsidRDefault="00BA660D" w:rsidP="00BA660D">
            <w:pPr>
              <w:rPr>
                <w:rFonts w:cstheme="minorHAnsi"/>
                <w:sz w:val="22"/>
                <w:szCs w:val="22"/>
              </w:rPr>
            </w:pPr>
            <w:r>
              <w:rPr>
                <w:rFonts w:cstheme="minorHAnsi"/>
                <w:sz w:val="22"/>
                <w:szCs w:val="22"/>
              </w:rPr>
              <w:t>Trwy gydol yr aseiniad.</w:t>
            </w:r>
          </w:p>
        </w:tc>
      </w:tr>
      <w:tr w:rsidR="00BA660D" w14:paraId="430A9418" w14:textId="77777777" w:rsidTr="00BA660D">
        <w:tc>
          <w:tcPr>
            <w:tcW w:w="3003" w:type="dxa"/>
          </w:tcPr>
          <w:p w14:paraId="506545D8" w14:textId="77777777" w:rsidR="00BA660D" w:rsidRPr="00FF15C9" w:rsidRDefault="00BA660D" w:rsidP="00BA660D">
            <w:pPr>
              <w:rPr>
                <w:lang w:val="en-GB"/>
              </w:rPr>
            </w:pPr>
            <w:r>
              <w:rPr>
                <w:rFonts w:ascii="Roboto" w:hAnsi="Roboto"/>
                <w:color w:val="283041"/>
                <w:sz w:val="21"/>
                <w:szCs w:val="21"/>
                <w:shd w:val="clear" w:color="auto" w:fill="FFFFFF"/>
              </w:rPr>
              <w:t>Angen targedu gwallau ieithyddol esgeulus, e.e. ei / eu</w:t>
            </w:r>
            <w:r>
              <w:rPr>
                <w:rFonts w:ascii="Roboto" w:hAnsi="Roboto"/>
                <w:color w:val="283041"/>
                <w:sz w:val="21"/>
                <w:szCs w:val="21"/>
              </w:rPr>
              <w:t>   </w:t>
            </w:r>
            <w:r>
              <w:rPr>
                <w:rFonts w:ascii="Roboto" w:hAnsi="Roboto"/>
                <w:color w:val="283041"/>
                <w:sz w:val="21"/>
                <w:szCs w:val="21"/>
                <w:shd w:val="clear" w:color="auto" w:fill="FFFFFF"/>
              </w:rPr>
              <w:t>- eu bod nhw …</w:t>
            </w:r>
          </w:p>
        </w:tc>
        <w:tc>
          <w:tcPr>
            <w:tcW w:w="3003" w:type="dxa"/>
          </w:tcPr>
          <w:p w14:paraId="58355632" w14:textId="77777777" w:rsidR="00BA660D" w:rsidRPr="003B18D2" w:rsidRDefault="00BA660D" w:rsidP="00BA660D">
            <w:pPr>
              <w:rPr>
                <w:rFonts w:cstheme="minorHAnsi"/>
                <w:sz w:val="22"/>
                <w:szCs w:val="22"/>
              </w:rPr>
            </w:pPr>
            <w:r>
              <w:rPr>
                <w:rFonts w:cstheme="minorHAnsi"/>
                <w:sz w:val="22"/>
                <w:szCs w:val="22"/>
              </w:rPr>
              <w:t>Rwyf wedi ceisio gwneud hyn trwy gydol yr aseiniad.</w:t>
            </w:r>
          </w:p>
        </w:tc>
        <w:tc>
          <w:tcPr>
            <w:tcW w:w="3004" w:type="dxa"/>
          </w:tcPr>
          <w:p w14:paraId="11389721" w14:textId="77777777" w:rsidR="00BA660D" w:rsidRPr="003B18D2" w:rsidRDefault="00BA660D" w:rsidP="00BA660D">
            <w:pPr>
              <w:rPr>
                <w:rFonts w:cstheme="minorHAnsi"/>
                <w:sz w:val="22"/>
                <w:szCs w:val="22"/>
              </w:rPr>
            </w:pPr>
            <w:r>
              <w:rPr>
                <w:rFonts w:cstheme="minorHAnsi"/>
                <w:sz w:val="22"/>
                <w:szCs w:val="22"/>
              </w:rPr>
              <w:t>Trwy gydol yr aseiniad</w:t>
            </w:r>
          </w:p>
        </w:tc>
      </w:tr>
    </w:tbl>
    <w:p w14:paraId="4C244209" w14:textId="2606229F" w:rsidR="007B78F4" w:rsidRDefault="007B78F4"/>
    <w:p w14:paraId="66678B81" w14:textId="69218DC5" w:rsidR="00926504" w:rsidRDefault="00926504" w:rsidP="007B78F4">
      <w:pPr>
        <w:jc w:val="center"/>
        <w:rPr>
          <w:sz w:val="28"/>
          <w:szCs w:val="28"/>
          <w:u w:val="single"/>
        </w:rPr>
      </w:pPr>
      <w:r w:rsidRPr="00926504">
        <w:rPr>
          <w:sz w:val="28"/>
          <w:szCs w:val="28"/>
          <w:u w:val="single"/>
        </w:rPr>
        <w:t>Adfyfyriwch yn feirniadol ar eich cynnydd wrth gynllunio, paratoi ac addysgu gwersi sy’n ymgorffori egwyddorion pedagogaidd penodol</w:t>
      </w:r>
    </w:p>
    <w:p w14:paraId="4748BA0C" w14:textId="4C164563" w:rsidR="00926504" w:rsidRDefault="00926504" w:rsidP="00926504">
      <w:pPr>
        <w:jc w:val="center"/>
        <w:rPr>
          <w:sz w:val="28"/>
          <w:szCs w:val="28"/>
          <w:u w:val="single"/>
        </w:rPr>
      </w:pPr>
    </w:p>
    <w:p w14:paraId="0D70B771" w14:textId="2DE203FA" w:rsidR="00926504" w:rsidRPr="00C81826" w:rsidRDefault="001A4708" w:rsidP="00514387">
      <w:pPr>
        <w:spacing w:line="360" w:lineRule="auto"/>
      </w:pPr>
      <w:r w:rsidRPr="001A4708">
        <w:t xml:space="preserve">Yn ystod yr aseiniad yma byddaf yn adfyfyrio yn feirniadol ar fy nghynnydd wrth gynllunio, paratoi ac addysgu gwersi sy’n ymgorffori egwyddorion pedagogaidd penodol. Yn ystod fy amser ar brofiad rwyf wedi cynllunio amrywiaeth o wersi sydd wedi cynnwys llawer o agweddau a phrofiadau gwahanol i’r dysgwyr. Yn fy marn i rwyf wedi gwella wrth gynllunio, paratoi ac addysgu gwersi ers fy mlwyddyn gyntaf ar brofiad addysgu. Rwyf wedi datblygu’n broffesiynol wrth ymgymryd â chyfleoedd o fewn yr ysgolion i fynd ar deithiau a bod yn rhan o gymuned yr ysgol. Er fy mod i wedi gwella ers fy mhrofiad cyntaf, rwyf dal yn meddwl bod angen i mi gadw gwella trwy ddysgu am strategaethau newydd i ddefnyddio o fewn y dosbarth a syniadau creadigol i ddefnyddio fel gwersi. O ganlyniad i hyn, rwy’n credu bod angen i mi wella’r safon themâu trawsgwricwlaidd sydd yn gysylltiedig â’r safon addysgeg (Llywodraeth Cymru, 2017). </w:t>
      </w:r>
      <w:r w:rsidR="006942EA">
        <w:t xml:space="preserve">Yr egwyddor addysgeg yw’r agwedd mwyaf allan o’r 5 elfen anghenrheidiol ar gyfer athrawon. </w:t>
      </w:r>
      <w:r w:rsidRPr="001A4708">
        <w:t>Rwy’n credu byddai’n cynllunio fwy o wersi trawsgwricwlaidd wrth i mi gael fwy o brofiad yn addysgu, lle byddaf yn gallu trafod syniadau gydag athrawon profiadol. Rwyf wedi dewis themâu trawsgwricwlaidd fel un o’r safonau mae angen i mi wella oherwydd rwy’n teimlo bod yn anodd cysylltu rhai gwersi gyda meysydd dysgu a phrofiad arall. Felly mae angen i mi feddwl yn fwy creadigol o wahanol ffyrdd gall y dysgwyr gwneud eu gwaith yn ystod y wers. Rheswm arall dewisais themâu trawsgwricwlaidd yw oherwydd mae’n rhan allweddol i Gwricwlwm i Gymru (Llywodraeth Cymru, 2020), lle mae’n orfodol i gynnwys rhifedd, llythrennedd a chymhwysedd digidol o fewn pob gwers (Llywodraeth Cymru, 2019). Mae hefyd yn bwysig nawr i gynnwys iechyd a lles ar draws y cwricwlwm gan fod fwy o bwyslais ar les dysgwyr.</w:t>
      </w:r>
    </w:p>
    <w:p w14:paraId="498353D6" w14:textId="45994C7C" w:rsidR="00861448" w:rsidRDefault="001A4708" w:rsidP="005114B9">
      <w:pPr>
        <w:spacing w:line="360" w:lineRule="auto"/>
      </w:pPr>
      <w:r w:rsidRPr="001A4708">
        <w:lastRenderedPageBreak/>
        <w:t>Themâu trawsgwricwlaidd yw’r ffordd o gyfuno agweddau o amrywiaeth o bynciau er mwyn wella diddordeb y dysgwyr (Roy, 2016). O fy nealltwriaeth i mae’n ffordd o gael y dysgwyr i ddatblygu amrywiaeth o sgiliau o fewn un wers. Mae dulliau trawsgwricwlaidd addysgu a dysgu wedi bodoli am flynyddoedd, maent y gallu bod yn effeithiol mewn dysgu, cynnal diddordeb a chodi safonau (Barnes, 2015</w:t>
      </w:r>
      <w:r w:rsidR="008615DF">
        <w:t>a</w:t>
      </w:r>
      <w:r w:rsidRPr="001A4708">
        <w:t>). Mae cynnwys themâu trawsgwricwlaidd o fewn gwersi yn fuddiol i ddysgwyr oherwydd mae’n dyfnhau dysgu dysgwyr sy’n ehangu dysgu ar bob lefel (Laurie, J. 2015). Cytuna Johnson (2013) â hyn a nodwyd bod gwersi trawsgwricwlaidd yn ffordd greadigol i ddatblygu gwybodaeth, dealltwriaeth a sgiliau dysgwyr ar draws y meysydd dysgu. Rwy’n cytuno â hyn oherwydd mae’n amlwg wrth wneud gwersi trawsgwricwlaidd bod y dysgwyr yn datblygu amrywiaeth o sgiliau ac yn fwy creadigol wrth wneud y gwaith.</w:t>
      </w:r>
      <w:r>
        <w:t xml:space="preserve"> </w:t>
      </w:r>
      <w:r w:rsidRPr="001A4708">
        <w:t>Noda Kerry (2015) bod gwersi trawsgwricwlaidd yn gwella cymhelliant dysgwyr oherwydd bod yna amrywiaeth o agweddau o wahanol feysydd dysgu, bydd rhai dysgwyr yn hoff o’r agwedd gwyddoniaeth lle bydd rhai yn hoff o’r agwedd greadigol. Rwyf wedi sylwi ar hyn yn ystod fy mhrofiadau i yn yr ysgol lle cynlluniais i wers iaith a thechnoleg lle'r oedd y dysgwyr yn creu hysbyseb ac roedd yn amlwg bod mwyafrif o’r dysgwyr yn hoff iawn o’r ochr technoleg o’r wers. Noda Dalton (2020) bod angen sicrhau bod yna cysylltiadau ystyrlon rhwng pynciau sy’n gwneud synnwyr i’r dysgwyr. Teimlaf fod hyn yn bwysig i feddwl am wrth gynllunio gwersi trawsgwricwlaidd oherwydd oes dydy’r cysylltiadau ddim yn neud synnwyr  fewn y wers, mae’n mynd i ddrysu’r dysgwyr oherwydd dydyn nhw ddim yn gallu gweld y cysylltiad.</w:t>
      </w:r>
    </w:p>
    <w:p w14:paraId="0B800587" w14:textId="2940974A" w:rsidR="005114B9" w:rsidRPr="00C81826" w:rsidRDefault="001A4708" w:rsidP="005114B9">
      <w:pPr>
        <w:spacing w:line="360" w:lineRule="auto"/>
      </w:pPr>
      <w:r w:rsidRPr="001A4708">
        <w:t>Er bod yna fuddion i wersi trawsgwricwlaidd noda Barnes (2015</w:t>
      </w:r>
      <w:r w:rsidR="008615DF">
        <w:t>b</w:t>
      </w:r>
      <w:r w:rsidRPr="001A4708">
        <w:t>) bod rhai athrawon yn meddwl dylai dysgwyr cael eu haddysgu mewn pynciau ar wahân ac nid wedi’i gymysgu. Ychwanega Barnes (2015</w:t>
      </w:r>
      <w:r w:rsidR="008615DF">
        <w:t>b</w:t>
      </w:r>
      <w:r w:rsidRPr="001A4708">
        <w:t xml:space="preserve">) taw'r rheswm am hyn yw bod pob pwnc yn cael ffordd unigryw o feddwl. Cytuna Greenwood (2013) â hyn a nodwyd bod pynciau yn colli eu hunigrwydd wrth wneud gwersi trawsgwricwlaidd. Mae hyn yn atgoffa fi o’r ffordd mae ysgolion uwchradd fel arfer yn gweithredu lle mae pob pwnc yn cael eu dysgu ar wahân. Yn fy marn i ddydw i ddim yn credu taw hyn yw’r ffordd orau i ddysgu, yn enwedig yn ysgol gynradd. Teimlaf fod angen i ddysgwyr cael gwersi sydd yn drawsgwricwlaidd lle maen nhw’n gallu datblygu amrywiaeth o sgiliau o fewn pob gwers. Yn debyg i hyn noda Kelly a Stead (2013) dydy plant ifanc ddim yn adnabod gweithgareddau fel pynciau gwahanol ac felly mae hyn yn debyg i fel maen nhw’n dysgu sef yn drawsgwricwlaidd. Mae llawer o blant yn gweld delweddu yn anodd ac mae celf yn gallu helpu nhw i ddelweddu’r ystyr o ddarnau ysgrifenedig (Cooper a Rowley, </w:t>
      </w:r>
      <w:r w:rsidRPr="001A4708">
        <w:lastRenderedPageBreak/>
        <w:t xml:space="preserve">2009). Yn yr astudiaeth yma cafodd plentyn yn ddosbarth y cyfle i greu celf o gerdd er mwyn cadw ei ddiddordeb, ond hefyd iddo fe ddysgu’n well. Mae hyn yn dangos bod gwersi trawsgwricwlaidd yn fuddiol er mwyn wella sgiliau ond hefyd i wella dysgu dysgwyr gan fod rhai yn dysgu’n well trwy wneud gwahanol weithgareddau fel ysgrifennu, yn ymarferol, yn weledol neu trwy wrando. Rwyf wedi dod ar draws nifer o ddysgwyr yn ystod fy mhrofiadau sy’n dysgu’n well trwy greu celf, ac mae’n amlwg bod nhw wrth eu bodd yn creu'r gelf i helpu nhw i ddysgu nod y wers. Teimlaf fod hyn yn agwedd bwysig iawn i athrawon i feddwl amdano oherwydd bydd yna amrywiaeth o ddysgwyr sy’n dysgu’n gwell wrth wneud strategaethau gwahanol ac mae’n bwysig bod ni’n cymryd y rhain mewn i ystyriaeth wrth gynllunio gwersi. Mae’r HEARTS  prosiect (Downing, Lamont a Newby, 2007) </w:t>
      </w:r>
      <w:r w:rsidR="00DF211F">
        <w:t>s</w:t>
      </w:r>
      <w:r w:rsidR="00DF211F" w:rsidRPr="001A4708">
        <w:t>y</w:t>
      </w:r>
      <w:r w:rsidR="00DF211F">
        <w:t>’</w:t>
      </w:r>
      <w:r w:rsidR="00DF211F" w:rsidRPr="001A4708">
        <w:t xml:space="preserve">n sefyll am Higher Education, the Arts and Schools, </w:t>
      </w:r>
      <w:r w:rsidRPr="001A4708">
        <w:t xml:space="preserve">yn brosiect sydd wedi cael ei greu er mwyn wella galluoedd athrawon cynradd newydd i addysgu’r celfyddydau mynegiannol er mwyn ennill diddordeb dysgwyr a phobl ifanc.  </w:t>
      </w:r>
      <w:r w:rsidR="00DF211F">
        <w:t>R</w:t>
      </w:r>
      <w:r w:rsidRPr="001A4708">
        <w:t>oedd y prosiect wedi gweithio gyda 6 prifysgol wahanol</w:t>
      </w:r>
      <w:r w:rsidR="00D339D5">
        <w:t xml:space="preserve">. </w:t>
      </w:r>
      <w:r w:rsidRPr="001A4708">
        <w:t xml:space="preserve">Pwrpas y prosiect oedd rhoi siawns i fyfyrwyr yn y 3ydd blwyddyn o’i gradd addysg gynradd i ddeall beth yw HEARTS a rhoi siawns iddyn nhw i ymchwilio i mewn i bwysigrwydd y celfyddydau a sut gallen nhw defnyddio’r celfyddydau yn drawsgwricwlaidd o fewn eu gwersi (Downing, Lamont a Newby, 2007). </w:t>
      </w:r>
      <w:r w:rsidR="00300E41" w:rsidRPr="00300E41">
        <w:t>O ganlyniad i’r prosiect yma mae llawer o gyrsiau addysg uwch wedi rhoi fwy o amser ar y celfyddydau (NFER, 2007). Ychwanega NFER (2007) mae’r ysgolion a wnaeth cymryd rhan yn y prosiect yn teimlo bod y dysgwyr yn fwy creadigol, mae’r staff wedi datblygu’n broffesiynol ac maent wedi ei hunain rhoi fwy o bwyslais ar y celfyddydau o fewn eu gwersi. Yn fy marn i mae’r prosiect yma yn ddiddorol oherwydd cyn i mi wneud y cwrs doeddwn i ddim yn credu bod yna llawer o bwyslais ar gyfuno’r celfyddydau mewn i wersi arall. Yn ôl Saunders (2021) mae’r celfyddydau wedi gweld i wella ymrwymiad dysgwyr trwy gael nhw i feddwl yn bositif amdano eu hunain a dysgu sydd yn gwella’i hyder. Cytuna Fleming (2021) â hyn a nodwyd bod y celfyddydau yn fuddiol o fewn gwersi trawsgwricwlaidd oherwydd mae’n datblygu nifer o sgiliau. Mae’r wybodaeth yma wedi cadarnhau i mi fod y celfyddydau yn fuddiol, ac mae’n faes dysgu hwylus i gysylltu gyda meysydd eraill sydd hefyd yn datblygu amrywiaeth o sgiliau.</w:t>
      </w:r>
      <w:r w:rsidR="00300E41" w:rsidRPr="00300E41">
        <w:t xml:space="preserve"> </w:t>
      </w:r>
    </w:p>
    <w:p w14:paraId="3EE14E00" w14:textId="2C797520" w:rsidR="00330B33" w:rsidRDefault="00300E41" w:rsidP="00AF3A3E">
      <w:pPr>
        <w:pStyle w:val="NormalWeb"/>
        <w:spacing w:line="360" w:lineRule="auto"/>
        <w:jc w:val="both"/>
        <w:rPr>
          <w:rFonts w:asciiTheme="minorHAnsi" w:hAnsiTheme="minorHAnsi" w:cstheme="minorHAnsi"/>
          <w:lang w:val="cy-GB"/>
        </w:rPr>
      </w:pPr>
      <w:r w:rsidRPr="00300E41">
        <w:rPr>
          <w:rFonts w:asciiTheme="minorHAnsi" w:hAnsiTheme="minorHAnsi" w:cstheme="minorHAnsi"/>
          <w:lang w:val="cy-GB"/>
        </w:rPr>
        <w:t xml:space="preserve">Mae gwaith trawsgwricwlaidd sydd wedi cael eu cynllunio’n dda yn helpu plant gwneud synnwyr o’r dysgu oherwydd bod gwybodaeth a sgiliau sydd wedi cael ei ddysgu mewn un pwnc yn cael eu defnyddio i atgyfnerthu dysgu mewn pynciau arall (Heywood, Parker a Jolley, </w:t>
      </w:r>
      <w:r w:rsidRPr="00300E41">
        <w:rPr>
          <w:rFonts w:asciiTheme="minorHAnsi" w:hAnsiTheme="minorHAnsi" w:cstheme="minorHAnsi"/>
          <w:lang w:val="cy-GB"/>
        </w:rPr>
        <w:lastRenderedPageBreak/>
        <w:t xml:space="preserve">2012). Ar y llaw arall mae llawer o athrawon yn gweld cynllunio’n drawsgwricwlaidd yn anodd oherwydd bod angen meddwl am fel mae pynciau gwahanol yn cysylltu (Avramides, Hunter, Oliver a Luckin, 2015). Rwy’n cytuno â hyn i raddau, teimlaf fod yn anodd gweld sut i gyfuno rhai pynciau o fewn gwersi, er hyn mae rhai pynciau yn gweithio’n dda gyda’i gilydd er enghraifft gwyddoniaeth a rhifedd. Mae'r rhain yn bynciau sydd fel arfer yn mynd llaw wrth law gyda’i gilydd gan fod llawer o waith wyddoniaeth yn cynnwys agweddau o fathemateg. Cytuna Hayes (2009) â hyn a nodwyd bod cysylltiadau rhwng rhai pynciau yn gallu bod yn anodd, fel rhwng cerddoriaeth a daearyddiaeth, o’i gymharu gyda’r cysylltiad amlwg rhwng gwyddoniaeth a thechnoleg. Wrth ddysgu’r cwricwlwm fel cyfan wrth gynllunio gwersi trawsgwricwlaidd mae golygfa’r dysgwyr o ddysgu yn mynd i fod yn fwy holistig (Janes, 2014). Cytuna Hayes (2009) a nodwyd os ydy athrawon yn pwysleisio’r gwahaniaeth o bynciau mae’n gallu creu rhwystrau yn feddyliau plant ifanc a gallent weld yn anodd creu cysylltiadau rhwng y wybodaeth maent yn eu dysgu. Mae yna lawer o astudiaethau a strategaethau sydd wedi cael eu treialu er mwyn wella gwersi trawsgwricwlaidd yn ysgolion. Yn ôl erthygl Estyn (2020) yn Ysgol Casmael, maent yn treulio wythnos ar ddechrau pob blwyddyn ysgol yn trafod syniadau ar gyfer themâu’r tymhorau i ddilyn. Mae hyn yn rhoi cyfle i ddysgwyr i drafod syniadau gyda’i gilydd a’r athrawon am wahanol dasgau a gweithgareddau sy’n cysylltu’n drawsgwricwlaidd, gallent nhw wneud yn ystod y tymor. </w:t>
      </w:r>
      <w:r w:rsidR="006877CA" w:rsidRPr="006877CA">
        <w:rPr>
          <w:rFonts w:asciiTheme="minorHAnsi" w:hAnsiTheme="minorHAnsi" w:cstheme="minorHAnsi"/>
          <w:lang w:val="cy-GB"/>
        </w:rPr>
        <w:t>Rwy’n credu bod hyn yn ffordd hyfryd o gynnwys llais y disgybl yn y dysgu, mae’n rhoi cyfle i’r dysgwyr i ddysgu am feth maen nhw eisiau. Yn ystod fy ail brofiad addysgu dewisais greu arddangosfa drawsgwricwlaidd o amrywiaeth o dasgau roedd y dysgwyr eisiau ar y wal, roedd y dysgwyr yn falch bod ganddyn nhw ddewis o ba dasg roedden nhw eisiau rhoi ar y wal. Mae Ysgol Casmael (Estyn, 2020) nawr yn rhoi cyfle i’r rhieni i gyfrannu syniadau am y themâu a’r gweithgareddau mae eu plant nhw yn dysgu am. Teimlaf fod hyn yn ffordd arbennig o gynnwys rhieni yn y dysgu, mae’n bwysig bod nhw yn ymwybodol o feth mae’r plant yn dysgu am. Gall hyn arwain at gael rhai o rieni’r dysgwyr i ddod mewn i siarad â’r plant os ydyn nhw’n arbenigo mewn rhywbeth sy’n cysylltu â thema’r tymor.</w:t>
      </w:r>
      <w:r w:rsidR="006877CA">
        <w:rPr>
          <w:rFonts w:asciiTheme="minorHAnsi" w:hAnsiTheme="minorHAnsi" w:cstheme="minorHAnsi"/>
          <w:lang w:val="cy-GB"/>
        </w:rPr>
        <w:t xml:space="preserve"> </w:t>
      </w:r>
      <w:r w:rsidR="006877CA" w:rsidRPr="006877CA">
        <w:rPr>
          <w:rFonts w:asciiTheme="minorHAnsi" w:hAnsiTheme="minorHAnsi" w:cstheme="minorHAnsi"/>
          <w:lang w:val="cy-GB"/>
        </w:rPr>
        <w:t>Yn dilyn o hyn, ar ddiwedd pob blwyddyn ysgol yn Ysgol Casmael (Estyn, 2020)  mae dysgwyr cyfnod allweddol 2 yn cael cyfle i addysgu a chynllunio gwersi eu hunain i weddill y dosbarth. Teimlaf fod hyn yn syniad gwych er mwyn datblygu hyder, sgiliau llafar a sgil o fod yn drefnus y dysgwyr. Mae’r ysgol wedi gweld cynnydd yn frwdfrydedd y dysgwyr o ganlyniad i gael y dysgwyr i feddwl am syniadau am wersi trawsgwricwlaidd ac o ganlyniad i hyn maent wedi dysgu’n fwy (Estyn, 2020). Dyweda (Sullivan,</w:t>
      </w:r>
      <w:r w:rsidR="007E4921">
        <w:rPr>
          <w:rFonts w:asciiTheme="minorHAnsi" w:hAnsiTheme="minorHAnsi" w:cstheme="minorHAnsi"/>
          <w:lang w:val="cy-GB"/>
        </w:rPr>
        <w:t xml:space="preserve"> </w:t>
      </w:r>
      <w:r w:rsidR="006877CA" w:rsidRPr="006877CA">
        <w:rPr>
          <w:rFonts w:asciiTheme="minorHAnsi" w:hAnsiTheme="minorHAnsi" w:cstheme="minorHAnsi"/>
          <w:lang w:val="cy-GB"/>
        </w:rPr>
        <w:t xml:space="preserve">2019) bod gwaith </w:t>
      </w:r>
      <w:r w:rsidR="006877CA" w:rsidRPr="006877CA">
        <w:rPr>
          <w:rFonts w:asciiTheme="minorHAnsi" w:hAnsiTheme="minorHAnsi" w:cstheme="minorHAnsi"/>
          <w:lang w:val="cy-GB"/>
        </w:rPr>
        <w:lastRenderedPageBreak/>
        <w:t>trawsgwricwlaidd yn anelu at wneud cynnydd ar bob lefel, wrth dargedu nifer o bynciau gwahanol. Mae i’w weld bod dysgwyr yn Ysgol Casmael wedi gwneud cynnydd wrth rannu eu syniadau nhw am wersi trawsgwricwlaidd a chynllunio'r rhain er mwyn datblygu amrywiaeth o sgiliau.</w:t>
      </w:r>
    </w:p>
    <w:p w14:paraId="7418DE40" w14:textId="77777777" w:rsidR="006877CA" w:rsidRDefault="006877CA" w:rsidP="00AF3A3E">
      <w:pPr>
        <w:pStyle w:val="NormalWeb"/>
        <w:spacing w:line="360" w:lineRule="auto"/>
        <w:jc w:val="both"/>
        <w:rPr>
          <w:rFonts w:asciiTheme="minorHAnsi" w:hAnsiTheme="minorHAnsi" w:cstheme="minorHAnsi"/>
          <w:lang w:val="cy-GB"/>
        </w:rPr>
      </w:pPr>
      <w:r w:rsidRPr="006877CA">
        <w:rPr>
          <w:rFonts w:asciiTheme="minorHAnsi" w:hAnsiTheme="minorHAnsi" w:cstheme="minorHAnsi"/>
          <w:lang w:val="cy-GB"/>
        </w:rPr>
        <w:t>Yn ôl Estyn (2018a) mae Ysgol Gynradd Tafarnsbeit wedi ymchwilio i mewn i weithgareddau a thasgau diddorol er mwyn wella’i darpariaeth o wersi trawsgwricwlaidd ar draws yr ysgol. Cafodd yr ysgol y syniad yma i gynllunio fwy o wersi trawsgwricwlaidd ar ôl i adroddiad Dyfodol Llwyddiannus (Donaldson, 2015) cael ei gyhoeddi. Er mwyn sicrhau bod y staff yn iawn wrth gynllunio’n greadigol a thrawsgwricwlaidd roedd yr ysgol yn darparu sesiynau hyfforddi lle'r oedd yna amser i staff i gydweithio. Mae’r ysgol yn meddwl bod yn bwysig i ddewis thema hwylus sydd yn cynnwys digon o fanylder sy’n rhoi digon o le i’r athrawon i gynnwys cysylltiadau trawsgwricwlaidd. Roedd yr ysgol wedi gweld bod y disgyblion wedi elwa o’r ffordd o ddysgu yma ac asesodd yr ysgol yr effaith yma trwy roi holiaduron i’r dysgwyr i lenwi. Mae hyn yn dangos i mi fod yr ysgol yma eisiau cynllunio gwersi trawsgwricwlaidd dda ac er mwyn wneud hyn maent wedi sicrhau bod y staff yn cael yr hyfforddiant sydd angen.</w:t>
      </w:r>
      <w:r w:rsidRPr="006877CA">
        <w:t xml:space="preserve"> </w:t>
      </w:r>
      <w:r w:rsidRPr="006877CA">
        <w:rPr>
          <w:rFonts w:asciiTheme="minorHAnsi" w:hAnsiTheme="minorHAnsi" w:cstheme="minorHAnsi"/>
          <w:lang w:val="cy-GB"/>
        </w:rPr>
        <w:t xml:space="preserve">Yn ôl erthygl Estyn (2018b) penderfynodd Ysgol y Wern yng Nghaerdydd cynnal prosiect ar y tywydd er mwyn datblygu a chynllunio dysgu trawsgwricwlaidd. Roedd yr ysgol wedi buddsoddi arian mewn gorsaf dywydd electronig lle'r oedd y dysgwyr yn cael y cyfle i ddatblygu eu sgiliau rhifedd trwy ddehongli data. Mae hyn yn ffordd hyfryd o roi profiadau go iawn i’r dysgwyr lle maent yn gallu gweld sut mae pobl yn edrych ar ddata’r tywydd. Roedd y dysgwyr wedyn wedi cael siawns i edrych ar y broses o greu rhagolygon tywydd ac yn y diwedd creodd y dysgwyr un eu hunain. Mae’r ysgol wedi gweld bod y prosiect yma wedi cael effaith cadarnhaol ar sgiliau llafar, ysgrifennu, cymhwysedd digidol a rhifedd dysgwyr ac roedd yn amlwg bod y dysgwyr wedi mwynhau. Yn fy marn i mae hyn yn ffordd hwylus o gyfuno pynciau gwahanol er mwyn ffocysu ar un peth fel tywydd, byddaf yn cadw’r syniad yma yn fy nghof ar gyfer fy mhrofiadau yn y dyfodol. </w:t>
      </w:r>
    </w:p>
    <w:p w14:paraId="78BDBBD0" w14:textId="4A1909FC" w:rsidR="00AF3A3E" w:rsidRDefault="005C0BCA" w:rsidP="00AF3A3E">
      <w:pPr>
        <w:pStyle w:val="NormalWeb"/>
        <w:spacing w:line="360" w:lineRule="auto"/>
        <w:jc w:val="both"/>
        <w:rPr>
          <w:rFonts w:asciiTheme="minorHAnsi" w:hAnsiTheme="minorHAnsi" w:cstheme="minorHAnsi"/>
          <w:lang w:val="cy-GB"/>
        </w:rPr>
      </w:pPr>
      <w:r w:rsidRPr="005C0BCA">
        <w:rPr>
          <w:rFonts w:asciiTheme="minorHAnsi" w:hAnsiTheme="minorHAnsi" w:cstheme="minorHAnsi"/>
          <w:lang w:val="cy-GB"/>
        </w:rPr>
        <w:t xml:space="preserve">Yn ôl Barnes (2018) yn ogystal â chyfuno meysydd dysgu i greu gwersi trawsgwricwlaidd mae hefyd yn syniad da i newid amgylchedd y dysgu. Er enghraifft, mynd a’r dysgwyr tu allan i ddysgu, mae hyn yn ffordd dda o wella cymhelliant y dysgwyr wrth wneud tasgau yn yr awyr agored (Barnes, 2018). Yn debyg i hyn dyweda Karvánková a Popjaková (2018) bod </w:t>
      </w:r>
      <w:r w:rsidRPr="005C0BCA">
        <w:rPr>
          <w:rFonts w:asciiTheme="minorHAnsi" w:hAnsiTheme="minorHAnsi" w:cstheme="minorHAnsi"/>
          <w:lang w:val="cy-GB"/>
        </w:rPr>
        <w:lastRenderedPageBreak/>
        <w:t>daearyddiaeth a gwyddoniaeth yn cysylltu’n dda gyda’i gilydd am wersi trawsgwricwlaidd. Yn yr astudiaeth roedd y dysgwyr wedi cael gwersi tu allan yn edrych ar fesur sŵn, lle roedden nhw’n edrych ar sut mae sŵn yn gallu effeithio ar yr amgylchedd a mesur sŵn. Roedd hyn wedi buddio’r dysgwyr ac roedd y dysgwyr yn edrych yn hapus ac yn mwynhau yn ystod y gwersi. Teimlaf fod gwyddoniaeth a daearyddiaeth yn bynciau sy’n cyfuno’n dda a byddaf yn sicr o ddefnyddio’r syniad yma o wersi trawsgwricwlaidd yn yr awyr agored. Yn ystod fy amser i ar brofiad rwyf wedi ceisio cynllunio gwersi trawsgwricwlaidd, un ohonyn nhw oedd ymchwilio i mewn i fathodynnau, a chreu bathodyn allan o ffelt a’i disgrifio. Roedd y wers yma yn cysylltu â gwyddoniaeth a thechnoleg, celfyddydau mynegiannol ac ieithoedd, llythrennedd a chyfathrebu. Roedd y wers yma yn un hwylus i’r dysgwyr lle'r oedd ganddyn nhw ryddid i greu bathodyn eu hunain. Yn ôl Fulton (2019) mae yna lawer o strategaethau da am gynllunio gwersi trawsgwricwlaidd, yr un mwyaf poblogaidd yw cynnal prosiect ar thema. Ychwanega Fulton (2019) bod hyn yn galluogi i’r dysgwyr i wneud amrywiaeth o dasgau trawsgwricwlaidd mewn grwpiau ac wedyn cylchdroi. Teimlaf fod hyn yn ffordd hyfryd o sicrhau bod yna themâu trawsgwricwlaidd mewn amrywiaeth o dasgau, mae’n rhoi cyfle i’r dysgwyr i wneud tasgau mewn grwpiau sydd wedyn yn datblygu eu sgil nhw o weithio fel tîm.</w:t>
      </w:r>
      <w:r w:rsidR="00BD1BD5" w:rsidRPr="00BD1BD5">
        <w:t xml:space="preserve"> </w:t>
      </w:r>
      <w:r w:rsidR="003C66D4" w:rsidRPr="00DC6F85">
        <w:rPr>
          <w:rFonts w:asciiTheme="minorHAnsi" w:hAnsiTheme="minorHAnsi" w:cstheme="minorHAnsi"/>
          <w:lang w:val="cy-GB"/>
        </w:rPr>
        <w:t xml:space="preserve">Yn fy marn i mae’r safon arloesi yn y safonau proffesiynol </w:t>
      </w:r>
      <w:r w:rsidR="00C23B1E">
        <w:rPr>
          <w:rFonts w:asciiTheme="minorHAnsi" w:hAnsiTheme="minorHAnsi" w:cstheme="minorHAnsi"/>
          <w:lang w:val="cy-GB"/>
        </w:rPr>
        <w:t xml:space="preserve">(Llywodraeth Cymru, 2017) </w:t>
      </w:r>
      <w:r w:rsidR="003C66D4" w:rsidRPr="00DC6F85">
        <w:rPr>
          <w:rFonts w:asciiTheme="minorHAnsi" w:hAnsiTheme="minorHAnsi" w:cstheme="minorHAnsi"/>
          <w:lang w:val="cy-GB"/>
        </w:rPr>
        <w:t>yn atgyfnerthu’r pwysigrwydd o’r athro yn archwilio i mewn i wahanol ddulliau a thechnegau i annog dysgwyr. Mae hyn yn cysylltu â themâu trawsgwricwlaidd oherwydd bod llawer o athrawon yn arbrofi gyda strategaethau gwahanol fel dywedodd Fulton (2019).</w:t>
      </w:r>
      <w:r w:rsidR="003C66D4" w:rsidRPr="003C66D4">
        <w:t xml:space="preserve">  </w:t>
      </w:r>
      <w:r w:rsidRPr="005C0BCA">
        <w:rPr>
          <w:rFonts w:asciiTheme="minorHAnsi" w:hAnsiTheme="minorHAnsi" w:cstheme="minorHAnsi"/>
          <w:lang w:val="cy-GB"/>
        </w:rPr>
        <w:t>Yn ôl Harris a Grenfell (2004) y ffordd orau o ddechrau cynllunio am syniadau trawsgwricwlaidd yw creu map am bob thema a chael y dysgwyr i feddwl am y cysylltiadau gallent nhw gael yn drawsgwricwlaidd. Rwy’n credu bod hyn yn syniad da i wneud ar ddechrau pob thema oherwydd mae’n cynnwys llais y disgybl sy’n fuddiol i’r dysgwyr i gael cynnig syniadau am y thema. Yn debyg i hyn, yn ôl erthygl gan Estyn (2019) nodwyd bod llais y disgybl yn bwysig ac o fewn Ysgol Gynradd Dolbadarn yn Llanberis, maent yn rhoi llais y disgybl yn ganolog i fywyd ysgol. Maent yn rhoi perchnogaeth i’r dysgwyr dros yr hyn maent am ei ddysgu. Ychwanega Estyn (2019) bod y dysgwyr yn rhoi eu barn ar unedau o waith yn gyson ac o ganlyniad i hyn mae’r pethau mae’r dysgwyr yn dysgu yn fwy diddorol iddyn nhw. Teimlaf fod angen i lais y disgybl fod yn rhan allweddol i wersi trawsgwricwlaidd er mwyn sicrhau bod y dysgwyr yn creu’r cysylltiadau rhwng y meysydd dysgu a phrofiad, a hefyd er mwyn iddyn nhw gael y cyfle i feddwl am syniadau trawsgwricwlaidd.</w:t>
      </w:r>
    </w:p>
    <w:p w14:paraId="462D16B1" w14:textId="1DBFE3E9" w:rsidR="002A5648" w:rsidRDefault="004F699D" w:rsidP="00AF3A3E">
      <w:pPr>
        <w:pStyle w:val="NormalWeb"/>
        <w:spacing w:line="360" w:lineRule="auto"/>
        <w:jc w:val="both"/>
        <w:rPr>
          <w:rFonts w:asciiTheme="minorHAnsi" w:hAnsiTheme="minorHAnsi" w:cstheme="minorHAnsi"/>
          <w:lang w:val="cy-GB"/>
        </w:rPr>
      </w:pPr>
      <w:r w:rsidRPr="004F699D">
        <w:rPr>
          <w:rFonts w:asciiTheme="minorHAnsi" w:hAnsiTheme="minorHAnsi" w:cstheme="minorHAnsi"/>
          <w:lang w:val="cy-GB"/>
        </w:rPr>
        <w:lastRenderedPageBreak/>
        <w:t>I gloi, yn yr aseiniad yma rwyf wedi archwilio i mewn i un egwyddor bedagogaidd sef themâu trawsgwricwlaidd. Pan welais i ddysgu trawsgwricwlaidd ar fy mhrofiadau cyntaf yn yr ysgol, roedd wedi apelio ataf, nid yn unig fel dull sydd yn gallu gwella fy sgiliau addysgu ond hefyd i gymell a chefnogi dysgu dysgwyr. Mae dysgu’n drawgwricwlaid yn sgil lle mae angen sicrhau bod y meysydd dysgu a phrofiad yn cysylltu gyda’i gilydd i gymell y dysgwyr i ddysgu. Gan ddefnyddio’r egwyddorion pedagogaidd a’r dysgu proffesiynol sy’n cael eu disgrifio yn y safonau proffesiynol (Llywodraeth Cymru, 2017), maent yn gwella dealltwriaeth athrawon, sgiliau a dulliau addysgu er mwyn fod yn ymarferydd medrus sy’n sicrhau bod dysgu effeithiol wedi cymryd lle. Yn ystod yr aseiniad yma rwyf wedi datblygu rhai o’r safonau proffesiynol (Llywodraeth Cymru, 2017). Yr un cyntaf rwyf wedi datblygu fy nealltwriaeth o yw themâu trawsgwricwlaidd, lle rwyf wedi dysgu am strategaethau poblogaidd i ddefnyddio o fewn gwersi trawsgwricwlaidd. Mae hyn wedi rhoi syniadau i mi ar sut i ddechrau cynllunio’n drawsgwricwlaidd yn fwy aml yn y dosbarth. Y safon arall rwyf wedi datblygu yn ystod yr aseiniad yw darllen yn ehangach a chanfyddiadau, lle rwyf wedi gwella fy nealltwriaeth o themâu trawsgwricwlaidd trwy ddarllen nifer o ffynonellau gwahanol sy’n cynnwys arfer dda ysgolion yng Nghymru. Er fy mod i wedi datblygu’r safon ar themâu trawsgwricwlaidd yn ystod yr aseiniad yma mae angen i mi ddatblygu hyn yn fwy yn yr ystafell dosbarth lle byddaf yn defnyddio’r holl wybodaeth o’r aseiniad yma i wella fy ngwersi trawsgwricwlaidd er fudd y dysgwyr.</w:t>
      </w:r>
      <w:r>
        <w:rPr>
          <w:rFonts w:asciiTheme="minorHAnsi" w:hAnsiTheme="minorHAnsi" w:cstheme="minorHAnsi"/>
          <w:lang w:val="cy-GB"/>
        </w:rPr>
        <w:t xml:space="preserve"> </w:t>
      </w:r>
      <w:r w:rsidRPr="004F699D">
        <w:rPr>
          <w:rFonts w:asciiTheme="minorHAnsi" w:hAnsiTheme="minorHAnsi" w:cstheme="minorHAnsi"/>
          <w:lang w:val="cy-GB"/>
        </w:rPr>
        <w:t>Yn ystod fy mhrofiadau nesaf yn yr ysgol fel athrawes byddaf yn sicrhau fy mod i’n cynllunio fwy o wersi trawsgwricwlaidd. Byddaf yn gwneud hyn trwy gynllunio pob gwers yn ofalus, wrth wneud yn siŵr bod yna gysylltiadau cryf gydag amrywiaeth o feysydd dysgu. Byddaf yn sicrhau fy mod i’n cynllunio gwersi sy’n cynnwys meysydd dysgu a phrofiad sy’n cysylltu’n dda fel gwyddoniaeth a thechnoleg a mathemateg a rhifedd. Byddaf yn cymryd y sgiliau rwyf eisoes wedi dysgu yn ystod fy mhrofiadau addysgu, o’r mentoriaid rwyf wedi gweithio gydag ac o fy addysgu fy hun. Byddaf yn datblygu'r rhain ymhellach yn ystod fy mhrofiadau o addysgu yn y dyfodol.</w:t>
      </w:r>
    </w:p>
    <w:p w14:paraId="09FF0416" w14:textId="77777777" w:rsidR="0098462E" w:rsidRPr="00C42ED2" w:rsidRDefault="0098462E" w:rsidP="00C42ED2">
      <w:pPr>
        <w:spacing w:before="100" w:beforeAutospacing="1" w:after="100" w:afterAutospacing="1"/>
        <w:rPr>
          <w:rFonts w:ascii="Times New Roman" w:eastAsia="Times New Roman" w:hAnsi="Times New Roman" w:cs="Times New Roman"/>
          <w:sz w:val="32"/>
          <w:szCs w:val="32"/>
          <w:lang w:val="en-GB" w:eastAsia="en-GB"/>
        </w:rPr>
      </w:pPr>
    </w:p>
    <w:p w14:paraId="6EDAD4B9" w14:textId="77777777" w:rsidR="00AF3A3E" w:rsidRDefault="00AF3A3E" w:rsidP="00AF3A3E">
      <w:pPr>
        <w:pStyle w:val="NormalWeb"/>
        <w:spacing w:line="360" w:lineRule="auto"/>
        <w:jc w:val="both"/>
        <w:rPr>
          <w:rFonts w:asciiTheme="minorHAnsi" w:hAnsiTheme="minorHAnsi" w:cstheme="minorHAnsi"/>
        </w:rPr>
      </w:pPr>
    </w:p>
    <w:p w14:paraId="44FAC1A0" w14:textId="77777777" w:rsidR="00AF3A3E" w:rsidRDefault="00AF3A3E" w:rsidP="00AF3A3E">
      <w:pPr>
        <w:pStyle w:val="NormalWeb"/>
        <w:spacing w:line="360" w:lineRule="auto"/>
        <w:jc w:val="both"/>
        <w:rPr>
          <w:rFonts w:asciiTheme="minorHAnsi" w:hAnsiTheme="minorHAnsi" w:cstheme="minorHAnsi"/>
        </w:rPr>
      </w:pPr>
    </w:p>
    <w:p w14:paraId="25D08A83" w14:textId="3D0FA74E" w:rsidR="00AF3A3E" w:rsidRPr="004D4A1A" w:rsidRDefault="00AF3A3E" w:rsidP="00AF3A3E">
      <w:pPr>
        <w:pStyle w:val="NormalWeb"/>
        <w:spacing w:line="360" w:lineRule="auto"/>
        <w:jc w:val="both"/>
        <w:rPr>
          <w:rFonts w:asciiTheme="minorHAnsi" w:hAnsiTheme="minorHAnsi" w:cstheme="minorHAnsi"/>
          <w:u w:val="single"/>
        </w:rPr>
      </w:pPr>
      <w:proofErr w:type="spellStart"/>
      <w:r w:rsidRPr="004D4A1A">
        <w:rPr>
          <w:rFonts w:asciiTheme="minorHAnsi" w:hAnsiTheme="minorHAnsi" w:cstheme="minorHAnsi"/>
          <w:u w:val="single"/>
        </w:rPr>
        <w:lastRenderedPageBreak/>
        <w:t>Cyfeirnodau</w:t>
      </w:r>
      <w:proofErr w:type="spellEnd"/>
    </w:p>
    <w:p w14:paraId="4F3AFFA4" w14:textId="77777777" w:rsidR="004D4A1A" w:rsidRPr="004D4A1A" w:rsidRDefault="004D4A1A" w:rsidP="004D4A1A">
      <w:pPr>
        <w:pStyle w:val="NormalWeb"/>
        <w:spacing w:line="360" w:lineRule="auto"/>
        <w:rPr>
          <w:rFonts w:asciiTheme="minorHAnsi" w:hAnsiTheme="minorHAnsi" w:cstheme="minorHAnsi"/>
        </w:rPr>
      </w:pPr>
      <w:proofErr w:type="spellStart"/>
      <w:r w:rsidRPr="004D4A1A">
        <w:rPr>
          <w:rFonts w:asciiTheme="minorHAnsi" w:hAnsiTheme="minorHAnsi" w:cstheme="minorHAnsi"/>
        </w:rPr>
        <w:t>Avramides</w:t>
      </w:r>
      <w:proofErr w:type="spellEnd"/>
      <w:r w:rsidRPr="004D4A1A">
        <w:rPr>
          <w:rFonts w:asciiTheme="minorHAnsi" w:hAnsiTheme="minorHAnsi" w:cstheme="minorHAnsi"/>
        </w:rPr>
        <w:t xml:space="preserve">, K. Hunter, J. Oliver, M. a </w:t>
      </w:r>
      <w:proofErr w:type="spellStart"/>
      <w:r w:rsidRPr="004D4A1A">
        <w:rPr>
          <w:rFonts w:asciiTheme="minorHAnsi" w:hAnsiTheme="minorHAnsi" w:cstheme="minorHAnsi"/>
        </w:rPr>
        <w:t>Luckin</w:t>
      </w:r>
      <w:proofErr w:type="spellEnd"/>
      <w:r w:rsidRPr="004D4A1A">
        <w:rPr>
          <w:rFonts w:asciiTheme="minorHAnsi" w:hAnsiTheme="minorHAnsi" w:cstheme="minorHAnsi"/>
        </w:rPr>
        <w:t xml:space="preserve">, R. (2015) ‘A Method for Teacher Inquiry in Cross-Curricular Projects: Lessons from a Case Study’, </w:t>
      </w:r>
      <w:r w:rsidRPr="004D4A1A">
        <w:rPr>
          <w:rFonts w:asciiTheme="minorHAnsi" w:hAnsiTheme="minorHAnsi" w:cstheme="minorHAnsi"/>
          <w:i/>
          <w:iCs/>
        </w:rPr>
        <w:t xml:space="preserve">British Journal of Educational Technology, </w:t>
      </w:r>
      <w:r w:rsidRPr="004D4A1A">
        <w:rPr>
          <w:rFonts w:asciiTheme="minorHAnsi" w:hAnsiTheme="minorHAnsi" w:cstheme="minorHAnsi"/>
        </w:rPr>
        <w:t>46(2), tt.249-264.</w:t>
      </w:r>
    </w:p>
    <w:p w14:paraId="256E0C39" w14:textId="7F8FB353"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Barnes, J. (2015</w:t>
      </w:r>
      <w:r w:rsidR="00CB1591">
        <w:rPr>
          <w:rFonts w:asciiTheme="minorHAnsi" w:hAnsiTheme="minorHAnsi" w:cstheme="minorHAnsi"/>
        </w:rPr>
        <w:t>a</w:t>
      </w:r>
      <w:r w:rsidRPr="004D4A1A">
        <w:rPr>
          <w:rFonts w:asciiTheme="minorHAnsi" w:hAnsiTheme="minorHAnsi" w:cstheme="minorHAnsi"/>
        </w:rPr>
        <w:t xml:space="preserve">) ‘An Introduction to Cross-Curricular Learning’,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Driscoll, P. </w:t>
      </w:r>
      <w:proofErr w:type="spellStart"/>
      <w:r w:rsidRPr="004D4A1A">
        <w:rPr>
          <w:rFonts w:asciiTheme="minorHAnsi" w:hAnsiTheme="minorHAnsi" w:cstheme="minorHAnsi"/>
        </w:rPr>
        <w:t>Lambirth</w:t>
      </w:r>
      <w:proofErr w:type="spellEnd"/>
      <w:r w:rsidRPr="004D4A1A">
        <w:rPr>
          <w:rFonts w:asciiTheme="minorHAnsi" w:hAnsiTheme="minorHAnsi" w:cstheme="minorHAnsi"/>
        </w:rPr>
        <w:t xml:space="preserve">, A. a </w:t>
      </w:r>
      <w:proofErr w:type="spellStart"/>
      <w:r w:rsidRPr="004D4A1A">
        <w:rPr>
          <w:rFonts w:asciiTheme="minorHAnsi" w:hAnsiTheme="minorHAnsi" w:cstheme="minorHAnsi"/>
        </w:rPr>
        <w:t>Roden</w:t>
      </w:r>
      <w:proofErr w:type="spellEnd"/>
      <w:r w:rsidRPr="004D4A1A">
        <w:rPr>
          <w:rFonts w:asciiTheme="minorHAnsi" w:hAnsiTheme="minorHAnsi" w:cstheme="minorHAnsi"/>
        </w:rPr>
        <w:t>, J. (</w:t>
      </w:r>
      <w:proofErr w:type="spellStart"/>
      <w:r w:rsidRPr="004D4A1A">
        <w:rPr>
          <w:rFonts w:asciiTheme="minorHAnsi" w:hAnsiTheme="minorHAnsi" w:cstheme="minorHAnsi"/>
        </w:rPr>
        <w:t>gol</w:t>
      </w:r>
      <w:proofErr w:type="spellEnd"/>
      <w:r w:rsidRPr="004D4A1A">
        <w:rPr>
          <w:rFonts w:asciiTheme="minorHAnsi" w:hAnsiTheme="minorHAnsi" w:cstheme="minorHAnsi"/>
        </w:rPr>
        <w:t xml:space="preserve">.) </w:t>
      </w:r>
      <w:r w:rsidRPr="004D4A1A">
        <w:rPr>
          <w:rFonts w:asciiTheme="minorHAnsi" w:hAnsiTheme="minorHAnsi" w:cstheme="minorHAnsi"/>
          <w:i/>
          <w:iCs/>
        </w:rPr>
        <w:t>The Creative Primary Curriculum.</w:t>
      </w:r>
      <w:r w:rsidRPr="004D4A1A">
        <w:rPr>
          <w:rFonts w:asciiTheme="minorHAnsi" w:hAnsiTheme="minorHAnsi" w:cstheme="minorHAnsi"/>
        </w:rPr>
        <w:t xml:space="preserve"> </w:t>
      </w:r>
      <w:proofErr w:type="spellStart"/>
      <w:r w:rsidRPr="004D4A1A">
        <w:rPr>
          <w:rFonts w:asciiTheme="minorHAnsi" w:hAnsiTheme="minorHAnsi" w:cstheme="minorHAnsi"/>
        </w:rPr>
        <w:t>Llundain</w:t>
      </w:r>
      <w:proofErr w:type="spellEnd"/>
      <w:r w:rsidRPr="004D4A1A">
        <w:rPr>
          <w:rFonts w:asciiTheme="minorHAnsi" w:hAnsiTheme="minorHAnsi" w:cstheme="minorHAnsi"/>
        </w:rPr>
        <w:t>: SAGE Publications Ltd.</w:t>
      </w:r>
    </w:p>
    <w:p w14:paraId="09D7B1CA" w14:textId="46DF6DB0"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Barnes, J. (2015</w:t>
      </w:r>
      <w:r w:rsidR="00CB1591">
        <w:rPr>
          <w:rFonts w:asciiTheme="minorHAnsi" w:hAnsiTheme="minorHAnsi" w:cstheme="minorHAnsi"/>
        </w:rPr>
        <w:t>b</w:t>
      </w:r>
      <w:r w:rsidRPr="004D4A1A">
        <w:rPr>
          <w:rFonts w:asciiTheme="minorHAnsi" w:hAnsiTheme="minorHAnsi" w:cstheme="minorHAnsi"/>
        </w:rPr>
        <w:t xml:space="preserve">) </w:t>
      </w:r>
      <w:r w:rsidRPr="004D4A1A">
        <w:rPr>
          <w:rFonts w:asciiTheme="minorHAnsi" w:hAnsiTheme="minorHAnsi" w:cstheme="minorHAnsi"/>
          <w:i/>
          <w:iCs/>
        </w:rPr>
        <w:t xml:space="preserve">Cross-Curricular Learning 3-14 </w:t>
      </w:r>
      <w:r w:rsidRPr="004D4A1A">
        <w:rPr>
          <w:rFonts w:asciiTheme="minorHAnsi" w:hAnsiTheme="minorHAnsi" w:cstheme="minorHAnsi"/>
        </w:rPr>
        <w:t xml:space="preserve">(3ydd </w:t>
      </w:r>
      <w:proofErr w:type="spellStart"/>
      <w:r w:rsidRPr="004D4A1A">
        <w:rPr>
          <w:rFonts w:asciiTheme="minorHAnsi" w:hAnsiTheme="minorHAnsi" w:cstheme="minorHAnsi"/>
        </w:rPr>
        <w:t>arg</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Llundain</w:t>
      </w:r>
      <w:proofErr w:type="spellEnd"/>
      <w:r w:rsidRPr="004D4A1A">
        <w:rPr>
          <w:rFonts w:asciiTheme="minorHAnsi" w:hAnsiTheme="minorHAnsi" w:cstheme="minorHAnsi"/>
        </w:rPr>
        <w:t>: SAGE Publications Ltd.</w:t>
      </w:r>
    </w:p>
    <w:p w14:paraId="32CC4602" w14:textId="77777777" w:rsidR="004D4A1A" w:rsidRPr="004D4A1A" w:rsidRDefault="004D4A1A" w:rsidP="004D4A1A">
      <w:pPr>
        <w:spacing w:line="360" w:lineRule="auto"/>
        <w:rPr>
          <w:rFonts w:cstheme="minorHAnsi"/>
        </w:rPr>
      </w:pPr>
      <w:r w:rsidRPr="004D4A1A">
        <w:rPr>
          <w:rFonts w:cstheme="minorHAnsi"/>
        </w:rPr>
        <w:t xml:space="preserve">Barnes, J. (2018) </w:t>
      </w:r>
      <w:r w:rsidRPr="004D4A1A">
        <w:rPr>
          <w:rFonts w:cstheme="minorHAnsi"/>
          <w:i/>
          <w:iCs/>
        </w:rPr>
        <w:t>Applying Cross-Curricular Approaches Creatively.</w:t>
      </w:r>
      <w:r w:rsidRPr="004D4A1A">
        <w:rPr>
          <w:rFonts w:cstheme="minorHAnsi"/>
        </w:rPr>
        <w:t xml:space="preserve"> London: Routledge.</w:t>
      </w:r>
    </w:p>
    <w:p w14:paraId="61A69A55" w14:textId="77777777" w:rsidR="004D4A1A" w:rsidRPr="004D4A1A" w:rsidRDefault="004D4A1A" w:rsidP="004D4A1A">
      <w:pPr>
        <w:pStyle w:val="NormalWeb"/>
        <w:spacing w:line="360" w:lineRule="auto"/>
        <w:jc w:val="both"/>
        <w:rPr>
          <w:rFonts w:asciiTheme="minorHAnsi" w:hAnsiTheme="minorHAnsi" w:cstheme="minorHAnsi"/>
        </w:rPr>
      </w:pPr>
      <w:r w:rsidRPr="004D4A1A">
        <w:rPr>
          <w:rFonts w:asciiTheme="minorHAnsi" w:hAnsiTheme="minorHAnsi" w:cstheme="minorHAnsi"/>
        </w:rPr>
        <w:t xml:space="preserve">Black, J. P a William, D. (1998) ‘Assessment and Classroom Learning’, </w:t>
      </w:r>
      <w:r w:rsidRPr="004D4A1A">
        <w:rPr>
          <w:rFonts w:asciiTheme="minorHAnsi" w:hAnsiTheme="minorHAnsi" w:cstheme="minorHAnsi"/>
          <w:i/>
          <w:iCs/>
        </w:rPr>
        <w:t>Assessment in Education: Principles, Policy &amp; Practice,</w:t>
      </w:r>
      <w:r w:rsidRPr="004D4A1A">
        <w:rPr>
          <w:rFonts w:asciiTheme="minorHAnsi" w:hAnsiTheme="minorHAnsi" w:cstheme="minorHAnsi"/>
        </w:rPr>
        <w:t xml:space="preserve"> 5 (1), tt.7-74.</w:t>
      </w:r>
    </w:p>
    <w:p w14:paraId="55AB194D"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Cooper, H. a Rowley, C. (2009) </w:t>
      </w:r>
      <w:r w:rsidRPr="004D4A1A">
        <w:rPr>
          <w:rFonts w:asciiTheme="minorHAnsi" w:hAnsiTheme="minorHAnsi" w:cstheme="minorHAnsi"/>
          <w:i/>
          <w:iCs/>
        </w:rPr>
        <w:t xml:space="preserve">Cross-Curricular Approaches to Teaching and Learning. </w:t>
      </w:r>
      <w:r w:rsidRPr="004D4A1A">
        <w:rPr>
          <w:rFonts w:asciiTheme="minorHAnsi" w:hAnsiTheme="minorHAnsi" w:cstheme="minorHAnsi"/>
        </w:rPr>
        <w:t>London: SAGE Publications Ltd.</w:t>
      </w:r>
    </w:p>
    <w:p w14:paraId="1FF68A0C" w14:textId="77777777" w:rsidR="004D4A1A" w:rsidRPr="004D4A1A" w:rsidRDefault="004D4A1A" w:rsidP="004D4A1A">
      <w:pPr>
        <w:spacing w:line="360" w:lineRule="auto"/>
        <w:rPr>
          <w:rFonts w:cstheme="minorHAnsi"/>
        </w:rPr>
      </w:pPr>
      <w:r w:rsidRPr="004D4A1A">
        <w:rPr>
          <w:rFonts w:cstheme="minorHAnsi"/>
        </w:rPr>
        <w:t xml:space="preserve">Dalton, K. (2020) </w:t>
      </w:r>
      <w:r w:rsidRPr="004D4A1A">
        <w:rPr>
          <w:rFonts w:cstheme="minorHAnsi"/>
          <w:i/>
          <w:iCs/>
        </w:rPr>
        <w:t>How Cross-curricular learning can bring maths to life for Primary School Pupils.</w:t>
      </w:r>
      <w:r w:rsidRPr="004D4A1A">
        <w:rPr>
          <w:rFonts w:cstheme="minorHAnsi"/>
        </w:rPr>
        <w:t xml:space="preserve"> Ar gael yn: </w:t>
      </w:r>
      <w:r w:rsidRPr="004D4A1A">
        <w:rPr>
          <w:rFonts w:cstheme="minorHAnsi"/>
        </w:rPr>
        <w:fldChar w:fldCharType="begin"/>
      </w:r>
      <w:r w:rsidRPr="004D4A1A">
        <w:rPr>
          <w:rFonts w:cstheme="minorHAnsi"/>
        </w:rPr>
        <w:instrText xml:space="preserve"> HYPERLINK "</w:instrText>
      </w:r>
      <w:r w:rsidRPr="004D4A1A">
        <w:rPr>
          <w:rFonts w:cstheme="minorHAnsi"/>
        </w:rPr>
        <w:instrText>https://thirdspacelearning.com/blog/cross-curricular-learning-everyday-maths/</w:instrText>
      </w:r>
      <w:r w:rsidRPr="004D4A1A">
        <w:rPr>
          <w:rFonts w:cstheme="minorHAnsi"/>
        </w:rPr>
        <w:instrText xml:space="preserve">" </w:instrText>
      </w:r>
      <w:r w:rsidRPr="004D4A1A">
        <w:rPr>
          <w:rFonts w:cstheme="minorHAnsi"/>
        </w:rPr>
        <w:fldChar w:fldCharType="separate"/>
      </w:r>
      <w:r w:rsidRPr="004D4A1A">
        <w:rPr>
          <w:rStyle w:val="Hyperlink"/>
          <w:rFonts w:cstheme="minorHAnsi"/>
        </w:rPr>
        <w:t>https://thirdspacelearning.com/blog/cross-curricular-learning-everyday-maths/</w:t>
      </w:r>
      <w:r w:rsidRPr="004D4A1A">
        <w:rPr>
          <w:rFonts w:cstheme="minorHAnsi"/>
        </w:rPr>
        <w:fldChar w:fldCharType="end"/>
      </w:r>
      <w:r w:rsidRPr="004D4A1A">
        <w:rPr>
          <w:rFonts w:cstheme="minorHAnsi"/>
        </w:rPr>
        <w:t xml:space="preserve"> (Darllenwyd: 7/4/22).</w:t>
      </w:r>
    </w:p>
    <w:p w14:paraId="501AB77D"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Donaldson, G. (2015) </w:t>
      </w:r>
      <w:proofErr w:type="spellStart"/>
      <w:r w:rsidRPr="004D4A1A">
        <w:rPr>
          <w:rFonts w:asciiTheme="minorHAnsi" w:hAnsiTheme="minorHAnsi" w:cstheme="minorHAnsi"/>
          <w:i/>
          <w:iCs/>
        </w:rPr>
        <w:t>Dyfodol</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Llwyddiannus</w:t>
      </w:r>
      <w:proofErr w:type="spellEnd"/>
      <w:r w:rsidRPr="004D4A1A">
        <w:rPr>
          <w:rFonts w:asciiTheme="minorHAnsi" w:hAnsiTheme="minorHAnsi" w:cstheme="minorHAnsi"/>
          <w:i/>
          <w:iCs/>
        </w:rPr>
        <w:t>.</w:t>
      </w:r>
      <w:r w:rsidRPr="004D4A1A">
        <w:rPr>
          <w:rFonts w:asciiTheme="minorHAnsi" w:hAnsiTheme="minorHAnsi" w:cstheme="minorHAnsi"/>
        </w:rPr>
        <w:t xml:space="preserve"> </w:t>
      </w:r>
      <w:proofErr w:type="spellStart"/>
      <w:r w:rsidRPr="004D4A1A">
        <w:rPr>
          <w:rFonts w:asciiTheme="minorHAnsi" w:hAnsiTheme="minorHAnsi" w:cstheme="minorHAnsi"/>
        </w:rPr>
        <w:t>Ar</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gael</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hyperlink r:id="rId7" w:history="1">
        <w:r w:rsidRPr="004D4A1A">
          <w:rPr>
            <w:rStyle w:val="Hyperlink"/>
            <w:rFonts w:asciiTheme="minorHAnsi" w:hAnsiTheme="minorHAnsi" w:cstheme="minorHAnsi"/>
          </w:rPr>
          <w:t>https://llyw.cymru/sites/default/files/publications/2018-03/dyfodol-llwyddiannus.pdf</w:t>
        </w:r>
      </w:hyperlink>
      <w:r w:rsidRPr="004D4A1A">
        <w:rPr>
          <w:rFonts w:asciiTheme="minorHAnsi" w:hAnsiTheme="minorHAnsi" w:cstheme="minorHAnsi"/>
        </w:rPr>
        <w:t xml:space="preserve"> (</w:t>
      </w:r>
      <w:proofErr w:type="spellStart"/>
      <w:r w:rsidRPr="004D4A1A">
        <w:rPr>
          <w:rFonts w:asciiTheme="minorHAnsi" w:hAnsiTheme="minorHAnsi" w:cstheme="minorHAnsi"/>
        </w:rPr>
        <w:t>Darllenwyd</w:t>
      </w:r>
      <w:proofErr w:type="spellEnd"/>
      <w:r w:rsidRPr="004D4A1A">
        <w:rPr>
          <w:rFonts w:asciiTheme="minorHAnsi" w:hAnsiTheme="minorHAnsi" w:cstheme="minorHAnsi"/>
        </w:rPr>
        <w:t>: 29/3/22).</w:t>
      </w:r>
    </w:p>
    <w:p w14:paraId="2BFE1B0A"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Downing, D. Lamont, E. a Newby, M. (2007) </w:t>
      </w:r>
      <w:r w:rsidRPr="004D4A1A">
        <w:rPr>
          <w:rFonts w:asciiTheme="minorHAnsi" w:hAnsiTheme="minorHAnsi" w:cstheme="minorHAnsi"/>
          <w:i/>
          <w:iCs/>
        </w:rPr>
        <w:t xml:space="preserve">HEARTS Higher Education, the Arts and Schools: </w:t>
      </w:r>
      <w:proofErr w:type="gramStart"/>
      <w:r w:rsidRPr="004D4A1A">
        <w:rPr>
          <w:rFonts w:asciiTheme="minorHAnsi" w:hAnsiTheme="minorHAnsi" w:cstheme="minorHAnsi"/>
          <w:i/>
          <w:iCs/>
        </w:rPr>
        <w:t>an</w:t>
      </w:r>
      <w:proofErr w:type="gramEnd"/>
      <w:r w:rsidRPr="004D4A1A">
        <w:rPr>
          <w:rFonts w:asciiTheme="minorHAnsi" w:hAnsiTheme="minorHAnsi" w:cstheme="minorHAnsi"/>
          <w:i/>
          <w:iCs/>
        </w:rPr>
        <w:t xml:space="preserve"> Experiment in Educating Teachers.</w:t>
      </w:r>
      <w:r w:rsidRPr="004D4A1A">
        <w:rPr>
          <w:rFonts w:asciiTheme="minorHAnsi" w:hAnsiTheme="minorHAnsi" w:cstheme="minorHAnsi"/>
        </w:rPr>
        <w:t xml:space="preserve"> Slough: NFER.</w:t>
      </w:r>
    </w:p>
    <w:p w14:paraId="4E60264C" w14:textId="77777777" w:rsidR="004D4A1A" w:rsidRPr="004D4A1A" w:rsidRDefault="004D4A1A" w:rsidP="004D4A1A">
      <w:pPr>
        <w:spacing w:line="360" w:lineRule="auto"/>
        <w:rPr>
          <w:rFonts w:cstheme="minorHAnsi"/>
        </w:rPr>
      </w:pPr>
      <w:r w:rsidRPr="004D4A1A">
        <w:rPr>
          <w:rFonts w:cstheme="minorHAnsi"/>
        </w:rPr>
        <w:t xml:space="preserve">Educating Adventures (2021) </w:t>
      </w:r>
      <w:r w:rsidRPr="004D4A1A">
        <w:rPr>
          <w:rFonts w:cstheme="minorHAnsi"/>
          <w:i/>
          <w:iCs/>
        </w:rPr>
        <w:t xml:space="preserve">Why is experiential learning important?. </w:t>
      </w:r>
      <w:r w:rsidRPr="004D4A1A">
        <w:rPr>
          <w:rFonts w:cstheme="minorHAnsi"/>
        </w:rPr>
        <w:t xml:space="preserve">Ar gael yn: </w:t>
      </w:r>
      <w:hyperlink r:id="rId8" w:history="1">
        <w:r w:rsidRPr="004D4A1A">
          <w:rPr>
            <w:rStyle w:val="Hyperlink"/>
            <w:rFonts w:cstheme="minorHAnsi"/>
          </w:rPr>
          <w:t>https://www.easchooltours.com/blog/experiential-learning-learn-through-experience</w:t>
        </w:r>
      </w:hyperlink>
      <w:r w:rsidRPr="004D4A1A">
        <w:rPr>
          <w:rFonts w:cstheme="minorHAnsi"/>
        </w:rPr>
        <w:t xml:space="preserve"> (Darllenwyd:14/3/22).</w:t>
      </w:r>
    </w:p>
    <w:p w14:paraId="59AA1F61"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lastRenderedPageBreak/>
        <w:t xml:space="preserve">Estyn. (2018a) </w:t>
      </w:r>
      <w:proofErr w:type="spellStart"/>
      <w:r w:rsidRPr="004D4A1A">
        <w:rPr>
          <w:rFonts w:asciiTheme="minorHAnsi" w:hAnsiTheme="minorHAnsi" w:cstheme="minorHAnsi"/>
          <w:i/>
          <w:iCs/>
        </w:rPr>
        <w:t>Datblygu</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Cwricwlwm</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Seiliedig</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ar</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Fedrau</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mewn</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ysgol</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gynradd</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rPr>
        <w:t>Ar</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gael</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hyperlink r:id="rId9" w:history="1">
        <w:r w:rsidRPr="004D4A1A">
          <w:rPr>
            <w:rStyle w:val="Hyperlink"/>
            <w:rFonts w:asciiTheme="minorHAnsi" w:hAnsiTheme="minorHAnsi" w:cstheme="minorHAnsi"/>
          </w:rPr>
          <w:t>https://www.estyn.llyw.cymru/arfer-effeithiol/datblygu-cwricwlwm-seiliedig-ar-fedrau-mewn-ysgol-gynradd</w:t>
        </w:r>
      </w:hyperlink>
      <w:r w:rsidRPr="004D4A1A">
        <w:rPr>
          <w:rFonts w:asciiTheme="minorHAnsi" w:hAnsiTheme="minorHAnsi" w:cstheme="minorHAnsi"/>
        </w:rPr>
        <w:t xml:space="preserve"> (Darllenwyd:29/03/22).</w:t>
      </w:r>
    </w:p>
    <w:p w14:paraId="6E82AA0C" w14:textId="3643EC8C" w:rsidR="004D4A1A" w:rsidRPr="004D4A1A" w:rsidRDefault="004D4A1A" w:rsidP="004D4A1A">
      <w:pPr>
        <w:spacing w:line="360" w:lineRule="auto"/>
        <w:rPr>
          <w:rFonts w:cstheme="minorHAnsi"/>
        </w:rPr>
      </w:pPr>
      <w:r w:rsidRPr="004D4A1A">
        <w:rPr>
          <w:rFonts w:cstheme="minorHAnsi"/>
        </w:rPr>
        <w:t xml:space="preserve">Estyn. (2018b) </w:t>
      </w:r>
      <w:r w:rsidRPr="004D4A1A">
        <w:rPr>
          <w:rFonts w:cstheme="minorHAnsi"/>
          <w:i/>
          <w:iCs/>
        </w:rPr>
        <w:t xml:space="preserve">Darparu profiadau wedi’u cyfoethogi i ddatblygu medrau. </w:t>
      </w:r>
      <w:r w:rsidRPr="004D4A1A">
        <w:rPr>
          <w:rFonts w:cstheme="minorHAnsi"/>
        </w:rPr>
        <w:t xml:space="preserve"> Ar gael yn: </w:t>
      </w:r>
      <w:r w:rsidRPr="004D4A1A">
        <w:rPr>
          <w:rFonts w:cstheme="minorHAnsi"/>
        </w:rPr>
        <w:fldChar w:fldCharType="begin"/>
      </w:r>
      <w:r w:rsidRPr="004D4A1A">
        <w:rPr>
          <w:rFonts w:cstheme="minorHAnsi"/>
        </w:rPr>
        <w:instrText xml:space="preserve"> HYPERLINK "https://www.estyn.llyw.cymru/arfer-effeithiol/darparu-profiadau-wediu-cyfoethogi-i-ddatblygu-medrau" </w:instrText>
      </w:r>
      <w:r w:rsidRPr="004D4A1A">
        <w:rPr>
          <w:rFonts w:cstheme="minorHAnsi"/>
        </w:rPr>
        <w:fldChar w:fldCharType="separate"/>
      </w:r>
      <w:r w:rsidRPr="004D4A1A">
        <w:rPr>
          <w:rStyle w:val="Hyperlink"/>
          <w:rFonts w:cstheme="minorHAnsi"/>
        </w:rPr>
        <w:t>https://www.estyn.llyw.cymru/arfer-effeithiol/darparu-profiadau-wediu-cyfoethogi-i-ddatblygu-medrau</w:t>
      </w:r>
      <w:r w:rsidRPr="004D4A1A">
        <w:rPr>
          <w:rFonts w:cstheme="minorHAnsi"/>
        </w:rPr>
        <w:fldChar w:fldCharType="end"/>
      </w:r>
      <w:r w:rsidRPr="004D4A1A">
        <w:rPr>
          <w:rFonts w:cstheme="minorHAnsi"/>
        </w:rPr>
        <w:t xml:space="preserve"> (Darllenwyd: 30/3/22).</w:t>
      </w:r>
    </w:p>
    <w:p w14:paraId="66D674F9" w14:textId="77777777" w:rsidR="004D4A1A" w:rsidRPr="004D4A1A" w:rsidRDefault="004D4A1A" w:rsidP="004D4A1A">
      <w:pPr>
        <w:spacing w:line="360" w:lineRule="auto"/>
        <w:rPr>
          <w:rStyle w:val="Hyperlink"/>
          <w:rFonts w:cstheme="minorHAnsi"/>
        </w:rPr>
      </w:pPr>
    </w:p>
    <w:p w14:paraId="25C27816" w14:textId="77777777" w:rsidR="004D4A1A" w:rsidRPr="004D4A1A" w:rsidRDefault="004D4A1A" w:rsidP="004D4A1A">
      <w:pPr>
        <w:spacing w:line="360" w:lineRule="auto"/>
        <w:rPr>
          <w:rFonts w:cstheme="minorHAnsi"/>
        </w:rPr>
      </w:pPr>
      <w:r w:rsidRPr="004D4A1A">
        <w:rPr>
          <w:rFonts w:cstheme="minorHAnsi"/>
        </w:rPr>
        <w:t xml:space="preserve">Estyn. (2019) </w:t>
      </w:r>
      <w:r w:rsidRPr="004D4A1A">
        <w:rPr>
          <w:rFonts w:cstheme="minorHAnsi"/>
          <w:i/>
          <w:iCs/>
        </w:rPr>
        <w:t xml:space="preserve">Ysgol yn datblygu llais y disgybl. </w:t>
      </w:r>
      <w:r w:rsidRPr="004D4A1A">
        <w:rPr>
          <w:rFonts w:cstheme="minorHAnsi"/>
        </w:rPr>
        <w:t xml:space="preserve">Ar gael yn: </w:t>
      </w:r>
      <w:hyperlink r:id="rId10" w:history="1">
        <w:r w:rsidRPr="004D4A1A">
          <w:rPr>
            <w:rStyle w:val="Hyperlink"/>
            <w:rFonts w:cstheme="minorHAnsi"/>
          </w:rPr>
          <w:t>https://www.estyn.llyw.cymru/arfer-effeithiol/ysgol-yn-datblygu-llais-y-disgybl</w:t>
        </w:r>
      </w:hyperlink>
      <w:r w:rsidRPr="004D4A1A">
        <w:rPr>
          <w:rFonts w:cstheme="minorHAnsi"/>
        </w:rPr>
        <w:t xml:space="preserve"> (Darllenwyd:6/4/22).</w:t>
      </w:r>
    </w:p>
    <w:p w14:paraId="3085A2DC"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Estyn. (2020) </w:t>
      </w:r>
      <w:r w:rsidRPr="004D4A1A">
        <w:rPr>
          <w:rFonts w:asciiTheme="minorHAnsi" w:hAnsiTheme="minorHAnsi" w:cstheme="minorHAnsi"/>
          <w:i/>
          <w:iCs/>
        </w:rPr>
        <w:t xml:space="preserve">Mae </w:t>
      </w:r>
      <w:proofErr w:type="spellStart"/>
      <w:r w:rsidRPr="004D4A1A">
        <w:rPr>
          <w:rFonts w:asciiTheme="minorHAnsi" w:hAnsiTheme="minorHAnsi" w:cstheme="minorHAnsi"/>
          <w:i/>
          <w:iCs/>
        </w:rPr>
        <w:t>gan</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lais</w:t>
      </w:r>
      <w:proofErr w:type="spellEnd"/>
      <w:r w:rsidRPr="004D4A1A">
        <w:rPr>
          <w:rFonts w:asciiTheme="minorHAnsi" w:hAnsiTheme="minorHAnsi" w:cstheme="minorHAnsi"/>
          <w:i/>
          <w:iCs/>
        </w:rPr>
        <w:t xml:space="preserve"> y </w:t>
      </w:r>
      <w:proofErr w:type="spellStart"/>
      <w:r w:rsidRPr="004D4A1A">
        <w:rPr>
          <w:rFonts w:asciiTheme="minorHAnsi" w:hAnsiTheme="minorHAnsi" w:cstheme="minorHAnsi"/>
          <w:i/>
          <w:iCs/>
        </w:rPr>
        <w:t>disgybl</w:t>
      </w:r>
      <w:proofErr w:type="spellEnd"/>
      <w:r w:rsidRPr="004D4A1A">
        <w:rPr>
          <w:rFonts w:asciiTheme="minorHAnsi" w:hAnsiTheme="minorHAnsi" w:cstheme="minorHAnsi"/>
          <w:i/>
          <w:iCs/>
        </w:rPr>
        <w:t xml:space="preserve"> ran </w:t>
      </w:r>
      <w:proofErr w:type="spellStart"/>
      <w:r w:rsidRPr="004D4A1A">
        <w:rPr>
          <w:rFonts w:asciiTheme="minorHAnsi" w:hAnsiTheme="minorHAnsi" w:cstheme="minorHAnsi"/>
          <w:i/>
          <w:iCs/>
        </w:rPr>
        <w:t>bwysig</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mewn</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cynllunio</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cwricwlwm</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creadigol</w:t>
      </w:r>
      <w:proofErr w:type="spellEnd"/>
      <w:r w:rsidRPr="004D4A1A">
        <w:rPr>
          <w:rFonts w:asciiTheme="minorHAnsi" w:hAnsiTheme="minorHAnsi" w:cstheme="minorHAnsi"/>
          <w:i/>
          <w:iCs/>
        </w:rPr>
        <w:t xml:space="preserve"> a </w:t>
      </w:r>
      <w:proofErr w:type="spellStart"/>
      <w:r w:rsidRPr="004D4A1A">
        <w:rPr>
          <w:rFonts w:asciiTheme="minorHAnsi" w:hAnsiTheme="minorHAnsi" w:cstheme="minorHAnsi"/>
          <w:i/>
          <w:iCs/>
        </w:rPr>
        <w:t>chyffrous</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rPr>
        <w:t>Ar</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gael</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hyperlink r:id="rId11" w:history="1">
        <w:r w:rsidRPr="004D4A1A">
          <w:rPr>
            <w:rStyle w:val="Hyperlink"/>
            <w:rFonts w:asciiTheme="minorHAnsi" w:hAnsiTheme="minorHAnsi" w:cstheme="minorHAnsi"/>
          </w:rPr>
          <w:t>https://www.estyn.llyw.cymru/arfer-effeithiol/mae-gan-lais-y-disgybl-ran-bwysig-mewn-cynllunio-cwricwlwm-creadigol-chyffrous</w:t>
        </w:r>
      </w:hyperlink>
      <w:r w:rsidRPr="004D4A1A">
        <w:rPr>
          <w:rFonts w:asciiTheme="minorHAnsi" w:hAnsiTheme="minorHAnsi" w:cstheme="minorHAnsi"/>
        </w:rPr>
        <w:t xml:space="preserve"> (Darllenwyd:29/3/22).</w:t>
      </w:r>
    </w:p>
    <w:p w14:paraId="63E2F179" w14:textId="30B2F9FF" w:rsidR="004D4A1A" w:rsidRPr="004D4A1A" w:rsidRDefault="004D4A1A" w:rsidP="004D4A1A">
      <w:pPr>
        <w:spacing w:line="360" w:lineRule="auto"/>
        <w:rPr>
          <w:rFonts w:cstheme="minorHAnsi"/>
        </w:rPr>
      </w:pPr>
      <w:r w:rsidRPr="004D4A1A">
        <w:rPr>
          <w:rFonts w:cstheme="minorHAnsi"/>
        </w:rPr>
        <w:t xml:space="preserve">Fleming, M. (2021) ‘Arts, Language and Intercultural education’, </w:t>
      </w:r>
      <w:r w:rsidRPr="004D4A1A">
        <w:rPr>
          <w:rFonts w:cstheme="minorHAnsi"/>
          <w:i/>
          <w:iCs/>
        </w:rPr>
        <w:t xml:space="preserve">Language Teaching Research, </w:t>
      </w:r>
      <w:r w:rsidRPr="004D4A1A">
        <w:rPr>
          <w:rFonts w:cstheme="minorHAnsi"/>
        </w:rPr>
        <w:t>1, tt.1-15.</w:t>
      </w:r>
    </w:p>
    <w:p w14:paraId="5D2D8493" w14:textId="77777777" w:rsidR="004D4A1A" w:rsidRPr="004D4A1A" w:rsidRDefault="004D4A1A" w:rsidP="004D4A1A">
      <w:pPr>
        <w:spacing w:line="360" w:lineRule="auto"/>
        <w:rPr>
          <w:rFonts w:cstheme="minorHAnsi"/>
        </w:rPr>
      </w:pPr>
    </w:p>
    <w:p w14:paraId="14568FC4" w14:textId="77777777" w:rsidR="004D4A1A" w:rsidRPr="004D4A1A" w:rsidRDefault="004D4A1A" w:rsidP="004D4A1A">
      <w:pPr>
        <w:spacing w:line="360" w:lineRule="auto"/>
        <w:rPr>
          <w:rFonts w:cstheme="minorHAnsi"/>
        </w:rPr>
      </w:pPr>
      <w:r w:rsidRPr="004D4A1A">
        <w:rPr>
          <w:rFonts w:cstheme="minorHAnsi"/>
        </w:rPr>
        <w:t xml:space="preserve">Fulton, J. (2019) </w:t>
      </w:r>
      <w:r w:rsidRPr="004D4A1A">
        <w:rPr>
          <w:rFonts w:cstheme="minorHAnsi"/>
          <w:i/>
          <w:iCs/>
        </w:rPr>
        <w:t xml:space="preserve">How to Make Cross-Curricular Teaching Part of your plan. </w:t>
      </w:r>
      <w:r w:rsidRPr="004D4A1A">
        <w:rPr>
          <w:rFonts w:cstheme="minorHAnsi"/>
        </w:rPr>
        <w:t xml:space="preserve">Ar gael yn: </w:t>
      </w:r>
      <w:hyperlink r:id="rId12" w:history="1">
        <w:r w:rsidRPr="004D4A1A">
          <w:rPr>
            <w:rStyle w:val="Hyperlink"/>
            <w:rFonts w:cstheme="minorHAnsi"/>
          </w:rPr>
          <w:t>https://www.classcraft.com/blog/how-to-make-cross-curricular-teaching-part-of-your-plan/</w:t>
        </w:r>
      </w:hyperlink>
      <w:r w:rsidRPr="004D4A1A">
        <w:rPr>
          <w:rFonts w:cstheme="minorHAnsi"/>
        </w:rPr>
        <w:t xml:space="preserve"> (Darllenwyd: 6/4/22).</w:t>
      </w:r>
    </w:p>
    <w:p w14:paraId="57D61FC1"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color w:val="232323"/>
          <w:shd w:val="clear" w:color="auto" w:fill="FFFFFF"/>
        </w:rPr>
        <w:t xml:space="preserve">Greenwood, O. R. (2013) ‘Subject-based and cross-curricular approaches within the revised primary curriculum in Northern Ireland: Teachers concerns and preferred approaches’, </w:t>
      </w:r>
      <w:r w:rsidRPr="004D4A1A">
        <w:rPr>
          <w:rFonts w:asciiTheme="minorHAnsi" w:hAnsiTheme="minorHAnsi" w:cstheme="minorHAnsi"/>
          <w:i/>
          <w:iCs/>
        </w:rPr>
        <w:t>Education 3-13: International Journal of Primary, Elementary and Early Years Education</w:t>
      </w:r>
      <w:r w:rsidRPr="004D4A1A">
        <w:rPr>
          <w:rFonts w:asciiTheme="minorHAnsi" w:hAnsiTheme="minorHAnsi" w:cstheme="minorHAnsi"/>
        </w:rPr>
        <w:t xml:space="preserve">, 41(4), </w:t>
      </w:r>
      <w:proofErr w:type="spellStart"/>
      <w:r w:rsidRPr="004D4A1A">
        <w:rPr>
          <w:rFonts w:asciiTheme="minorHAnsi" w:hAnsiTheme="minorHAnsi" w:cstheme="minorHAnsi"/>
        </w:rPr>
        <w:t>tt</w:t>
      </w:r>
      <w:proofErr w:type="spellEnd"/>
      <w:r w:rsidRPr="004D4A1A">
        <w:rPr>
          <w:rFonts w:asciiTheme="minorHAnsi" w:hAnsiTheme="minorHAnsi" w:cstheme="minorHAnsi"/>
        </w:rPr>
        <w:t xml:space="preserve">. 443-458. </w:t>
      </w:r>
    </w:p>
    <w:p w14:paraId="4C8D08E0" w14:textId="77777777" w:rsidR="004D4A1A" w:rsidRPr="004D4A1A" w:rsidRDefault="004D4A1A" w:rsidP="004D4A1A">
      <w:pPr>
        <w:spacing w:line="360" w:lineRule="auto"/>
        <w:rPr>
          <w:rFonts w:cstheme="minorHAnsi"/>
        </w:rPr>
      </w:pPr>
      <w:r w:rsidRPr="004D4A1A">
        <w:rPr>
          <w:rFonts w:cstheme="minorHAnsi"/>
        </w:rPr>
        <w:t xml:space="preserve">Harris, V. a Grenfell, M. (2004) ‘Language learning strategies: A case for cross-curricular collaboration’, </w:t>
      </w:r>
      <w:r w:rsidRPr="004D4A1A">
        <w:rPr>
          <w:rFonts w:cstheme="minorHAnsi"/>
          <w:i/>
          <w:iCs/>
        </w:rPr>
        <w:t xml:space="preserve">Language Awareness, </w:t>
      </w:r>
      <w:r w:rsidRPr="004D4A1A">
        <w:rPr>
          <w:rFonts w:cstheme="minorHAnsi"/>
        </w:rPr>
        <w:t>13(2), tt.116-130.</w:t>
      </w:r>
    </w:p>
    <w:p w14:paraId="599A6A71"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Hayes, D. (2009) ‘The Seductive Charms of Cross-Curricular Approach’, </w:t>
      </w:r>
      <w:r w:rsidRPr="004D4A1A">
        <w:rPr>
          <w:rFonts w:asciiTheme="minorHAnsi" w:hAnsiTheme="minorHAnsi" w:cstheme="minorHAnsi"/>
          <w:i/>
          <w:iCs/>
        </w:rPr>
        <w:t xml:space="preserve">International Journal of Primary, Elementary and Early Years Education, </w:t>
      </w:r>
      <w:r w:rsidRPr="004D4A1A">
        <w:rPr>
          <w:rFonts w:asciiTheme="minorHAnsi" w:hAnsiTheme="minorHAnsi" w:cstheme="minorHAnsi"/>
        </w:rPr>
        <w:t>38(4), tt.381-387.</w:t>
      </w:r>
    </w:p>
    <w:p w14:paraId="13F24E90" w14:textId="704ABA55"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lastRenderedPageBreak/>
        <w:t xml:space="preserve">Heywood, D. Parker, J. a </w:t>
      </w:r>
      <w:r w:rsidR="007E4921">
        <w:rPr>
          <w:rFonts w:asciiTheme="minorHAnsi" w:hAnsiTheme="minorHAnsi" w:cstheme="minorHAnsi"/>
        </w:rPr>
        <w:t>J</w:t>
      </w:r>
      <w:r w:rsidRPr="004D4A1A">
        <w:rPr>
          <w:rFonts w:asciiTheme="minorHAnsi" w:hAnsiTheme="minorHAnsi" w:cstheme="minorHAnsi"/>
        </w:rPr>
        <w:t xml:space="preserve">olley, N. (2012) ‘Developing pre-service primary teachers’ perceptions of cross-curricular teaching through reflection on learning’, </w:t>
      </w:r>
      <w:r w:rsidRPr="004D4A1A">
        <w:rPr>
          <w:rFonts w:asciiTheme="minorHAnsi" w:hAnsiTheme="minorHAnsi" w:cstheme="minorHAnsi"/>
          <w:i/>
          <w:iCs/>
        </w:rPr>
        <w:t>Teachers and Teaching- Theory and Practice,</w:t>
      </w:r>
      <w:r w:rsidRPr="004D4A1A">
        <w:rPr>
          <w:rFonts w:asciiTheme="minorHAnsi" w:hAnsiTheme="minorHAnsi" w:cstheme="minorHAnsi"/>
        </w:rPr>
        <w:t xml:space="preserve"> 18(6), tt.693-716.</w:t>
      </w:r>
    </w:p>
    <w:p w14:paraId="51BCB82A" w14:textId="77777777" w:rsidR="004D4A1A" w:rsidRPr="004D4A1A" w:rsidRDefault="004D4A1A" w:rsidP="004D4A1A">
      <w:pPr>
        <w:spacing w:line="360" w:lineRule="auto"/>
        <w:rPr>
          <w:rFonts w:cstheme="minorHAnsi"/>
        </w:rPr>
      </w:pPr>
      <w:r w:rsidRPr="004D4A1A">
        <w:rPr>
          <w:rFonts w:cstheme="minorHAnsi"/>
        </w:rPr>
        <w:t xml:space="preserve">Janes, K.J. (2014) </w:t>
      </w:r>
      <w:r w:rsidRPr="004D4A1A">
        <w:rPr>
          <w:rFonts w:cstheme="minorHAnsi"/>
          <w:i/>
          <w:iCs/>
        </w:rPr>
        <w:t>Using the Visual Arts for Cross-Curricular Teaching and Learning.</w:t>
      </w:r>
      <w:r w:rsidRPr="004D4A1A">
        <w:rPr>
          <w:rFonts w:cstheme="minorHAnsi"/>
        </w:rPr>
        <w:t xml:space="preserve"> Oxon: Routledge.</w:t>
      </w:r>
    </w:p>
    <w:p w14:paraId="4FF1F288"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Johnson, B. (2013</w:t>
      </w:r>
      <w:proofErr w:type="gramStart"/>
      <w:r w:rsidRPr="004D4A1A">
        <w:rPr>
          <w:rFonts w:asciiTheme="minorHAnsi" w:hAnsiTheme="minorHAnsi" w:cstheme="minorHAnsi"/>
        </w:rPr>
        <w:t xml:space="preserve">) </w:t>
      </w:r>
      <w:r w:rsidRPr="004D4A1A">
        <w:rPr>
          <w:rFonts w:asciiTheme="minorHAnsi" w:hAnsiTheme="minorHAnsi" w:cstheme="minorHAnsi"/>
          <w:i/>
          <w:iCs/>
        </w:rPr>
        <w:t xml:space="preserve"> Deeper</w:t>
      </w:r>
      <w:proofErr w:type="gramEnd"/>
      <w:r w:rsidRPr="004D4A1A">
        <w:rPr>
          <w:rFonts w:asciiTheme="minorHAnsi" w:hAnsiTheme="minorHAnsi" w:cstheme="minorHAnsi"/>
          <w:i/>
          <w:iCs/>
        </w:rPr>
        <w:t xml:space="preserve"> Learning: Why cross-curricular teaching is essential. </w:t>
      </w:r>
      <w:proofErr w:type="spellStart"/>
      <w:r w:rsidRPr="004D4A1A">
        <w:rPr>
          <w:rFonts w:asciiTheme="minorHAnsi" w:hAnsiTheme="minorHAnsi" w:cstheme="minorHAnsi"/>
        </w:rPr>
        <w:t>Ar</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gael</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hyperlink r:id="rId13" w:history="1">
        <w:r w:rsidRPr="004D4A1A">
          <w:rPr>
            <w:rStyle w:val="Hyperlink"/>
            <w:rFonts w:asciiTheme="minorHAnsi" w:hAnsiTheme="minorHAnsi" w:cstheme="minorHAnsi"/>
          </w:rPr>
          <w:t>https://www.edutopia.org/blog/cross-curricular-teaching-deeper-learning-ben-johnson</w:t>
        </w:r>
      </w:hyperlink>
      <w:r w:rsidRPr="004D4A1A">
        <w:rPr>
          <w:rFonts w:asciiTheme="minorHAnsi" w:hAnsiTheme="minorHAnsi" w:cstheme="minorHAnsi"/>
        </w:rPr>
        <w:t xml:space="preserve"> (Darllenwyd:22/3/22).</w:t>
      </w:r>
    </w:p>
    <w:p w14:paraId="0FF22BFE" w14:textId="77777777" w:rsidR="004D4A1A" w:rsidRPr="004D4A1A" w:rsidRDefault="004D4A1A" w:rsidP="004D4A1A">
      <w:pPr>
        <w:spacing w:line="360" w:lineRule="auto"/>
        <w:rPr>
          <w:rFonts w:cstheme="minorHAnsi"/>
        </w:rPr>
      </w:pPr>
      <w:r w:rsidRPr="004D4A1A">
        <w:rPr>
          <w:rFonts w:cstheme="minorHAnsi"/>
        </w:rPr>
        <w:t xml:space="preserve">Karvánkova, P. a Popjaková, D. (2018) ‘How to Link Geography, cross-curricular approach and inquiry in science education at the primary schools’, </w:t>
      </w:r>
      <w:r w:rsidRPr="004D4A1A">
        <w:rPr>
          <w:rFonts w:cstheme="minorHAnsi"/>
          <w:i/>
          <w:iCs/>
        </w:rPr>
        <w:t xml:space="preserve">International Journal of Science Education, </w:t>
      </w:r>
      <w:r w:rsidRPr="004D4A1A">
        <w:rPr>
          <w:rFonts w:cstheme="minorHAnsi"/>
        </w:rPr>
        <w:t>40(7), tt. 707-722.</w:t>
      </w:r>
    </w:p>
    <w:p w14:paraId="588E67EB"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Kelly, L. a Stead, D. (2013) </w:t>
      </w:r>
      <w:r w:rsidRPr="004D4A1A">
        <w:rPr>
          <w:rFonts w:asciiTheme="minorHAnsi" w:hAnsiTheme="minorHAnsi" w:cstheme="minorHAnsi"/>
          <w:i/>
          <w:iCs/>
        </w:rPr>
        <w:t>Enhancing Primary Science- Developing effective cross-curricular links.</w:t>
      </w:r>
      <w:r w:rsidRPr="004D4A1A">
        <w:rPr>
          <w:rFonts w:asciiTheme="minorHAnsi" w:hAnsiTheme="minorHAnsi" w:cstheme="minorHAnsi"/>
        </w:rPr>
        <w:t xml:space="preserve"> Berkshire: Open University Press.</w:t>
      </w:r>
    </w:p>
    <w:p w14:paraId="6A35887F"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Kerry, T. (2015) </w:t>
      </w:r>
      <w:r w:rsidRPr="004D4A1A">
        <w:rPr>
          <w:rFonts w:asciiTheme="minorHAnsi" w:hAnsiTheme="minorHAnsi" w:cstheme="minorHAnsi"/>
          <w:i/>
          <w:iCs/>
        </w:rPr>
        <w:t xml:space="preserve">Cross-Curricular Teaching in the Primary School </w:t>
      </w:r>
      <w:r w:rsidRPr="004D4A1A">
        <w:rPr>
          <w:rFonts w:asciiTheme="minorHAnsi" w:hAnsiTheme="minorHAnsi" w:cstheme="minorHAnsi"/>
        </w:rPr>
        <w:t xml:space="preserve">(2ail </w:t>
      </w:r>
      <w:proofErr w:type="spellStart"/>
      <w:r w:rsidRPr="004D4A1A">
        <w:rPr>
          <w:rFonts w:asciiTheme="minorHAnsi" w:hAnsiTheme="minorHAnsi" w:cstheme="minorHAnsi"/>
        </w:rPr>
        <w:t>arg</w:t>
      </w:r>
      <w:proofErr w:type="spellEnd"/>
      <w:r w:rsidRPr="004D4A1A">
        <w:rPr>
          <w:rFonts w:asciiTheme="minorHAnsi" w:hAnsiTheme="minorHAnsi" w:cstheme="minorHAnsi"/>
        </w:rPr>
        <w:t>). Oxon: Routledge.</w:t>
      </w:r>
    </w:p>
    <w:p w14:paraId="15ECC758"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Laurie, J. (2015) ‘Curriculum planning and preparation for cross-curricular teaching’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r w:rsidRPr="004D4A1A">
        <w:rPr>
          <w:rFonts w:asciiTheme="minorHAnsi" w:hAnsiTheme="minorHAnsi" w:cstheme="minorHAnsi"/>
        </w:rPr>
        <w:t>Kerry, T. (</w:t>
      </w:r>
      <w:proofErr w:type="spellStart"/>
      <w:r w:rsidRPr="004D4A1A">
        <w:rPr>
          <w:rFonts w:asciiTheme="minorHAnsi" w:hAnsiTheme="minorHAnsi" w:cstheme="minorHAnsi"/>
        </w:rPr>
        <w:t>gol</w:t>
      </w:r>
      <w:proofErr w:type="spellEnd"/>
      <w:r w:rsidRPr="004D4A1A">
        <w:rPr>
          <w:rFonts w:asciiTheme="minorHAnsi" w:hAnsiTheme="minorHAnsi" w:cstheme="minorHAnsi"/>
        </w:rPr>
        <w:t xml:space="preserve">.) </w:t>
      </w:r>
      <w:r w:rsidRPr="004D4A1A">
        <w:rPr>
          <w:rFonts w:asciiTheme="minorHAnsi" w:hAnsiTheme="minorHAnsi" w:cstheme="minorHAnsi"/>
          <w:i/>
          <w:iCs/>
        </w:rPr>
        <w:t xml:space="preserve">Cross-Curricular Teaching in the Primary School. </w:t>
      </w:r>
      <w:r w:rsidRPr="004D4A1A">
        <w:rPr>
          <w:rFonts w:asciiTheme="minorHAnsi" w:hAnsiTheme="minorHAnsi" w:cstheme="minorHAnsi"/>
        </w:rPr>
        <w:t>Oxon: Routledge.</w:t>
      </w:r>
    </w:p>
    <w:p w14:paraId="37A839E9" w14:textId="77777777" w:rsidR="004D4A1A" w:rsidRPr="004D4A1A" w:rsidRDefault="004D4A1A" w:rsidP="004D4A1A">
      <w:pPr>
        <w:pStyle w:val="NormalWeb"/>
        <w:spacing w:line="360" w:lineRule="auto"/>
        <w:rPr>
          <w:rFonts w:asciiTheme="minorHAnsi" w:hAnsiTheme="minorHAnsi" w:cstheme="minorHAnsi"/>
        </w:rPr>
      </w:pPr>
      <w:proofErr w:type="spellStart"/>
      <w:r w:rsidRPr="004D4A1A">
        <w:rPr>
          <w:rFonts w:asciiTheme="minorHAnsi" w:hAnsiTheme="minorHAnsi" w:cstheme="minorHAnsi"/>
        </w:rPr>
        <w:t>Llywodraeth</w:t>
      </w:r>
      <w:proofErr w:type="spellEnd"/>
      <w:r w:rsidRPr="004D4A1A">
        <w:rPr>
          <w:rFonts w:asciiTheme="minorHAnsi" w:hAnsiTheme="minorHAnsi" w:cstheme="minorHAnsi"/>
        </w:rPr>
        <w:t xml:space="preserve"> Cymru. (2017)</w:t>
      </w:r>
      <w:r w:rsidRPr="004D4A1A">
        <w:rPr>
          <w:rFonts w:asciiTheme="minorHAnsi" w:hAnsiTheme="minorHAnsi" w:cstheme="minorHAnsi"/>
          <w:i/>
          <w:iCs/>
        </w:rPr>
        <w:t xml:space="preserve"> </w:t>
      </w:r>
      <w:proofErr w:type="spellStart"/>
      <w:r w:rsidRPr="004D4A1A">
        <w:rPr>
          <w:rFonts w:asciiTheme="minorHAnsi" w:hAnsiTheme="minorHAnsi" w:cstheme="minorHAnsi"/>
          <w:i/>
          <w:iCs/>
        </w:rPr>
        <w:t>Safonau</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Proffesiynnol</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ar</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gyfer</w:t>
      </w:r>
      <w:proofErr w:type="spellEnd"/>
      <w:r w:rsidRPr="004D4A1A">
        <w:rPr>
          <w:rFonts w:asciiTheme="minorHAnsi" w:hAnsiTheme="minorHAnsi" w:cstheme="minorHAnsi"/>
          <w:i/>
          <w:iCs/>
        </w:rPr>
        <w:t xml:space="preserve"> </w:t>
      </w:r>
      <w:proofErr w:type="spellStart"/>
      <w:r w:rsidRPr="004D4A1A">
        <w:rPr>
          <w:rFonts w:asciiTheme="minorHAnsi" w:hAnsiTheme="minorHAnsi" w:cstheme="minorHAnsi"/>
          <w:i/>
          <w:iCs/>
        </w:rPr>
        <w:t>Addysgu</w:t>
      </w:r>
      <w:proofErr w:type="spellEnd"/>
      <w:r w:rsidRPr="004D4A1A">
        <w:rPr>
          <w:rFonts w:asciiTheme="minorHAnsi" w:hAnsiTheme="minorHAnsi" w:cstheme="minorHAnsi"/>
          <w:i/>
          <w:iCs/>
        </w:rPr>
        <w:t xml:space="preserve"> ac </w:t>
      </w:r>
      <w:proofErr w:type="spellStart"/>
      <w:r w:rsidRPr="004D4A1A">
        <w:rPr>
          <w:rFonts w:asciiTheme="minorHAnsi" w:hAnsiTheme="minorHAnsi" w:cstheme="minorHAnsi"/>
          <w:i/>
          <w:iCs/>
        </w:rPr>
        <w:t>Arweinyddiaeth</w:t>
      </w:r>
      <w:proofErr w:type="spellEnd"/>
      <w:r w:rsidRPr="004D4A1A">
        <w:rPr>
          <w:rFonts w:asciiTheme="minorHAnsi" w:hAnsiTheme="minorHAnsi" w:cstheme="minorHAnsi"/>
          <w:i/>
          <w:iCs/>
        </w:rPr>
        <w:t>.</w:t>
      </w:r>
      <w:r w:rsidRPr="004D4A1A">
        <w:rPr>
          <w:rFonts w:asciiTheme="minorHAnsi" w:hAnsiTheme="minorHAnsi" w:cstheme="minorHAnsi"/>
        </w:rPr>
        <w:t xml:space="preserve"> </w:t>
      </w:r>
      <w:proofErr w:type="spellStart"/>
      <w:r w:rsidRPr="004D4A1A">
        <w:rPr>
          <w:rFonts w:asciiTheme="minorHAnsi" w:hAnsiTheme="minorHAnsi" w:cstheme="minorHAnsi"/>
        </w:rPr>
        <w:t>Caerdydd</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Llywodraeth</w:t>
      </w:r>
      <w:proofErr w:type="spellEnd"/>
      <w:r w:rsidRPr="004D4A1A">
        <w:rPr>
          <w:rFonts w:asciiTheme="minorHAnsi" w:hAnsiTheme="minorHAnsi" w:cstheme="minorHAnsi"/>
        </w:rPr>
        <w:t xml:space="preserve"> Cymru.</w:t>
      </w:r>
    </w:p>
    <w:p w14:paraId="4BC2694C" w14:textId="4D7C2CB2" w:rsidR="004D4A1A" w:rsidRPr="004D4A1A" w:rsidRDefault="004D4A1A" w:rsidP="004D4A1A">
      <w:pPr>
        <w:spacing w:line="360" w:lineRule="auto"/>
        <w:rPr>
          <w:rFonts w:cstheme="minorHAnsi"/>
        </w:rPr>
      </w:pPr>
      <w:r w:rsidRPr="004D4A1A">
        <w:rPr>
          <w:rFonts w:cstheme="minorHAnsi"/>
        </w:rPr>
        <w:t xml:space="preserve">Llywodraeth Cymru. (2019) </w:t>
      </w:r>
      <w:r w:rsidRPr="004D4A1A">
        <w:rPr>
          <w:rFonts w:cstheme="minorHAnsi"/>
          <w:i/>
          <w:iCs/>
        </w:rPr>
        <w:t xml:space="preserve">Fframwaith Sgiliau Trawsgwricwlaidd. </w:t>
      </w:r>
      <w:r w:rsidRPr="004D4A1A">
        <w:rPr>
          <w:rFonts w:cstheme="minorHAnsi"/>
        </w:rPr>
        <w:t xml:space="preserve"> Ar gael yn: </w:t>
      </w:r>
      <w:hyperlink r:id="rId14" w:history="1">
        <w:r w:rsidRPr="004D4A1A">
          <w:rPr>
            <w:rStyle w:val="Hyperlink"/>
            <w:rFonts w:cstheme="minorHAnsi"/>
          </w:rPr>
          <w:t>https://hwb.gov.wales/cwricwlwm-i-gymru/fframweithiau-sgiliau-trawsgwricwlaidd/</w:t>
        </w:r>
      </w:hyperlink>
      <w:r w:rsidRPr="004D4A1A">
        <w:rPr>
          <w:rFonts w:cstheme="minorHAnsi"/>
        </w:rPr>
        <w:t xml:space="preserve"> (Darllenwyd: 29/3/22).</w:t>
      </w:r>
    </w:p>
    <w:p w14:paraId="2FCB98D5" w14:textId="77777777" w:rsidR="004D4A1A" w:rsidRPr="004D4A1A" w:rsidRDefault="004D4A1A" w:rsidP="004D4A1A">
      <w:pPr>
        <w:spacing w:line="360" w:lineRule="auto"/>
        <w:rPr>
          <w:rFonts w:cstheme="minorHAnsi"/>
        </w:rPr>
      </w:pPr>
    </w:p>
    <w:p w14:paraId="7C4E77A6" w14:textId="1EA9E705" w:rsidR="004D4A1A" w:rsidRPr="004D4A1A" w:rsidRDefault="004D4A1A" w:rsidP="004D4A1A">
      <w:pPr>
        <w:spacing w:line="360" w:lineRule="auto"/>
        <w:rPr>
          <w:rFonts w:cstheme="minorHAnsi"/>
        </w:rPr>
      </w:pPr>
      <w:r w:rsidRPr="004D4A1A">
        <w:rPr>
          <w:rFonts w:cstheme="minorHAnsi"/>
        </w:rPr>
        <w:t xml:space="preserve">Llywodraeth Cymru. (2020) </w:t>
      </w:r>
      <w:r w:rsidRPr="004D4A1A">
        <w:rPr>
          <w:rFonts w:cstheme="minorHAnsi"/>
          <w:i/>
          <w:iCs/>
        </w:rPr>
        <w:t xml:space="preserve">Canllawiau Cwricwlwm i Gymru. </w:t>
      </w:r>
      <w:r w:rsidRPr="004D4A1A">
        <w:rPr>
          <w:rFonts w:cstheme="minorHAnsi"/>
        </w:rPr>
        <w:t xml:space="preserve"> Ar gael yn: </w:t>
      </w:r>
      <w:r w:rsidRPr="004D4A1A">
        <w:rPr>
          <w:rFonts w:cstheme="minorHAnsi"/>
        </w:rPr>
        <w:fldChar w:fldCharType="begin"/>
      </w:r>
      <w:r w:rsidRPr="004D4A1A">
        <w:rPr>
          <w:rFonts w:cstheme="minorHAnsi"/>
        </w:rPr>
        <w:instrText xml:space="preserve"> HYPERLINK "https://hwb.gov.wales/api/storage/b0e91f7c-0050-47b6-9b23-0273d39df9f3/canllawiau-cwricwlwm-i-gymru-070220.pdf" </w:instrText>
      </w:r>
      <w:r w:rsidRPr="004D4A1A">
        <w:rPr>
          <w:rFonts w:cstheme="minorHAnsi"/>
        </w:rPr>
        <w:fldChar w:fldCharType="separate"/>
      </w:r>
      <w:r w:rsidRPr="004D4A1A">
        <w:rPr>
          <w:rStyle w:val="Hyperlink"/>
          <w:rFonts w:cstheme="minorHAnsi"/>
        </w:rPr>
        <w:t>https://hwb.gov.wales/api/storage/b0e91f7c-0050-47b6-</w:t>
      </w:r>
      <w:r w:rsidRPr="004D4A1A">
        <w:rPr>
          <w:rStyle w:val="Hyperlink"/>
          <w:rFonts w:cstheme="minorHAnsi"/>
        </w:rPr>
        <w:t>9</w:t>
      </w:r>
      <w:r w:rsidRPr="004D4A1A">
        <w:rPr>
          <w:rStyle w:val="Hyperlink"/>
          <w:rFonts w:cstheme="minorHAnsi"/>
        </w:rPr>
        <w:t>b23-0273d39df9f3/canllawiau-cwricwlwm-i-gymru-070220.pdf</w:t>
      </w:r>
      <w:r w:rsidRPr="004D4A1A">
        <w:rPr>
          <w:rFonts w:cstheme="minorHAnsi"/>
        </w:rPr>
        <w:fldChar w:fldCharType="end"/>
      </w:r>
      <w:r w:rsidRPr="004D4A1A">
        <w:rPr>
          <w:rFonts w:cstheme="minorHAnsi"/>
        </w:rPr>
        <w:t xml:space="preserve"> (Darllenwyd: 29/3/22).</w:t>
      </w:r>
    </w:p>
    <w:p w14:paraId="77107598" w14:textId="77777777" w:rsidR="004D4A1A" w:rsidRPr="004D4A1A" w:rsidRDefault="004D4A1A" w:rsidP="004D4A1A">
      <w:pPr>
        <w:spacing w:line="360" w:lineRule="auto"/>
        <w:rPr>
          <w:rFonts w:cstheme="minorHAnsi"/>
        </w:rPr>
      </w:pPr>
    </w:p>
    <w:p w14:paraId="695122D9" w14:textId="77777777" w:rsidR="004D4A1A" w:rsidRPr="004D4A1A" w:rsidRDefault="004D4A1A" w:rsidP="004D4A1A">
      <w:pPr>
        <w:spacing w:line="360" w:lineRule="auto"/>
        <w:rPr>
          <w:rStyle w:val="Hyperlink"/>
          <w:rFonts w:cstheme="minorHAnsi"/>
        </w:rPr>
      </w:pPr>
      <w:r w:rsidRPr="004D4A1A">
        <w:rPr>
          <w:rFonts w:cstheme="minorHAnsi"/>
        </w:rPr>
        <w:lastRenderedPageBreak/>
        <w:t xml:space="preserve">National Foundation for Educational Research [NFER] (2007) </w:t>
      </w:r>
      <w:r w:rsidRPr="004D4A1A">
        <w:rPr>
          <w:rFonts w:cstheme="minorHAnsi"/>
          <w:i/>
          <w:iCs/>
        </w:rPr>
        <w:t xml:space="preserve">Evaluation of the HEARTS Project 2004-2006. </w:t>
      </w:r>
      <w:r w:rsidRPr="004D4A1A">
        <w:rPr>
          <w:rFonts w:cstheme="minorHAnsi"/>
        </w:rPr>
        <w:t xml:space="preserve">Ar gael yn: </w:t>
      </w:r>
      <w:hyperlink r:id="rId15" w:history="1">
        <w:r w:rsidRPr="004D4A1A">
          <w:rPr>
            <w:rStyle w:val="Hyperlink"/>
            <w:rFonts w:cstheme="minorHAnsi"/>
          </w:rPr>
          <w:t>https://www.nfer.ac.uk/publications/HEA01/HEA01summary.pdf</w:t>
        </w:r>
      </w:hyperlink>
      <w:r w:rsidRPr="004D4A1A">
        <w:rPr>
          <w:rFonts w:cstheme="minorHAnsi"/>
        </w:rPr>
        <w:t xml:space="preserve"> (Darllenwyd:31/3/22).</w:t>
      </w:r>
    </w:p>
    <w:p w14:paraId="68B2CF4C"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Roy, D. (2016) </w:t>
      </w:r>
      <w:r w:rsidRPr="004D4A1A">
        <w:rPr>
          <w:rFonts w:asciiTheme="minorHAnsi" w:hAnsiTheme="minorHAnsi" w:cstheme="minorHAnsi"/>
          <w:i/>
          <w:iCs/>
        </w:rPr>
        <w:t xml:space="preserve">Implementing a cross-curricular approach. </w:t>
      </w:r>
      <w:proofErr w:type="spellStart"/>
      <w:r w:rsidRPr="004D4A1A">
        <w:rPr>
          <w:rFonts w:asciiTheme="minorHAnsi" w:hAnsiTheme="minorHAnsi" w:cstheme="minorHAnsi"/>
        </w:rPr>
        <w:t>Ar</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gael</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hyperlink r:id="rId16" w:history="1">
        <w:r w:rsidRPr="004D4A1A">
          <w:rPr>
            <w:rStyle w:val="Hyperlink"/>
            <w:rFonts w:asciiTheme="minorHAnsi" w:hAnsiTheme="minorHAnsi" w:cstheme="minorHAnsi"/>
          </w:rPr>
          <w:t>https://www.teachermagazine.com/au_en/articles/implementing-a-cross-curricular-approach</w:t>
        </w:r>
      </w:hyperlink>
      <w:r w:rsidRPr="004D4A1A">
        <w:rPr>
          <w:rFonts w:asciiTheme="minorHAnsi" w:hAnsiTheme="minorHAnsi" w:cstheme="minorHAnsi"/>
        </w:rPr>
        <w:t xml:space="preserve"> (Darllenwyd:22/3/22).</w:t>
      </w:r>
    </w:p>
    <w:p w14:paraId="2EC7891A" w14:textId="0614664C" w:rsidR="004D4A1A" w:rsidRPr="004D4A1A" w:rsidRDefault="004D4A1A" w:rsidP="004D4A1A">
      <w:pPr>
        <w:spacing w:line="360" w:lineRule="auto"/>
        <w:rPr>
          <w:rFonts w:eastAsia="Times New Roman" w:cstheme="minorHAnsi"/>
          <w:color w:val="000000" w:themeColor="text1"/>
          <w:shd w:val="clear" w:color="auto" w:fill="FFFFFF"/>
          <w:lang w:eastAsia="en-GB"/>
        </w:rPr>
      </w:pPr>
      <w:r w:rsidRPr="004D4A1A">
        <w:rPr>
          <w:rFonts w:eastAsia="Times New Roman" w:cstheme="minorHAnsi"/>
          <w:color w:val="000000" w:themeColor="text1"/>
          <w:shd w:val="clear" w:color="auto" w:fill="FFFFFF"/>
          <w:lang w:eastAsia="en-GB"/>
        </w:rPr>
        <w:t xml:space="preserve">Saunders, B. and Juric, R (2001) ‘The importance of real-world experience in student learning’, yn Kalpic, D. and Dobric, V.H. (gol.) </w:t>
      </w:r>
      <w:r w:rsidRPr="004D4A1A">
        <w:rPr>
          <w:rFonts w:eastAsia="Times New Roman" w:cstheme="minorHAnsi"/>
          <w:i/>
          <w:iCs/>
          <w:color w:val="000000" w:themeColor="text1"/>
          <w:shd w:val="clear" w:color="auto" w:fill="FFFFFF"/>
          <w:lang w:eastAsia="en-GB"/>
        </w:rPr>
        <w:t>Proceedings of the 23rd International Conference on Information Technology Interfaces</w:t>
      </w:r>
      <w:r w:rsidRPr="004D4A1A">
        <w:rPr>
          <w:rFonts w:eastAsia="Times New Roman" w:cstheme="minorHAnsi"/>
          <w:color w:val="000000" w:themeColor="text1"/>
          <w:shd w:val="clear" w:color="auto" w:fill="FFFFFF"/>
          <w:lang w:eastAsia="en-GB"/>
        </w:rPr>
        <w:t>. Croatia: Pula.</w:t>
      </w:r>
    </w:p>
    <w:p w14:paraId="57A51F8A" w14:textId="77777777" w:rsidR="004D4A1A" w:rsidRPr="004D4A1A" w:rsidRDefault="004D4A1A" w:rsidP="004D4A1A">
      <w:pPr>
        <w:spacing w:line="360" w:lineRule="auto"/>
        <w:rPr>
          <w:rFonts w:eastAsia="Times New Roman" w:cstheme="minorHAnsi"/>
          <w:color w:val="000000" w:themeColor="text1"/>
          <w:shd w:val="clear" w:color="auto" w:fill="FFFFFF"/>
          <w:lang w:eastAsia="en-GB"/>
        </w:rPr>
      </w:pPr>
    </w:p>
    <w:p w14:paraId="37E372E7" w14:textId="77777777" w:rsidR="004D4A1A" w:rsidRPr="004D4A1A" w:rsidRDefault="004D4A1A" w:rsidP="004D4A1A">
      <w:pPr>
        <w:spacing w:line="360" w:lineRule="auto"/>
        <w:rPr>
          <w:rFonts w:cstheme="minorHAnsi"/>
        </w:rPr>
      </w:pPr>
      <w:r w:rsidRPr="004D4A1A">
        <w:rPr>
          <w:rFonts w:cstheme="minorHAnsi"/>
        </w:rPr>
        <w:t xml:space="preserve">Saunders, J. N. (2021) ‘The Power of the Arts in Learning and the Curriculum: a review of research literature’, </w:t>
      </w:r>
      <w:r w:rsidRPr="004D4A1A">
        <w:rPr>
          <w:rFonts w:cstheme="minorHAnsi"/>
          <w:i/>
          <w:iCs/>
        </w:rPr>
        <w:t xml:space="preserve">Curriculum Perspectives, </w:t>
      </w:r>
      <w:r w:rsidRPr="004D4A1A">
        <w:rPr>
          <w:rFonts w:cstheme="minorHAnsi"/>
        </w:rPr>
        <w:t>41, tt. 93-100.</w:t>
      </w:r>
    </w:p>
    <w:p w14:paraId="2BBBD432" w14:textId="77777777" w:rsidR="004D4A1A" w:rsidRPr="004D4A1A" w:rsidRDefault="004D4A1A" w:rsidP="004D4A1A">
      <w:pPr>
        <w:pStyle w:val="NormalWeb"/>
        <w:spacing w:line="360" w:lineRule="auto"/>
        <w:rPr>
          <w:rFonts w:asciiTheme="minorHAnsi" w:hAnsiTheme="minorHAnsi" w:cstheme="minorHAnsi"/>
        </w:rPr>
      </w:pPr>
      <w:r w:rsidRPr="004D4A1A">
        <w:rPr>
          <w:rFonts w:asciiTheme="minorHAnsi" w:hAnsiTheme="minorHAnsi" w:cstheme="minorHAnsi"/>
        </w:rPr>
        <w:t xml:space="preserve">Sullivan, C. (2019) </w:t>
      </w:r>
      <w:r w:rsidRPr="004D4A1A">
        <w:rPr>
          <w:rFonts w:asciiTheme="minorHAnsi" w:hAnsiTheme="minorHAnsi" w:cstheme="minorHAnsi"/>
          <w:i/>
          <w:iCs/>
        </w:rPr>
        <w:t xml:space="preserve">Approaches to successful cross-curricular integration. </w:t>
      </w:r>
      <w:proofErr w:type="spellStart"/>
      <w:r w:rsidRPr="004D4A1A">
        <w:rPr>
          <w:rFonts w:asciiTheme="minorHAnsi" w:hAnsiTheme="minorHAnsi" w:cstheme="minorHAnsi"/>
        </w:rPr>
        <w:t>Ar</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gael</w:t>
      </w:r>
      <w:proofErr w:type="spellEnd"/>
      <w:r w:rsidRPr="004D4A1A">
        <w:rPr>
          <w:rFonts w:asciiTheme="minorHAnsi" w:hAnsiTheme="minorHAnsi" w:cstheme="minorHAnsi"/>
        </w:rPr>
        <w:t xml:space="preserve"> </w:t>
      </w:r>
      <w:proofErr w:type="spellStart"/>
      <w:r w:rsidRPr="004D4A1A">
        <w:rPr>
          <w:rFonts w:asciiTheme="minorHAnsi" w:hAnsiTheme="minorHAnsi" w:cstheme="minorHAnsi"/>
        </w:rPr>
        <w:t>yn</w:t>
      </w:r>
      <w:proofErr w:type="spellEnd"/>
      <w:r w:rsidRPr="004D4A1A">
        <w:rPr>
          <w:rFonts w:asciiTheme="minorHAnsi" w:hAnsiTheme="minorHAnsi" w:cstheme="minorHAnsi"/>
        </w:rPr>
        <w:t xml:space="preserve">: </w:t>
      </w:r>
      <w:hyperlink r:id="rId17" w:history="1">
        <w:r w:rsidRPr="004D4A1A">
          <w:rPr>
            <w:rStyle w:val="Hyperlink"/>
            <w:rFonts w:asciiTheme="minorHAnsi" w:hAnsiTheme="minorHAnsi" w:cstheme="minorHAnsi"/>
          </w:rPr>
          <w:t>https://www.teachhub.com/teaching-strategies/2019/11/approaches-to-successful-cross-curricular-integration/</w:t>
        </w:r>
      </w:hyperlink>
      <w:r w:rsidRPr="004D4A1A">
        <w:rPr>
          <w:rFonts w:asciiTheme="minorHAnsi" w:hAnsiTheme="minorHAnsi" w:cstheme="minorHAnsi"/>
        </w:rPr>
        <w:t xml:space="preserve"> (Darllenwyd:30/3/22).</w:t>
      </w:r>
    </w:p>
    <w:p w14:paraId="5FC8588E" w14:textId="346DB798" w:rsidR="004D4A1A" w:rsidRPr="004D4A1A" w:rsidRDefault="004D4A1A" w:rsidP="004D4A1A">
      <w:pPr>
        <w:spacing w:line="360" w:lineRule="auto"/>
        <w:rPr>
          <w:rFonts w:cstheme="minorHAnsi"/>
        </w:rPr>
      </w:pPr>
      <w:r w:rsidRPr="004D4A1A">
        <w:rPr>
          <w:rFonts w:cstheme="minorHAnsi"/>
        </w:rPr>
        <w:t>Suttie,</w:t>
      </w:r>
      <w:r w:rsidR="00F646A7">
        <w:rPr>
          <w:rFonts w:cstheme="minorHAnsi"/>
        </w:rPr>
        <w:t xml:space="preserve"> </w:t>
      </w:r>
      <w:r w:rsidRPr="004D4A1A">
        <w:rPr>
          <w:rFonts w:cstheme="minorHAnsi"/>
        </w:rPr>
        <w:t xml:space="preserve">J. (2018) </w:t>
      </w:r>
      <w:r w:rsidRPr="004D4A1A">
        <w:rPr>
          <w:rFonts w:cstheme="minorHAnsi"/>
          <w:i/>
          <w:iCs/>
        </w:rPr>
        <w:t xml:space="preserve">The Surprising Benefits of Teaching a Class Outside. </w:t>
      </w:r>
      <w:r w:rsidRPr="004D4A1A">
        <w:rPr>
          <w:rFonts w:cstheme="minorHAnsi"/>
        </w:rPr>
        <w:t xml:space="preserve">Ar gael yn: </w:t>
      </w:r>
      <w:hyperlink r:id="rId18" w:history="1">
        <w:r w:rsidRPr="004D4A1A">
          <w:rPr>
            <w:rStyle w:val="Hyperlink"/>
            <w:rFonts w:cstheme="minorHAnsi"/>
          </w:rPr>
          <w:t>https://greatergood.berkeley.edu/article/item/the_surprising_benefits_of_teaching_a_class_outside</w:t>
        </w:r>
      </w:hyperlink>
      <w:r w:rsidRPr="004D4A1A">
        <w:rPr>
          <w:rFonts w:cstheme="minorHAnsi"/>
        </w:rPr>
        <w:t xml:space="preserve"> (Darllenwyd:13/3/22).</w:t>
      </w:r>
    </w:p>
    <w:p w14:paraId="4BEF4D3D" w14:textId="77777777" w:rsidR="004D4A1A" w:rsidRPr="004D4A1A" w:rsidRDefault="004D4A1A" w:rsidP="004D4A1A">
      <w:pPr>
        <w:spacing w:line="360" w:lineRule="auto"/>
        <w:rPr>
          <w:rFonts w:cstheme="minorHAnsi"/>
        </w:rPr>
      </w:pPr>
    </w:p>
    <w:p w14:paraId="73580E39" w14:textId="24D04C3E" w:rsidR="004D4A1A" w:rsidRPr="004D4A1A" w:rsidRDefault="004D4A1A" w:rsidP="004D4A1A">
      <w:pPr>
        <w:spacing w:line="360" w:lineRule="auto"/>
        <w:rPr>
          <w:rFonts w:cstheme="minorHAnsi"/>
        </w:rPr>
      </w:pPr>
      <w:r w:rsidRPr="004D4A1A">
        <w:rPr>
          <w:rFonts w:cstheme="minorHAnsi"/>
        </w:rPr>
        <w:t xml:space="preserve">Topping, K. (2009) ‘Peer Assessment’, </w:t>
      </w:r>
      <w:r w:rsidRPr="004D4A1A">
        <w:rPr>
          <w:rFonts w:cstheme="minorHAnsi"/>
          <w:i/>
          <w:iCs/>
        </w:rPr>
        <w:t xml:space="preserve">Theory Into Practice, </w:t>
      </w:r>
      <w:r w:rsidRPr="004D4A1A">
        <w:rPr>
          <w:rFonts w:cstheme="minorHAnsi"/>
        </w:rPr>
        <w:t>48(1), tt.20-27.</w:t>
      </w:r>
    </w:p>
    <w:p w14:paraId="6609BD23" w14:textId="77777777" w:rsidR="004D4A1A" w:rsidRPr="004D4A1A" w:rsidRDefault="004D4A1A" w:rsidP="004D4A1A">
      <w:pPr>
        <w:spacing w:line="360" w:lineRule="auto"/>
        <w:rPr>
          <w:rFonts w:cstheme="minorHAnsi"/>
        </w:rPr>
      </w:pPr>
    </w:p>
    <w:p w14:paraId="4F297FB0" w14:textId="77777777" w:rsidR="004D4A1A" w:rsidRPr="004D4A1A" w:rsidRDefault="004D4A1A" w:rsidP="004D4A1A">
      <w:pPr>
        <w:spacing w:line="360" w:lineRule="auto"/>
        <w:rPr>
          <w:rFonts w:cstheme="minorHAnsi"/>
        </w:rPr>
      </w:pPr>
      <w:r w:rsidRPr="004D4A1A">
        <w:rPr>
          <w:rFonts w:cstheme="minorHAnsi"/>
        </w:rPr>
        <w:t xml:space="preserve">Wiliam, D. (2012) ‘Feedback: Part of a System’, </w:t>
      </w:r>
      <w:r w:rsidRPr="004D4A1A">
        <w:rPr>
          <w:rFonts w:cstheme="minorHAnsi"/>
          <w:i/>
          <w:iCs/>
        </w:rPr>
        <w:t>Feedback for Learning</w:t>
      </w:r>
      <w:r w:rsidRPr="004D4A1A">
        <w:rPr>
          <w:rFonts w:cstheme="minorHAnsi"/>
        </w:rPr>
        <w:t>, 70 (1), tt. 30-34.</w:t>
      </w:r>
    </w:p>
    <w:sectPr w:rsidR="004D4A1A" w:rsidRPr="004D4A1A" w:rsidSect="000501BF">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78A27" w14:textId="77777777" w:rsidR="00317024" w:rsidRDefault="00317024" w:rsidP="007C0604">
      <w:r>
        <w:separator/>
      </w:r>
    </w:p>
  </w:endnote>
  <w:endnote w:type="continuationSeparator" w:id="0">
    <w:p w14:paraId="303BEB57" w14:textId="77777777" w:rsidR="00317024" w:rsidRDefault="00317024" w:rsidP="007C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1918415"/>
      <w:docPartObj>
        <w:docPartGallery w:val="Page Numbers (Bottom of Page)"/>
        <w:docPartUnique/>
      </w:docPartObj>
    </w:sdtPr>
    <w:sdtContent>
      <w:p w14:paraId="44810200" w14:textId="5DF4C3B7" w:rsidR="001106FC" w:rsidRDefault="001106FC" w:rsidP="006E33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B17FCF" w14:textId="77777777" w:rsidR="001106FC" w:rsidRDefault="001106FC" w:rsidP="001106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0841709"/>
      <w:docPartObj>
        <w:docPartGallery w:val="Page Numbers (Bottom of Page)"/>
        <w:docPartUnique/>
      </w:docPartObj>
    </w:sdtPr>
    <w:sdtContent>
      <w:p w14:paraId="5BB6325F" w14:textId="0CAA9DF9" w:rsidR="001106FC" w:rsidRDefault="001106FC" w:rsidP="006E33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6A150C" w14:textId="77777777" w:rsidR="001106FC" w:rsidRDefault="001106FC" w:rsidP="001106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A209A" w14:textId="77777777" w:rsidR="00317024" w:rsidRDefault="00317024" w:rsidP="007C0604">
      <w:r>
        <w:separator/>
      </w:r>
    </w:p>
  </w:footnote>
  <w:footnote w:type="continuationSeparator" w:id="0">
    <w:p w14:paraId="514028A8" w14:textId="77777777" w:rsidR="00317024" w:rsidRDefault="00317024" w:rsidP="007C0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4AAE6" w14:textId="525AAB32" w:rsidR="007C0604" w:rsidRDefault="007C0604">
    <w:pPr>
      <w:pStyle w:val="Header"/>
    </w:pPr>
    <w:r>
      <w:t>Rebecca Wilson</w:t>
    </w:r>
  </w:p>
  <w:p w14:paraId="7B667DD1" w14:textId="3889FA66" w:rsidR="007C0604" w:rsidRDefault="007C0604">
    <w:pPr>
      <w:pStyle w:val="Header"/>
    </w:pPr>
    <w:r>
      <w:t>1907973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04"/>
    <w:rsid w:val="000060B2"/>
    <w:rsid w:val="00006349"/>
    <w:rsid w:val="00007831"/>
    <w:rsid w:val="00014FBE"/>
    <w:rsid w:val="000159AB"/>
    <w:rsid w:val="00021022"/>
    <w:rsid w:val="00042D49"/>
    <w:rsid w:val="000501BF"/>
    <w:rsid w:val="0005690E"/>
    <w:rsid w:val="0006640F"/>
    <w:rsid w:val="000718A3"/>
    <w:rsid w:val="00093295"/>
    <w:rsid w:val="000C0A2B"/>
    <w:rsid w:val="000C2566"/>
    <w:rsid w:val="000E624E"/>
    <w:rsid w:val="000E6A6C"/>
    <w:rsid w:val="000F550D"/>
    <w:rsid w:val="000F7849"/>
    <w:rsid w:val="00103F5A"/>
    <w:rsid w:val="001106FC"/>
    <w:rsid w:val="00117D3C"/>
    <w:rsid w:val="00133671"/>
    <w:rsid w:val="00161D6E"/>
    <w:rsid w:val="00162F9F"/>
    <w:rsid w:val="001709E4"/>
    <w:rsid w:val="00180A93"/>
    <w:rsid w:val="00187D9E"/>
    <w:rsid w:val="00191DAA"/>
    <w:rsid w:val="00194AE2"/>
    <w:rsid w:val="001A4708"/>
    <w:rsid w:val="001B010D"/>
    <w:rsid w:val="001B2D53"/>
    <w:rsid w:val="001C765B"/>
    <w:rsid w:val="001D1B65"/>
    <w:rsid w:val="001E5C17"/>
    <w:rsid w:val="001F4D11"/>
    <w:rsid w:val="001F5B0F"/>
    <w:rsid w:val="002046D8"/>
    <w:rsid w:val="00205C18"/>
    <w:rsid w:val="00210683"/>
    <w:rsid w:val="00213F3E"/>
    <w:rsid w:val="002255DB"/>
    <w:rsid w:val="002274E6"/>
    <w:rsid w:val="00256FE1"/>
    <w:rsid w:val="00263731"/>
    <w:rsid w:val="00265A0A"/>
    <w:rsid w:val="002773A0"/>
    <w:rsid w:val="002A1EAD"/>
    <w:rsid w:val="002A5648"/>
    <w:rsid w:val="002A6311"/>
    <w:rsid w:val="002B0E0D"/>
    <w:rsid w:val="002B28AC"/>
    <w:rsid w:val="002B30E7"/>
    <w:rsid w:val="002B35C6"/>
    <w:rsid w:val="002C03D2"/>
    <w:rsid w:val="002C17BC"/>
    <w:rsid w:val="002E73E4"/>
    <w:rsid w:val="002F19B0"/>
    <w:rsid w:val="002F465B"/>
    <w:rsid w:val="002F4862"/>
    <w:rsid w:val="002F6BBF"/>
    <w:rsid w:val="00300E41"/>
    <w:rsid w:val="00316F60"/>
    <w:rsid w:val="00317024"/>
    <w:rsid w:val="00320C05"/>
    <w:rsid w:val="00321640"/>
    <w:rsid w:val="0032700B"/>
    <w:rsid w:val="00330B33"/>
    <w:rsid w:val="0035114E"/>
    <w:rsid w:val="00365F9A"/>
    <w:rsid w:val="00366AED"/>
    <w:rsid w:val="00367899"/>
    <w:rsid w:val="00373730"/>
    <w:rsid w:val="00373B9B"/>
    <w:rsid w:val="003754B2"/>
    <w:rsid w:val="00376C7F"/>
    <w:rsid w:val="003B180B"/>
    <w:rsid w:val="003B59ED"/>
    <w:rsid w:val="003C66D4"/>
    <w:rsid w:val="003F358D"/>
    <w:rsid w:val="00401515"/>
    <w:rsid w:val="00402A26"/>
    <w:rsid w:val="004054B1"/>
    <w:rsid w:val="00441F2F"/>
    <w:rsid w:val="0044559D"/>
    <w:rsid w:val="00453065"/>
    <w:rsid w:val="00462CF4"/>
    <w:rsid w:val="00465F21"/>
    <w:rsid w:val="00470D10"/>
    <w:rsid w:val="004734DB"/>
    <w:rsid w:val="00483CAC"/>
    <w:rsid w:val="0049118F"/>
    <w:rsid w:val="004923E9"/>
    <w:rsid w:val="004949E0"/>
    <w:rsid w:val="004A75D1"/>
    <w:rsid w:val="004D3C34"/>
    <w:rsid w:val="004D4A1A"/>
    <w:rsid w:val="004E3DA4"/>
    <w:rsid w:val="004F699D"/>
    <w:rsid w:val="00510727"/>
    <w:rsid w:val="005114B9"/>
    <w:rsid w:val="00511EF4"/>
    <w:rsid w:val="00512635"/>
    <w:rsid w:val="00512C39"/>
    <w:rsid w:val="00514387"/>
    <w:rsid w:val="00540E72"/>
    <w:rsid w:val="00545B6F"/>
    <w:rsid w:val="00565143"/>
    <w:rsid w:val="005675A8"/>
    <w:rsid w:val="005717B1"/>
    <w:rsid w:val="00571E9D"/>
    <w:rsid w:val="00586071"/>
    <w:rsid w:val="0059537E"/>
    <w:rsid w:val="005A03F8"/>
    <w:rsid w:val="005C0BCA"/>
    <w:rsid w:val="005C0ECA"/>
    <w:rsid w:val="006007FC"/>
    <w:rsid w:val="00614208"/>
    <w:rsid w:val="006176D5"/>
    <w:rsid w:val="00623EBE"/>
    <w:rsid w:val="006252F3"/>
    <w:rsid w:val="00661AE9"/>
    <w:rsid w:val="0067074B"/>
    <w:rsid w:val="00670E63"/>
    <w:rsid w:val="0067119F"/>
    <w:rsid w:val="00676EFC"/>
    <w:rsid w:val="006877CA"/>
    <w:rsid w:val="00687A4F"/>
    <w:rsid w:val="006918A5"/>
    <w:rsid w:val="00693285"/>
    <w:rsid w:val="006942EA"/>
    <w:rsid w:val="006A22C4"/>
    <w:rsid w:val="006E22D0"/>
    <w:rsid w:val="006E4A17"/>
    <w:rsid w:val="006F370D"/>
    <w:rsid w:val="006F46C8"/>
    <w:rsid w:val="006F4A83"/>
    <w:rsid w:val="00734B61"/>
    <w:rsid w:val="00745CF1"/>
    <w:rsid w:val="0075389B"/>
    <w:rsid w:val="007568E3"/>
    <w:rsid w:val="00760BB5"/>
    <w:rsid w:val="007640E8"/>
    <w:rsid w:val="007653EE"/>
    <w:rsid w:val="007667F1"/>
    <w:rsid w:val="00774DCC"/>
    <w:rsid w:val="00782719"/>
    <w:rsid w:val="00796AB4"/>
    <w:rsid w:val="007A68E1"/>
    <w:rsid w:val="007B06A1"/>
    <w:rsid w:val="007B3FCF"/>
    <w:rsid w:val="007B78F4"/>
    <w:rsid w:val="007C0604"/>
    <w:rsid w:val="007D15A2"/>
    <w:rsid w:val="007D4868"/>
    <w:rsid w:val="007E0B5C"/>
    <w:rsid w:val="007E4921"/>
    <w:rsid w:val="007F072F"/>
    <w:rsid w:val="007F0D19"/>
    <w:rsid w:val="00801A21"/>
    <w:rsid w:val="00802CF9"/>
    <w:rsid w:val="00803AFB"/>
    <w:rsid w:val="00844CD3"/>
    <w:rsid w:val="0085352B"/>
    <w:rsid w:val="008548DC"/>
    <w:rsid w:val="00861448"/>
    <w:rsid w:val="008615DF"/>
    <w:rsid w:val="0087406E"/>
    <w:rsid w:val="008757DB"/>
    <w:rsid w:val="00876A42"/>
    <w:rsid w:val="00876C4F"/>
    <w:rsid w:val="00885973"/>
    <w:rsid w:val="00893E57"/>
    <w:rsid w:val="008A3750"/>
    <w:rsid w:val="008A4A03"/>
    <w:rsid w:val="008D5DB9"/>
    <w:rsid w:val="00907B2C"/>
    <w:rsid w:val="00921240"/>
    <w:rsid w:val="009226CF"/>
    <w:rsid w:val="00926504"/>
    <w:rsid w:val="009272BF"/>
    <w:rsid w:val="00936003"/>
    <w:rsid w:val="00940361"/>
    <w:rsid w:val="00944754"/>
    <w:rsid w:val="009450F4"/>
    <w:rsid w:val="00951F75"/>
    <w:rsid w:val="00953C0A"/>
    <w:rsid w:val="0096659C"/>
    <w:rsid w:val="00970D4E"/>
    <w:rsid w:val="00974D08"/>
    <w:rsid w:val="00980279"/>
    <w:rsid w:val="0098462E"/>
    <w:rsid w:val="0099116F"/>
    <w:rsid w:val="009965F5"/>
    <w:rsid w:val="009C5CC7"/>
    <w:rsid w:val="009D72A9"/>
    <w:rsid w:val="009E6CBC"/>
    <w:rsid w:val="00A0289F"/>
    <w:rsid w:val="00A07FA2"/>
    <w:rsid w:val="00A36EFE"/>
    <w:rsid w:val="00A41925"/>
    <w:rsid w:val="00A75201"/>
    <w:rsid w:val="00A948EF"/>
    <w:rsid w:val="00AA0F21"/>
    <w:rsid w:val="00AA1F6F"/>
    <w:rsid w:val="00AA7735"/>
    <w:rsid w:val="00AC13D3"/>
    <w:rsid w:val="00AC1B27"/>
    <w:rsid w:val="00AC4975"/>
    <w:rsid w:val="00AC5541"/>
    <w:rsid w:val="00AC7E65"/>
    <w:rsid w:val="00AD6290"/>
    <w:rsid w:val="00AF3A3E"/>
    <w:rsid w:val="00B000CE"/>
    <w:rsid w:val="00B10081"/>
    <w:rsid w:val="00B105E5"/>
    <w:rsid w:val="00B2160C"/>
    <w:rsid w:val="00B21C22"/>
    <w:rsid w:val="00B2442F"/>
    <w:rsid w:val="00B25766"/>
    <w:rsid w:val="00B400E6"/>
    <w:rsid w:val="00B46A2A"/>
    <w:rsid w:val="00B81786"/>
    <w:rsid w:val="00B9620D"/>
    <w:rsid w:val="00BA4AC0"/>
    <w:rsid w:val="00BA660D"/>
    <w:rsid w:val="00BD1BD5"/>
    <w:rsid w:val="00BD2D5D"/>
    <w:rsid w:val="00BD6EA4"/>
    <w:rsid w:val="00C00859"/>
    <w:rsid w:val="00C06C76"/>
    <w:rsid w:val="00C23B1E"/>
    <w:rsid w:val="00C26DA6"/>
    <w:rsid w:val="00C315A1"/>
    <w:rsid w:val="00C31B21"/>
    <w:rsid w:val="00C32781"/>
    <w:rsid w:val="00C41256"/>
    <w:rsid w:val="00C42ED2"/>
    <w:rsid w:val="00C557D3"/>
    <w:rsid w:val="00C57AA7"/>
    <w:rsid w:val="00C65A5F"/>
    <w:rsid w:val="00C713A1"/>
    <w:rsid w:val="00C766E5"/>
    <w:rsid w:val="00C81826"/>
    <w:rsid w:val="00C95103"/>
    <w:rsid w:val="00C979D7"/>
    <w:rsid w:val="00CA09ED"/>
    <w:rsid w:val="00CA3313"/>
    <w:rsid w:val="00CA3CEA"/>
    <w:rsid w:val="00CB11F8"/>
    <w:rsid w:val="00CB1591"/>
    <w:rsid w:val="00CB5B41"/>
    <w:rsid w:val="00CC4F28"/>
    <w:rsid w:val="00CE218F"/>
    <w:rsid w:val="00CE2F5B"/>
    <w:rsid w:val="00CE328C"/>
    <w:rsid w:val="00CF01C5"/>
    <w:rsid w:val="00CF2F71"/>
    <w:rsid w:val="00CF4512"/>
    <w:rsid w:val="00CF7FC9"/>
    <w:rsid w:val="00D05653"/>
    <w:rsid w:val="00D22712"/>
    <w:rsid w:val="00D339D5"/>
    <w:rsid w:val="00D363A5"/>
    <w:rsid w:val="00D443C4"/>
    <w:rsid w:val="00D51687"/>
    <w:rsid w:val="00D55274"/>
    <w:rsid w:val="00D72A28"/>
    <w:rsid w:val="00D739FA"/>
    <w:rsid w:val="00D80D71"/>
    <w:rsid w:val="00D80F0C"/>
    <w:rsid w:val="00D82C16"/>
    <w:rsid w:val="00D9618D"/>
    <w:rsid w:val="00DB3DDD"/>
    <w:rsid w:val="00DB5069"/>
    <w:rsid w:val="00DB775D"/>
    <w:rsid w:val="00DC471E"/>
    <w:rsid w:val="00DC5698"/>
    <w:rsid w:val="00DC6F85"/>
    <w:rsid w:val="00DD0C81"/>
    <w:rsid w:val="00DE07F6"/>
    <w:rsid w:val="00DF184B"/>
    <w:rsid w:val="00DF211F"/>
    <w:rsid w:val="00DF285D"/>
    <w:rsid w:val="00E03DFB"/>
    <w:rsid w:val="00E34034"/>
    <w:rsid w:val="00E43615"/>
    <w:rsid w:val="00E56A7F"/>
    <w:rsid w:val="00E56BD5"/>
    <w:rsid w:val="00E700BB"/>
    <w:rsid w:val="00EB28CA"/>
    <w:rsid w:val="00EC7363"/>
    <w:rsid w:val="00EE4D36"/>
    <w:rsid w:val="00F14BB0"/>
    <w:rsid w:val="00F26282"/>
    <w:rsid w:val="00F31BA9"/>
    <w:rsid w:val="00F31C51"/>
    <w:rsid w:val="00F646A7"/>
    <w:rsid w:val="00F73AF4"/>
    <w:rsid w:val="00F8233E"/>
    <w:rsid w:val="00F8675C"/>
    <w:rsid w:val="00FC5333"/>
    <w:rsid w:val="00FE0929"/>
    <w:rsid w:val="00FE0E02"/>
    <w:rsid w:val="00FE2B3A"/>
    <w:rsid w:val="00FF15C9"/>
    <w:rsid w:val="00FF2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DEA9"/>
  <w15:chartTrackingRefBased/>
  <w15:docId w15:val="{C2F39C25-DFE5-994F-8A03-767975892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604"/>
    <w:rPr>
      <w:lang w:val="cy-GB"/>
    </w:rPr>
  </w:style>
  <w:style w:type="paragraph" w:styleId="Heading2">
    <w:name w:val="heading 2"/>
    <w:basedOn w:val="Normal"/>
    <w:next w:val="Normal"/>
    <w:link w:val="Heading2Char"/>
    <w:uiPriority w:val="9"/>
    <w:unhideWhenUsed/>
    <w:qFormat/>
    <w:rsid w:val="007B78F4"/>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7B78F4"/>
    <w:pPr>
      <w:keepNext/>
      <w:keepLines/>
      <w:spacing w:before="120" w:line="360" w:lineRule="auto"/>
      <w:outlineLvl w:val="2"/>
    </w:pPr>
    <w:rPr>
      <w:rFonts w:asciiTheme="majorHAnsi" w:eastAsiaTheme="majorEastAsia" w:hAnsiTheme="majorHAnsi" w:cstheme="majorBidi"/>
      <w:b/>
      <w:b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0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0604"/>
    <w:pPr>
      <w:tabs>
        <w:tab w:val="center" w:pos="4680"/>
        <w:tab w:val="right" w:pos="9360"/>
      </w:tabs>
    </w:pPr>
  </w:style>
  <w:style w:type="character" w:customStyle="1" w:styleId="HeaderChar">
    <w:name w:val="Header Char"/>
    <w:basedOn w:val="DefaultParagraphFont"/>
    <w:link w:val="Header"/>
    <w:uiPriority w:val="99"/>
    <w:rsid w:val="007C0604"/>
    <w:rPr>
      <w:lang w:val="cy-GB"/>
    </w:rPr>
  </w:style>
  <w:style w:type="paragraph" w:styleId="Footer">
    <w:name w:val="footer"/>
    <w:basedOn w:val="Normal"/>
    <w:link w:val="FooterChar"/>
    <w:uiPriority w:val="99"/>
    <w:unhideWhenUsed/>
    <w:rsid w:val="007C0604"/>
    <w:pPr>
      <w:tabs>
        <w:tab w:val="center" w:pos="4680"/>
        <w:tab w:val="right" w:pos="9360"/>
      </w:tabs>
    </w:pPr>
  </w:style>
  <w:style w:type="character" w:customStyle="1" w:styleId="FooterChar">
    <w:name w:val="Footer Char"/>
    <w:basedOn w:val="DefaultParagraphFont"/>
    <w:link w:val="Footer"/>
    <w:uiPriority w:val="99"/>
    <w:rsid w:val="007C0604"/>
    <w:rPr>
      <w:lang w:val="cy-GB"/>
    </w:rPr>
  </w:style>
  <w:style w:type="paragraph" w:styleId="NormalWeb">
    <w:name w:val="Normal (Web)"/>
    <w:basedOn w:val="Normal"/>
    <w:uiPriority w:val="99"/>
    <w:unhideWhenUsed/>
    <w:rsid w:val="00AF3A3E"/>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7B3FCF"/>
    <w:rPr>
      <w:color w:val="0563C1" w:themeColor="hyperlink"/>
      <w:u w:val="single"/>
    </w:rPr>
  </w:style>
  <w:style w:type="character" w:styleId="UnresolvedMention">
    <w:name w:val="Unresolved Mention"/>
    <w:basedOn w:val="DefaultParagraphFont"/>
    <w:uiPriority w:val="99"/>
    <w:semiHidden/>
    <w:unhideWhenUsed/>
    <w:rsid w:val="007B3FCF"/>
    <w:rPr>
      <w:color w:val="605E5C"/>
      <w:shd w:val="clear" w:color="auto" w:fill="E1DFDD"/>
    </w:rPr>
  </w:style>
  <w:style w:type="character" w:styleId="CommentReference">
    <w:name w:val="annotation reference"/>
    <w:basedOn w:val="DefaultParagraphFont"/>
    <w:uiPriority w:val="99"/>
    <w:semiHidden/>
    <w:unhideWhenUsed/>
    <w:rsid w:val="00367899"/>
    <w:rPr>
      <w:sz w:val="16"/>
      <w:szCs w:val="16"/>
    </w:rPr>
  </w:style>
  <w:style w:type="paragraph" w:styleId="CommentText">
    <w:name w:val="annotation text"/>
    <w:basedOn w:val="Normal"/>
    <w:link w:val="CommentTextChar"/>
    <w:uiPriority w:val="99"/>
    <w:semiHidden/>
    <w:unhideWhenUsed/>
    <w:rsid w:val="00367899"/>
    <w:rPr>
      <w:sz w:val="20"/>
      <w:szCs w:val="20"/>
    </w:rPr>
  </w:style>
  <w:style w:type="character" w:customStyle="1" w:styleId="CommentTextChar">
    <w:name w:val="Comment Text Char"/>
    <w:basedOn w:val="DefaultParagraphFont"/>
    <w:link w:val="CommentText"/>
    <w:uiPriority w:val="99"/>
    <w:semiHidden/>
    <w:rsid w:val="00367899"/>
    <w:rPr>
      <w:sz w:val="20"/>
      <w:szCs w:val="20"/>
      <w:lang w:val="cy-GB"/>
    </w:rPr>
  </w:style>
  <w:style w:type="character" w:styleId="PageNumber">
    <w:name w:val="page number"/>
    <w:basedOn w:val="DefaultParagraphFont"/>
    <w:uiPriority w:val="99"/>
    <w:semiHidden/>
    <w:unhideWhenUsed/>
    <w:rsid w:val="001106FC"/>
  </w:style>
  <w:style w:type="character" w:styleId="FollowedHyperlink">
    <w:name w:val="FollowedHyperlink"/>
    <w:basedOn w:val="DefaultParagraphFont"/>
    <w:uiPriority w:val="99"/>
    <w:semiHidden/>
    <w:unhideWhenUsed/>
    <w:rsid w:val="004D4A1A"/>
    <w:rPr>
      <w:color w:val="954F72" w:themeColor="followedHyperlink"/>
      <w:u w:val="single"/>
    </w:rPr>
  </w:style>
  <w:style w:type="character" w:customStyle="1" w:styleId="Heading2Char">
    <w:name w:val="Heading 2 Char"/>
    <w:basedOn w:val="DefaultParagraphFont"/>
    <w:link w:val="Heading2"/>
    <w:uiPriority w:val="9"/>
    <w:rsid w:val="007B78F4"/>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7B78F4"/>
    <w:rPr>
      <w:rFonts w:asciiTheme="majorHAnsi" w:eastAsiaTheme="majorEastAsia" w:hAnsiTheme="majorHAnsi" w:cstheme="majorBidi"/>
      <w:b/>
      <w:b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46565">
      <w:bodyDiv w:val="1"/>
      <w:marLeft w:val="0"/>
      <w:marRight w:val="0"/>
      <w:marTop w:val="0"/>
      <w:marBottom w:val="0"/>
      <w:divBdr>
        <w:top w:val="none" w:sz="0" w:space="0" w:color="auto"/>
        <w:left w:val="none" w:sz="0" w:space="0" w:color="auto"/>
        <w:bottom w:val="none" w:sz="0" w:space="0" w:color="auto"/>
        <w:right w:val="none" w:sz="0" w:space="0" w:color="auto"/>
      </w:divBdr>
      <w:divsChild>
        <w:div w:id="181171592">
          <w:marLeft w:val="0"/>
          <w:marRight w:val="0"/>
          <w:marTop w:val="0"/>
          <w:marBottom w:val="0"/>
          <w:divBdr>
            <w:top w:val="none" w:sz="0" w:space="0" w:color="auto"/>
            <w:left w:val="none" w:sz="0" w:space="0" w:color="auto"/>
            <w:bottom w:val="none" w:sz="0" w:space="0" w:color="auto"/>
            <w:right w:val="none" w:sz="0" w:space="0" w:color="auto"/>
          </w:divBdr>
          <w:divsChild>
            <w:div w:id="1391150749">
              <w:marLeft w:val="0"/>
              <w:marRight w:val="0"/>
              <w:marTop w:val="0"/>
              <w:marBottom w:val="0"/>
              <w:divBdr>
                <w:top w:val="none" w:sz="0" w:space="0" w:color="auto"/>
                <w:left w:val="none" w:sz="0" w:space="0" w:color="auto"/>
                <w:bottom w:val="none" w:sz="0" w:space="0" w:color="auto"/>
                <w:right w:val="none" w:sz="0" w:space="0" w:color="auto"/>
              </w:divBdr>
              <w:divsChild>
                <w:div w:id="474420544">
                  <w:marLeft w:val="0"/>
                  <w:marRight w:val="0"/>
                  <w:marTop w:val="0"/>
                  <w:marBottom w:val="0"/>
                  <w:divBdr>
                    <w:top w:val="none" w:sz="0" w:space="0" w:color="auto"/>
                    <w:left w:val="none" w:sz="0" w:space="0" w:color="auto"/>
                    <w:bottom w:val="none" w:sz="0" w:space="0" w:color="auto"/>
                    <w:right w:val="none" w:sz="0" w:space="0" w:color="auto"/>
                  </w:divBdr>
                  <w:divsChild>
                    <w:div w:id="973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696712">
      <w:bodyDiv w:val="1"/>
      <w:marLeft w:val="0"/>
      <w:marRight w:val="0"/>
      <w:marTop w:val="0"/>
      <w:marBottom w:val="0"/>
      <w:divBdr>
        <w:top w:val="none" w:sz="0" w:space="0" w:color="auto"/>
        <w:left w:val="none" w:sz="0" w:space="0" w:color="auto"/>
        <w:bottom w:val="none" w:sz="0" w:space="0" w:color="auto"/>
        <w:right w:val="none" w:sz="0" w:space="0" w:color="auto"/>
      </w:divBdr>
    </w:div>
    <w:div w:id="986861499">
      <w:bodyDiv w:val="1"/>
      <w:marLeft w:val="0"/>
      <w:marRight w:val="0"/>
      <w:marTop w:val="0"/>
      <w:marBottom w:val="0"/>
      <w:divBdr>
        <w:top w:val="none" w:sz="0" w:space="0" w:color="auto"/>
        <w:left w:val="none" w:sz="0" w:space="0" w:color="auto"/>
        <w:bottom w:val="none" w:sz="0" w:space="0" w:color="auto"/>
        <w:right w:val="none" w:sz="0" w:space="0" w:color="auto"/>
      </w:divBdr>
    </w:div>
    <w:div w:id="1685202653">
      <w:bodyDiv w:val="1"/>
      <w:marLeft w:val="0"/>
      <w:marRight w:val="0"/>
      <w:marTop w:val="0"/>
      <w:marBottom w:val="0"/>
      <w:divBdr>
        <w:top w:val="none" w:sz="0" w:space="0" w:color="auto"/>
        <w:left w:val="none" w:sz="0" w:space="0" w:color="auto"/>
        <w:bottom w:val="none" w:sz="0" w:space="0" w:color="auto"/>
        <w:right w:val="none" w:sz="0" w:space="0" w:color="auto"/>
      </w:divBdr>
    </w:div>
    <w:div w:id="2112847714">
      <w:bodyDiv w:val="1"/>
      <w:marLeft w:val="0"/>
      <w:marRight w:val="0"/>
      <w:marTop w:val="0"/>
      <w:marBottom w:val="0"/>
      <w:divBdr>
        <w:top w:val="none" w:sz="0" w:space="0" w:color="auto"/>
        <w:left w:val="none" w:sz="0" w:space="0" w:color="auto"/>
        <w:bottom w:val="none" w:sz="0" w:space="0" w:color="auto"/>
        <w:right w:val="none" w:sz="0" w:space="0" w:color="auto"/>
      </w:divBdr>
      <w:divsChild>
        <w:div w:id="1735347292">
          <w:marLeft w:val="0"/>
          <w:marRight w:val="0"/>
          <w:marTop w:val="0"/>
          <w:marBottom w:val="0"/>
          <w:divBdr>
            <w:top w:val="none" w:sz="0" w:space="0" w:color="auto"/>
            <w:left w:val="none" w:sz="0" w:space="0" w:color="auto"/>
            <w:bottom w:val="none" w:sz="0" w:space="0" w:color="auto"/>
            <w:right w:val="none" w:sz="0" w:space="0" w:color="auto"/>
          </w:divBdr>
          <w:divsChild>
            <w:div w:id="1068914974">
              <w:marLeft w:val="0"/>
              <w:marRight w:val="0"/>
              <w:marTop w:val="0"/>
              <w:marBottom w:val="0"/>
              <w:divBdr>
                <w:top w:val="none" w:sz="0" w:space="0" w:color="auto"/>
                <w:left w:val="none" w:sz="0" w:space="0" w:color="auto"/>
                <w:bottom w:val="none" w:sz="0" w:space="0" w:color="auto"/>
                <w:right w:val="none" w:sz="0" w:space="0" w:color="auto"/>
              </w:divBdr>
              <w:divsChild>
                <w:div w:id="1373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chooltours.com/blog/experiential-learning-learn-through-experience" TargetMode="External"/><Relationship Id="rId13" Type="http://schemas.openxmlformats.org/officeDocument/2006/relationships/hyperlink" Target="https://www.edutopia.org/blog/cross-curricular-teaching-deeper-learning-ben-johnson" TargetMode="External"/><Relationship Id="rId18" Type="http://schemas.openxmlformats.org/officeDocument/2006/relationships/hyperlink" Target="https://greatergood.berkeley.edu/article/item/the_surprising_benefits_of_teaching_a_class_outside"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llyw.cymru/sites/default/files/publications/2018-03/dyfodol-llwyddiannus.pdf" TargetMode="External"/><Relationship Id="rId12" Type="http://schemas.openxmlformats.org/officeDocument/2006/relationships/hyperlink" Target="https://www.classcraft.com/blog/how-to-make-cross-curricular-teaching-part-of-your-plan/" TargetMode="External"/><Relationship Id="rId17" Type="http://schemas.openxmlformats.org/officeDocument/2006/relationships/hyperlink" Target="https://www.teachhub.com/teaching-strategies/2019/11/approaches-to-successful-cross-curricular-integration/" TargetMode="External"/><Relationship Id="rId2" Type="http://schemas.openxmlformats.org/officeDocument/2006/relationships/styles" Target="styles.xml"/><Relationship Id="rId16" Type="http://schemas.openxmlformats.org/officeDocument/2006/relationships/hyperlink" Target="https://www.teachermagazine.com/au_en/articles/implementing-a-cross-curricular-approa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llyw.cymru/arfer-effeithiol/mae-gan-lais-y-disgybl-ran-bwysig-mewn-cynllunio-cwricwlwm-creadigol-chyffrous" TargetMode="External"/><Relationship Id="rId5" Type="http://schemas.openxmlformats.org/officeDocument/2006/relationships/footnotes" Target="footnotes.xml"/><Relationship Id="rId15" Type="http://schemas.openxmlformats.org/officeDocument/2006/relationships/hyperlink" Target="https://www.nfer.ac.uk/publications/HEA01/HEA01summary.pdf" TargetMode="External"/><Relationship Id="rId23" Type="http://schemas.openxmlformats.org/officeDocument/2006/relationships/theme" Target="theme/theme1.xml"/><Relationship Id="rId10" Type="http://schemas.openxmlformats.org/officeDocument/2006/relationships/hyperlink" Target="https://www.estyn.llyw.cymru/arfer-effeithiol/ysgol-yn-datblygu-llais-y-disgyb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styn.llyw.cymru/arfer-effeithiol/datblygu-cwricwlwm-seiliedig-ar-fedrau-mewn-ysgol-gynradd" TargetMode="External"/><Relationship Id="rId14" Type="http://schemas.openxmlformats.org/officeDocument/2006/relationships/hyperlink" Target="https://hwb.gov.wales/cwricwlwm-i-gymru/fframweithiau-sgiliau-trawsgwricwlaid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4EF82-7889-294A-94FB-9BBB9EF99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1100</TotalTime>
  <Pages>17</Pages>
  <Words>5424</Words>
  <Characters>30922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Wilson (1907973)</dc:creator>
  <cp:keywords/>
  <dc:description/>
  <cp:lastModifiedBy>Rebecca Wilson (1907973)</cp:lastModifiedBy>
  <cp:revision>361</cp:revision>
  <dcterms:created xsi:type="dcterms:W3CDTF">2022-03-22T13:10:00Z</dcterms:created>
  <dcterms:modified xsi:type="dcterms:W3CDTF">2022-04-08T11:56:00Z</dcterms:modified>
</cp:coreProperties>
</file>