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6E3532" w14:textId="417C92CF" w:rsidR="007672C6" w:rsidRDefault="007672C6" w:rsidP="00CE25FA">
      <w:pPr>
        <w:pStyle w:val="NormalWeb"/>
        <w:spacing w:before="0" w:beforeAutospacing="0" w:after="0" w:afterAutospacing="0"/>
        <w:ind w:left="-180" w:right="-334"/>
      </w:pPr>
    </w:p>
    <w:p w14:paraId="6318D40E" w14:textId="77777777" w:rsidR="00176C5D" w:rsidRDefault="00176C5D" w:rsidP="00CE25FA">
      <w:pPr>
        <w:pStyle w:val="NormalWeb"/>
        <w:spacing w:before="0" w:beforeAutospacing="0" w:after="0" w:afterAutospacing="0"/>
        <w:ind w:left="-180" w:right="-334"/>
      </w:pPr>
    </w:p>
    <w:p w14:paraId="532918FD" w14:textId="63FE4A1D" w:rsidR="00CE25FA" w:rsidRDefault="00D016A3" w:rsidP="00CE25FA">
      <w:pPr>
        <w:pStyle w:val="NormalWeb"/>
        <w:spacing w:before="0" w:beforeAutospacing="0" w:after="0" w:afterAutospacing="0"/>
        <w:ind w:left="-180" w:right="-334"/>
      </w:pPr>
      <w:r>
        <w:t xml:space="preserve"> </w:t>
      </w:r>
      <w:r w:rsidR="00CE25FA">
        <w:rPr>
          <w:noProof/>
          <w:lang w:val="en-US" w:eastAsia="en-US"/>
        </w:rPr>
        <w:drawing>
          <wp:inline distT="0" distB="0" distL="0" distR="0" wp14:anchorId="48933A1C" wp14:editId="34C14B1C">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AB0936D" w14:textId="77777777" w:rsidR="00CE25FA" w:rsidRDefault="00CE25FA" w:rsidP="00CE25FA">
      <w:pPr>
        <w:pStyle w:val="NormalWeb"/>
        <w:spacing w:before="0" w:beforeAutospacing="0" w:after="0" w:afterAutospacing="0"/>
        <w:ind w:left="-180" w:right="-334"/>
      </w:pPr>
    </w:p>
    <w:p w14:paraId="13149D8F" w14:textId="77777777" w:rsidR="00CE25FA" w:rsidRDefault="00CE25FA" w:rsidP="00CE25FA">
      <w:pPr>
        <w:pStyle w:val="NormalWeb"/>
        <w:spacing w:before="0" w:beforeAutospacing="0" w:after="0" w:afterAutospacing="0"/>
        <w:ind w:left="-180" w:right="-334"/>
      </w:pPr>
    </w:p>
    <w:p w14:paraId="18ED2C13" w14:textId="77777777" w:rsidR="00CE25FA" w:rsidRDefault="00CE25FA" w:rsidP="00CE25F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DC0A66C" w14:textId="77777777" w:rsidR="00CE25FA" w:rsidRPr="00230F35" w:rsidRDefault="00CE25FA" w:rsidP="00CE25F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BD6F0D" w14:textId="77777777" w:rsidR="00CE25FA" w:rsidRPr="00230F35" w:rsidRDefault="00CE25FA" w:rsidP="00CE25FA">
      <w:pPr>
        <w:rPr>
          <w:rFonts w:ascii="Arial" w:hAnsi="Arial" w:cs="Arial"/>
          <w:sz w:val="28"/>
          <w:szCs w:val="28"/>
          <w:lang w:val="cy-GB"/>
        </w:rPr>
      </w:pPr>
    </w:p>
    <w:p w14:paraId="785A1C30" w14:textId="77777777" w:rsidR="00CE25FA" w:rsidRDefault="00CE25FA" w:rsidP="00CE25FA">
      <w:pPr>
        <w:pStyle w:val="Heading3"/>
        <w:jc w:val="center"/>
        <w:rPr>
          <w:lang w:val="cy-GB"/>
        </w:rPr>
      </w:pPr>
      <w:r>
        <w:rPr>
          <w:lang w:val="cy-GB"/>
        </w:rPr>
        <w:t>THIS SHEET MUST BE THE FIRST PAGE OF THE ASSIGNMENT YOU ARE SUBMITTING  (DO NOT SEND AS A SEPARATE FILE)</w:t>
      </w:r>
    </w:p>
    <w:p w14:paraId="33F84ECE" w14:textId="77777777" w:rsidR="00CE25FA" w:rsidRDefault="00CE25FA" w:rsidP="00CE25F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E25FA" w:rsidRPr="00230F35" w14:paraId="47E12029" w14:textId="77777777" w:rsidTr="274E63B5">
        <w:trPr>
          <w:trHeight w:val="614"/>
        </w:trPr>
        <w:tc>
          <w:tcPr>
            <w:tcW w:w="8856" w:type="dxa"/>
            <w:gridSpan w:val="5"/>
          </w:tcPr>
          <w:p w14:paraId="57F407EE" w14:textId="77777777" w:rsidR="00CE25FA" w:rsidRPr="00230F35" w:rsidRDefault="00CE25FA" w:rsidP="00BD401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E25FA" w:rsidRPr="00230F35" w14:paraId="77B71195" w14:textId="77777777" w:rsidTr="274E63B5">
        <w:trPr>
          <w:trHeight w:val="718"/>
        </w:trPr>
        <w:tc>
          <w:tcPr>
            <w:tcW w:w="8856" w:type="dxa"/>
            <w:gridSpan w:val="5"/>
          </w:tcPr>
          <w:p w14:paraId="229B918C" w14:textId="5264419B" w:rsidR="00CE25FA" w:rsidRDefault="00CE25FA" w:rsidP="00BD40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Wendy Fey</w:t>
            </w:r>
          </w:p>
          <w:p w14:paraId="452B7ABB" w14:textId="77777777" w:rsidR="00CE25FA" w:rsidRPr="00230F35" w:rsidRDefault="00CE25FA" w:rsidP="00BD4017">
            <w:pPr>
              <w:pStyle w:val="NormalWeb"/>
              <w:spacing w:before="0" w:beforeAutospacing="0" w:after="0" w:afterAutospacing="0"/>
              <w:ind w:right="34"/>
              <w:rPr>
                <w:rFonts w:ascii="Arial" w:hAnsi="Arial" w:cs="Arial"/>
                <w:sz w:val="22"/>
                <w:szCs w:val="22"/>
              </w:rPr>
            </w:pPr>
          </w:p>
          <w:p w14:paraId="30102DBA" w14:textId="042E99F2" w:rsidR="00CE25FA" w:rsidRPr="00230F35" w:rsidRDefault="00CE25FA" w:rsidP="00BD40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2011982@student.uwtsd.ac.uk</w:t>
            </w:r>
          </w:p>
        </w:tc>
      </w:tr>
      <w:tr w:rsidR="00CE25FA" w:rsidRPr="00230F35" w14:paraId="10518DA4" w14:textId="77777777" w:rsidTr="274E63B5">
        <w:trPr>
          <w:trHeight w:val="849"/>
        </w:trPr>
        <w:tc>
          <w:tcPr>
            <w:tcW w:w="4788" w:type="dxa"/>
          </w:tcPr>
          <w:p w14:paraId="452A793D" w14:textId="4A665DB1" w:rsidR="00CE25FA" w:rsidRPr="00230F35" w:rsidRDefault="00CE25FA" w:rsidP="274E63B5">
            <w:pPr>
              <w:pStyle w:val="NormalWeb"/>
              <w:spacing w:before="0" w:beforeAutospacing="0" w:after="0" w:afterAutospacing="0"/>
              <w:ind w:right="34"/>
              <w:rPr>
                <w:rFonts w:ascii="Arial" w:hAnsi="Arial" w:cs="Arial"/>
                <w:sz w:val="22"/>
                <w:szCs w:val="22"/>
              </w:rPr>
            </w:pPr>
            <w:r w:rsidRPr="274E63B5">
              <w:rPr>
                <w:rFonts w:ascii="Arial" w:hAnsi="Arial" w:cs="Arial"/>
                <w:sz w:val="22"/>
                <w:szCs w:val="22"/>
              </w:rPr>
              <w:t>Module code: HPCA701</w:t>
            </w:r>
            <w:r w:rsidR="44E51838" w:rsidRPr="274E63B5">
              <w:rPr>
                <w:rFonts w:ascii="Arial" w:hAnsi="Arial" w:cs="Arial"/>
                <w:sz w:val="22"/>
                <w:szCs w:val="22"/>
              </w:rPr>
              <w:t>4</w:t>
            </w:r>
          </w:p>
          <w:p w14:paraId="0979F999" w14:textId="77777777" w:rsidR="00CE25FA" w:rsidRPr="00230F35" w:rsidRDefault="00CE25FA" w:rsidP="00BD4017">
            <w:pPr>
              <w:pStyle w:val="NormalWeb"/>
              <w:spacing w:before="0" w:beforeAutospacing="0" w:after="0" w:afterAutospacing="0"/>
              <w:ind w:right="34"/>
              <w:rPr>
                <w:rFonts w:ascii="Arial" w:hAnsi="Arial" w:cs="Arial"/>
                <w:sz w:val="22"/>
                <w:szCs w:val="22"/>
              </w:rPr>
            </w:pPr>
          </w:p>
          <w:p w14:paraId="27690D4B" w14:textId="60F67A8A" w:rsidR="00CE25FA" w:rsidRDefault="00CE25FA" w:rsidP="274E63B5">
            <w:pPr>
              <w:pStyle w:val="NormalWeb"/>
              <w:spacing w:before="0" w:beforeAutospacing="0" w:after="0" w:afterAutospacing="0"/>
              <w:ind w:right="34"/>
              <w:rPr>
                <w:rFonts w:ascii="Arial" w:hAnsi="Arial" w:cs="Arial"/>
                <w:sz w:val="22"/>
                <w:szCs w:val="22"/>
              </w:rPr>
            </w:pPr>
            <w:r w:rsidRPr="274E63B5">
              <w:rPr>
                <w:rFonts w:ascii="Arial" w:hAnsi="Arial" w:cs="Arial"/>
                <w:sz w:val="22"/>
                <w:szCs w:val="22"/>
              </w:rPr>
              <w:t>Module title:</w:t>
            </w:r>
            <w:r w:rsidR="002D4A32" w:rsidRPr="274E63B5">
              <w:rPr>
                <w:rFonts w:ascii="Arial" w:hAnsi="Arial" w:cs="Arial"/>
                <w:sz w:val="22"/>
                <w:szCs w:val="22"/>
              </w:rPr>
              <w:t xml:space="preserve"> </w:t>
            </w:r>
            <w:r w:rsidR="6C0FC972" w:rsidRPr="274E63B5">
              <w:rPr>
                <w:rFonts w:ascii="Arial" w:hAnsi="Arial" w:cs="Arial"/>
                <w:sz w:val="22"/>
                <w:szCs w:val="22"/>
              </w:rPr>
              <w:t>Sacred Geography</w:t>
            </w:r>
          </w:p>
          <w:p w14:paraId="042FBE42" w14:textId="77777777" w:rsidR="00CE25FA" w:rsidRDefault="00CE25FA" w:rsidP="00BD4017">
            <w:pPr>
              <w:pStyle w:val="NormalWeb"/>
              <w:spacing w:before="0" w:beforeAutospacing="0" w:after="0" w:afterAutospacing="0"/>
              <w:ind w:right="34"/>
              <w:rPr>
                <w:rFonts w:ascii="Arial" w:hAnsi="Arial" w:cs="Arial"/>
                <w:sz w:val="22"/>
                <w:szCs w:val="22"/>
              </w:rPr>
            </w:pPr>
          </w:p>
          <w:p w14:paraId="36A28C72" w14:textId="77777777" w:rsidR="00CE25FA" w:rsidRPr="00230F35" w:rsidRDefault="00CE25FA" w:rsidP="00BD4017">
            <w:pPr>
              <w:pStyle w:val="NormalWeb"/>
              <w:spacing w:before="0" w:beforeAutospacing="0" w:after="0" w:afterAutospacing="0"/>
              <w:ind w:right="34"/>
              <w:rPr>
                <w:rFonts w:ascii="Arial" w:hAnsi="Arial" w:cs="Arial"/>
                <w:sz w:val="22"/>
                <w:szCs w:val="22"/>
              </w:rPr>
            </w:pPr>
          </w:p>
        </w:tc>
        <w:tc>
          <w:tcPr>
            <w:tcW w:w="2266" w:type="dxa"/>
            <w:gridSpan w:val="3"/>
          </w:tcPr>
          <w:p w14:paraId="13E3727C" w14:textId="77777777" w:rsidR="00CE25FA" w:rsidRDefault="00CE25FA" w:rsidP="00BD40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F2BA2C" w14:textId="34310AB8" w:rsidR="00CE25FA" w:rsidRPr="00230F35" w:rsidRDefault="00CE25FA" w:rsidP="00BD4017">
            <w:pPr>
              <w:pStyle w:val="NormalWeb"/>
              <w:spacing w:before="0" w:beforeAutospacing="0" w:after="0" w:afterAutospacing="0"/>
              <w:ind w:right="34"/>
              <w:rPr>
                <w:rFonts w:ascii="Arial" w:hAnsi="Arial" w:cs="Arial"/>
                <w:sz w:val="22"/>
                <w:szCs w:val="22"/>
              </w:rPr>
            </w:pPr>
            <w:r>
              <w:rPr>
                <w:rFonts w:ascii="Arial" w:hAnsi="Arial" w:cs="Arial"/>
                <w:sz w:val="22"/>
                <w:szCs w:val="22"/>
              </w:rPr>
              <w:t>2011982</w:t>
            </w:r>
          </w:p>
        </w:tc>
        <w:tc>
          <w:tcPr>
            <w:tcW w:w="1802" w:type="dxa"/>
          </w:tcPr>
          <w:p w14:paraId="3EDCEBC6" w14:textId="77777777" w:rsidR="00CE25FA" w:rsidRPr="00230F35" w:rsidRDefault="00CE25FA" w:rsidP="00BD40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4DD0D7" w14:textId="6CD8C447" w:rsidR="00CE25FA" w:rsidRPr="00230F35" w:rsidRDefault="00CE25FA" w:rsidP="00BD4017">
            <w:pPr>
              <w:pStyle w:val="NormalWeb"/>
              <w:spacing w:before="0" w:beforeAutospacing="0" w:after="0" w:afterAutospacing="0"/>
              <w:ind w:right="34"/>
              <w:rPr>
                <w:rFonts w:ascii="Arial" w:hAnsi="Arial" w:cs="Arial"/>
                <w:sz w:val="22"/>
                <w:szCs w:val="22"/>
              </w:rPr>
            </w:pPr>
            <w:r w:rsidRPr="00CE25FA">
              <w:rPr>
                <w:rFonts w:ascii="Arial" w:hAnsi="Arial" w:cs="Arial"/>
                <w:sz w:val="22"/>
                <w:szCs w:val="22"/>
              </w:rPr>
              <w:t>No</w:t>
            </w:r>
          </w:p>
        </w:tc>
      </w:tr>
      <w:tr w:rsidR="00CE25FA" w:rsidRPr="00230F35" w14:paraId="4C17C666" w14:textId="77777777" w:rsidTr="274E63B5">
        <w:trPr>
          <w:trHeight w:val="1139"/>
        </w:trPr>
        <w:tc>
          <w:tcPr>
            <w:tcW w:w="8856" w:type="dxa"/>
            <w:gridSpan w:val="5"/>
          </w:tcPr>
          <w:p w14:paraId="23B395A3" w14:textId="4B22C847" w:rsidR="00CE25FA" w:rsidRPr="00230F35" w:rsidRDefault="00CE25FA" w:rsidP="00BD40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75341E">
              <w:rPr>
                <w:rFonts w:ascii="Arial" w:hAnsi="Arial" w:cs="Arial"/>
                <w:sz w:val="22"/>
                <w:szCs w:val="22"/>
              </w:rPr>
              <w:t xml:space="preserve"> </w:t>
            </w:r>
            <w:r w:rsidR="00F94A02">
              <w:rPr>
                <w:rFonts w:ascii="Arial" w:hAnsi="Arial" w:cs="Arial"/>
                <w:sz w:val="22"/>
                <w:szCs w:val="22"/>
              </w:rPr>
              <w:t>A Critical Comparison of</w:t>
            </w:r>
            <w:r w:rsidR="00C70CB2">
              <w:rPr>
                <w:rFonts w:ascii="Arial" w:hAnsi="Arial" w:cs="Arial"/>
                <w:sz w:val="22"/>
                <w:szCs w:val="22"/>
              </w:rPr>
              <w:t xml:space="preserve"> two Secondary Sources</w:t>
            </w:r>
          </w:p>
          <w:p w14:paraId="3B804583" w14:textId="77777777" w:rsidR="00CE25FA" w:rsidRPr="00230F35" w:rsidRDefault="00CE25FA" w:rsidP="00BD4017">
            <w:pPr>
              <w:pStyle w:val="NormalWeb"/>
              <w:spacing w:before="0" w:beforeAutospacing="0" w:after="0" w:afterAutospacing="0"/>
              <w:ind w:right="34"/>
              <w:rPr>
                <w:rFonts w:ascii="Arial" w:hAnsi="Arial" w:cs="Arial"/>
                <w:sz w:val="22"/>
                <w:szCs w:val="22"/>
              </w:rPr>
            </w:pPr>
          </w:p>
          <w:p w14:paraId="42F78E61" w14:textId="77777777" w:rsidR="00CE25FA" w:rsidRDefault="00CE25FA" w:rsidP="00BD4017">
            <w:pPr>
              <w:pStyle w:val="NormalWeb"/>
              <w:spacing w:before="0" w:beforeAutospacing="0" w:after="0" w:afterAutospacing="0"/>
              <w:ind w:right="34"/>
              <w:rPr>
                <w:rFonts w:ascii="Arial" w:hAnsi="Arial" w:cs="Arial"/>
                <w:sz w:val="22"/>
                <w:szCs w:val="22"/>
              </w:rPr>
            </w:pPr>
          </w:p>
          <w:p w14:paraId="2E1DE646" w14:textId="1A6B3EFF" w:rsidR="00CE25FA" w:rsidRPr="00230F35" w:rsidRDefault="00CE25FA" w:rsidP="00BD40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5341E">
              <w:rPr>
                <w:rFonts w:ascii="Arial" w:hAnsi="Arial" w:cs="Arial"/>
                <w:sz w:val="22"/>
                <w:szCs w:val="22"/>
              </w:rPr>
              <w:t xml:space="preserve"> </w:t>
            </w:r>
          </w:p>
        </w:tc>
      </w:tr>
      <w:tr w:rsidR="00CE25FA" w:rsidRPr="00230F35" w14:paraId="27041619" w14:textId="77777777" w:rsidTr="274E63B5">
        <w:trPr>
          <w:trHeight w:val="978"/>
        </w:trPr>
        <w:tc>
          <w:tcPr>
            <w:tcW w:w="8856" w:type="dxa"/>
            <w:gridSpan w:val="5"/>
            <w:tcBorders>
              <w:bottom w:val="single" w:sz="4" w:space="0" w:color="000000" w:themeColor="text1"/>
            </w:tcBorders>
          </w:tcPr>
          <w:p w14:paraId="47230F05" w14:textId="0E91E064" w:rsidR="00CE25FA" w:rsidRPr="00230F35" w:rsidRDefault="00CE25FA" w:rsidP="00BD401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t xml:space="preserve">   2</w:t>
            </w:r>
            <w:r w:rsidRPr="00230F35">
              <w:rPr>
                <w:rFonts w:ascii="Arial" w:hAnsi="Arial" w:cs="Arial"/>
                <w:vertAlign w:val="superscript"/>
              </w:rPr>
              <w:t>nd</w:t>
            </w:r>
            <w:r w:rsidR="009A0028">
              <w:rPr>
                <w:rFonts w:ascii="Arial" w:hAnsi="Arial" w:cs="Arial"/>
                <w:vertAlign w:val="superscript"/>
              </w:rPr>
              <w:t xml:space="preserve"> </w:t>
            </w:r>
            <w:r w:rsidRPr="00230F35">
              <w:rPr>
                <w:rFonts w:ascii="Arial" w:hAnsi="Arial" w:cs="Arial"/>
              </w:rPr>
              <w:t xml:space="preserve">  3</w:t>
            </w:r>
            <w:proofErr w:type="gramStart"/>
            <w:r w:rsidRPr="00230F35">
              <w:rPr>
                <w:rFonts w:ascii="Arial" w:hAnsi="Arial" w:cs="Arial"/>
                <w:vertAlign w:val="superscript"/>
              </w:rPr>
              <w:t>rd</w:t>
            </w:r>
            <w:r w:rsidRPr="00230F35">
              <w:rPr>
                <w:rFonts w:ascii="Arial" w:hAnsi="Arial" w:cs="Arial"/>
              </w:rPr>
              <w:t xml:space="preserve">  </w:t>
            </w:r>
            <w:r w:rsidR="009A0028">
              <w:rPr>
                <w:rFonts w:ascii="MS Gothic" w:eastAsia="MS Gothic" w:hAnsi="MS Gothic" w:cs="MS Gothic" w:hint="eastAsia"/>
                <w:color w:val="222222"/>
                <w:shd w:val="clear" w:color="auto" w:fill="FFFFFF"/>
              </w:rPr>
              <w:t>✔</w:t>
            </w:r>
            <w:proofErr w:type="gramEnd"/>
            <w:r w:rsidR="009A0028" w:rsidRPr="00230F35">
              <w:rPr>
                <w:rFonts w:ascii="Arial" w:hAnsi="Arial" w:cs="Arial"/>
              </w:rPr>
              <w:t xml:space="preserve"> </w:t>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0" w:name="Check16"/>
            <w:r w:rsidRPr="00230F35">
              <w:rPr>
                <w:rFonts w:ascii="Arial" w:hAnsi="Arial" w:cs="Arial"/>
              </w:rPr>
              <w:instrText xml:space="preserve"> FORMCHECKBOX </w:instrText>
            </w:r>
            <w:r w:rsidR="00BC0CEB">
              <w:rPr>
                <w:rFonts w:ascii="Arial" w:hAnsi="Arial" w:cs="Arial"/>
              </w:rPr>
            </w:r>
            <w:r w:rsidR="00BC0CEB">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1" w:name="Check17"/>
            <w:r w:rsidRPr="00230F35">
              <w:rPr>
                <w:rFonts w:ascii="Arial" w:hAnsi="Arial" w:cs="Arial"/>
              </w:rPr>
              <w:instrText xml:space="preserve"> FORMCHECKBOX </w:instrText>
            </w:r>
            <w:r w:rsidR="00BC0CEB">
              <w:rPr>
                <w:rFonts w:ascii="Arial" w:hAnsi="Arial" w:cs="Arial"/>
              </w:rPr>
            </w:r>
            <w:r w:rsidR="00BC0CEB">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2" w:name="Check18"/>
            <w:r w:rsidRPr="00230F35">
              <w:rPr>
                <w:rFonts w:ascii="Arial" w:hAnsi="Arial" w:cs="Arial"/>
              </w:rPr>
              <w:instrText xml:space="preserve"> FORMCHECKBOX </w:instrText>
            </w:r>
            <w:r w:rsidR="00BC0CEB">
              <w:rPr>
                <w:rFonts w:ascii="Arial" w:hAnsi="Arial" w:cs="Arial"/>
              </w:rPr>
            </w:r>
            <w:r w:rsidR="00BC0CEB">
              <w:rPr>
                <w:rFonts w:ascii="Arial" w:hAnsi="Arial" w:cs="Arial"/>
              </w:rPr>
              <w:fldChar w:fldCharType="separate"/>
            </w:r>
            <w:r w:rsidRPr="00230F35">
              <w:rPr>
                <w:rFonts w:ascii="Arial" w:hAnsi="Arial" w:cs="Arial"/>
              </w:rPr>
              <w:fldChar w:fldCharType="end"/>
            </w:r>
            <w:bookmarkEnd w:id="2"/>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E25FA" w:rsidRPr="00230F35" w14:paraId="59EBFABF" w14:textId="77777777" w:rsidTr="274E63B5">
        <w:trPr>
          <w:trHeight w:val="978"/>
        </w:trPr>
        <w:tc>
          <w:tcPr>
            <w:tcW w:w="8856" w:type="dxa"/>
            <w:gridSpan w:val="5"/>
            <w:shd w:val="clear" w:color="auto" w:fill="D9D9D9" w:themeFill="background1" w:themeFillShade="D9"/>
          </w:tcPr>
          <w:p w14:paraId="62D08A68" w14:textId="77777777" w:rsidR="00CE25FA" w:rsidRPr="00230F35" w:rsidRDefault="00CE25FA" w:rsidP="00BD40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55AA300" w14:textId="77777777" w:rsidR="00CE25FA" w:rsidRDefault="00CE25FA" w:rsidP="00BD401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12C346E" w14:textId="3CCDCFF9" w:rsidR="00CE25FA" w:rsidRPr="00323E2B" w:rsidRDefault="00CE25FA" w:rsidP="00BD4017">
            <w:pPr>
              <w:pStyle w:val="NormalWeb"/>
              <w:spacing w:before="0" w:beforeAutospacing="0" w:after="0" w:afterAutospacing="0"/>
              <w:ind w:right="34"/>
              <w:rPr>
                <w:rFonts w:ascii="Wingdings" w:hAnsi="Wingdings" w:cs="Calibri" w:hint="eastAsia"/>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00323E2B">
              <w:rPr>
                <w:rFonts w:ascii="MS Gothic" w:eastAsia="MS Gothic" w:hAnsi="MS Gothic" w:cs="MS Gothic" w:hint="eastAsia"/>
                <w:color w:val="222222"/>
                <w:shd w:val="clear" w:color="auto" w:fill="FFFFFF"/>
              </w:rPr>
              <w:t>✔</w:t>
            </w:r>
          </w:p>
          <w:p w14:paraId="07E43C5A" w14:textId="77777777" w:rsidR="00CE25FA" w:rsidRPr="00230F35" w:rsidRDefault="00CE25FA" w:rsidP="00BD4017">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CE25FA" w:rsidRPr="00230F35" w14:paraId="1F98AFF2" w14:textId="77777777" w:rsidTr="274E63B5">
        <w:trPr>
          <w:trHeight w:val="3972"/>
        </w:trPr>
        <w:tc>
          <w:tcPr>
            <w:tcW w:w="8856" w:type="dxa"/>
            <w:gridSpan w:val="5"/>
          </w:tcPr>
          <w:p w14:paraId="4CFF581D" w14:textId="77777777" w:rsidR="00CE25FA" w:rsidRDefault="00CE25FA" w:rsidP="00BD4017">
            <w:pPr>
              <w:rPr>
                <w:rFonts w:ascii="Arial" w:hAnsi="Arial"/>
                <w:b/>
              </w:rPr>
            </w:pPr>
          </w:p>
          <w:p w14:paraId="7AE42B7F" w14:textId="77777777" w:rsidR="00CE25FA" w:rsidRPr="00116CE6" w:rsidRDefault="00CE25FA" w:rsidP="00BD401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E25FA" w:rsidRPr="00116CE6" w14:paraId="0F5A8F80" w14:textId="77777777" w:rsidTr="00BD4017">
              <w:tc>
                <w:tcPr>
                  <w:tcW w:w="6970" w:type="dxa"/>
                </w:tcPr>
                <w:p w14:paraId="1E65949C" w14:textId="77777777" w:rsidR="00CE25FA" w:rsidRPr="00116CE6" w:rsidRDefault="00CE25FA" w:rsidP="00BD4017">
                  <w:pPr>
                    <w:rPr>
                      <w:rFonts w:ascii="Arial" w:hAnsi="Arial"/>
                      <w:sz w:val="20"/>
                      <w:szCs w:val="20"/>
                    </w:rPr>
                  </w:pPr>
                </w:p>
                <w:p w14:paraId="3A02E6AF" w14:textId="77777777" w:rsidR="00CE25FA" w:rsidRPr="00116CE6" w:rsidRDefault="00CE25FA" w:rsidP="00BD401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C58A264" w14:textId="77777777" w:rsidR="00CE25FA" w:rsidRPr="00116CE6" w:rsidRDefault="00CE25FA" w:rsidP="00BD4017">
                  <w:pPr>
                    <w:rPr>
                      <w:rFonts w:ascii="Arial" w:hAnsi="Arial"/>
                      <w:sz w:val="20"/>
                      <w:szCs w:val="20"/>
                    </w:rPr>
                  </w:pPr>
                </w:p>
              </w:tc>
            </w:tr>
            <w:tr w:rsidR="00CE25FA" w:rsidRPr="00116CE6" w14:paraId="7F30A1EB" w14:textId="77777777" w:rsidTr="00BD4017">
              <w:tc>
                <w:tcPr>
                  <w:tcW w:w="6970" w:type="dxa"/>
                </w:tcPr>
                <w:p w14:paraId="203FEBAE" w14:textId="77777777" w:rsidR="00CE25FA" w:rsidRPr="00116CE6" w:rsidRDefault="00CE25FA" w:rsidP="00BD4017">
                  <w:pPr>
                    <w:rPr>
                      <w:rFonts w:ascii="Arial" w:hAnsi="Arial"/>
                      <w:sz w:val="20"/>
                      <w:szCs w:val="20"/>
                    </w:rPr>
                  </w:pPr>
                </w:p>
                <w:p w14:paraId="4F41454E" w14:textId="77777777" w:rsidR="00CE25FA" w:rsidRPr="00116CE6" w:rsidRDefault="00CE25FA" w:rsidP="00BD401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0CAC09" w14:textId="77777777" w:rsidR="00CE25FA" w:rsidRPr="00116CE6" w:rsidRDefault="00CE25FA" w:rsidP="00BD4017">
                  <w:pPr>
                    <w:rPr>
                      <w:rFonts w:ascii="Arial" w:hAnsi="Arial"/>
                      <w:sz w:val="20"/>
                      <w:szCs w:val="20"/>
                    </w:rPr>
                  </w:pPr>
                </w:p>
              </w:tc>
            </w:tr>
            <w:tr w:rsidR="00CE25FA" w:rsidRPr="00116CE6" w14:paraId="1073779E" w14:textId="77777777" w:rsidTr="00BD4017">
              <w:tc>
                <w:tcPr>
                  <w:tcW w:w="6970" w:type="dxa"/>
                </w:tcPr>
                <w:p w14:paraId="07C0AD9C" w14:textId="77777777" w:rsidR="00CE25FA" w:rsidRPr="00116CE6" w:rsidRDefault="00CE25FA" w:rsidP="00BD4017">
                  <w:pPr>
                    <w:rPr>
                      <w:rFonts w:ascii="Arial" w:hAnsi="Arial"/>
                      <w:sz w:val="20"/>
                      <w:szCs w:val="20"/>
                    </w:rPr>
                  </w:pPr>
                </w:p>
                <w:p w14:paraId="05D0E91B" w14:textId="77777777" w:rsidR="00CE25FA" w:rsidRPr="00116CE6" w:rsidRDefault="00CE25FA" w:rsidP="00BD401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A8B6376" w14:textId="77777777" w:rsidR="00CE25FA" w:rsidRPr="00116CE6" w:rsidRDefault="00CE25FA" w:rsidP="00BD4017">
                  <w:pPr>
                    <w:rPr>
                      <w:rFonts w:ascii="Arial" w:hAnsi="Arial"/>
                      <w:sz w:val="20"/>
                      <w:szCs w:val="20"/>
                    </w:rPr>
                  </w:pPr>
                </w:p>
              </w:tc>
            </w:tr>
            <w:tr w:rsidR="00CE25FA" w:rsidRPr="00116CE6" w14:paraId="20F3E1AD" w14:textId="77777777" w:rsidTr="00BD4017">
              <w:tc>
                <w:tcPr>
                  <w:tcW w:w="6970" w:type="dxa"/>
                </w:tcPr>
                <w:p w14:paraId="38C0A265" w14:textId="77777777" w:rsidR="00CE25FA" w:rsidRDefault="00CE25FA" w:rsidP="00BD4017">
                  <w:pPr>
                    <w:rPr>
                      <w:rFonts w:ascii="Arial" w:hAnsi="Arial"/>
                      <w:sz w:val="20"/>
                      <w:szCs w:val="20"/>
                    </w:rPr>
                  </w:pPr>
                </w:p>
                <w:p w14:paraId="5122C6CB" w14:textId="77777777" w:rsidR="00CE25FA" w:rsidRPr="00022345" w:rsidRDefault="00CE25FA" w:rsidP="00BD4017">
                  <w:pPr>
                    <w:rPr>
                      <w:rFonts w:ascii="Arial" w:hAnsi="Arial"/>
                      <w:b/>
                      <w:sz w:val="20"/>
                      <w:szCs w:val="20"/>
                    </w:rPr>
                  </w:pPr>
                  <w:r w:rsidRPr="00022345">
                    <w:rPr>
                      <w:rFonts w:ascii="Arial" w:hAnsi="Arial"/>
                      <w:b/>
                      <w:sz w:val="20"/>
                      <w:szCs w:val="20"/>
                    </w:rPr>
                    <w:t>Final Mark</w:t>
                  </w:r>
                </w:p>
                <w:p w14:paraId="3E314C3D" w14:textId="77777777" w:rsidR="00CE25FA" w:rsidRPr="00116CE6" w:rsidRDefault="00CE25FA" w:rsidP="00BD4017">
                  <w:pPr>
                    <w:rPr>
                      <w:rFonts w:ascii="Arial" w:hAnsi="Arial"/>
                      <w:sz w:val="20"/>
                      <w:szCs w:val="20"/>
                    </w:rPr>
                  </w:pPr>
                </w:p>
              </w:tc>
              <w:tc>
                <w:tcPr>
                  <w:tcW w:w="1660" w:type="dxa"/>
                </w:tcPr>
                <w:p w14:paraId="0446889F" w14:textId="77777777" w:rsidR="00CE25FA" w:rsidRPr="00116CE6" w:rsidRDefault="00CE25FA" w:rsidP="00BD4017">
                  <w:pPr>
                    <w:rPr>
                      <w:rFonts w:ascii="Arial" w:hAnsi="Arial"/>
                      <w:sz w:val="20"/>
                      <w:szCs w:val="20"/>
                    </w:rPr>
                  </w:pPr>
                </w:p>
              </w:tc>
            </w:tr>
          </w:tbl>
          <w:p w14:paraId="4725803D" w14:textId="77777777" w:rsidR="00CE25FA" w:rsidRDefault="00CE25FA" w:rsidP="00BD4017">
            <w:pPr>
              <w:pStyle w:val="NormalWeb"/>
              <w:spacing w:before="0" w:beforeAutospacing="0" w:after="0" w:afterAutospacing="0"/>
              <w:ind w:left="142" w:right="34"/>
              <w:rPr>
                <w:rFonts w:ascii="Arial" w:hAnsi="Arial" w:cs="Arial"/>
                <w:b/>
                <w:sz w:val="22"/>
                <w:szCs w:val="22"/>
              </w:rPr>
            </w:pPr>
          </w:p>
          <w:p w14:paraId="04B58E90" w14:textId="77777777" w:rsidR="00CE25FA" w:rsidRPr="00230F35" w:rsidRDefault="00CE25FA" w:rsidP="00BD4017">
            <w:pPr>
              <w:pStyle w:val="NormalWeb"/>
              <w:spacing w:before="0" w:beforeAutospacing="0" w:after="0" w:afterAutospacing="0"/>
              <w:ind w:left="142" w:right="34"/>
              <w:rPr>
                <w:rFonts w:ascii="Arial" w:hAnsi="Arial" w:cs="Arial"/>
                <w:sz w:val="22"/>
                <w:szCs w:val="22"/>
              </w:rPr>
            </w:pPr>
            <w:proofErr w:type="gramStart"/>
            <w:r w:rsidRPr="00230F35">
              <w:rPr>
                <w:rFonts w:ascii="Arial" w:hAnsi="Arial" w:cs="Arial"/>
                <w:b/>
                <w:sz w:val="22"/>
                <w:szCs w:val="22"/>
              </w:rPr>
              <w:t>NB.</w:t>
            </w:r>
            <w:r w:rsidRPr="00230F35">
              <w:rPr>
                <w:rFonts w:ascii="Arial" w:hAnsi="Arial" w:cs="Arial"/>
                <w:sz w:val="22"/>
                <w:szCs w:val="22"/>
              </w:rPr>
              <w:t xml:space="preserve">  </w:t>
            </w:r>
            <w:proofErr w:type="gramEnd"/>
            <w:r w:rsidRPr="00230F35">
              <w:rPr>
                <w:rFonts w:ascii="Arial" w:hAnsi="Arial" w:cs="Arial"/>
                <w:sz w:val="22"/>
                <w:szCs w:val="22"/>
              </w:rPr>
              <w:t xml:space="preserve">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2ADB17" w14:textId="77777777" w:rsidR="00CE25FA" w:rsidRDefault="00CE25FA" w:rsidP="00BD4017">
            <w:pPr>
              <w:pStyle w:val="NormalWeb"/>
              <w:spacing w:before="0" w:beforeAutospacing="0" w:after="0" w:afterAutospacing="0"/>
              <w:rPr>
                <w:rFonts w:ascii="Arial" w:hAnsi="Arial" w:cs="Arial"/>
                <w:b/>
                <w:sz w:val="22"/>
                <w:szCs w:val="22"/>
              </w:rPr>
            </w:pPr>
          </w:p>
          <w:p w14:paraId="3B23E4B6" w14:textId="008DDBAF" w:rsidR="00CE25FA" w:rsidRDefault="00CE25FA" w:rsidP="00BD4017">
            <w:pPr>
              <w:pStyle w:val="NormalWeb"/>
              <w:spacing w:before="0" w:beforeAutospacing="0" w:after="0" w:afterAutospacing="0"/>
              <w:rPr>
                <w:rFonts w:ascii="Arial" w:hAnsi="Arial" w:cs="Arial"/>
                <w:b/>
                <w:sz w:val="22"/>
                <w:szCs w:val="22"/>
              </w:rPr>
            </w:pPr>
          </w:p>
          <w:p w14:paraId="6B09EE69" w14:textId="77777777" w:rsidR="00CE25FA" w:rsidRDefault="00CE25FA" w:rsidP="00BD4017">
            <w:pPr>
              <w:pStyle w:val="NormalWeb"/>
              <w:spacing w:before="0" w:beforeAutospacing="0" w:after="0" w:afterAutospacing="0"/>
              <w:rPr>
                <w:rFonts w:ascii="Arial" w:hAnsi="Arial" w:cs="Arial"/>
                <w:b/>
                <w:sz w:val="22"/>
                <w:szCs w:val="22"/>
              </w:rPr>
            </w:pPr>
          </w:p>
          <w:p w14:paraId="770C193E" w14:textId="77777777" w:rsidR="00CE25FA" w:rsidRDefault="00CE25FA" w:rsidP="00BD4017">
            <w:pPr>
              <w:pStyle w:val="NormalWeb"/>
              <w:spacing w:before="0" w:beforeAutospacing="0" w:after="0" w:afterAutospacing="0"/>
              <w:rPr>
                <w:rFonts w:ascii="Arial" w:hAnsi="Arial" w:cs="Arial"/>
                <w:b/>
                <w:sz w:val="22"/>
                <w:szCs w:val="22"/>
              </w:rPr>
            </w:pPr>
          </w:p>
          <w:p w14:paraId="26315D54" w14:textId="77777777" w:rsidR="00CE25FA" w:rsidRDefault="00CE25FA" w:rsidP="00BD4017">
            <w:pPr>
              <w:pStyle w:val="NormalWeb"/>
              <w:spacing w:before="0" w:beforeAutospacing="0" w:after="0" w:afterAutospacing="0"/>
              <w:rPr>
                <w:rFonts w:ascii="Arial" w:hAnsi="Arial" w:cs="Arial"/>
                <w:b/>
                <w:sz w:val="22"/>
                <w:szCs w:val="22"/>
              </w:rPr>
            </w:pPr>
          </w:p>
          <w:p w14:paraId="4ED63874" w14:textId="77777777" w:rsidR="00CE25FA" w:rsidRPr="00230F35" w:rsidRDefault="00CE25FA" w:rsidP="00BD401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B40AB49" w14:textId="77777777" w:rsidR="00CE25FA" w:rsidRDefault="00CE25FA" w:rsidP="00BD401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AF7CDA2" w14:textId="77777777" w:rsidR="00CE25FA" w:rsidRPr="00001C3B" w:rsidRDefault="00CE25FA" w:rsidP="00BD4017">
            <w:pPr>
              <w:pStyle w:val="NormalWeb"/>
              <w:rPr>
                <w:rFonts w:ascii="Arial" w:hAnsi="Arial" w:cs="Arial"/>
                <w:sz w:val="22"/>
                <w:szCs w:val="22"/>
              </w:rPr>
            </w:pPr>
          </w:p>
        </w:tc>
      </w:tr>
      <w:tr w:rsidR="00CE25FA" w:rsidRPr="00230F35" w14:paraId="78A69047" w14:textId="77777777" w:rsidTr="274E63B5">
        <w:trPr>
          <w:trHeight w:val="492"/>
        </w:trPr>
        <w:tc>
          <w:tcPr>
            <w:tcW w:w="6768" w:type="dxa"/>
            <w:gridSpan w:val="3"/>
          </w:tcPr>
          <w:p w14:paraId="3FA2A690" w14:textId="77777777" w:rsidR="00CE25FA" w:rsidRPr="00230F35" w:rsidRDefault="00CE25FA" w:rsidP="00BD401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DDCBF5F" w14:textId="77777777" w:rsidR="00CE25FA" w:rsidRPr="00230F35" w:rsidRDefault="00CE25FA" w:rsidP="00BD4017">
            <w:pPr>
              <w:pStyle w:val="NormalWeb"/>
              <w:spacing w:after="0"/>
              <w:ind w:left="142" w:right="34"/>
              <w:rPr>
                <w:rFonts w:ascii="Arial" w:hAnsi="Arial" w:cs="Arial"/>
                <w:sz w:val="22"/>
                <w:szCs w:val="22"/>
              </w:rPr>
            </w:pPr>
            <w:r w:rsidRPr="00230F35">
              <w:rPr>
                <w:rFonts w:ascii="Arial" w:hAnsi="Arial" w:cs="Arial"/>
                <w:sz w:val="22"/>
                <w:szCs w:val="22"/>
              </w:rPr>
              <w:t>Date:</w:t>
            </w:r>
          </w:p>
        </w:tc>
      </w:tr>
      <w:tr w:rsidR="00CE25FA" w:rsidRPr="002F467C" w14:paraId="58A01F1D" w14:textId="77777777" w:rsidTr="274E63B5">
        <w:tc>
          <w:tcPr>
            <w:tcW w:w="8856" w:type="dxa"/>
            <w:gridSpan w:val="5"/>
          </w:tcPr>
          <w:p w14:paraId="28F9DBCC" w14:textId="77777777" w:rsidR="00CE25FA" w:rsidRPr="00230F35" w:rsidRDefault="00CE25FA" w:rsidP="00BD4017">
            <w:pPr>
              <w:pStyle w:val="NormalWeb"/>
              <w:spacing w:before="0" w:beforeAutospacing="0" w:after="0" w:afterAutospacing="0"/>
              <w:ind w:right="-334"/>
              <w:rPr>
                <w:rFonts w:ascii="Arial" w:hAnsi="Arial" w:cs="Arial"/>
                <w:bCs/>
                <w:i/>
                <w:sz w:val="22"/>
                <w:szCs w:val="22"/>
              </w:rPr>
            </w:pPr>
          </w:p>
          <w:p w14:paraId="1471D915" w14:textId="77777777" w:rsidR="00CE25FA" w:rsidRPr="00230F35" w:rsidRDefault="00CE25FA" w:rsidP="00BD401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EA1C867" w14:textId="77777777" w:rsidR="00CE25FA" w:rsidRPr="00230F35" w:rsidRDefault="00CE25FA" w:rsidP="00BD4017">
            <w:pPr>
              <w:pStyle w:val="NormalWeb"/>
              <w:spacing w:before="0" w:beforeAutospacing="0" w:after="0" w:afterAutospacing="0"/>
              <w:ind w:right="-334"/>
              <w:rPr>
                <w:rFonts w:ascii="Arial" w:hAnsi="Arial" w:cs="Arial"/>
                <w:b/>
                <w:bCs/>
                <w:sz w:val="22"/>
                <w:szCs w:val="22"/>
              </w:rPr>
            </w:pPr>
          </w:p>
          <w:p w14:paraId="4F920616"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0005EC6"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1940912C"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5D0E0426"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7DC2045C"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172E4678"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6552259C"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1B79BE78"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288CD18B"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3D4F9411" w14:textId="77777777" w:rsidR="00CE25FA" w:rsidRDefault="00CE25FA" w:rsidP="00BD4017">
            <w:pPr>
              <w:pStyle w:val="NormalWeb"/>
              <w:spacing w:before="0" w:beforeAutospacing="0" w:after="0" w:afterAutospacing="0"/>
              <w:ind w:right="-334"/>
              <w:rPr>
                <w:rFonts w:ascii="Arial" w:hAnsi="Arial" w:cs="Arial"/>
                <w:bCs/>
                <w:sz w:val="22"/>
                <w:szCs w:val="22"/>
              </w:rPr>
            </w:pPr>
          </w:p>
          <w:p w14:paraId="30F03076"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097FE202"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0A0E109D"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tc>
      </w:tr>
      <w:tr w:rsidR="00CE25FA" w:rsidRPr="002F467C" w14:paraId="7276EFEB" w14:textId="77777777" w:rsidTr="274E63B5">
        <w:trPr>
          <w:trHeight w:val="720"/>
        </w:trPr>
        <w:tc>
          <w:tcPr>
            <w:tcW w:w="5211" w:type="dxa"/>
            <w:gridSpan w:val="2"/>
          </w:tcPr>
          <w:p w14:paraId="11D691B3"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FA044A9"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E25FA" w:rsidRPr="002F467C" w14:paraId="2157A0B0" w14:textId="77777777" w:rsidTr="274E63B5">
        <w:trPr>
          <w:trHeight w:val="720"/>
        </w:trPr>
        <w:tc>
          <w:tcPr>
            <w:tcW w:w="8856" w:type="dxa"/>
            <w:gridSpan w:val="5"/>
          </w:tcPr>
          <w:p w14:paraId="57DEF332" w14:textId="77777777" w:rsidR="00CE25FA" w:rsidRPr="00B34964" w:rsidRDefault="00CE25FA" w:rsidP="00BD4017">
            <w:pPr>
              <w:rPr>
                <w:rFonts w:ascii="Arial" w:hAnsi="Arial" w:cs="Arial"/>
                <w:b/>
              </w:rPr>
            </w:pPr>
            <w:r w:rsidRPr="00B34964">
              <w:rPr>
                <w:rFonts w:ascii="Arial" w:hAnsi="Arial" w:cs="Arial"/>
                <w:b/>
              </w:rPr>
              <w:lastRenderedPageBreak/>
              <w:t>External Examiner’s comments (if relevant)</w:t>
            </w:r>
          </w:p>
          <w:p w14:paraId="1F24A380"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5BA13346"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5238F319"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6DD2EAC8"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4F85FFA7"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62AD9364"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37FC487B"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647578C3"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09A6C821" w14:textId="77777777" w:rsidR="00CE25FA" w:rsidRDefault="00CE25FA" w:rsidP="00BD4017">
            <w:pPr>
              <w:pStyle w:val="NormalWeb"/>
              <w:spacing w:before="0" w:beforeAutospacing="0" w:after="0" w:afterAutospacing="0"/>
              <w:ind w:right="-334"/>
              <w:rPr>
                <w:rFonts w:ascii="Arial" w:hAnsi="Arial" w:cs="Arial"/>
                <w:bCs/>
                <w:sz w:val="22"/>
                <w:szCs w:val="22"/>
              </w:rPr>
            </w:pPr>
          </w:p>
          <w:p w14:paraId="5E58540E"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p w14:paraId="7D9D9485" w14:textId="77777777" w:rsidR="00CE25FA" w:rsidRPr="00230F35" w:rsidRDefault="00CE25FA" w:rsidP="00BD4017">
            <w:pPr>
              <w:pStyle w:val="NormalWeb"/>
              <w:spacing w:before="0" w:beforeAutospacing="0" w:after="0" w:afterAutospacing="0"/>
              <w:ind w:right="-334"/>
              <w:rPr>
                <w:rFonts w:ascii="Arial" w:hAnsi="Arial" w:cs="Arial"/>
                <w:bCs/>
                <w:sz w:val="22"/>
                <w:szCs w:val="22"/>
              </w:rPr>
            </w:pPr>
          </w:p>
        </w:tc>
      </w:tr>
      <w:tr w:rsidR="00CE25FA" w:rsidRPr="002F467C" w14:paraId="3D4E79D5" w14:textId="77777777" w:rsidTr="274E63B5">
        <w:trPr>
          <w:trHeight w:val="720"/>
        </w:trPr>
        <w:tc>
          <w:tcPr>
            <w:tcW w:w="5211" w:type="dxa"/>
            <w:gridSpan w:val="2"/>
          </w:tcPr>
          <w:p w14:paraId="39BC48D8" w14:textId="77777777" w:rsidR="00CE25FA" w:rsidRPr="00230F35" w:rsidRDefault="00CE25FA" w:rsidP="00BD4017">
            <w:pPr>
              <w:rPr>
                <w:rFonts w:ascii="Arial" w:hAnsi="Arial" w:cs="Arial"/>
              </w:rPr>
            </w:pPr>
            <w:r w:rsidRPr="00230F35">
              <w:rPr>
                <w:rFonts w:ascii="Arial" w:hAnsi="Arial" w:cs="Arial"/>
              </w:rPr>
              <w:t>External Examiner’s Signature:</w:t>
            </w:r>
          </w:p>
        </w:tc>
        <w:tc>
          <w:tcPr>
            <w:tcW w:w="3645" w:type="dxa"/>
            <w:gridSpan w:val="3"/>
          </w:tcPr>
          <w:p w14:paraId="07435632" w14:textId="77777777" w:rsidR="00CE25FA" w:rsidRPr="00230F35" w:rsidRDefault="00CE25FA" w:rsidP="00BD4017">
            <w:pPr>
              <w:rPr>
                <w:rFonts w:ascii="Arial" w:hAnsi="Arial" w:cs="Arial"/>
              </w:rPr>
            </w:pPr>
            <w:r w:rsidRPr="00230F35">
              <w:rPr>
                <w:rFonts w:ascii="Arial" w:hAnsi="Arial" w:cs="Arial"/>
              </w:rPr>
              <w:t>Date:</w:t>
            </w:r>
          </w:p>
        </w:tc>
      </w:tr>
    </w:tbl>
    <w:p w14:paraId="7FF103C9" w14:textId="5A3AB049" w:rsidR="00385934" w:rsidRPr="000A1F35" w:rsidRDefault="00A31FD8" w:rsidP="00C00383">
      <w:pPr>
        <w:spacing w:line="360" w:lineRule="auto"/>
        <w:rPr>
          <w:b/>
          <w:sz w:val="24"/>
          <w:szCs w:val="24"/>
        </w:rPr>
      </w:pPr>
      <w:r>
        <w:rPr>
          <w:b/>
          <w:sz w:val="24"/>
          <w:szCs w:val="24"/>
        </w:rPr>
        <w:t>W</w:t>
      </w:r>
      <w:r w:rsidR="00385934" w:rsidRPr="000A1F35">
        <w:rPr>
          <w:b/>
          <w:sz w:val="24"/>
          <w:szCs w:val="24"/>
        </w:rPr>
        <w:t>ord</w:t>
      </w:r>
      <w:r w:rsidR="00FC5F19">
        <w:rPr>
          <w:b/>
          <w:sz w:val="24"/>
          <w:szCs w:val="24"/>
        </w:rPr>
        <w:t xml:space="preserve"> Count:</w:t>
      </w:r>
      <w:r w:rsidR="00030D0D" w:rsidRPr="000A1F35">
        <w:rPr>
          <w:b/>
          <w:sz w:val="24"/>
          <w:szCs w:val="24"/>
        </w:rPr>
        <w:t xml:space="preserve"> </w:t>
      </w:r>
      <w:r w:rsidR="00FC5F19">
        <w:rPr>
          <w:b/>
          <w:sz w:val="24"/>
          <w:szCs w:val="24"/>
        </w:rPr>
        <w:t xml:space="preserve"> 23</w:t>
      </w:r>
      <w:r w:rsidR="00D576FE">
        <w:rPr>
          <w:b/>
          <w:sz w:val="24"/>
          <w:szCs w:val="24"/>
        </w:rPr>
        <w:t>49</w:t>
      </w:r>
    </w:p>
    <w:p w14:paraId="19E24F49" w14:textId="1B68218A" w:rsidR="00F674F2" w:rsidRPr="00106CCF" w:rsidRDefault="00FC7A64" w:rsidP="004A7CDC">
      <w:pPr>
        <w:spacing w:line="240" w:lineRule="auto"/>
        <w:rPr>
          <w:b/>
          <w:sz w:val="28"/>
          <w:szCs w:val="28"/>
        </w:rPr>
      </w:pPr>
      <w:r w:rsidRPr="00106CCF">
        <w:rPr>
          <w:b/>
          <w:sz w:val="28"/>
          <w:szCs w:val="28"/>
        </w:rPr>
        <w:t>A</w:t>
      </w:r>
      <w:r w:rsidR="006750E1" w:rsidRPr="00106CCF">
        <w:rPr>
          <w:b/>
          <w:sz w:val="28"/>
          <w:szCs w:val="28"/>
        </w:rPr>
        <w:t xml:space="preserve"> Critical Comparison of two Secondary Sources</w:t>
      </w:r>
    </w:p>
    <w:p w14:paraId="18ADC852" w14:textId="4F5D0FEB" w:rsidR="00C556D5" w:rsidRDefault="00C556D5" w:rsidP="004A7CDC">
      <w:pPr>
        <w:spacing w:line="240" w:lineRule="auto"/>
        <w:rPr>
          <w:b/>
          <w:sz w:val="24"/>
          <w:szCs w:val="24"/>
          <w:u w:val="single"/>
        </w:rPr>
      </w:pPr>
    </w:p>
    <w:p w14:paraId="403883E9" w14:textId="716317E9" w:rsidR="002B68E4" w:rsidRPr="00D634CC" w:rsidRDefault="002B68E4" w:rsidP="004A7CDC">
      <w:pPr>
        <w:spacing w:line="240" w:lineRule="auto"/>
        <w:rPr>
          <w:b/>
          <w:bCs/>
          <w:sz w:val="28"/>
          <w:szCs w:val="28"/>
        </w:rPr>
      </w:pPr>
      <w:r w:rsidRPr="00D634CC">
        <w:rPr>
          <w:b/>
          <w:bCs/>
          <w:sz w:val="28"/>
          <w:szCs w:val="28"/>
        </w:rPr>
        <w:t xml:space="preserve">Compare and critically contrast Mircea Eliade and </w:t>
      </w:r>
      <w:r w:rsidR="00D634CC">
        <w:rPr>
          <w:rFonts w:cstheme="minorHAnsi"/>
          <w:b/>
          <w:bCs/>
          <w:sz w:val="28"/>
          <w:szCs w:val="28"/>
        </w:rPr>
        <w:t>É</w:t>
      </w:r>
      <w:r w:rsidRPr="00D634CC">
        <w:rPr>
          <w:b/>
          <w:bCs/>
          <w:sz w:val="28"/>
          <w:szCs w:val="28"/>
        </w:rPr>
        <w:t>mile Durkheim’s views of sacred space</w:t>
      </w:r>
    </w:p>
    <w:p w14:paraId="23941254" w14:textId="77777777" w:rsidR="002B68E4" w:rsidRPr="000A1F35" w:rsidRDefault="002B68E4" w:rsidP="004A7CDC">
      <w:pPr>
        <w:spacing w:line="240" w:lineRule="auto"/>
        <w:rPr>
          <w:b/>
          <w:sz w:val="24"/>
          <w:szCs w:val="24"/>
          <w:u w:val="single"/>
        </w:rPr>
      </w:pPr>
    </w:p>
    <w:p w14:paraId="4A5A57F9" w14:textId="2A79FECA" w:rsidR="00063663" w:rsidRPr="000A1F35" w:rsidRDefault="00063663" w:rsidP="004A7CDC">
      <w:pPr>
        <w:spacing w:line="240" w:lineRule="auto"/>
        <w:rPr>
          <w:b/>
          <w:sz w:val="24"/>
          <w:szCs w:val="24"/>
          <w:u w:val="single"/>
        </w:rPr>
      </w:pPr>
      <w:r w:rsidRPr="000A1F35">
        <w:rPr>
          <w:b/>
          <w:sz w:val="24"/>
          <w:szCs w:val="24"/>
          <w:u w:val="single"/>
        </w:rPr>
        <w:t>INTRODUCTION</w:t>
      </w:r>
      <w:r w:rsidR="009C03AF" w:rsidRPr="000A1F35">
        <w:rPr>
          <w:b/>
          <w:sz w:val="24"/>
          <w:szCs w:val="24"/>
          <w:u w:val="single"/>
        </w:rPr>
        <w:t xml:space="preserve"> </w:t>
      </w:r>
    </w:p>
    <w:p w14:paraId="254FDC85" w14:textId="3EDEDCB6" w:rsidR="00B5353F" w:rsidRDefault="001A3454" w:rsidP="000E0D6C">
      <w:pPr>
        <w:spacing w:after="0" w:line="240" w:lineRule="auto"/>
        <w:rPr>
          <w:rFonts w:cstheme="minorHAnsi"/>
          <w:sz w:val="24"/>
          <w:szCs w:val="24"/>
        </w:rPr>
      </w:pPr>
      <w:r w:rsidRPr="00A31FD8">
        <w:rPr>
          <w:rFonts w:cstheme="minorHAnsi"/>
          <w:sz w:val="24"/>
          <w:szCs w:val="24"/>
        </w:rPr>
        <w:t xml:space="preserve">This paper </w:t>
      </w:r>
      <w:r w:rsidR="00DA193D" w:rsidRPr="00A31FD8">
        <w:rPr>
          <w:rFonts w:cstheme="minorHAnsi"/>
          <w:sz w:val="24"/>
          <w:szCs w:val="24"/>
        </w:rPr>
        <w:t xml:space="preserve">makes a critical comparison </w:t>
      </w:r>
      <w:r w:rsidR="00EA7F75" w:rsidRPr="00A31FD8">
        <w:rPr>
          <w:rFonts w:cstheme="minorHAnsi"/>
          <w:sz w:val="24"/>
          <w:szCs w:val="24"/>
        </w:rPr>
        <w:t xml:space="preserve">of the views </w:t>
      </w:r>
      <w:r w:rsidR="002B61B2" w:rsidRPr="00A31FD8">
        <w:rPr>
          <w:rFonts w:cstheme="minorHAnsi"/>
          <w:sz w:val="24"/>
          <w:szCs w:val="24"/>
        </w:rPr>
        <w:t>held by two</w:t>
      </w:r>
      <w:r w:rsidR="00986E32" w:rsidRPr="00A31FD8">
        <w:rPr>
          <w:rFonts w:cstheme="minorHAnsi"/>
          <w:sz w:val="24"/>
          <w:szCs w:val="24"/>
        </w:rPr>
        <w:t xml:space="preserve"> very influential </w:t>
      </w:r>
      <w:r w:rsidR="0052676B" w:rsidRPr="00A31FD8">
        <w:rPr>
          <w:rFonts w:cstheme="minorHAnsi"/>
          <w:sz w:val="24"/>
          <w:szCs w:val="24"/>
        </w:rPr>
        <w:t>theorists</w:t>
      </w:r>
      <w:r w:rsidR="00332FC3" w:rsidRPr="00A31FD8">
        <w:rPr>
          <w:rFonts w:cstheme="minorHAnsi"/>
          <w:sz w:val="24"/>
          <w:szCs w:val="24"/>
        </w:rPr>
        <w:t xml:space="preserve"> </w:t>
      </w:r>
      <w:proofErr w:type="gramStart"/>
      <w:r w:rsidR="00EA7F75" w:rsidRPr="00A31FD8">
        <w:rPr>
          <w:rFonts w:cstheme="minorHAnsi"/>
          <w:sz w:val="24"/>
          <w:szCs w:val="24"/>
        </w:rPr>
        <w:t>on the subject of sacred</w:t>
      </w:r>
      <w:proofErr w:type="gramEnd"/>
      <w:r w:rsidR="00EA7F75" w:rsidRPr="00A31FD8">
        <w:rPr>
          <w:rFonts w:cstheme="minorHAnsi"/>
          <w:sz w:val="24"/>
          <w:szCs w:val="24"/>
        </w:rPr>
        <w:t xml:space="preserve"> space</w:t>
      </w:r>
      <w:r w:rsidR="00332FC3" w:rsidRPr="00A31FD8">
        <w:rPr>
          <w:rFonts w:cstheme="minorHAnsi"/>
          <w:sz w:val="24"/>
          <w:szCs w:val="24"/>
        </w:rPr>
        <w:t xml:space="preserve">.  These </w:t>
      </w:r>
      <w:r w:rsidR="000730F5" w:rsidRPr="00A31FD8">
        <w:rPr>
          <w:rFonts w:cstheme="minorHAnsi"/>
          <w:sz w:val="24"/>
          <w:szCs w:val="24"/>
        </w:rPr>
        <w:t>authors</w:t>
      </w:r>
      <w:r w:rsidR="00332FC3" w:rsidRPr="00A31FD8">
        <w:rPr>
          <w:rFonts w:cstheme="minorHAnsi"/>
          <w:sz w:val="24"/>
          <w:szCs w:val="24"/>
        </w:rPr>
        <w:t xml:space="preserve"> are </w:t>
      </w:r>
      <w:r w:rsidR="00AE1796" w:rsidRPr="00A31FD8">
        <w:rPr>
          <w:rFonts w:cstheme="minorHAnsi"/>
          <w:sz w:val="24"/>
          <w:szCs w:val="24"/>
        </w:rPr>
        <w:t>É</w:t>
      </w:r>
      <w:r w:rsidR="00EF4D2A" w:rsidRPr="00A31FD8">
        <w:rPr>
          <w:rFonts w:cstheme="minorHAnsi"/>
          <w:sz w:val="24"/>
          <w:szCs w:val="24"/>
        </w:rPr>
        <w:t>mile Durkheim</w:t>
      </w:r>
      <w:r w:rsidR="00537EC4" w:rsidRPr="00A31FD8">
        <w:rPr>
          <w:rFonts w:cstheme="minorHAnsi"/>
          <w:sz w:val="24"/>
          <w:szCs w:val="24"/>
        </w:rPr>
        <w:t xml:space="preserve"> (</w:t>
      </w:r>
      <w:r w:rsidR="00AE319C" w:rsidRPr="00A31FD8">
        <w:rPr>
          <w:rFonts w:cstheme="minorHAnsi"/>
          <w:sz w:val="24"/>
          <w:szCs w:val="24"/>
        </w:rPr>
        <w:t>1858 – 1917)</w:t>
      </w:r>
      <w:r w:rsidR="00EF4D2A" w:rsidRPr="00A31FD8">
        <w:rPr>
          <w:rFonts w:cstheme="minorHAnsi"/>
          <w:sz w:val="24"/>
          <w:szCs w:val="24"/>
        </w:rPr>
        <w:t>,</w:t>
      </w:r>
      <w:r w:rsidR="00C80A17" w:rsidRPr="00A31FD8">
        <w:rPr>
          <w:rFonts w:cstheme="minorHAnsi"/>
          <w:sz w:val="24"/>
          <w:szCs w:val="24"/>
        </w:rPr>
        <w:t xml:space="preserve"> with a particular focus on his book </w:t>
      </w:r>
      <w:r w:rsidR="002D1EA3" w:rsidRPr="00F42ABF">
        <w:rPr>
          <w:rFonts w:cstheme="minorHAnsi"/>
          <w:i/>
          <w:iCs/>
          <w:sz w:val="24"/>
          <w:szCs w:val="24"/>
        </w:rPr>
        <w:t>T</w:t>
      </w:r>
      <w:r w:rsidR="00C75B87" w:rsidRPr="00F42ABF">
        <w:rPr>
          <w:rFonts w:cstheme="minorHAnsi"/>
          <w:i/>
          <w:iCs/>
          <w:sz w:val="24"/>
          <w:szCs w:val="24"/>
        </w:rPr>
        <w:t>he Forms of Religious Experience</w:t>
      </w:r>
      <w:r w:rsidR="002D1EA3" w:rsidRPr="00A31FD8">
        <w:rPr>
          <w:rFonts w:cstheme="minorHAnsi"/>
          <w:sz w:val="24"/>
          <w:szCs w:val="24"/>
        </w:rPr>
        <w:t xml:space="preserve"> (</w:t>
      </w:r>
      <w:r w:rsidR="00C64217" w:rsidRPr="00A31FD8">
        <w:rPr>
          <w:rFonts w:cstheme="minorHAnsi"/>
          <w:sz w:val="24"/>
          <w:szCs w:val="24"/>
        </w:rPr>
        <w:t>191</w:t>
      </w:r>
      <w:r w:rsidR="005C5E36" w:rsidRPr="00A31FD8">
        <w:rPr>
          <w:rFonts w:cstheme="minorHAnsi"/>
          <w:sz w:val="24"/>
          <w:szCs w:val="24"/>
        </w:rPr>
        <w:t>2</w:t>
      </w:r>
      <w:r w:rsidR="00C64217" w:rsidRPr="00A31FD8">
        <w:rPr>
          <w:rFonts w:cstheme="minorHAnsi"/>
          <w:sz w:val="24"/>
          <w:szCs w:val="24"/>
        </w:rPr>
        <w:t>)</w:t>
      </w:r>
      <w:r w:rsidR="00C75B87" w:rsidRPr="00A31FD8">
        <w:rPr>
          <w:rFonts w:cstheme="minorHAnsi"/>
          <w:sz w:val="24"/>
          <w:szCs w:val="24"/>
        </w:rPr>
        <w:t xml:space="preserve">, </w:t>
      </w:r>
      <w:r w:rsidR="00EF4D2A" w:rsidRPr="00A31FD8">
        <w:rPr>
          <w:rFonts w:cstheme="minorHAnsi"/>
          <w:sz w:val="24"/>
          <w:szCs w:val="24"/>
        </w:rPr>
        <w:t>and Mircea Eliade</w:t>
      </w:r>
      <w:r w:rsidR="00AE319C" w:rsidRPr="00A31FD8">
        <w:rPr>
          <w:rFonts w:cstheme="minorHAnsi"/>
          <w:sz w:val="24"/>
          <w:szCs w:val="24"/>
        </w:rPr>
        <w:t xml:space="preserve"> (1907 – 1986)</w:t>
      </w:r>
      <w:r w:rsidR="00FC19CD" w:rsidRPr="00A31FD8">
        <w:rPr>
          <w:rFonts w:cstheme="minorHAnsi"/>
          <w:sz w:val="24"/>
          <w:szCs w:val="24"/>
        </w:rPr>
        <w:t xml:space="preserve">, whose views on this subject were set out in his book </w:t>
      </w:r>
      <w:r w:rsidR="00FC19CD" w:rsidRPr="00F42ABF">
        <w:rPr>
          <w:rFonts w:cstheme="minorHAnsi"/>
          <w:i/>
          <w:iCs/>
          <w:sz w:val="24"/>
          <w:szCs w:val="24"/>
        </w:rPr>
        <w:t>The Sacred and the Profane</w:t>
      </w:r>
      <w:r w:rsidR="00C64217" w:rsidRPr="00F42ABF">
        <w:rPr>
          <w:rFonts w:cstheme="minorHAnsi"/>
          <w:i/>
          <w:iCs/>
          <w:sz w:val="24"/>
          <w:szCs w:val="24"/>
        </w:rPr>
        <w:t xml:space="preserve"> </w:t>
      </w:r>
      <w:r w:rsidR="00C64217" w:rsidRPr="00A31FD8">
        <w:rPr>
          <w:rFonts w:cstheme="minorHAnsi"/>
          <w:sz w:val="24"/>
          <w:szCs w:val="24"/>
        </w:rPr>
        <w:t>(1956)</w:t>
      </w:r>
      <w:r w:rsidR="00A40C1A">
        <w:rPr>
          <w:rFonts w:cstheme="minorHAnsi"/>
          <w:sz w:val="24"/>
          <w:szCs w:val="24"/>
        </w:rPr>
        <w:t>, an</w:t>
      </w:r>
      <w:r w:rsidR="0093506D">
        <w:rPr>
          <w:rFonts w:cstheme="minorHAnsi"/>
          <w:sz w:val="24"/>
          <w:szCs w:val="24"/>
        </w:rPr>
        <w:t>d</w:t>
      </w:r>
      <w:r w:rsidR="00A40C1A">
        <w:rPr>
          <w:rFonts w:cstheme="minorHAnsi"/>
          <w:sz w:val="24"/>
          <w:szCs w:val="24"/>
        </w:rPr>
        <w:t xml:space="preserve"> others</w:t>
      </w:r>
      <w:r w:rsidR="00841FCD" w:rsidRPr="00A31FD8">
        <w:rPr>
          <w:rFonts w:cstheme="minorHAnsi"/>
          <w:sz w:val="24"/>
          <w:szCs w:val="24"/>
        </w:rPr>
        <w:t xml:space="preserve">. </w:t>
      </w:r>
      <w:r w:rsidR="001C7EB9" w:rsidRPr="00A31FD8">
        <w:rPr>
          <w:rFonts w:cstheme="minorHAnsi"/>
          <w:sz w:val="24"/>
          <w:szCs w:val="24"/>
        </w:rPr>
        <w:t xml:space="preserve">Durkheim and Eliade </w:t>
      </w:r>
      <w:r w:rsidR="00841FCD" w:rsidRPr="00A31FD8">
        <w:rPr>
          <w:rFonts w:cstheme="minorHAnsi"/>
          <w:sz w:val="24"/>
          <w:szCs w:val="24"/>
        </w:rPr>
        <w:t>have been taken as the leading proponents of two different appro</w:t>
      </w:r>
      <w:r w:rsidR="00537EC4" w:rsidRPr="00A31FD8">
        <w:rPr>
          <w:rFonts w:cstheme="minorHAnsi"/>
          <w:sz w:val="24"/>
          <w:szCs w:val="24"/>
        </w:rPr>
        <w:t xml:space="preserve">aches to the notion of the sacred in general, and the quality of sacred </w:t>
      </w:r>
      <w:proofErr w:type="gramStart"/>
      <w:r w:rsidR="00537EC4" w:rsidRPr="00A31FD8">
        <w:rPr>
          <w:rFonts w:cstheme="minorHAnsi"/>
          <w:sz w:val="24"/>
          <w:szCs w:val="24"/>
        </w:rPr>
        <w:t>space in particular</w:t>
      </w:r>
      <w:proofErr w:type="gramEnd"/>
      <w:r w:rsidR="000A6D41" w:rsidRPr="00A31FD8">
        <w:rPr>
          <w:rFonts w:cstheme="minorHAnsi"/>
          <w:sz w:val="24"/>
          <w:szCs w:val="24"/>
        </w:rPr>
        <w:t xml:space="preserve">. </w:t>
      </w:r>
      <w:r w:rsidR="001B5F42" w:rsidRPr="00A31FD8">
        <w:rPr>
          <w:rFonts w:cstheme="minorHAnsi"/>
          <w:sz w:val="24"/>
          <w:szCs w:val="24"/>
        </w:rPr>
        <w:t>Durkheim was a</w:t>
      </w:r>
      <w:r w:rsidR="00E240FB" w:rsidRPr="00A31FD8">
        <w:rPr>
          <w:rFonts w:cstheme="minorHAnsi"/>
          <w:sz w:val="24"/>
          <w:szCs w:val="24"/>
        </w:rPr>
        <w:t>n early sociologist</w:t>
      </w:r>
      <w:r w:rsidR="00091CC1" w:rsidRPr="00A31FD8">
        <w:rPr>
          <w:rFonts w:cstheme="minorHAnsi"/>
          <w:sz w:val="24"/>
          <w:szCs w:val="24"/>
        </w:rPr>
        <w:t xml:space="preserve">, </w:t>
      </w:r>
      <w:r w:rsidR="00D91F24" w:rsidRPr="00A31FD8">
        <w:rPr>
          <w:rFonts w:cstheme="minorHAnsi"/>
          <w:sz w:val="24"/>
          <w:szCs w:val="24"/>
        </w:rPr>
        <w:t xml:space="preserve">being </w:t>
      </w:r>
      <w:r w:rsidR="004F1E03" w:rsidRPr="00A31FD8">
        <w:rPr>
          <w:rFonts w:cstheme="minorHAnsi"/>
          <w:sz w:val="24"/>
          <w:szCs w:val="24"/>
        </w:rPr>
        <w:t>the first to teach the subject in France</w:t>
      </w:r>
      <w:r w:rsidR="00D91F24" w:rsidRPr="00A31FD8">
        <w:rPr>
          <w:rFonts w:cstheme="minorHAnsi"/>
          <w:sz w:val="24"/>
          <w:szCs w:val="24"/>
        </w:rPr>
        <w:t>. He</w:t>
      </w:r>
      <w:r w:rsidR="004F1E03" w:rsidRPr="00A31FD8">
        <w:rPr>
          <w:rFonts w:cstheme="minorHAnsi"/>
          <w:sz w:val="24"/>
          <w:szCs w:val="24"/>
        </w:rPr>
        <w:t xml:space="preserve"> </w:t>
      </w:r>
      <w:r w:rsidR="00965C4C" w:rsidRPr="00A31FD8">
        <w:rPr>
          <w:rFonts w:cstheme="minorHAnsi"/>
          <w:sz w:val="24"/>
          <w:szCs w:val="24"/>
        </w:rPr>
        <w:t xml:space="preserve">considered the </w:t>
      </w:r>
      <w:r w:rsidR="00673ED5" w:rsidRPr="00A31FD8">
        <w:rPr>
          <w:rFonts w:cstheme="minorHAnsi"/>
          <w:sz w:val="24"/>
          <w:szCs w:val="24"/>
        </w:rPr>
        <w:t xml:space="preserve">sacred </w:t>
      </w:r>
      <w:r w:rsidR="00965C4C" w:rsidRPr="00A31FD8">
        <w:rPr>
          <w:rFonts w:cstheme="minorHAnsi"/>
          <w:sz w:val="24"/>
          <w:szCs w:val="24"/>
        </w:rPr>
        <w:t>to be</w:t>
      </w:r>
      <w:r w:rsidR="000277D0" w:rsidRPr="00A31FD8">
        <w:rPr>
          <w:rFonts w:cstheme="minorHAnsi"/>
          <w:sz w:val="24"/>
          <w:szCs w:val="24"/>
        </w:rPr>
        <w:t xml:space="preserve"> </w:t>
      </w:r>
      <w:r w:rsidR="00673ED5" w:rsidRPr="00A31FD8">
        <w:rPr>
          <w:rFonts w:cstheme="minorHAnsi"/>
          <w:sz w:val="24"/>
          <w:szCs w:val="24"/>
        </w:rPr>
        <w:t xml:space="preserve">a product of society, and therefore </w:t>
      </w:r>
      <w:r w:rsidR="00347F51" w:rsidRPr="00A31FD8">
        <w:rPr>
          <w:rFonts w:cstheme="minorHAnsi"/>
          <w:sz w:val="24"/>
          <w:szCs w:val="24"/>
        </w:rPr>
        <w:t xml:space="preserve">entirely </w:t>
      </w:r>
      <w:r w:rsidR="00673ED5" w:rsidRPr="00A31FD8">
        <w:rPr>
          <w:rFonts w:cstheme="minorHAnsi"/>
          <w:sz w:val="24"/>
          <w:szCs w:val="24"/>
        </w:rPr>
        <w:t xml:space="preserve">a human construct. </w:t>
      </w:r>
      <w:r w:rsidR="00C45289" w:rsidRPr="00A31FD8">
        <w:rPr>
          <w:rFonts w:cstheme="minorHAnsi"/>
          <w:sz w:val="24"/>
          <w:szCs w:val="24"/>
        </w:rPr>
        <w:t>H</w:t>
      </w:r>
      <w:r w:rsidR="00807EE4" w:rsidRPr="00A31FD8">
        <w:rPr>
          <w:rFonts w:cstheme="minorHAnsi"/>
          <w:sz w:val="24"/>
          <w:szCs w:val="24"/>
        </w:rPr>
        <w:t>e approached this work from the perspective of a positivist scientist</w:t>
      </w:r>
      <w:r w:rsidR="00381970" w:rsidRPr="00A31FD8">
        <w:rPr>
          <w:rFonts w:cstheme="minorHAnsi"/>
          <w:sz w:val="24"/>
          <w:szCs w:val="24"/>
        </w:rPr>
        <w:t xml:space="preserve"> of the ‘science of religion’</w:t>
      </w:r>
      <w:r w:rsidR="00801580">
        <w:rPr>
          <w:rFonts w:cstheme="minorHAnsi"/>
          <w:sz w:val="24"/>
          <w:szCs w:val="24"/>
        </w:rPr>
        <w:t>, setting out to develop a ‘rational interpretation of religion’</w:t>
      </w:r>
      <w:r w:rsidR="002B7CDA" w:rsidRPr="00A31FD8">
        <w:rPr>
          <w:rFonts w:cstheme="minorHAnsi"/>
          <w:sz w:val="24"/>
          <w:szCs w:val="24"/>
        </w:rPr>
        <w:t>.</w:t>
      </w:r>
      <w:r w:rsidR="00801580">
        <w:rPr>
          <w:rStyle w:val="FootnoteReference"/>
          <w:rFonts w:cstheme="minorHAnsi"/>
          <w:sz w:val="24"/>
          <w:szCs w:val="24"/>
        </w:rPr>
        <w:footnoteReference w:id="2"/>
      </w:r>
      <w:r w:rsidR="002B7CDA" w:rsidRPr="00A31FD8">
        <w:rPr>
          <w:rFonts w:cstheme="minorHAnsi"/>
          <w:sz w:val="24"/>
          <w:szCs w:val="24"/>
        </w:rPr>
        <w:t xml:space="preserve"> </w:t>
      </w:r>
      <w:r w:rsidR="00127ED8" w:rsidRPr="00A31FD8">
        <w:rPr>
          <w:rFonts w:cstheme="minorHAnsi"/>
          <w:sz w:val="24"/>
          <w:szCs w:val="24"/>
        </w:rPr>
        <w:t>By contrast Eliade</w:t>
      </w:r>
      <w:r w:rsidR="00B062AD" w:rsidRPr="00A31FD8">
        <w:rPr>
          <w:rFonts w:cstheme="minorHAnsi"/>
          <w:sz w:val="24"/>
          <w:szCs w:val="24"/>
        </w:rPr>
        <w:t xml:space="preserve"> </w:t>
      </w:r>
      <w:r w:rsidR="000709F0" w:rsidRPr="00A31FD8">
        <w:rPr>
          <w:rFonts w:cstheme="minorHAnsi"/>
          <w:sz w:val="24"/>
          <w:szCs w:val="24"/>
        </w:rPr>
        <w:t>described himself as</w:t>
      </w:r>
      <w:r w:rsidR="00B062AD" w:rsidRPr="00A31FD8">
        <w:rPr>
          <w:rFonts w:cstheme="minorHAnsi"/>
          <w:sz w:val="24"/>
          <w:szCs w:val="24"/>
        </w:rPr>
        <w:t xml:space="preserve"> a historian of </w:t>
      </w:r>
      <w:r w:rsidR="002B7CDA" w:rsidRPr="00A31FD8">
        <w:rPr>
          <w:rFonts w:cstheme="minorHAnsi"/>
          <w:sz w:val="24"/>
          <w:szCs w:val="24"/>
        </w:rPr>
        <w:t>religion</w:t>
      </w:r>
      <w:r w:rsidR="003A779D" w:rsidRPr="00A31FD8">
        <w:rPr>
          <w:rFonts w:cstheme="minorHAnsi"/>
          <w:sz w:val="24"/>
          <w:szCs w:val="24"/>
        </w:rPr>
        <w:t>,</w:t>
      </w:r>
      <w:r w:rsidR="002B7CDA" w:rsidRPr="00A31FD8">
        <w:rPr>
          <w:rFonts w:cstheme="minorHAnsi"/>
          <w:sz w:val="24"/>
          <w:szCs w:val="24"/>
        </w:rPr>
        <w:t xml:space="preserve"> </w:t>
      </w:r>
      <w:r w:rsidR="00B04E10">
        <w:rPr>
          <w:rFonts w:cstheme="minorHAnsi"/>
          <w:sz w:val="24"/>
          <w:szCs w:val="24"/>
        </w:rPr>
        <w:t xml:space="preserve">writing </w:t>
      </w:r>
      <w:r w:rsidR="0039292B">
        <w:rPr>
          <w:rFonts w:cstheme="minorHAnsi"/>
          <w:sz w:val="24"/>
          <w:szCs w:val="24"/>
        </w:rPr>
        <w:t>numerous</w:t>
      </w:r>
      <w:r w:rsidR="00B04E10">
        <w:rPr>
          <w:rFonts w:cstheme="minorHAnsi"/>
          <w:sz w:val="24"/>
          <w:szCs w:val="24"/>
        </w:rPr>
        <w:t xml:space="preserve"> influential books on the subject. He considered </w:t>
      </w:r>
      <w:r w:rsidR="00A57840" w:rsidRPr="00A31FD8">
        <w:rPr>
          <w:rFonts w:cstheme="minorHAnsi"/>
          <w:sz w:val="24"/>
          <w:szCs w:val="24"/>
        </w:rPr>
        <w:t>the sacred</w:t>
      </w:r>
      <w:r w:rsidR="009F51FA">
        <w:rPr>
          <w:rFonts w:cstheme="minorHAnsi"/>
          <w:sz w:val="24"/>
          <w:szCs w:val="24"/>
        </w:rPr>
        <w:t xml:space="preserve"> realm</w:t>
      </w:r>
      <w:r w:rsidR="00A57840" w:rsidRPr="00A31FD8">
        <w:rPr>
          <w:rFonts w:cstheme="minorHAnsi"/>
          <w:sz w:val="24"/>
          <w:szCs w:val="24"/>
        </w:rPr>
        <w:t xml:space="preserve"> to be a </w:t>
      </w:r>
      <w:r w:rsidR="00BC21E7" w:rsidRPr="00A31FD8">
        <w:rPr>
          <w:rFonts w:cstheme="minorHAnsi"/>
          <w:sz w:val="24"/>
          <w:szCs w:val="24"/>
        </w:rPr>
        <w:t>more ‘real’ form of existence</w:t>
      </w:r>
      <w:r w:rsidR="00524489">
        <w:rPr>
          <w:rFonts w:cstheme="minorHAnsi"/>
          <w:sz w:val="24"/>
          <w:szCs w:val="24"/>
        </w:rPr>
        <w:t xml:space="preserve"> than</w:t>
      </w:r>
      <w:r w:rsidR="00B00FFA">
        <w:rPr>
          <w:rFonts w:cstheme="minorHAnsi"/>
          <w:sz w:val="24"/>
          <w:szCs w:val="24"/>
        </w:rPr>
        <w:t xml:space="preserve"> the</w:t>
      </w:r>
      <w:r w:rsidR="00524489">
        <w:rPr>
          <w:rFonts w:cstheme="minorHAnsi"/>
          <w:sz w:val="24"/>
          <w:szCs w:val="24"/>
        </w:rPr>
        <w:t xml:space="preserve"> ever</w:t>
      </w:r>
      <w:r w:rsidR="00B00FFA">
        <w:rPr>
          <w:rFonts w:cstheme="minorHAnsi"/>
          <w:sz w:val="24"/>
          <w:szCs w:val="24"/>
        </w:rPr>
        <w:t>yday world</w:t>
      </w:r>
      <w:r w:rsidR="00A0327A">
        <w:rPr>
          <w:rFonts w:cstheme="minorHAnsi"/>
          <w:sz w:val="24"/>
          <w:szCs w:val="24"/>
        </w:rPr>
        <w:t>, holding</w:t>
      </w:r>
      <w:r w:rsidR="00B00FFA">
        <w:rPr>
          <w:rFonts w:cstheme="minorHAnsi"/>
          <w:sz w:val="24"/>
          <w:szCs w:val="24"/>
        </w:rPr>
        <w:t xml:space="preserve"> that it ex</w:t>
      </w:r>
      <w:r w:rsidR="00B5353F">
        <w:rPr>
          <w:rFonts w:cstheme="minorHAnsi"/>
          <w:sz w:val="24"/>
          <w:szCs w:val="24"/>
        </w:rPr>
        <w:t>ists</w:t>
      </w:r>
      <w:r w:rsidR="00001BFC" w:rsidRPr="00A31FD8">
        <w:rPr>
          <w:rFonts w:cstheme="minorHAnsi"/>
          <w:sz w:val="24"/>
          <w:szCs w:val="24"/>
        </w:rPr>
        <w:t xml:space="preserve"> as</w:t>
      </w:r>
      <w:r w:rsidR="00801580">
        <w:rPr>
          <w:rFonts w:cstheme="minorHAnsi"/>
          <w:sz w:val="24"/>
          <w:szCs w:val="24"/>
        </w:rPr>
        <w:t xml:space="preserve"> a transcendent realm, which </w:t>
      </w:r>
      <w:r w:rsidR="00001BFC" w:rsidRPr="00A31FD8">
        <w:rPr>
          <w:rFonts w:cstheme="minorHAnsi"/>
          <w:sz w:val="24"/>
          <w:szCs w:val="24"/>
        </w:rPr>
        <w:t xml:space="preserve">may reveal itself to </w:t>
      </w:r>
      <w:r w:rsidR="00AF24B1" w:rsidRPr="00A31FD8">
        <w:rPr>
          <w:rFonts w:cstheme="minorHAnsi"/>
          <w:sz w:val="24"/>
          <w:szCs w:val="24"/>
        </w:rPr>
        <w:t>people</w:t>
      </w:r>
      <w:r w:rsidR="00A0327A">
        <w:rPr>
          <w:rFonts w:cstheme="minorHAnsi"/>
          <w:sz w:val="24"/>
          <w:szCs w:val="24"/>
        </w:rPr>
        <w:t xml:space="preserve"> by intruding on the profane world</w:t>
      </w:r>
      <w:r w:rsidR="00AF24B1" w:rsidRPr="00A31FD8">
        <w:rPr>
          <w:rFonts w:cstheme="minorHAnsi"/>
          <w:sz w:val="24"/>
          <w:szCs w:val="24"/>
        </w:rPr>
        <w:t xml:space="preserve">. </w:t>
      </w:r>
    </w:p>
    <w:p w14:paraId="363BD1B1" w14:textId="77777777" w:rsidR="00B5353F" w:rsidRDefault="00B5353F" w:rsidP="000E0D6C">
      <w:pPr>
        <w:spacing w:after="0" w:line="240" w:lineRule="auto"/>
        <w:rPr>
          <w:rFonts w:cstheme="minorHAnsi"/>
          <w:sz w:val="24"/>
          <w:szCs w:val="24"/>
        </w:rPr>
      </w:pPr>
    </w:p>
    <w:p w14:paraId="3927B67A" w14:textId="56DA4BC8" w:rsidR="005117D3" w:rsidRDefault="005117D3" w:rsidP="00FF6AE9">
      <w:pPr>
        <w:pStyle w:val="Default"/>
        <w:rPr>
          <w:b/>
          <w:bCs/>
        </w:rPr>
      </w:pPr>
    </w:p>
    <w:p w14:paraId="0F9A2C9F" w14:textId="28AE97FF" w:rsidR="005110F6" w:rsidRDefault="005110F6" w:rsidP="00FF6AE9">
      <w:pPr>
        <w:pStyle w:val="Default"/>
        <w:rPr>
          <w:b/>
          <w:bCs/>
        </w:rPr>
      </w:pPr>
    </w:p>
    <w:p w14:paraId="4D09C902" w14:textId="77777777" w:rsidR="005110F6" w:rsidRDefault="005110F6" w:rsidP="00FF6AE9">
      <w:pPr>
        <w:pStyle w:val="Default"/>
        <w:rPr>
          <w:b/>
          <w:bCs/>
        </w:rPr>
      </w:pPr>
    </w:p>
    <w:p w14:paraId="35E7CD22" w14:textId="68C7196F" w:rsidR="00FF6AE9" w:rsidRPr="0014192D" w:rsidRDefault="00FF6AE9" w:rsidP="00FF6AE9">
      <w:pPr>
        <w:pStyle w:val="Default"/>
        <w:rPr>
          <w:b/>
          <w:bCs/>
        </w:rPr>
      </w:pPr>
      <w:r>
        <w:rPr>
          <w:b/>
          <w:bCs/>
        </w:rPr>
        <w:lastRenderedPageBreak/>
        <w:t>The philosophical context</w:t>
      </w:r>
    </w:p>
    <w:p w14:paraId="18B55EE8" w14:textId="77777777" w:rsidR="00FF6AE9" w:rsidRPr="00446086" w:rsidRDefault="00FF6AE9" w:rsidP="00FF6AE9">
      <w:pPr>
        <w:pStyle w:val="Default"/>
      </w:pPr>
    </w:p>
    <w:p w14:paraId="4E6217C9" w14:textId="4FC80267" w:rsidR="00484C84" w:rsidRDefault="00FF6AE9" w:rsidP="00484C84">
      <w:pPr>
        <w:autoSpaceDE w:val="0"/>
        <w:autoSpaceDN w:val="0"/>
        <w:adjustRightInd w:val="0"/>
        <w:spacing w:after="0" w:line="240" w:lineRule="auto"/>
        <w:rPr>
          <w:sz w:val="24"/>
          <w:szCs w:val="24"/>
        </w:rPr>
      </w:pPr>
      <w:r w:rsidRPr="00446086">
        <w:rPr>
          <w:sz w:val="24"/>
          <w:szCs w:val="24"/>
        </w:rPr>
        <w:t>The philosophical framework for the thinking of both theorists lies firmly within the Western tradition and can be traced all the way back to the cosmological ideas of Plato (428-348 BCE) and Aristotle (384-322 BCE). Edward Casey wr</w:t>
      </w:r>
      <w:r w:rsidR="00CE7A1A">
        <w:rPr>
          <w:sz w:val="24"/>
          <w:szCs w:val="24"/>
        </w:rPr>
        <w:t>ote</w:t>
      </w:r>
      <w:r w:rsidRPr="00446086">
        <w:rPr>
          <w:sz w:val="24"/>
          <w:szCs w:val="24"/>
        </w:rPr>
        <w:t xml:space="preserve"> of ‘the universalism inherent in</w:t>
      </w:r>
      <w:r>
        <w:rPr>
          <w:sz w:val="24"/>
          <w:szCs w:val="24"/>
        </w:rPr>
        <w:t xml:space="preserve"> </w:t>
      </w:r>
      <w:r w:rsidRPr="00446086">
        <w:rPr>
          <w:sz w:val="24"/>
          <w:szCs w:val="24"/>
        </w:rPr>
        <w:t xml:space="preserve">Western culture from the beginning’, referring to the search for ‘ideas that obtain </w:t>
      </w:r>
      <w:r w:rsidRPr="00446086">
        <w:rPr>
          <w:i/>
          <w:iCs/>
          <w:sz w:val="24"/>
          <w:szCs w:val="24"/>
        </w:rPr>
        <w:t>everywhere’</w:t>
      </w:r>
      <w:r w:rsidRPr="00446086">
        <w:rPr>
          <w:sz w:val="24"/>
          <w:szCs w:val="24"/>
        </w:rPr>
        <w:t xml:space="preserve">. </w:t>
      </w:r>
      <w:r w:rsidRPr="00446086">
        <w:rPr>
          <w:rStyle w:val="FootnoteReference"/>
          <w:sz w:val="24"/>
          <w:szCs w:val="24"/>
        </w:rPr>
        <w:footnoteReference w:id="3"/>
      </w:r>
      <w:r w:rsidRPr="00446086">
        <w:rPr>
          <w:sz w:val="24"/>
          <w:szCs w:val="24"/>
        </w:rPr>
        <w:t xml:space="preserve"> Both Durkheim and Eliade approached their task from this perspective, seeking to find definitions and explanations that could apply to all places and all times. In other ways however, Plato and Aristotle, as with Durkheim and Eliade, differed radically in their conception of space</w:t>
      </w:r>
      <w:r w:rsidR="00E7381E">
        <w:rPr>
          <w:sz w:val="24"/>
          <w:szCs w:val="24"/>
        </w:rPr>
        <w:t xml:space="preserve"> and place</w:t>
      </w:r>
      <w:r>
        <w:rPr>
          <w:sz w:val="24"/>
          <w:szCs w:val="24"/>
        </w:rPr>
        <w:t>. Plato referred to space as ‘</w:t>
      </w:r>
      <w:proofErr w:type="spellStart"/>
      <w:r w:rsidR="005117D3">
        <w:rPr>
          <w:sz w:val="24"/>
          <w:szCs w:val="24"/>
        </w:rPr>
        <w:t>c</w:t>
      </w:r>
      <w:r>
        <w:rPr>
          <w:sz w:val="24"/>
          <w:szCs w:val="24"/>
        </w:rPr>
        <w:t>hora</w:t>
      </w:r>
      <w:proofErr w:type="spellEnd"/>
      <w:r>
        <w:rPr>
          <w:sz w:val="24"/>
          <w:szCs w:val="24"/>
        </w:rPr>
        <w:t xml:space="preserve">’, a realm of ideal forms, without a sense of place, simply Being, and possessing absolute reality </w:t>
      </w:r>
      <w:r w:rsidR="00820134">
        <w:rPr>
          <w:sz w:val="24"/>
          <w:szCs w:val="24"/>
        </w:rPr>
        <w:t>separate</w:t>
      </w:r>
      <w:r>
        <w:rPr>
          <w:sz w:val="24"/>
          <w:szCs w:val="24"/>
        </w:rPr>
        <w:t xml:space="preserve"> from</w:t>
      </w:r>
      <w:r w:rsidR="00C839EF">
        <w:rPr>
          <w:sz w:val="24"/>
          <w:szCs w:val="24"/>
        </w:rPr>
        <w:t xml:space="preserve"> and containing </w:t>
      </w:r>
      <w:r>
        <w:rPr>
          <w:sz w:val="24"/>
          <w:szCs w:val="24"/>
        </w:rPr>
        <w:t xml:space="preserve">the unreality </w:t>
      </w:r>
      <w:r w:rsidR="00820134">
        <w:rPr>
          <w:sz w:val="24"/>
          <w:szCs w:val="24"/>
        </w:rPr>
        <w:t xml:space="preserve">which obtained in </w:t>
      </w:r>
      <w:r>
        <w:rPr>
          <w:sz w:val="24"/>
          <w:szCs w:val="24"/>
        </w:rPr>
        <w:t>the realm of Becoming</w:t>
      </w:r>
      <w:r w:rsidRPr="006B1138">
        <w:rPr>
          <w:sz w:val="24"/>
          <w:szCs w:val="24"/>
        </w:rPr>
        <w:t xml:space="preserve">. </w:t>
      </w:r>
      <w:r w:rsidR="006B1138" w:rsidRPr="006B1138">
        <w:rPr>
          <w:sz w:val="24"/>
          <w:szCs w:val="24"/>
        </w:rPr>
        <w:t>Casey describe</w:t>
      </w:r>
      <w:r w:rsidR="00B25632">
        <w:rPr>
          <w:sz w:val="24"/>
          <w:szCs w:val="24"/>
        </w:rPr>
        <w:t>d</w:t>
      </w:r>
      <w:r w:rsidR="006B1138" w:rsidRPr="006B1138">
        <w:rPr>
          <w:sz w:val="24"/>
          <w:szCs w:val="24"/>
        </w:rPr>
        <w:t xml:space="preserve"> this as</w:t>
      </w:r>
      <w:r w:rsidR="00B51C2E">
        <w:rPr>
          <w:sz w:val="24"/>
          <w:szCs w:val="24"/>
        </w:rPr>
        <w:t xml:space="preserve"> </w:t>
      </w:r>
      <w:r w:rsidR="00B25632">
        <w:rPr>
          <w:sz w:val="24"/>
          <w:szCs w:val="24"/>
        </w:rPr>
        <w:t>where</w:t>
      </w:r>
      <w:r w:rsidR="00DC577D">
        <w:rPr>
          <w:sz w:val="24"/>
          <w:szCs w:val="24"/>
        </w:rPr>
        <w:t xml:space="preserve"> ‘</w:t>
      </w:r>
      <w:r w:rsidR="00F475AC" w:rsidRPr="00DC577D">
        <w:rPr>
          <w:sz w:val="24"/>
          <w:szCs w:val="24"/>
        </w:rPr>
        <w:t>Aristotle's departure</w:t>
      </w:r>
      <w:r w:rsidR="00B25632" w:rsidRPr="00DC577D">
        <w:rPr>
          <w:sz w:val="24"/>
          <w:szCs w:val="24"/>
        </w:rPr>
        <w:t xml:space="preserve"> </w:t>
      </w:r>
      <w:r w:rsidR="00F475AC" w:rsidRPr="00DC577D">
        <w:rPr>
          <w:sz w:val="24"/>
          <w:szCs w:val="24"/>
        </w:rPr>
        <w:t xml:space="preserve">from Plato becomes most manifest. In the </w:t>
      </w:r>
      <w:r w:rsidR="00F475AC" w:rsidRPr="008E73BA">
        <w:rPr>
          <w:i/>
          <w:iCs/>
          <w:sz w:val="24"/>
          <w:szCs w:val="24"/>
        </w:rPr>
        <w:t>Timaeus</w:t>
      </w:r>
      <w:r w:rsidR="00F475AC" w:rsidRPr="00DC577D">
        <w:rPr>
          <w:sz w:val="24"/>
          <w:szCs w:val="24"/>
        </w:rPr>
        <w:t xml:space="preserve">, space qua </w:t>
      </w:r>
      <w:proofErr w:type="spellStart"/>
      <w:r w:rsidR="00F475AC" w:rsidRPr="00DC577D">
        <w:rPr>
          <w:sz w:val="24"/>
          <w:szCs w:val="24"/>
        </w:rPr>
        <w:t>chora</w:t>
      </w:r>
      <w:proofErr w:type="spellEnd"/>
      <w:r w:rsidR="00F475AC" w:rsidRPr="00DC577D">
        <w:rPr>
          <w:sz w:val="24"/>
          <w:szCs w:val="24"/>
        </w:rPr>
        <w:t>-including</w:t>
      </w:r>
      <w:r w:rsidR="00B25632" w:rsidRPr="00DC577D">
        <w:rPr>
          <w:sz w:val="24"/>
          <w:szCs w:val="24"/>
        </w:rPr>
        <w:t xml:space="preserve"> </w:t>
      </w:r>
      <w:r w:rsidR="00F475AC" w:rsidRPr="00DC577D">
        <w:rPr>
          <w:sz w:val="24"/>
          <w:szCs w:val="24"/>
        </w:rPr>
        <w:t xml:space="preserve">both regions and </w:t>
      </w:r>
      <w:proofErr w:type="gramStart"/>
      <w:r w:rsidR="00F475AC" w:rsidRPr="00DC577D">
        <w:rPr>
          <w:sz w:val="24"/>
          <w:szCs w:val="24"/>
        </w:rPr>
        <w:t>particular places-is</w:t>
      </w:r>
      <w:proofErr w:type="gramEnd"/>
      <w:r w:rsidR="00F475AC" w:rsidRPr="00DC577D">
        <w:rPr>
          <w:sz w:val="24"/>
          <w:szCs w:val="24"/>
        </w:rPr>
        <w:t xml:space="preserve"> held to be receptive: indeed, it is</w:t>
      </w:r>
      <w:r w:rsidR="00B25632" w:rsidRPr="00DC577D">
        <w:rPr>
          <w:sz w:val="24"/>
          <w:szCs w:val="24"/>
        </w:rPr>
        <w:t xml:space="preserve"> </w:t>
      </w:r>
      <w:r w:rsidR="00F475AC" w:rsidRPr="00DC577D">
        <w:rPr>
          <w:sz w:val="24"/>
          <w:szCs w:val="24"/>
        </w:rPr>
        <w:t>"</w:t>
      </w:r>
      <w:proofErr w:type="spellStart"/>
      <w:r w:rsidR="00F475AC" w:rsidRPr="00DC577D">
        <w:rPr>
          <w:sz w:val="24"/>
          <w:szCs w:val="24"/>
        </w:rPr>
        <w:t>omnirecipient</w:t>
      </w:r>
      <w:proofErr w:type="spellEnd"/>
      <w:r w:rsidR="00F475AC" w:rsidRPr="00B25632">
        <w:t>.</w:t>
      </w:r>
      <w:r w:rsidR="00B25632" w:rsidRPr="00B25632">
        <w:t>’</w:t>
      </w:r>
      <w:r w:rsidR="00C75788">
        <w:rPr>
          <w:rStyle w:val="FootnoteReference"/>
        </w:rPr>
        <w:footnoteReference w:id="4"/>
      </w:r>
      <w:r w:rsidR="008E73BA">
        <w:t xml:space="preserve"> </w:t>
      </w:r>
      <w:r>
        <w:rPr>
          <w:sz w:val="24"/>
          <w:szCs w:val="24"/>
        </w:rPr>
        <w:t>This can be likened to the realm of the sacred as described by Eliade</w:t>
      </w:r>
      <w:r w:rsidR="00B51C2E">
        <w:rPr>
          <w:sz w:val="24"/>
          <w:szCs w:val="24"/>
        </w:rPr>
        <w:t xml:space="preserve"> as a separate realm of absolute reality, </w:t>
      </w:r>
      <w:r w:rsidR="00B25632">
        <w:rPr>
          <w:sz w:val="24"/>
          <w:szCs w:val="24"/>
        </w:rPr>
        <w:t xml:space="preserve">ultimately the source of all form in the profane realm. </w:t>
      </w:r>
      <w:r>
        <w:rPr>
          <w:sz w:val="24"/>
          <w:szCs w:val="24"/>
        </w:rPr>
        <w:t xml:space="preserve">Aristotle </w:t>
      </w:r>
      <w:r w:rsidR="008E73BA">
        <w:rPr>
          <w:sz w:val="24"/>
          <w:szCs w:val="24"/>
        </w:rPr>
        <w:t xml:space="preserve">however </w:t>
      </w:r>
      <w:r>
        <w:rPr>
          <w:sz w:val="24"/>
          <w:szCs w:val="24"/>
        </w:rPr>
        <w:t>rejected th</w:t>
      </w:r>
      <w:r w:rsidR="001612DF">
        <w:rPr>
          <w:sz w:val="24"/>
          <w:szCs w:val="24"/>
        </w:rPr>
        <w:t>e</w:t>
      </w:r>
      <w:r>
        <w:rPr>
          <w:sz w:val="24"/>
          <w:szCs w:val="24"/>
        </w:rPr>
        <w:t xml:space="preserve"> notion of a transcendent realm, holding that everything was immanent within the </w:t>
      </w:r>
      <w:r w:rsidR="00777BC6">
        <w:rPr>
          <w:sz w:val="24"/>
          <w:szCs w:val="24"/>
        </w:rPr>
        <w:t xml:space="preserve">placed existence of the </w:t>
      </w:r>
      <w:r>
        <w:rPr>
          <w:sz w:val="24"/>
          <w:szCs w:val="24"/>
        </w:rPr>
        <w:t>single cosmos rather than split into a duality</w:t>
      </w:r>
      <w:r w:rsidR="00B51C2E">
        <w:rPr>
          <w:sz w:val="24"/>
          <w:szCs w:val="24"/>
        </w:rPr>
        <w:t xml:space="preserve">. </w:t>
      </w:r>
      <w:r w:rsidR="00C75788">
        <w:rPr>
          <w:sz w:val="24"/>
          <w:szCs w:val="24"/>
        </w:rPr>
        <w:t xml:space="preserve">As described by Casey, </w:t>
      </w:r>
      <w:r w:rsidR="00B51C2E">
        <w:rPr>
          <w:sz w:val="24"/>
          <w:szCs w:val="24"/>
        </w:rPr>
        <w:t>‘</w:t>
      </w:r>
      <w:r w:rsidR="00572E93" w:rsidRPr="00572E93">
        <w:rPr>
          <w:sz w:val="24"/>
          <w:szCs w:val="24"/>
        </w:rPr>
        <w:t>Aristotle, in revealing contrast to Plato, opts</w:t>
      </w:r>
      <w:r w:rsidR="00DD35CA">
        <w:rPr>
          <w:sz w:val="24"/>
          <w:szCs w:val="24"/>
        </w:rPr>
        <w:t xml:space="preserve"> </w:t>
      </w:r>
      <w:r w:rsidR="00572E93" w:rsidRPr="00572E93">
        <w:rPr>
          <w:sz w:val="24"/>
          <w:szCs w:val="24"/>
        </w:rPr>
        <w:t>unambiguously for a model of immanence’</w:t>
      </w:r>
      <w:r w:rsidR="00DD35CA">
        <w:rPr>
          <w:sz w:val="24"/>
          <w:szCs w:val="24"/>
        </w:rPr>
        <w:t xml:space="preserve"> in which the single world contains all that is required for existence</w:t>
      </w:r>
      <w:r w:rsidR="00572E93">
        <w:rPr>
          <w:rFonts w:ascii="Times New Roman" w:hAnsi="Times New Roman" w:cs="Times New Roman"/>
          <w:sz w:val="18"/>
          <w:szCs w:val="18"/>
        </w:rPr>
        <w:t>.</w:t>
      </w:r>
      <w:r w:rsidR="00572E93">
        <w:rPr>
          <w:rStyle w:val="FootnoteReference"/>
          <w:rFonts w:ascii="Times New Roman" w:hAnsi="Times New Roman" w:cs="Times New Roman"/>
          <w:sz w:val="18"/>
          <w:szCs w:val="18"/>
        </w:rPr>
        <w:footnoteReference w:id="5"/>
      </w:r>
      <w:r w:rsidR="00DD35CA">
        <w:rPr>
          <w:rFonts w:ascii="Times New Roman" w:hAnsi="Times New Roman" w:cs="Times New Roman"/>
          <w:sz w:val="18"/>
          <w:szCs w:val="18"/>
        </w:rPr>
        <w:t xml:space="preserve"> </w:t>
      </w:r>
      <w:r>
        <w:rPr>
          <w:sz w:val="24"/>
          <w:szCs w:val="24"/>
        </w:rPr>
        <w:t>This can be seen as a view that underpins Durkheim’s approach</w:t>
      </w:r>
      <w:r w:rsidR="00C33668">
        <w:rPr>
          <w:sz w:val="24"/>
          <w:szCs w:val="24"/>
        </w:rPr>
        <w:t xml:space="preserve">: </w:t>
      </w:r>
      <w:r>
        <w:rPr>
          <w:sz w:val="24"/>
          <w:szCs w:val="24"/>
        </w:rPr>
        <w:t xml:space="preserve">a single world, organized by social activity. In this way both Durkheim and Eliade </w:t>
      </w:r>
      <w:r w:rsidR="008E73BA">
        <w:rPr>
          <w:sz w:val="24"/>
          <w:szCs w:val="24"/>
        </w:rPr>
        <w:t>can be seen to be</w:t>
      </w:r>
      <w:r>
        <w:rPr>
          <w:sz w:val="24"/>
          <w:szCs w:val="24"/>
        </w:rPr>
        <w:t xml:space="preserve"> firmly rooted in the powerful philosophical tradition that has informed so much of Western thinking.</w:t>
      </w:r>
    </w:p>
    <w:p w14:paraId="3A5FADF9" w14:textId="03A1F942" w:rsidR="005117D3" w:rsidRDefault="005117D3" w:rsidP="00484C84">
      <w:pPr>
        <w:autoSpaceDE w:val="0"/>
        <w:autoSpaceDN w:val="0"/>
        <w:adjustRightInd w:val="0"/>
        <w:spacing w:after="0" w:line="240" w:lineRule="auto"/>
        <w:rPr>
          <w:sz w:val="24"/>
          <w:szCs w:val="24"/>
        </w:rPr>
      </w:pPr>
    </w:p>
    <w:p w14:paraId="7A5AA5C2" w14:textId="59CA5251" w:rsidR="006C150B" w:rsidRDefault="005117D3" w:rsidP="005117D3">
      <w:pPr>
        <w:spacing w:after="0" w:line="240" w:lineRule="auto"/>
        <w:rPr>
          <w:rFonts w:cstheme="minorHAnsi"/>
          <w:sz w:val="24"/>
          <w:szCs w:val="24"/>
        </w:rPr>
      </w:pPr>
      <w:r w:rsidRPr="00A31FD8">
        <w:rPr>
          <w:rFonts w:cstheme="minorHAnsi"/>
          <w:sz w:val="24"/>
          <w:szCs w:val="24"/>
        </w:rPr>
        <w:t>Both Durkheim and Eliade made a clear distinction between sacred and profane space, between religious and everyday experience, but their accounts of the sacred were very different.</w:t>
      </w:r>
      <w:r>
        <w:rPr>
          <w:rFonts w:cstheme="minorHAnsi"/>
          <w:sz w:val="24"/>
          <w:szCs w:val="24"/>
        </w:rPr>
        <w:t xml:space="preserve"> </w:t>
      </w:r>
      <w:r w:rsidR="001237D1">
        <w:rPr>
          <w:rFonts w:cstheme="minorHAnsi"/>
          <w:sz w:val="24"/>
          <w:szCs w:val="24"/>
        </w:rPr>
        <w:t>P</w:t>
      </w:r>
      <w:r w:rsidRPr="00A31FD8">
        <w:rPr>
          <w:rFonts w:cstheme="minorHAnsi"/>
          <w:sz w:val="24"/>
          <w:szCs w:val="24"/>
        </w:rPr>
        <w:t xml:space="preserve">art of the </w:t>
      </w:r>
      <w:r>
        <w:rPr>
          <w:rFonts w:cstheme="minorHAnsi"/>
          <w:sz w:val="24"/>
          <w:szCs w:val="24"/>
        </w:rPr>
        <w:t xml:space="preserve">more modern </w:t>
      </w:r>
      <w:r w:rsidRPr="00A31FD8">
        <w:rPr>
          <w:rFonts w:cstheme="minorHAnsi"/>
          <w:sz w:val="24"/>
          <w:szCs w:val="24"/>
        </w:rPr>
        <w:t>context for this</w:t>
      </w:r>
      <w:r w:rsidRPr="00A31FD8">
        <w:rPr>
          <w:rFonts w:cstheme="minorHAnsi"/>
          <w:color w:val="FF0000"/>
          <w:sz w:val="24"/>
          <w:szCs w:val="24"/>
        </w:rPr>
        <w:t xml:space="preserve"> </w:t>
      </w:r>
      <w:r w:rsidRPr="00A31FD8">
        <w:rPr>
          <w:rFonts w:cstheme="minorHAnsi"/>
          <w:sz w:val="24"/>
          <w:szCs w:val="24"/>
        </w:rPr>
        <w:t xml:space="preserve">work was established by the very influential work of Rudolf Otto (1869 – 1937), whose book </w:t>
      </w:r>
      <w:r w:rsidRPr="005D0AA9">
        <w:rPr>
          <w:rFonts w:cstheme="minorHAnsi"/>
          <w:i/>
          <w:iCs/>
          <w:sz w:val="24"/>
          <w:szCs w:val="24"/>
        </w:rPr>
        <w:t>The Idea of the Holy</w:t>
      </w:r>
      <w:r w:rsidRPr="00A31FD8">
        <w:rPr>
          <w:rFonts w:cstheme="minorHAnsi"/>
          <w:sz w:val="24"/>
          <w:szCs w:val="24"/>
        </w:rPr>
        <w:t xml:space="preserve"> (1917) set out the notion of the sacred as a mystery in which an </w:t>
      </w:r>
      <w:r>
        <w:rPr>
          <w:rFonts w:cstheme="minorHAnsi"/>
          <w:sz w:val="24"/>
          <w:szCs w:val="24"/>
        </w:rPr>
        <w:t xml:space="preserve">awe-inspiring </w:t>
      </w:r>
      <w:r w:rsidRPr="00A31FD8">
        <w:rPr>
          <w:rFonts w:cstheme="minorHAnsi"/>
          <w:sz w:val="24"/>
          <w:szCs w:val="24"/>
        </w:rPr>
        <w:t xml:space="preserve">experience of the ‘other’ is perceived, an experience he described as ‘numinous’, based on the Latin </w:t>
      </w:r>
      <w:r>
        <w:rPr>
          <w:rFonts w:cstheme="minorHAnsi"/>
          <w:sz w:val="24"/>
          <w:szCs w:val="24"/>
        </w:rPr>
        <w:t xml:space="preserve">word </w:t>
      </w:r>
      <w:r w:rsidRPr="00A31FD8">
        <w:rPr>
          <w:rFonts w:cstheme="minorHAnsi"/>
          <w:sz w:val="24"/>
          <w:szCs w:val="24"/>
        </w:rPr>
        <w:t xml:space="preserve">numen, meaning divinity. The context for </w:t>
      </w:r>
      <w:r w:rsidR="001237D1">
        <w:rPr>
          <w:rFonts w:cstheme="minorHAnsi"/>
          <w:sz w:val="24"/>
          <w:szCs w:val="24"/>
        </w:rPr>
        <w:t>the work of Durkheim and Eliade</w:t>
      </w:r>
      <w:r w:rsidRPr="00A31FD8">
        <w:rPr>
          <w:rFonts w:cstheme="minorHAnsi"/>
          <w:sz w:val="24"/>
          <w:szCs w:val="24"/>
        </w:rPr>
        <w:t xml:space="preserve"> was also partially established by the extensive anthropological and ethnographic work </w:t>
      </w:r>
      <w:r w:rsidR="00022CCF">
        <w:rPr>
          <w:rFonts w:cstheme="minorHAnsi"/>
          <w:sz w:val="24"/>
          <w:szCs w:val="24"/>
        </w:rPr>
        <w:t>published</w:t>
      </w:r>
      <w:r w:rsidRPr="00A31FD8">
        <w:rPr>
          <w:rFonts w:cstheme="minorHAnsi"/>
          <w:sz w:val="24"/>
          <w:szCs w:val="24"/>
        </w:rPr>
        <w:t xml:space="preserve"> during the nineteenth century</w:t>
      </w:r>
      <w:r>
        <w:rPr>
          <w:rFonts w:cstheme="minorHAnsi"/>
          <w:sz w:val="24"/>
          <w:szCs w:val="24"/>
        </w:rPr>
        <w:t xml:space="preserve">, </w:t>
      </w:r>
      <w:r w:rsidRPr="00A31FD8">
        <w:rPr>
          <w:rFonts w:cstheme="minorHAnsi"/>
          <w:sz w:val="24"/>
          <w:szCs w:val="24"/>
        </w:rPr>
        <w:t xml:space="preserve">by authors such as </w:t>
      </w:r>
      <w:r>
        <w:rPr>
          <w:rFonts w:cstheme="minorHAnsi"/>
          <w:sz w:val="24"/>
          <w:szCs w:val="24"/>
        </w:rPr>
        <w:t>James Frazer</w:t>
      </w:r>
      <w:r w:rsidRPr="00A31FD8">
        <w:rPr>
          <w:rFonts w:cstheme="minorHAnsi"/>
          <w:sz w:val="24"/>
          <w:szCs w:val="24"/>
        </w:rPr>
        <w:t xml:space="preserve"> (18</w:t>
      </w:r>
      <w:r>
        <w:rPr>
          <w:rFonts w:cstheme="minorHAnsi"/>
          <w:sz w:val="24"/>
          <w:szCs w:val="24"/>
        </w:rPr>
        <w:t>54</w:t>
      </w:r>
      <w:r w:rsidRPr="00A31FD8">
        <w:rPr>
          <w:rFonts w:cstheme="minorHAnsi"/>
          <w:sz w:val="24"/>
          <w:szCs w:val="24"/>
        </w:rPr>
        <w:t>-19</w:t>
      </w:r>
      <w:r>
        <w:rPr>
          <w:rFonts w:cstheme="minorHAnsi"/>
          <w:sz w:val="24"/>
          <w:szCs w:val="24"/>
        </w:rPr>
        <w:t>41</w:t>
      </w:r>
      <w:r w:rsidRPr="00A31FD8">
        <w:rPr>
          <w:rFonts w:cstheme="minorHAnsi"/>
          <w:sz w:val="24"/>
          <w:szCs w:val="24"/>
        </w:rPr>
        <w:t xml:space="preserve">), </w:t>
      </w:r>
      <w:r>
        <w:rPr>
          <w:rFonts w:cstheme="minorHAnsi"/>
          <w:sz w:val="24"/>
          <w:szCs w:val="24"/>
        </w:rPr>
        <w:t xml:space="preserve">which </w:t>
      </w:r>
      <w:r w:rsidRPr="00A31FD8">
        <w:rPr>
          <w:rFonts w:cstheme="minorHAnsi"/>
          <w:sz w:val="24"/>
          <w:szCs w:val="24"/>
        </w:rPr>
        <w:t xml:space="preserve">focused on reports of the cultures of non-western peoples. </w:t>
      </w:r>
      <w:r w:rsidRPr="00A31FD8">
        <w:rPr>
          <w:sz w:val="24"/>
          <w:szCs w:val="24"/>
        </w:rPr>
        <w:t xml:space="preserve">It is striking that both Durkheim and Eliade based much of their analysis on the reported religious beliefs and </w:t>
      </w:r>
      <w:proofErr w:type="spellStart"/>
      <w:r w:rsidRPr="00A31FD8">
        <w:rPr>
          <w:sz w:val="24"/>
          <w:szCs w:val="24"/>
        </w:rPr>
        <w:t>behaviours</w:t>
      </w:r>
      <w:proofErr w:type="spellEnd"/>
      <w:r w:rsidRPr="00A31FD8">
        <w:rPr>
          <w:sz w:val="24"/>
          <w:szCs w:val="24"/>
        </w:rPr>
        <w:t xml:space="preserve"> of non-western people, in particular </w:t>
      </w:r>
      <w:r w:rsidRPr="00A611D9">
        <w:rPr>
          <w:rFonts w:cstheme="minorHAnsi"/>
          <w:sz w:val="24"/>
          <w:szCs w:val="24"/>
        </w:rPr>
        <w:t>the indigenous Australians, founded on the unexamined assumption that</w:t>
      </w:r>
      <w:r w:rsidR="00635DD1">
        <w:rPr>
          <w:rFonts w:cstheme="minorHAnsi"/>
          <w:sz w:val="24"/>
          <w:szCs w:val="24"/>
        </w:rPr>
        <w:t xml:space="preserve"> what they termed</w:t>
      </w:r>
      <w:r w:rsidRPr="00A611D9">
        <w:rPr>
          <w:rFonts w:cstheme="minorHAnsi"/>
          <w:sz w:val="24"/>
          <w:szCs w:val="24"/>
        </w:rPr>
        <w:t xml:space="preserve"> these ‘primitive’ people had simpler cultures and beliefs which allowed for clearer analysis</w:t>
      </w:r>
      <w:r>
        <w:rPr>
          <w:rFonts w:cstheme="minorHAnsi"/>
          <w:sz w:val="24"/>
          <w:szCs w:val="24"/>
        </w:rPr>
        <w:t xml:space="preserve"> of the way people and societies experience the sacred</w:t>
      </w:r>
      <w:r w:rsidRPr="00A611D9">
        <w:rPr>
          <w:rFonts w:cstheme="minorHAnsi"/>
          <w:sz w:val="24"/>
          <w:szCs w:val="24"/>
        </w:rPr>
        <w:t xml:space="preserve">. </w:t>
      </w:r>
      <w:r w:rsidR="006C150B">
        <w:rPr>
          <w:rFonts w:cstheme="minorHAnsi"/>
          <w:sz w:val="24"/>
          <w:szCs w:val="24"/>
        </w:rPr>
        <w:t>Both were pioneering in their time in taking such cultures seriously.</w:t>
      </w:r>
    </w:p>
    <w:p w14:paraId="77E41D9C" w14:textId="78FE97C3" w:rsidR="005117D3" w:rsidRDefault="005117D3" w:rsidP="00484C84">
      <w:pPr>
        <w:autoSpaceDE w:val="0"/>
        <w:autoSpaceDN w:val="0"/>
        <w:adjustRightInd w:val="0"/>
        <w:spacing w:after="0" w:line="240" w:lineRule="auto"/>
        <w:rPr>
          <w:sz w:val="24"/>
          <w:szCs w:val="24"/>
        </w:rPr>
      </w:pPr>
    </w:p>
    <w:p w14:paraId="5A110F29" w14:textId="77777777" w:rsidR="0066095D" w:rsidRDefault="0066095D" w:rsidP="00484C84">
      <w:pPr>
        <w:autoSpaceDE w:val="0"/>
        <w:autoSpaceDN w:val="0"/>
        <w:adjustRightInd w:val="0"/>
        <w:spacing w:after="0" w:line="240" w:lineRule="auto"/>
        <w:rPr>
          <w:sz w:val="24"/>
          <w:szCs w:val="24"/>
        </w:rPr>
      </w:pPr>
    </w:p>
    <w:p w14:paraId="471534FA" w14:textId="77777777" w:rsidR="00484C84" w:rsidRDefault="00484C84" w:rsidP="00484C84">
      <w:pPr>
        <w:autoSpaceDE w:val="0"/>
        <w:autoSpaceDN w:val="0"/>
        <w:adjustRightInd w:val="0"/>
        <w:spacing w:after="0" w:line="240" w:lineRule="auto"/>
        <w:rPr>
          <w:sz w:val="24"/>
          <w:szCs w:val="24"/>
        </w:rPr>
      </w:pPr>
    </w:p>
    <w:p w14:paraId="05F6AE81" w14:textId="77777777" w:rsidR="00484C84" w:rsidRDefault="009E0DA5" w:rsidP="00484C84">
      <w:pPr>
        <w:autoSpaceDE w:val="0"/>
        <w:autoSpaceDN w:val="0"/>
        <w:adjustRightInd w:val="0"/>
        <w:spacing w:after="0" w:line="240" w:lineRule="auto"/>
        <w:rPr>
          <w:rFonts w:cstheme="minorHAnsi"/>
          <w:b/>
          <w:bCs/>
          <w:sz w:val="24"/>
          <w:szCs w:val="24"/>
        </w:rPr>
      </w:pPr>
      <w:r w:rsidRPr="00A11838">
        <w:rPr>
          <w:rFonts w:cstheme="minorHAnsi"/>
          <w:b/>
          <w:bCs/>
          <w:sz w:val="24"/>
          <w:szCs w:val="24"/>
        </w:rPr>
        <w:lastRenderedPageBreak/>
        <w:t>The separation between sacred and profane space</w:t>
      </w:r>
      <w:r w:rsidR="00AD6FA3" w:rsidRPr="00A11838">
        <w:rPr>
          <w:rFonts w:cstheme="minorHAnsi"/>
          <w:b/>
          <w:bCs/>
          <w:sz w:val="24"/>
          <w:szCs w:val="24"/>
        </w:rPr>
        <w:t xml:space="preserve">  </w:t>
      </w:r>
    </w:p>
    <w:p w14:paraId="53F219B8" w14:textId="77777777" w:rsidR="00484C84" w:rsidRDefault="00484C84" w:rsidP="00484C84">
      <w:pPr>
        <w:autoSpaceDE w:val="0"/>
        <w:autoSpaceDN w:val="0"/>
        <w:adjustRightInd w:val="0"/>
        <w:spacing w:after="0" w:line="240" w:lineRule="auto"/>
        <w:rPr>
          <w:rFonts w:cstheme="minorHAnsi"/>
          <w:b/>
          <w:bCs/>
          <w:sz w:val="24"/>
          <w:szCs w:val="24"/>
        </w:rPr>
      </w:pPr>
    </w:p>
    <w:p w14:paraId="2FC2D2C3" w14:textId="1BBBA325" w:rsidR="000656B3" w:rsidRPr="00B61745" w:rsidRDefault="00362E7C" w:rsidP="00484C84">
      <w:pPr>
        <w:autoSpaceDE w:val="0"/>
        <w:autoSpaceDN w:val="0"/>
        <w:adjustRightInd w:val="0"/>
        <w:spacing w:after="0" w:line="240" w:lineRule="auto"/>
        <w:rPr>
          <w:rFonts w:cstheme="minorHAnsi"/>
          <w:sz w:val="24"/>
          <w:szCs w:val="24"/>
        </w:rPr>
      </w:pPr>
      <w:r w:rsidRPr="00A11838">
        <w:rPr>
          <w:rFonts w:cstheme="minorHAnsi"/>
          <w:sz w:val="24"/>
          <w:szCs w:val="24"/>
        </w:rPr>
        <w:t>While both Durkheim and Eliade clearly distinguis</w:t>
      </w:r>
      <w:r w:rsidR="009F575E" w:rsidRPr="00A11838">
        <w:rPr>
          <w:rFonts w:cstheme="minorHAnsi"/>
          <w:sz w:val="24"/>
          <w:szCs w:val="24"/>
        </w:rPr>
        <w:t>h</w:t>
      </w:r>
      <w:r w:rsidR="007A3095" w:rsidRPr="00A11838">
        <w:rPr>
          <w:rFonts w:cstheme="minorHAnsi"/>
          <w:sz w:val="24"/>
          <w:szCs w:val="24"/>
        </w:rPr>
        <w:t>ed</w:t>
      </w:r>
      <w:r w:rsidRPr="00A11838">
        <w:rPr>
          <w:rFonts w:cstheme="minorHAnsi"/>
          <w:sz w:val="24"/>
          <w:szCs w:val="24"/>
        </w:rPr>
        <w:t xml:space="preserve"> between sacred and profane spaces, their </w:t>
      </w:r>
      <w:r w:rsidR="00EE03CD" w:rsidRPr="00A11838">
        <w:rPr>
          <w:rFonts w:cstheme="minorHAnsi"/>
          <w:sz w:val="24"/>
          <w:szCs w:val="24"/>
        </w:rPr>
        <w:t>distinction</w:t>
      </w:r>
      <w:r w:rsidR="00AB3F1F" w:rsidRPr="00A11838">
        <w:rPr>
          <w:rFonts w:cstheme="minorHAnsi"/>
          <w:sz w:val="24"/>
          <w:szCs w:val="24"/>
        </w:rPr>
        <w:t>s</w:t>
      </w:r>
      <w:r w:rsidR="00EE03CD" w:rsidRPr="00A11838">
        <w:rPr>
          <w:rFonts w:cstheme="minorHAnsi"/>
          <w:sz w:val="24"/>
          <w:szCs w:val="24"/>
        </w:rPr>
        <w:t xml:space="preserve"> </w:t>
      </w:r>
      <w:r w:rsidR="007A3095" w:rsidRPr="00A11838">
        <w:rPr>
          <w:rFonts w:cstheme="minorHAnsi"/>
          <w:sz w:val="24"/>
          <w:szCs w:val="24"/>
        </w:rPr>
        <w:t>w</w:t>
      </w:r>
      <w:r w:rsidR="00AB3F1F" w:rsidRPr="00A11838">
        <w:rPr>
          <w:rFonts w:cstheme="minorHAnsi"/>
          <w:sz w:val="24"/>
          <w:szCs w:val="24"/>
        </w:rPr>
        <w:t>ere</w:t>
      </w:r>
      <w:r w:rsidR="00EE03CD" w:rsidRPr="00A11838">
        <w:rPr>
          <w:rFonts w:cstheme="minorHAnsi"/>
          <w:sz w:val="24"/>
          <w:szCs w:val="24"/>
        </w:rPr>
        <w:t xml:space="preserve"> based on quite different ideas.</w:t>
      </w:r>
      <w:r w:rsidR="00C1713F" w:rsidRPr="00A11838">
        <w:rPr>
          <w:rFonts w:cstheme="minorHAnsi"/>
          <w:sz w:val="24"/>
          <w:szCs w:val="24"/>
        </w:rPr>
        <w:t xml:space="preserve"> </w:t>
      </w:r>
      <w:r w:rsidR="00EE03CD" w:rsidRPr="00A11838">
        <w:rPr>
          <w:rFonts w:cstheme="minorHAnsi"/>
          <w:sz w:val="24"/>
          <w:szCs w:val="24"/>
        </w:rPr>
        <w:t xml:space="preserve">For Durkheim the sacred space </w:t>
      </w:r>
      <w:r w:rsidR="007A3095" w:rsidRPr="00A11838">
        <w:rPr>
          <w:rFonts w:cstheme="minorHAnsi"/>
          <w:sz w:val="24"/>
          <w:szCs w:val="24"/>
        </w:rPr>
        <w:t>was</w:t>
      </w:r>
      <w:r w:rsidR="00EE03CD" w:rsidRPr="00A11838">
        <w:rPr>
          <w:rFonts w:cstheme="minorHAnsi"/>
          <w:sz w:val="24"/>
          <w:szCs w:val="24"/>
        </w:rPr>
        <w:t xml:space="preserve"> some</w:t>
      </w:r>
      <w:r w:rsidR="00EE3061">
        <w:rPr>
          <w:rFonts w:cstheme="minorHAnsi"/>
          <w:sz w:val="24"/>
          <w:szCs w:val="24"/>
        </w:rPr>
        <w:t>where</w:t>
      </w:r>
      <w:r w:rsidR="00EE03CD" w:rsidRPr="00A11838">
        <w:rPr>
          <w:rFonts w:cstheme="minorHAnsi"/>
          <w:sz w:val="24"/>
          <w:szCs w:val="24"/>
        </w:rPr>
        <w:t xml:space="preserve"> set apart from the everyday, </w:t>
      </w:r>
      <w:r w:rsidR="003C3A3F" w:rsidRPr="00A11838">
        <w:rPr>
          <w:rFonts w:cstheme="minorHAnsi"/>
          <w:sz w:val="24"/>
          <w:szCs w:val="24"/>
        </w:rPr>
        <w:t xml:space="preserve">and often forbidden, </w:t>
      </w:r>
      <w:r w:rsidR="00EE03CD" w:rsidRPr="00A11838">
        <w:rPr>
          <w:rFonts w:cstheme="minorHAnsi"/>
          <w:sz w:val="24"/>
          <w:szCs w:val="24"/>
        </w:rPr>
        <w:t xml:space="preserve">and therefore </w:t>
      </w:r>
      <w:r w:rsidR="00DB3907" w:rsidRPr="00A11838">
        <w:rPr>
          <w:rFonts w:cstheme="minorHAnsi"/>
          <w:sz w:val="24"/>
          <w:szCs w:val="24"/>
        </w:rPr>
        <w:t xml:space="preserve">treated as </w:t>
      </w:r>
      <w:r w:rsidR="00EE03CD" w:rsidRPr="00A11838">
        <w:rPr>
          <w:rFonts w:cstheme="minorHAnsi"/>
          <w:sz w:val="24"/>
          <w:szCs w:val="24"/>
        </w:rPr>
        <w:t>special</w:t>
      </w:r>
      <w:r w:rsidR="009E17DC" w:rsidRPr="00A11838">
        <w:rPr>
          <w:rFonts w:cstheme="minorHAnsi"/>
          <w:sz w:val="24"/>
          <w:szCs w:val="24"/>
        </w:rPr>
        <w:t xml:space="preserve">. </w:t>
      </w:r>
      <w:r w:rsidR="00B440F1" w:rsidRPr="00A11838">
        <w:rPr>
          <w:rFonts w:cstheme="minorHAnsi"/>
          <w:sz w:val="24"/>
          <w:szCs w:val="24"/>
        </w:rPr>
        <w:t>However,</w:t>
      </w:r>
      <w:r w:rsidR="00023B03" w:rsidRPr="00A11838">
        <w:rPr>
          <w:rFonts w:cstheme="minorHAnsi"/>
          <w:sz w:val="24"/>
          <w:szCs w:val="24"/>
        </w:rPr>
        <w:t xml:space="preserve"> he consider</w:t>
      </w:r>
      <w:r w:rsidR="007A3095" w:rsidRPr="00A11838">
        <w:rPr>
          <w:rFonts w:cstheme="minorHAnsi"/>
          <w:sz w:val="24"/>
          <w:szCs w:val="24"/>
        </w:rPr>
        <w:t>ed</w:t>
      </w:r>
      <w:r w:rsidR="00023B03" w:rsidRPr="00A11838">
        <w:rPr>
          <w:rFonts w:cstheme="minorHAnsi"/>
          <w:sz w:val="24"/>
          <w:szCs w:val="24"/>
        </w:rPr>
        <w:t xml:space="preserve"> the </w:t>
      </w:r>
      <w:r w:rsidR="00B33047" w:rsidRPr="00A11838">
        <w:rPr>
          <w:rFonts w:cstheme="minorHAnsi"/>
          <w:sz w:val="24"/>
          <w:szCs w:val="24"/>
        </w:rPr>
        <w:t xml:space="preserve">process of </w:t>
      </w:r>
      <w:r w:rsidR="00023B03" w:rsidRPr="00A11838">
        <w:rPr>
          <w:rFonts w:cstheme="minorHAnsi"/>
          <w:sz w:val="24"/>
          <w:szCs w:val="24"/>
        </w:rPr>
        <w:t xml:space="preserve">setting apart </w:t>
      </w:r>
      <w:r w:rsidR="007A3095" w:rsidRPr="00A11838">
        <w:rPr>
          <w:rFonts w:cstheme="minorHAnsi"/>
          <w:sz w:val="24"/>
          <w:szCs w:val="24"/>
        </w:rPr>
        <w:t xml:space="preserve">to be </w:t>
      </w:r>
      <w:r w:rsidR="00023B03" w:rsidRPr="00A11838">
        <w:rPr>
          <w:rFonts w:cstheme="minorHAnsi"/>
          <w:sz w:val="24"/>
          <w:szCs w:val="24"/>
        </w:rPr>
        <w:t>a purely human, social act, unrelated to any intrin</w:t>
      </w:r>
      <w:r w:rsidR="00093A5B" w:rsidRPr="00A11838">
        <w:rPr>
          <w:rFonts w:cstheme="minorHAnsi"/>
          <w:sz w:val="24"/>
          <w:szCs w:val="24"/>
        </w:rPr>
        <w:t xml:space="preserve">sic </w:t>
      </w:r>
      <w:r w:rsidR="004267D8" w:rsidRPr="00A11838">
        <w:rPr>
          <w:rFonts w:cstheme="minorHAnsi"/>
          <w:sz w:val="24"/>
          <w:szCs w:val="24"/>
        </w:rPr>
        <w:t xml:space="preserve">or transcendent </w:t>
      </w:r>
      <w:r w:rsidR="00093A5B" w:rsidRPr="00A11838">
        <w:rPr>
          <w:rFonts w:cstheme="minorHAnsi"/>
          <w:sz w:val="24"/>
          <w:szCs w:val="24"/>
        </w:rPr>
        <w:t>quality of the space itself</w:t>
      </w:r>
      <w:r w:rsidR="008422B1" w:rsidRPr="00A11838">
        <w:rPr>
          <w:rFonts w:cstheme="minorHAnsi"/>
          <w:sz w:val="24"/>
          <w:szCs w:val="24"/>
        </w:rPr>
        <w:t>, which he treated as neutral</w:t>
      </w:r>
      <w:r w:rsidR="00093A5B" w:rsidRPr="00A11838">
        <w:rPr>
          <w:rFonts w:cstheme="minorHAnsi"/>
          <w:sz w:val="24"/>
          <w:szCs w:val="24"/>
        </w:rPr>
        <w:t xml:space="preserve">. </w:t>
      </w:r>
      <w:r w:rsidR="00DA58CF">
        <w:rPr>
          <w:rFonts w:cstheme="minorHAnsi"/>
          <w:sz w:val="24"/>
          <w:szCs w:val="24"/>
        </w:rPr>
        <w:t xml:space="preserve">Durkheim explained the fact that people </w:t>
      </w:r>
      <w:r w:rsidR="0067741E">
        <w:rPr>
          <w:rFonts w:cstheme="minorHAnsi"/>
          <w:sz w:val="24"/>
          <w:szCs w:val="24"/>
        </w:rPr>
        <w:t>describe</w:t>
      </w:r>
      <w:r w:rsidR="00DA58CF">
        <w:rPr>
          <w:rFonts w:cstheme="minorHAnsi"/>
          <w:sz w:val="24"/>
          <w:szCs w:val="24"/>
        </w:rPr>
        <w:t xml:space="preserve"> a sense of power </w:t>
      </w:r>
      <w:r w:rsidR="0067741E">
        <w:rPr>
          <w:rFonts w:cstheme="minorHAnsi"/>
          <w:sz w:val="24"/>
          <w:szCs w:val="24"/>
        </w:rPr>
        <w:t>in</w:t>
      </w:r>
      <w:r w:rsidR="00DA58CF">
        <w:rPr>
          <w:rFonts w:cstheme="minorHAnsi"/>
          <w:sz w:val="24"/>
          <w:szCs w:val="24"/>
        </w:rPr>
        <w:t xml:space="preserve"> their experiences of the sacred to the fact that society itself is powerful in shaping human lives. He wrote that ‘society in general … undoubtedly has all that is required to arouse the sensation of the divine’.</w:t>
      </w:r>
      <w:r w:rsidR="0067741E">
        <w:rPr>
          <w:rFonts w:cstheme="minorHAnsi"/>
          <w:sz w:val="24"/>
          <w:szCs w:val="24"/>
        </w:rPr>
        <w:t xml:space="preserve"> </w:t>
      </w:r>
      <w:r w:rsidR="00B61745" w:rsidRPr="00A11838">
        <w:rPr>
          <w:rStyle w:val="FootnoteReference"/>
          <w:rFonts w:cstheme="minorHAnsi"/>
          <w:sz w:val="24"/>
          <w:szCs w:val="24"/>
        </w:rPr>
        <w:footnoteReference w:id="6"/>
      </w:r>
      <w:r w:rsidR="00B61745">
        <w:rPr>
          <w:rFonts w:cstheme="minorHAnsi"/>
          <w:sz w:val="24"/>
          <w:szCs w:val="24"/>
        </w:rPr>
        <w:t xml:space="preserve"> </w:t>
      </w:r>
      <w:r w:rsidR="0067741E">
        <w:rPr>
          <w:rFonts w:cstheme="minorHAnsi"/>
          <w:sz w:val="24"/>
          <w:szCs w:val="24"/>
        </w:rPr>
        <w:t>He argued that society alone is a sufficient explanation for the phenomenon of the sacred.</w:t>
      </w:r>
      <w:r w:rsidR="00B61745">
        <w:rPr>
          <w:rFonts w:cstheme="minorHAnsi"/>
          <w:sz w:val="24"/>
          <w:szCs w:val="24"/>
        </w:rPr>
        <w:t xml:space="preserve"> </w:t>
      </w:r>
      <w:r w:rsidR="001E476D" w:rsidRPr="00A11838">
        <w:rPr>
          <w:rFonts w:cstheme="minorHAnsi"/>
          <w:sz w:val="24"/>
          <w:szCs w:val="24"/>
        </w:rPr>
        <w:t xml:space="preserve">As </w:t>
      </w:r>
      <w:r w:rsidR="00000EC4" w:rsidRPr="00A11838">
        <w:rPr>
          <w:rFonts w:cstheme="minorHAnsi"/>
          <w:sz w:val="24"/>
          <w:szCs w:val="24"/>
        </w:rPr>
        <w:t>Karen</w:t>
      </w:r>
      <w:r w:rsidR="003655E7" w:rsidRPr="00A11838">
        <w:rPr>
          <w:rFonts w:cstheme="minorHAnsi"/>
          <w:sz w:val="24"/>
          <w:szCs w:val="24"/>
        </w:rPr>
        <w:t xml:space="preserve"> Fields</w:t>
      </w:r>
      <w:r w:rsidR="00E50710" w:rsidRPr="00A11838">
        <w:rPr>
          <w:rFonts w:cstheme="minorHAnsi"/>
          <w:sz w:val="24"/>
          <w:szCs w:val="24"/>
        </w:rPr>
        <w:t xml:space="preserve">, </w:t>
      </w:r>
      <w:r w:rsidR="003D02D4" w:rsidRPr="00A11838">
        <w:rPr>
          <w:rFonts w:cstheme="minorHAnsi"/>
          <w:sz w:val="24"/>
          <w:szCs w:val="24"/>
        </w:rPr>
        <w:t xml:space="preserve">in her introduction to her translation of </w:t>
      </w:r>
      <w:r w:rsidR="009350A3" w:rsidRPr="00A11838">
        <w:rPr>
          <w:rFonts w:cstheme="minorHAnsi"/>
          <w:sz w:val="24"/>
          <w:szCs w:val="24"/>
        </w:rPr>
        <w:t xml:space="preserve">his </w:t>
      </w:r>
      <w:r w:rsidR="003D02D4" w:rsidRPr="00A11838">
        <w:rPr>
          <w:rFonts w:cstheme="minorHAnsi"/>
          <w:sz w:val="24"/>
          <w:szCs w:val="24"/>
        </w:rPr>
        <w:t>book</w:t>
      </w:r>
      <w:r w:rsidR="009E5ABE">
        <w:rPr>
          <w:rFonts w:cstheme="minorHAnsi"/>
          <w:sz w:val="24"/>
          <w:szCs w:val="24"/>
        </w:rPr>
        <w:t xml:space="preserve"> </w:t>
      </w:r>
      <w:r w:rsidR="009E5ABE" w:rsidRPr="00F42ABF">
        <w:rPr>
          <w:rFonts w:cstheme="minorHAnsi"/>
          <w:i/>
          <w:iCs/>
          <w:sz w:val="24"/>
          <w:szCs w:val="24"/>
        </w:rPr>
        <w:t>The Forms of Religious Experience</w:t>
      </w:r>
      <w:r w:rsidR="003D02D4" w:rsidRPr="00A11838">
        <w:rPr>
          <w:rFonts w:cstheme="minorHAnsi"/>
          <w:sz w:val="24"/>
          <w:szCs w:val="24"/>
        </w:rPr>
        <w:t xml:space="preserve"> </w:t>
      </w:r>
      <w:r w:rsidR="003655E7" w:rsidRPr="00A11838">
        <w:rPr>
          <w:rFonts w:cstheme="minorHAnsi"/>
          <w:sz w:val="24"/>
          <w:szCs w:val="24"/>
        </w:rPr>
        <w:t>p</w:t>
      </w:r>
      <w:r w:rsidR="00000EC4" w:rsidRPr="00A11838">
        <w:rPr>
          <w:rFonts w:cstheme="minorHAnsi"/>
          <w:sz w:val="24"/>
          <w:szCs w:val="24"/>
        </w:rPr>
        <w:t>oint</w:t>
      </w:r>
      <w:r w:rsidR="00B3336D">
        <w:rPr>
          <w:rFonts w:cstheme="minorHAnsi"/>
          <w:sz w:val="24"/>
          <w:szCs w:val="24"/>
        </w:rPr>
        <w:t>ed</w:t>
      </w:r>
      <w:r w:rsidR="00000EC4" w:rsidRPr="00A11838">
        <w:rPr>
          <w:rFonts w:cstheme="minorHAnsi"/>
          <w:sz w:val="24"/>
          <w:szCs w:val="24"/>
        </w:rPr>
        <w:t xml:space="preserve"> out, for Durkheim ‘</w:t>
      </w:r>
      <w:r w:rsidR="004232B4" w:rsidRPr="00A11838">
        <w:rPr>
          <w:rFonts w:cstheme="minorHAnsi"/>
          <w:sz w:val="24"/>
          <w:szCs w:val="24"/>
        </w:rPr>
        <w:t xml:space="preserve">Sacredness is an aspect of the real </w:t>
      </w:r>
      <w:r w:rsidR="00226A6B" w:rsidRPr="00A11838">
        <w:rPr>
          <w:rFonts w:cstheme="minorHAnsi"/>
          <w:sz w:val="24"/>
          <w:szCs w:val="24"/>
        </w:rPr>
        <w:t>that exists only in the mind but cannot possibly exist as the real in only one mind</w:t>
      </w:r>
      <w:r w:rsidR="005B1CDC" w:rsidRPr="00A11838">
        <w:rPr>
          <w:rFonts w:cstheme="minorHAnsi"/>
          <w:sz w:val="24"/>
          <w:szCs w:val="24"/>
        </w:rPr>
        <w:t>’.</w:t>
      </w:r>
      <w:r w:rsidR="00AE3523" w:rsidRPr="00A11838">
        <w:rPr>
          <w:rStyle w:val="FootnoteReference"/>
          <w:rFonts w:cstheme="minorHAnsi"/>
          <w:sz w:val="24"/>
          <w:szCs w:val="24"/>
        </w:rPr>
        <w:footnoteReference w:id="7"/>
      </w:r>
      <w:r w:rsidR="00B62AFB" w:rsidRPr="00A11838">
        <w:rPr>
          <w:rFonts w:cstheme="minorHAnsi"/>
          <w:sz w:val="24"/>
          <w:szCs w:val="24"/>
        </w:rPr>
        <w:t xml:space="preserve"> </w:t>
      </w:r>
      <w:r w:rsidR="00735640" w:rsidRPr="00A11838">
        <w:rPr>
          <w:rFonts w:cstheme="minorHAnsi"/>
          <w:sz w:val="24"/>
          <w:szCs w:val="24"/>
        </w:rPr>
        <w:t xml:space="preserve"> This indicates that the sacred for Durkheim was </w:t>
      </w:r>
      <w:r w:rsidR="003771A3" w:rsidRPr="00A11838">
        <w:rPr>
          <w:rFonts w:cstheme="minorHAnsi"/>
          <w:sz w:val="24"/>
          <w:szCs w:val="24"/>
        </w:rPr>
        <w:t xml:space="preserve">an aspect </w:t>
      </w:r>
      <w:r w:rsidR="00735640" w:rsidRPr="00A11838">
        <w:rPr>
          <w:rFonts w:cstheme="minorHAnsi"/>
          <w:sz w:val="24"/>
          <w:szCs w:val="24"/>
        </w:rPr>
        <w:t xml:space="preserve">of the </w:t>
      </w:r>
      <w:r w:rsidR="00DA0D13" w:rsidRPr="00A11838">
        <w:rPr>
          <w:rFonts w:cstheme="minorHAnsi"/>
          <w:sz w:val="24"/>
          <w:szCs w:val="24"/>
        </w:rPr>
        <w:t xml:space="preserve">collective </w:t>
      </w:r>
      <w:r w:rsidR="00735640" w:rsidRPr="00A11838">
        <w:rPr>
          <w:rFonts w:cstheme="minorHAnsi"/>
          <w:sz w:val="24"/>
          <w:szCs w:val="24"/>
        </w:rPr>
        <w:t>structure of society, rather than anything</w:t>
      </w:r>
      <w:r w:rsidR="001C3FA8" w:rsidRPr="00A11838">
        <w:rPr>
          <w:rFonts w:cstheme="minorHAnsi"/>
          <w:sz w:val="24"/>
          <w:szCs w:val="24"/>
        </w:rPr>
        <w:t xml:space="preserve"> either</w:t>
      </w:r>
      <w:r w:rsidR="00735640" w:rsidRPr="00A11838">
        <w:rPr>
          <w:rFonts w:cstheme="minorHAnsi"/>
          <w:sz w:val="24"/>
          <w:szCs w:val="24"/>
        </w:rPr>
        <w:t xml:space="preserve"> ontologically ‘other’</w:t>
      </w:r>
      <w:r w:rsidR="003771A3" w:rsidRPr="00A11838">
        <w:rPr>
          <w:rFonts w:cstheme="minorHAnsi"/>
          <w:sz w:val="24"/>
          <w:szCs w:val="24"/>
        </w:rPr>
        <w:t xml:space="preserve"> as Otto and Eliade contended</w:t>
      </w:r>
      <w:r w:rsidR="00B61745">
        <w:rPr>
          <w:rFonts w:cstheme="minorHAnsi"/>
          <w:sz w:val="24"/>
          <w:szCs w:val="24"/>
        </w:rPr>
        <w:t xml:space="preserve">. </w:t>
      </w:r>
      <w:r w:rsidR="00970365">
        <w:rPr>
          <w:rFonts w:cstheme="minorHAnsi"/>
          <w:sz w:val="24"/>
          <w:szCs w:val="24"/>
        </w:rPr>
        <w:t xml:space="preserve">He wrote that objects which are set apart as </w:t>
      </w:r>
      <w:r w:rsidR="00970365" w:rsidRPr="00DC577D">
        <w:rPr>
          <w:rFonts w:cstheme="minorHAnsi"/>
          <w:sz w:val="24"/>
          <w:szCs w:val="24"/>
        </w:rPr>
        <w:t>sacred</w:t>
      </w:r>
      <w:r w:rsidR="00DC577D" w:rsidRPr="00DC577D">
        <w:rPr>
          <w:rFonts w:cstheme="minorHAnsi"/>
          <w:sz w:val="24"/>
          <w:szCs w:val="24"/>
        </w:rPr>
        <w:t xml:space="preserve"> </w:t>
      </w:r>
      <w:proofErr w:type="gramStart"/>
      <w:r w:rsidR="00DC577D" w:rsidRPr="00DC577D">
        <w:rPr>
          <w:rFonts w:cstheme="minorHAnsi"/>
          <w:sz w:val="24"/>
          <w:szCs w:val="24"/>
        </w:rPr>
        <w:t>‘</w:t>
      </w:r>
      <w:r w:rsidR="00970365" w:rsidRPr="00DC577D">
        <w:rPr>
          <w:rFonts w:cstheme="minorHAnsi"/>
          <w:sz w:val="24"/>
          <w:szCs w:val="24"/>
        </w:rPr>
        <w:t>..</w:t>
      </w:r>
      <w:proofErr w:type="gramEnd"/>
      <w:r w:rsidR="00970365" w:rsidRPr="00DC577D">
        <w:rPr>
          <w:rFonts w:cstheme="minorHAnsi"/>
          <w:sz w:val="24"/>
          <w:szCs w:val="24"/>
        </w:rPr>
        <w:t>remain sacred only so long as groups continue to do this. Humans acting collectively make and remake this quality of sacredness’</w:t>
      </w:r>
      <w:r w:rsidR="00970365" w:rsidRPr="00521D69">
        <w:rPr>
          <w:rFonts w:cstheme="minorHAnsi"/>
        </w:rPr>
        <w:t>.</w:t>
      </w:r>
      <w:r w:rsidR="00970365" w:rsidRPr="00521D69">
        <w:rPr>
          <w:rStyle w:val="FootnoteReference"/>
          <w:rFonts w:cstheme="minorHAnsi"/>
        </w:rPr>
        <w:footnoteReference w:id="8"/>
      </w:r>
      <w:r w:rsidR="00F55364" w:rsidRPr="00521D69">
        <w:rPr>
          <w:rFonts w:cstheme="minorHAnsi"/>
        </w:rPr>
        <w:t xml:space="preserve"> </w:t>
      </w:r>
      <w:r w:rsidR="0066095D">
        <w:rPr>
          <w:rFonts w:cstheme="minorHAnsi"/>
        </w:rPr>
        <w:t>Thus, i</w:t>
      </w:r>
      <w:r w:rsidR="00F55364">
        <w:rPr>
          <w:rFonts w:cstheme="minorHAnsi"/>
          <w:sz w:val="24"/>
          <w:szCs w:val="24"/>
        </w:rPr>
        <w:t>f people stop engaging in the activity, the space immediately reverts to the profane</w:t>
      </w:r>
      <w:r w:rsidR="000F0588">
        <w:rPr>
          <w:rFonts w:cstheme="minorHAnsi"/>
          <w:sz w:val="24"/>
          <w:szCs w:val="24"/>
        </w:rPr>
        <w:t>.</w:t>
      </w:r>
    </w:p>
    <w:p w14:paraId="5A54CFF0" w14:textId="77777777" w:rsidR="00890704" w:rsidRDefault="00890704" w:rsidP="00A11838">
      <w:pPr>
        <w:pStyle w:val="Default"/>
      </w:pPr>
    </w:p>
    <w:p w14:paraId="70908828" w14:textId="60DF8085" w:rsidR="00A74A6F" w:rsidRDefault="00E03882" w:rsidP="00A11838">
      <w:pPr>
        <w:pStyle w:val="Default"/>
      </w:pPr>
      <w:r w:rsidRPr="000A1F35">
        <w:t>Eliade</w:t>
      </w:r>
      <w:r w:rsidR="008D6757" w:rsidRPr="000A1F35">
        <w:t xml:space="preserve"> </w:t>
      </w:r>
      <w:r w:rsidR="00203393">
        <w:t>by contrast</w:t>
      </w:r>
      <w:r w:rsidR="0024463E">
        <w:t xml:space="preserve"> </w:t>
      </w:r>
      <w:r w:rsidR="008D6757" w:rsidRPr="000A1F35">
        <w:t>ma</w:t>
      </w:r>
      <w:r w:rsidR="0024463E">
        <w:t>de</w:t>
      </w:r>
      <w:r w:rsidR="008D6757" w:rsidRPr="000A1F35">
        <w:t xml:space="preserve"> a qualitative distinction between sacred and profane space</w:t>
      </w:r>
      <w:r w:rsidR="0096500D" w:rsidRPr="000A1F35">
        <w:t>, describing the pr</w:t>
      </w:r>
      <w:r w:rsidR="00B8076C" w:rsidRPr="000A1F35">
        <w:t xml:space="preserve">ofane space as ‘geometrical’, and the sacred space as </w:t>
      </w:r>
      <w:r w:rsidR="00355A9C" w:rsidRPr="000A1F35">
        <w:t>‘existential’ and ‘transcendent’.</w:t>
      </w:r>
      <w:r w:rsidR="00733E59">
        <w:rPr>
          <w:rStyle w:val="FootnoteReference"/>
        </w:rPr>
        <w:footnoteReference w:id="9"/>
      </w:r>
      <w:r w:rsidR="004730CF" w:rsidRPr="000A1F35">
        <w:t xml:space="preserve"> </w:t>
      </w:r>
      <w:r w:rsidR="00945703">
        <w:t>He described sacred space as being</w:t>
      </w:r>
      <w:r w:rsidR="00DC577D">
        <w:t xml:space="preserve"> </w:t>
      </w:r>
      <w:r w:rsidR="00DC577D" w:rsidRPr="00DC577D">
        <w:t>‘..</w:t>
      </w:r>
      <w:r w:rsidR="00945703" w:rsidRPr="00DC577D">
        <w:t xml:space="preserve">an </w:t>
      </w:r>
      <w:proofErr w:type="spellStart"/>
      <w:r w:rsidR="00945703" w:rsidRPr="00DC577D">
        <w:t>irruption</w:t>
      </w:r>
      <w:proofErr w:type="spellEnd"/>
      <w:r w:rsidR="00945703" w:rsidRPr="00DC577D">
        <w:t xml:space="preserve"> of the sacred that results in detaching a territory from the surrounding cosmic milieu and making it qualitatively different’</w:t>
      </w:r>
      <w:r w:rsidR="000E5D85" w:rsidRPr="00581576">
        <w:rPr>
          <w:sz w:val="22"/>
          <w:szCs w:val="22"/>
        </w:rPr>
        <w:t>.</w:t>
      </w:r>
      <w:r w:rsidR="000E5D85" w:rsidRPr="00581576">
        <w:rPr>
          <w:rStyle w:val="FootnoteReference"/>
          <w:sz w:val="22"/>
          <w:szCs w:val="22"/>
        </w:rPr>
        <w:footnoteReference w:id="10"/>
      </w:r>
      <w:r w:rsidR="004156B7" w:rsidRPr="00581576">
        <w:rPr>
          <w:sz w:val="22"/>
          <w:szCs w:val="22"/>
        </w:rPr>
        <w:t xml:space="preserve"> </w:t>
      </w:r>
      <w:r w:rsidR="004156B7">
        <w:t xml:space="preserve">Unlike Durkheim, Eliade here </w:t>
      </w:r>
      <w:r w:rsidR="00EF3331">
        <w:t>was</w:t>
      </w:r>
      <w:r w:rsidR="004156B7">
        <w:t xml:space="preserve"> making a very clear distinction between the </w:t>
      </w:r>
      <w:r w:rsidR="00203393">
        <w:t>fundamental</w:t>
      </w:r>
      <w:r w:rsidR="00AA4788">
        <w:t xml:space="preserve"> natures of sacred and profane space.</w:t>
      </w:r>
      <w:r w:rsidR="009A45EC">
        <w:t xml:space="preserve"> </w:t>
      </w:r>
      <w:r w:rsidR="00B13DCC" w:rsidRPr="000A1F35">
        <w:t>He refer</w:t>
      </w:r>
      <w:r w:rsidR="002426AD" w:rsidRPr="000A1F35">
        <w:t>red</w:t>
      </w:r>
      <w:r w:rsidR="00B13DCC" w:rsidRPr="000A1F35">
        <w:t xml:space="preserve"> to the world as being transparent</w:t>
      </w:r>
      <w:r w:rsidR="00D927D8" w:rsidRPr="000A1F35">
        <w:t xml:space="preserve">, allowing the </w:t>
      </w:r>
      <w:r w:rsidR="008B4FCD" w:rsidRPr="000A1F35">
        <w:t>h</w:t>
      </w:r>
      <w:r w:rsidR="00EA095F" w:rsidRPr="000A1F35">
        <w:t>omo</w:t>
      </w:r>
      <w:r w:rsidR="008B4FCD" w:rsidRPr="000A1F35">
        <w:t xml:space="preserve">geneity of its </w:t>
      </w:r>
      <w:r w:rsidR="003A6344">
        <w:t xml:space="preserve">profane </w:t>
      </w:r>
      <w:r w:rsidR="008B4FCD" w:rsidRPr="000A1F35">
        <w:t xml:space="preserve">space to be interrupted by the </w:t>
      </w:r>
      <w:r w:rsidR="00811909" w:rsidRPr="000A1F35">
        <w:t>sacred realm revealing itself in what he termed a ‘</w:t>
      </w:r>
      <w:proofErr w:type="spellStart"/>
      <w:r w:rsidR="00811909" w:rsidRPr="000A1F35">
        <w:t>heirophany</w:t>
      </w:r>
      <w:proofErr w:type="spellEnd"/>
      <w:r w:rsidR="00811909" w:rsidRPr="000A1F35">
        <w:t>’</w:t>
      </w:r>
      <w:r w:rsidR="006674EF" w:rsidRPr="000A1F35">
        <w:t xml:space="preserve">, or </w:t>
      </w:r>
      <w:r w:rsidR="00EA095F" w:rsidRPr="000A1F35">
        <w:t xml:space="preserve">a </w:t>
      </w:r>
      <w:r w:rsidR="006674EF" w:rsidRPr="000A1F35">
        <w:t>showing of the divine</w:t>
      </w:r>
      <w:r w:rsidR="00453EDD">
        <w:t>.</w:t>
      </w:r>
      <w:r w:rsidR="00B41065" w:rsidRPr="000A1F35">
        <w:t xml:space="preserve"> </w:t>
      </w:r>
      <w:r w:rsidR="002E1AF8">
        <w:t xml:space="preserve">He strongly resisted the </w:t>
      </w:r>
      <w:r w:rsidR="006B7FFE">
        <w:t>Dur</w:t>
      </w:r>
      <w:r w:rsidR="00B931E7">
        <w:t>k</w:t>
      </w:r>
      <w:r w:rsidR="006B7FFE">
        <w:t xml:space="preserve">heimian move to ‘reduce’ </w:t>
      </w:r>
      <w:r w:rsidR="00287B3E">
        <w:t xml:space="preserve">experience of the sacred to a sociological construct. </w:t>
      </w:r>
      <w:r w:rsidR="00574BF3">
        <w:t xml:space="preserve">As </w:t>
      </w:r>
      <w:r w:rsidR="005B1DB9">
        <w:t>Douglas</w:t>
      </w:r>
      <w:r w:rsidR="00825B30">
        <w:t xml:space="preserve"> Allen point</w:t>
      </w:r>
      <w:r w:rsidR="00AD47D4">
        <w:t>ed</w:t>
      </w:r>
      <w:r w:rsidR="00825B30">
        <w:t xml:space="preserve"> out, </w:t>
      </w:r>
      <w:r w:rsidR="00825456">
        <w:t>Eliade</w:t>
      </w:r>
      <w:r w:rsidR="007F2A18">
        <w:t xml:space="preserve"> ‘insisted on the irreducibility of the sacred’</w:t>
      </w:r>
      <w:r w:rsidR="005B1DB9">
        <w:t>.</w:t>
      </w:r>
      <w:r w:rsidR="005B1DB9">
        <w:rPr>
          <w:rStyle w:val="FootnoteReference"/>
        </w:rPr>
        <w:footnoteReference w:id="11"/>
      </w:r>
      <w:r w:rsidR="00825456" w:rsidRPr="00F22127">
        <w:t xml:space="preserve"> </w:t>
      </w:r>
      <w:r w:rsidR="00A74A6F">
        <w:t xml:space="preserve">For Eliade, the phenomenon of experience </w:t>
      </w:r>
      <w:r w:rsidR="00754F22">
        <w:t xml:space="preserve">of the sacred </w:t>
      </w:r>
      <w:r w:rsidR="00A74A6F">
        <w:t>must be accepted as such</w:t>
      </w:r>
      <w:r w:rsidR="00203393">
        <w:t xml:space="preserve"> and </w:t>
      </w:r>
      <w:r w:rsidR="004B1475">
        <w:t>could not</w:t>
      </w:r>
      <w:r w:rsidR="00203393">
        <w:t xml:space="preserve"> be explained away</w:t>
      </w:r>
      <w:r w:rsidR="001E5610">
        <w:t xml:space="preserve"> in any other terms</w:t>
      </w:r>
      <w:r w:rsidR="00203393">
        <w:t>.</w:t>
      </w:r>
    </w:p>
    <w:p w14:paraId="5132E5A2" w14:textId="77777777" w:rsidR="00A74A6F" w:rsidRDefault="00A74A6F" w:rsidP="005B1DB9">
      <w:pPr>
        <w:pStyle w:val="Default"/>
      </w:pPr>
    </w:p>
    <w:p w14:paraId="0D51E9EF" w14:textId="029F272E" w:rsidR="004357BC" w:rsidRPr="008C27B6" w:rsidRDefault="00B41065" w:rsidP="004357BC">
      <w:pPr>
        <w:autoSpaceDE w:val="0"/>
        <w:autoSpaceDN w:val="0"/>
        <w:adjustRightInd w:val="0"/>
        <w:spacing w:after="0" w:line="240" w:lineRule="auto"/>
        <w:rPr>
          <w:rFonts w:cstheme="minorHAnsi"/>
          <w:sz w:val="24"/>
          <w:szCs w:val="24"/>
        </w:rPr>
      </w:pPr>
      <w:r w:rsidRPr="008C27B6">
        <w:rPr>
          <w:rFonts w:cstheme="minorHAnsi"/>
          <w:sz w:val="24"/>
          <w:szCs w:val="24"/>
        </w:rPr>
        <w:t xml:space="preserve">For both Durkheim and Eliade, the </w:t>
      </w:r>
      <w:r w:rsidR="00B02122" w:rsidRPr="008C27B6">
        <w:rPr>
          <w:rFonts w:cstheme="minorHAnsi"/>
          <w:sz w:val="24"/>
          <w:szCs w:val="24"/>
        </w:rPr>
        <w:t>profane and sacred</w:t>
      </w:r>
      <w:r w:rsidRPr="008C27B6">
        <w:rPr>
          <w:rFonts w:cstheme="minorHAnsi"/>
          <w:sz w:val="24"/>
          <w:szCs w:val="24"/>
        </w:rPr>
        <w:t xml:space="preserve"> spaces</w:t>
      </w:r>
      <w:r w:rsidR="00A95D53" w:rsidRPr="008C27B6">
        <w:rPr>
          <w:rFonts w:cstheme="minorHAnsi"/>
          <w:sz w:val="24"/>
          <w:szCs w:val="24"/>
        </w:rPr>
        <w:t xml:space="preserve">, </w:t>
      </w:r>
      <w:r w:rsidR="00F25ABC" w:rsidRPr="008C27B6">
        <w:rPr>
          <w:rFonts w:cstheme="minorHAnsi"/>
          <w:sz w:val="24"/>
          <w:szCs w:val="24"/>
        </w:rPr>
        <w:t xml:space="preserve">while being </w:t>
      </w:r>
      <w:r w:rsidRPr="008C27B6">
        <w:rPr>
          <w:rFonts w:cstheme="minorHAnsi"/>
          <w:sz w:val="24"/>
          <w:szCs w:val="24"/>
        </w:rPr>
        <w:t>separate</w:t>
      </w:r>
      <w:r w:rsidR="00F25ABC" w:rsidRPr="008C27B6">
        <w:rPr>
          <w:rFonts w:cstheme="minorHAnsi"/>
          <w:sz w:val="24"/>
          <w:szCs w:val="24"/>
        </w:rPr>
        <w:t xml:space="preserve"> from everyday space</w:t>
      </w:r>
      <w:r w:rsidRPr="008C27B6">
        <w:rPr>
          <w:rFonts w:cstheme="minorHAnsi"/>
          <w:sz w:val="24"/>
          <w:szCs w:val="24"/>
        </w:rPr>
        <w:t>, are interwoven with profane space</w:t>
      </w:r>
      <w:r w:rsidR="003209F3" w:rsidRPr="008C27B6">
        <w:rPr>
          <w:rFonts w:cstheme="minorHAnsi"/>
          <w:sz w:val="24"/>
          <w:szCs w:val="24"/>
        </w:rPr>
        <w:t xml:space="preserve">:  Durkheim’s set apart and forbidden sacred spaces </w:t>
      </w:r>
      <w:r w:rsidR="003B5A2D" w:rsidRPr="008C27B6">
        <w:rPr>
          <w:rFonts w:cstheme="minorHAnsi"/>
          <w:sz w:val="24"/>
          <w:szCs w:val="24"/>
        </w:rPr>
        <w:t xml:space="preserve">are, as it were, made of </w:t>
      </w:r>
      <w:proofErr w:type="gramStart"/>
      <w:r w:rsidR="003B5A2D" w:rsidRPr="008C27B6">
        <w:rPr>
          <w:rFonts w:cstheme="minorHAnsi"/>
          <w:sz w:val="24"/>
          <w:szCs w:val="24"/>
        </w:rPr>
        <w:t>exactly the same</w:t>
      </w:r>
      <w:proofErr w:type="gramEnd"/>
      <w:r w:rsidR="00045CF6" w:rsidRPr="008C27B6">
        <w:rPr>
          <w:rFonts w:cstheme="minorHAnsi"/>
          <w:sz w:val="24"/>
          <w:szCs w:val="24"/>
        </w:rPr>
        <w:t xml:space="preserve"> neutral</w:t>
      </w:r>
      <w:r w:rsidR="003B5A2D" w:rsidRPr="008C27B6">
        <w:rPr>
          <w:rFonts w:cstheme="minorHAnsi"/>
          <w:sz w:val="24"/>
          <w:szCs w:val="24"/>
        </w:rPr>
        <w:t xml:space="preserve"> ‘stuff’ as profane life, except for the fact that they are </w:t>
      </w:r>
      <w:r w:rsidR="00045CF6" w:rsidRPr="008C27B6">
        <w:rPr>
          <w:rFonts w:cstheme="minorHAnsi"/>
          <w:sz w:val="24"/>
          <w:szCs w:val="24"/>
        </w:rPr>
        <w:t xml:space="preserve">socially </w:t>
      </w:r>
      <w:r w:rsidR="003B5A2D" w:rsidRPr="008C27B6">
        <w:rPr>
          <w:rFonts w:cstheme="minorHAnsi"/>
          <w:sz w:val="24"/>
          <w:szCs w:val="24"/>
        </w:rPr>
        <w:t>set apart</w:t>
      </w:r>
      <w:r w:rsidR="00120B7D" w:rsidRPr="008C27B6">
        <w:rPr>
          <w:rFonts w:cstheme="minorHAnsi"/>
          <w:sz w:val="24"/>
          <w:szCs w:val="24"/>
        </w:rPr>
        <w:t>, while for Eliade, the sacred can choose to reveal itself anywher</w:t>
      </w:r>
      <w:r w:rsidR="00A7653A" w:rsidRPr="008C27B6">
        <w:rPr>
          <w:rFonts w:cstheme="minorHAnsi"/>
          <w:sz w:val="24"/>
          <w:szCs w:val="24"/>
        </w:rPr>
        <w:t xml:space="preserve">e, </w:t>
      </w:r>
      <w:r w:rsidR="00AE630C" w:rsidRPr="008C27B6">
        <w:rPr>
          <w:rFonts w:cstheme="minorHAnsi"/>
          <w:sz w:val="24"/>
          <w:szCs w:val="24"/>
        </w:rPr>
        <w:t>regardless of human social institutions</w:t>
      </w:r>
      <w:r w:rsidR="00B02122" w:rsidRPr="008C27B6">
        <w:rPr>
          <w:rFonts w:cstheme="minorHAnsi"/>
          <w:sz w:val="24"/>
          <w:szCs w:val="24"/>
        </w:rPr>
        <w:t xml:space="preserve"> or intentions.  He declared that </w:t>
      </w:r>
      <w:r w:rsidR="00A7653A" w:rsidRPr="008C27B6">
        <w:rPr>
          <w:rFonts w:cstheme="minorHAnsi"/>
          <w:sz w:val="24"/>
          <w:szCs w:val="24"/>
        </w:rPr>
        <w:t>‘</w:t>
      </w:r>
      <w:r w:rsidR="0058496A" w:rsidRPr="008C27B6">
        <w:rPr>
          <w:rFonts w:cstheme="minorHAnsi"/>
          <w:sz w:val="24"/>
          <w:szCs w:val="24"/>
        </w:rPr>
        <w:t xml:space="preserve">we </w:t>
      </w:r>
      <w:r w:rsidR="0058496A" w:rsidRPr="008C27B6">
        <w:rPr>
          <w:rFonts w:cstheme="minorHAnsi"/>
          <w:sz w:val="24"/>
          <w:szCs w:val="24"/>
        </w:rPr>
        <w:lastRenderedPageBreak/>
        <w:t xml:space="preserve">must get used to the idea of recognizing </w:t>
      </w:r>
      <w:proofErr w:type="spellStart"/>
      <w:r w:rsidR="0058496A" w:rsidRPr="008C27B6">
        <w:rPr>
          <w:rFonts w:cstheme="minorHAnsi"/>
          <w:sz w:val="24"/>
          <w:szCs w:val="24"/>
        </w:rPr>
        <w:t>heirophanies</w:t>
      </w:r>
      <w:proofErr w:type="spellEnd"/>
      <w:r w:rsidR="0058496A" w:rsidRPr="008C27B6">
        <w:rPr>
          <w:rFonts w:cstheme="minorHAnsi"/>
          <w:sz w:val="24"/>
          <w:szCs w:val="24"/>
        </w:rPr>
        <w:t xml:space="preserve"> </w:t>
      </w:r>
      <w:r w:rsidR="008822D7" w:rsidRPr="008C27B6">
        <w:rPr>
          <w:rFonts w:cstheme="minorHAnsi"/>
          <w:sz w:val="24"/>
          <w:szCs w:val="24"/>
        </w:rPr>
        <w:t xml:space="preserve">absolutely </w:t>
      </w:r>
      <w:r w:rsidR="0058496A" w:rsidRPr="008C27B6">
        <w:rPr>
          <w:rFonts w:cstheme="minorHAnsi"/>
          <w:sz w:val="24"/>
          <w:szCs w:val="24"/>
        </w:rPr>
        <w:t>everywhere</w:t>
      </w:r>
      <w:r w:rsidR="00AB76A7" w:rsidRPr="008C27B6">
        <w:rPr>
          <w:rFonts w:cstheme="minorHAnsi"/>
          <w:sz w:val="24"/>
          <w:szCs w:val="24"/>
        </w:rPr>
        <w:t>’.</w:t>
      </w:r>
      <w:r w:rsidR="00D50E93" w:rsidRPr="008C27B6">
        <w:rPr>
          <w:rStyle w:val="FootnoteReference"/>
          <w:rFonts w:cstheme="minorHAnsi"/>
          <w:sz w:val="24"/>
          <w:szCs w:val="24"/>
        </w:rPr>
        <w:footnoteReference w:id="12"/>
      </w:r>
      <w:r w:rsidR="00726D21" w:rsidRPr="008C27B6">
        <w:rPr>
          <w:rFonts w:cstheme="minorHAnsi"/>
          <w:sz w:val="24"/>
          <w:szCs w:val="24"/>
        </w:rPr>
        <w:t xml:space="preserve"> He refers to the ‘co-existence of contradictory essences</w:t>
      </w:r>
      <w:r w:rsidR="0099437B" w:rsidRPr="008C27B6">
        <w:rPr>
          <w:rFonts w:cstheme="minorHAnsi"/>
          <w:sz w:val="24"/>
          <w:szCs w:val="24"/>
        </w:rPr>
        <w:t>: sacred and profane’.</w:t>
      </w:r>
      <w:r w:rsidR="0099437B" w:rsidRPr="008C27B6">
        <w:rPr>
          <w:rStyle w:val="FootnoteReference"/>
          <w:rFonts w:cstheme="minorHAnsi"/>
          <w:sz w:val="24"/>
          <w:szCs w:val="24"/>
        </w:rPr>
        <w:footnoteReference w:id="13"/>
      </w:r>
      <w:r w:rsidR="00F25ABC" w:rsidRPr="008C27B6">
        <w:rPr>
          <w:rFonts w:cstheme="minorHAnsi"/>
          <w:sz w:val="24"/>
          <w:szCs w:val="24"/>
        </w:rPr>
        <w:t xml:space="preserve"> This make</w:t>
      </w:r>
      <w:r w:rsidR="00E661EC" w:rsidRPr="008C27B6">
        <w:rPr>
          <w:rFonts w:cstheme="minorHAnsi"/>
          <w:sz w:val="24"/>
          <w:szCs w:val="24"/>
        </w:rPr>
        <w:t>s</w:t>
      </w:r>
      <w:r w:rsidR="00F25ABC" w:rsidRPr="008C27B6">
        <w:rPr>
          <w:rFonts w:cstheme="minorHAnsi"/>
          <w:sz w:val="24"/>
          <w:szCs w:val="24"/>
        </w:rPr>
        <w:t xml:space="preserve"> clear that </w:t>
      </w:r>
      <w:r w:rsidR="00A5406C" w:rsidRPr="008C27B6">
        <w:rPr>
          <w:rFonts w:cstheme="minorHAnsi"/>
          <w:sz w:val="24"/>
          <w:szCs w:val="24"/>
        </w:rPr>
        <w:t>sacred space in some manner ‘intrudes’ and participates in the profane space, while retaining an essential difference in nature.</w:t>
      </w:r>
      <w:r w:rsidR="004E4D6C" w:rsidRPr="008C27B6">
        <w:rPr>
          <w:rFonts w:cstheme="minorHAnsi"/>
          <w:sz w:val="24"/>
          <w:szCs w:val="24"/>
        </w:rPr>
        <w:t xml:space="preserve"> </w:t>
      </w:r>
      <w:r w:rsidR="00A95D53" w:rsidRPr="008C27B6">
        <w:rPr>
          <w:rFonts w:cstheme="minorHAnsi"/>
          <w:sz w:val="24"/>
          <w:szCs w:val="24"/>
        </w:rPr>
        <w:t>Both</w:t>
      </w:r>
      <w:r w:rsidR="004E4D6C" w:rsidRPr="008C27B6">
        <w:rPr>
          <w:rFonts w:cstheme="minorHAnsi"/>
          <w:sz w:val="24"/>
          <w:szCs w:val="24"/>
        </w:rPr>
        <w:t xml:space="preserve"> theorists can</w:t>
      </w:r>
      <w:r w:rsidR="004357BC" w:rsidRPr="008C27B6">
        <w:rPr>
          <w:rFonts w:cstheme="minorHAnsi"/>
          <w:sz w:val="24"/>
          <w:szCs w:val="24"/>
        </w:rPr>
        <w:t xml:space="preserve"> </w:t>
      </w:r>
      <w:proofErr w:type="gramStart"/>
      <w:r w:rsidR="004357BC" w:rsidRPr="008C27B6">
        <w:rPr>
          <w:rFonts w:cstheme="minorHAnsi"/>
          <w:sz w:val="24"/>
          <w:szCs w:val="24"/>
        </w:rPr>
        <w:t>thought</w:t>
      </w:r>
      <w:proofErr w:type="gramEnd"/>
      <w:r w:rsidR="004357BC" w:rsidRPr="008C27B6">
        <w:rPr>
          <w:rFonts w:cstheme="minorHAnsi"/>
          <w:sz w:val="24"/>
          <w:szCs w:val="24"/>
        </w:rPr>
        <w:t xml:space="preserve"> to consider </w:t>
      </w:r>
      <w:r w:rsidR="004E4D6C" w:rsidRPr="008C27B6">
        <w:rPr>
          <w:rFonts w:cstheme="minorHAnsi"/>
          <w:sz w:val="24"/>
          <w:szCs w:val="24"/>
        </w:rPr>
        <w:t>the</w:t>
      </w:r>
      <w:r w:rsidR="001F4620" w:rsidRPr="008C27B6">
        <w:rPr>
          <w:rFonts w:cstheme="minorHAnsi"/>
          <w:sz w:val="24"/>
          <w:szCs w:val="24"/>
        </w:rPr>
        <w:t xml:space="preserve"> profane</w:t>
      </w:r>
      <w:r w:rsidR="004E4D6C" w:rsidRPr="008C27B6">
        <w:rPr>
          <w:rFonts w:cstheme="minorHAnsi"/>
          <w:sz w:val="24"/>
          <w:szCs w:val="24"/>
        </w:rPr>
        <w:t xml:space="preserve"> </w:t>
      </w:r>
      <w:r w:rsidR="00203393" w:rsidRPr="008C27B6">
        <w:rPr>
          <w:rFonts w:cstheme="minorHAnsi"/>
          <w:sz w:val="24"/>
          <w:szCs w:val="24"/>
        </w:rPr>
        <w:t>world</w:t>
      </w:r>
      <w:r w:rsidR="004E4D6C" w:rsidRPr="008C27B6">
        <w:rPr>
          <w:rFonts w:cstheme="minorHAnsi"/>
          <w:sz w:val="24"/>
          <w:szCs w:val="24"/>
        </w:rPr>
        <w:t xml:space="preserve"> as ‘disenchanted’, </w:t>
      </w:r>
      <w:r w:rsidR="008C27B6">
        <w:rPr>
          <w:rFonts w:cstheme="minorHAnsi"/>
          <w:sz w:val="24"/>
          <w:szCs w:val="24"/>
        </w:rPr>
        <w:t>a word</w:t>
      </w:r>
      <w:r w:rsidR="004357BC" w:rsidRPr="008C27B6">
        <w:rPr>
          <w:rFonts w:cstheme="minorHAnsi"/>
          <w:sz w:val="24"/>
          <w:szCs w:val="24"/>
        </w:rPr>
        <w:t xml:space="preserve"> used by Willis to denote ‘‘desacralized’</w:t>
      </w:r>
    </w:p>
    <w:p w14:paraId="60DFDBE4" w14:textId="77777777" w:rsidR="007A3940" w:rsidRDefault="004357BC" w:rsidP="004357BC">
      <w:pPr>
        <w:pStyle w:val="Default"/>
      </w:pPr>
      <w:r w:rsidRPr="008C27B6">
        <w:rPr>
          <w:rFonts w:asciiTheme="minorHAnsi" w:hAnsiTheme="minorHAnsi" w:cstheme="minorHAnsi"/>
        </w:rPr>
        <w:t>or ‘</w:t>
      </w:r>
      <w:proofErr w:type="spellStart"/>
      <w:r w:rsidRPr="008C27B6">
        <w:rPr>
          <w:rFonts w:asciiTheme="minorHAnsi" w:hAnsiTheme="minorHAnsi" w:cstheme="minorHAnsi"/>
        </w:rPr>
        <w:t>demythologised</w:t>
      </w:r>
      <w:proofErr w:type="spellEnd"/>
      <w:r w:rsidR="008C27B6">
        <w:rPr>
          <w:rFonts w:asciiTheme="minorHAnsi" w:hAnsiTheme="minorHAnsi" w:cstheme="minorHAnsi"/>
        </w:rPr>
        <w:t>’</w:t>
      </w:r>
      <w:r w:rsidRPr="008C27B6">
        <w:rPr>
          <w:rFonts w:asciiTheme="minorHAnsi" w:hAnsiTheme="minorHAnsi" w:cstheme="minorHAnsi"/>
        </w:rPr>
        <w:t>’</w:t>
      </w:r>
      <w:r w:rsidR="008C27B6" w:rsidRPr="008C27B6">
        <w:t xml:space="preserve">, </w:t>
      </w:r>
      <w:r w:rsidR="003B59D6">
        <w:t>thus</w:t>
      </w:r>
      <w:r w:rsidR="008C27B6" w:rsidRPr="008C27B6">
        <w:t xml:space="preserve"> not </w:t>
      </w:r>
      <w:r w:rsidR="004E4D6C">
        <w:t xml:space="preserve">alive </w:t>
      </w:r>
      <w:r w:rsidR="003B59D6">
        <w:t>or</w:t>
      </w:r>
      <w:r w:rsidR="004E4D6C">
        <w:t xml:space="preserve"> imbued with sacredness in its fundamental structure.</w:t>
      </w:r>
      <w:r w:rsidR="008C27B6">
        <w:rPr>
          <w:rStyle w:val="FootnoteReference"/>
        </w:rPr>
        <w:footnoteReference w:id="14"/>
      </w:r>
      <w:r w:rsidR="004E4D6C">
        <w:t xml:space="preserve"> In these two theorists, the sacred is either eliminated in any ontological sense</w:t>
      </w:r>
      <w:r w:rsidR="00E661EC">
        <w:t>, by Durkheim</w:t>
      </w:r>
      <w:r w:rsidR="004E4D6C">
        <w:t xml:space="preserve">, or separated from the </w:t>
      </w:r>
      <w:r w:rsidR="00A70EC0">
        <w:t xml:space="preserve">neutral, </w:t>
      </w:r>
      <w:proofErr w:type="gramStart"/>
      <w:r w:rsidR="00A70EC0">
        <w:t>profane</w:t>
      </w:r>
      <w:proofErr w:type="gramEnd"/>
      <w:r w:rsidR="00A95BBC">
        <w:t xml:space="preserve"> and unreal</w:t>
      </w:r>
      <w:r w:rsidR="00A70EC0">
        <w:t xml:space="preserve"> </w:t>
      </w:r>
      <w:r w:rsidR="004E4D6C">
        <w:t>ordinary</w:t>
      </w:r>
      <w:r w:rsidR="00E661EC">
        <w:t>, by Eliade</w:t>
      </w:r>
      <w:r w:rsidR="004E4D6C">
        <w:t>.</w:t>
      </w:r>
      <w:r w:rsidR="00EF1A91">
        <w:t xml:space="preserve"> </w:t>
      </w:r>
    </w:p>
    <w:p w14:paraId="331ECC6F" w14:textId="77777777" w:rsidR="007A3940" w:rsidRDefault="007A3940" w:rsidP="004357BC">
      <w:pPr>
        <w:pStyle w:val="Default"/>
      </w:pPr>
    </w:p>
    <w:p w14:paraId="50AEB8F9" w14:textId="628A1061" w:rsidR="007672C6" w:rsidRDefault="00F1482B" w:rsidP="004357BC">
      <w:pPr>
        <w:pStyle w:val="Default"/>
      </w:pPr>
      <w:r>
        <w:t xml:space="preserve">One of Belden </w:t>
      </w:r>
      <w:r w:rsidR="00313F08">
        <w:t xml:space="preserve">C. </w:t>
      </w:r>
      <w:r>
        <w:t>Lane’s</w:t>
      </w:r>
      <w:r w:rsidR="00A96E3E">
        <w:t xml:space="preserve"> </w:t>
      </w:r>
      <w:r w:rsidR="00A74A6F">
        <w:t>four</w:t>
      </w:r>
      <w:r>
        <w:t xml:space="preserve"> axioms for </w:t>
      </w:r>
      <w:r w:rsidR="009615E1">
        <w:t>the study of</w:t>
      </w:r>
      <w:r w:rsidR="00A62A41">
        <w:t xml:space="preserve"> sacred space, that ‘sacred place ultimately is not chosen, it chooses’ points towards a further important distinction between Durkheim and Eliade in this respect.</w:t>
      </w:r>
      <w:r w:rsidR="00BE3AA6">
        <w:fldChar w:fldCharType="begin"/>
      </w:r>
      <w:r w:rsidR="00BE3AA6">
        <w:instrText xml:space="preserve"> ADDIN EN.CITE &lt;EndNote&gt;&lt;Cite&gt;&lt;Author&gt;Lane&lt;/Author&gt;&lt;Year&gt;1988&lt;/Year&gt;&lt;RecNum&gt;280&lt;/RecNum&gt;&lt;record&gt;&lt;rec-number&gt;280&lt;/rec-number&gt;&lt;foreign-keys&gt;&lt;key app="EN" db-id="05f0xvf2wzrttxeraz8vwx210p5pt9wvtv0d" timestamp="1635020343" guid="555afc86-5c0d-4791-9677-33f3379e86d8"&gt;280&lt;/key&gt;&lt;/foreign-keys&gt;&lt;ref-type name="Book"&gt;6&lt;/ref-type&gt;&lt;contributors&gt;&lt;authors&gt;&lt;author&gt;Lane, Belden C.&lt;/author&gt;&lt;/authors&gt;&lt;/contributors&gt;&lt;titles&gt;&lt;title&gt;Landscapes of the sacred : geography and narrative in American spirituality&lt;/title&gt;&lt;/titles&gt;&lt;keywords&gt;&lt;keyword&gt;Sacred space United States History.&lt;/keyword&gt;&lt;keyword&gt;Spirituality United States History.&lt;/keyword&gt;&lt;keyword&gt;United States Religion.&lt;/keyword&gt;&lt;/keywords&gt;&lt;dates&gt;&lt;year&gt;1988&lt;/year&gt;&lt;/dates&gt;&lt;pub-location&gt;New York&lt;/pub-location&gt;&lt;publisher&gt;Paulist Press&lt;/publisher&gt;&lt;isbn&gt;0809129884&lt;/isbn&gt;&lt;accession-num&gt;0809129884&lt;/accession-num&gt;&lt;call-num&gt;291.3/5/0973 19&amp;#xD;British Library HMNTS YA.1990.a.16082&lt;/call-num&gt;&lt;urls&gt;&lt;/urls&gt;&lt;/record&gt;&lt;/Cite&gt;&lt;/EndNote&gt;</w:instrText>
      </w:r>
      <w:r w:rsidR="00BC0CEB">
        <w:fldChar w:fldCharType="separate"/>
      </w:r>
      <w:r w:rsidR="00BE3AA6">
        <w:fldChar w:fldCharType="end"/>
      </w:r>
      <w:r w:rsidR="00BE3AA6">
        <w:rPr>
          <w:rStyle w:val="FootnoteReference"/>
        </w:rPr>
        <w:footnoteReference w:id="15"/>
      </w:r>
      <w:r w:rsidR="00A62A41">
        <w:t xml:space="preserve"> For Durkheim, the </w:t>
      </w:r>
      <w:r w:rsidR="00A70EC0">
        <w:t xml:space="preserve">establishment </w:t>
      </w:r>
      <w:r w:rsidR="00A62A41">
        <w:t>of sacred space is entirely in the hands of people, individually and collectively</w:t>
      </w:r>
      <w:r w:rsidR="000B58D9">
        <w:t xml:space="preserve">: the place itself is neutral. </w:t>
      </w:r>
      <w:r w:rsidR="00581A3F">
        <w:t xml:space="preserve">For Eliade, the </w:t>
      </w:r>
      <w:r w:rsidR="007F6AA8">
        <w:t>sacred</w:t>
      </w:r>
      <w:r w:rsidR="00581A3F">
        <w:t xml:space="preserve"> itself </w:t>
      </w:r>
      <w:r w:rsidR="00B86756">
        <w:t xml:space="preserve">has agency, choosing to reveal </w:t>
      </w:r>
      <w:r w:rsidR="007F6AA8">
        <w:t>itself</w:t>
      </w:r>
      <w:r w:rsidR="00E5794D">
        <w:t>. Nevertheless, Eliade d</w:t>
      </w:r>
      <w:r w:rsidR="001F4620">
        <w:t>id</w:t>
      </w:r>
      <w:r w:rsidR="00E5794D">
        <w:t xml:space="preserve"> indicate that a certain human receptivity to an experience of the sacred is involved. </w:t>
      </w:r>
      <w:r w:rsidR="007672C6">
        <w:t xml:space="preserve">As Robert Meagher wrote, Eliade considered that the ‘consciousness of </w:t>
      </w:r>
      <w:r w:rsidR="007672C6" w:rsidRPr="007672C6">
        <w:rPr>
          <w:i/>
          <w:iCs/>
        </w:rPr>
        <w:t>homo religious</w:t>
      </w:r>
      <w:r w:rsidR="007672C6">
        <w:t xml:space="preserve"> is alchemic, transforming the base metal of the profane into the gold of the sacred’.</w:t>
      </w:r>
      <w:r w:rsidR="007672C6">
        <w:rPr>
          <w:rStyle w:val="FootnoteReference"/>
        </w:rPr>
        <w:footnoteReference w:id="16"/>
      </w:r>
    </w:p>
    <w:p w14:paraId="0383BF9F" w14:textId="77777777" w:rsidR="00527AD3" w:rsidRDefault="00527AD3" w:rsidP="00A11838">
      <w:pPr>
        <w:pStyle w:val="Default"/>
        <w:rPr>
          <w:b/>
          <w:bCs/>
        </w:rPr>
      </w:pPr>
    </w:p>
    <w:p w14:paraId="56C4F12F" w14:textId="77777777" w:rsidR="0014192D" w:rsidRPr="00446086" w:rsidRDefault="0014192D" w:rsidP="00A11838">
      <w:pPr>
        <w:pStyle w:val="Default"/>
      </w:pPr>
    </w:p>
    <w:p w14:paraId="0030C177" w14:textId="77777777" w:rsidR="00A11838" w:rsidRDefault="003C3DE5" w:rsidP="00A11838">
      <w:pPr>
        <w:pStyle w:val="Default"/>
        <w:rPr>
          <w:b/>
          <w:bCs/>
        </w:rPr>
      </w:pPr>
      <w:r w:rsidRPr="000A1F35">
        <w:rPr>
          <w:b/>
          <w:bCs/>
        </w:rPr>
        <w:t>Reality</w:t>
      </w:r>
    </w:p>
    <w:p w14:paraId="1F1A5A9D" w14:textId="77777777" w:rsidR="00A11838" w:rsidRDefault="00A11838" w:rsidP="00A11838">
      <w:pPr>
        <w:pStyle w:val="Default"/>
        <w:rPr>
          <w:b/>
          <w:bCs/>
        </w:rPr>
      </w:pPr>
    </w:p>
    <w:p w14:paraId="1EB78BC0" w14:textId="7A143983" w:rsidR="003C3DE5" w:rsidRPr="00A11838" w:rsidRDefault="003C3DE5" w:rsidP="00A11838">
      <w:pPr>
        <w:pStyle w:val="Default"/>
      </w:pPr>
      <w:r w:rsidRPr="003A6344">
        <w:rPr>
          <w:rFonts w:asciiTheme="minorHAnsi" w:hAnsiTheme="minorHAnsi" w:cstheme="minorHAnsi"/>
        </w:rPr>
        <w:t xml:space="preserve">It is </w:t>
      </w:r>
      <w:r w:rsidR="00D92A24" w:rsidRPr="003A6344">
        <w:rPr>
          <w:rFonts w:asciiTheme="minorHAnsi" w:hAnsiTheme="minorHAnsi" w:cstheme="minorHAnsi"/>
        </w:rPr>
        <w:t xml:space="preserve">in their ideas about what constitutes </w:t>
      </w:r>
      <w:r w:rsidR="00947E69" w:rsidRPr="003A6344">
        <w:rPr>
          <w:rFonts w:asciiTheme="minorHAnsi" w:hAnsiTheme="minorHAnsi" w:cstheme="minorHAnsi"/>
        </w:rPr>
        <w:t xml:space="preserve">ontological </w:t>
      </w:r>
      <w:r w:rsidR="00D92A24" w:rsidRPr="003A6344">
        <w:rPr>
          <w:rFonts w:asciiTheme="minorHAnsi" w:hAnsiTheme="minorHAnsi" w:cstheme="minorHAnsi"/>
        </w:rPr>
        <w:t xml:space="preserve">reality that Durkheim and Eliade are in </w:t>
      </w:r>
      <w:r w:rsidR="003A6344">
        <w:rPr>
          <w:rFonts w:asciiTheme="minorHAnsi" w:hAnsiTheme="minorHAnsi" w:cstheme="minorHAnsi"/>
        </w:rPr>
        <w:t>very clear contrast</w:t>
      </w:r>
      <w:r w:rsidR="00D92A24" w:rsidRPr="003A6344">
        <w:rPr>
          <w:rFonts w:asciiTheme="minorHAnsi" w:hAnsiTheme="minorHAnsi" w:cstheme="minorHAnsi"/>
        </w:rPr>
        <w:t xml:space="preserve">. </w:t>
      </w:r>
      <w:r w:rsidR="00A963CB" w:rsidRPr="003A6344">
        <w:rPr>
          <w:rFonts w:asciiTheme="minorHAnsi" w:hAnsiTheme="minorHAnsi" w:cstheme="minorHAnsi"/>
        </w:rPr>
        <w:t xml:space="preserve">For Durkheim </w:t>
      </w:r>
      <w:r w:rsidR="00E96778" w:rsidRPr="003A6344">
        <w:rPr>
          <w:rFonts w:asciiTheme="minorHAnsi" w:hAnsiTheme="minorHAnsi" w:cstheme="minorHAnsi"/>
        </w:rPr>
        <w:t xml:space="preserve">only </w:t>
      </w:r>
      <w:r w:rsidR="00A963CB" w:rsidRPr="003A6344">
        <w:rPr>
          <w:rFonts w:asciiTheme="minorHAnsi" w:hAnsiTheme="minorHAnsi" w:cstheme="minorHAnsi"/>
        </w:rPr>
        <w:t xml:space="preserve">the reality of everyday social existence </w:t>
      </w:r>
      <w:r w:rsidR="00E96778" w:rsidRPr="003A6344">
        <w:rPr>
          <w:rFonts w:asciiTheme="minorHAnsi" w:hAnsiTheme="minorHAnsi" w:cstheme="minorHAnsi"/>
        </w:rPr>
        <w:t>is actually real</w:t>
      </w:r>
      <w:r w:rsidR="00AB2120" w:rsidRPr="003A6344">
        <w:rPr>
          <w:rFonts w:asciiTheme="minorHAnsi" w:hAnsiTheme="minorHAnsi" w:cstheme="minorHAnsi"/>
        </w:rPr>
        <w:t>, w</w:t>
      </w:r>
      <w:r w:rsidR="0081270A" w:rsidRPr="003A6344">
        <w:rPr>
          <w:rFonts w:asciiTheme="minorHAnsi" w:hAnsiTheme="minorHAnsi" w:cstheme="minorHAnsi"/>
        </w:rPr>
        <w:t xml:space="preserve">hile Eliade </w:t>
      </w:r>
      <w:r w:rsidR="0081270A" w:rsidRPr="00446086">
        <w:rPr>
          <w:rFonts w:asciiTheme="minorHAnsi" w:hAnsiTheme="minorHAnsi" w:cstheme="minorHAnsi"/>
          <w:color w:val="auto"/>
        </w:rPr>
        <w:t>takes a Platonic position</w:t>
      </w:r>
      <w:r w:rsidR="0081270A" w:rsidRPr="003A6344">
        <w:rPr>
          <w:rFonts w:asciiTheme="minorHAnsi" w:hAnsiTheme="minorHAnsi" w:cstheme="minorHAnsi"/>
        </w:rPr>
        <w:t xml:space="preserve">, </w:t>
      </w:r>
      <w:r w:rsidR="00C1638C">
        <w:rPr>
          <w:rFonts w:asciiTheme="minorHAnsi" w:hAnsiTheme="minorHAnsi" w:cstheme="minorHAnsi"/>
        </w:rPr>
        <w:t xml:space="preserve">asserting that the sacred </w:t>
      </w:r>
      <w:r w:rsidR="00C1638C" w:rsidRPr="003A6344">
        <w:rPr>
          <w:rFonts w:asciiTheme="minorHAnsi" w:hAnsiTheme="minorHAnsi" w:cstheme="minorHAnsi"/>
        </w:rPr>
        <w:t>‘is a revelation of an absolute reality, opposed to the nonreality of the vast surrounding expanse</w:t>
      </w:r>
      <w:r w:rsidR="00C1638C">
        <w:rPr>
          <w:rFonts w:asciiTheme="minorHAnsi" w:hAnsiTheme="minorHAnsi" w:cstheme="minorHAnsi"/>
        </w:rPr>
        <w:t>’,</w:t>
      </w:r>
      <w:r w:rsidR="00C1638C" w:rsidRPr="003A6344">
        <w:rPr>
          <w:rFonts w:asciiTheme="minorHAnsi" w:hAnsiTheme="minorHAnsi" w:cstheme="minorHAnsi"/>
        </w:rPr>
        <w:t xml:space="preserve"> </w:t>
      </w:r>
      <w:r w:rsidR="0081270A" w:rsidRPr="003A6344">
        <w:rPr>
          <w:rFonts w:asciiTheme="minorHAnsi" w:hAnsiTheme="minorHAnsi" w:cstheme="minorHAnsi"/>
        </w:rPr>
        <w:t xml:space="preserve">arguing that the transcendent realm of the sacred is the only true reality, with the profane world </w:t>
      </w:r>
      <w:r w:rsidR="00BC69ED" w:rsidRPr="003A6344">
        <w:rPr>
          <w:rFonts w:asciiTheme="minorHAnsi" w:hAnsiTheme="minorHAnsi" w:cstheme="minorHAnsi"/>
        </w:rPr>
        <w:t>being essentially unreal</w:t>
      </w:r>
      <w:r w:rsidR="00C1638C">
        <w:rPr>
          <w:rFonts w:asciiTheme="minorHAnsi" w:hAnsiTheme="minorHAnsi" w:cstheme="minorHAnsi"/>
        </w:rPr>
        <w:t>.</w:t>
      </w:r>
      <w:r w:rsidR="00EA7D3A" w:rsidRPr="003A6344">
        <w:rPr>
          <w:rStyle w:val="FootnoteReference"/>
          <w:rFonts w:asciiTheme="minorHAnsi" w:hAnsiTheme="minorHAnsi" w:cstheme="minorHAnsi"/>
        </w:rPr>
        <w:footnoteReference w:id="17"/>
      </w:r>
      <w:r w:rsidR="00D91034" w:rsidRPr="003A6344">
        <w:rPr>
          <w:rFonts w:asciiTheme="minorHAnsi" w:hAnsiTheme="minorHAnsi" w:cstheme="minorHAnsi"/>
        </w:rPr>
        <w:t xml:space="preserve"> </w:t>
      </w:r>
      <w:r w:rsidR="00A448F6" w:rsidRPr="003A6344">
        <w:rPr>
          <w:rFonts w:asciiTheme="minorHAnsi" w:hAnsiTheme="minorHAnsi" w:cstheme="minorHAnsi"/>
        </w:rPr>
        <w:t xml:space="preserve">  </w:t>
      </w:r>
      <w:r w:rsidR="00B134BA" w:rsidRPr="003A6344">
        <w:rPr>
          <w:rFonts w:asciiTheme="minorHAnsi" w:hAnsiTheme="minorHAnsi" w:cstheme="minorHAnsi"/>
        </w:rPr>
        <w:t xml:space="preserve">For Durkheim, the evidence for </w:t>
      </w:r>
      <w:r w:rsidR="00837189" w:rsidRPr="003A6344">
        <w:rPr>
          <w:rFonts w:asciiTheme="minorHAnsi" w:hAnsiTheme="minorHAnsi" w:cstheme="minorHAnsi"/>
        </w:rPr>
        <w:t xml:space="preserve">the existence of spaces regarded as sacred </w:t>
      </w:r>
      <w:r w:rsidR="00E96778" w:rsidRPr="003A6344">
        <w:rPr>
          <w:rFonts w:asciiTheme="minorHAnsi" w:hAnsiTheme="minorHAnsi" w:cstheme="minorHAnsi"/>
        </w:rPr>
        <w:t>was</w:t>
      </w:r>
      <w:r w:rsidR="00837189" w:rsidRPr="003A6344">
        <w:rPr>
          <w:rFonts w:asciiTheme="minorHAnsi" w:hAnsiTheme="minorHAnsi" w:cstheme="minorHAnsi"/>
        </w:rPr>
        <w:t xml:space="preserve"> not a difficulty, as </w:t>
      </w:r>
      <w:r w:rsidR="00E96778" w:rsidRPr="003A6344">
        <w:rPr>
          <w:rFonts w:asciiTheme="minorHAnsi" w:hAnsiTheme="minorHAnsi" w:cstheme="minorHAnsi"/>
        </w:rPr>
        <w:t>he considered it</w:t>
      </w:r>
      <w:r w:rsidR="00837189" w:rsidRPr="003A6344">
        <w:rPr>
          <w:rFonts w:asciiTheme="minorHAnsi" w:hAnsiTheme="minorHAnsi" w:cstheme="minorHAnsi"/>
        </w:rPr>
        <w:t xml:space="preserve"> a </w:t>
      </w:r>
      <w:r w:rsidR="005163CA" w:rsidRPr="003A6344">
        <w:rPr>
          <w:rFonts w:asciiTheme="minorHAnsi" w:hAnsiTheme="minorHAnsi" w:cstheme="minorHAnsi"/>
        </w:rPr>
        <w:t xml:space="preserve">simple fact of societies across the world that </w:t>
      </w:r>
      <w:r w:rsidR="00730142" w:rsidRPr="003A6344">
        <w:rPr>
          <w:rFonts w:asciiTheme="minorHAnsi" w:hAnsiTheme="minorHAnsi" w:cstheme="minorHAnsi"/>
        </w:rPr>
        <w:t xml:space="preserve">there are places set apart and forbidden, where people experience a </w:t>
      </w:r>
      <w:r w:rsidR="00CE7E14" w:rsidRPr="003A6344">
        <w:rPr>
          <w:rFonts w:asciiTheme="minorHAnsi" w:hAnsiTheme="minorHAnsi" w:cstheme="minorHAnsi"/>
        </w:rPr>
        <w:t xml:space="preserve">(socially constructed) </w:t>
      </w:r>
      <w:r w:rsidR="00730142" w:rsidRPr="003A6344">
        <w:rPr>
          <w:rFonts w:asciiTheme="minorHAnsi" w:hAnsiTheme="minorHAnsi" w:cstheme="minorHAnsi"/>
        </w:rPr>
        <w:t xml:space="preserve">sense of the sacred. </w:t>
      </w:r>
      <w:r w:rsidR="00851CCE" w:rsidRPr="003A6344">
        <w:rPr>
          <w:rFonts w:asciiTheme="minorHAnsi" w:hAnsiTheme="minorHAnsi" w:cstheme="minorHAnsi"/>
        </w:rPr>
        <w:t xml:space="preserve">Therefore, </w:t>
      </w:r>
      <w:r w:rsidR="00AE630C" w:rsidRPr="003A6344">
        <w:rPr>
          <w:rFonts w:asciiTheme="minorHAnsi" w:hAnsiTheme="minorHAnsi" w:cstheme="minorHAnsi"/>
        </w:rPr>
        <w:t xml:space="preserve">controversially at the time, </w:t>
      </w:r>
      <w:r w:rsidR="00851CCE" w:rsidRPr="003A6344">
        <w:rPr>
          <w:rFonts w:asciiTheme="minorHAnsi" w:hAnsiTheme="minorHAnsi" w:cstheme="minorHAnsi"/>
        </w:rPr>
        <w:t xml:space="preserve">he considered the sacred </w:t>
      </w:r>
      <w:r w:rsidR="00293BC7" w:rsidRPr="003A6344">
        <w:rPr>
          <w:rFonts w:asciiTheme="minorHAnsi" w:hAnsiTheme="minorHAnsi" w:cstheme="minorHAnsi"/>
        </w:rPr>
        <w:t xml:space="preserve">to be </w:t>
      </w:r>
      <w:r w:rsidR="00851CCE" w:rsidRPr="003A6344">
        <w:rPr>
          <w:rFonts w:asciiTheme="minorHAnsi" w:hAnsiTheme="minorHAnsi" w:cstheme="minorHAnsi"/>
        </w:rPr>
        <w:t xml:space="preserve">as real </w:t>
      </w:r>
      <w:r w:rsidR="006A26AF">
        <w:rPr>
          <w:rFonts w:asciiTheme="minorHAnsi" w:hAnsiTheme="minorHAnsi" w:cstheme="minorHAnsi"/>
        </w:rPr>
        <w:t xml:space="preserve">and as lacking in mystery </w:t>
      </w:r>
      <w:r w:rsidR="00851CCE" w:rsidRPr="003A6344">
        <w:rPr>
          <w:rFonts w:asciiTheme="minorHAnsi" w:hAnsiTheme="minorHAnsi" w:cstheme="minorHAnsi"/>
        </w:rPr>
        <w:t xml:space="preserve">as any other human construct. </w:t>
      </w:r>
      <w:r w:rsidR="00730142" w:rsidRPr="003A6344">
        <w:rPr>
          <w:rFonts w:asciiTheme="minorHAnsi" w:hAnsiTheme="minorHAnsi" w:cstheme="minorHAnsi"/>
        </w:rPr>
        <w:t xml:space="preserve">For Eliade, the evidence for </w:t>
      </w:r>
      <w:r w:rsidR="00284673" w:rsidRPr="003A6344">
        <w:rPr>
          <w:rFonts w:asciiTheme="minorHAnsi" w:hAnsiTheme="minorHAnsi" w:cstheme="minorHAnsi"/>
        </w:rPr>
        <w:t xml:space="preserve">his transcendent realm is based on assertion, derived from his analysis of religious </w:t>
      </w:r>
      <w:proofErr w:type="spellStart"/>
      <w:r w:rsidR="00284673" w:rsidRPr="003A6344">
        <w:rPr>
          <w:rFonts w:asciiTheme="minorHAnsi" w:hAnsiTheme="minorHAnsi" w:cstheme="minorHAnsi"/>
        </w:rPr>
        <w:t>behaviour</w:t>
      </w:r>
      <w:proofErr w:type="spellEnd"/>
      <w:r w:rsidR="00284673" w:rsidRPr="003A6344">
        <w:rPr>
          <w:rFonts w:asciiTheme="minorHAnsi" w:hAnsiTheme="minorHAnsi" w:cstheme="minorHAnsi"/>
        </w:rPr>
        <w:t xml:space="preserve"> across </w:t>
      </w:r>
      <w:r w:rsidR="00AE630C" w:rsidRPr="003A6344">
        <w:rPr>
          <w:rFonts w:asciiTheme="minorHAnsi" w:hAnsiTheme="minorHAnsi" w:cstheme="minorHAnsi"/>
        </w:rPr>
        <w:t>numerous</w:t>
      </w:r>
      <w:r w:rsidR="00085CD9" w:rsidRPr="003A6344">
        <w:rPr>
          <w:rFonts w:asciiTheme="minorHAnsi" w:hAnsiTheme="minorHAnsi" w:cstheme="minorHAnsi"/>
        </w:rPr>
        <w:t xml:space="preserve"> societies, particularly </w:t>
      </w:r>
      <w:r w:rsidR="00A319C8" w:rsidRPr="003A6344">
        <w:rPr>
          <w:rFonts w:asciiTheme="minorHAnsi" w:hAnsiTheme="minorHAnsi" w:cstheme="minorHAnsi"/>
        </w:rPr>
        <w:t xml:space="preserve">what he termed </w:t>
      </w:r>
      <w:r w:rsidR="00085CD9" w:rsidRPr="003A6344">
        <w:rPr>
          <w:rFonts w:asciiTheme="minorHAnsi" w:hAnsiTheme="minorHAnsi" w:cstheme="minorHAnsi"/>
        </w:rPr>
        <w:t>the primitive</w:t>
      </w:r>
      <w:r w:rsidR="00E74349">
        <w:rPr>
          <w:rFonts w:asciiTheme="minorHAnsi" w:hAnsiTheme="minorHAnsi" w:cstheme="minorHAnsi"/>
        </w:rPr>
        <w:t xml:space="preserve"> </w:t>
      </w:r>
      <w:r w:rsidR="00085CD9" w:rsidRPr="003A6344">
        <w:rPr>
          <w:rFonts w:asciiTheme="minorHAnsi" w:hAnsiTheme="minorHAnsi" w:cstheme="minorHAnsi"/>
        </w:rPr>
        <w:t xml:space="preserve">and archaic </w:t>
      </w:r>
      <w:r w:rsidR="00E74349">
        <w:rPr>
          <w:rFonts w:asciiTheme="minorHAnsi" w:hAnsiTheme="minorHAnsi" w:cstheme="minorHAnsi"/>
        </w:rPr>
        <w:t xml:space="preserve">non-Western </w:t>
      </w:r>
      <w:r w:rsidR="00085CD9" w:rsidRPr="003A6344">
        <w:rPr>
          <w:rFonts w:asciiTheme="minorHAnsi" w:hAnsiTheme="minorHAnsi" w:cstheme="minorHAnsi"/>
        </w:rPr>
        <w:t>cultures being studied by anthropologists.</w:t>
      </w:r>
      <w:r w:rsidR="00E754D7" w:rsidRPr="003A6344">
        <w:rPr>
          <w:rFonts w:asciiTheme="minorHAnsi" w:hAnsiTheme="minorHAnsi" w:cstheme="minorHAnsi"/>
        </w:rPr>
        <w:t xml:space="preserve"> As Randall Studstill observe</w:t>
      </w:r>
      <w:r w:rsidR="004B3974">
        <w:rPr>
          <w:rFonts w:asciiTheme="minorHAnsi" w:hAnsiTheme="minorHAnsi" w:cstheme="minorHAnsi"/>
        </w:rPr>
        <w:t>d</w:t>
      </w:r>
      <w:r w:rsidR="00E754D7" w:rsidRPr="003A6344">
        <w:rPr>
          <w:rFonts w:asciiTheme="minorHAnsi" w:hAnsiTheme="minorHAnsi" w:cstheme="minorHAnsi"/>
        </w:rPr>
        <w:t>, ‘</w:t>
      </w:r>
      <w:r w:rsidR="00A94E9B" w:rsidRPr="003A6344">
        <w:rPr>
          <w:rFonts w:asciiTheme="minorHAnsi" w:hAnsiTheme="minorHAnsi" w:cstheme="minorHAnsi"/>
        </w:rPr>
        <w:t>whether or not this sacred reality exists is not a question Eliade addresses’.</w:t>
      </w:r>
      <w:r w:rsidR="009125BD" w:rsidRPr="003A6344">
        <w:rPr>
          <w:rStyle w:val="FootnoteReference"/>
          <w:rFonts w:asciiTheme="minorHAnsi" w:hAnsiTheme="minorHAnsi" w:cstheme="minorHAnsi"/>
        </w:rPr>
        <w:footnoteReference w:id="18"/>
      </w:r>
      <w:r w:rsidR="00CA35F4" w:rsidRPr="003A6344">
        <w:rPr>
          <w:rFonts w:asciiTheme="minorHAnsi" w:hAnsiTheme="minorHAnsi" w:cstheme="minorHAnsi"/>
        </w:rPr>
        <w:t xml:space="preserve"> </w:t>
      </w:r>
      <w:r w:rsidR="00CA14AD" w:rsidRPr="003A6344">
        <w:rPr>
          <w:rFonts w:asciiTheme="minorHAnsi" w:hAnsiTheme="minorHAnsi" w:cstheme="minorHAnsi"/>
        </w:rPr>
        <w:t>Studstill point</w:t>
      </w:r>
      <w:r w:rsidR="004B3974">
        <w:rPr>
          <w:rFonts w:asciiTheme="minorHAnsi" w:hAnsiTheme="minorHAnsi" w:cstheme="minorHAnsi"/>
        </w:rPr>
        <w:t>ed</w:t>
      </w:r>
      <w:r w:rsidR="00CA14AD" w:rsidRPr="003A6344">
        <w:rPr>
          <w:rFonts w:asciiTheme="minorHAnsi" w:hAnsiTheme="minorHAnsi" w:cstheme="minorHAnsi"/>
        </w:rPr>
        <w:t xml:space="preserve"> out that Eliade</w:t>
      </w:r>
      <w:r w:rsidR="00EB4B2D" w:rsidRPr="003A6344">
        <w:rPr>
          <w:rFonts w:asciiTheme="minorHAnsi" w:hAnsiTheme="minorHAnsi" w:cstheme="minorHAnsi"/>
        </w:rPr>
        <w:t xml:space="preserve">’s description of the </w:t>
      </w:r>
      <w:proofErr w:type="spellStart"/>
      <w:r w:rsidR="00EB4B2D" w:rsidRPr="003A6344">
        <w:rPr>
          <w:rFonts w:asciiTheme="minorHAnsi" w:hAnsiTheme="minorHAnsi" w:cstheme="minorHAnsi"/>
        </w:rPr>
        <w:t>heirophany</w:t>
      </w:r>
      <w:proofErr w:type="spellEnd"/>
      <w:r w:rsidR="00EB4B2D" w:rsidRPr="003A6344">
        <w:rPr>
          <w:rFonts w:asciiTheme="minorHAnsi" w:hAnsiTheme="minorHAnsi" w:cstheme="minorHAnsi"/>
        </w:rPr>
        <w:t xml:space="preserve"> that is central to his work</w:t>
      </w:r>
      <w:r w:rsidR="00EB571C">
        <w:rPr>
          <w:rFonts w:asciiTheme="minorHAnsi" w:hAnsiTheme="minorHAnsi" w:cstheme="minorHAnsi"/>
        </w:rPr>
        <w:t xml:space="preserve"> in this area</w:t>
      </w:r>
      <w:r w:rsidR="00EB4B2D" w:rsidRPr="003A6344">
        <w:rPr>
          <w:rFonts w:asciiTheme="minorHAnsi" w:hAnsiTheme="minorHAnsi" w:cstheme="minorHAnsi"/>
        </w:rPr>
        <w:t xml:space="preserve">, </w:t>
      </w:r>
      <w:r w:rsidR="002371DB">
        <w:rPr>
          <w:rFonts w:asciiTheme="minorHAnsi" w:hAnsiTheme="minorHAnsi" w:cstheme="minorHAnsi"/>
        </w:rPr>
        <w:t>can be seen as</w:t>
      </w:r>
      <w:r w:rsidR="00EB4B2D" w:rsidRPr="003A6344">
        <w:rPr>
          <w:rFonts w:asciiTheme="minorHAnsi" w:hAnsiTheme="minorHAnsi" w:cstheme="minorHAnsi"/>
        </w:rPr>
        <w:t xml:space="preserve"> phenomenological</w:t>
      </w:r>
      <w:r w:rsidR="00016FBD" w:rsidRPr="003A6344">
        <w:rPr>
          <w:rFonts w:asciiTheme="minorHAnsi" w:hAnsiTheme="minorHAnsi" w:cstheme="minorHAnsi"/>
        </w:rPr>
        <w:t xml:space="preserve"> rather than historical or theological</w:t>
      </w:r>
      <w:r w:rsidR="002371DB">
        <w:rPr>
          <w:rFonts w:asciiTheme="minorHAnsi" w:hAnsiTheme="minorHAnsi" w:cstheme="minorHAnsi"/>
        </w:rPr>
        <w:t xml:space="preserve">, </w:t>
      </w:r>
      <w:r w:rsidR="003A0A23">
        <w:rPr>
          <w:rFonts w:asciiTheme="minorHAnsi" w:hAnsiTheme="minorHAnsi" w:cstheme="minorHAnsi"/>
        </w:rPr>
        <w:t xml:space="preserve">writing that </w:t>
      </w:r>
      <w:r w:rsidR="004D04C1">
        <w:rPr>
          <w:rFonts w:asciiTheme="minorHAnsi" w:hAnsiTheme="minorHAnsi" w:cstheme="minorHAnsi"/>
        </w:rPr>
        <w:lastRenderedPageBreak/>
        <w:t>‘</w:t>
      </w:r>
      <w:r w:rsidR="003A0A23">
        <w:t>Eliade's approach is guided and shaped by implicit presuppositions and concerns that are essentially phenome</w:t>
      </w:r>
      <w:r w:rsidR="005C748F">
        <w:t>nological’</w:t>
      </w:r>
      <w:r w:rsidR="00494D98" w:rsidRPr="003A6344">
        <w:rPr>
          <w:rFonts w:asciiTheme="minorHAnsi" w:hAnsiTheme="minorHAnsi" w:cstheme="minorHAnsi"/>
        </w:rPr>
        <w:t>.</w:t>
      </w:r>
      <w:r w:rsidR="00DB68A4">
        <w:rPr>
          <w:rStyle w:val="FootnoteReference"/>
          <w:rFonts w:asciiTheme="minorHAnsi" w:hAnsiTheme="minorHAnsi" w:cstheme="minorHAnsi"/>
        </w:rPr>
        <w:footnoteReference w:id="19"/>
      </w:r>
      <w:r w:rsidR="00494D98" w:rsidRPr="003A6344">
        <w:rPr>
          <w:rFonts w:asciiTheme="minorHAnsi" w:hAnsiTheme="minorHAnsi" w:cstheme="minorHAnsi"/>
        </w:rPr>
        <w:t xml:space="preserve"> </w:t>
      </w:r>
      <w:r w:rsidR="00CF5409" w:rsidRPr="003A6344">
        <w:rPr>
          <w:rFonts w:asciiTheme="minorHAnsi" w:hAnsiTheme="minorHAnsi" w:cstheme="minorHAnsi"/>
        </w:rPr>
        <w:t>Studstill further observe</w:t>
      </w:r>
      <w:r w:rsidR="001C03C3">
        <w:rPr>
          <w:rFonts w:asciiTheme="minorHAnsi" w:hAnsiTheme="minorHAnsi" w:cstheme="minorHAnsi"/>
        </w:rPr>
        <w:t>d</w:t>
      </w:r>
      <w:r w:rsidR="00CF5409" w:rsidRPr="003A6344">
        <w:rPr>
          <w:rFonts w:asciiTheme="minorHAnsi" w:hAnsiTheme="minorHAnsi" w:cstheme="minorHAnsi"/>
        </w:rPr>
        <w:t xml:space="preserve"> a relation between Eliade’s approach and that of </w:t>
      </w:r>
      <w:r w:rsidR="00A253BE" w:rsidRPr="003A6344">
        <w:rPr>
          <w:rFonts w:asciiTheme="minorHAnsi" w:hAnsiTheme="minorHAnsi" w:cstheme="minorHAnsi"/>
        </w:rPr>
        <w:t xml:space="preserve">Edmund </w:t>
      </w:r>
      <w:r w:rsidR="00CF5409" w:rsidRPr="003A6344">
        <w:rPr>
          <w:rFonts w:asciiTheme="minorHAnsi" w:hAnsiTheme="minorHAnsi" w:cstheme="minorHAnsi"/>
        </w:rPr>
        <w:t xml:space="preserve">Husserl </w:t>
      </w:r>
      <w:r w:rsidR="00CC051B" w:rsidRPr="003A6344">
        <w:rPr>
          <w:rFonts w:asciiTheme="minorHAnsi" w:hAnsiTheme="minorHAnsi" w:cstheme="minorHAnsi"/>
        </w:rPr>
        <w:t>(1859</w:t>
      </w:r>
      <w:r w:rsidR="00A253BE" w:rsidRPr="003A6344">
        <w:rPr>
          <w:rFonts w:asciiTheme="minorHAnsi" w:hAnsiTheme="minorHAnsi" w:cstheme="minorHAnsi"/>
        </w:rPr>
        <w:t>-</w:t>
      </w:r>
      <w:r w:rsidR="00FE4A3B" w:rsidRPr="003A6344">
        <w:rPr>
          <w:rFonts w:asciiTheme="minorHAnsi" w:hAnsiTheme="minorHAnsi" w:cstheme="minorHAnsi"/>
        </w:rPr>
        <w:t>1938)</w:t>
      </w:r>
      <w:r w:rsidR="00EB4EF7" w:rsidRPr="003A6344">
        <w:rPr>
          <w:rFonts w:asciiTheme="minorHAnsi" w:hAnsiTheme="minorHAnsi" w:cstheme="minorHAnsi"/>
        </w:rPr>
        <w:t xml:space="preserve">, one of the founders of </w:t>
      </w:r>
      <w:r w:rsidR="007976C9" w:rsidRPr="003A6344">
        <w:rPr>
          <w:rFonts w:asciiTheme="minorHAnsi" w:hAnsiTheme="minorHAnsi" w:cstheme="minorHAnsi"/>
        </w:rPr>
        <w:t xml:space="preserve">phenomenalism, in that </w:t>
      </w:r>
      <w:r w:rsidR="001A200F" w:rsidRPr="003A6344">
        <w:rPr>
          <w:rFonts w:asciiTheme="minorHAnsi" w:hAnsiTheme="minorHAnsi" w:cstheme="minorHAnsi"/>
        </w:rPr>
        <w:t>both</w:t>
      </w:r>
      <w:r w:rsidR="00EC425C" w:rsidRPr="003A6344">
        <w:rPr>
          <w:rFonts w:asciiTheme="minorHAnsi" w:hAnsiTheme="minorHAnsi" w:cstheme="minorHAnsi"/>
        </w:rPr>
        <w:t xml:space="preserve"> ha</w:t>
      </w:r>
      <w:r w:rsidR="0009465A">
        <w:rPr>
          <w:rFonts w:asciiTheme="minorHAnsi" w:hAnsiTheme="minorHAnsi" w:cstheme="minorHAnsi"/>
        </w:rPr>
        <w:t>d</w:t>
      </w:r>
      <w:r w:rsidR="00EC425C" w:rsidRPr="003A6344">
        <w:rPr>
          <w:rFonts w:asciiTheme="minorHAnsi" w:hAnsiTheme="minorHAnsi" w:cstheme="minorHAnsi"/>
        </w:rPr>
        <w:t xml:space="preserve"> the intent to </w:t>
      </w:r>
      <w:r w:rsidR="007E6A21" w:rsidRPr="003A6344">
        <w:rPr>
          <w:rFonts w:asciiTheme="minorHAnsi" w:hAnsiTheme="minorHAnsi" w:cstheme="minorHAnsi"/>
        </w:rPr>
        <w:t>‘</w:t>
      </w:r>
      <w:r w:rsidR="00EC425C" w:rsidRPr="003A6344">
        <w:rPr>
          <w:rFonts w:asciiTheme="minorHAnsi" w:hAnsiTheme="minorHAnsi" w:cstheme="minorHAnsi"/>
        </w:rPr>
        <w:t>identify and describe structures of consciousness</w:t>
      </w:r>
      <w:r w:rsidR="00AC7090" w:rsidRPr="003A6344">
        <w:rPr>
          <w:rFonts w:asciiTheme="minorHAnsi" w:hAnsiTheme="minorHAnsi" w:cstheme="minorHAnsi"/>
        </w:rPr>
        <w:t>’</w:t>
      </w:r>
      <w:r w:rsidR="00ED72BC" w:rsidRPr="003A6344">
        <w:rPr>
          <w:rFonts w:asciiTheme="minorHAnsi" w:hAnsiTheme="minorHAnsi" w:cstheme="minorHAnsi"/>
        </w:rPr>
        <w:t xml:space="preserve">, suggesting that the evidence for the existence of the sacred lies only within </w:t>
      </w:r>
      <w:r w:rsidR="00293BC7" w:rsidRPr="003A6344">
        <w:rPr>
          <w:rFonts w:asciiTheme="minorHAnsi" w:hAnsiTheme="minorHAnsi" w:cstheme="minorHAnsi"/>
        </w:rPr>
        <w:t>the phenomen</w:t>
      </w:r>
      <w:r w:rsidR="00E97C1E">
        <w:rPr>
          <w:rFonts w:asciiTheme="minorHAnsi" w:hAnsiTheme="minorHAnsi" w:cstheme="minorHAnsi"/>
        </w:rPr>
        <w:t>a</w:t>
      </w:r>
      <w:r w:rsidR="00293BC7" w:rsidRPr="003A6344">
        <w:rPr>
          <w:rFonts w:asciiTheme="minorHAnsi" w:hAnsiTheme="minorHAnsi" w:cstheme="minorHAnsi"/>
        </w:rPr>
        <w:t xml:space="preserve"> of </w:t>
      </w:r>
      <w:r w:rsidR="00ED72BC" w:rsidRPr="003A6344">
        <w:rPr>
          <w:rFonts w:asciiTheme="minorHAnsi" w:hAnsiTheme="minorHAnsi" w:cstheme="minorHAnsi"/>
        </w:rPr>
        <w:t>human consciousness</w:t>
      </w:r>
      <w:r w:rsidR="00AC7090" w:rsidRPr="003A6344">
        <w:rPr>
          <w:rFonts w:asciiTheme="minorHAnsi" w:hAnsiTheme="minorHAnsi" w:cstheme="minorHAnsi"/>
        </w:rPr>
        <w:t>.</w:t>
      </w:r>
      <w:r w:rsidR="00AC7090" w:rsidRPr="003A6344">
        <w:rPr>
          <w:rStyle w:val="FootnoteReference"/>
          <w:rFonts w:asciiTheme="minorHAnsi" w:hAnsiTheme="minorHAnsi" w:cstheme="minorHAnsi"/>
        </w:rPr>
        <w:footnoteReference w:id="20"/>
      </w:r>
      <w:r w:rsidR="001977E9" w:rsidRPr="003A6344">
        <w:rPr>
          <w:rFonts w:asciiTheme="minorHAnsi" w:hAnsiTheme="minorHAnsi" w:cstheme="minorHAnsi"/>
        </w:rPr>
        <w:t xml:space="preserve"> </w:t>
      </w:r>
    </w:p>
    <w:p w14:paraId="1C461BBE" w14:textId="77777777" w:rsidR="00924227" w:rsidRDefault="00924227" w:rsidP="00F95FAD">
      <w:pPr>
        <w:rPr>
          <w:rFonts w:eastAsiaTheme="majorEastAsia" w:cstheme="minorHAnsi"/>
          <w:color w:val="243F60" w:themeColor="accent1" w:themeShade="7F"/>
          <w:sz w:val="24"/>
          <w:szCs w:val="24"/>
        </w:rPr>
      </w:pPr>
    </w:p>
    <w:p w14:paraId="298126AC" w14:textId="34076F50" w:rsidR="00F7448D" w:rsidRDefault="009A0E1D" w:rsidP="00F95FAD">
      <w:pPr>
        <w:rPr>
          <w:sz w:val="24"/>
          <w:szCs w:val="24"/>
        </w:rPr>
      </w:pPr>
      <w:r>
        <w:rPr>
          <w:b/>
          <w:bCs/>
          <w:sz w:val="24"/>
          <w:szCs w:val="24"/>
        </w:rPr>
        <w:t>Permanence</w:t>
      </w:r>
    </w:p>
    <w:p w14:paraId="73E0CA0F" w14:textId="7E0DB03D" w:rsidR="00D41D94" w:rsidRDefault="009A0E1D" w:rsidP="00973EA8">
      <w:pPr>
        <w:autoSpaceDE w:val="0"/>
        <w:autoSpaceDN w:val="0"/>
        <w:adjustRightInd w:val="0"/>
        <w:spacing w:after="0" w:line="240" w:lineRule="auto"/>
        <w:rPr>
          <w:sz w:val="24"/>
          <w:szCs w:val="24"/>
        </w:rPr>
      </w:pPr>
      <w:r>
        <w:rPr>
          <w:sz w:val="24"/>
          <w:szCs w:val="24"/>
        </w:rPr>
        <w:t xml:space="preserve">Both Durkheim and Eliade </w:t>
      </w:r>
      <w:r w:rsidR="00B50E65">
        <w:rPr>
          <w:sz w:val="24"/>
          <w:szCs w:val="24"/>
        </w:rPr>
        <w:t xml:space="preserve">held that sacred space </w:t>
      </w:r>
      <w:r w:rsidR="0089706D">
        <w:rPr>
          <w:sz w:val="24"/>
          <w:szCs w:val="24"/>
        </w:rPr>
        <w:t>is</w:t>
      </w:r>
      <w:r w:rsidR="005E4464">
        <w:rPr>
          <w:sz w:val="24"/>
          <w:szCs w:val="24"/>
        </w:rPr>
        <w:t xml:space="preserve"> inherently</w:t>
      </w:r>
      <w:r w:rsidR="0089706D">
        <w:rPr>
          <w:sz w:val="24"/>
          <w:szCs w:val="24"/>
        </w:rPr>
        <w:t xml:space="preserve"> impermanent:</w:t>
      </w:r>
      <w:r w:rsidR="00F90E51">
        <w:rPr>
          <w:sz w:val="24"/>
          <w:szCs w:val="24"/>
        </w:rPr>
        <w:t xml:space="preserve"> for Durkheim the sacred nature of a space c</w:t>
      </w:r>
      <w:r w:rsidR="001C03C3">
        <w:rPr>
          <w:sz w:val="24"/>
          <w:szCs w:val="24"/>
        </w:rPr>
        <w:t>ould</w:t>
      </w:r>
      <w:r w:rsidR="00F90E51">
        <w:rPr>
          <w:sz w:val="24"/>
          <w:szCs w:val="24"/>
        </w:rPr>
        <w:t xml:space="preserve"> only be maintained through consistent human interaction, while for Eliade the nature of </w:t>
      </w:r>
      <w:r w:rsidR="001C7675">
        <w:rPr>
          <w:sz w:val="24"/>
          <w:szCs w:val="24"/>
        </w:rPr>
        <w:t>sacred</w:t>
      </w:r>
      <w:r w:rsidR="00F90E51">
        <w:rPr>
          <w:sz w:val="24"/>
          <w:szCs w:val="24"/>
        </w:rPr>
        <w:t xml:space="preserve"> space depend</w:t>
      </w:r>
      <w:r w:rsidR="001C03C3">
        <w:rPr>
          <w:sz w:val="24"/>
          <w:szCs w:val="24"/>
        </w:rPr>
        <w:t>ed</w:t>
      </w:r>
      <w:r w:rsidR="00F90E51">
        <w:rPr>
          <w:sz w:val="24"/>
          <w:szCs w:val="24"/>
        </w:rPr>
        <w:t xml:space="preserve"> on the </w:t>
      </w:r>
      <w:r w:rsidR="008834E2">
        <w:rPr>
          <w:sz w:val="24"/>
          <w:szCs w:val="24"/>
        </w:rPr>
        <w:t xml:space="preserve">absolute reality of the </w:t>
      </w:r>
      <w:r w:rsidR="00F90E51">
        <w:rPr>
          <w:sz w:val="24"/>
          <w:szCs w:val="24"/>
        </w:rPr>
        <w:t>realm of the sacred ‘breaking through’</w:t>
      </w:r>
      <w:r w:rsidR="008834E2">
        <w:rPr>
          <w:sz w:val="24"/>
          <w:szCs w:val="24"/>
        </w:rPr>
        <w:t xml:space="preserve"> into </w:t>
      </w:r>
      <w:r w:rsidR="00AE434E">
        <w:rPr>
          <w:sz w:val="24"/>
          <w:szCs w:val="24"/>
        </w:rPr>
        <w:t xml:space="preserve">‘unreal’ </w:t>
      </w:r>
      <w:r w:rsidR="008834E2">
        <w:rPr>
          <w:sz w:val="24"/>
          <w:szCs w:val="24"/>
        </w:rPr>
        <w:t>profane space.</w:t>
      </w:r>
      <w:r w:rsidR="005D7941">
        <w:rPr>
          <w:sz w:val="24"/>
          <w:szCs w:val="24"/>
        </w:rPr>
        <w:t xml:space="preserve"> </w:t>
      </w:r>
      <w:r w:rsidR="00F75130">
        <w:rPr>
          <w:sz w:val="24"/>
          <w:szCs w:val="24"/>
        </w:rPr>
        <w:t>However,</w:t>
      </w:r>
      <w:r w:rsidR="001C7675">
        <w:rPr>
          <w:sz w:val="24"/>
          <w:szCs w:val="24"/>
        </w:rPr>
        <w:t xml:space="preserve"> Eliade did set out many examples of how people create spaces held to be sacred, such as the custom of </w:t>
      </w:r>
      <w:r w:rsidR="0041260C">
        <w:rPr>
          <w:sz w:val="24"/>
          <w:szCs w:val="24"/>
        </w:rPr>
        <w:t>regarding</w:t>
      </w:r>
      <w:r w:rsidR="001C7675">
        <w:rPr>
          <w:sz w:val="24"/>
          <w:szCs w:val="24"/>
        </w:rPr>
        <w:t xml:space="preserve"> a central tent pole</w:t>
      </w:r>
      <w:r w:rsidR="0041260C">
        <w:rPr>
          <w:sz w:val="24"/>
          <w:szCs w:val="24"/>
        </w:rPr>
        <w:t xml:space="preserve"> as an </w:t>
      </w:r>
      <w:proofErr w:type="gramStart"/>
      <w:r w:rsidR="0041260C">
        <w:rPr>
          <w:i/>
          <w:iCs/>
          <w:sz w:val="24"/>
          <w:szCs w:val="24"/>
        </w:rPr>
        <w:t>axis mundi</w:t>
      </w:r>
      <w:proofErr w:type="gramEnd"/>
      <w:r w:rsidR="0041260C">
        <w:rPr>
          <w:sz w:val="24"/>
          <w:szCs w:val="24"/>
        </w:rPr>
        <w:t xml:space="preserve">, representative and partaking of the </w:t>
      </w:r>
      <w:r w:rsidR="00FC0E59">
        <w:rPr>
          <w:sz w:val="24"/>
          <w:szCs w:val="24"/>
        </w:rPr>
        <w:t xml:space="preserve">nature of the </w:t>
      </w:r>
      <w:r w:rsidR="00E954A6">
        <w:rPr>
          <w:sz w:val="24"/>
          <w:szCs w:val="24"/>
        </w:rPr>
        <w:t xml:space="preserve">paradigmatic </w:t>
      </w:r>
      <w:r w:rsidR="0041260C">
        <w:rPr>
          <w:sz w:val="24"/>
          <w:szCs w:val="24"/>
        </w:rPr>
        <w:t>central pillar holding up the universe.</w:t>
      </w:r>
      <w:r w:rsidR="0041260C">
        <w:rPr>
          <w:rStyle w:val="FootnoteReference"/>
          <w:sz w:val="24"/>
          <w:szCs w:val="24"/>
        </w:rPr>
        <w:footnoteReference w:id="21"/>
      </w:r>
      <w:r w:rsidR="00AE3671">
        <w:rPr>
          <w:sz w:val="24"/>
          <w:szCs w:val="24"/>
        </w:rPr>
        <w:t xml:space="preserve"> </w:t>
      </w:r>
      <w:r w:rsidR="001C7675">
        <w:rPr>
          <w:sz w:val="24"/>
          <w:szCs w:val="24"/>
        </w:rPr>
        <w:t xml:space="preserve"> </w:t>
      </w:r>
      <w:r w:rsidR="005D7941">
        <w:rPr>
          <w:sz w:val="24"/>
          <w:szCs w:val="24"/>
        </w:rPr>
        <w:t>Caroline Ormrod explain</w:t>
      </w:r>
      <w:r w:rsidR="00AE3671">
        <w:rPr>
          <w:sz w:val="24"/>
          <w:szCs w:val="24"/>
        </w:rPr>
        <w:t xml:space="preserve">ed that, for Eliade, the </w:t>
      </w:r>
    </w:p>
    <w:p w14:paraId="6B69F29C" w14:textId="77777777" w:rsidR="00924227" w:rsidRDefault="00924227" w:rsidP="00973EA8">
      <w:pPr>
        <w:autoSpaceDE w:val="0"/>
        <w:autoSpaceDN w:val="0"/>
        <w:adjustRightInd w:val="0"/>
        <w:spacing w:after="0" w:line="240" w:lineRule="auto"/>
        <w:rPr>
          <w:sz w:val="24"/>
          <w:szCs w:val="24"/>
        </w:rPr>
      </w:pPr>
    </w:p>
    <w:p w14:paraId="2EDB5FD0" w14:textId="74A52795" w:rsidR="006D3F68" w:rsidRPr="00D41D94" w:rsidRDefault="00AE3671" w:rsidP="00D41D94">
      <w:pPr>
        <w:autoSpaceDE w:val="0"/>
        <w:autoSpaceDN w:val="0"/>
        <w:adjustRightInd w:val="0"/>
        <w:spacing w:after="0" w:line="240" w:lineRule="auto"/>
        <w:ind w:left="720"/>
      </w:pPr>
      <w:proofErr w:type="gramStart"/>
      <w:r w:rsidRPr="00D41D94">
        <w:t>‘</w:t>
      </w:r>
      <w:r w:rsidR="001C03C3">
        <w:t>..</w:t>
      </w:r>
      <w:proofErr w:type="gramEnd"/>
      <w:r w:rsidR="00973EA8" w:rsidRPr="00D41D94">
        <w:t>purpose of generating</w:t>
      </w:r>
      <w:r w:rsidR="00D41D94" w:rsidRPr="00D41D94">
        <w:t xml:space="preserve"> </w:t>
      </w:r>
      <w:r w:rsidR="00973EA8" w:rsidRPr="00D41D94">
        <w:t>sacred space is to experience the original manifestation of the cosmos</w:t>
      </w:r>
      <w:r w:rsidR="006D3F68" w:rsidRPr="00D41D94">
        <w:t>…to conquer the forces of chaos. This vanquishing and</w:t>
      </w:r>
      <w:r w:rsidR="00D41D94" w:rsidRPr="00D41D94">
        <w:t xml:space="preserve"> </w:t>
      </w:r>
      <w:r w:rsidR="006D3F68" w:rsidRPr="00D41D94">
        <w:t xml:space="preserve">reclaiming </w:t>
      </w:r>
      <w:proofErr w:type="gramStart"/>
      <w:r w:rsidR="006D3F68" w:rsidRPr="00D41D94">
        <w:t>is</w:t>
      </w:r>
      <w:proofErr w:type="gramEnd"/>
      <w:r w:rsidR="006D3F68" w:rsidRPr="00D41D94">
        <w:t xml:space="preserve"> a repetitive event which maintains the safety of the world’.</w:t>
      </w:r>
      <w:r w:rsidR="006D3F68" w:rsidRPr="00D41D94">
        <w:rPr>
          <w:rStyle w:val="FootnoteReference"/>
        </w:rPr>
        <w:footnoteReference w:id="22"/>
      </w:r>
    </w:p>
    <w:p w14:paraId="1EB7FCF4" w14:textId="77777777" w:rsidR="006D3F68" w:rsidRDefault="006D3F68" w:rsidP="0077313A">
      <w:pPr>
        <w:autoSpaceDE w:val="0"/>
        <w:autoSpaceDN w:val="0"/>
        <w:adjustRightInd w:val="0"/>
        <w:spacing w:after="0" w:line="240" w:lineRule="auto"/>
        <w:rPr>
          <w:sz w:val="24"/>
          <w:szCs w:val="24"/>
        </w:rPr>
      </w:pPr>
    </w:p>
    <w:p w14:paraId="517F3E7A" w14:textId="4B12A0D5" w:rsidR="001C03C3" w:rsidRDefault="001C03C3" w:rsidP="00F95FAD">
      <w:pPr>
        <w:autoSpaceDE w:val="0"/>
        <w:autoSpaceDN w:val="0"/>
        <w:adjustRightInd w:val="0"/>
        <w:spacing w:after="0" w:line="240" w:lineRule="auto"/>
        <w:rPr>
          <w:sz w:val="24"/>
          <w:szCs w:val="24"/>
        </w:rPr>
      </w:pPr>
      <w:r>
        <w:rPr>
          <w:sz w:val="24"/>
          <w:szCs w:val="24"/>
        </w:rPr>
        <w:t>This suggests a necessary involvement of people in the manifestation</w:t>
      </w:r>
      <w:r w:rsidR="00FC0E59">
        <w:rPr>
          <w:sz w:val="24"/>
          <w:szCs w:val="24"/>
        </w:rPr>
        <w:t xml:space="preserve"> and maintenance</w:t>
      </w:r>
      <w:r>
        <w:rPr>
          <w:sz w:val="24"/>
          <w:szCs w:val="24"/>
        </w:rPr>
        <w:t xml:space="preserve"> of the sacred</w:t>
      </w:r>
      <w:r w:rsidR="00317D1C">
        <w:rPr>
          <w:sz w:val="24"/>
          <w:szCs w:val="24"/>
        </w:rPr>
        <w:t>, recalling Durkheim’s view</w:t>
      </w:r>
      <w:r>
        <w:rPr>
          <w:sz w:val="24"/>
          <w:szCs w:val="24"/>
        </w:rPr>
        <w:t xml:space="preserve">. </w:t>
      </w:r>
    </w:p>
    <w:p w14:paraId="476078EF" w14:textId="77777777" w:rsidR="001C03C3" w:rsidRDefault="001C03C3" w:rsidP="00F95FAD">
      <w:pPr>
        <w:autoSpaceDE w:val="0"/>
        <w:autoSpaceDN w:val="0"/>
        <w:adjustRightInd w:val="0"/>
        <w:spacing w:after="0" w:line="240" w:lineRule="auto"/>
        <w:rPr>
          <w:sz w:val="24"/>
          <w:szCs w:val="24"/>
        </w:rPr>
      </w:pPr>
    </w:p>
    <w:p w14:paraId="3384CAF7" w14:textId="488D4216" w:rsidR="00293BC7" w:rsidRDefault="00293BC7" w:rsidP="00EB571C">
      <w:pPr>
        <w:autoSpaceDE w:val="0"/>
        <w:autoSpaceDN w:val="0"/>
        <w:adjustRightInd w:val="0"/>
        <w:spacing w:after="0" w:line="240" w:lineRule="auto"/>
        <w:rPr>
          <w:sz w:val="24"/>
          <w:szCs w:val="24"/>
        </w:rPr>
      </w:pPr>
      <w:r>
        <w:rPr>
          <w:sz w:val="24"/>
          <w:szCs w:val="24"/>
        </w:rPr>
        <w:t>Although very different,</w:t>
      </w:r>
      <w:r w:rsidR="0085434C">
        <w:rPr>
          <w:sz w:val="24"/>
          <w:szCs w:val="24"/>
        </w:rPr>
        <w:t xml:space="preserve"> it may be possible to consider the </w:t>
      </w:r>
      <w:r>
        <w:rPr>
          <w:sz w:val="24"/>
          <w:szCs w:val="24"/>
        </w:rPr>
        <w:t xml:space="preserve">views of these authors </w:t>
      </w:r>
      <w:r w:rsidR="0085434C">
        <w:rPr>
          <w:sz w:val="24"/>
          <w:szCs w:val="24"/>
        </w:rPr>
        <w:t xml:space="preserve">as </w:t>
      </w:r>
      <w:r w:rsidR="000B7E8C">
        <w:rPr>
          <w:sz w:val="24"/>
          <w:szCs w:val="24"/>
        </w:rPr>
        <w:t>co-existing</w:t>
      </w:r>
      <w:r>
        <w:rPr>
          <w:sz w:val="24"/>
          <w:szCs w:val="24"/>
        </w:rPr>
        <w:t xml:space="preserve">. They </w:t>
      </w:r>
      <w:r w:rsidR="000B7E8C">
        <w:rPr>
          <w:sz w:val="24"/>
          <w:szCs w:val="24"/>
        </w:rPr>
        <w:t>set out clear separations between sacred and profane</w:t>
      </w:r>
      <w:r>
        <w:rPr>
          <w:sz w:val="24"/>
          <w:szCs w:val="24"/>
        </w:rPr>
        <w:t>, yet Lane argue</w:t>
      </w:r>
      <w:r w:rsidR="00F66160">
        <w:rPr>
          <w:sz w:val="24"/>
          <w:szCs w:val="24"/>
        </w:rPr>
        <w:t>d that</w:t>
      </w:r>
      <w:r>
        <w:rPr>
          <w:sz w:val="24"/>
          <w:szCs w:val="24"/>
        </w:rPr>
        <w:t xml:space="preserve"> </w:t>
      </w:r>
      <w:r w:rsidR="00975B1C" w:rsidRPr="00975B1C">
        <w:rPr>
          <w:sz w:val="24"/>
          <w:szCs w:val="24"/>
        </w:rPr>
        <w:t>‘sacred and profane, religion and</w:t>
      </w:r>
      <w:r w:rsidR="00975B1C">
        <w:rPr>
          <w:sz w:val="24"/>
          <w:szCs w:val="24"/>
        </w:rPr>
        <w:t xml:space="preserve"> </w:t>
      </w:r>
      <w:r w:rsidR="00975B1C" w:rsidRPr="00975B1C">
        <w:rPr>
          <w:sz w:val="24"/>
          <w:szCs w:val="24"/>
        </w:rPr>
        <w:t>culture are overlapping dimensions of human experience</w:t>
      </w:r>
      <w:r w:rsidR="00975B1C">
        <w:rPr>
          <w:sz w:val="24"/>
          <w:szCs w:val="24"/>
        </w:rPr>
        <w:t xml:space="preserve">’ and both Durkheimian and </w:t>
      </w:r>
      <w:proofErr w:type="spellStart"/>
      <w:r w:rsidR="00975B1C">
        <w:rPr>
          <w:sz w:val="24"/>
          <w:szCs w:val="24"/>
        </w:rPr>
        <w:t>Eliadian</w:t>
      </w:r>
      <w:proofErr w:type="spellEnd"/>
      <w:r w:rsidR="00975B1C">
        <w:rPr>
          <w:sz w:val="24"/>
          <w:szCs w:val="24"/>
        </w:rPr>
        <w:t xml:space="preserve"> descriptions of sacred space </w:t>
      </w:r>
      <w:r w:rsidR="00FC0E59">
        <w:rPr>
          <w:sz w:val="24"/>
          <w:szCs w:val="24"/>
        </w:rPr>
        <w:t>could</w:t>
      </w:r>
      <w:r w:rsidR="00975B1C">
        <w:rPr>
          <w:sz w:val="24"/>
          <w:szCs w:val="24"/>
        </w:rPr>
        <w:t xml:space="preserve"> have validity</w:t>
      </w:r>
      <w:r w:rsidR="003A091E">
        <w:rPr>
          <w:sz w:val="24"/>
          <w:szCs w:val="24"/>
        </w:rPr>
        <w:t xml:space="preserve"> as descriptions human phenomenological experience</w:t>
      </w:r>
      <w:r w:rsidR="00975B1C">
        <w:rPr>
          <w:sz w:val="24"/>
          <w:szCs w:val="24"/>
        </w:rPr>
        <w:t>.</w:t>
      </w:r>
      <w:r w:rsidR="00975B1C">
        <w:rPr>
          <w:rStyle w:val="FootnoteReference"/>
          <w:sz w:val="24"/>
          <w:szCs w:val="24"/>
        </w:rPr>
        <w:footnoteReference w:id="23"/>
      </w:r>
      <w:r w:rsidR="007D0C9D">
        <w:rPr>
          <w:sz w:val="24"/>
          <w:szCs w:val="24"/>
        </w:rPr>
        <w:t xml:space="preserve"> </w:t>
      </w:r>
      <w:r w:rsidR="009C5AAB">
        <w:rPr>
          <w:sz w:val="24"/>
          <w:szCs w:val="24"/>
        </w:rPr>
        <w:t xml:space="preserve">It could be argued that our knowledge of sacred space can only be from a human perspective, and Robert </w:t>
      </w:r>
      <w:proofErr w:type="spellStart"/>
      <w:r w:rsidR="009C5AAB">
        <w:rPr>
          <w:sz w:val="24"/>
          <w:szCs w:val="24"/>
        </w:rPr>
        <w:t>Trubshaw</w:t>
      </w:r>
      <w:proofErr w:type="spellEnd"/>
      <w:r w:rsidR="009C5AAB">
        <w:rPr>
          <w:sz w:val="24"/>
          <w:szCs w:val="24"/>
        </w:rPr>
        <w:t xml:space="preserve"> </w:t>
      </w:r>
      <w:r w:rsidR="001B70E8">
        <w:rPr>
          <w:sz w:val="24"/>
          <w:szCs w:val="24"/>
        </w:rPr>
        <w:t>indicate</w:t>
      </w:r>
      <w:r w:rsidR="00D57059">
        <w:rPr>
          <w:sz w:val="24"/>
          <w:szCs w:val="24"/>
        </w:rPr>
        <w:t>d</w:t>
      </w:r>
      <w:r w:rsidR="001B70E8">
        <w:rPr>
          <w:sz w:val="24"/>
          <w:szCs w:val="24"/>
        </w:rPr>
        <w:t xml:space="preserve"> this</w:t>
      </w:r>
      <w:r w:rsidR="006D64C1">
        <w:rPr>
          <w:sz w:val="24"/>
          <w:szCs w:val="24"/>
        </w:rPr>
        <w:t xml:space="preserve">, </w:t>
      </w:r>
      <w:r w:rsidR="001B70E8">
        <w:rPr>
          <w:sz w:val="24"/>
          <w:szCs w:val="24"/>
        </w:rPr>
        <w:t xml:space="preserve"> writing that places are ‘the venues where we live our lives, and as such range from entirely secular to entirely sacred’.</w:t>
      </w:r>
      <w:r w:rsidR="00BA213F">
        <w:rPr>
          <w:rStyle w:val="FootnoteReference"/>
          <w:sz w:val="24"/>
          <w:szCs w:val="24"/>
        </w:rPr>
        <w:footnoteReference w:id="24"/>
      </w:r>
      <w:r w:rsidR="00D57059">
        <w:rPr>
          <w:sz w:val="24"/>
          <w:szCs w:val="24"/>
        </w:rPr>
        <w:t xml:space="preserve"> </w:t>
      </w:r>
      <w:r w:rsidR="0076150A">
        <w:rPr>
          <w:sz w:val="24"/>
          <w:szCs w:val="24"/>
        </w:rPr>
        <w:t xml:space="preserve">This paper suggests that there </w:t>
      </w:r>
      <w:r w:rsidR="00A06AC9">
        <w:rPr>
          <w:sz w:val="24"/>
          <w:szCs w:val="24"/>
        </w:rPr>
        <w:t>may not</w:t>
      </w:r>
      <w:r w:rsidR="0076150A">
        <w:rPr>
          <w:sz w:val="24"/>
          <w:szCs w:val="24"/>
        </w:rPr>
        <w:t xml:space="preserve"> necessarily</w:t>
      </w:r>
      <w:r w:rsidR="00A06AC9">
        <w:rPr>
          <w:sz w:val="24"/>
          <w:szCs w:val="24"/>
        </w:rPr>
        <w:t xml:space="preserve"> be</w:t>
      </w:r>
      <w:r w:rsidR="0076150A">
        <w:rPr>
          <w:sz w:val="24"/>
          <w:szCs w:val="24"/>
        </w:rPr>
        <w:t xml:space="preserve"> a simple dichotomy between sacred and profane in actual human experience, and that both Durkheim and Eliade </w:t>
      </w:r>
      <w:r w:rsidR="00A06AC9">
        <w:rPr>
          <w:sz w:val="24"/>
          <w:szCs w:val="24"/>
        </w:rPr>
        <w:t xml:space="preserve">can be considered to </w:t>
      </w:r>
      <w:r w:rsidR="0076150A">
        <w:rPr>
          <w:sz w:val="24"/>
          <w:szCs w:val="24"/>
        </w:rPr>
        <w:t>provide valid descriptions of different aspects of sacredness.</w:t>
      </w:r>
    </w:p>
    <w:p w14:paraId="7513E4CF" w14:textId="0D9FF23A" w:rsidR="00131761" w:rsidRDefault="00131761" w:rsidP="00EB571C">
      <w:pPr>
        <w:autoSpaceDE w:val="0"/>
        <w:autoSpaceDN w:val="0"/>
        <w:adjustRightInd w:val="0"/>
        <w:spacing w:after="0" w:line="240" w:lineRule="auto"/>
        <w:rPr>
          <w:sz w:val="24"/>
          <w:szCs w:val="24"/>
        </w:rPr>
      </w:pPr>
    </w:p>
    <w:p w14:paraId="4C1C58E3" w14:textId="77777777" w:rsidR="008B446B" w:rsidRPr="000A1F35" w:rsidRDefault="008B446B" w:rsidP="00EB571C">
      <w:pPr>
        <w:autoSpaceDE w:val="0"/>
        <w:autoSpaceDN w:val="0"/>
        <w:adjustRightInd w:val="0"/>
        <w:spacing w:after="0" w:line="240" w:lineRule="auto"/>
        <w:rPr>
          <w:sz w:val="24"/>
          <w:szCs w:val="24"/>
        </w:rPr>
      </w:pPr>
    </w:p>
    <w:p w14:paraId="298CE45E" w14:textId="3F349610" w:rsidR="00E051BB" w:rsidRDefault="00890704" w:rsidP="00EB571C">
      <w:pPr>
        <w:spacing w:line="240" w:lineRule="auto"/>
        <w:rPr>
          <w:sz w:val="24"/>
          <w:szCs w:val="24"/>
        </w:rPr>
      </w:pPr>
      <w:r>
        <w:rPr>
          <w:b/>
          <w:bCs/>
          <w:sz w:val="24"/>
          <w:szCs w:val="24"/>
          <w:u w:val="single"/>
        </w:rPr>
        <w:lastRenderedPageBreak/>
        <w:t>CO</w:t>
      </w:r>
      <w:r w:rsidR="00C10B6B" w:rsidRPr="000A1F35">
        <w:rPr>
          <w:b/>
          <w:bCs/>
          <w:sz w:val="24"/>
          <w:szCs w:val="24"/>
          <w:u w:val="single"/>
        </w:rPr>
        <w:t>NCLUSION</w:t>
      </w:r>
    </w:p>
    <w:p w14:paraId="114EB8B0" w14:textId="7F51CE92" w:rsidR="00B931E7" w:rsidRDefault="00B931E7" w:rsidP="00EB571C">
      <w:pPr>
        <w:spacing w:line="240" w:lineRule="auto"/>
        <w:rPr>
          <w:rFonts w:cstheme="minorHAnsi"/>
          <w:sz w:val="24"/>
          <w:szCs w:val="24"/>
        </w:rPr>
      </w:pPr>
      <w:r>
        <w:rPr>
          <w:sz w:val="24"/>
          <w:szCs w:val="24"/>
        </w:rPr>
        <w:t xml:space="preserve">This paper made a critical comparison between the views on sacred space </w:t>
      </w:r>
      <w:r w:rsidRPr="00B931E7">
        <w:rPr>
          <w:sz w:val="24"/>
          <w:szCs w:val="24"/>
        </w:rPr>
        <w:t xml:space="preserve">held by </w:t>
      </w:r>
      <w:r w:rsidRPr="00B931E7">
        <w:rPr>
          <w:rFonts w:cstheme="minorHAnsi"/>
          <w:sz w:val="24"/>
          <w:szCs w:val="24"/>
        </w:rPr>
        <w:t>Émile Durkheim</w:t>
      </w:r>
      <w:r>
        <w:rPr>
          <w:rFonts w:cstheme="minorHAnsi"/>
          <w:sz w:val="24"/>
          <w:szCs w:val="24"/>
        </w:rPr>
        <w:t xml:space="preserve"> and Mircea Eliade. </w:t>
      </w:r>
      <w:r w:rsidR="000E643F">
        <w:rPr>
          <w:rFonts w:cstheme="minorHAnsi"/>
          <w:sz w:val="24"/>
          <w:szCs w:val="24"/>
        </w:rPr>
        <w:t xml:space="preserve">Fundamental differences in their work </w:t>
      </w:r>
      <w:r w:rsidR="009F68DF">
        <w:rPr>
          <w:rFonts w:cstheme="minorHAnsi"/>
          <w:sz w:val="24"/>
          <w:szCs w:val="24"/>
        </w:rPr>
        <w:t>were</w:t>
      </w:r>
      <w:r w:rsidR="000E643F">
        <w:rPr>
          <w:rFonts w:cstheme="minorHAnsi"/>
          <w:sz w:val="24"/>
          <w:szCs w:val="24"/>
        </w:rPr>
        <w:t xml:space="preserve"> </w:t>
      </w:r>
      <w:r w:rsidR="00B738D8">
        <w:rPr>
          <w:rFonts w:cstheme="minorHAnsi"/>
          <w:sz w:val="24"/>
          <w:szCs w:val="24"/>
        </w:rPr>
        <w:t>found,</w:t>
      </w:r>
      <w:r w:rsidR="000E643F">
        <w:rPr>
          <w:rFonts w:cstheme="minorHAnsi"/>
          <w:sz w:val="24"/>
          <w:szCs w:val="24"/>
        </w:rPr>
        <w:t xml:space="preserve"> in the areas of the nature of the distinction between the sacred and the profane, the nature of the reality of sacred space, and the permanence of the sacred.</w:t>
      </w:r>
      <w:r w:rsidR="00C3190B">
        <w:rPr>
          <w:rFonts w:cstheme="minorHAnsi"/>
          <w:sz w:val="24"/>
          <w:szCs w:val="24"/>
        </w:rPr>
        <w:t xml:space="preserve"> It was observed that both theorists belonged in the Western tradition</w:t>
      </w:r>
      <w:r w:rsidR="00484174">
        <w:rPr>
          <w:rFonts w:cstheme="minorHAnsi"/>
          <w:sz w:val="24"/>
          <w:szCs w:val="24"/>
        </w:rPr>
        <w:t xml:space="preserve">, seeking an </w:t>
      </w:r>
      <w:proofErr w:type="gramStart"/>
      <w:r w:rsidR="00484174">
        <w:rPr>
          <w:rFonts w:cstheme="minorHAnsi"/>
          <w:sz w:val="24"/>
          <w:szCs w:val="24"/>
        </w:rPr>
        <w:t>analysis</w:t>
      </w:r>
      <w:proofErr w:type="gramEnd"/>
      <w:r w:rsidR="00484174">
        <w:rPr>
          <w:rFonts w:cstheme="minorHAnsi"/>
          <w:sz w:val="24"/>
          <w:szCs w:val="24"/>
        </w:rPr>
        <w:t xml:space="preserve"> and understanding that would account for the</w:t>
      </w:r>
      <w:r w:rsidR="00D87716">
        <w:rPr>
          <w:rFonts w:cstheme="minorHAnsi"/>
          <w:sz w:val="24"/>
          <w:szCs w:val="24"/>
        </w:rPr>
        <w:t xml:space="preserve"> human</w:t>
      </w:r>
      <w:r w:rsidR="00484174">
        <w:rPr>
          <w:rFonts w:cstheme="minorHAnsi"/>
          <w:sz w:val="24"/>
          <w:szCs w:val="24"/>
        </w:rPr>
        <w:t xml:space="preserve"> experience of sacred space in all times and places.</w:t>
      </w:r>
      <w:r w:rsidR="00C3190B">
        <w:rPr>
          <w:rFonts w:cstheme="minorHAnsi"/>
          <w:sz w:val="24"/>
          <w:szCs w:val="24"/>
        </w:rPr>
        <w:t xml:space="preserve"> </w:t>
      </w:r>
      <w:r w:rsidR="00EB7FD2">
        <w:rPr>
          <w:rFonts w:cstheme="minorHAnsi"/>
          <w:sz w:val="24"/>
          <w:szCs w:val="24"/>
        </w:rPr>
        <w:t xml:space="preserve">Their place within this tradition was explored with reference to the founding ideas of Plato and Aristotle. </w:t>
      </w:r>
      <w:r w:rsidR="001656BA">
        <w:rPr>
          <w:rFonts w:cstheme="minorHAnsi"/>
          <w:sz w:val="24"/>
          <w:szCs w:val="24"/>
        </w:rPr>
        <w:t xml:space="preserve">Durkheim’s </w:t>
      </w:r>
      <w:r w:rsidR="00EB7FD2">
        <w:rPr>
          <w:rFonts w:cstheme="minorHAnsi"/>
          <w:sz w:val="24"/>
          <w:szCs w:val="24"/>
        </w:rPr>
        <w:t>approach</w:t>
      </w:r>
      <w:r w:rsidR="009F68DF">
        <w:rPr>
          <w:rFonts w:cstheme="minorHAnsi"/>
          <w:sz w:val="24"/>
          <w:szCs w:val="24"/>
        </w:rPr>
        <w:t xml:space="preserve">, </w:t>
      </w:r>
      <w:r w:rsidR="00EB7FD2">
        <w:rPr>
          <w:rFonts w:cstheme="minorHAnsi"/>
          <w:sz w:val="24"/>
          <w:szCs w:val="24"/>
        </w:rPr>
        <w:t xml:space="preserve">underpinned by the Aristotelian </w:t>
      </w:r>
      <w:r w:rsidR="0076150A">
        <w:rPr>
          <w:rFonts w:cstheme="minorHAnsi"/>
          <w:sz w:val="24"/>
          <w:szCs w:val="24"/>
        </w:rPr>
        <w:t>position</w:t>
      </w:r>
      <w:r w:rsidR="009F68DF">
        <w:rPr>
          <w:rFonts w:cstheme="minorHAnsi"/>
          <w:sz w:val="24"/>
          <w:szCs w:val="24"/>
        </w:rPr>
        <w:t xml:space="preserve"> which rejected the notion of a transcendent realm,</w:t>
      </w:r>
      <w:r w:rsidR="00EB7FD2">
        <w:rPr>
          <w:rFonts w:cstheme="minorHAnsi"/>
          <w:sz w:val="24"/>
          <w:szCs w:val="24"/>
        </w:rPr>
        <w:t xml:space="preserve"> identified</w:t>
      </w:r>
      <w:r w:rsidR="00B80BCD">
        <w:rPr>
          <w:rFonts w:cstheme="minorHAnsi"/>
          <w:sz w:val="24"/>
          <w:szCs w:val="24"/>
        </w:rPr>
        <w:t xml:space="preserve"> sacred space as constructed and maintained by society, with no need</w:t>
      </w:r>
      <w:r w:rsidR="0076150A">
        <w:rPr>
          <w:rFonts w:cstheme="minorHAnsi"/>
          <w:sz w:val="24"/>
          <w:szCs w:val="24"/>
        </w:rPr>
        <w:t xml:space="preserve"> for recourse to</w:t>
      </w:r>
      <w:r w:rsidR="00B80BCD">
        <w:rPr>
          <w:rFonts w:cstheme="minorHAnsi"/>
          <w:sz w:val="24"/>
          <w:szCs w:val="24"/>
        </w:rPr>
        <w:t xml:space="preserve"> a transcendent or religious realm. Eliade</w:t>
      </w:r>
      <w:r w:rsidR="00EB7FD2">
        <w:rPr>
          <w:rFonts w:cstheme="minorHAnsi"/>
          <w:sz w:val="24"/>
          <w:szCs w:val="24"/>
        </w:rPr>
        <w:t xml:space="preserve"> followed Plato in positing </w:t>
      </w:r>
      <w:r w:rsidR="00B80BCD">
        <w:rPr>
          <w:rFonts w:cstheme="minorHAnsi"/>
          <w:sz w:val="24"/>
          <w:szCs w:val="24"/>
        </w:rPr>
        <w:t xml:space="preserve">the existence of a </w:t>
      </w:r>
      <w:r w:rsidR="00EB7FD2">
        <w:rPr>
          <w:rFonts w:cstheme="minorHAnsi"/>
          <w:sz w:val="24"/>
          <w:szCs w:val="24"/>
        </w:rPr>
        <w:t xml:space="preserve">separate </w:t>
      </w:r>
      <w:r w:rsidR="00B80BCD">
        <w:rPr>
          <w:rFonts w:cstheme="minorHAnsi"/>
          <w:sz w:val="24"/>
          <w:szCs w:val="24"/>
        </w:rPr>
        <w:t xml:space="preserve">transcendent </w:t>
      </w:r>
      <w:r w:rsidR="007B64D6">
        <w:rPr>
          <w:rFonts w:cstheme="minorHAnsi"/>
          <w:sz w:val="24"/>
          <w:szCs w:val="24"/>
        </w:rPr>
        <w:t>realm of absolute reality</w:t>
      </w:r>
      <w:r w:rsidR="0076150A">
        <w:rPr>
          <w:rFonts w:cstheme="minorHAnsi"/>
          <w:sz w:val="24"/>
          <w:szCs w:val="24"/>
        </w:rPr>
        <w:t xml:space="preserve"> and</w:t>
      </w:r>
      <w:r w:rsidR="00094B4C">
        <w:rPr>
          <w:rFonts w:cstheme="minorHAnsi"/>
          <w:sz w:val="24"/>
          <w:szCs w:val="24"/>
        </w:rPr>
        <w:t xml:space="preserve"> argued that it made</w:t>
      </w:r>
      <w:r w:rsidR="00B80BCD">
        <w:rPr>
          <w:rFonts w:cstheme="minorHAnsi"/>
          <w:sz w:val="24"/>
          <w:szCs w:val="24"/>
        </w:rPr>
        <w:t xml:space="preserve"> itself felt by intruding on and disrupting profane space. </w:t>
      </w:r>
      <w:r w:rsidR="00205FD6">
        <w:rPr>
          <w:rFonts w:cstheme="minorHAnsi"/>
          <w:sz w:val="24"/>
          <w:szCs w:val="24"/>
        </w:rPr>
        <w:t xml:space="preserve">For Durkheim sacred space </w:t>
      </w:r>
      <w:r w:rsidR="00B738D8">
        <w:rPr>
          <w:rFonts w:cstheme="minorHAnsi"/>
          <w:sz w:val="24"/>
          <w:szCs w:val="24"/>
        </w:rPr>
        <w:t>was</w:t>
      </w:r>
      <w:r w:rsidR="00205FD6">
        <w:rPr>
          <w:rFonts w:cstheme="minorHAnsi"/>
          <w:sz w:val="24"/>
          <w:szCs w:val="24"/>
        </w:rPr>
        <w:t xml:space="preserve"> a social construct, resulting from the </w:t>
      </w:r>
      <w:proofErr w:type="spellStart"/>
      <w:r w:rsidR="00205FD6">
        <w:rPr>
          <w:rFonts w:cstheme="minorHAnsi"/>
          <w:sz w:val="24"/>
          <w:szCs w:val="24"/>
        </w:rPr>
        <w:t>behaviours</w:t>
      </w:r>
      <w:proofErr w:type="spellEnd"/>
      <w:r w:rsidR="00205FD6">
        <w:rPr>
          <w:rFonts w:cstheme="minorHAnsi"/>
          <w:sz w:val="24"/>
          <w:szCs w:val="24"/>
        </w:rPr>
        <w:t xml:space="preserve"> of communities of people, while for Eliade it </w:t>
      </w:r>
      <w:r w:rsidR="00B738D8">
        <w:rPr>
          <w:rFonts w:cstheme="minorHAnsi"/>
          <w:sz w:val="24"/>
          <w:szCs w:val="24"/>
        </w:rPr>
        <w:t>was</w:t>
      </w:r>
      <w:r w:rsidR="00205FD6">
        <w:rPr>
          <w:rFonts w:cstheme="minorHAnsi"/>
          <w:sz w:val="24"/>
          <w:szCs w:val="24"/>
        </w:rPr>
        <w:t xml:space="preserve"> an interruption in the h</w:t>
      </w:r>
      <w:r w:rsidR="00B738D8">
        <w:rPr>
          <w:rFonts w:cstheme="minorHAnsi"/>
          <w:sz w:val="24"/>
          <w:szCs w:val="24"/>
        </w:rPr>
        <w:t>omogeneity</w:t>
      </w:r>
      <w:r w:rsidR="00205FD6">
        <w:rPr>
          <w:rFonts w:cstheme="minorHAnsi"/>
          <w:sz w:val="24"/>
          <w:szCs w:val="24"/>
        </w:rPr>
        <w:t xml:space="preserve"> of profane space by a separate realm of the sacred. </w:t>
      </w:r>
      <w:r w:rsidR="0091026E">
        <w:rPr>
          <w:rFonts w:cstheme="minorHAnsi"/>
          <w:sz w:val="24"/>
          <w:szCs w:val="24"/>
        </w:rPr>
        <w:t>Thus,</w:t>
      </w:r>
      <w:r w:rsidR="002771BB">
        <w:rPr>
          <w:rFonts w:cstheme="minorHAnsi"/>
          <w:sz w:val="24"/>
          <w:szCs w:val="24"/>
        </w:rPr>
        <w:t xml:space="preserve"> for Durkheim ordinary space </w:t>
      </w:r>
      <w:r w:rsidR="00B738D8">
        <w:rPr>
          <w:rFonts w:cstheme="minorHAnsi"/>
          <w:sz w:val="24"/>
          <w:szCs w:val="24"/>
        </w:rPr>
        <w:t>was</w:t>
      </w:r>
      <w:r w:rsidR="002771BB">
        <w:rPr>
          <w:rFonts w:cstheme="minorHAnsi"/>
          <w:sz w:val="24"/>
          <w:szCs w:val="24"/>
        </w:rPr>
        <w:t xml:space="preserve"> the only reality, while for Eliade, </w:t>
      </w:r>
      <w:r w:rsidR="00D02F3F">
        <w:rPr>
          <w:rFonts w:cstheme="minorHAnsi"/>
          <w:sz w:val="24"/>
          <w:szCs w:val="24"/>
        </w:rPr>
        <w:t>pro</w:t>
      </w:r>
      <w:r w:rsidR="007B4CD0">
        <w:rPr>
          <w:rFonts w:cstheme="minorHAnsi"/>
          <w:sz w:val="24"/>
          <w:szCs w:val="24"/>
        </w:rPr>
        <w:t>fane space</w:t>
      </w:r>
      <w:r w:rsidR="002771BB">
        <w:rPr>
          <w:rFonts w:cstheme="minorHAnsi"/>
          <w:sz w:val="24"/>
          <w:szCs w:val="24"/>
        </w:rPr>
        <w:t xml:space="preserve"> </w:t>
      </w:r>
      <w:r w:rsidR="00B738D8">
        <w:rPr>
          <w:rFonts w:cstheme="minorHAnsi"/>
          <w:sz w:val="24"/>
          <w:szCs w:val="24"/>
        </w:rPr>
        <w:t>was</w:t>
      </w:r>
      <w:r w:rsidR="002771BB">
        <w:rPr>
          <w:rFonts w:cstheme="minorHAnsi"/>
          <w:sz w:val="24"/>
          <w:szCs w:val="24"/>
        </w:rPr>
        <w:t xml:space="preserve"> unreal until the sacred imbue</w:t>
      </w:r>
      <w:r w:rsidR="00B738D8">
        <w:rPr>
          <w:rFonts w:cstheme="minorHAnsi"/>
          <w:sz w:val="24"/>
          <w:szCs w:val="24"/>
        </w:rPr>
        <w:t>d</w:t>
      </w:r>
      <w:r w:rsidR="002771BB">
        <w:rPr>
          <w:rFonts w:cstheme="minorHAnsi"/>
          <w:sz w:val="24"/>
          <w:szCs w:val="24"/>
        </w:rPr>
        <w:t xml:space="preserve"> it with reality. This is also reflected in </w:t>
      </w:r>
      <w:r w:rsidR="00D02F3F">
        <w:rPr>
          <w:rFonts w:cstheme="minorHAnsi"/>
          <w:sz w:val="24"/>
          <w:szCs w:val="24"/>
        </w:rPr>
        <w:t>their views on the</w:t>
      </w:r>
      <w:r w:rsidR="002771BB">
        <w:rPr>
          <w:rFonts w:cstheme="minorHAnsi"/>
          <w:sz w:val="24"/>
          <w:szCs w:val="24"/>
        </w:rPr>
        <w:t xml:space="preserve"> permanence of the sacred: for Durkheim it exist</w:t>
      </w:r>
      <w:r w:rsidR="00B738D8">
        <w:rPr>
          <w:rFonts w:cstheme="minorHAnsi"/>
          <w:sz w:val="24"/>
          <w:szCs w:val="24"/>
        </w:rPr>
        <w:t>ed</w:t>
      </w:r>
      <w:r w:rsidR="002771BB">
        <w:rPr>
          <w:rFonts w:cstheme="minorHAnsi"/>
          <w:sz w:val="24"/>
          <w:szCs w:val="24"/>
        </w:rPr>
        <w:t xml:space="preserve"> only while maintained by human </w:t>
      </w:r>
      <w:proofErr w:type="spellStart"/>
      <w:r w:rsidR="002771BB">
        <w:rPr>
          <w:rFonts w:cstheme="minorHAnsi"/>
          <w:sz w:val="24"/>
          <w:szCs w:val="24"/>
        </w:rPr>
        <w:t>behaviour</w:t>
      </w:r>
      <w:proofErr w:type="spellEnd"/>
      <w:r w:rsidR="002771BB">
        <w:rPr>
          <w:rFonts w:cstheme="minorHAnsi"/>
          <w:sz w:val="24"/>
          <w:szCs w:val="24"/>
        </w:rPr>
        <w:t>, yet for Eliade it exist</w:t>
      </w:r>
      <w:r w:rsidR="00B738D8">
        <w:rPr>
          <w:rFonts w:cstheme="minorHAnsi"/>
          <w:sz w:val="24"/>
          <w:szCs w:val="24"/>
        </w:rPr>
        <w:t>ed</w:t>
      </w:r>
      <w:r w:rsidR="002771BB">
        <w:rPr>
          <w:rFonts w:cstheme="minorHAnsi"/>
          <w:sz w:val="24"/>
          <w:szCs w:val="24"/>
        </w:rPr>
        <w:t xml:space="preserve"> separately as the ultimate permanent reality</w:t>
      </w:r>
      <w:r w:rsidR="00FC0E59">
        <w:rPr>
          <w:rFonts w:cstheme="minorHAnsi"/>
          <w:sz w:val="24"/>
          <w:szCs w:val="24"/>
        </w:rPr>
        <w:t>, and its intrus</w:t>
      </w:r>
      <w:r w:rsidR="006F6F5C">
        <w:rPr>
          <w:rFonts w:cstheme="minorHAnsi"/>
          <w:sz w:val="24"/>
          <w:szCs w:val="24"/>
        </w:rPr>
        <w:t>i</w:t>
      </w:r>
      <w:r w:rsidR="00FC0E59">
        <w:rPr>
          <w:rFonts w:cstheme="minorHAnsi"/>
          <w:sz w:val="24"/>
          <w:szCs w:val="24"/>
        </w:rPr>
        <w:t xml:space="preserve">ons into the profane were discrete events. </w:t>
      </w:r>
      <w:r w:rsidR="00B80BCD">
        <w:rPr>
          <w:rFonts w:cstheme="minorHAnsi"/>
          <w:sz w:val="24"/>
          <w:szCs w:val="24"/>
        </w:rPr>
        <w:t xml:space="preserve">Rather than treating the two positions as </w:t>
      </w:r>
      <w:r w:rsidR="0076150A">
        <w:rPr>
          <w:rFonts w:cstheme="minorHAnsi"/>
          <w:sz w:val="24"/>
          <w:szCs w:val="24"/>
        </w:rPr>
        <w:t xml:space="preserve">incompatible </w:t>
      </w:r>
      <w:r w:rsidR="00B80BCD">
        <w:rPr>
          <w:rFonts w:cstheme="minorHAnsi"/>
          <w:sz w:val="24"/>
          <w:szCs w:val="24"/>
        </w:rPr>
        <w:t>opposites, this paper suggest</w:t>
      </w:r>
      <w:r w:rsidR="00890704">
        <w:rPr>
          <w:rFonts w:cstheme="minorHAnsi"/>
          <w:sz w:val="24"/>
          <w:szCs w:val="24"/>
        </w:rPr>
        <w:t>ed</w:t>
      </w:r>
      <w:r w:rsidR="00B80BCD">
        <w:rPr>
          <w:rFonts w:cstheme="minorHAnsi"/>
          <w:sz w:val="24"/>
          <w:szCs w:val="24"/>
        </w:rPr>
        <w:t xml:space="preserve"> that it may be possible to view human experience of the sacred in both lights, </w:t>
      </w:r>
      <w:r w:rsidR="00FC0E59">
        <w:rPr>
          <w:rFonts w:cstheme="minorHAnsi"/>
          <w:sz w:val="24"/>
          <w:szCs w:val="24"/>
        </w:rPr>
        <w:t>in different places and at different times</w:t>
      </w:r>
      <w:r w:rsidR="00251BB3">
        <w:rPr>
          <w:rFonts w:cstheme="minorHAnsi"/>
          <w:sz w:val="24"/>
          <w:szCs w:val="24"/>
        </w:rPr>
        <w:t>. T</w:t>
      </w:r>
      <w:r w:rsidR="00B738D8">
        <w:rPr>
          <w:rFonts w:cstheme="minorHAnsi"/>
          <w:sz w:val="24"/>
          <w:szCs w:val="24"/>
        </w:rPr>
        <w:t>he dichotomy between them could be seen as a</w:t>
      </w:r>
      <w:r w:rsidR="00B80BCD">
        <w:rPr>
          <w:rFonts w:cstheme="minorHAnsi"/>
          <w:sz w:val="24"/>
          <w:szCs w:val="24"/>
        </w:rPr>
        <w:t xml:space="preserve"> spectrum from socially constructed sacred spaces, to encounters with the numinous at a time and place apparently chosen by the sacred realm.</w:t>
      </w:r>
      <w:r w:rsidR="007B64D6">
        <w:rPr>
          <w:rFonts w:cstheme="minorHAnsi"/>
          <w:sz w:val="24"/>
          <w:szCs w:val="24"/>
        </w:rPr>
        <w:t xml:space="preserve"> </w:t>
      </w:r>
    </w:p>
    <w:p w14:paraId="17490BB7" w14:textId="7781AF48" w:rsidR="008B446B" w:rsidRDefault="008B446B" w:rsidP="00F95FAD">
      <w:pPr>
        <w:rPr>
          <w:sz w:val="24"/>
          <w:szCs w:val="24"/>
        </w:rPr>
      </w:pPr>
    </w:p>
    <w:p w14:paraId="452E42C2" w14:textId="77777777" w:rsidR="008B446B" w:rsidRDefault="008B446B" w:rsidP="00F95FAD">
      <w:pPr>
        <w:rPr>
          <w:sz w:val="24"/>
          <w:szCs w:val="24"/>
        </w:rPr>
      </w:pPr>
    </w:p>
    <w:p w14:paraId="32F30C44" w14:textId="5F20D124" w:rsidR="001A3E2B" w:rsidRPr="000A1F35" w:rsidRDefault="001A3E2B" w:rsidP="00F95FAD">
      <w:pPr>
        <w:rPr>
          <w:b/>
          <w:sz w:val="24"/>
          <w:szCs w:val="24"/>
          <w:u w:val="single"/>
        </w:rPr>
      </w:pPr>
      <w:r w:rsidRPr="000A1F35">
        <w:rPr>
          <w:b/>
          <w:sz w:val="24"/>
          <w:szCs w:val="24"/>
          <w:u w:val="single"/>
        </w:rPr>
        <w:t>BIBLIOGRAPHY</w:t>
      </w:r>
    </w:p>
    <w:p w14:paraId="2E42DC27" w14:textId="77777777" w:rsidR="006E79B5" w:rsidRDefault="006E79B5" w:rsidP="00F95FAD">
      <w:pPr>
        <w:pStyle w:val="EndNoteBibliography"/>
        <w:spacing w:after="0"/>
        <w:ind w:left="720" w:hanging="720"/>
        <w:rPr>
          <w:b/>
          <w:bCs/>
          <w:sz w:val="24"/>
          <w:szCs w:val="24"/>
          <w:u w:val="single"/>
        </w:rPr>
      </w:pPr>
    </w:p>
    <w:p w14:paraId="3BD6368A" w14:textId="77777777" w:rsidR="00253DCB" w:rsidRPr="00253DCB" w:rsidRDefault="00E051BB" w:rsidP="00253DCB">
      <w:pPr>
        <w:pStyle w:val="EndNoteBibliography"/>
        <w:spacing w:after="0"/>
        <w:ind w:left="720" w:hanging="720"/>
      </w:pPr>
      <w:r>
        <w:rPr>
          <w:b/>
          <w:bCs/>
          <w:sz w:val="24"/>
          <w:szCs w:val="24"/>
          <w:u w:val="single"/>
        </w:rPr>
        <w:fldChar w:fldCharType="begin"/>
      </w:r>
      <w:r>
        <w:rPr>
          <w:b/>
          <w:bCs/>
          <w:sz w:val="24"/>
          <w:szCs w:val="24"/>
          <w:u w:val="single"/>
        </w:rPr>
        <w:instrText xml:space="preserve"> ADDIN EN.REFLIST </w:instrText>
      </w:r>
      <w:r>
        <w:rPr>
          <w:b/>
          <w:bCs/>
          <w:sz w:val="24"/>
          <w:szCs w:val="24"/>
          <w:u w:val="single"/>
        </w:rPr>
        <w:fldChar w:fldCharType="separate"/>
      </w:r>
      <w:r w:rsidR="00253DCB" w:rsidRPr="00253DCB">
        <w:t xml:space="preserve">Allen, Douglas. "Mircea Eliade's Phenomenological Analysis of Religious Experience." </w:t>
      </w:r>
      <w:r w:rsidR="00253DCB" w:rsidRPr="00253DCB">
        <w:rPr>
          <w:i/>
        </w:rPr>
        <w:t xml:space="preserve">The Journal of Religion </w:t>
      </w:r>
      <w:r w:rsidR="00253DCB" w:rsidRPr="00253DCB">
        <w:t>52, no. 2 (1972): 170-86.</w:t>
      </w:r>
    </w:p>
    <w:p w14:paraId="5B41F596" w14:textId="77777777" w:rsidR="00253DCB" w:rsidRPr="00253DCB" w:rsidRDefault="00253DCB" w:rsidP="00253DCB">
      <w:pPr>
        <w:pStyle w:val="EndNoteBibliography"/>
        <w:spacing w:after="0"/>
        <w:ind w:left="720" w:hanging="720"/>
      </w:pPr>
      <w:r w:rsidRPr="00253DCB">
        <w:t xml:space="preserve">Casey, Edward S. </w:t>
      </w:r>
      <w:r w:rsidRPr="00253DCB">
        <w:rPr>
          <w:i/>
        </w:rPr>
        <w:t>The Fate of Place : A Philosophical History.</w:t>
      </w:r>
      <w:r w:rsidRPr="00253DCB">
        <w:t xml:space="preserve"> Berkeley ; London: University of California Press, 1997.</w:t>
      </w:r>
    </w:p>
    <w:p w14:paraId="031181FA" w14:textId="77777777" w:rsidR="00253DCB" w:rsidRPr="00253DCB" w:rsidRDefault="00253DCB" w:rsidP="00253DCB">
      <w:pPr>
        <w:pStyle w:val="EndNoteBibliography"/>
        <w:spacing w:after="0"/>
        <w:ind w:left="720" w:hanging="720"/>
      </w:pPr>
      <w:r w:rsidRPr="00253DCB">
        <w:t xml:space="preserve">Durkheim, Emile, and Karen E. Fields. </w:t>
      </w:r>
      <w:r w:rsidRPr="00253DCB">
        <w:rPr>
          <w:i/>
        </w:rPr>
        <w:t>The Elementary Forms of Religious Life.</w:t>
      </w:r>
      <w:r w:rsidRPr="00253DCB">
        <w:t xml:space="preserve"> New York ; London: Free, 1995.</w:t>
      </w:r>
    </w:p>
    <w:p w14:paraId="01A2CAA2" w14:textId="77777777" w:rsidR="00253DCB" w:rsidRPr="00253DCB" w:rsidRDefault="00253DCB" w:rsidP="00253DCB">
      <w:pPr>
        <w:pStyle w:val="EndNoteBibliography"/>
        <w:spacing w:after="0"/>
        <w:ind w:left="720" w:hanging="720"/>
      </w:pPr>
      <w:r w:rsidRPr="00253DCB">
        <w:t xml:space="preserve">Eliade, Mircea, and Rosemary Sheed. </w:t>
      </w:r>
      <w:r w:rsidRPr="00253DCB">
        <w:rPr>
          <w:i/>
        </w:rPr>
        <w:t>Patterns in Comparative Religion.</w:t>
      </w:r>
      <w:r w:rsidRPr="00253DCB">
        <w:t xml:space="preserve"> [S.l.]: [s.n.], 1958.</w:t>
      </w:r>
    </w:p>
    <w:p w14:paraId="1EEB9220" w14:textId="77777777" w:rsidR="00253DCB" w:rsidRPr="00253DCB" w:rsidRDefault="00253DCB" w:rsidP="00253DCB">
      <w:pPr>
        <w:pStyle w:val="EndNoteBibliography"/>
        <w:spacing w:after="0"/>
        <w:ind w:left="720" w:hanging="720"/>
      </w:pPr>
      <w:r w:rsidRPr="00253DCB">
        <w:t xml:space="preserve">Eliade, Mircea, and W. R. Trask. </w:t>
      </w:r>
      <w:r w:rsidRPr="00253DCB">
        <w:rPr>
          <w:i/>
        </w:rPr>
        <w:t>Sacred and the Profane : Nature of Religion.</w:t>
      </w:r>
      <w:r w:rsidRPr="00253DCB">
        <w:t xml:space="preserve"> [S.l.]: Harcourt Brace, 1959.</w:t>
      </w:r>
    </w:p>
    <w:p w14:paraId="2B4D01DE" w14:textId="77777777" w:rsidR="00253DCB" w:rsidRPr="00253DCB" w:rsidRDefault="00253DCB" w:rsidP="00253DCB">
      <w:pPr>
        <w:pStyle w:val="EndNoteBibliography"/>
        <w:spacing w:after="0"/>
        <w:ind w:left="720" w:hanging="720"/>
      </w:pPr>
      <w:r w:rsidRPr="00253DCB">
        <w:t xml:space="preserve">Lane, Belden C. </w:t>
      </w:r>
      <w:r w:rsidRPr="00253DCB">
        <w:rPr>
          <w:i/>
        </w:rPr>
        <w:t>Landscapes of the Sacred : Geography and Narrative in American Spirituality.</w:t>
      </w:r>
      <w:r w:rsidRPr="00253DCB">
        <w:t xml:space="preserve"> New York: Paulist Press, 1988.</w:t>
      </w:r>
    </w:p>
    <w:p w14:paraId="40D97AD5" w14:textId="77777777" w:rsidR="00253DCB" w:rsidRPr="00253DCB" w:rsidRDefault="00253DCB" w:rsidP="00253DCB">
      <w:pPr>
        <w:pStyle w:val="EndNoteBibliography"/>
        <w:spacing w:after="0"/>
        <w:ind w:left="720" w:hanging="720"/>
      </w:pPr>
      <w:r w:rsidRPr="00253DCB">
        <w:t xml:space="preserve">Meagher, Robert E. "Mircea Eliade: Methodology and the Meaning of the Sacred." </w:t>
      </w:r>
      <w:r w:rsidRPr="00253DCB">
        <w:rPr>
          <w:i/>
        </w:rPr>
        <w:t>Hermathena</w:t>
      </w:r>
      <w:r w:rsidRPr="00253DCB">
        <w:t>, no. 128 (1980): 7-19.</w:t>
      </w:r>
    </w:p>
    <w:p w14:paraId="1D24EB24" w14:textId="77777777" w:rsidR="00253DCB" w:rsidRPr="00253DCB" w:rsidRDefault="00253DCB" w:rsidP="00253DCB">
      <w:pPr>
        <w:pStyle w:val="EndNoteBibliography"/>
        <w:spacing w:after="0"/>
        <w:ind w:left="720" w:hanging="720"/>
      </w:pPr>
      <w:r w:rsidRPr="00253DCB">
        <w:t xml:space="preserve">Ormrod, Caroline. "Blood Swept Lands and Seas of Red and the Tower of London: Contested Sacred Space or Renewal of a Historical Landmark?". </w:t>
      </w:r>
      <w:r w:rsidRPr="00253DCB">
        <w:rPr>
          <w:i/>
        </w:rPr>
        <w:t xml:space="preserve">Spica </w:t>
      </w:r>
      <w:r w:rsidRPr="00253DCB">
        <w:t>IV, no. 2 (2016): 12-31.</w:t>
      </w:r>
    </w:p>
    <w:p w14:paraId="463EDAE1" w14:textId="77777777" w:rsidR="00253DCB" w:rsidRPr="00253DCB" w:rsidRDefault="00253DCB" w:rsidP="00253DCB">
      <w:pPr>
        <w:pStyle w:val="EndNoteBibliography"/>
        <w:spacing w:after="0"/>
        <w:ind w:left="720" w:hanging="720"/>
      </w:pPr>
      <w:r w:rsidRPr="00253DCB">
        <w:lastRenderedPageBreak/>
        <w:t xml:space="preserve">Studstill, Randall. "Eliade, Phenomenology, and the Sacred." </w:t>
      </w:r>
      <w:r w:rsidRPr="00253DCB">
        <w:rPr>
          <w:i/>
        </w:rPr>
        <w:t xml:space="preserve">Religious Studies </w:t>
      </w:r>
      <w:r w:rsidRPr="00253DCB">
        <w:t>36, no. 2 (2000): 177-94.</w:t>
      </w:r>
    </w:p>
    <w:p w14:paraId="19A52D84" w14:textId="77777777" w:rsidR="00253DCB" w:rsidRPr="00253DCB" w:rsidRDefault="00253DCB" w:rsidP="00253DCB">
      <w:pPr>
        <w:pStyle w:val="EndNoteBibliography"/>
        <w:spacing w:after="0"/>
        <w:ind w:left="720" w:hanging="720"/>
      </w:pPr>
      <w:r w:rsidRPr="00253DCB">
        <w:t xml:space="preserve">Trubshaw, Bob. </w:t>
      </w:r>
      <w:r w:rsidRPr="00253DCB">
        <w:rPr>
          <w:i/>
        </w:rPr>
        <w:t>Sacred Places : Prehistory and Popular Imagination.</w:t>
      </w:r>
      <w:r w:rsidRPr="00253DCB">
        <w:t xml:space="preserve"> Loughborough: Heart of Albion, 2005.</w:t>
      </w:r>
    </w:p>
    <w:p w14:paraId="7E53FD06" w14:textId="77777777" w:rsidR="00253DCB" w:rsidRPr="00253DCB" w:rsidRDefault="00253DCB" w:rsidP="00253DCB">
      <w:pPr>
        <w:pStyle w:val="EndNoteBibliography"/>
        <w:ind w:left="720" w:hanging="720"/>
      </w:pPr>
      <w:r w:rsidRPr="00253DCB">
        <w:t xml:space="preserve">Willis, Roy G., and Patrick Curry. </w:t>
      </w:r>
      <w:r w:rsidRPr="00253DCB">
        <w:rPr>
          <w:i/>
        </w:rPr>
        <w:t>Astrology, Science, and Culture : Pulling Down the Moon.</w:t>
      </w:r>
      <w:r w:rsidRPr="00253DCB">
        <w:t xml:space="preserve"> Oxford: Berg, 2004.</w:t>
      </w:r>
    </w:p>
    <w:p w14:paraId="067AE28B" w14:textId="63C2068B" w:rsidR="00BE3AA6" w:rsidRDefault="00E051BB" w:rsidP="00F95FAD">
      <w:pPr>
        <w:rPr>
          <w:b/>
          <w:bCs/>
          <w:sz w:val="24"/>
          <w:szCs w:val="24"/>
          <w:u w:val="single"/>
        </w:rPr>
      </w:pPr>
      <w:r>
        <w:rPr>
          <w:b/>
          <w:bCs/>
          <w:sz w:val="24"/>
          <w:szCs w:val="24"/>
          <w:u w:val="single"/>
        </w:rPr>
        <w:fldChar w:fldCharType="end"/>
      </w:r>
      <w:r w:rsidR="00176C5D">
        <w:rPr>
          <w:b/>
          <w:bCs/>
          <w:sz w:val="24"/>
          <w:szCs w:val="24"/>
          <w:u w:val="single"/>
        </w:rPr>
        <w:fldChar w:fldCharType="begin"/>
      </w:r>
      <w:r w:rsidR="00176C5D">
        <w:rPr>
          <w:b/>
          <w:bCs/>
          <w:sz w:val="24"/>
          <w:szCs w:val="24"/>
          <w:u w:val="single"/>
        </w:rPr>
        <w:instrText xml:space="preserve"> ADDIN </w:instrText>
      </w:r>
      <w:r w:rsidR="00176C5D">
        <w:rPr>
          <w:b/>
          <w:bCs/>
          <w:sz w:val="24"/>
          <w:szCs w:val="24"/>
          <w:u w:val="single"/>
        </w:rPr>
        <w:fldChar w:fldCharType="end"/>
      </w:r>
    </w:p>
    <w:sectPr w:rsidR="00BE3AA6" w:rsidSect="00B10603">
      <w:headerReference w:type="default" r:id="rId1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E4DB7" w14:textId="77777777" w:rsidR="004F119F" w:rsidRDefault="004F119F" w:rsidP="005F4F77">
      <w:pPr>
        <w:spacing w:after="0" w:line="240" w:lineRule="auto"/>
      </w:pPr>
      <w:r>
        <w:separator/>
      </w:r>
    </w:p>
  </w:endnote>
  <w:endnote w:type="continuationSeparator" w:id="0">
    <w:p w14:paraId="0A97CA82" w14:textId="77777777" w:rsidR="004F119F" w:rsidRDefault="004F119F" w:rsidP="005F4F77">
      <w:pPr>
        <w:spacing w:after="0" w:line="240" w:lineRule="auto"/>
      </w:pPr>
      <w:r>
        <w:continuationSeparator/>
      </w:r>
    </w:p>
  </w:endnote>
  <w:endnote w:type="continuationNotice" w:id="1">
    <w:p w14:paraId="54DC50F9" w14:textId="77777777" w:rsidR="004F119F" w:rsidRDefault="004F119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695425" w14:textId="77777777" w:rsidR="004F119F" w:rsidRDefault="004F119F" w:rsidP="005F4F77">
      <w:pPr>
        <w:spacing w:after="0" w:line="240" w:lineRule="auto"/>
      </w:pPr>
      <w:r>
        <w:separator/>
      </w:r>
    </w:p>
  </w:footnote>
  <w:footnote w:type="continuationSeparator" w:id="0">
    <w:p w14:paraId="3F08F40B" w14:textId="77777777" w:rsidR="004F119F" w:rsidRDefault="004F119F" w:rsidP="005F4F77">
      <w:pPr>
        <w:spacing w:after="0" w:line="240" w:lineRule="auto"/>
      </w:pPr>
      <w:r>
        <w:continuationSeparator/>
      </w:r>
    </w:p>
  </w:footnote>
  <w:footnote w:type="continuationNotice" w:id="1">
    <w:p w14:paraId="39BEF9B6" w14:textId="77777777" w:rsidR="004F119F" w:rsidRDefault="004F119F">
      <w:pPr>
        <w:spacing w:after="0" w:line="240" w:lineRule="auto"/>
      </w:pPr>
    </w:p>
  </w:footnote>
  <w:footnote w:id="2">
    <w:p w14:paraId="68940B98" w14:textId="700D6542" w:rsidR="00801580" w:rsidRPr="00801580" w:rsidRDefault="00801580">
      <w:pPr>
        <w:pStyle w:val="FootnoteText"/>
        <w:rPr>
          <w:lang w:val="en-GB"/>
        </w:rPr>
      </w:pPr>
      <w:r>
        <w:rPr>
          <w:rStyle w:val="FootnoteReference"/>
        </w:rPr>
        <w:footnoteRef/>
      </w:r>
      <w:r>
        <w:t xml:space="preserve"> </w:t>
      </w:r>
      <w:r>
        <w:fldChar w:fldCharType="begin"/>
      </w:r>
      <w:r>
        <w:instrText xml:space="preserve"> ADDIN EN.CITE &lt;EndNote&gt;&lt;Cite&gt;&lt;Author&gt;Durkheim&lt;/Author&gt;&lt;Year&gt;1995&lt;/Year&gt;&lt;RecNum&gt;253&lt;/RecNum&gt;&lt;DisplayText&gt;Emile Durkheim and Karen E. Fields, &lt;style face="italic"&gt;The elementary forms of religious life&lt;/style&gt; (New York ; London: Free, 1995).&lt;/DisplayText&gt;&lt;record&gt;&lt;rec-number&gt;253&lt;/rec-number&gt;&lt;foreign-keys&gt;&lt;key app="EN" db-id="05f0xvf2wzrttxeraz8vwx210p5pt9wvtv0d" timestamp="1625602982" guid="4fdff499-7e96-44c4-b45e-463ef584225c"&gt;253&lt;/key&gt;&lt;/foreign-keys&gt;&lt;ref-type name="Book"&gt;6&lt;/ref-type&gt;&lt;contributors&gt;&lt;authors&gt;&lt;author&gt;Durkheim, Emile&lt;/author&gt;&lt;author&gt;Fields, Karen E.&lt;/author&gt;&lt;/authors&gt;&lt;/contributors&gt;&lt;titles&gt;&lt;title&gt;The elementary forms of religious life&lt;/title&gt;&lt;alt-title&gt;Formes e\0301le\0301mentaires de la vie religieuse. English&lt;/alt-title&gt;&lt;/titles&gt;&lt;keywords&gt;&lt;keyword&gt;Religion.&lt;/keyword&gt;&lt;keyword&gt;Totemism.&lt;/keyword&gt;&lt;/keywords&gt;&lt;dates&gt;&lt;year&gt;1995&lt;/year&gt;&lt;/dates&gt;&lt;pub-location&gt;New York ; London&lt;/pub-location&gt;&lt;publisher&gt;Free&lt;/publisher&gt;&lt;isbn&gt;0029079365 (cased) : No price&amp;#xD;0029079373 (pbk) : No price&lt;/isbn&gt;&lt;accession-num&gt;b9574469&lt;/accession-num&gt;&lt;call-num&gt;306.6 20&amp;#xD;British Library DSC 95/26800&amp;#xD;British Library HMNTS YC.1996.b.7697&lt;/call-num&gt;&lt;urls&gt;&lt;/urls&gt;&lt;language&gt;Translation of: Formes e\0301le\0301mentaires de la vie religieuse.&lt;/language&gt;&lt;/record&gt;&lt;/Cite&gt;&lt;/EndNote&gt;</w:instrText>
      </w:r>
      <w:r>
        <w:fldChar w:fldCharType="separate"/>
      </w:r>
      <w:r>
        <w:rPr>
          <w:noProof/>
        </w:rPr>
        <w:t xml:space="preserve">Emile Durkheim and Karen E. Fields, </w:t>
      </w:r>
      <w:r w:rsidRPr="00801580">
        <w:rPr>
          <w:i/>
          <w:noProof/>
        </w:rPr>
        <w:t>The elementary forms of religious life</w:t>
      </w:r>
      <w:r>
        <w:rPr>
          <w:noProof/>
        </w:rPr>
        <w:t xml:space="preserve"> (New York ; London: Free, 1995).</w:t>
      </w:r>
      <w:r>
        <w:fldChar w:fldCharType="end"/>
      </w:r>
      <w:r>
        <w:t xml:space="preserve"> p.xvii.</w:t>
      </w:r>
    </w:p>
  </w:footnote>
  <w:footnote w:id="3">
    <w:p w14:paraId="75DC0D46" w14:textId="77777777" w:rsidR="00FF6AE9" w:rsidRPr="002A79E4" w:rsidRDefault="00FF6AE9" w:rsidP="00FF6AE9">
      <w:pPr>
        <w:pStyle w:val="FootnoteText"/>
        <w:rPr>
          <w:lang w:val="en-GB"/>
        </w:rPr>
      </w:pPr>
      <w:r>
        <w:rPr>
          <w:rStyle w:val="FootnoteReference"/>
        </w:rPr>
        <w:footnoteRef/>
      </w:r>
      <w:r>
        <w:t xml:space="preserve"> </w:t>
      </w:r>
      <w:r>
        <w:fldChar w:fldCharType="begin"/>
      </w:r>
      <w:r>
        <w:instrText xml:space="preserve"> ADDIN EN.CITE &lt;EndNote&gt;&lt;Cite&gt;&lt;Author&gt;Casey&lt;/Author&gt;&lt;Year&gt;1997&lt;/Year&gt;&lt;RecNum&gt;252&lt;/RecNum&gt;&lt;DisplayText&gt;Edward S. Casey, &lt;style face="italic"&gt;The fate of place : a philosophical history&lt;/style&gt; (Berkeley ; London: University of California Press, 1997).&lt;/DisplayText&gt;&lt;record&gt;&lt;rec-number&gt;252&lt;/rec-number&gt;&lt;foreign-keys&gt;&lt;key app="EN" db-id="05f0xvf2wzrttxeraz8vwx210p5pt9wvtv0d" timestamp="1625602433" guid="f616da11-ae9a-4d4a-9c6c-51fa86582edc"&gt;252&lt;/key&gt;&lt;/foreign-keys&gt;&lt;ref-type name="Book"&gt;6&lt;/ref-type&gt;&lt;contributors&gt;&lt;authors&gt;&lt;author&gt;Casey, Edward S.&lt;/author&gt;&lt;/authors&gt;&lt;/contributors&gt;&lt;titles&gt;&lt;title&gt;The fate of place : a philosophical history&lt;/title&gt;&lt;/titles&gt;&lt;keywords&gt;&lt;keyword&gt;Place (Philosophy)&lt;/keyword&gt;&lt;keyword&gt;Space and time.&lt;/keyword&gt;&lt;/keywords&gt;&lt;dates&gt;&lt;year&gt;1997&lt;/year&gt;&lt;/dates&gt;&lt;pub-location&gt;Berkeley ; London&lt;/pub-location&gt;&lt;publisher&gt;University of California Press&lt;/publisher&gt;&lt;isbn&gt;0520202961 : No price&lt;/isbn&gt;&lt;accession-num&gt;b9753052&lt;/accession-num&gt;&lt;call-num&gt;114 21&amp;#xD;British Library DSC 97/10231&amp;#xD;British Library HMNTS YC.1997.b.4738&lt;/call-num&gt;&lt;urls&gt;&lt;/urls&gt;&lt;/record&gt;&lt;/Cite&gt;&lt;/EndNote&gt;</w:instrText>
      </w:r>
      <w:r>
        <w:fldChar w:fldCharType="separate"/>
      </w:r>
      <w:r>
        <w:rPr>
          <w:noProof/>
        </w:rPr>
        <w:t xml:space="preserve">Edward S. Casey, </w:t>
      </w:r>
      <w:r w:rsidRPr="002A79E4">
        <w:rPr>
          <w:i/>
          <w:noProof/>
        </w:rPr>
        <w:t>The fate of place : a philosophical history</w:t>
      </w:r>
      <w:r>
        <w:rPr>
          <w:noProof/>
        </w:rPr>
        <w:t xml:space="preserve"> (Berkeley ; London: University of California Press, 1997).</w:t>
      </w:r>
      <w:r>
        <w:fldChar w:fldCharType="end"/>
      </w:r>
      <w:r>
        <w:t xml:space="preserve"> </w:t>
      </w:r>
      <w:r>
        <w:t>p.xii.</w:t>
      </w:r>
    </w:p>
  </w:footnote>
  <w:footnote w:id="4">
    <w:p w14:paraId="25AB26A9" w14:textId="1B5E9573" w:rsidR="00C75788" w:rsidRPr="00C75788" w:rsidRDefault="00C75788">
      <w:pPr>
        <w:pStyle w:val="FootnoteText"/>
        <w:rPr>
          <w:lang w:val="en-GB"/>
        </w:rPr>
      </w:pPr>
      <w:r>
        <w:rPr>
          <w:rStyle w:val="FootnoteReference"/>
        </w:rPr>
        <w:footnoteRef/>
      </w:r>
      <w:r>
        <w:t xml:space="preserve"> </w:t>
      </w:r>
      <w:r>
        <w:fldChar w:fldCharType="begin"/>
      </w:r>
      <w:r>
        <w:instrText xml:space="preserve"> ADDIN EN.CITE &lt;EndNote&gt;&lt;Cite&gt;&lt;Author&gt;Casey&lt;/Author&gt;&lt;Year&gt;1997&lt;/Year&gt;&lt;RecNum&gt;252&lt;/RecNum&gt;&lt;DisplayText&gt;Casey, &lt;style face="italic"&gt;The fate of place : a philosophical history&lt;/style&gt;.&lt;/DisplayText&gt;&lt;record&gt;&lt;rec-number&gt;252&lt;/rec-number&gt;&lt;foreign-keys&gt;&lt;key app="EN" db-id="05f0xvf2wzrttxeraz8vwx210p5pt9wvtv0d" timestamp="1625602433" guid="f616da11-ae9a-4d4a-9c6c-51fa86582edc"&gt;252&lt;/key&gt;&lt;/foreign-keys&gt;&lt;ref-type name="Book"&gt;6&lt;/ref-type&gt;&lt;contributors&gt;&lt;authors&gt;&lt;author&gt;Casey, Edward S.&lt;/author&gt;&lt;/authors&gt;&lt;/contributors&gt;&lt;titles&gt;&lt;title&gt;The fate of place : a philosophical history&lt;/title&gt;&lt;/titles&gt;&lt;keywords&gt;&lt;keyword&gt;Place (Philosophy)&lt;/keyword&gt;&lt;keyword&gt;Space and time.&lt;/keyword&gt;&lt;/keywords&gt;&lt;dates&gt;&lt;year&gt;1997&lt;/year&gt;&lt;/dates&gt;&lt;pub-location&gt;Berkeley ; London&lt;/pub-location&gt;&lt;publisher&gt;University of California Press&lt;/publisher&gt;&lt;isbn&gt;0520202961 : No price&lt;/isbn&gt;&lt;accession-num&gt;b9753052&lt;/accession-num&gt;&lt;call-num&gt;114 21&amp;#xD;British Library DSC 97/10231&amp;#xD;British Library HMNTS YC.1997.b.4738&lt;/call-num&gt;&lt;urls&gt;&lt;/urls&gt;&lt;/record&gt;&lt;/Cite&gt;&lt;/EndNote&gt;</w:instrText>
      </w:r>
      <w:r>
        <w:fldChar w:fldCharType="separate"/>
      </w:r>
      <w:r>
        <w:rPr>
          <w:noProof/>
        </w:rPr>
        <w:t xml:space="preserve">Casey, </w:t>
      </w:r>
      <w:r w:rsidRPr="00C75788">
        <w:rPr>
          <w:i/>
          <w:noProof/>
        </w:rPr>
        <w:t>The fate of place : a philosophical history</w:t>
      </w:r>
      <w:r>
        <w:rPr>
          <w:noProof/>
        </w:rPr>
        <w:t>.</w:t>
      </w:r>
      <w:r>
        <w:fldChar w:fldCharType="end"/>
      </w:r>
      <w:r>
        <w:t xml:space="preserve"> p.55.</w:t>
      </w:r>
    </w:p>
  </w:footnote>
  <w:footnote w:id="5">
    <w:p w14:paraId="0423DEF3" w14:textId="76F0054D" w:rsidR="00572E93" w:rsidRPr="00572E93" w:rsidRDefault="00572E93">
      <w:pPr>
        <w:pStyle w:val="FootnoteText"/>
        <w:rPr>
          <w:lang w:val="en-GB"/>
        </w:rPr>
      </w:pPr>
      <w:r>
        <w:rPr>
          <w:rStyle w:val="FootnoteReference"/>
        </w:rPr>
        <w:footnoteRef/>
      </w:r>
      <w:r>
        <w:t xml:space="preserve"> </w:t>
      </w:r>
      <w:r>
        <w:fldChar w:fldCharType="begin"/>
      </w:r>
      <w:r>
        <w:instrText xml:space="preserve"> ADDIN EN.CITE &lt;EndNote&gt;&lt;Cite&gt;&lt;Author&gt;Casey&lt;/Author&gt;&lt;Year&gt;1997&lt;/Year&gt;&lt;RecNum&gt;252&lt;/RecNum&gt;&lt;DisplayText&gt;Casey, &lt;style face="italic"&gt;The fate of place : a philosophical history&lt;/style&gt;.&lt;/DisplayText&gt;&lt;record&gt;&lt;rec-number&gt;252&lt;/rec-number&gt;&lt;foreign-keys&gt;&lt;key app="EN" db-id="05f0xvf2wzrttxeraz8vwx210p5pt9wvtv0d" timestamp="1625602433" guid="f616da11-ae9a-4d4a-9c6c-51fa86582edc"&gt;252&lt;/key&gt;&lt;/foreign-keys&gt;&lt;ref-type name="Book"&gt;6&lt;/ref-type&gt;&lt;contributors&gt;&lt;authors&gt;&lt;author&gt;Casey, Edward S.&lt;/author&gt;&lt;/authors&gt;&lt;/contributors&gt;&lt;titles&gt;&lt;title&gt;The fate of place : a philosophical history&lt;/title&gt;&lt;/titles&gt;&lt;keywords&gt;&lt;keyword&gt;Place (Philosophy)&lt;/keyword&gt;&lt;keyword&gt;Space and time.&lt;/keyword&gt;&lt;/keywords&gt;&lt;dates&gt;&lt;year&gt;1997&lt;/year&gt;&lt;/dates&gt;&lt;pub-location&gt;Berkeley ; London&lt;/pub-location&gt;&lt;publisher&gt;University of California Press&lt;/publisher&gt;&lt;isbn&gt;0520202961 : No price&lt;/isbn&gt;&lt;accession-num&gt;b9753052&lt;/accession-num&gt;&lt;call-num&gt;114 21&amp;#xD;British Library DSC 97/10231&amp;#xD;British Library HMNTS YC.1997.b.4738&lt;/call-num&gt;&lt;urls&gt;&lt;/urls&gt;&lt;/record&gt;&lt;/Cite&gt;&lt;/EndNote&gt;</w:instrText>
      </w:r>
      <w:r>
        <w:fldChar w:fldCharType="separate"/>
      </w:r>
      <w:r>
        <w:rPr>
          <w:noProof/>
        </w:rPr>
        <w:t xml:space="preserve">Casey, </w:t>
      </w:r>
      <w:r w:rsidRPr="00572E93">
        <w:rPr>
          <w:i/>
          <w:noProof/>
        </w:rPr>
        <w:t>The fate of place : a philosophical history</w:t>
      </w:r>
      <w:r>
        <w:rPr>
          <w:noProof/>
        </w:rPr>
        <w:t>.</w:t>
      </w:r>
      <w:r>
        <w:fldChar w:fldCharType="end"/>
      </w:r>
      <w:r>
        <w:t xml:space="preserve"> p.56.</w:t>
      </w:r>
    </w:p>
  </w:footnote>
  <w:footnote w:id="6">
    <w:p w14:paraId="40A0B115" w14:textId="77777777" w:rsidR="00B61745" w:rsidRPr="00F31F28" w:rsidRDefault="00B61745" w:rsidP="00B61745">
      <w:pPr>
        <w:pStyle w:val="FootnoteText"/>
        <w:rPr>
          <w:lang w:val="en-GB"/>
        </w:rPr>
      </w:pPr>
      <w:r>
        <w:rPr>
          <w:rStyle w:val="FootnoteReference"/>
        </w:rPr>
        <w:footnoteRef/>
      </w:r>
      <w:r>
        <w:t xml:space="preserve"> </w:t>
      </w:r>
      <w:r>
        <w:fldChar w:fldCharType="begin"/>
      </w:r>
      <w:r>
        <w:instrText xml:space="preserve"> ADDIN EN.CITE &lt;EndNote&gt;&lt;Cite&gt;&lt;Author&gt;Durkheim&lt;/Author&gt;&lt;Year&gt;1995&lt;/Year&gt;&lt;RecNum&gt;253&lt;/RecNum&gt;&lt;DisplayText&gt;Durkheim and Fields, &lt;style face="italic"&gt;The elementary forms of religious life&lt;/style&gt;.&lt;/DisplayText&gt;&lt;record&gt;&lt;rec-number&gt;253&lt;/rec-number&gt;&lt;foreign-keys&gt;&lt;key app="EN" db-id="05f0xvf2wzrttxeraz8vwx210p5pt9wvtv0d" timestamp="1625602982" guid="4fdff499-7e96-44c4-b45e-463ef584225c"&gt;253&lt;/key&gt;&lt;/foreign-keys&gt;&lt;ref-type name="Book"&gt;6&lt;/ref-type&gt;&lt;contributors&gt;&lt;authors&gt;&lt;author&gt;Durkheim, Emile&lt;/author&gt;&lt;author&gt;Fields, Karen E.&lt;/author&gt;&lt;/authors&gt;&lt;/contributors&gt;&lt;titles&gt;&lt;title&gt;The elementary forms of religious life&lt;/title&gt;&lt;alt-title&gt;Formes e\0301le\0301mentaires de la vie religieuse. English&lt;/alt-title&gt;&lt;/titles&gt;&lt;keywords&gt;&lt;keyword&gt;Religion.&lt;/keyword&gt;&lt;keyword&gt;Totemism.&lt;/keyword&gt;&lt;/keywords&gt;&lt;dates&gt;&lt;year&gt;1995&lt;/year&gt;&lt;/dates&gt;&lt;pub-location&gt;New York ; London&lt;/pub-location&gt;&lt;publisher&gt;Free&lt;/publisher&gt;&lt;isbn&gt;0029079365 (cased) : No price&amp;#xD;0029079373 (pbk) : No price&lt;/isbn&gt;&lt;accession-num&gt;b9574469&lt;/accession-num&gt;&lt;call-num&gt;306.6 20&amp;#xD;British Library DSC 95/26800&amp;#xD;British Library HMNTS YC.1996.b.7697&lt;/call-num&gt;&lt;urls&gt;&lt;/urls&gt;&lt;language&gt;Translation of: Formes e\0301le\0301mentaires de la vie religieuse.&lt;/language&gt;&lt;/record&gt;&lt;/Cite&gt;&lt;/EndNote&gt;</w:instrText>
      </w:r>
      <w:r>
        <w:fldChar w:fldCharType="separate"/>
      </w:r>
      <w:r>
        <w:rPr>
          <w:noProof/>
        </w:rPr>
        <w:t xml:space="preserve">Durkheim and Fields, </w:t>
      </w:r>
      <w:r w:rsidRPr="00801580">
        <w:rPr>
          <w:i/>
          <w:noProof/>
        </w:rPr>
        <w:t>The elementary forms of religious life</w:t>
      </w:r>
      <w:r>
        <w:rPr>
          <w:noProof/>
        </w:rPr>
        <w:t>.</w:t>
      </w:r>
      <w:r>
        <w:fldChar w:fldCharType="end"/>
      </w:r>
      <w:r>
        <w:t xml:space="preserve"> p.208.</w:t>
      </w:r>
    </w:p>
  </w:footnote>
  <w:footnote w:id="7">
    <w:p w14:paraId="1F25E8B4" w14:textId="0DE63DB0" w:rsidR="00AE3523" w:rsidRPr="00AE3523" w:rsidRDefault="00AE3523">
      <w:pPr>
        <w:pStyle w:val="FootnoteText"/>
        <w:rPr>
          <w:lang w:val="en-GB"/>
        </w:rPr>
      </w:pPr>
      <w:r>
        <w:rPr>
          <w:rStyle w:val="FootnoteReference"/>
        </w:rPr>
        <w:footnoteRef/>
      </w:r>
      <w:r>
        <w:t xml:space="preserve"> </w:t>
      </w:r>
      <w:r>
        <w:fldChar w:fldCharType="begin"/>
      </w:r>
      <w:r>
        <w:instrText xml:space="preserve"> ADDIN EN.CITE &lt;EndNote&gt;&lt;Cite&gt;&lt;Author&gt;Durkheim&lt;/Author&gt;&lt;Year&gt;1995&lt;/Year&gt;&lt;RecNum&gt;253&lt;/RecNum&gt;&lt;DisplayText&gt;Durkheim and Fields, &lt;style face="italic"&gt;The elementary forms of religious life&lt;/style&gt;.&lt;/DisplayText&gt;&lt;record&gt;&lt;rec-number&gt;253&lt;/rec-number&gt;&lt;foreign-keys&gt;&lt;key app="EN" db-id="05f0xvf2wzrttxeraz8vwx210p5pt9wvtv0d" timestamp="1625602982" guid="4fdff499-7e96-44c4-b45e-463ef584225c"&gt;253&lt;/key&gt;&lt;/foreign-keys&gt;&lt;ref-type name="Book"&gt;6&lt;/ref-type&gt;&lt;contributors&gt;&lt;authors&gt;&lt;author&gt;Durkheim, Emile&lt;/author&gt;&lt;author&gt;Fields, Karen E.&lt;/author&gt;&lt;/authors&gt;&lt;/contributors&gt;&lt;titles&gt;&lt;title&gt;The elementary forms of religious life&lt;/title&gt;&lt;alt-title&gt;Formes e\0301le\0301mentaires de la vie religieuse. English&lt;/alt-title&gt;&lt;/titles&gt;&lt;keywords&gt;&lt;keyword&gt;Religion.&lt;/keyword&gt;&lt;keyword&gt;Totemism.&lt;/keyword&gt;&lt;/keywords&gt;&lt;dates&gt;&lt;year&gt;1995&lt;/year&gt;&lt;/dates&gt;&lt;pub-location&gt;New York ; London&lt;/pub-location&gt;&lt;publisher&gt;Free&lt;/publisher&gt;&lt;isbn&gt;0029079365 (cased) : No price&amp;#xD;0029079373 (pbk) : No price&lt;/isbn&gt;&lt;accession-num&gt;b9574469&lt;/accession-num&gt;&lt;call-num&gt;306.6 20&amp;#xD;British Library DSC 95/26800&amp;#xD;British Library HMNTS YC.1996.b.7697&lt;/call-num&gt;&lt;urls&gt;&lt;/urls&gt;&lt;language&gt;Translation of: Formes e\0301le\0301mentaires de la vie religieuse.&lt;/language&gt;&lt;/record&gt;&lt;/Cite&gt;&lt;/EndNote&gt;</w:instrText>
      </w:r>
      <w:r>
        <w:fldChar w:fldCharType="separate"/>
      </w:r>
      <w:r>
        <w:rPr>
          <w:noProof/>
        </w:rPr>
        <w:t xml:space="preserve">Durkheim and Fields, </w:t>
      </w:r>
      <w:r w:rsidRPr="00AE3523">
        <w:rPr>
          <w:i/>
          <w:noProof/>
        </w:rPr>
        <w:t>The elementary forms of religious life</w:t>
      </w:r>
      <w:r>
        <w:rPr>
          <w:noProof/>
        </w:rPr>
        <w:t>.</w:t>
      </w:r>
      <w:r>
        <w:fldChar w:fldCharType="end"/>
      </w:r>
      <w:r w:rsidR="007E0AB8">
        <w:t xml:space="preserve"> </w:t>
      </w:r>
      <w:r w:rsidR="007E0AB8">
        <w:t>p.xliii</w:t>
      </w:r>
      <w:r w:rsidR="007C745A">
        <w:t>.</w:t>
      </w:r>
    </w:p>
  </w:footnote>
  <w:footnote w:id="8">
    <w:p w14:paraId="51DB81E4" w14:textId="2F461C27" w:rsidR="00970365" w:rsidRPr="00970365" w:rsidRDefault="00970365">
      <w:pPr>
        <w:pStyle w:val="FootnoteText"/>
        <w:rPr>
          <w:lang w:val="en-GB"/>
        </w:rPr>
      </w:pPr>
      <w:r>
        <w:rPr>
          <w:rStyle w:val="FootnoteReference"/>
        </w:rPr>
        <w:footnoteRef/>
      </w:r>
      <w:r>
        <w:t xml:space="preserve"> </w:t>
      </w:r>
      <w:r>
        <w:fldChar w:fldCharType="begin"/>
      </w:r>
      <w:r>
        <w:instrText xml:space="preserve"> ADDIN EN.CITE &lt;EndNote&gt;&lt;Cite&gt;&lt;Author&gt;Durkheim&lt;/Author&gt;&lt;Year&gt;1995&lt;/Year&gt;&lt;RecNum&gt;253&lt;/RecNum&gt;&lt;DisplayText&gt;Durkheim and Fields, &lt;style face="italic"&gt;The elementary forms of religious life&lt;/style&gt;.&lt;/DisplayText&gt;&lt;record&gt;&lt;rec-number&gt;253&lt;/rec-number&gt;&lt;foreign-keys&gt;&lt;key app="EN" db-id="05f0xvf2wzrttxeraz8vwx210p5pt9wvtv0d" timestamp="1625602982" guid="4fdff499-7e96-44c4-b45e-463ef584225c"&gt;253&lt;/key&gt;&lt;/foreign-keys&gt;&lt;ref-type name="Book"&gt;6&lt;/ref-type&gt;&lt;contributors&gt;&lt;authors&gt;&lt;author&gt;Durkheim, Emile&lt;/author&gt;&lt;author&gt;Fields, Karen E.&lt;/author&gt;&lt;/authors&gt;&lt;/contributors&gt;&lt;titles&gt;&lt;title&gt;The elementary forms of religious life&lt;/title&gt;&lt;alt-title&gt;Formes e\0301le\0301mentaires de la vie religieuse. English&lt;/alt-title&gt;&lt;/titles&gt;&lt;keywords&gt;&lt;keyword&gt;Religion.&lt;/keyword&gt;&lt;keyword&gt;Totemism.&lt;/keyword&gt;&lt;/keywords&gt;&lt;dates&gt;&lt;year&gt;1995&lt;/year&gt;&lt;/dates&gt;&lt;pub-location&gt;New York ; London&lt;/pub-location&gt;&lt;publisher&gt;Free&lt;/publisher&gt;&lt;isbn&gt;0029079365 (cased) : No price&amp;#xD;0029079373 (pbk) : No price&lt;/isbn&gt;&lt;accession-num&gt;b9574469&lt;/accession-num&gt;&lt;call-num&gt;306.6 20&amp;#xD;British Library DSC 95/26800&amp;#xD;British Library HMNTS YC.1996.b.7697&lt;/call-num&gt;&lt;urls&gt;&lt;/urls&gt;&lt;language&gt;Translation of: Formes e\0301le\0301mentaires de la vie religieuse.&lt;/language&gt;&lt;/record&gt;&lt;/Cite&gt;&lt;/EndNote&gt;</w:instrText>
      </w:r>
      <w:r>
        <w:fldChar w:fldCharType="separate"/>
      </w:r>
      <w:r>
        <w:rPr>
          <w:noProof/>
        </w:rPr>
        <w:t xml:space="preserve">Durkheim and Fields, </w:t>
      </w:r>
      <w:r w:rsidRPr="00970365">
        <w:rPr>
          <w:i/>
          <w:noProof/>
        </w:rPr>
        <w:t>The elementary forms of religious life</w:t>
      </w:r>
      <w:r>
        <w:rPr>
          <w:noProof/>
        </w:rPr>
        <w:t>.</w:t>
      </w:r>
      <w:r>
        <w:fldChar w:fldCharType="end"/>
      </w:r>
      <w:r>
        <w:t xml:space="preserve"> </w:t>
      </w:r>
      <w:r>
        <w:t>p.xlvi.</w:t>
      </w:r>
    </w:p>
  </w:footnote>
  <w:footnote w:id="9">
    <w:p w14:paraId="4A7264A9" w14:textId="0ADDF9AA" w:rsidR="00733E59" w:rsidRPr="00733E59" w:rsidRDefault="00733E59">
      <w:pPr>
        <w:pStyle w:val="FootnoteText"/>
        <w:rPr>
          <w:lang w:val="en-GB"/>
        </w:rPr>
      </w:pPr>
      <w:r>
        <w:rPr>
          <w:rStyle w:val="FootnoteReference"/>
        </w:rPr>
        <w:footnoteRef/>
      </w:r>
      <w:r>
        <w:t xml:space="preserve"> </w:t>
      </w:r>
      <w:r>
        <w:fldChar w:fldCharType="begin"/>
      </w:r>
      <w:r>
        <w:instrText xml:space="preserve"> ADDIN EN.CITE &lt;EndNote&gt;&lt;Cite&gt;&lt;Author&gt;Eliade&lt;/Author&gt;&lt;Year&gt;1959&lt;/Year&gt;&lt;RecNum&gt;275&lt;/RecNum&gt;&lt;DisplayText&gt;Mircea Eliade and W. R. Trask, &lt;style face="italic"&gt;Sacred and the profane : nature of Religion&lt;/style&gt; ([S.l.]: Harcourt Brace, 1959).&lt;/DisplayText&gt;&lt;record&gt;&lt;rec-number&gt;275&lt;/rec-number&gt;&lt;foreign-keys&gt;&lt;key app="EN" db-id="05f0xvf2wzrttxeraz8vwx210p5pt9wvtv0d" timestamp="1634720138" guid="5d4b0adb-f1bf-4db0-b201-046153a11040"&gt;275&lt;/key&gt;&lt;/foreign-keys&gt;&lt;ref-type name="Book"&gt;6&lt;/ref-type&gt;&lt;contributors&gt;&lt;authors&gt;&lt;author&gt;Eliade, Mircea&lt;/author&gt;&lt;author&gt;Trask, W. R.&lt;/author&gt;&lt;/authors&gt;&lt;/contributors&gt;&lt;titles&gt;&lt;title&gt;Sacred and the profane : nature of Religion&lt;/title&gt;&lt;/titles&gt;&lt;dates&gt;&lt;year&gt;1959&lt;/year&gt;&lt;/dates&gt;&lt;pub-location&gt;[S.l.]&lt;/pub-location&gt;&lt;publisher&gt;Harcourt Brace&lt;/publisher&gt;&lt;isbn&gt;015679201X&lt;/isbn&gt;&lt;call-num&gt;British Library DSC 76/23035&lt;/call-num&gt;&lt;urls&gt;&lt;/urls&gt;&lt;/record&gt;&lt;/Cite&gt;&lt;/EndNote&gt;</w:instrText>
      </w:r>
      <w:r>
        <w:fldChar w:fldCharType="separate"/>
      </w:r>
      <w:r>
        <w:rPr>
          <w:noProof/>
        </w:rPr>
        <w:t xml:space="preserve">Mircea Eliade and W. R. Trask, </w:t>
      </w:r>
      <w:r w:rsidRPr="00733E59">
        <w:rPr>
          <w:i/>
          <w:noProof/>
        </w:rPr>
        <w:t>Sacred and the profane : nature of Religion</w:t>
      </w:r>
      <w:r>
        <w:rPr>
          <w:noProof/>
        </w:rPr>
        <w:t xml:space="preserve"> ([S.l.]: Harcourt Brace, 1959).</w:t>
      </w:r>
      <w:r>
        <w:fldChar w:fldCharType="end"/>
      </w:r>
      <w:r>
        <w:t xml:space="preserve"> </w:t>
      </w:r>
      <w:r w:rsidR="00214C95">
        <w:t>p</w:t>
      </w:r>
      <w:r>
        <w:t>.</w:t>
      </w:r>
      <w:r w:rsidR="000E5D85">
        <w:t>57.</w:t>
      </w:r>
    </w:p>
  </w:footnote>
  <w:footnote w:id="10">
    <w:p w14:paraId="005751B6" w14:textId="3E7CF0E1" w:rsidR="000E5D85" w:rsidRPr="000E5D85" w:rsidRDefault="000E5D85">
      <w:pPr>
        <w:pStyle w:val="FootnoteText"/>
        <w:rPr>
          <w:lang w:val="en-GB"/>
        </w:rPr>
      </w:pPr>
      <w:r>
        <w:rPr>
          <w:rStyle w:val="FootnoteReference"/>
        </w:rPr>
        <w:footnoteRef/>
      </w:r>
      <w:r>
        <w:t xml:space="preserve"> </w:t>
      </w:r>
      <w:r>
        <w:fldChar w:fldCharType="begin"/>
      </w:r>
      <w:r>
        <w:instrText xml:space="preserve"> ADDIN EN.CITE &lt;EndNote&gt;&lt;Cite&gt;&lt;Author&gt;Eliade&lt;/Author&gt;&lt;Year&gt;1959&lt;/Year&gt;&lt;RecNum&gt;275&lt;/RecNum&gt;&lt;DisplayText&gt;Eliade and Trask, &lt;style face="italic"&gt;Sacred and the profane : nature of Religion&lt;/style&gt;.&lt;/DisplayText&gt;&lt;record&gt;&lt;rec-number&gt;275&lt;/rec-number&gt;&lt;foreign-keys&gt;&lt;key app="EN" db-id="05f0xvf2wzrttxeraz8vwx210p5pt9wvtv0d" timestamp="1634720138" guid="5d4b0adb-f1bf-4db0-b201-046153a11040"&gt;275&lt;/key&gt;&lt;/foreign-keys&gt;&lt;ref-type name="Book"&gt;6&lt;/ref-type&gt;&lt;contributors&gt;&lt;authors&gt;&lt;author&gt;Eliade, Mircea&lt;/author&gt;&lt;author&gt;Trask, W. R.&lt;/author&gt;&lt;/authors&gt;&lt;/contributors&gt;&lt;titles&gt;&lt;title&gt;Sacred and the profane : nature of Religion&lt;/title&gt;&lt;/titles&gt;&lt;dates&gt;&lt;year&gt;1959&lt;/year&gt;&lt;/dates&gt;&lt;pub-location&gt;[S.l.]&lt;/pub-location&gt;&lt;publisher&gt;Harcourt Brace&lt;/publisher&gt;&lt;isbn&gt;015679201X&lt;/isbn&gt;&lt;call-num&gt;British Library DSC 76/23035&lt;/call-num&gt;&lt;urls&gt;&lt;/urls&gt;&lt;/record&gt;&lt;/Cite&gt;&lt;/EndNote&gt;</w:instrText>
      </w:r>
      <w:r>
        <w:fldChar w:fldCharType="separate"/>
      </w:r>
      <w:r>
        <w:rPr>
          <w:noProof/>
        </w:rPr>
        <w:t xml:space="preserve">Eliade and Trask, </w:t>
      </w:r>
      <w:r w:rsidRPr="000E5D85">
        <w:rPr>
          <w:i/>
          <w:noProof/>
        </w:rPr>
        <w:t>Sacred and the profane : nature of Religion</w:t>
      </w:r>
      <w:r>
        <w:rPr>
          <w:noProof/>
        </w:rPr>
        <w:t>.</w:t>
      </w:r>
      <w:r>
        <w:fldChar w:fldCharType="end"/>
      </w:r>
      <w:r>
        <w:t xml:space="preserve"> P.26.</w:t>
      </w:r>
    </w:p>
  </w:footnote>
  <w:footnote w:id="11">
    <w:p w14:paraId="279F87D8" w14:textId="645C497D" w:rsidR="005B1DB9" w:rsidRPr="005B1DB9" w:rsidRDefault="005B1DB9">
      <w:pPr>
        <w:pStyle w:val="FootnoteText"/>
        <w:rPr>
          <w:lang w:val="en-GB"/>
        </w:rPr>
      </w:pPr>
      <w:r>
        <w:rPr>
          <w:rStyle w:val="FootnoteReference"/>
        </w:rPr>
        <w:footnoteRef/>
      </w:r>
      <w:r>
        <w:t xml:space="preserve"> </w:t>
      </w:r>
      <w:r>
        <w:fldChar w:fldCharType="begin"/>
      </w:r>
      <w:r w:rsidR="006E608B">
        <w:instrText xml:space="preserve"> ADDIN EN.CITE &lt;EndNote&gt;&lt;Cite&gt;&lt;Author&gt;Allen&lt;/Author&gt;&lt;Year&gt;1972&lt;/Year&gt;&lt;RecNum&gt;268&lt;/RecNum&gt;&lt;DisplayText&gt;Douglas Allen, &amp;quot;Mircea Eliade&amp;apos;s Phenomenological Analysis of Religious Experience,&amp;quot; &lt;style face="italic"&gt;The Journal of Religion&lt;/style&gt; 52, no. 2 (1972).&lt;/DisplayText&gt;&lt;record&gt;&lt;rec-number&gt;268&lt;/rec-number&gt;&lt;foreign-keys&gt;&lt;key app="EN" db-id="05f0xvf2wzrttxeraz8vwx210p5pt9wvtv0d" timestamp="1633977525" guid="ab9fb2f0-df7a-456b-9f5b-db1887eb9d24"&gt;268&lt;/key&gt;&lt;/foreign-keys&gt;&lt;ref-type name="Journal Article"&gt;17&lt;/ref-type&gt;&lt;contributors&gt;&lt;authors&gt;&lt;author&gt;Allen, Douglas&lt;/author&gt;&lt;/authors&gt;&lt;/contributors&gt;&lt;titles&gt;&lt;title&gt;Mircea Eliade&amp;apos;s Phenomenological Analysis of Religious Experience&lt;/title&gt;&lt;secondary-title&gt;The Journal of Religion&lt;/secondary-title&gt;&lt;/titles&gt;&lt;periodical&gt;&lt;full-title&gt;The Journal of Religion&lt;/full-title&gt;&lt;/periodical&gt;&lt;pages&gt;170-186&lt;/pages&gt;&lt;volume&gt;52&lt;/volume&gt;&lt;number&gt;2&lt;/number&gt;&lt;dates&gt;&lt;year&gt;1972&lt;/year&gt;&lt;/dates&gt;&lt;publisher&gt;University of Chicago Press&lt;/publisher&gt;&lt;isbn&gt;00224189, 15496538&lt;/isbn&gt;&lt;urls&gt;&lt;/urls&gt;&lt;custom1&gt;Full publication date: Apr., 1972&lt;/custom1&gt;&lt;remote-database-name&gt;JSTOR&lt;/remote-database-name&gt;&lt;access-date&gt;2021/10/11/&lt;/access-date&gt;&lt;/record&gt;&lt;/Cite&gt;&lt;/EndNote&gt;</w:instrText>
      </w:r>
      <w:r>
        <w:fldChar w:fldCharType="separate"/>
      </w:r>
      <w:r w:rsidR="006E608B">
        <w:rPr>
          <w:noProof/>
        </w:rPr>
        <w:t xml:space="preserve">Douglas Allen, "Mircea Eliade's Phenomenological Analysis of Religious Experience," </w:t>
      </w:r>
      <w:r w:rsidR="006E608B" w:rsidRPr="006E608B">
        <w:rPr>
          <w:i/>
          <w:noProof/>
        </w:rPr>
        <w:t>The Journal of Religion</w:t>
      </w:r>
      <w:r w:rsidR="006E608B">
        <w:rPr>
          <w:noProof/>
        </w:rPr>
        <w:t xml:space="preserve"> 52, no. 2 (1972).</w:t>
      </w:r>
      <w:r>
        <w:fldChar w:fldCharType="end"/>
      </w:r>
      <w:r w:rsidR="00694C3B">
        <w:t xml:space="preserve"> p.17</w:t>
      </w:r>
      <w:r w:rsidR="007F2A18">
        <w:t>5</w:t>
      </w:r>
      <w:r w:rsidR="00694C3B">
        <w:t>.</w:t>
      </w:r>
    </w:p>
  </w:footnote>
  <w:footnote w:id="12">
    <w:p w14:paraId="0BF239B6" w14:textId="2539A537" w:rsidR="00D50E93" w:rsidRPr="00D50E93" w:rsidRDefault="00D50E93">
      <w:pPr>
        <w:pStyle w:val="FootnoteText"/>
        <w:rPr>
          <w:lang w:val="en-GB"/>
        </w:rPr>
      </w:pPr>
      <w:r>
        <w:rPr>
          <w:rStyle w:val="FootnoteReference"/>
        </w:rPr>
        <w:footnoteRef/>
      </w:r>
      <w:r>
        <w:t xml:space="preserve"> </w:t>
      </w:r>
      <w:r>
        <w:fldChar w:fldCharType="begin"/>
      </w:r>
      <w:r>
        <w:instrText xml:space="preserve"> ADDIN EN.CITE &lt;EndNote&gt;&lt;Cite&gt;&lt;Author&gt;Eliade&lt;/Author&gt;&lt;Year&gt;1958&lt;/Year&gt;&lt;RecNum&gt;286&lt;/RecNum&gt;&lt;DisplayText&gt;Mircea Eliade and Rosemary Sheed, &lt;style face="italic"&gt;Patterns in comparative religion&lt;/style&gt; ([S.l.]: [s.n.], 1958).&lt;/DisplayText&gt;&lt;record&gt;&lt;rec-number&gt;286&lt;/rec-number&gt;&lt;foreign-keys&gt;&lt;key app="EN" db-id="05f0xvf2wzrttxeraz8vwx210p5pt9wvtv0d" timestamp="1635452284" guid="2c230b26-8973-41d3-b0d4-938db7ab50e8"&gt;286&lt;/key&gt;&lt;/foreign-keys&gt;&lt;ref-type name="Book"&gt;6&lt;/ref-type&gt;&lt;contributors&gt;&lt;authors&gt;&lt;author&gt;Eliade, Mircea&lt;/author&gt;&lt;author&gt;Sheed, Rosemary&lt;/author&gt;&lt;/authors&gt;&lt;/contributors&gt;&lt;titles&gt;&lt;title&gt;Patterns in comparative religion&lt;/title&gt;&lt;/titles&gt;&lt;dates&gt;&lt;year&gt;1958&lt;/year&gt;&lt;/dates&gt;&lt;pub-location&gt;[S.l.]&lt;/pub-location&gt;&lt;publisher&gt;[s.n.]&lt;/publisher&gt;&lt;call-num&gt;291&amp;#xD;British Library DSC L61/2222&lt;/call-num&gt;&lt;urls&gt;&lt;/urls&gt;&lt;/record&gt;&lt;/Cite&gt;&lt;/EndNote&gt;</w:instrText>
      </w:r>
      <w:r>
        <w:fldChar w:fldCharType="separate"/>
      </w:r>
      <w:r>
        <w:rPr>
          <w:noProof/>
        </w:rPr>
        <w:t xml:space="preserve">Mircea Eliade and Rosemary Sheed, </w:t>
      </w:r>
      <w:r w:rsidRPr="00D50E93">
        <w:rPr>
          <w:i/>
          <w:noProof/>
        </w:rPr>
        <w:t>Patterns in comparative religion</w:t>
      </w:r>
      <w:r>
        <w:rPr>
          <w:noProof/>
        </w:rPr>
        <w:t xml:space="preserve"> ([S.l.]: [s.n.], 1958).</w:t>
      </w:r>
      <w:r>
        <w:fldChar w:fldCharType="end"/>
      </w:r>
      <w:r>
        <w:t xml:space="preserve"> p.</w:t>
      </w:r>
      <w:r w:rsidR="008822D7">
        <w:t>11.</w:t>
      </w:r>
    </w:p>
  </w:footnote>
  <w:footnote w:id="13">
    <w:p w14:paraId="0956783E" w14:textId="6BD79949" w:rsidR="0099437B" w:rsidRPr="0099437B" w:rsidRDefault="0099437B">
      <w:pPr>
        <w:pStyle w:val="FootnoteText"/>
        <w:rPr>
          <w:lang w:val="en-GB"/>
        </w:rPr>
      </w:pPr>
      <w:r>
        <w:rPr>
          <w:rStyle w:val="FootnoteReference"/>
        </w:rPr>
        <w:footnoteRef/>
      </w:r>
      <w:r>
        <w:t xml:space="preserve"> </w:t>
      </w:r>
      <w:r>
        <w:fldChar w:fldCharType="begin"/>
      </w:r>
      <w:r>
        <w:instrText xml:space="preserve"> ADDIN EN.CITE &lt;EndNote&gt;&lt;Cite&gt;&lt;Author&gt;Eliade&lt;/Author&gt;&lt;Year&gt;1958&lt;/Year&gt;&lt;RecNum&gt;286&lt;/RecNum&gt;&lt;DisplayText&gt;Eliade and Sheed, &lt;style face="italic"&gt;Patterns in comparative religion&lt;/style&gt;.&lt;/DisplayText&gt;&lt;record&gt;&lt;rec-number&gt;286&lt;/rec-number&gt;&lt;foreign-keys&gt;&lt;key app="EN" db-id="05f0xvf2wzrttxeraz8vwx210p5pt9wvtv0d" timestamp="1635452284" guid="2c230b26-8973-41d3-b0d4-938db7ab50e8"&gt;286&lt;/key&gt;&lt;/foreign-keys&gt;&lt;ref-type name="Book"&gt;6&lt;/ref-type&gt;&lt;contributors&gt;&lt;authors&gt;&lt;author&gt;Eliade, Mircea&lt;/author&gt;&lt;author&gt;Sheed, Rosemary&lt;/author&gt;&lt;/authors&gt;&lt;/contributors&gt;&lt;titles&gt;&lt;title&gt;Patterns in comparative religion&lt;/title&gt;&lt;/titles&gt;&lt;dates&gt;&lt;year&gt;1958&lt;/year&gt;&lt;/dates&gt;&lt;pub-location&gt;[S.l.]&lt;/pub-location&gt;&lt;publisher&gt;[s.n.]&lt;/publisher&gt;&lt;call-num&gt;291&amp;#xD;British Library DSC L61/2222&lt;/call-num&gt;&lt;urls&gt;&lt;/urls&gt;&lt;/record&gt;&lt;/Cite&gt;&lt;/EndNote&gt;</w:instrText>
      </w:r>
      <w:r>
        <w:fldChar w:fldCharType="separate"/>
      </w:r>
      <w:r>
        <w:rPr>
          <w:noProof/>
        </w:rPr>
        <w:t xml:space="preserve">Eliade and Sheed, </w:t>
      </w:r>
      <w:r w:rsidRPr="0099437B">
        <w:rPr>
          <w:i/>
          <w:noProof/>
        </w:rPr>
        <w:t>Patterns in comparative religion</w:t>
      </w:r>
      <w:r>
        <w:rPr>
          <w:noProof/>
        </w:rPr>
        <w:t>.</w:t>
      </w:r>
      <w:r>
        <w:fldChar w:fldCharType="end"/>
      </w:r>
      <w:r>
        <w:t xml:space="preserve"> p.29.</w:t>
      </w:r>
    </w:p>
  </w:footnote>
  <w:footnote w:id="14">
    <w:p w14:paraId="7E0D9E40" w14:textId="196A7DAB" w:rsidR="008C27B6" w:rsidRPr="008C27B6" w:rsidRDefault="008C27B6">
      <w:pPr>
        <w:pStyle w:val="FootnoteText"/>
        <w:rPr>
          <w:lang w:val="en-GB"/>
        </w:rPr>
      </w:pPr>
      <w:r>
        <w:rPr>
          <w:rStyle w:val="FootnoteReference"/>
        </w:rPr>
        <w:footnoteRef/>
      </w:r>
      <w:r>
        <w:t xml:space="preserve"> </w:t>
      </w:r>
      <w:r>
        <w:fldChar w:fldCharType="begin"/>
      </w:r>
      <w:r>
        <w:instrText xml:space="preserve"> ADDIN EN.CITE &lt;EndNote&gt;&lt;Cite&gt;&lt;Author&gt;Willis&lt;/Author&gt;&lt;Year&gt;2004&lt;/Year&gt;&lt;RecNum&gt;143&lt;/RecNum&gt;&lt;DisplayText&gt;Roy G. Willis and Patrick Curry, &lt;style face="italic"&gt;Astrology, science, and culture : pulling down the moon&lt;/style&gt; (Oxford: Berg, 2004).&lt;/DisplayText&gt;&lt;record&gt;&lt;rec-number&gt;143&lt;/rec-number&gt;&lt;foreign-keys&gt;&lt;key app="EN" db-id="05f0xvf2wzrttxeraz8vwx210p5pt9wvtv0d" timestamp="1612294973" guid="a3050597-14ac-4ccb-bee4-32a80ccf880a"&gt;143&lt;/key&gt;&lt;/foreign-keys&gt;&lt;ref-type name="Book"&gt;6&lt;/ref-type&gt;&lt;contributors&gt;&lt;authors&gt;&lt;author&gt;Willis, Roy G.&lt;/author&gt;&lt;author&gt;Curry, Patrick&lt;/author&gt;&lt;/authors&gt;&lt;/contributors&gt;&lt;titles&gt;&lt;title&gt;Astrology, science, and culture : pulling down the moon&lt;/title&gt;&lt;/titles&gt;&lt;keywords&gt;&lt;keyword&gt;Astrology.&lt;/keyword&gt;&lt;/keywords&gt;&lt;dates&gt;&lt;year&gt;2004&lt;/year&gt;&lt;/dates&gt;&lt;pub-location&gt;Oxford&lt;/pub-location&gt;&lt;publisher&gt;Berg&lt;/publisher&gt;&lt;isbn&gt;1859736823 (cased) : ¹45.00&amp;#xD;1859736874 (pbk.) : ¹15.99&lt;/isbn&gt;&lt;accession-num&gt;bA3W0352&lt;/accession-num&gt;&lt;call-num&gt;133.5 22&amp;#xD;British Library HMNTS YK.2005.a.19259&lt;/call-num&gt;&lt;urls&gt;&lt;/urls&gt;&lt;/record&gt;&lt;/Cite&gt;&lt;/EndNote&gt;</w:instrText>
      </w:r>
      <w:r>
        <w:fldChar w:fldCharType="separate"/>
      </w:r>
      <w:r>
        <w:rPr>
          <w:noProof/>
        </w:rPr>
        <w:t xml:space="preserve">Roy G. Willis and Patrick Curry, </w:t>
      </w:r>
      <w:r w:rsidRPr="008C27B6">
        <w:rPr>
          <w:i/>
          <w:noProof/>
        </w:rPr>
        <w:t>Astrology, science, and culture : pulling down the moon</w:t>
      </w:r>
      <w:r>
        <w:rPr>
          <w:noProof/>
        </w:rPr>
        <w:t xml:space="preserve"> (Oxford: Berg, 2004).</w:t>
      </w:r>
      <w:r>
        <w:fldChar w:fldCharType="end"/>
      </w:r>
      <w:r>
        <w:t xml:space="preserve"> P.78.</w:t>
      </w:r>
    </w:p>
  </w:footnote>
  <w:footnote w:id="15">
    <w:p w14:paraId="7299EA79" w14:textId="184A8E51" w:rsidR="00BE3AA6" w:rsidRPr="00BE3AA6" w:rsidRDefault="00BE3AA6">
      <w:pPr>
        <w:pStyle w:val="FootnoteText"/>
        <w:rPr>
          <w:lang w:val="en-GB"/>
        </w:rPr>
      </w:pPr>
      <w:r>
        <w:rPr>
          <w:rStyle w:val="FootnoteReference"/>
        </w:rPr>
        <w:footnoteRef/>
      </w:r>
      <w:r>
        <w:t xml:space="preserve"> </w:t>
      </w:r>
      <w:r>
        <w:fldChar w:fldCharType="begin"/>
      </w:r>
      <w:r>
        <w:instrText xml:space="preserve"> ADDIN EN.CITE &lt;EndNote&gt;&lt;Cite&gt;&lt;Author&gt;Lane&lt;/Author&gt;&lt;Year&gt;1988&lt;/Year&gt;&lt;RecNum&gt;280&lt;/RecNum&gt;&lt;DisplayText&gt;Belden C. Lane, &lt;style face="italic"&gt;Landscapes of the sacred : geography and narrative in American spirituality&lt;/style&gt; (New York: Paulist Press, 1988).&lt;/DisplayText&gt;&lt;record&gt;&lt;rec-number&gt;280&lt;/rec-number&gt;&lt;foreign-keys&gt;&lt;key app="EN" db-id="05f0xvf2wzrttxeraz8vwx210p5pt9wvtv0d" timestamp="1635020343" guid="555afc86-5c0d-4791-9677-33f3379e86d8"&gt;280&lt;/key&gt;&lt;/foreign-keys&gt;&lt;ref-type name="Book"&gt;6&lt;/ref-type&gt;&lt;contributors&gt;&lt;authors&gt;&lt;author&gt;Lane, Belden C.&lt;/author&gt;&lt;/authors&gt;&lt;/contributors&gt;&lt;titles&gt;&lt;title&gt;Landscapes of the sacred : geography and narrative in American spirituality&lt;/title&gt;&lt;/titles&gt;&lt;keywords&gt;&lt;keyword&gt;Sacred space United States History.&lt;/keyword&gt;&lt;keyword&gt;Spirituality United States History.&lt;/keyword&gt;&lt;keyword&gt;United States Religion.&lt;/keyword&gt;&lt;/keywords&gt;&lt;dates&gt;&lt;year&gt;1988&lt;/year&gt;&lt;/dates&gt;&lt;pub-location&gt;New York&lt;/pub-location&gt;&lt;publisher&gt;Paulist Press&lt;/publisher&gt;&lt;isbn&gt;0809129884&lt;/isbn&gt;&lt;accession-num&gt;0809129884&lt;/accession-num&gt;&lt;call-num&gt;291.3/5/0973 19&amp;#xD;British Library HMNTS YA.1990.a.16082&lt;/call-num&gt;&lt;urls&gt;&lt;/urls&gt;&lt;/record&gt;&lt;/Cite&gt;&lt;/EndNote&gt;</w:instrText>
      </w:r>
      <w:r>
        <w:fldChar w:fldCharType="separate"/>
      </w:r>
      <w:r>
        <w:rPr>
          <w:noProof/>
        </w:rPr>
        <w:t xml:space="preserve">Belden C. Lane, </w:t>
      </w:r>
      <w:r w:rsidRPr="00BE3AA6">
        <w:rPr>
          <w:i/>
          <w:noProof/>
        </w:rPr>
        <w:t>Landscapes of the sacred : geography and narrative in American spirituality</w:t>
      </w:r>
      <w:r>
        <w:rPr>
          <w:noProof/>
        </w:rPr>
        <w:t xml:space="preserve"> (New York: Paulist Press, 1988).</w:t>
      </w:r>
      <w:r>
        <w:fldChar w:fldCharType="end"/>
      </w:r>
      <w:r>
        <w:t xml:space="preserve"> P.16.</w:t>
      </w:r>
    </w:p>
  </w:footnote>
  <w:footnote w:id="16">
    <w:p w14:paraId="3F2A1E5C" w14:textId="157D86A3" w:rsidR="007672C6" w:rsidRPr="007672C6" w:rsidRDefault="007672C6">
      <w:pPr>
        <w:pStyle w:val="FootnoteText"/>
        <w:rPr>
          <w:lang w:val="en-GB"/>
        </w:rPr>
      </w:pPr>
      <w:r>
        <w:rPr>
          <w:rStyle w:val="FootnoteReference"/>
        </w:rPr>
        <w:footnoteRef/>
      </w:r>
      <w:r>
        <w:t xml:space="preserve"> </w:t>
      </w:r>
      <w:r w:rsidR="00253DCB">
        <w:fldChar w:fldCharType="begin"/>
      </w:r>
      <w:r w:rsidR="00253DCB">
        <w:instrText xml:space="preserve"> ADDIN EN.CITE &lt;EndNote&gt;&lt;Cite&gt;&lt;Author&gt;Meagher&lt;/Author&gt;&lt;Year&gt;1980&lt;/Year&gt;&lt;RecNum&gt;283&lt;/RecNum&gt;&lt;DisplayText&gt;Robert E. Meagher, &amp;quot;Mircea Eliade: methodology and the meaning of the sacred,&amp;quot; &lt;style face="italic"&gt;Hermathena&lt;/style&gt;, no. 128 (1980).&lt;/DisplayText&gt;&lt;record&gt;&lt;rec-number&gt;283&lt;/rec-number&gt;&lt;foreign-keys&gt;&lt;key app="EN" db-id="05f0xvf2wzrttxeraz8vwx210p5pt9wvtv0d" timestamp="1635282645" guid="30ad2406-7308-4132-be70-1ace3b47cca4"&gt;283&lt;/key&gt;&lt;/foreign-keys&gt;&lt;ref-type name="Journal Article"&gt;17&lt;/ref-type&gt;&lt;contributors&gt;&lt;authors&gt;&lt;author&gt;Meagher, Robert E.&lt;/author&gt;&lt;/authors&gt;&lt;/contributors&gt;&lt;titles&gt;&lt;title&gt;Mircea Eliade: methodology and the meaning of the sacred&lt;/title&gt;&lt;secondary-title&gt;Hermathena&lt;/secondary-title&gt;&lt;/titles&gt;&lt;periodical&gt;&lt;full-title&gt;Hermathena&lt;/full-title&gt;&lt;/periodical&gt;&lt;pages&gt;7-19&lt;/pages&gt;&lt;number&gt;128&lt;/number&gt;&lt;dates&gt;&lt;year&gt;1980&lt;/year&gt;&lt;/dates&gt;&lt;publisher&gt;Trinity College Dublin&lt;/publisher&gt;&lt;isbn&gt;00180750&lt;/isbn&gt;&lt;urls&gt;&lt;/urls&gt;&lt;custom1&gt;Full publication date: Summer 1980&lt;/custom1&gt;&lt;remote-database-name&gt;JSTOR&lt;/remote-database-name&gt;&lt;access-date&gt;2021/10/26/&lt;/access-date&gt;&lt;/record&gt;&lt;/Cite&gt;&lt;/EndNote&gt;</w:instrText>
      </w:r>
      <w:r w:rsidR="00253DCB">
        <w:fldChar w:fldCharType="separate"/>
      </w:r>
      <w:r w:rsidR="00253DCB">
        <w:rPr>
          <w:noProof/>
        </w:rPr>
        <w:t xml:space="preserve">Robert E. Meagher, "Mircea Eliade: methodology and the meaning of the sacred," </w:t>
      </w:r>
      <w:r w:rsidR="00253DCB" w:rsidRPr="00253DCB">
        <w:rPr>
          <w:i/>
          <w:noProof/>
        </w:rPr>
        <w:t>Hermathena</w:t>
      </w:r>
      <w:r w:rsidR="00253DCB">
        <w:rPr>
          <w:noProof/>
        </w:rPr>
        <w:t>, no. 128 (1980).</w:t>
      </w:r>
      <w:r w:rsidR="00253DCB">
        <w:fldChar w:fldCharType="end"/>
      </w:r>
      <w:r>
        <w:t xml:space="preserve"> p.13.</w:t>
      </w:r>
    </w:p>
  </w:footnote>
  <w:footnote w:id="17">
    <w:p w14:paraId="48A0F22D" w14:textId="24A36071" w:rsidR="00EA7D3A" w:rsidRPr="00EA7D3A" w:rsidRDefault="00EA7D3A">
      <w:pPr>
        <w:pStyle w:val="FootnoteText"/>
        <w:rPr>
          <w:lang w:val="en-GB"/>
        </w:rPr>
      </w:pPr>
      <w:r>
        <w:rPr>
          <w:rStyle w:val="FootnoteReference"/>
        </w:rPr>
        <w:footnoteRef/>
      </w:r>
      <w:r>
        <w:t xml:space="preserve"> </w:t>
      </w:r>
      <w:r>
        <w:fldChar w:fldCharType="begin"/>
      </w:r>
      <w:r>
        <w:instrText xml:space="preserve"> ADDIN EN.CITE &lt;EndNote&gt;&lt;Cite&gt;&lt;Author&gt;Eliade&lt;/Author&gt;&lt;Year&gt;1959&lt;/Year&gt;&lt;RecNum&gt;275&lt;/RecNum&gt;&lt;DisplayText&gt;Eliade and Trask, &lt;style face="italic"&gt;Sacred and the profane : nature of Religion&lt;/style&gt;.&lt;/DisplayText&gt;&lt;record&gt;&lt;rec-number&gt;275&lt;/rec-number&gt;&lt;foreign-keys&gt;&lt;key app="EN" db-id="05f0xvf2wzrttxeraz8vwx210p5pt9wvtv0d" timestamp="1634720138" guid="5d4b0adb-f1bf-4db0-b201-046153a11040"&gt;275&lt;/key&gt;&lt;/foreign-keys&gt;&lt;ref-type name="Book"&gt;6&lt;/ref-type&gt;&lt;contributors&gt;&lt;authors&gt;&lt;author&gt;Eliade, Mircea&lt;/author&gt;&lt;author&gt;Trask, W. R.&lt;/author&gt;&lt;/authors&gt;&lt;/contributors&gt;&lt;titles&gt;&lt;title&gt;Sacred and the profane : nature of Religion&lt;/title&gt;&lt;/titles&gt;&lt;dates&gt;&lt;year&gt;1959&lt;/year&gt;&lt;/dates&gt;&lt;pub-location&gt;[S.l.]&lt;/pub-location&gt;&lt;publisher&gt;Harcourt Brace&lt;/publisher&gt;&lt;isbn&gt;015679201X&lt;/isbn&gt;&lt;call-num&gt;British Library DSC 76/23035&lt;/call-num&gt;&lt;urls&gt;&lt;/urls&gt;&lt;/record&gt;&lt;/Cite&gt;&lt;/EndNote&gt;</w:instrText>
      </w:r>
      <w:r>
        <w:fldChar w:fldCharType="separate"/>
      </w:r>
      <w:r>
        <w:rPr>
          <w:noProof/>
        </w:rPr>
        <w:t xml:space="preserve">Eliade and Trask, </w:t>
      </w:r>
      <w:r w:rsidRPr="00EA7D3A">
        <w:rPr>
          <w:i/>
          <w:noProof/>
        </w:rPr>
        <w:t>Sacred and the profane : nature of Religion</w:t>
      </w:r>
      <w:r>
        <w:rPr>
          <w:noProof/>
        </w:rPr>
        <w:t>.</w:t>
      </w:r>
      <w:r>
        <w:fldChar w:fldCharType="end"/>
      </w:r>
      <w:r>
        <w:t xml:space="preserve"> </w:t>
      </w:r>
      <w:r w:rsidR="00975B1C">
        <w:t>p</w:t>
      </w:r>
      <w:r>
        <w:t>.</w:t>
      </w:r>
      <w:r w:rsidR="00587D68">
        <w:t>21.</w:t>
      </w:r>
    </w:p>
  </w:footnote>
  <w:footnote w:id="18">
    <w:p w14:paraId="30107782" w14:textId="34248C07" w:rsidR="009125BD" w:rsidRPr="009125BD" w:rsidRDefault="009125BD">
      <w:pPr>
        <w:pStyle w:val="FootnoteText"/>
        <w:rPr>
          <w:lang w:val="en-GB"/>
        </w:rPr>
      </w:pPr>
      <w:r>
        <w:rPr>
          <w:rStyle w:val="FootnoteReference"/>
        </w:rPr>
        <w:footnoteRef/>
      </w:r>
      <w:r>
        <w:t xml:space="preserve"> </w:t>
      </w:r>
      <w:r>
        <w:fldChar w:fldCharType="begin"/>
      </w:r>
      <w:r w:rsidR="00A17D55">
        <w:instrText xml:space="preserve"> ADDIN EN.CITE &lt;EndNote&gt;&lt;Cite&gt;&lt;Author&gt;Studstill&lt;/Author&gt;&lt;Year&gt;2000&lt;/Year&gt;&lt;RecNum&gt;274&lt;/RecNum&gt;&lt;DisplayText&gt;Randall Studstill, &amp;quot;Eliade, Phenomenology, and the Sacred,&amp;quot; &lt;style face="italic"&gt;Religious Studies&lt;/style&gt; 36, no. 2 (2000).&lt;/DisplayText&gt;&lt;record&gt;&lt;rec-number&gt;274&lt;/rec-number&gt;&lt;foreign-keys&gt;&lt;key app="EN" db-id="05f0xvf2wzrttxeraz8vwx210p5pt9wvtv0d" timestamp="1634590392" guid="e010ab4b-9e2d-4465-8592-bb8aba58dd06"&gt;274&lt;/key&gt;&lt;/foreign-keys&gt;&lt;ref-type name="Journal Article"&gt;17&lt;/ref-type&gt;&lt;contributors&gt;&lt;authors&gt;&lt;author&gt;Studstill, Randall&lt;/author&gt;&lt;/authors&gt;&lt;/contributors&gt;&lt;titles&gt;&lt;title&gt;Eliade, Phenomenology, and the Sacred&lt;/title&gt;&lt;secondary-title&gt;Religious Studies&lt;/secondary-title&gt;&lt;/titles&gt;&lt;periodical&gt;&lt;full-title&gt;Religious Studies&lt;/full-title&gt;&lt;/periodical&gt;&lt;pages&gt;177-194&lt;/pages&gt;&lt;volume&gt;36&lt;/volume&gt;&lt;number&gt;2&lt;/number&gt;&lt;dates&gt;&lt;year&gt;2000&lt;/year&gt;&lt;/dates&gt;&lt;publisher&gt;Cambridge University Press&lt;/publisher&gt;&lt;isbn&gt;00344125, 1469901X&lt;/isbn&gt;&lt;urls&gt;&lt;/urls&gt;&lt;custom1&gt;Full publication date: Jun., 2000&lt;/custom1&gt;&lt;remote-database-name&gt;JSTOR&lt;/remote-database-name&gt;&lt;access-date&gt;2021/10/18/&lt;/access-date&gt;&lt;/record&gt;&lt;/Cite&gt;&lt;/EndNote&gt;</w:instrText>
      </w:r>
      <w:r>
        <w:fldChar w:fldCharType="separate"/>
      </w:r>
      <w:r w:rsidR="00A17D55">
        <w:rPr>
          <w:noProof/>
        </w:rPr>
        <w:t xml:space="preserve">Randall Studstill, "Eliade, Phenomenology, and the Sacred," </w:t>
      </w:r>
      <w:r w:rsidR="00A17D55" w:rsidRPr="00A17D55">
        <w:rPr>
          <w:i/>
          <w:noProof/>
        </w:rPr>
        <w:t>Religious Studies</w:t>
      </w:r>
      <w:r w:rsidR="00A17D55">
        <w:rPr>
          <w:noProof/>
        </w:rPr>
        <w:t xml:space="preserve"> 36, no. 2 (2000).</w:t>
      </w:r>
      <w:r>
        <w:fldChar w:fldCharType="end"/>
      </w:r>
      <w:r>
        <w:t xml:space="preserve"> p.</w:t>
      </w:r>
      <w:r w:rsidR="00383908">
        <w:t>187.</w:t>
      </w:r>
    </w:p>
  </w:footnote>
  <w:footnote w:id="19">
    <w:p w14:paraId="0717883F" w14:textId="4ADDA7E4" w:rsidR="00DB68A4" w:rsidRPr="00DB68A4" w:rsidRDefault="00DB68A4">
      <w:pPr>
        <w:pStyle w:val="FootnoteText"/>
        <w:rPr>
          <w:lang w:val="en-GB"/>
        </w:rPr>
      </w:pPr>
      <w:r>
        <w:rPr>
          <w:rStyle w:val="FootnoteReference"/>
        </w:rPr>
        <w:footnoteRef/>
      </w:r>
      <w:r>
        <w:t xml:space="preserve"> </w:t>
      </w:r>
      <w:r>
        <w:t>Studstill</w:t>
      </w:r>
      <w:r>
        <w:t>,”Eliade, Phenomenology, and the Sacred.” P.178.</w:t>
      </w:r>
    </w:p>
  </w:footnote>
  <w:footnote w:id="20">
    <w:p w14:paraId="1DE82B8F" w14:textId="72CE6D6C" w:rsidR="00AC7090" w:rsidRPr="00AC7090" w:rsidRDefault="00AC7090">
      <w:pPr>
        <w:pStyle w:val="FootnoteText"/>
        <w:rPr>
          <w:lang w:val="en-GB"/>
        </w:rPr>
      </w:pPr>
      <w:r>
        <w:rPr>
          <w:rStyle w:val="FootnoteReference"/>
        </w:rPr>
        <w:footnoteRef/>
      </w:r>
      <w:r>
        <w:t xml:space="preserve"> </w:t>
      </w:r>
      <w:r>
        <w:fldChar w:fldCharType="begin"/>
      </w:r>
      <w:r w:rsidR="00A17D55">
        <w:instrText xml:space="preserve"> ADDIN EN.CITE &lt;EndNote&gt;&lt;Cite&gt;&lt;Author&gt;Studstill&lt;/Author&gt;&lt;Year&gt;2000&lt;/Year&gt;&lt;RecNum&gt;274&lt;/RecNum&gt;&lt;DisplayText&gt;Studstill, &amp;quot;Eliade, Phenomenology, and the Sacred.&amp;quot;&lt;/DisplayText&gt;&lt;record&gt;&lt;rec-number&gt;274&lt;/rec-number&gt;&lt;foreign-keys&gt;&lt;key app="EN" db-id="05f0xvf2wzrttxeraz8vwx210p5pt9wvtv0d" timestamp="1634590392" guid="e010ab4b-9e2d-4465-8592-bb8aba58dd06"&gt;274&lt;/key&gt;&lt;/foreign-keys&gt;&lt;ref-type name="Journal Article"&gt;17&lt;/ref-type&gt;&lt;contributors&gt;&lt;authors&gt;&lt;author&gt;Studstill, Randall&lt;/author&gt;&lt;/authors&gt;&lt;/contributors&gt;&lt;titles&gt;&lt;title&gt;Eliade, Phenomenology, and the Sacred&lt;/title&gt;&lt;secondary-title&gt;Religious Studies&lt;/secondary-title&gt;&lt;/titles&gt;&lt;periodical&gt;&lt;full-title&gt;Religious Studies&lt;/full-title&gt;&lt;/periodical&gt;&lt;pages&gt;177-194&lt;/pages&gt;&lt;volume&gt;36&lt;/volume&gt;&lt;number&gt;2&lt;/number&gt;&lt;dates&gt;&lt;year&gt;2000&lt;/year&gt;&lt;/dates&gt;&lt;publisher&gt;Cambridge University Press&lt;/publisher&gt;&lt;isbn&gt;00344125, 1469901X&lt;/isbn&gt;&lt;urls&gt;&lt;/urls&gt;&lt;custom1&gt;Full publication date: Jun., 2000&lt;/custom1&gt;&lt;remote-database-name&gt;JSTOR&lt;/remote-database-name&gt;&lt;access-date&gt;2021/10/18/&lt;/access-date&gt;&lt;/record&gt;&lt;/Cite&gt;&lt;/EndNote&gt;</w:instrText>
      </w:r>
      <w:r>
        <w:fldChar w:fldCharType="separate"/>
      </w:r>
      <w:r>
        <w:rPr>
          <w:noProof/>
        </w:rPr>
        <w:t>Studstill, "Eliade, Phenomenology, and the Sacred."</w:t>
      </w:r>
      <w:r>
        <w:fldChar w:fldCharType="end"/>
      </w:r>
      <w:r>
        <w:t xml:space="preserve"> </w:t>
      </w:r>
      <w:r w:rsidR="00975B1C">
        <w:t>p</w:t>
      </w:r>
      <w:r>
        <w:t>.</w:t>
      </w:r>
      <w:r w:rsidR="00653F80">
        <w:t>179.</w:t>
      </w:r>
    </w:p>
  </w:footnote>
  <w:footnote w:id="21">
    <w:p w14:paraId="4A4DEF23" w14:textId="49BE9432" w:rsidR="0041260C" w:rsidRPr="0041260C" w:rsidRDefault="0041260C">
      <w:pPr>
        <w:pStyle w:val="FootnoteText"/>
        <w:rPr>
          <w:lang w:val="en-GB"/>
        </w:rPr>
      </w:pPr>
      <w:r>
        <w:rPr>
          <w:rStyle w:val="FootnoteReference"/>
        </w:rPr>
        <w:footnoteRef/>
      </w:r>
      <w:r>
        <w:t xml:space="preserve"> </w:t>
      </w:r>
      <w:r>
        <w:fldChar w:fldCharType="begin"/>
      </w:r>
      <w:r>
        <w:instrText xml:space="preserve"> ADDIN EN.CITE &lt;EndNote&gt;&lt;Cite&gt;&lt;Author&gt;Eliade&lt;/Author&gt;&lt;Year&gt;1959&lt;/Year&gt;&lt;RecNum&gt;275&lt;/RecNum&gt;&lt;DisplayText&gt;Eliade and Trask, &lt;style face="italic"&gt;Sacred and the profane : nature of Religion&lt;/style&gt;.&lt;/DisplayText&gt;&lt;record&gt;&lt;rec-number&gt;275&lt;/rec-number&gt;&lt;foreign-keys&gt;&lt;key app="EN" db-id="05f0xvf2wzrttxeraz8vwx210p5pt9wvtv0d" timestamp="1634720138" guid="5d4b0adb-f1bf-4db0-b201-046153a11040"&gt;275&lt;/key&gt;&lt;/foreign-keys&gt;&lt;ref-type name="Book"&gt;6&lt;/ref-type&gt;&lt;contributors&gt;&lt;authors&gt;&lt;author&gt;Eliade, Mircea&lt;/author&gt;&lt;author&gt;Trask, W. R.&lt;/author&gt;&lt;/authors&gt;&lt;/contributors&gt;&lt;titles&gt;&lt;title&gt;Sacred and the profane : nature of Religion&lt;/title&gt;&lt;/titles&gt;&lt;dates&gt;&lt;year&gt;1959&lt;/year&gt;&lt;/dates&gt;&lt;pub-location&gt;[S.l.]&lt;/pub-location&gt;&lt;publisher&gt;Harcourt Brace&lt;/publisher&gt;&lt;isbn&gt;015679201X&lt;/isbn&gt;&lt;call-num&gt;British Library DSC 76/23035&lt;/call-num&gt;&lt;urls&gt;&lt;/urls&gt;&lt;/record&gt;&lt;/Cite&gt;&lt;/EndNote&gt;</w:instrText>
      </w:r>
      <w:r>
        <w:fldChar w:fldCharType="separate"/>
      </w:r>
      <w:r>
        <w:rPr>
          <w:noProof/>
        </w:rPr>
        <w:t xml:space="preserve">Eliade and Trask, </w:t>
      </w:r>
      <w:r w:rsidRPr="0041260C">
        <w:rPr>
          <w:i/>
          <w:noProof/>
        </w:rPr>
        <w:t>Sacred and the profane : nature of Religion</w:t>
      </w:r>
      <w:r>
        <w:rPr>
          <w:noProof/>
        </w:rPr>
        <w:t>.</w:t>
      </w:r>
      <w:r>
        <w:fldChar w:fldCharType="end"/>
      </w:r>
      <w:r>
        <w:t xml:space="preserve"> p.53.</w:t>
      </w:r>
    </w:p>
  </w:footnote>
  <w:footnote w:id="22">
    <w:p w14:paraId="539769E9" w14:textId="54768B56" w:rsidR="006D3F68" w:rsidRPr="006D3F68" w:rsidRDefault="006D3F68">
      <w:pPr>
        <w:pStyle w:val="FootnoteText"/>
        <w:rPr>
          <w:lang w:val="en-GB"/>
        </w:rPr>
      </w:pPr>
      <w:r>
        <w:rPr>
          <w:rStyle w:val="FootnoteReference"/>
        </w:rPr>
        <w:footnoteRef/>
      </w:r>
      <w:r>
        <w:t xml:space="preserve"> </w:t>
      </w:r>
      <w:r>
        <w:fldChar w:fldCharType="begin"/>
      </w:r>
      <w:r>
        <w:instrText xml:space="preserve"> ADDIN EN.CITE &lt;EndNote&gt;&lt;Cite&gt;&lt;Author&gt;Ormrod&lt;/Author&gt;&lt;Year&gt;2016&lt;/Year&gt;&lt;RecNum&gt;285&lt;/RecNum&gt;&lt;DisplayText&gt;Caroline Ormrod, &amp;quot;Blood Swept Lands and Seas of Red and the Tower of London: Contested sacred space or renewal of a historical landmark?,&amp;quot; &lt;style face="italic"&gt;Spica&lt;/style&gt; IV, no. 2 (2016).&lt;/DisplayText&gt;&lt;record&gt;&lt;rec-number&gt;285&lt;/rec-number&gt;&lt;foreign-keys&gt;&lt;key app="EN" db-id="05f0xvf2wzrttxeraz8vwx210p5pt9wvtv0d" timestamp="1635367986" guid="d356d162-168e-4ffb-86d1-eb9889b1541b"&gt;285&lt;/key&gt;&lt;/foreign-keys&gt;&lt;ref-type name="Journal Article"&gt;17&lt;/ref-type&gt;&lt;contributors&gt;&lt;authors&gt;&lt;author&gt;Caroline Ormrod&lt;/author&gt;&lt;/authors&gt;&lt;/contributors&gt;&lt;titles&gt;&lt;title&gt;Blood Swept Lands and Seas of Red and the Tower of London: Contested sacred space or renewal of a historical landmark?&lt;/title&gt;&lt;secondary-title&gt;Spica&lt;/secondary-title&gt;&lt;/titles&gt;&lt;periodical&gt;&lt;full-title&gt;Spica&lt;/full-title&gt;&lt;/periodical&gt;&lt;pages&gt;12-31&lt;/pages&gt;&lt;volume&gt;IV&lt;/volume&gt;&lt;number&gt;2&lt;/number&gt;&lt;dates&gt;&lt;year&gt;2016&lt;/year&gt;&lt;/dates&gt;&lt;urls&gt;&lt;/urls&gt;&lt;/record&gt;&lt;/Cite&gt;&lt;/EndNote&gt;</w:instrText>
      </w:r>
      <w:r>
        <w:fldChar w:fldCharType="separate"/>
      </w:r>
      <w:r>
        <w:rPr>
          <w:noProof/>
        </w:rPr>
        <w:t xml:space="preserve">Caroline Ormrod, "Blood Swept Lands and Seas of Red and the Tower of London: Contested sacred space or renewal of a historical landmark?," </w:t>
      </w:r>
      <w:r w:rsidRPr="006D3F68">
        <w:rPr>
          <w:i/>
          <w:noProof/>
        </w:rPr>
        <w:t>Spica</w:t>
      </w:r>
      <w:r>
        <w:rPr>
          <w:noProof/>
        </w:rPr>
        <w:t xml:space="preserve"> IV, no. 2 (2016).</w:t>
      </w:r>
      <w:r>
        <w:fldChar w:fldCharType="end"/>
      </w:r>
      <w:r>
        <w:t xml:space="preserve"> P14.</w:t>
      </w:r>
    </w:p>
  </w:footnote>
  <w:footnote w:id="23">
    <w:p w14:paraId="746BEC5C" w14:textId="5DA14081" w:rsidR="00975B1C" w:rsidRPr="00975B1C" w:rsidRDefault="00975B1C">
      <w:pPr>
        <w:pStyle w:val="FootnoteText"/>
        <w:rPr>
          <w:lang w:val="en-GB"/>
        </w:rPr>
      </w:pPr>
      <w:r>
        <w:rPr>
          <w:rStyle w:val="FootnoteReference"/>
        </w:rPr>
        <w:footnoteRef/>
      </w:r>
      <w:r>
        <w:t xml:space="preserve"> </w:t>
      </w:r>
      <w:r>
        <w:fldChar w:fldCharType="begin"/>
      </w:r>
      <w:r>
        <w:instrText xml:space="preserve"> ADDIN EN.CITE &lt;EndNote&gt;&lt;Cite&gt;&lt;Author&gt;Lane&lt;/Author&gt;&lt;Year&gt;1988&lt;/Year&gt;&lt;RecNum&gt;280&lt;/RecNum&gt;&lt;DisplayText&gt;Lane, &lt;style face="italic"&gt;Landscapes of the sacred : geography and narrative in American spirituality&lt;/style&gt;.&lt;/DisplayText&gt;&lt;record&gt;&lt;rec-number&gt;280&lt;/rec-number&gt;&lt;foreign-keys&gt;&lt;key app="EN" db-id="05f0xvf2wzrttxeraz8vwx210p5pt9wvtv0d" timestamp="1635020343" guid="555afc86-5c0d-4791-9677-33f3379e86d8"&gt;280&lt;/key&gt;&lt;/foreign-keys&gt;&lt;ref-type name="Book"&gt;6&lt;/ref-type&gt;&lt;contributors&gt;&lt;authors&gt;&lt;author&gt;Lane, Belden C.&lt;/author&gt;&lt;/authors&gt;&lt;/contributors&gt;&lt;titles&gt;&lt;title&gt;Landscapes of the sacred : geography and narrative in American spirituality&lt;/title&gt;&lt;/titles&gt;&lt;keywords&gt;&lt;keyword&gt;Sacred space United States History.&lt;/keyword&gt;&lt;keyword&gt;Spirituality United States History.&lt;/keyword&gt;&lt;keyword&gt;United States Religion.&lt;/keyword&gt;&lt;/keywords&gt;&lt;dates&gt;&lt;year&gt;1988&lt;/year&gt;&lt;/dates&gt;&lt;pub-location&gt;New York&lt;/pub-location&gt;&lt;publisher&gt;Paulist Press&lt;/publisher&gt;&lt;isbn&gt;0809129884&lt;/isbn&gt;&lt;accession-num&gt;0809129884&lt;/accession-num&gt;&lt;call-num&gt;291.3/5/0973 19&amp;#xD;British Library HMNTS YA.1990.a.16082&lt;/call-num&gt;&lt;urls&gt;&lt;/urls&gt;&lt;/record&gt;&lt;/Cite&gt;&lt;/EndNote&gt;</w:instrText>
      </w:r>
      <w:r>
        <w:fldChar w:fldCharType="separate"/>
      </w:r>
      <w:r>
        <w:rPr>
          <w:noProof/>
        </w:rPr>
        <w:t xml:space="preserve">Lane, </w:t>
      </w:r>
      <w:r w:rsidRPr="00975B1C">
        <w:rPr>
          <w:i/>
          <w:noProof/>
        </w:rPr>
        <w:t>Landscapes of the sacred : geography and narrative in American spirituality</w:t>
      </w:r>
      <w:r>
        <w:rPr>
          <w:noProof/>
        </w:rPr>
        <w:t>.</w:t>
      </w:r>
      <w:r>
        <w:fldChar w:fldCharType="end"/>
      </w:r>
      <w:r>
        <w:t xml:space="preserve"> p.43.</w:t>
      </w:r>
    </w:p>
  </w:footnote>
  <w:footnote w:id="24">
    <w:p w14:paraId="0D1A9E90" w14:textId="3C3E9198" w:rsidR="00BA213F" w:rsidRPr="00BA213F" w:rsidRDefault="00BA213F">
      <w:pPr>
        <w:pStyle w:val="FootnoteText"/>
        <w:rPr>
          <w:lang w:val="en-GB"/>
        </w:rPr>
      </w:pPr>
      <w:r>
        <w:rPr>
          <w:rStyle w:val="FootnoteReference"/>
        </w:rPr>
        <w:footnoteRef/>
      </w:r>
      <w:r>
        <w:t xml:space="preserve"> </w:t>
      </w:r>
      <w:r>
        <w:fldChar w:fldCharType="begin"/>
      </w:r>
      <w:r>
        <w:instrText xml:space="preserve"> ADDIN EN.CITE &lt;EndNote&gt;&lt;Cite&gt;&lt;Author&gt;Trubshaw&lt;/Author&gt;&lt;Year&gt;2005&lt;/Year&gt;&lt;RecNum&gt;288&lt;/RecNum&gt;&lt;DisplayText&gt;Bob Trubshaw, &lt;style face="italic"&gt;Sacred places : prehistory and popular imagination&lt;/style&gt; (Loughborough: Heart of Albion, 2005).&lt;/DisplayText&gt;&lt;record&gt;&lt;rec-number&gt;288&lt;/rec-number&gt;&lt;foreign-keys&gt;&lt;key app="EN" db-id="05f0xvf2wzrttxeraz8vwx210p5pt9wvtv0d" timestamp="1635786937" guid="06c6c811-682c-4944-a058-be6d0533cda3"&gt;288&lt;/key&gt;&lt;/foreign-keys&gt;&lt;ref-type name="Book"&gt;6&lt;/ref-type&gt;&lt;contributors&gt;&lt;authors&gt;&lt;author&gt;Trubshaw, Bob&lt;/author&gt;&lt;/authors&gt;&lt;/contributors&gt;&lt;titles&gt;&lt;title&gt;Sacred places : prehistory and popular imagination&lt;/title&gt;&lt;/titles&gt;&lt;pages&gt;xiv, 203 p.&lt;/pages&gt;&lt;keywords&gt;&lt;keyword&gt;Sacred space.&lt;/keyword&gt;&lt;keyword&gt;History, Ancient.&lt;/keyword&gt;&lt;keyword&gt;Antiquities, Prehistoric.&lt;/keyword&gt;&lt;/keywords&gt;&lt;dates&gt;&lt;year&gt;2005&lt;/year&gt;&lt;/dates&gt;&lt;pub-location&gt;Loughborough&lt;/pub-location&gt;&lt;publisher&gt;Heart of Albion&lt;/publisher&gt;&lt;isbn&gt;1872883672 (pbk.)&lt;/isbn&gt;&lt;accession-num&gt;015849805&lt;/accession-num&gt;&lt;call-num&gt;BODBL M06.E03882852 Bodleian Library M06.E03882&lt;/call-num&gt;&lt;urls&gt;&lt;/urls&gt;&lt;/record&gt;&lt;/Cite&gt;&lt;/EndNote&gt;</w:instrText>
      </w:r>
      <w:r>
        <w:fldChar w:fldCharType="separate"/>
      </w:r>
      <w:r>
        <w:rPr>
          <w:noProof/>
        </w:rPr>
        <w:t xml:space="preserve">Bob Trubshaw, </w:t>
      </w:r>
      <w:r w:rsidRPr="00BA213F">
        <w:rPr>
          <w:i/>
          <w:noProof/>
        </w:rPr>
        <w:t>Sacred places : prehistory and popular imagination</w:t>
      </w:r>
      <w:r>
        <w:rPr>
          <w:noProof/>
        </w:rPr>
        <w:t xml:space="preserve"> (Loughborough: Heart of Albion, 2005).</w:t>
      </w:r>
      <w:r>
        <w:fldChar w:fldCharType="end"/>
      </w:r>
      <w:r>
        <w:t xml:space="preserve"> p.1.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85F92" w14:textId="53B86FEE" w:rsidR="00B440A0" w:rsidRPr="00B440A0" w:rsidRDefault="00B440A0" w:rsidP="00B440A0">
    <w:pPr>
      <w:pStyle w:val="Header"/>
    </w:pPr>
    <w:r w:rsidRPr="00D72EF5">
      <w:rPr>
        <w:sz w:val="24"/>
        <w:szCs w:val="24"/>
        <w:lang w:val="en-GB"/>
      </w:rPr>
      <w:t xml:space="preserve">WENDY </w:t>
    </w:r>
    <w:proofErr w:type="gramStart"/>
    <w:r w:rsidRPr="00D72EF5">
      <w:rPr>
        <w:sz w:val="24"/>
        <w:szCs w:val="24"/>
        <w:lang w:val="en-GB"/>
      </w:rPr>
      <w:t>FEY</w:t>
    </w:r>
    <w:r>
      <w:rPr>
        <w:sz w:val="24"/>
        <w:szCs w:val="24"/>
        <w:lang w:val="en-GB"/>
      </w:rPr>
      <w:t xml:space="preserve">  </w:t>
    </w:r>
    <w:r w:rsidRPr="00D72EF5">
      <w:rPr>
        <w:sz w:val="24"/>
        <w:szCs w:val="24"/>
        <w:lang w:val="en-GB"/>
      </w:rPr>
      <w:t>HPCA</w:t>
    </w:r>
    <w:proofErr w:type="gramEnd"/>
    <w:r w:rsidRPr="00D72EF5">
      <w:rPr>
        <w:sz w:val="24"/>
        <w:szCs w:val="24"/>
        <w:lang w:val="en-GB"/>
      </w:rPr>
      <w:t>701</w:t>
    </w:r>
    <w:r w:rsidR="009A0028">
      <w:rPr>
        <w:sz w:val="24"/>
        <w:szCs w:val="24"/>
        <w:lang w:val="en-GB"/>
      </w:rPr>
      <w:t>4</w:t>
    </w:r>
    <w:r>
      <w:rPr>
        <w:sz w:val="24"/>
        <w:szCs w:val="24"/>
        <w:lang w:val="en-GB"/>
      </w:rPr>
      <w:t xml:space="preserve">  </w:t>
    </w:r>
    <w:r w:rsidRPr="00D72EF5">
      <w:rPr>
        <w:sz w:val="24"/>
        <w:szCs w:val="24"/>
        <w:lang w:val="en-GB"/>
      </w:rPr>
      <w:t xml:space="preserve">ESSAY </w:t>
    </w:r>
    <w:r w:rsidRPr="00B440A0">
      <w:t xml:space="preserve"> </w:t>
    </w:r>
    <w:sdt>
      <w:sdtPr>
        <w:id w:val="1477648756"/>
        <w:docPartObj>
          <w:docPartGallery w:val="Page Numbers (Top of Page)"/>
          <w:docPartUnique/>
        </w:docPartObj>
      </w:sdtPr>
      <w:sdtEndPr/>
      <w:sdtContent>
        <w:r w:rsidR="00412649">
          <w:t>1</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sidR="00E837CA">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837CA">
          <w:rPr>
            <w:b/>
            <w:bCs/>
            <w:noProof/>
          </w:rPr>
          <w:t>4</w:t>
        </w:r>
        <w:r>
          <w:rPr>
            <w:b/>
            <w:bCs/>
            <w:sz w:val="24"/>
            <w:szCs w:val="24"/>
          </w:rPr>
          <w:fldChar w:fldCharType="end"/>
        </w:r>
      </w:sdtContent>
    </w:sdt>
  </w:p>
  <w:p w14:paraId="5390E3EA" w14:textId="77777777" w:rsidR="00D320DD" w:rsidRDefault="00D320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1&lt;/Suspended&gt;&lt;/ENInstantFormat&gt;"/>
    <w:docVar w:name="EN.Layout" w:val="&lt;ENLayout&gt;&lt;Style&gt;Chicago 17th Footno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5f0xvf2wzrttxeraz8vwx210p5pt9wvtv0d&quot;&gt;My EndNote Library&lt;record-ids&gt;&lt;item&gt;143&lt;/item&gt;&lt;item&gt;252&lt;/item&gt;&lt;item&gt;253&lt;/item&gt;&lt;item&gt;268&lt;/item&gt;&lt;item&gt;274&lt;/item&gt;&lt;item&gt;275&lt;/item&gt;&lt;item&gt;283&lt;/item&gt;&lt;item&gt;285&lt;/item&gt;&lt;item&gt;286&lt;/item&gt;&lt;item&gt;288&lt;/item&gt;&lt;/record-ids&gt;&lt;/item&gt;&lt;/Libraries&gt;"/>
  </w:docVars>
  <w:rsids>
    <w:rsidRoot w:val="00840C5C"/>
    <w:rsid w:val="00000EC4"/>
    <w:rsid w:val="00001BFC"/>
    <w:rsid w:val="0000569D"/>
    <w:rsid w:val="00007BB6"/>
    <w:rsid w:val="00010388"/>
    <w:rsid w:val="00011F7A"/>
    <w:rsid w:val="0001298A"/>
    <w:rsid w:val="000131C1"/>
    <w:rsid w:val="0001582E"/>
    <w:rsid w:val="00016FBD"/>
    <w:rsid w:val="00022CCF"/>
    <w:rsid w:val="000232A8"/>
    <w:rsid w:val="00023B03"/>
    <w:rsid w:val="00024435"/>
    <w:rsid w:val="00027329"/>
    <w:rsid w:val="000277D0"/>
    <w:rsid w:val="00027A4B"/>
    <w:rsid w:val="00030370"/>
    <w:rsid w:val="00030D0D"/>
    <w:rsid w:val="000310E4"/>
    <w:rsid w:val="000322FE"/>
    <w:rsid w:val="0003263E"/>
    <w:rsid w:val="000342C8"/>
    <w:rsid w:val="00035AD1"/>
    <w:rsid w:val="00037332"/>
    <w:rsid w:val="0003740A"/>
    <w:rsid w:val="0004028D"/>
    <w:rsid w:val="0004202B"/>
    <w:rsid w:val="0004248C"/>
    <w:rsid w:val="000455D7"/>
    <w:rsid w:val="00045CF6"/>
    <w:rsid w:val="00047593"/>
    <w:rsid w:val="00052CFF"/>
    <w:rsid w:val="000600EF"/>
    <w:rsid w:val="0006169B"/>
    <w:rsid w:val="00062515"/>
    <w:rsid w:val="00062C0C"/>
    <w:rsid w:val="00062D1F"/>
    <w:rsid w:val="00063663"/>
    <w:rsid w:val="0006431E"/>
    <w:rsid w:val="0006447F"/>
    <w:rsid w:val="000649D6"/>
    <w:rsid w:val="000656B3"/>
    <w:rsid w:val="00070055"/>
    <w:rsid w:val="000709F0"/>
    <w:rsid w:val="00071CE5"/>
    <w:rsid w:val="000730F5"/>
    <w:rsid w:val="000751EF"/>
    <w:rsid w:val="0007746F"/>
    <w:rsid w:val="00080175"/>
    <w:rsid w:val="00081172"/>
    <w:rsid w:val="0008186E"/>
    <w:rsid w:val="000829F4"/>
    <w:rsid w:val="000843CD"/>
    <w:rsid w:val="0008577D"/>
    <w:rsid w:val="00085CD9"/>
    <w:rsid w:val="00090163"/>
    <w:rsid w:val="00091CC1"/>
    <w:rsid w:val="00093A44"/>
    <w:rsid w:val="00093A5B"/>
    <w:rsid w:val="00093E60"/>
    <w:rsid w:val="0009465A"/>
    <w:rsid w:val="00094B4C"/>
    <w:rsid w:val="000A1F35"/>
    <w:rsid w:val="000A3C46"/>
    <w:rsid w:val="000A4CDA"/>
    <w:rsid w:val="000A6D41"/>
    <w:rsid w:val="000B2684"/>
    <w:rsid w:val="000B271B"/>
    <w:rsid w:val="000B58D9"/>
    <w:rsid w:val="000B784D"/>
    <w:rsid w:val="000B7E8C"/>
    <w:rsid w:val="000C2331"/>
    <w:rsid w:val="000C356A"/>
    <w:rsid w:val="000C4100"/>
    <w:rsid w:val="000C6018"/>
    <w:rsid w:val="000C6644"/>
    <w:rsid w:val="000C671C"/>
    <w:rsid w:val="000C79F4"/>
    <w:rsid w:val="000D0240"/>
    <w:rsid w:val="000D42C4"/>
    <w:rsid w:val="000D43DA"/>
    <w:rsid w:val="000D6289"/>
    <w:rsid w:val="000D7F6C"/>
    <w:rsid w:val="000E0D6C"/>
    <w:rsid w:val="000E20FD"/>
    <w:rsid w:val="000E2F4A"/>
    <w:rsid w:val="000E5C94"/>
    <w:rsid w:val="000E5D85"/>
    <w:rsid w:val="000E643F"/>
    <w:rsid w:val="000E700E"/>
    <w:rsid w:val="000F0588"/>
    <w:rsid w:val="000F2347"/>
    <w:rsid w:val="000F2A1A"/>
    <w:rsid w:val="000F3151"/>
    <w:rsid w:val="000F3D04"/>
    <w:rsid w:val="000F5876"/>
    <w:rsid w:val="001043FC"/>
    <w:rsid w:val="00106CCF"/>
    <w:rsid w:val="00106DF1"/>
    <w:rsid w:val="00107422"/>
    <w:rsid w:val="00115246"/>
    <w:rsid w:val="00117FAD"/>
    <w:rsid w:val="00120268"/>
    <w:rsid w:val="00120B7D"/>
    <w:rsid w:val="00121C81"/>
    <w:rsid w:val="001237D1"/>
    <w:rsid w:val="0012442D"/>
    <w:rsid w:val="0012512B"/>
    <w:rsid w:val="00126165"/>
    <w:rsid w:val="00127ED8"/>
    <w:rsid w:val="00130180"/>
    <w:rsid w:val="00130D47"/>
    <w:rsid w:val="00130DA0"/>
    <w:rsid w:val="00131761"/>
    <w:rsid w:val="00131D0C"/>
    <w:rsid w:val="00131FB6"/>
    <w:rsid w:val="001322BE"/>
    <w:rsid w:val="001324C7"/>
    <w:rsid w:val="001370CE"/>
    <w:rsid w:val="00137735"/>
    <w:rsid w:val="00140448"/>
    <w:rsid w:val="0014192D"/>
    <w:rsid w:val="00142DA1"/>
    <w:rsid w:val="001439D0"/>
    <w:rsid w:val="00150BF7"/>
    <w:rsid w:val="0015295F"/>
    <w:rsid w:val="0015373C"/>
    <w:rsid w:val="00155D25"/>
    <w:rsid w:val="00157B5E"/>
    <w:rsid w:val="00160C9A"/>
    <w:rsid w:val="001612DF"/>
    <w:rsid w:val="00165360"/>
    <w:rsid w:val="001654BC"/>
    <w:rsid w:val="001656BA"/>
    <w:rsid w:val="00165A6D"/>
    <w:rsid w:val="00166D8D"/>
    <w:rsid w:val="00166DF4"/>
    <w:rsid w:val="00171E2D"/>
    <w:rsid w:val="001735DA"/>
    <w:rsid w:val="00174030"/>
    <w:rsid w:val="00174744"/>
    <w:rsid w:val="00175A74"/>
    <w:rsid w:val="00176C5D"/>
    <w:rsid w:val="00176C78"/>
    <w:rsid w:val="00183005"/>
    <w:rsid w:val="00183391"/>
    <w:rsid w:val="00184641"/>
    <w:rsid w:val="0018469E"/>
    <w:rsid w:val="00185C2F"/>
    <w:rsid w:val="0018606B"/>
    <w:rsid w:val="00190683"/>
    <w:rsid w:val="00191167"/>
    <w:rsid w:val="00194CB6"/>
    <w:rsid w:val="0019533A"/>
    <w:rsid w:val="001977E9"/>
    <w:rsid w:val="001A0EC3"/>
    <w:rsid w:val="001A1EBD"/>
    <w:rsid w:val="001A200F"/>
    <w:rsid w:val="001A3454"/>
    <w:rsid w:val="001A3949"/>
    <w:rsid w:val="001A3E2B"/>
    <w:rsid w:val="001B0F05"/>
    <w:rsid w:val="001B1F50"/>
    <w:rsid w:val="001B2955"/>
    <w:rsid w:val="001B5F42"/>
    <w:rsid w:val="001B70E8"/>
    <w:rsid w:val="001B7A95"/>
    <w:rsid w:val="001C03C3"/>
    <w:rsid w:val="001C067E"/>
    <w:rsid w:val="001C0C43"/>
    <w:rsid w:val="001C0E6A"/>
    <w:rsid w:val="001C1C88"/>
    <w:rsid w:val="001C3CAA"/>
    <w:rsid w:val="001C3FA8"/>
    <w:rsid w:val="001C58B5"/>
    <w:rsid w:val="001C6A6E"/>
    <w:rsid w:val="001C731D"/>
    <w:rsid w:val="001C7675"/>
    <w:rsid w:val="001C7958"/>
    <w:rsid w:val="001C7EB9"/>
    <w:rsid w:val="001D0C76"/>
    <w:rsid w:val="001D111E"/>
    <w:rsid w:val="001D5BD5"/>
    <w:rsid w:val="001D5FBC"/>
    <w:rsid w:val="001E476D"/>
    <w:rsid w:val="001E4EEE"/>
    <w:rsid w:val="001E5610"/>
    <w:rsid w:val="001E5C3D"/>
    <w:rsid w:val="001E700B"/>
    <w:rsid w:val="001F152C"/>
    <w:rsid w:val="001F3311"/>
    <w:rsid w:val="001F3380"/>
    <w:rsid w:val="001F3616"/>
    <w:rsid w:val="001F3C6F"/>
    <w:rsid w:val="001F3FF8"/>
    <w:rsid w:val="001F4620"/>
    <w:rsid w:val="001F5DCF"/>
    <w:rsid w:val="001F74B6"/>
    <w:rsid w:val="00200EC4"/>
    <w:rsid w:val="00203393"/>
    <w:rsid w:val="00203519"/>
    <w:rsid w:val="00205ED3"/>
    <w:rsid w:val="00205FD6"/>
    <w:rsid w:val="00207EBD"/>
    <w:rsid w:val="00212801"/>
    <w:rsid w:val="00213807"/>
    <w:rsid w:val="002138E4"/>
    <w:rsid w:val="00213A07"/>
    <w:rsid w:val="0021482F"/>
    <w:rsid w:val="00214C95"/>
    <w:rsid w:val="002161AE"/>
    <w:rsid w:val="002163FE"/>
    <w:rsid w:val="002169EA"/>
    <w:rsid w:val="00221FC4"/>
    <w:rsid w:val="00226A5B"/>
    <w:rsid w:val="00226A6B"/>
    <w:rsid w:val="0022713E"/>
    <w:rsid w:val="002273BD"/>
    <w:rsid w:val="002326BE"/>
    <w:rsid w:val="00232F06"/>
    <w:rsid w:val="00234345"/>
    <w:rsid w:val="00235BE4"/>
    <w:rsid w:val="00235DE5"/>
    <w:rsid w:val="002371DB"/>
    <w:rsid w:val="00240397"/>
    <w:rsid w:val="0024070D"/>
    <w:rsid w:val="00242425"/>
    <w:rsid w:val="002426AD"/>
    <w:rsid w:val="0024463E"/>
    <w:rsid w:val="002447F2"/>
    <w:rsid w:val="00245143"/>
    <w:rsid w:val="0024518E"/>
    <w:rsid w:val="00246A92"/>
    <w:rsid w:val="00247584"/>
    <w:rsid w:val="00250E59"/>
    <w:rsid w:val="00251204"/>
    <w:rsid w:val="002513DF"/>
    <w:rsid w:val="002519F8"/>
    <w:rsid w:val="00251BB3"/>
    <w:rsid w:val="00251FC2"/>
    <w:rsid w:val="002525BD"/>
    <w:rsid w:val="00253CB8"/>
    <w:rsid w:val="00253DCB"/>
    <w:rsid w:val="00255CA7"/>
    <w:rsid w:val="00256D7D"/>
    <w:rsid w:val="002604BA"/>
    <w:rsid w:val="00260626"/>
    <w:rsid w:val="00264C1E"/>
    <w:rsid w:val="00270D2B"/>
    <w:rsid w:val="002729E4"/>
    <w:rsid w:val="00273B71"/>
    <w:rsid w:val="002771BB"/>
    <w:rsid w:val="002779DC"/>
    <w:rsid w:val="00277D74"/>
    <w:rsid w:val="002801FF"/>
    <w:rsid w:val="0028037B"/>
    <w:rsid w:val="002808BD"/>
    <w:rsid w:val="00281CFE"/>
    <w:rsid w:val="00284673"/>
    <w:rsid w:val="002869F7"/>
    <w:rsid w:val="00287078"/>
    <w:rsid w:val="00287B3E"/>
    <w:rsid w:val="00291075"/>
    <w:rsid w:val="00292C4E"/>
    <w:rsid w:val="00293BC7"/>
    <w:rsid w:val="00294F36"/>
    <w:rsid w:val="002957E5"/>
    <w:rsid w:val="002957EC"/>
    <w:rsid w:val="002A1BD9"/>
    <w:rsid w:val="002A1E6E"/>
    <w:rsid w:val="002A22B7"/>
    <w:rsid w:val="002A36C1"/>
    <w:rsid w:val="002A489F"/>
    <w:rsid w:val="002A79E4"/>
    <w:rsid w:val="002B0C8E"/>
    <w:rsid w:val="002B1E7F"/>
    <w:rsid w:val="002B61B2"/>
    <w:rsid w:val="002B68E4"/>
    <w:rsid w:val="002B7316"/>
    <w:rsid w:val="002B7CDA"/>
    <w:rsid w:val="002C0B96"/>
    <w:rsid w:val="002C4FE7"/>
    <w:rsid w:val="002C61D1"/>
    <w:rsid w:val="002C73B5"/>
    <w:rsid w:val="002D1EA3"/>
    <w:rsid w:val="002D2A3F"/>
    <w:rsid w:val="002D3563"/>
    <w:rsid w:val="002D37C5"/>
    <w:rsid w:val="002D4A32"/>
    <w:rsid w:val="002D6D51"/>
    <w:rsid w:val="002D6FB3"/>
    <w:rsid w:val="002E1AF8"/>
    <w:rsid w:val="002E2810"/>
    <w:rsid w:val="002E7521"/>
    <w:rsid w:val="002F30CA"/>
    <w:rsid w:val="002F38AF"/>
    <w:rsid w:val="002F3A1E"/>
    <w:rsid w:val="002F4509"/>
    <w:rsid w:val="002F6D2B"/>
    <w:rsid w:val="00301D58"/>
    <w:rsid w:val="003040CF"/>
    <w:rsid w:val="0030461C"/>
    <w:rsid w:val="00305715"/>
    <w:rsid w:val="00307EA7"/>
    <w:rsid w:val="003131C8"/>
    <w:rsid w:val="00313D12"/>
    <w:rsid w:val="00313F08"/>
    <w:rsid w:val="003165CB"/>
    <w:rsid w:val="00317311"/>
    <w:rsid w:val="00317D1C"/>
    <w:rsid w:val="003209F3"/>
    <w:rsid w:val="00321C5B"/>
    <w:rsid w:val="00323158"/>
    <w:rsid w:val="00323E2B"/>
    <w:rsid w:val="00326977"/>
    <w:rsid w:val="00332CFF"/>
    <w:rsid w:val="00332F4B"/>
    <w:rsid w:val="00332FC3"/>
    <w:rsid w:val="00333DB1"/>
    <w:rsid w:val="00334C3B"/>
    <w:rsid w:val="00334D41"/>
    <w:rsid w:val="00336D99"/>
    <w:rsid w:val="00337B72"/>
    <w:rsid w:val="0034252F"/>
    <w:rsid w:val="003426FC"/>
    <w:rsid w:val="00343A5C"/>
    <w:rsid w:val="00347F51"/>
    <w:rsid w:val="00351B34"/>
    <w:rsid w:val="00352B0B"/>
    <w:rsid w:val="0035430C"/>
    <w:rsid w:val="003547F3"/>
    <w:rsid w:val="003558F7"/>
    <w:rsid w:val="00355A9C"/>
    <w:rsid w:val="00360B8E"/>
    <w:rsid w:val="00360C43"/>
    <w:rsid w:val="00361C42"/>
    <w:rsid w:val="00362E7C"/>
    <w:rsid w:val="0036434E"/>
    <w:rsid w:val="003655E7"/>
    <w:rsid w:val="00366DC4"/>
    <w:rsid w:val="00367FEA"/>
    <w:rsid w:val="00370FA8"/>
    <w:rsid w:val="00372395"/>
    <w:rsid w:val="00373F21"/>
    <w:rsid w:val="0037599A"/>
    <w:rsid w:val="00376AD6"/>
    <w:rsid w:val="003771A3"/>
    <w:rsid w:val="00381970"/>
    <w:rsid w:val="003821BB"/>
    <w:rsid w:val="00382AF6"/>
    <w:rsid w:val="003832E6"/>
    <w:rsid w:val="00383369"/>
    <w:rsid w:val="00383908"/>
    <w:rsid w:val="00384089"/>
    <w:rsid w:val="00385934"/>
    <w:rsid w:val="00385F06"/>
    <w:rsid w:val="00387152"/>
    <w:rsid w:val="0039292B"/>
    <w:rsid w:val="00395457"/>
    <w:rsid w:val="00395DE4"/>
    <w:rsid w:val="003975DD"/>
    <w:rsid w:val="003A091E"/>
    <w:rsid w:val="003A0A23"/>
    <w:rsid w:val="003A3073"/>
    <w:rsid w:val="003A33CD"/>
    <w:rsid w:val="003A4C84"/>
    <w:rsid w:val="003A4FD8"/>
    <w:rsid w:val="003A62D3"/>
    <w:rsid w:val="003A6344"/>
    <w:rsid w:val="003A7297"/>
    <w:rsid w:val="003A779D"/>
    <w:rsid w:val="003B275C"/>
    <w:rsid w:val="003B3C27"/>
    <w:rsid w:val="003B4364"/>
    <w:rsid w:val="003B4A77"/>
    <w:rsid w:val="003B5692"/>
    <w:rsid w:val="003B59D6"/>
    <w:rsid w:val="003B5A2D"/>
    <w:rsid w:val="003C1C59"/>
    <w:rsid w:val="003C2F17"/>
    <w:rsid w:val="003C35F2"/>
    <w:rsid w:val="003C3A3F"/>
    <w:rsid w:val="003C3DE5"/>
    <w:rsid w:val="003C4281"/>
    <w:rsid w:val="003C5CBF"/>
    <w:rsid w:val="003C69DF"/>
    <w:rsid w:val="003D02D4"/>
    <w:rsid w:val="003D06E9"/>
    <w:rsid w:val="003D10E4"/>
    <w:rsid w:val="003D2187"/>
    <w:rsid w:val="003D28ED"/>
    <w:rsid w:val="003D34AE"/>
    <w:rsid w:val="003D3625"/>
    <w:rsid w:val="003D417B"/>
    <w:rsid w:val="003D4D3A"/>
    <w:rsid w:val="003D5A3E"/>
    <w:rsid w:val="003D731B"/>
    <w:rsid w:val="003E1594"/>
    <w:rsid w:val="003E3EA6"/>
    <w:rsid w:val="003E42CF"/>
    <w:rsid w:val="003E466E"/>
    <w:rsid w:val="003E5E57"/>
    <w:rsid w:val="003E709E"/>
    <w:rsid w:val="003E7A7B"/>
    <w:rsid w:val="003F08EA"/>
    <w:rsid w:val="003F2CCA"/>
    <w:rsid w:val="003F43C8"/>
    <w:rsid w:val="003F57B7"/>
    <w:rsid w:val="003F646B"/>
    <w:rsid w:val="00400C73"/>
    <w:rsid w:val="0040149C"/>
    <w:rsid w:val="00403E38"/>
    <w:rsid w:val="00404617"/>
    <w:rsid w:val="00404A84"/>
    <w:rsid w:val="00406E6D"/>
    <w:rsid w:val="00411965"/>
    <w:rsid w:val="00411D1B"/>
    <w:rsid w:val="0041225D"/>
    <w:rsid w:val="0041260C"/>
    <w:rsid w:val="00412649"/>
    <w:rsid w:val="004143C5"/>
    <w:rsid w:val="004156B7"/>
    <w:rsid w:val="00417565"/>
    <w:rsid w:val="004232B4"/>
    <w:rsid w:val="004248EB"/>
    <w:rsid w:val="004267D8"/>
    <w:rsid w:val="00426AA7"/>
    <w:rsid w:val="0043100F"/>
    <w:rsid w:val="0043341F"/>
    <w:rsid w:val="00433503"/>
    <w:rsid w:val="004357BC"/>
    <w:rsid w:val="00437671"/>
    <w:rsid w:val="004411AE"/>
    <w:rsid w:val="004436EE"/>
    <w:rsid w:val="00444A80"/>
    <w:rsid w:val="0044577E"/>
    <w:rsid w:val="00446086"/>
    <w:rsid w:val="0045274D"/>
    <w:rsid w:val="004534A9"/>
    <w:rsid w:val="00453EDD"/>
    <w:rsid w:val="00454972"/>
    <w:rsid w:val="00457AF9"/>
    <w:rsid w:val="004604BE"/>
    <w:rsid w:val="004616A1"/>
    <w:rsid w:val="00466D15"/>
    <w:rsid w:val="00467784"/>
    <w:rsid w:val="004705D3"/>
    <w:rsid w:val="00472961"/>
    <w:rsid w:val="004730CF"/>
    <w:rsid w:val="00477DE6"/>
    <w:rsid w:val="00482B05"/>
    <w:rsid w:val="00484174"/>
    <w:rsid w:val="00484950"/>
    <w:rsid w:val="00484C84"/>
    <w:rsid w:val="00487B10"/>
    <w:rsid w:val="0049299C"/>
    <w:rsid w:val="00492ED9"/>
    <w:rsid w:val="004934DA"/>
    <w:rsid w:val="00493748"/>
    <w:rsid w:val="00494D98"/>
    <w:rsid w:val="00494EC1"/>
    <w:rsid w:val="004A1BC1"/>
    <w:rsid w:val="004A1D0F"/>
    <w:rsid w:val="004A53EB"/>
    <w:rsid w:val="004A62D5"/>
    <w:rsid w:val="004A7CDC"/>
    <w:rsid w:val="004B1475"/>
    <w:rsid w:val="004B3974"/>
    <w:rsid w:val="004B448B"/>
    <w:rsid w:val="004B6E95"/>
    <w:rsid w:val="004C3270"/>
    <w:rsid w:val="004C5786"/>
    <w:rsid w:val="004C658D"/>
    <w:rsid w:val="004C6C00"/>
    <w:rsid w:val="004C729A"/>
    <w:rsid w:val="004D04C1"/>
    <w:rsid w:val="004D2271"/>
    <w:rsid w:val="004D30DE"/>
    <w:rsid w:val="004D31A5"/>
    <w:rsid w:val="004E081E"/>
    <w:rsid w:val="004E0983"/>
    <w:rsid w:val="004E2206"/>
    <w:rsid w:val="004E25DE"/>
    <w:rsid w:val="004E4062"/>
    <w:rsid w:val="004E462A"/>
    <w:rsid w:val="004E4D6C"/>
    <w:rsid w:val="004F119F"/>
    <w:rsid w:val="004F1D3C"/>
    <w:rsid w:val="004F1E03"/>
    <w:rsid w:val="004F3982"/>
    <w:rsid w:val="004F3BEF"/>
    <w:rsid w:val="004F3C33"/>
    <w:rsid w:val="004F3FD6"/>
    <w:rsid w:val="004F445E"/>
    <w:rsid w:val="004F75DA"/>
    <w:rsid w:val="00501C4F"/>
    <w:rsid w:val="00507AB3"/>
    <w:rsid w:val="005110F6"/>
    <w:rsid w:val="005117D3"/>
    <w:rsid w:val="00511E98"/>
    <w:rsid w:val="00512C31"/>
    <w:rsid w:val="00514200"/>
    <w:rsid w:val="00514285"/>
    <w:rsid w:val="005143DE"/>
    <w:rsid w:val="00515EE2"/>
    <w:rsid w:val="005163CA"/>
    <w:rsid w:val="00516C5D"/>
    <w:rsid w:val="0051787F"/>
    <w:rsid w:val="00521D69"/>
    <w:rsid w:val="00523F65"/>
    <w:rsid w:val="00524206"/>
    <w:rsid w:val="00524489"/>
    <w:rsid w:val="00524EE6"/>
    <w:rsid w:val="005253B9"/>
    <w:rsid w:val="0052676B"/>
    <w:rsid w:val="00527246"/>
    <w:rsid w:val="00527AD3"/>
    <w:rsid w:val="00532B88"/>
    <w:rsid w:val="005330E7"/>
    <w:rsid w:val="0053615B"/>
    <w:rsid w:val="00536AB7"/>
    <w:rsid w:val="00536D1E"/>
    <w:rsid w:val="00537EC4"/>
    <w:rsid w:val="00541302"/>
    <w:rsid w:val="00545318"/>
    <w:rsid w:val="00546592"/>
    <w:rsid w:val="00547723"/>
    <w:rsid w:val="005524B6"/>
    <w:rsid w:val="005526F0"/>
    <w:rsid w:val="00554BDF"/>
    <w:rsid w:val="00554FE1"/>
    <w:rsid w:val="00556C7A"/>
    <w:rsid w:val="00556D95"/>
    <w:rsid w:val="0056077D"/>
    <w:rsid w:val="00560CC7"/>
    <w:rsid w:val="00562BC1"/>
    <w:rsid w:val="00563539"/>
    <w:rsid w:val="005635B2"/>
    <w:rsid w:val="00565214"/>
    <w:rsid w:val="0056677C"/>
    <w:rsid w:val="00570A58"/>
    <w:rsid w:val="0057228F"/>
    <w:rsid w:val="00572E93"/>
    <w:rsid w:val="005737F0"/>
    <w:rsid w:val="00573FBA"/>
    <w:rsid w:val="00574B01"/>
    <w:rsid w:val="00574BF3"/>
    <w:rsid w:val="00575EB5"/>
    <w:rsid w:val="00576D6C"/>
    <w:rsid w:val="00581576"/>
    <w:rsid w:val="00581A3F"/>
    <w:rsid w:val="00581F1F"/>
    <w:rsid w:val="00583881"/>
    <w:rsid w:val="0058496A"/>
    <w:rsid w:val="0058728B"/>
    <w:rsid w:val="00587D68"/>
    <w:rsid w:val="00590F80"/>
    <w:rsid w:val="005971E8"/>
    <w:rsid w:val="005A2103"/>
    <w:rsid w:val="005A43FA"/>
    <w:rsid w:val="005A519F"/>
    <w:rsid w:val="005A76BE"/>
    <w:rsid w:val="005A7F91"/>
    <w:rsid w:val="005B04C2"/>
    <w:rsid w:val="005B1CDC"/>
    <w:rsid w:val="005B1DB9"/>
    <w:rsid w:val="005B2549"/>
    <w:rsid w:val="005B27A7"/>
    <w:rsid w:val="005B633E"/>
    <w:rsid w:val="005C095B"/>
    <w:rsid w:val="005C4CDB"/>
    <w:rsid w:val="005C527D"/>
    <w:rsid w:val="005C5CFB"/>
    <w:rsid w:val="005C5E36"/>
    <w:rsid w:val="005C65A8"/>
    <w:rsid w:val="005C748F"/>
    <w:rsid w:val="005D0AA9"/>
    <w:rsid w:val="005D0FAB"/>
    <w:rsid w:val="005D239E"/>
    <w:rsid w:val="005D3440"/>
    <w:rsid w:val="005D413C"/>
    <w:rsid w:val="005D7096"/>
    <w:rsid w:val="005D7941"/>
    <w:rsid w:val="005E0F78"/>
    <w:rsid w:val="005E11A5"/>
    <w:rsid w:val="005E4464"/>
    <w:rsid w:val="005E5FD9"/>
    <w:rsid w:val="005E6151"/>
    <w:rsid w:val="005E6A97"/>
    <w:rsid w:val="005E73D7"/>
    <w:rsid w:val="005F134C"/>
    <w:rsid w:val="005F4D31"/>
    <w:rsid w:val="005F4F77"/>
    <w:rsid w:val="005F595A"/>
    <w:rsid w:val="005F7017"/>
    <w:rsid w:val="006009FC"/>
    <w:rsid w:val="00601152"/>
    <w:rsid w:val="006051BA"/>
    <w:rsid w:val="006079E8"/>
    <w:rsid w:val="00611E32"/>
    <w:rsid w:val="00611F24"/>
    <w:rsid w:val="006127E2"/>
    <w:rsid w:val="006161EF"/>
    <w:rsid w:val="0061793E"/>
    <w:rsid w:val="00621D37"/>
    <w:rsid w:val="00623ED8"/>
    <w:rsid w:val="00625920"/>
    <w:rsid w:val="006262D3"/>
    <w:rsid w:val="006304BD"/>
    <w:rsid w:val="00630D0C"/>
    <w:rsid w:val="0063130D"/>
    <w:rsid w:val="00635D0E"/>
    <w:rsid w:val="00635DD1"/>
    <w:rsid w:val="00637E29"/>
    <w:rsid w:val="00643E8F"/>
    <w:rsid w:val="00645564"/>
    <w:rsid w:val="00646D93"/>
    <w:rsid w:val="00647EDC"/>
    <w:rsid w:val="00650191"/>
    <w:rsid w:val="0065190D"/>
    <w:rsid w:val="00651C40"/>
    <w:rsid w:val="0065212A"/>
    <w:rsid w:val="0065263E"/>
    <w:rsid w:val="00653F80"/>
    <w:rsid w:val="006546E0"/>
    <w:rsid w:val="0065566B"/>
    <w:rsid w:val="006571CF"/>
    <w:rsid w:val="0066095D"/>
    <w:rsid w:val="006633F3"/>
    <w:rsid w:val="0066658C"/>
    <w:rsid w:val="006674EF"/>
    <w:rsid w:val="00667A29"/>
    <w:rsid w:val="00673ED5"/>
    <w:rsid w:val="006750E1"/>
    <w:rsid w:val="00676BEE"/>
    <w:rsid w:val="0067741E"/>
    <w:rsid w:val="00684906"/>
    <w:rsid w:val="00684B6E"/>
    <w:rsid w:val="006910F8"/>
    <w:rsid w:val="00691E2D"/>
    <w:rsid w:val="00691ECE"/>
    <w:rsid w:val="00692B32"/>
    <w:rsid w:val="00693BC0"/>
    <w:rsid w:val="006942EC"/>
    <w:rsid w:val="00694C3B"/>
    <w:rsid w:val="00695AEE"/>
    <w:rsid w:val="00695E65"/>
    <w:rsid w:val="00696B63"/>
    <w:rsid w:val="006A0380"/>
    <w:rsid w:val="006A1675"/>
    <w:rsid w:val="006A26AF"/>
    <w:rsid w:val="006A5BBD"/>
    <w:rsid w:val="006A6689"/>
    <w:rsid w:val="006A6BB5"/>
    <w:rsid w:val="006A6CE3"/>
    <w:rsid w:val="006A6E90"/>
    <w:rsid w:val="006B1138"/>
    <w:rsid w:val="006B7FFE"/>
    <w:rsid w:val="006C03AE"/>
    <w:rsid w:val="006C150B"/>
    <w:rsid w:val="006C1EE4"/>
    <w:rsid w:val="006C337F"/>
    <w:rsid w:val="006C3434"/>
    <w:rsid w:val="006C46F6"/>
    <w:rsid w:val="006C5015"/>
    <w:rsid w:val="006C7655"/>
    <w:rsid w:val="006C77BC"/>
    <w:rsid w:val="006C783B"/>
    <w:rsid w:val="006C794E"/>
    <w:rsid w:val="006D3455"/>
    <w:rsid w:val="006D3F68"/>
    <w:rsid w:val="006D407F"/>
    <w:rsid w:val="006D4C7F"/>
    <w:rsid w:val="006D5450"/>
    <w:rsid w:val="006D5D8B"/>
    <w:rsid w:val="006D64C1"/>
    <w:rsid w:val="006D6A72"/>
    <w:rsid w:val="006E0769"/>
    <w:rsid w:val="006E0DCF"/>
    <w:rsid w:val="006E3FD5"/>
    <w:rsid w:val="006E608B"/>
    <w:rsid w:val="006E79B5"/>
    <w:rsid w:val="006E7FCE"/>
    <w:rsid w:val="006F0733"/>
    <w:rsid w:val="006F2595"/>
    <w:rsid w:val="006F2B9B"/>
    <w:rsid w:val="006F3AD0"/>
    <w:rsid w:val="006F407E"/>
    <w:rsid w:val="006F614F"/>
    <w:rsid w:val="006F6D59"/>
    <w:rsid w:val="006F6F5C"/>
    <w:rsid w:val="006F77E1"/>
    <w:rsid w:val="006F7800"/>
    <w:rsid w:val="006F7C7C"/>
    <w:rsid w:val="007009EC"/>
    <w:rsid w:val="00703FAA"/>
    <w:rsid w:val="0070475F"/>
    <w:rsid w:val="0070509E"/>
    <w:rsid w:val="00706BAD"/>
    <w:rsid w:val="007075AF"/>
    <w:rsid w:val="00713285"/>
    <w:rsid w:val="00715696"/>
    <w:rsid w:val="00715A6A"/>
    <w:rsid w:val="00715B14"/>
    <w:rsid w:val="00720297"/>
    <w:rsid w:val="00720B07"/>
    <w:rsid w:val="007212B6"/>
    <w:rsid w:val="0072221E"/>
    <w:rsid w:val="00723FCF"/>
    <w:rsid w:val="00726D21"/>
    <w:rsid w:val="00727602"/>
    <w:rsid w:val="00730142"/>
    <w:rsid w:val="00731783"/>
    <w:rsid w:val="007319E8"/>
    <w:rsid w:val="00731EC7"/>
    <w:rsid w:val="007323D5"/>
    <w:rsid w:val="00732C87"/>
    <w:rsid w:val="00733267"/>
    <w:rsid w:val="00733E59"/>
    <w:rsid w:val="0073525F"/>
    <w:rsid w:val="00735640"/>
    <w:rsid w:val="00737F8E"/>
    <w:rsid w:val="00740B57"/>
    <w:rsid w:val="0074169F"/>
    <w:rsid w:val="00741C37"/>
    <w:rsid w:val="00743D1A"/>
    <w:rsid w:val="00746D9D"/>
    <w:rsid w:val="00747F98"/>
    <w:rsid w:val="007506EE"/>
    <w:rsid w:val="0075341E"/>
    <w:rsid w:val="00754F22"/>
    <w:rsid w:val="00755994"/>
    <w:rsid w:val="0075784F"/>
    <w:rsid w:val="00757CB3"/>
    <w:rsid w:val="0076051D"/>
    <w:rsid w:val="00760548"/>
    <w:rsid w:val="0076150A"/>
    <w:rsid w:val="00761A45"/>
    <w:rsid w:val="0076349A"/>
    <w:rsid w:val="007658C9"/>
    <w:rsid w:val="007672C6"/>
    <w:rsid w:val="00770930"/>
    <w:rsid w:val="00772BE6"/>
    <w:rsid w:val="0077313A"/>
    <w:rsid w:val="007758EC"/>
    <w:rsid w:val="00777866"/>
    <w:rsid w:val="00777BC6"/>
    <w:rsid w:val="00780F24"/>
    <w:rsid w:val="00782F1E"/>
    <w:rsid w:val="00782FC4"/>
    <w:rsid w:val="00783F1B"/>
    <w:rsid w:val="00785334"/>
    <w:rsid w:val="0079101B"/>
    <w:rsid w:val="00792104"/>
    <w:rsid w:val="00792567"/>
    <w:rsid w:val="00793FD0"/>
    <w:rsid w:val="00795F8A"/>
    <w:rsid w:val="007976C9"/>
    <w:rsid w:val="007A10A2"/>
    <w:rsid w:val="007A3095"/>
    <w:rsid w:val="007A3940"/>
    <w:rsid w:val="007A3E10"/>
    <w:rsid w:val="007A5E2D"/>
    <w:rsid w:val="007A6F15"/>
    <w:rsid w:val="007A7138"/>
    <w:rsid w:val="007B2548"/>
    <w:rsid w:val="007B4CD0"/>
    <w:rsid w:val="007B64D6"/>
    <w:rsid w:val="007C1775"/>
    <w:rsid w:val="007C39F8"/>
    <w:rsid w:val="007C60EC"/>
    <w:rsid w:val="007C69AE"/>
    <w:rsid w:val="007C745A"/>
    <w:rsid w:val="007D0C9D"/>
    <w:rsid w:val="007D1E9C"/>
    <w:rsid w:val="007D2CF9"/>
    <w:rsid w:val="007D4340"/>
    <w:rsid w:val="007D466E"/>
    <w:rsid w:val="007D70CC"/>
    <w:rsid w:val="007D70E0"/>
    <w:rsid w:val="007D7FE4"/>
    <w:rsid w:val="007E0AB8"/>
    <w:rsid w:val="007E1D3B"/>
    <w:rsid w:val="007E1E13"/>
    <w:rsid w:val="007E2E29"/>
    <w:rsid w:val="007E3066"/>
    <w:rsid w:val="007E397F"/>
    <w:rsid w:val="007E411D"/>
    <w:rsid w:val="007E5794"/>
    <w:rsid w:val="007E59A8"/>
    <w:rsid w:val="007E6A21"/>
    <w:rsid w:val="007E6B60"/>
    <w:rsid w:val="007F0684"/>
    <w:rsid w:val="007F0AFF"/>
    <w:rsid w:val="007F201F"/>
    <w:rsid w:val="007F23A5"/>
    <w:rsid w:val="007F2A18"/>
    <w:rsid w:val="007F2E22"/>
    <w:rsid w:val="007F39AF"/>
    <w:rsid w:val="007F4C56"/>
    <w:rsid w:val="007F6AA8"/>
    <w:rsid w:val="007F6DAF"/>
    <w:rsid w:val="007F7641"/>
    <w:rsid w:val="00801580"/>
    <w:rsid w:val="00804B1E"/>
    <w:rsid w:val="00804CBC"/>
    <w:rsid w:val="00806A67"/>
    <w:rsid w:val="00807135"/>
    <w:rsid w:val="0080749D"/>
    <w:rsid w:val="00807EE4"/>
    <w:rsid w:val="00810C38"/>
    <w:rsid w:val="00811909"/>
    <w:rsid w:val="0081270A"/>
    <w:rsid w:val="008135E5"/>
    <w:rsid w:val="008153AD"/>
    <w:rsid w:val="00816D9C"/>
    <w:rsid w:val="0081789A"/>
    <w:rsid w:val="00820134"/>
    <w:rsid w:val="00820431"/>
    <w:rsid w:val="0082296D"/>
    <w:rsid w:val="00822C49"/>
    <w:rsid w:val="00822D17"/>
    <w:rsid w:val="00822E41"/>
    <w:rsid w:val="00824BFC"/>
    <w:rsid w:val="00825456"/>
    <w:rsid w:val="00825AC7"/>
    <w:rsid w:val="00825B30"/>
    <w:rsid w:val="00826EF4"/>
    <w:rsid w:val="00831285"/>
    <w:rsid w:val="00831815"/>
    <w:rsid w:val="00832B23"/>
    <w:rsid w:val="00835705"/>
    <w:rsid w:val="00835AC1"/>
    <w:rsid w:val="00837189"/>
    <w:rsid w:val="00837493"/>
    <w:rsid w:val="00837692"/>
    <w:rsid w:val="00837993"/>
    <w:rsid w:val="00840B3F"/>
    <w:rsid w:val="00840C5C"/>
    <w:rsid w:val="00840E78"/>
    <w:rsid w:val="00841B2A"/>
    <w:rsid w:val="00841FCD"/>
    <w:rsid w:val="008422B1"/>
    <w:rsid w:val="0084248D"/>
    <w:rsid w:val="008427D5"/>
    <w:rsid w:val="00843642"/>
    <w:rsid w:val="00843DBE"/>
    <w:rsid w:val="00845EEE"/>
    <w:rsid w:val="0084622B"/>
    <w:rsid w:val="00846E0A"/>
    <w:rsid w:val="00851CCE"/>
    <w:rsid w:val="00852A0C"/>
    <w:rsid w:val="0085434C"/>
    <w:rsid w:val="00854673"/>
    <w:rsid w:val="00856270"/>
    <w:rsid w:val="00856578"/>
    <w:rsid w:val="00860705"/>
    <w:rsid w:val="008617B2"/>
    <w:rsid w:val="00862419"/>
    <w:rsid w:val="00862BBF"/>
    <w:rsid w:val="00862BCA"/>
    <w:rsid w:val="00862DC5"/>
    <w:rsid w:val="008632F9"/>
    <w:rsid w:val="008641B3"/>
    <w:rsid w:val="00865371"/>
    <w:rsid w:val="008654A8"/>
    <w:rsid w:val="00867370"/>
    <w:rsid w:val="00871BCB"/>
    <w:rsid w:val="00872855"/>
    <w:rsid w:val="00872999"/>
    <w:rsid w:val="008746CE"/>
    <w:rsid w:val="00874713"/>
    <w:rsid w:val="00875A39"/>
    <w:rsid w:val="008762DF"/>
    <w:rsid w:val="0088173F"/>
    <w:rsid w:val="00881A56"/>
    <w:rsid w:val="008822D7"/>
    <w:rsid w:val="00882E1F"/>
    <w:rsid w:val="008834E2"/>
    <w:rsid w:val="0088493D"/>
    <w:rsid w:val="008871F8"/>
    <w:rsid w:val="00890704"/>
    <w:rsid w:val="00890D3D"/>
    <w:rsid w:val="0089538B"/>
    <w:rsid w:val="0089706D"/>
    <w:rsid w:val="008A018F"/>
    <w:rsid w:val="008A42A0"/>
    <w:rsid w:val="008A4C67"/>
    <w:rsid w:val="008A64FE"/>
    <w:rsid w:val="008B03D8"/>
    <w:rsid w:val="008B1B00"/>
    <w:rsid w:val="008B205D"/>
    <w:rsid w:val="008B37E0"/>
    <w:rsid w:val="008B38AA"/>
    <w:rsid w:val="008B3AB8"/>
    <w:rsid w:val="008B446B"/>
    <w:rsid w:val="008B4FCD"/>
    <w:rsid w:val="008B5E55"/>
    <w:rsid w:val="008B5E70"/>
    <w:rsid w:val="008B69E1"/>
    <w:rsid w:val="008B7A4A"/>
    <w:rsid w:val="008B7EA0"/>
    <w:rsid w:val="008C1144"/>
    <w:rsid w:val="008C27B6"/>
    <w:rsid w:val="008C300B"/>
    <w:rsid w:val="008C56F8"/>
    <w:rsid w:val="008C608C"/>
    <w:rsid w:val="008C63F1"/>
    <w:rsid w:val="008C6770"/>
    <w:rsid w:val="008D26B1"/>
    <w:rsid w:val="008D49BA"/>
    <w:rsid w:val="008D6757"/>
    <w:rsid w:val="008D6B4A"/>
    <w:rsid w:val="008E2885"/>
    <w:rsid w:val="008E3CB8"/>
    <w:rsid w:val="008E4D80"/>
    <w:rsid w:val="008E73BA"/>
    <w:rsid w:val="008E78DC"/>
    <w:rsid w:val="008F2D58"/>
    <w:rsid w:val="008F38AD"/>
    <w:rsid w:val="008F4733"/>
    <w:rsid w:val="008F5A58"/>
    <w:rsid w:val="009014C1"/>
    <w:rsid w:val="00905B0F"/>
    <w:rsid w:val="00906A64"/>
    <w:rsid w:val="0091026E"/>
    <w:rsid w:val="00910736"/>
    <w:rsid w:val="009125BD"/>
    <w:rsid w:val="0091421C"/>
    <w:rsid w:val="00915875"/>
    <w:rsid w:val="009169D5"/>
    <w:rsid w:val="00916AF5"/>
    <w:rsid w:val="009170BC"/>
    <w:rsid w:val="00917AB1"/>
    <w:rsid w:val="00917E0E"/>
    <w:rsid w:val="009208EF"/>
    <w:rsid w:val="00920AF6"/>
    <w:rsid w:val="00924227"/>
    <w:rsid w:val="00925055"/>
    <w:rsid w:val="009270A2"/>
    <w:rsid w:val="00927289"/>
    <w:rsid w:val="00931EC8"/>
    <w:rsid w:val="00933180"/>
    <w:rsid w:val="0093506D"/>
    <w:rsid w:val="009350A3"/>
    <w:rsid w:val="009365AE"/>
    <w:rsid w:val="009373BF"/>
    <w:rsid w:val="0094154D"/>
    <w:rsid w:val="00941AC3"/>
    <w:rsid w:val="00941BA9"/>
    <w:rsid w:val="00941F21"/>
    <w:rsid w:val="00945703"/>
    <w:rsid w:val="0094699C"/>
    <w:rsid w:val="00947E69"/>
    <w:rsid w:val="0095262B"/>
    <w:rsid w:val="00955332"/>
    <w:rsid w:val="009615E1"/>
    <w:rsid w:val="00964457"/>
    <w:rsid w:val="00964E79"/>
    <w:rsid w:val="0096500D"/>
    <w:rsid w:val="00965C4C"/>
    <w:rsid w:val="009678F7"/>
    <w:rsid w:val="00967CCA"/>
    <w:rsid w:val="00970365"/>
    <w:rsid w:val="0097150B"/>
    <w:rsid w:val="00971A10"/>
    <w:rsid w:val="00971AC6"/>
    <w:rsid w:val="009729BA"/>
    <w:rsid w:val="00973DAC"/>
    <w:rsid w:val="00973EA8"/>
    <w:rsid w:val="00975B1C"/>
    <w:rsid w:val="00975EDC"/>
    <w:rsid w:val="0097693A"/>
    <w:rsid w:val="00982378"/>
    <w:rsid w:val="00982AA1"/>
    <w:rsid w:val="00982F50"/>
    <w:rsid w:val="00985E49"/>
    <w:rsid w:val="00986E32"/>
    <w:rsid w:val="0098735A"/>
    <w:rsid w:val="00991FF8"/>
    <w:rsid w:val="00992D48"/>
    <w:rsid w:val="0099437B"/>
    <w:rsid w:val="0099766B"/>
    <w:rsid w:val="009A0028"/>
    <w:rsid w:val="009A02A2"/>
    <w:rsid w:val="009A0E1D"/>
    <w:rsid w:val="009A3451"/>
    <w:rsid w:val="009A3FE5"/>
    <w:rsid w:val="009A45EC"/>
    <w:rsid w:val="009A4D1E"/>
    <w:rsid w:val="009A589D"/>
    <w:rsid w:val="009A723A"/>
    <w:rsid w:val="009A7A7A"/>
    <w:rsid w:val="009B07DD"/>
    <w:rsid w:val="009B3C80"/>
    <w:rsid w:val="009B3F06"/>
    <w:rsid w:val="009B709A"/>
    <w:rsid w:val="009B7D12"/>
    <w:rsid w:val="009B7E89"/>
    <w:rsid w:val="009C03AF"/>
    <w:rsid w:val="009C1CC4"/>
    <w:rsid w:val="009C49C0"/>
    <w:rsid w:val="009C5AAB"/>
    <w:rsid w:val="009C698D"/>
    <w:rsid w:val="009C7F76"/>
    <w:rsid w:val="009D013F"/>
    <w:rsid w:val="009D2F74"/>
    <w:rsid w:val="009E0DA5"/>
    <w:rsid w:val="009E17DC"/>
    <w:rsid w:val="009E1B27"/>
    <w:rsid w:val="009E4F60"/>
    <w:rsid w:val="009E51D5"/>
    <w:rsid w:val="009E5ABE"/>
    <w:rsid w:val="009F177E"/>
    <w:rsid w:val="009F192B"/>
    <w:rsid w:val="009F1958"/>
    <w:rsid w:val="009F288B"/>
    <w:rsid w:val="009F450B"/>
    <w:rsid w:val="009F51FA"/>
    <w:rsid w:val="009F575E"/>
    <w:rsid w:val="009F661A"/>
    <w:rsid w:val="009F68DF"/>
    <w:rsid w:val="009F73C4"/>
    <w:rsid w:val="00A00665"/>
    <w:rsid w:val="00A02E31"/>
    <w:rsid w:val="00A0327A"/>
    <w:rsid w:val="00A03316"/>
    <w:rsid w:val="00A03A6A"/>
    <w:rsid w:val="00A06AC9"/>
    <w:rsid w:val="00A11838"/>
    <w:rsid w:val="00A11B61"/>
    <w:rsid w:val="00A11C32"/>
    <w:rsid w:val="00A12881"/>
    <w:rsid w:val="00A1326A"/>
    <w:rsid w:val="00A14CF8"/>
    <w:rsid w:val="00A14E05"/>
    <w:rsid w:val="00A1528F"/>
    <w:rsid w:val="00A1629A"/>
    <w:rsid w:val="00A17582"/>
    <w:rsid w:val="00A17D55"/>
    <w:rsid w:val="00A20300"/>
    <w:rsid w:val="00A20B8A"/>
    <w:rsid w:val="00A21462"/>
    <w:rsid w:val="00A21469"/>
    <w:rsid w:val="00A2173C"/>
    <w:rsid w:val="00A21E0C"/>
    <w:rsid w:val="00A22CA0"/>
    <w:rsid w:val="00A253BE"/>
    <w:rsid w:val="00A27372"/>
    <w:rsid w:val="00A2768E"/>
    <w:rsid w:val="00A27B92"/>
    <w:rsid w:val="00A30BC9"/>
    <w:rsid w:val="00A319C8"/>
    <w:rsid w:val="00A31FD8"/>
    <w:rsid w:val="00A35293"/>
    <w:rsid w:val="00A40C1A"/>
    <w:rsid w:val="00A41153"/>
    <w:rsid w:val="00A41C67"/>
    <w:rsid w:val="00A41C6C"/>
    <w:rsid w:val="00A43152"/>
    <w:rsid w:val="00A431E6"/>
    <w:rsid w:val="00A432D7"/>
    <w:rsid w:val="00A4341E"/>
    <w:rsid w:val="00A43959"/>
    <w:rsid w:val="00A43FE7"/>
    <w:rsid w:val="00A447AE"/>
    <w:rsid w:val="00A448F6"/>
    <w:rsid w:val="00A4630A"/>
    <w:rsid w:val="00A46E9F"/>
    <w:rsid w:val="00A50F2E"/>
    <w:rsid w:val="00A516F8"/>
    <w:rsid w:val="00A51AE4"/>
    <w:rsid w:val="00A52B7F"/>
    <w:rsid w:val="00A52BF4"/>
    <w:rsid w:val="00A53F5B"/>
    <w:rsid w:val="00A5406C"/>
    <w:rsid w:val="00A5554B"/>
    <w:rsid w:val="00A5596F"/>
    <w:rsid w:val="00A55F6E"/>
    <w:rsid w:val="00A56564"/>
    <w:rsid w:val="00A56E54"/>
    <w:rsid w:val="00A572B4"/>
    <w:rsid w:val="00A57840"/>
    <w:rsid w:val="00A611D9"/>
    <w:rsid w:val="00A6120E"/>
    <w:rsid w:val="00A61328"/>
    <w:rsid w:val="00A62A41"/>
    <w:rsid w:val="00A66D9D"/>
    <w:rsid w:val="00A707B5"/>
    <w:rsid w:val="00A70EC0"/>
    <w:rsid w:val="00A7261B"/>
    <w:rsid w:val="00A73C02"/>
    <w:rsid w:val="00A74742"/>
    <w:rsid w:val="00A74A6F"/>
    <w:rsid w:val="00A7653A"/>
    <w:rsid w:val="00A77560"/>
    <w:rsid w:val="00A816AF"/>
    <w:rsid w:val="00A82732"/>
    <w:rsid w:val="00A82CF4"/>
    <w:rsid w:val="00A8410D"/>
    <w:rsid w:val="00A84722"/>
    <w:rsid w:val="00A85744"/>
    <w:rsid w:val="00A861E9"/>
    <w:rsid w:val="00A865B7"/>
    <w:rsid w:val="00A86C0A"/>
    <w:rsid w:val="00A90C4E"/>
    <w:rsid w:val="00A94E9B"/>
    <w:rsid w:val="00A95667"/>
    <w:rsid w:val="00A95BBC"/>
    <w:rsid w:val="00A95D53"/>
    <w:rsid w:val="00A95FBB"/>
    <w:rsid w:val="00A963CB"/>
    <w:rsid w:val="00A96E3E"/>
    <w:rsid w:val="00AA02C0"/>
    <w:rsid w:val="00AA2759"/>
    <w:rsid w:val="00AA2C2C"/>
    <w:rsid w:val="00AA4788"/>
    <w:rsid w:val="00AA52D5"/>
    <w:rsid w:val="00AA57BD"/>
    <w:rsid w:val="00AA5C68"/>
    <w:rsid w:val="00AB0760"/>
    <w:rsid w:val="00AB106D"/>
    <w:rsid w:val="00AB2120"/>
    <w:rsid w:val="00AB2531"/>
    <w:rsid w:val="00AB2DAB"/>
    <w:rsid w:val="00AB3F1F"/>
    <w:rsid w:val="00AB4A6B"/>
    <w:rsid w:val="00AB5FA2"/>
    <w:rsid w:val="00AB72F7"/>
    <w:rsid w:val="00AB76A7"/>
    <w:rsid w:val="00AC01FD"/>
    <w:rsid w:val="00AC0668"/>
    <w:rsid w:val="00AC1913"/>
    <w:rsid w:val="00AC1D7A"/>
    <w:rsid w:val="00AC2AD2"/>
    <w:rsid w:val="00AC2D83"/>
    <w:rsid w:val="00AC360D"/>
    <w:rsid w:val="00AC39F3"/>
    <w:rsid w:val="00AC3F8A"/>
    <w:rsid w:val="00AC5B3B"/>
    <w:rsid w:val="00AC7090"/>
    <w:rsid w:val="00AC739F"/>
    <w:rsid w:val="00AC7C8E"/>
    <w:rsid w:val="00AD278B"/>
    <w:rsid w:val="00AD2C67"/>
    <w:rsid w:val="00AD47D4"/>
    <w:rsid w:val="00AD6FA3"/>
    <w:rsid w:val="00AD7595"/>
    <w:rsid w:val="00AE0DCD"/>
    <w:rsid w:val="00AE1664"/>
    <w:rsid w:val="00AE1796"/>
    <w:rsid w:val="00AE24BB"/>
    <w:rsid w:val="00AE319C"/>
    <w:rsid w:val="00AE3523"/>
    <w:rsid w:val="00AE3671"/>
    <w:rsid w:val="00AE3974"/>
    <w:rsid w:val="00AE434E"/>
    <w:rsid w:val="00AE5CD2"/>
    <w:rsid w:val="00AE630C"/>
    <w:rsid w:val="00AE6E4A"/>
    <w:rsid w:val="00AF1799"/>
    <w:rsid w:val="00AF24B1"/>
    <w:rsid w:val="00AF306D"/>
    <w:rsid w:val="00AF4637"/>
    <w:rsid w:val="00AF6BB4"/>
    <w:rsid w:val="00AF6F18"/>
    <w:rsid w:val="00B00FFA"/>
    <w:rsid w:val="00B0101A"/>
    <w:rsid w:val="00B02122"/>
    <w:rsid w:val="00B02C9A"/>
    <w:rsid w:val="00B035AD"/>
    <w:rsid w:val="00B048F9"/>
    <w:rsid w:val="00B04E10"/>
    <w:rsid w:val="00B058EA"/>
    <w:rsid w:val="00B05927"/>
    <w:rsid w:val="00B05F00"/>
    <w:rsid w:val="00B062AD"/>
    <w:rsid w:val="00B07EB8"/>
    <w:rsid w:val="00B07ED9"/>
    <w:rsid w:val="00B10603"/>
    <w:rsid w:val="00B1215C"/>
    <w:rsid w:val="00B12228"/>
    <w:rsid w:val="00B12626"/>
    <w:rsid w:val="00B134BA"/>
    <w:rsid w:val="00B13D8A"/>
    <w:rsid w:val="00B13DCC"/>
    <w:rsid w:val="00B13DCD"/>
    <w:rsid w:val="00B163E5"/>
    <w:rsid w:val="00B166DD"/>
    <w:rsid w:val="00B23410"/>
    <w:rsid w:val="00B25632"/>
    <w:rsid w:val="00B258F1"/>
    <w:rsid w:val="00B3269A"/>
    <w:rsid w:val="00B33047"/>
    <w:rsid w:val="00B3336D"/>
    <w:rsid w:val="00B3463B"/>
    <w:rsid w:val="00B35393"/>
    <w:rsid w:val="00B41065"/>
    <w:rsid w:val="00B429E1"/>
    <w:rsid w:val="00B440A0"/>
    <w:rsid w:val="00B440F1"/>
    <w:rsid w:val="00B44895"/>
    <w:rsid w:val="00B50E65"/>
    <w:rsid w:val="00B5149B"/>
    <w:rsid w:val="00B51900"/>
    <w:rsid w:val="00B51A40"/>
    <w:rsid w:val="00B51C2E"/>
    <w:rsid w:val="00B52709"/>
    <w:rsid w:val="00B52CC8"/>
    <w:rsid w:val="00B5353F"/>
    <w:rsid w:val="00B55A59"/>
    <w:rsid w:val="00B5728F"/>
    <w:rsid w:val="00B60CBC"/>
    <w:rsid w:val="00B61745"/>
    <w:rsid w:val="00B628A8"/>
    <w:rsid w:val="00B62AFB"/>
    <w:rsid w:val="00B707C3"/>
    <w:rsid w:val="00B712D3"/>
    <w:rsid w:val="00B73371"/>
    <w:rsid w:val="00B738D8"/>
    <w:rsid w:val="00B75961"/>
    <w:rsid w:val="00B759F8"/>
    <w:rsid w:val="00B76BAF"/>
    <w:rsid w:val="00B77242"/>
    <w:rsid w:val="00B8076C"/>
    <w:rsid w:val="00B80BCD"/>
    <w:rsid w:val="00B80F71"/>
    <w:rsid w:val="00B82EC3"/>
    <w:rsid w:val="00B82F62"/>
    <w:rsid w:val="00B85FCB"/>
    <w:rsid w:val="00B86756"/>
    <w:rsid w:val="00B90420"/>
    <w:rsid w:val="00B931E7"/>
    <w:rsid w:val="00B93AC9"/>
    <w:rsid w:val="00B93F12"/>
    <w:rsid w:val="00B95C12"/>
    <w:rsid w:val="00B9698A"/>
    <w:rsid w:val="00B97520"/>
    <w:rsid w:val="00BA0B29"/>
    <w:rsid w:val="00BA1640"/>
    <w:rsid w:val="00BA213F"/>
    <w:rsid w:val="00BA433A"/>
    <w:rsid w:val="00BA6CD2"/>
    <w:rsid w:val="00BB0206"/>
    <w:rsid w:val="00BB1276"/>
    <w:rsid w:val="00BB353B"/>
    <w:rsid w:val="00BB72BD"/>
    <w:rsid w:val="00BC0CEB"/>
    <w:rsid w:val="00BC137E"/>
    <w:rsid w:val="00BC1D16"/>
    <w:rsid w:val="00BC21E7"/>
    <w:rsid w:val="00BC3603"/>
    <w:rsid w:val="00BC5B74"/>
    <w:rsid w:val="00BC69ED"/>
    <w:rsid w:val="00BC6BEA"/>
    <w:rsid w:val="00BD17E6"/>
    <w:rsid w:val="00BD4017"/>
    <w:rsid w:val="00BD45A2"/>
    <w:rsid w:val="00BE08A9"/>
    <w:rsid w:val="00BE0CB3"/>
    <w:rsid w:val="00BE2385"/>
    <w:rsid w:val="00BE35FC"/>
    <w:rsid w:val="00BE3AA6"/>
    <w:rsid w:val="00BE4585"/>
    <w:rsid w:val="00BE5D0D"/>
    <w:rsid w:val="00BE5EB0"/>
    <w:rsid w:val="00BE700D"/>
    <w:rsid w:val="00BE7022"/>
    <w:rsid w:val="00BF0AA8"/>
    <w:rsid w:val="00BF22F7"/>
    <w:rsid w:val="00BF421D"/>
    <w:rsid w:val="00BF4244"/>
    <w:rsid w:val="00BF7E12"/>
    <w:rsid w:val="00BF7F75"/>
    <w:rsid w:val="00C00383"/>
    <w:rsid w:val="00C0064C"/>
    <w:rsid w:val="00C0103B"/>
    <w:rsid w:val="00C02369"/>
    <w:rsid w:val="00C03C3D"/>
    <w:rsid w:val="00C0459F"/>
    <w:rsid w:val="00C05C27"/>
    <w:rsid w:val="00C0685F"/>
    <w:rsid w:val="00C10B6B"/>
    <w:rsid w:val="00C14EC8"/>
    <w:rsid w:val="00C1638C"/>
    <w:rsid w:val="00C1713F"/>
    <w:rsid w:val="00C20B9C"/>
    <w:rsid w:val="00C24799"/>
    <w:rsid w:val="00C252C7"/>
    <w:rsid w:val="00C26965"/>
    <w:rsid w:val="00C26D9A"/>
    <w:rsid w:val="00C3054C"/>
    <w:rsid w:val="00C306B0"/>
    <w:rsid w:val="00C3190B"/>
    <w:rsid w:val="00C33409"/>
    <w:rsid w:val="00C33668"/>
    <w:rsid w:val="00C34255"/>
    <w:rsid w:val="00C35FAF"/>
    <w:rsid w:val="00C40B90"/>
    <w:rsid w:val="00C4232E"/>
    <w:rsid w:val="00C43BFC"/>
    <w:rsid w:val="00C448F6"/>
    <w:rsid w:val="00C451DA"/>
    <w:rsid w:val="00C45289"/>
    <w:rsid w:val="00C5213C"/>
    <w:rsid w:val="00C53EA2"/>
    <w:rsid w:val="00C556D5"/>
    <w:rsid w:val="00C577C1"/>
    <w:rsid w:val="00C61523"/>
    <w:rsid w:val="00C62546"/>
    <w:rsid w:val="00C63571"/>
    <w:rsid w:val="00C64217"/>
    <w:rsid w:val="00C64FF2"/>
    <w:rsid w:val="00C65590"/>
    <w:rsid w:val="00C70CB2"/>
    <w:rsid w:val="00C713E1"/>
    <w:rsid w:val="00C72933"/>
    <w:rsid w:val="00C75788"/>
    <w:rsid w:val="00C75B87"/>
    <w:rsid w:val="00C76655"/>
    <w:rsid w:val="00C774CC"/>
    <w:rsid w:val="00C80196"/>
    <w:rsid w:val="00C809B6"/>
    <w:rsid w:val="00C80A17"/>
    <w:rsid w:val="00C80FA7"/>
    <w:rsid w:val="00C81343"/>
    <w:rsid w:val="00C82D5A"/>
    <w:rsid w:val="00C839EF"/>
    <w:rsid w:val="00C846CA"/>
    <w:rsid w:val="00C85C7F"/>
    <w:rsid w:val="00C87474"/>
    <w:rsid w:val="00C91872"/>
    <w:rsid w:val="00C91A03"/>
    <w:rsid w:val="00C9362B"/>
    <w:rsid w:val="00C93B4A"/>
    <w:rsid w:val="00C95749"/>
    <w:rsid w:val="00C95F5B"/>
    <w:rsid w:val="00CA14AD"/>
    <w:rsid w:val="00CA1DE7"/>
    <w:rsid w:val="00CA1F07"/>
    <w:rsid w:val="00CA35F4"/>
    <w:rsid w:val="00CA47E1"/>
    <w:rsid w:val="00CA4A14"/>
    <w:rsid w:val="00CA790F"/>
    <w:rsid w:val="00CB3216"/>
    <w:rsid w:val="00CB3973"/>
    <w:rsid w:val="00CB3A5B"/>
    <w:rsid w:val="00CB4C24"/>
    <w:rsid w:val="00CC01CC"/>
    <w:rsid w:val="00CC051B"/>
    <w:rsid w:val="00CC089E"/>
    <w:rsid w:val="00CC0C3B"/>
    <w:rsid w:val="00CC1A33"/>
    <w:rsid w:val="00CC2D89"/>
    <w:rsid w:val="00CC5EF9"/>
    <w:rsid w:val="00CC6FFC"/>
    <w:rsid w:val="00CC71AB"/>
    <w:rsid w:val="00CD2055"/>
    <w:rsid w:val="00CD28CC"/>
    <w:rsid w:val="00CD529B"/>
    <w:rsid w:val="00CD53AD"/>
    <w:rsid w:val="00CD642D"/>
    <w:rsid w:val="00CD7051"/>
    <w:rsid w:val="00CE0B96"/>
    <w:rsid w:val="00CE25FA"/>
    <w:rsid w:val="00CE49FA"/>
    <w:rsid w:val="00CE5074"/>
    <w:rsid w:val="00CE7A1A"/>
    <w:rsid w:val="00CE7E14"/>
    <w:rsid w:val="00CF0F04"/>
    <w:rsid w:val="00CF1579"/>
    <w:rsid w:val="00CF4440"/>
    <w:rsid w:val="00CF5409"/>
    <w:rsid w:val="00CF58C1"/>
    <w:rsid w:val="00CF61C2"/>
    <w:rsid w:val="00D009F4"/>
    <w:rsid w:val="00D00E79"/>
    <w:rsid w:val="00D016A3"/>
    <w:rsid w:val="00D017F3"/>
    <w:rsid w:val="00D01F9A"/>
    <w:rsid w:val="00D0202E"/>
    <w:rsid w:val="00D02F3F"/>
    <w:rsid w:val="00D03C14"/>
    <w:rsid w:val="00D05110"/>
    <w:rsid w:val="00D065EA"/>
    <w:rsid w:val="00D1166F"/>
    <w:rsid w:val="00D1252A"/>
    <w:rsid w:val="00D14ADF"/>
    <w:rsid w:val="00D14D9A"/>
    <w:rsid w:val="00D15816"/>
    <w:rsid w:val="00D1687A"/>
    <w:rsid w:val="00D24EC2"/>
    <w:rsid w:val="00D319AA"/>
    <w:rsid w:val="00D31FD8"/>
    <w:rsid w:val="00D320DD"/>
    <w:rsid w:val="00D32174"/>
    <w:rsid w:val="00D33123"/>
    <w:rsid w:val="00D33A73"/>
    <w:rsid w:val="00D35472"/>
    <w:rsid w:val="00D36175"/>
    <w:rsid w:val="00D37AA5"/>
    <w:rsid w:val="00D37C22"/>
    <w:rsid w:val="00D41D94"/>
    <w:rsid w:val="00D425F6"/>
    <w:rsid w:val="00D426D6"/>
    <w:rsid w:val="00D44D0C"/>
    <w:rsid w:val="00D4538E"/>
    <w:rsid w:val="00D4760B"/>
    <w:rsid w:val="00D50E93"/>
    <w:rsid w:val="00D54985"/>
    <w:rsid w:val="00D5634A"/>
    <w:rsid w:val="00D57059"/>
    <w:rsid w:val="00D57461"/>
    <w:rsid w:val="00D576FE"/>
    <w:rsid w:val="00D6045A"/>
    <w:rsid w:val="00D60EDE"/>
    <w:rsid w:val="00D6175E"/>
    <w:rsid w:val="00D62451"/>
    <w:rsid w:val="00D634CC"/>
    <w:rsid w:val="00D64D54"/>
    <w:rsid w:val="00D66C5A"/>
    <w:rsid w:val="00D67223"/>
    <w:rsid w:val="00D6749D"/>
    <w:rsid w:val="00D676CE"/>
    <w:rsid w:val="00D67EDD"/>
    <w:rsid w:val="00D720DE"/>
    <w:rsid w:val="00D72EF5"/>
    <w:rsid w:val="00D73496"/>
    <w:rsid w:val="00D737B6"/>
    <w:rsid w:val="00D7497A"/>
    <w:rsid w:val="00D77E39"/>
    <w:rsid w:val="00D80BCE"/>
    <w:rsid w:val="00D83D71"/>
    <w:rsid w:val="00D83DA4"/>
    <w:rsid w:val="00D84091"/>
    <w:rsid w:val="00D84E08"/>
    <w:rsid w:val="00D85325"/>
    <w:rsid w:val="00D86F94"/>
    <w:rsid w:val="00D87716"/>
    <w:rsid w:val="00D91034"/>
    <w:rsid w:val="00D911BA"/>
    <w:rsid w:val="00D91C85"/>
    <w:rsid w:val="00D91F24"/>
    <w:rsid w:val="00D92233"/>
    <w:rsid w:val="00D927D8"/>
    <w:rsid w:val="00D92A24"/>
    <w:rsid w:val="00D9517F"/>
    <w:rsid w:val="00D953D4"/>
    <w:rsid w:val="00D9739A"/>
    <w:rsid w:val="00DA002F"/>
    <w:rsid w:val="00DA0D13"/>
    <w:rsid w:val="00DA193D"/>
    <w:rsid w:val="00DA4924"/>
    <w:rsid w:val="00DA58CF"/>
    <w:rsid w:val="00DA7CBE"/>
    <w:rsid w:val="00DB0652"/>
    <w:rsid w:val="00DB07F3"/>
    <w:rsid w:val="00DB163E"/>
    <w:rsid w:val="00DB2580"/>
    <w:rsid w:val="00DB2E68"/>
    <w:rsid w:val="00DB3562"/>
    <w:rsid w:val="00DB3907"/>
    <w:rsid w:val="00DB4AF9"/>
    <w:rsid w:val="00DB5EA1"/>
    <w:rsid w:val="00DB665D"/>
    <w:rsid w:val="00DB68A4"/>
    <w:rsid w:val="00DB6B6B"/>
    <w:rsid w:val="00DB775F"/>
    <w:rsid w:val="00DC0EEF"/>
    <w:rsid w:val="00DC45B7"/>
    <w:rsid w:val="00DC56B6"/>
    <w:rsid w:val="00DC577D"/>
    <w:rsid w:val="00DC5993"/>
    <w:rsid w:val="00DC5BF9"/>
    <w:rsid w:val="00DD07BD"/>
    <w:rsid w:val="00DD35CA"/>
    <w:rsid w:val="00DD4379"/>
    <w:rsid w:val="00DD56A5"/>
    <w:rsid w:val="00DD6796"/>
    <w:rsid w:val="00DD7C95"/>
    <w:rsid w:val="00DD7DF1"/>
    <w:rsid w:val="00DE1022"/>
    <w:rsid w:val="00DE3C3B"/>
    <w:rsid w:val="00DE46E8"/>
    <w:rsid w:val="00DE55D7"/>
    <w:rsid w:val="00DE63A5"/>
    <w:rsid w:val="00DF655F"/>
    <w:rsid w:val="00DF6AF7"/>
    <w:rsid w:val="00DF7CD3"/>
    <w:rsid w:val="00E01C6D"/>
    <w:rsid w:val="00E023A2"/>
    <w:rsid w:val="00E03882"/>
    <w:rsid w:val="00E051BB"/>
    <w:rsid w:val="00E05F79"/>
    <w:rsid w:val="00E073D9"/>
    <w:rsid w:val="00E07A89"/>
    <w:rsid w:val="00E10B06"/>
    <w:rsid w:val="00E1211E"/>
    <w:rsid w:val="00E14800"/>
    <w:rsid w:val="00E15768"/>
    <w:rsid w:val="00E16429"/>
    <w:rsid w:val="00E17F38"/>
    <w:rsid w:val="00E20BDE"/>
    <w:rsid w:val="00E233EE"/>
    <w:rsid w:val="00E23992"/>
    <w:rsid w:val="00E23A67"/>
    <w:rsid w:val="00E240FB"/>
    <w:rsid w:val="00E25039"/>
    <w:rsid w:val="00E25210"/>
    <w:rsid w:val="00E258E6"/>
    <w:rsid w:val="00E25B08"/>
    <w:rsid w:val="00E26568"/>
    <w:rsid w:val="00E30974"/>
    <w:rsid w:val="00E32377"/>
    <w:rsid w:val="00E35E48"/>
    <w:rsid w:val="00E403E6"/>
    <w:rsid w:val="00E419C6"/>
    <w:rsid w:val="00E44570"/>
    <w:rsid w:val="00E50504"/>
    <w:rsid w:val="00E50710"/>
    <w:rsid w:val="00E50D32"/>
    <w:rsid w:val="00E5394F"/>
    <w:rsid w:val="00E56DCF"/>
    <w:rsid w:val="00E5794D"/>
    <w:rsid w:val="00E61F2F"/>
    <w:rsid w:val="00E6292E"/>
    <w:rsid w:val="00E649DD"/>
    <w:rsid w:val="00E6586D"/>
    <w:rsid w:val="00E661EC"/>
    <w:rsid w:val="00E70059"/>
    <w:rsid w:val="00E70B76"/>
    <w:rsid w:val="00E7139F"/>
    <w:rsid w:val="00E7381E"/>
    <w:rsid w:val="00E74349"/>
    <w:rsid w:val="00E754D7"/>
    <w:rsid w:val="00E75C7B"/>
    <w:rsid w:val="00E77DA0"/>
    <w:rsid w:val="00E817DA"/>
    <w:rsid w:val="00E837CA"/>
    <w:rsid w:val="00E84FA7"/>
    <w:rsid w:val="00E85F21"/>
    <w:rsid w:val="00E865DB"/>
    <w:rsid w:val="00E86FB2"/>
    <w:rsid w:val="00E8754D"/>
    <w:rsid w:val="00E9104B"/>
    <w:rsid w:val="00E92D95"/>
    <w:rsid w:val="00E930F6"/>
    <w:rsid w:val="00E954A6"/>
    <w:rsid w:val="00E96778"/>
    <w:rsid w:val="00E97B1B"/>
    <w:rsid w:val="00E97C1E"/>
    <w:rsid w:val="00EA095F"/>
    <w:rsid w:val="00EA16FB"/>
    <w:rsid w:val="00EA2949"/>
    <w:rsid w:val="00EA4653"/>
    <w:rsid w:val="00EA5927"/>
    <w:rsid w:val="00EA68EC"/>
    <w:rsid w:val="00EA7C89"/>
    <w:rsid w:val="00EA7D3A"/>
    <w:rsid w:val="00EA7F75"/>
    <w:rsid w:val="00EB064A"/>
    <w:rsid w:val="00EB2146"/>
    <w:rsid w:val="00EB2353"/>
    <w:rsid w:val="00EB3370"/>
    <w:rsid w:val="00EB39B1"/>
    <w:rsid w:val="00EB4552"/>
    <w:rsid w:val="00EB4B2D"/>
    <w:rsid w:val="00EB4EF7"/>
    <w:rsid w:val="00EB571C"/>
    <w:rsid w:val="00EB7FD2"/>
    <w:rsid w:val="00EC3BC6"/>
    <w:rsid w:val="00EC4138"/>
    <w:rsid w:val="00EC425C"/>
    <w:rsid w:val="00EC4B17"/>
    <w:rsid w:val="00EC61BB"/>
    <w:rsid w:val="00EC7262"/>
    <w:rsid w:val="00ED0FF3"/>
    <w:rsid w:val="00ED1436"/>
    <w:rsid w:val="00ED2153"/>
    <w:rsid w:val="00ED218F"/>
    <w:rsid w:val="00ED21F1"/>
    <w:rsid w:val="00ED72BC"/>
    <w:rsid w:val="00ED7DDA"/>
    <w:rsid w:val="00EE03CD"/>
    <w:rsid w:val="00EE3061"/>
    <w:rsid w:val="00EE55E8"/>
    <w:rsid w:val="00EE6DD8"/>
    <w:rsid w:val="00EF1A91"/>
    <w:rsid w:val="00EF3331"/>
    <w:rsid w:val="00EF4D2A"/>
    <w:rsid w:val="00EF5624"/>
    <w:rsid w:val="00F03AEC"/>
    <w:rsid w:val="00F0716F"/>
    <w:rsid w:val="00F130B8"/>
    <w:rsid w:val="00F1482B"/>
    <w:rsid w:val="00F1550A"/>
    <w:rsid w:val="00F157CF"/>
    <w:rsid w:val="00F165F7"/>
    <w:rsid w:val="00F17CA4"/>
    <w:rsid w:val="00F22127"/>
    <w:rsid w:val="00F2540C"/>
    <w:rsid w:val="00F25ABC"/>
    <w:rsid w:val="00F300E1"/>
    <w:rsid w:val="00F31F28"/>
    <w:rsid w:val="00F35AD1"/>
    <w:rsid w:val="00F363E8"/>
    <w:rsid w:val="00F4271D"/>
    <w:rsid w:val="00F427A9"/>
    <w:rsid w:val="00F42ABF"/>
    <w:rsid w:val="00F45478"/>
    <w:rsid w:val="00F46C59"/>
    <w:rsid w:val="00F475AC"/>
    <w:rsid w:val="00F514DF"/>
    <w:rsid w:val="00F51C84"/>
    <w:rsid w:val="00F52F41"/>
    <w:rsid w:val="00F532D5"/>
    <w:rsid w:val="00F53C9D"/>
    <w:rsid w:val="00F55172"/>
    <w:rsid w:val="00F55364"/>
    <w:rsid w:val="00F55BBB"/>
    <w:rsid w:val="00F55E71"/>
    <w:rsid w:val="00F602B4"/>
    <w:rsid w:val="00F61ABA"/>
    <w:rsid w:val="00F637A6"/>
    <w:rsid w:val="00F66160"/>
    <w:rsid w:val="00F66AC9"/>
    <w:rsid w:val="00F674F2"/>
    <w:rsid w:val="00F70E85"/>
    <w:rsid w:val="00F71D13"/>
    <w:rsid w:val="00F722FF"/>
    <w:rsid w:val="00F7274C"/>
    <w:rsid w:val="00F727A6"/>
    <w:rsid w:val="00F7448D"/>
    <w:rsid w:val="00F75130"/>
    <w:rsid w:val="00F77FFC"/>
    <w:rsid w:val="00F80A98"/>
    <w:rsid w:val="00F82D5D"/>
    <w:rsid w:val="00F857B4"/>
    <w:rsid w:val="00F90E51"/>
    <w:rsid w:val="00F92F37"/>
    <w:rsid w:val="00F94A02"/>
    <w:rsid w:val="00F95E14"/>
    <w:rsid w:val="00F95FAD"/>
    <w:rsid w:val="00FA1D39"/>
    <w:rsid w:val="00FA2A7A"/>
    <w:rsid w:val="00FA31A4"/>
    <w:rsid w:val="00FA74E0"/>
    <w:rsid w:val="00FB1706"/>
    <w:rsid w:val="00FB1CE2"/>
    <w:rsid w:val="00FB21B1"/>
    <w:rsid w:val="00FB2554"/>
    <w:rsid w:val="00FB37D5"/>
    <w:rsid w:val="00FB39DD"/>
    <w:rsid w:val="00FB4120"/>
    <w:rsid w:val="00FB62ED"/>
    <w:rsid w:val="00FB65AA"/>
    <w:rsid w:val="00FB7F32"/>
    <w:rsid w:val="00FC03FA"/>
    <w:rsid w:val="00FC0E59"/>
    <w:rsid w:val="00FC188A"/>
    <w:rsid w:val="00FC19CD"/>
    <w:rsid w:val="00FC32E0"/>
    <w:rsid w:val="00FC45E8"/>
    <w:rsid w:val="00FC5F19"/>
    <w:rsid w:val="00FC643D"/>
    <w:rsid w:val="00FC7A64"/>
    <w:rsid w:val="00FD17E9"/>
    <w:rsid w:val="00FD3070"/>
    <w:rsid w:val="00FD5288"/>
    <w:rsid w:val="00FD5A91"/>
    <w:rsid w:val="00FD76D7"/>
    <w:rsid w:val="00FD7790"/>
    <w:rsid w:val="00FE0811"/>
    <w:rsid w:val="00FE2669"/>
    <w:rsid w:val="00FE4A3B"/>
    <w:rsid w:val="00FE727F"/>
    <w:rsid w:val="00FE778A"/>
    <w:rsid w:val="00FF0613"/>
    <w:rsid w:val="00FF127F"/>
    <w:rsid w:val="00FF1EE1"/>
    <w:rsid w:val="00FF347C"/>
    <w:rsid w:val="00FF48C2"/>
    <w:rsid w:val="00FF4CE2"/>
    <w:rsid w:val="00FF6AE9"/>
    <w:rsid w:val="00FF7507"/>
    <w:rsid w:val="00FF75D7"/>
    <w:rsid w:val="00FF7F33"/>
    <w:rsid w:val="274E63B5"/>
    <w:rsid w:val="44E51838"/>
    <w:rsid w:val="6C0FC97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173F55E"/>
  <w15:docId w15:val="{E1993498-53D5-4D89-867B-83EA51662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F68"/>
  </w:style>
  <w:style w:type="paragraph" w:styleId="Heading3">
    <w:name w:val="heading 3"/>
    <w:basedOn w:val="Normal"/>
    <w:link w:val="Heading3Char"/>
    <w:qFormat/>
    <w:rsid w:val="00CE25FA"/>
    <w:pPr>
      <w:keepNext/>
      <w:spacing w:after="0" w:line="240" w:lineRule="auto"/>
      <w:ind w:left="720"/>
      <w:jc w:val="both"/>
      <w:outlineLvl w:val="2"/>
    </w:pPr>
    <w:rPr>
      <w:rFonts w:ascii="Tahoma" w:eastAsia="SimSun" w:hAnsi="Tahoma" w:cs="Tahoma"/>
      <w:b/>
      <w:bCs/>
      <w:sz w:val="20"/>
      <w:szCs w:val="20"/>
      <w:lang w:val="en-GB" w:eastAsia="zh-CN"/>
    </w:rPr>
  </w:style>
  <w:style w:type="paragraph" w:styleId="Heading4">
    <w:name w:val="heading 4"/>
    <w:basedOn w:val="Normal"/>
    <w:next w:val="Normal"/>
    <w:link w:val="Heading4Char"/>
    <w:uiPriority w:val="9"/>
    <w:unhideWhenUsed/>
    <w:qFormat/>
    <w:rsid w:val="00F95FAD"/>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F95FAD"/>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unhideWhenUsed/>
    <w:qFormat/>
    <w:rsid w:val="00F95FAD"/>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unhideWhenUsed/>
    <w:qFormat/>
    <w:rsid w:val="00F95FAD"/>
    <w:pPr>
      <w:keepNext/>
      <w:keepLines/>
      <w:spacing w:before="40" w:after="0"/>
      <w:outlineLvl w:val="6"/>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F4F77"/>
    <w:pPr>
      <w:spacing w:after="0" w:line="240" w:lineRule="auto"/>
    </w:pPr>
    <w:rPr>
      <w:sz w:val="20"/>
      <w:szCs w:val="20"/>
    </w:rPr>
  </w:style>
  <w:style w:type="character" w:customStyle="1" w:styleId="FootnoteTextChar">
    <w:name w:val="Footnote Text Char"/>
    <w:basedOn w:val="DefaultParagraphFont"/>
    <w:link w:val="FootnoteText"/>
    <w:uiPriority w:val="99"/>
    <w:rsid w:val="005F4F77"/>
    <w:rPr>
      <w:sz w:val="20"/>
      <w:szCs w:val="20"/>
    </w:rPr>
  </w:style>
  <w:style w:type="character" w:styleId="FootnoteReference">
    <w:name w:val="footnote reference"/>
    <w:basedOn w:val="DefaultParagraphFont"/>
    <w:uiPriority w:val="99"/>
    <w:semiHidden/>
    <w:unhideWhenUsed/>
    <w:rsid w:val="005F4F77"/>
    <w:rPr>
      <w:vertAlign w:val="superscript"/>
    </w:rPr>
  </w:style>
  <w:style w:type="paragraph" w:customStyle="1" w:styleId="Default">
    <w:name w:val="Default"/>
    <w:rsid w:val="00AE6E4A"/>
    <w:pPr>
      <w:autoSpaceDE w:val="0"/>
      <w:autoSpaceDN w:val="0"/>
      <w:adjustRightInd w:val="0"/>
      <w:spacing w:after="0" w:line="240" w:lineRule="auto"/>
    </w:pPr>
    <w:rPr>
      <w:rFonts w:ascii="Code" w:hAnsi="Code" w:cs="Code"/>
      <w:color w:val="000000"/>
      <w:sz w:val="24"/>
      <w:szCs w:val="24"/>
    </w:rPr>
  </w:style>
  <w:style w:type="paragraph" w:styleId="Header">
    <w:name w:val="header"/>
    <w:basedOn w:val="Normal"/>
    <w:link w:val="HeaderChar"/>
    <w:uiPriority w:val="99"/>
    <w:unhideWhenUsed/>
    <w:rsid w:val="00B77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242"/>
  </w:style>
  <w:style w:type="paragraph" w:styleId="Footer">
    <w:name w:val="footer"/>
    <w:basedOn w:val="Normal"/>
    <w:link w:val="FooterChar"/>
    <w:uiPriority w:val="99"/>
    <w:unhideWhenUsed/>
    <w:rsid w:val="00B77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242"/>
  </w:style>
  <w:style w:type="character" w:customStyle="1" w:styleId="Heading3Char">
    <w:name w:val="Heading 3 Char"/>
    <w:basedOn w:val="DefaultParagraphFont"/>
    <w:link w:val="Heading3"/>
    <w:rsid w:val="00CE25FA"/>
    <w:rPr>
      <w:rFonts w:ascii="Tahoma" w:eastAsia="SimSun" w:hAnsi="Tahoma" w:cs="Tahoma"/>
      <w:b/>
      <w:bCs/>
      <w:sz w:val="20"/>
      <w:szCs w:val="20"/>
      <w:lang w:val="en-GB" w:eastAsia="zh-CN"/>
    </w:rPr>
  </w:style>
  <w:style w:type="paragraph" w:styleId="NormalWeb">
    <w:name w:val="Normal (Web)"/>
    <w:basedOn w:val="Normal"/>
    <w:uiPriority w:val="99"/>
    <w:rsid w:val="00CE25FA"/>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CE25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5FA"/>
    <w:rPr>
      <w:rFonts w:ascii="Tahoma" w:hAnsi="Tahoma" w:cs="Tahoma"/>
      <w:sz w:val="16"/>
      <w:szCs w:val="16"/>
    </w:rPr>
  </w:style>
  <w:style w:type="paragraph" w:customStyle="1" w:styleId="EndNoteBibliographyTitle">
    <w:name w:val="EndNote Bibliography Title"/>
    <w:basedOn w:val="Normal"/>
    <w:link w:val="EndNoteBibliographyTitleChar"/>
    <w:rsid w:val="009E4F60"/>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9E4F60"/>
    <w:rPr>
      <w:rFonts w:ascii="Calibri" w:hAnsi="Calibri" w:cs="Calibri"/>
      <w:noProof/>
    </w:rPr>
  </w:style>
  <w:style w:type="paragraph" w:customStyle="1" w:styleId="EndNoteBibliography">
    <w:name w:val="EndNote Bibliography"/>
    <w:basedOn w:val="Normal"/>
    <w:link w:val="EndNoteBibliographyChar"/>
    <w:rsid w:val="009E4F60"/>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9E4F60"/>
    <w:rPr>
      <w:rFonts w:ascii="Calibri" w:hAnsi="Calibri" w:cs="Calibri"/>
      <w:noProof/>
    </w:rPr>
  </w:style>
  <w:style w:type="character" w:styleId="Hyperlink">
    <w:name w:val="Hyperlink"/>
    <w:basedOn w:val="DefaultParagraphFont"/>
    <w:uiPriority w:val="99"/>
    <w:unhideWhenUsed/>
    <w:rsid w:val="00C95749"/>
    <w:rPr>
      <w:color w:val="0000FF" w:themeColor="hyperlink"/>
      <w:u w:val="single"/>
    </w:rPr>
  </w:style>
  <w:style w:type="character" w:styleId="UnresolvedMention">
    <w:name w:val="Unresolved Mention"/>
    <w:basedOn w:val="DefaultParagraphFont"/>
    <w:uiPriority w:val="99"/>
    <w:semiHidden/>
    <w:unhideWhenUsed/>
    <w:rsid w:val="00C95749"/>
    <w:rPr>
      <w:color w:val="605E5C"/>
      <w:shd w:val="clear" w:color="auto" w:fill="E1DFDD"/>
    </w:rPr>
  </w:style>
  <w:style w:type="character" w:customStyle="1" w:styleId="Heading4Char">
    <w:name w:val="Heading 4 Char"/>
    <w:basedOn w:val="DefaultParagraphFont"/>
    <w:link w:val="Heading4"/>
    <w:uiPriority w:val="9"/>
    <w:rsid w:val="00F95FAD"/>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rsid w:val="00F95FAD"/>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rsid w:val="00F95FAD"/>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rsid w:val="00F95FAD"/>
    <w:rPr>
      <w:rFonts w:asciiTheme="majorHAnsi" w:eastAsiaTheme="majorEastAsia" w:hAnsiTheme="majorHAnsi" w:cstheme="majorBidi"/>
      <w:i/>
      <w:iCs/>
      <w:color w:val="243F60"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6268269">
      <w:bodyDiv w:val="1"/>
      <w:marLeft w:val="0"/>
      <w:marRight w:val="0"/>
      <w:marTop w:val="0"/>
      <w:marBottom w:val="0"/>
      <w:divBdr>
        <w:top w:val="none" w:sz="0" w:space="0" w:color="auto"/>
        <w:left w:val="none" w:sz="0" w:space="0" w:color="auto"/>
        <w:bottom w:val="none" w:sz="0" w:space="0" w:color="auto"/>
        <w:right w:val="none" w:sz="0" w:space="0" w:color="auto"/>
      </w:divBdr>
    </w:div>
    <w:div w:id="1386639213">
      <w:bodyDiv w:val="1"/>
      <w:marLeft w:val="0"/>
      <w:marRight w:val="0"/>
      <w:marTop w:val="0"/>
      <w:marBottom w:val="0"/>
      <w:divBdr>
        <w:top w:val="none" w:sz="0" w:space="0" w:color="auto"/>
        <w:left w:val="none" w:sz="0" w:space="0" w:color="auto"/>
        <w:bottom w:val="none" w:sz="0" w:space="0" w:color="auto"/>
        <w:right w:val="none" w:sz="0" w:space="0" w:color="auto"/>
      </w:divBdr>
    </w:div>
    <w:div w:id="1543590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993adf3d178557f22864eeaba6aa15a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1d089c8d32d32e9679cac5880f561b8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6DFF15-8E82-46EC-895C-3889DC6A06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BC76A9-ADC4-40F3-A918-37B20AEE39C0}">
  <ds:schemaRefs>
    <ds:schemaRef ds:uri="http://schemas.microsoft.com/sharepoint/v3/contenttype/forms"/>
  </ds:schemaRefs>
</ds:datastoreItem>
</file>

<file path=customXml/itemProps3.xml><?xml version="1.0" encoding="utf-8"?>
<ds:datastoreItem xmlns:ds="http://schemas.openxmlformats.org/officeDocument/2006/customXml" ds:itemID="{51974974-A7F1-45A3-9D2B-0F15B139BE6B}">
  <ds:schemaRefs>
    <ds:schemaRef ds:uri="http://purl.org/dc/dcmitype/"/>
    <ds:schemaRef ds:uri="http://schemas.microsoft.com/office/infopath/2007/PartnerControls"/>
    <ds:schemaRef ds:uri="f54e4810-f1f5-4bce-aa8e-e4722dc561be"/>
    <ds:schemaRef ds:uri="http://purl.org/dc/elements/1.1/"/>
    <ds:schemaRef ds:uri="http://schemas.microsoft.com/office/2006/documentManagement/types"/>
    <ds:schemaRef ds:uri="7b23fa32-4003-4364-bee1-595462966394"/>
    <ds:schemaRef ds:uri="http://purl.org/dc/terms/"/>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6AF3D1A-9A3E-46A8-AC96-A6C8DD1DD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2810</Words>
  <Characters>16023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Wendy Kay Fey</cp:lastModifiedBy>
  <cp:revision>2</cp:revision>
  <cp:lastPrinted>2021-11-01T20:02:00Z</cp:lastPrinted>
  <dcterms:created xsi:type="dcterms:W3CDTF">2021-11-11T13:33:00Z</dcterms:created>
  <dcterms:modified xsi:type="dcterms:W3CDTF">2021-11-11T13:33:00Z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