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7813200"/>
        <w:docPartObj>
          <w:docPartGallery w:val="Cover Pages"/>
          <w:docPartUnique/>
        </w:docPartObj>
      </w:sdtPr>
      <w:sdtContent>
        <w:p w14:paraId="7E687970" w14:textId="7D42A97B" w:rsidR="001D2E9D" w:rsidRDefault="001D2E9D">
          <w:r>
            <w:rPr>
              <w:noProof/>
            </w:rPr>
            <mc:AlternateContent>
              <mc:Choice Requires="wpg">
                <w:drawing>
                  <wp:anchor distT="0" distB="0" distL="114300" distR="114300" simplePos="0" relativeHeight="251659264" behindDoc="1" locked="0" layoutInCell="1" allowOverlap="1" wp14:anchorId="0907B3EE" wp14:editId="078E56D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DEC84B" w14:textId="1A46F8D3" w:rsidR="001D2E9D" w:rsidRDefault="001D2E9D">
                                      <w:pPr>
                                        <w:pStyle w:val="NoSpacing"/>
                                        <w:spacing w:before="120"/>
                                        <w:jc w:val="center"/>
                                        <w:rPr>
                                          <w:color w:val="FFFFFF" w:themeColor="background1"/>
                                        </w:rPr>
                                      </w:pPr>
                                      <w:r>
                                        <w:rPr>
                                          <w:color w:val="FFFFFF" w:themeColor="background1"/>
                                        </w:rPr>
                                        <w:t>Leo Smith (2217998)</w:t>
                                      </w:r>
                                    </w:p>
                                  </w:sdtContent>
                                </w:sdt>
                                <w:p w14:paraId="33C4A1ED" w14:textId="5BC35F68" w:rsidR="001D2E9D" w:rsidRDefault="001D2E9D">
                                  <w:pPr>
                                    <w:pStyle w:val="NoSpacing"/>
                                    <w:spacing w:before="120"/>
                                    <w:jc w:val="center"/>
                                    <w:rPr>
                                      <w:color w:val="FFFFFF" w:themeColor="background1"/>
                                    </w:rPr>
                                  </w:pPr>
                                  <w:r>
                                    <w:rPr>
                                      <w:color w:val="FFFFFF" w:themeColor="background1"/>
                                    </w:rPr>
                                    <w:t>ACDA6020 – Advanced Chemistry of OME</w:t>
                                  </w:r>
                                </w:p>
                                <w:p w14:paraId="5C105AAB" w14:textId="00DAD49A" w:rsidR="001D2E9D" w:rsidRDefault="00125565">
                                  <w:pPr>
                                    <w:pStyle w:val="NoSpacing"/>
                                    <w:spacing w:before="120"/>
                                    <w:jc w:val="center"/>
                                    <w:rPr>
                                      <w:color w:val="FFFFFF" w:themeColor="background1"/>
                                    </w:rPr>
                                  </w:pPr>
                                  <w:r>
                                    <w:rPr>
                                      <w:color w:val="FFFFFF" w:themeColor="background1"/>
                                    </w:rPr>
                                    <w:t>30</w:t>
                                  </w:r>
                                  <w:r w:rsidR="00226252">
                                    <w:rPr>
                                      <w:color w:val="FFFFFF" w:themeColor="background1"/>
                                      <w:vertAlign w:val="superscript"/>
                                    </w:rPr>
                                    <w:t>th</w:t>
                                  </w:r>
                                  <w:r w:rsidR="00BA7728">
                                    <w:rPr>
                                      <w:color w:val="FFFFFF" w:themeColor="background1"/>
                                    </w:rPr>
                                    <w:t xml:space="preserve"> </w:t>
                                  </w:r>
                                  <w:r w:rsidR="00226252">
                                    <w:rPr>
                                      <w:color w:val="FFFFFF" w:themeColor="background1"/>
                                    </w:rPr>
                                    <w:t>December</w:t>
                                  </w:r>
                                  <w:r w:rsidR="00BA7728">
                                    <w:rPr>
                                      <w:color w:val="FFFFFF" w:themeColor="background1"/>
                                    </w:rPr>
                                    <w:t xml:space="preserve"> </w:t>
                                  </w:r>
                                  <w:r w:rsidR="001D2E9D">
                                    <w:rPr>
                                      <w:color w:val="FFFFFF" w:themeColor="background1"/>
                                    </w:rPr>
                                    <w:t>2025</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48A4B2" w14:textId="5242AF60" w:rsidR="001D2E9D" w:rsidRDefault="0012556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Purity Dtermination Through Melting Point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07B3E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DEC84B" w14:textId="1A46F8D3" w:rsidR="001D2E9D" w:rsidRDefault="001D2E9D">
                                <w:pPr>
                                  <w:pStyle w:val="NoSpacing"/>
                                  <w:spacing w:before="120"/>
                                  <w:jc w:val="center"/>
                                  <w:rPr>
                                    <w:color w:val="FFFFFF" w:themeColor="background1"/>
                                  </w:rPr>
                                </w:pPr>
                                <w:r>
                                  <w:rPr>
                                    <w:color w:val="FFFFFF" w:themeColor="background1"/>
                                  </w:rPr>
                                  <w:t>Leo Smith (2217998)</w:t>
                                </w:r>
                              </w:p>
                            </w:sdtContent>
                          </w:sdt>
                          <w:p w14:paraId="33C4A1ED" w14:textId="5BC35F68" w:rsidR="001D2E9D" w:rsidRDefault="001D2E9D">
                            <w:pPr>
                              <w:pStyle w:val="NoSpacing"/>
                              <w:spacing w:before="120"/>
                              <w:jc w:val="center"/>
                              <w:rPr>
                                <w:color w:val="FFFFFF" w:themeColor="background1"/>
                              </w:rPr>
                            </w:pPr>
                            <w:r>
                              <w:rPr>
                                <w:color w:val="FFFFFF" w:themeColor="background1"/>
                              </w:rPr>
                              <w:t>ACDA6020 – Advanced Chemistry of OME</w:t>
                            </w:r>
                          </w:p>
                          <w:p w14:paraId="5C105AAB" w14:textId="00DAD49A" w:rsidR="001D2E9D" w:rsidRDefault="00125565">
                            <w:pPr>
                              <w:pStyle w:val="NoSpacing"/>
                              <w:spacing w:before="120"/>
                              <w:jc w:val="center"/>
                              <w:rPr>
                                <w:color w:val="FFFFFF" w:themeColor="background1"/>
                              </w:rPr>
                            </w:pPr>
                            <w:r>
                              <w:rPr>
                                <w:color w:val="FFFFFF" w:themeColor="background1"/>
                              </w:rPr>
                              <w:t>30</w:t>
                            </w:r>
                            <w:r w:rsidR="00226252">
                              <w:rPr>
                                <w:color w:val="FFFFFF" w:themeColor="background1"/>
                                <w:vertAlign w:val="superscript"/>
                              </w:rPr>
                              <w:t>th</w:t>
                            </w:r>
                            <w:r w:rsidR="00BA7728">
                              <w:rPr>
                                <w:color w:val="FFFFFF" w:themeColor="background1"/>
                              </w:rPr>
                              <w:t xml:space="preserve"> </w:t>
                            </w:r>
                            <w:r w:rsidR="00226252">
                              <w:rPr>
                                <w:color w:val="FFFFFF" w:themeColor="background1"/>
                              </w:rPr>
                              <w:t>December</w:t>
                            </w:r>
                            <w:r w:rsidR="00BA7728">
                              <w:rPr>
                                <w:color w:val="FFFFFF" w:themeColor="background1"/>
                              </w:rPr>
                              <w:t xml:space="preserve"> </w:t>
                            </w:r>
                            <w:r w:rsidR="001D2E9D">
                              <w:rPr>
                                <w:color w:val="FFFFFF" w:themeColor="background1"/>
                              </w:rPr>
                              <w:t>2025</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248A4B2" w14:textId="5242AF60" w:rsidR="001D2E9D" w:rsidRDefault="0012556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Purity Dtermination Through Melting Point Analysis</w:t>
                                </w:r>
                              </w:p>
                            </w:sdtContent>
                          </w:sdt>
                        </w:txbxContent>
                      </v:textbox>
                    </v:shape>
                    <w10:wrap anchorx="page" anchory="page"/>
                  </v:group>
                </w:pict>
              </mc:Fallback>
            </mc:AlternateContent>
          </w:r>
        </w:p>
        <w:p w14:paraId="6B341B00" w14:textId="78FC0A36" w:rsidR="001D2E9D" w:rsidRDefault="001D2E9D">
          <w:r>
            <w:br w:type="page"/>
          </w:r>
        </w:p>
      </w:sdtContent>
    </w:sdt>
    <w:sdt>
      <w:sdtPr>
        <w:rPr>
          <w:rFonts w:asciiTheme="minorHAnsi" w:eastAsiaTheme="minorHAnsi" w:hAnsiTheme="minorHAnsi" w:cstheme="minorBidi"/>
          <w:color w:val="auto"/>
          <w:kern w:val="2"/>
          <w:sz w:val="22"/>
          <w:szCs w:val="22"/>
          <w:lang w:val="en-GB"/>
          <w14:ligatures w14:val="standardContextual"/>
        </w:rPr>
        <w:id w:val="980429866"/>
        <w:docPartObj>
          <w:docPartGallery w:val="Table of Contents"/>
          <w:docPartUnique/>
        </w:docPartObj>
      </w:sdtPr>
      <w:sdtEndPr>
        <w:rPr>
          <w:b/>
          <w:bCs/>
          <w:noProof/>
        </w:rPr>
      </w:sdtEndPr>
      <w:sdtContent>
        <w:p w14:paraId="6F5468F3" w14:textId="0518A32B" w:rsidR="001D2E9D" w:rsidRDefault="001D2E9D" w:rsidP="00455DBF">
          <w:pPr>
            <w:pStyle w:val="TOCHeading"/>
            <w:spacing w:line="276" w:lineRule="auto"/>
          </w:pPr>
          <w:r>
            <w:t>Table of Contents</w:t>
          </w:r>
        </w:p>
        <w:p w14:paraId="29934347" w14:textId="72672814" w:rsidR="00125565" w:rsidRDefault="001D2E9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006952" w:history="1">
            <w:r w:rsidR="00125565" w:rsidRPr="00E91E61">
              <w:rPr>
                <w:rStyle w:val="Hyperlink"/>
                <w:noProof/>
              </w:rPr>
              <w:t>Table of Figures</w:t>
            </w:r>
            <w:r w:rsidR="00125565">
              <w:rPr>
                <w:noProof/>
                <w:webHidden/>
              </w:rPr>
              <w:tab/>
            </w:r>
            <w:r w:rsidR="00125565">
              <w:rPr>
                <w:noProof/>
                <w:webHidden/>
              </w:rPr>
              <w:fldChar w:fldCharType="begin"/>
            </w:r>
            <w:r w:rsidR="00125565">
              <w:rPr>
                <w:noProof/>
                <w:webHidden/>
              </w:rPr>
              <w:instrText xml:space="preserve"> PAGEREF _Toc218006952 \h </w:instrText>
            </w:r>
            <w:r w:rsidR="00125565">
              <w:rPr>
                <w:noProof/>
                <w:webHidden/>
              </w:rPr>
            </w:r>
            <w:r w:rsidR="00125565">
              <w:rPr>
                <w:noProof/>
                <w:webHidden/>
              </w:rPr>
              <w:fldChar w:fldCharType="separate"/>
            </w:r>
            <w:r w:rsidR="00125565">
              <w:rPr>
                <w:noProof/>
                <w:webHidden/>
              </w:rPr>
              <w:t>1</w:t>
            </w:r>
            <w:r w:rsidR="00125565">
              <w:rPr>
                <w:noProof/>
                <w:webHidden/>
              </w:rPr>
              <w:fldChar w:fldCharType="end"/>
            </w:r>
          </w:hyperlink>
        </w:p>
        <w:p w14:paraId="1188BB76" w14:textId="1F13292C" w:rsidR="00125565" w:rsidRDefault="00125565">
          <w:pPr>
            <w:pStyle w:val="TOC1"/>
            <w:tabs>
              <w:tab w:val="right" w:leader="dot" w:pos="9016"/>
            </w:tabs>
            <w:rPr>
              <w:rFonts w:eastAsiaTheme="minorEastAsia"/>
              <w:noProof/>
              <w:sz w:val="24"/>
              <w:szCs w:val="24"/>
              <w:lang w:eastAsia="en-GB"/>
            </w:rPr>
          </w:pPr>
          <w:hyperlink w:anchor="_Toc218006953" w:history="1">
            <w:r w:rsidRPr="00E91E61">
              <w:rPr>
                <w:rStyle w:val="Hyperlink"/>
                <w:noProof/>
              </w:rPr>
              <w:t>Table of Tables</w:t>
            </w:r>
            <w:r>
              <w:rPr>
                <w:noProof/>
                <w:webHidden/>
              </w:rPr>
              <w:tab/>
            </w:r>
            <w:r>
              <w:rPr>
                <w:noProof/>
                <w:webHidden/>
              </w:rPr>
              <w:fldChar w:fldCharType="begin"/>
            </w:r>
            <w:r>
              <w:rPr>
                <w:noProof/>
                <w:webHidden/>
              </w:rPr>
              <w:instrText xml:space="preserve"> PAGEREF _Toc218006953 \h </w:instrText>
            </w:r>
            <w:r>
              <w:rPr>
                <w:noProof/>
                <w:webHidden/>
              </w:rPr>
            </w:r>
            <w:r>
              <w:rPr>
                <w:noProof/>
                <w:webHidden/>
              </w:rPr>
              <w:fldChar w:fldCharType="separate"/>
            </w:r>
            <w:r>
              <w:rPr>
                <w:noProof/>
                <w:webHidden/>
              </w:rPr>
              <w:t>1</w:t>
            </w:r>
            <w:r>
              <w:rPr>
                <w:noProof/>
                <w:webHidden/>
              </w:rPr>
              <w:fldChar w:fldCharType="end"/>
            </w:r>
          </w:hyperlink>
        </w:p>
        <w:p w14:paraId="458C47FA" w14:textId="75783826" w:rsidR="00125565" w:rsidRDefault="00125565">
          <w:pPr>
            <w:pStyle w:val="TOC1"/>
            <w:tabs>
              <w:tab w:val="right" w:leader="dot" w:pos="9016"/>
            </w:tabs>
            <w:rPr>
              <w:rFonts w:eastAsiaTheme="minorEastAsia"/>
              <w:noProof/>
              <w:sz w:val="24"/>
              <w:szCs w:val="24"/>
              <w:lang w:eastAsia="en-GB"/>
            </w:rPr>
          </w:pPr>
          <w:hyperlink w:anchor="_Toc218006954" w:history="1">
            <w:r w:rsidRPr="00E91E61">
              <w:rPr>
                <w:rStyle w:val="Hyperlink"/>
                <w:noProof/>
              </w:rPr>
              <w:t>Table of Equations</w:t>
            </w:r>
            <w:r>
              <w:rPr>
                <w:noProof/>
                <w:webHidden/>
              </w:rPr>
              <w:tab/>
            </w:r>
            <w:r>
              <w:rPr>
                <w:noProof/>
                <w:webHidden/>
              </w:rPr>
              <w:fldChar w:fldCharType="begin"/>
            </w:r>
            <w:r>
              <w:rPr>
                <w:noProof/>
                <w:webHidden/>
              </w:rPr>
              <w:instrText xml:space="preserve"> PAGEREF _Toc218006954 \h </w:instrText>
            </w:r>
            <w:r>
              <w:rPr>
                <w:noProof/>
                <w:webHidden/>
              </w:rPr>
            </w:r>
            <w:r>
              <w:rPr>
                <w:noProof/>
                <w:webHidden/>
              </w:rPr>
              <w:fldChar w:fldCharType="separate"/>
            </w:r>
            <w:r>
              <w:rPr>
                <w:noProof/>
                <w:webHidden/>
              </w:rPr>
              <w:t>1</w:t>
            </w:r>
            <w:r>
              <w:rPr>
                <w:noProof/>
                <w:webHidden/>
              </w:rPr>
              <w:fldChar w:fldCharType="end"/>
            </w:r>
          </w:hyperlink>
        </w:p>
        <w:p w14:paraId="31B21ECF" w14:textId="7CDFF662" w:rsidR="00125565" w:rsidRDefault="00125565">
          <w:pPr>
            <w:pStyle w:val="TOC1"/>
            <w:tabs>
              <w:tab w:val="right" w:leader="dot" w:pos="9016"/>
            </w:tabs>
            <w:rPr>
              <w:rFonts w:eastAsiaTheme="minorEastAsia"/>
              <w:noProof/>
              <w:sz w:val="24"/>
              <w:szCs w:val="24"/>
              <w:lang w:eastAsia="en-GB"/>
            </w:rPr>
          </w:pPr>
          <w:hyperlink w:anchor="_Toc218006955" w:history="1">
            <w:r w:rsidRPr="00E91E61">
              <w:rPr>
                <w:rStyle w:val="Hyperlink"/>
                <w:noProof/>
              </w:rPr>
              <w:t>1.0 Introduction</w:t>
            </w:r>
            <w:r>
              <w:rPr>
                <w:noProof/>
                <w:webHidden/>
              </w:rPr>
              <w:tab/>
            </w:r>
            <w:r>
              <w:rPr>
                <w:noProof/>
                <w:webHidden/>
              </w:rPr>
              <w:fldChar w:fldCharType="begin"/>
            </w:r>
            <w:r>
              <w:rPr>
                <w:noProof/>
                <w:webHidden/>
              </w:rPr>
              <w:instrText xml:space="preserve"> PAGEREF _Toc218006955 \h </w:instrText>
            </w:r>
            <w:r>
              <w:rPr>
                <w:noProof/>
                <w:webHidden/>
              </w:rPr>
            </w:r>
            <w:r>
              <w:rPr>
                <w:noProof/>
                <w:webHidden/>
              </w:rPr>
              <w:fldChar w:fldCharType="separate"/>
            </w:r>
            <w:r>
              <w:rPr>
                <w:noProof/>
                <w:webHidden/>
              </w:rPr>
              <w:t>2</w:t>
            </w:r>
            <w:r>
              <w:rPr>
                <w:noProof/>
                <w:webHidden/>
              </w:rPr>
              <w:fldChar w:fldCharType="end"/>
            </w:r>
          </w:hyperlink>
        </w:p>
        <w:p w14:paraId="1954AEA3" w14:textId="7D76D758" w:rsidR="00125565" w:rsidRDefault="00125565">
          <w:pPr>
            <w:pStyle w:val="TOC1"/>
            <w:tabs>
              <w:tab w:val="right" w:leader="dot" w:pos="9016"/>
            </w:tabs>
            <w:rPr>
              <w:rFonts w:eastAsiaTheme="minorEastAsia"/>
              <w:noProof/>
              <w:sz w:val="24"/>
              <w:szCs w:val="24"/>
              <w:lang w:eastAsia="en-GB"/>
            </w:rPr>
          </w:pPr>
          <w:hyperlink w:anchor="_Toc218006956" w:history="1">
            <w:r w:rsidRPr="00E91E61">
              <w:rPr>
                <w:rStyle w:val="Hyperlink"/>
                <w:noProof/>
              </w:rPr>
              <w:t>2.0 Results and Discussion</w:t>
            </w:r>
            <w:r>
              <w:rPr>
                <w:noProof/>
                <w:webHidden/>
              </w:rPr>
              <w:tab/>
            </w:r>
            <w:r>
              <w:rPr>
                <w:noProof/>
                <w:webHidden/>
              </w:rPr>
              <w:fldChar w:fldCharType="begin"/>
            </w:r>
            <w:r>
              <w:rPr>
                <w:noProof/>
                <w:webHidden/>
              </w:rPr>
              <w:instrText xml:space="preserve"> PAGEREF _Toc218006956 \h </w:instrText>
            </w:r>
            <w:r>
              <w:rPr>
                <w:noProof/>
                <w:webHidden/>
              </w:rPr>
            </w:r>
            <w:r>
              <w:rPr>
                <w:noProof/>
                <w:webHidden/>
              </w:rPr>
              <w:fldChar w:fldCharType="separate"/>
            </w:r>
            <w:r>
              <w:rPr>
                <w:noProof/>
                <w:webHidden/>
              </w:rPr>
              <w:t>3</w:t>
            </w:r>
            <w:r>
              <w:rPr>
                <w:noProof/>
                <w:webHidden/>
              </w:rPr>
              <w:fldChar w:fldCharType="end"/>
            </w:r>
          </w:hyperlink>
        </w:p>
        <w:p w14:paraId="60BC68F9" w14:textId="7BC6EB13" w:rsidR="00125565" w:rsidRDefault="00125565">
          <w:pPr>
            <w:pStyle w:val="TOC2"/>
            <w:tabs>
              <w:tab w:val="right" w:leader="dot" w:pos="9016"/>
            </w:tabs>
            <w:rPr>
              <w:rFonts w:eastAsiaTheme="minorEastAsia"/>
              <w:noProof/>
              <w:sz w:val="24"/>
              <w:szCs w:val="24"/>
              <w:lang w:eastAsia="en-GB"/>
            </w:rPr>
          </w:pPr>
          <w:hyperlink w:anchor="_Toc218006957" w:history="1">
            <w:r w:rsidRPr="00E91E61">
              <w:rPr>
                <w:rStyle w:val="Hyperlink"/>
                <w:noProof/>
              </w:rPr>
              <w:t>2.1 Sample A:</w:t>
            </w:r>
            <w:r>
              <w:rPr>
                <w:noProof/>
                <w:webHidden/>
              </w:rPr>
              <w:tab/>
            </w:r>
            <w:r>
              <w:rPr>
                <w:noProof/>
                <w:webHidden/>
              </w:rPr>
              <w:fldChar w:fldCharType="begin"/>
            </w:r>
            <w:r>
              <w:rPr>
                <w:noProof/>
                <w:webHidden/>
              </w:rPr>
              <w:instrText xml:space="preserve"> PAGEREF _Toc218006957 \h </w:instrText>
            </w:r>
            <w:r>
              <w:rPr>
                <w:noProof/>
                <w:webHidden/>
              </w:rPr>
            </w:r>
            <w:r>
              <w:rPr>
                <w:noProof/>
                <w:webHidden/>
              </w:rPr>
              <w:fldChar w:fldCharType="separate"/>
            </w:r>
            <w:r>
              <w:rPr>
                <w:noProof/>
                <w:webHidden/>
              </w:rPr>
              <w:t>3</w:t>
            </w:r>
            <w:r>
              <w:rPr>
                <w:noProof/>
                <w:webHidden/>
              </w:rPr>
              <w:fldChar w:fldCharType="end"/>
            </w:r>
          </w:hyperlink>
        </w:p>
        <w:p w14:paraId="3713F66B" w14:textId="28AAE1A9" w:rsidR="00125565" w:rsidRDefault="00125565">
          <w:pPr>
            <w:pStyle w:val="TOC2"/>
            <w:tabs>
              <w:tab w:val="right" w:leader="dot" w:pos="9016"/>
            </w:tabs>
            <w:rPr>
              <w:rFonts w:eastAsiaTheme="minorEastAsia"/>
              <w:noProof/>
              <w:sz w:val="24"/>
              <w:szCs w:val="24"/>
              <w:lang w:eastAsia="en-GB"/>
            </w:rPr>
          </w:pPr>
          <w:hyperlink w:anchor="_Toc218006958" w:history="1">
            <w:r w:rsidRPr="00E91E61">
              <w:rPr>
                <w:rStyle w:val="Hyperlink"/>
                <w:noProof/>
              </w:rPr>
              <w:t>2.2 Sample B:</w:t>
            </w:r>
            <w:r>
              <w:rPr>
                <w:noProof/>
                <w:webHidden/>
              </w:rPr>
              <w:tab/>
            </w:r>
            <w:r>
              <w:rPr>
                <w:noProof/>
                <w:webHidden/>
              </w:rPr>
              <w:fldChar w:fldCharType="begin"/>
            </w:r>
            <w:r>
              <w:rPr>
                <w:noProof/>
                <w:webHidden/>
              </w:rPr>
              <w:instrText xml:space="preserve"> PAGEREF _Toc218006958 \h </w:instrText>
            </w:r>
            <w:r>
              <w:rPr>
                <w:noProof/>
                <w:webHidden/>
              </w:rPr>
            </w:r>
            <w:r>
              <w:rPr>
                <w:noProof/>
                <w:webHidden/>
              </w:rPr>
              <w:fldChar w:fldCharType="separate"/>
            </w:r>
            <w:r>
              <w:rPr>
                <w:noProof/>
                <w:webHidden/>
              </w:rPr>
              <w:t>4</w:t>
            </w:r>
            <w:r>
              <w:rPr>
                <w:noProof/>
                <w:webHidden/>
              </w:rPr>
              <w:fldChar w:fldCharType="end"/>
            </w:r>
          </w:hyperlink>
        </w:p>
        <w:p w14:paraId="13E1382C" w14:textId="14211D0E" w:rsidR="00125565" w:rsidRDefault="00125565">
          <w:pPr>
            <w:pStyle w:val="TOC2"/>
            <w:tabs>
              <w:tab w:val="right" w:leader="dot" w:pos="9016"/>
            </w:tabs>
            <w:rPr>
              <w:rFonts w:eastAsiaTheme="minorEastAsia"/>
              <w:noProof/>
              <w:sz w:val="24"/>
              <w:szCs w:val="24"/>
              <w:lang w:eastAsia="en-GB"/>
            </w:rPr>
          </w:pPr>
          <w:hyperlink w:anchor="_Toc218006959" w:history="1">
            <w:r w:rsidRPr="00E91E61">
              <w:rPr>
                <w:rStyle w:val="Hyperlink"/>
                <w:noProof/>
              </w:rPr>
              <w:t>2.3 Sample C:</w:t>
            </w:r>
            <w:r>
              <w:rPr>
                <w:noProof/>
                <w:webHidden/>
              </w:rPr>
              <w:tab/>
            </w:r>
            <w:r>
              <w:rPr>
                <w:noProof/>
                <w:webHidden/>
              </w:rPr>
              <w:fldChar w:fldCharType="begin"/>
            </w:r>
            <w:r>
              <w:rPr>
                <w:noProof/>
                <w:webHidden/>
              </w:rPr>
              <w:instrText xml:space="preserve"> PAGEREF _Toc218006959 \h </w:instrText>
            </w:r>
            <w:r>
              <w:rPr>
                <w:noProof/>
                <w:webHidden/>
              </w:rPr>
            </w:r>
            <w:r>
              <w:rPr>
                <w:noProof/>
                <w:webHidden/>
              </w:rPr>
              <w:fldChar w:fldCharType="separate"/>
            </w:r>
            <w:r>
              <w:rPr>
                <w:noProof/>
                <w:webHidden/>
              </w:rPr>
              <w:t>4</w:t>
            </w:r>
            <w:r>
              <w:rPr>
                <w:noProof/>
                <w:webHidden/>
              </w:rPr>
              <w:fldChar w:fldCharType="end"/>
            </w:r>
          </w:hyperlink>
        </w:p>
        <w:p w14:paraId="4234A688" w14:textId="064A1A72" w:rsidR="00125565" w:rsidRDefault="00125565">
          <w:pPr>
            <w:pStyle w:val="TOC2"/>
            <w:tabs>
              <w:tab w:val="right" w:leader="dot" w:pos="9016"/>
            </w:tabs>
            <w:rPr>
              <w:rFonts w:eastAsiaTheme="minorEastAsia"/>
              <w:noProof/>
              <w:sz w:val="24"/>
              <w:szCs w:val="24"/>
              <w:lang w:eastAsia="en-GB"/>
            </w:rPr>
          </w:pPr>
          <w:hyperlink w:anchor="_Toc218006960" w:history="1">
            <w:r w:rsidRPr="00E91E61">
              <w:rPr>
                <w:rStyle w:val="Hyperlink"/>
                <w:noProof/>
              </w:rPr>
              <w:t>2.4 Sample D:</w:t>
            </w:r>
            <w:r>
              <w:rPr>
                <w:noProof/>
                <w:webHidden/>
              </w:rPr>
              <w:tab/>
            </w:r>
            <w:r>
              <w:rPr>
                <w:noProof/>
                <w:webHidden/>
              </w:rPr>
              <w:fldChar w:fldCharType="begin"/>
            </w:r>
            <w:r>
              <w:rPr>
                <w:noProof/>
                <w:webHidden/>
              </w:rPr>
              <w:instrText xml:space="preserve"> PAGEREF _Toc218006960 \h </w:instrText>
            </w:r>
            <w:r>
              <w:rPr>
                <w:noProof/>
                <w:webHidden/>
              </w:rPr>
            </w:r>
            <w:r>
              <w:rPr>
                <w:noProof/>
                <w:webHidden/>
              </w:rPr>
              <w:fldChar w:fldCharType="separate"/>
            </w:r>
            <w:r>
              <w:rPr>
                <w:noProof/>
                <w:webHidden/>
              </w:rPr>
              <w:t>5</w:t>
            </w:r>
            <w:r>
              <w:rPr>
                <w:noProof/>
                <w:webHidden/>
              </w:rPr>
              <w:fldChar w:fldCharType="end"/>
            </w:r>
          </w:hyperlink>
        </w:p>
        <w:p w14:paraId="78E5923C" w14:textId="6995CB14" w:rsidR="00125565" w:rsidRDefault="00125565">
          <w:pPr>
            <w:pStyle w:val="TOC1"/>
            <w:tabs>
              <w:tab w:val="right" w:leader="dot" w:pos="9016"/>
            </w:tabs>
            <w:rPr>
              <w:rFonts w:eastAsiaTheme="minorEastAsia"/>
              <w:noProof/>
              <w:sz w:val="24"/>
              <w:szCs w:val="24"/>
              <w:lang w:eastAsia="en-GB"/>
            </w:rPr>
          </w:pPr>
          <w:hyperlink w:anchor="_Toc218006961" w:history="1">
            <w:r w:rsidRPr="00E91E61">
              <w:rPr>
                <w:rStyle w:val="Hyperlink"/>
                <w:noProof/>
              </w:rPr>
              <w:t>3.0 Experimental Improvements</w:t>
            </w:r>
            <w:r>
              <w:rPr>
                <w:noProof/>
                <w:webHidden/>
              </w:rPr>
              <w:tab/>
            </w:r>
            <w:r>
              <w:rPr>
                <w:noProof/>
                <w:webHidden/>
              </w:rPr>
              <w:fldChar w:fldCharType="begin"/>
            </w:r>
            <w:r>
              <w:rPr>
                <w:noProof/>
                <w:webHidden/>
              </w:rPr>
              <w:instrText xml:space="preserve"> PAGEREF _Toc218006961 \h </w:instrText>
            </w:r>
            <w:r>
              <w:rPr>
                <w:noProof/>
                <w:webHidden/>
              </w:rPr>
            </w:r>
            <w:r>
              <w:rPr>
                <w:noProof/>
                <w:webHidden/>
              </w:rPr>
              <w:fldChar w:fldCharType="separate"/>
            </w:r>
            <w:r>
              <w:rPr>
                <w:noProof/>
                <w:webHidden/>
              </w:rPr>
              <w:t>5</w:t>
            </w:r>
            <w:r>
              <w:rPr>
                <w:noProof/>
                <w:webHidden/>
              </w:rPr>
              <w:fldChar w:fldCharType="end"/>
            </w:r>
          </w:hyperlink>
        </w:p>
        <w:p w14:paraId="1A27F80B" w14:textId="40B4453E" w:rsidR="00125565" w:rsidRDefault="00125565">
          <w:pPr>
            <w:pStyle w:val="TOC1"/>
            <w:tabs>
              <w:tab w:val="right" w:leader="dot" w:pos="9016"/>
            </w:tabs>
            <w:rPr>
              <w:rFonts w:eastAsiaTheme="minorEastAsia"/>
              <w:noProof/>
              <w:sz w:val="24"/>
              <w:szCs w:val="24"/>
              <w:lang w:eastAsia="en-GB"/>
            </w:rPr>
          </w:pPr>
          <w:hyperlink w:anchor="_Toc218006962" w:history="1">
            <w:r w:rsidRPr="00E91E61">
              <w:rPr>
                <w:rStyle w:val="Hyperlink"/>
                <w:noProof/>
              </w:rPr>
              <w:t>4.0 Conclusions</w:t>
            </w:r>
            <w:r>
              <w:rPr>
                <w:noProof/>
                <w:webHidden/>
              </w:rPr>
              <w:tab/>
            </w:r>
            <w:r>
              <w:rPr>
                <w:noProof/>
                <w:webHidden/>
              </w:rPr>
              <w:fldChar w:fldCharType="begin"/>
            </w:r>
            <w:r>
              <w:rPr>
                <w:noProof/>
                <w:webHidden/>
              </w:rPr>
              <w:instrText xml:space="preserve"> PAGEREF _Toc218006962 \h </w:instrText>
            </w:r>
            <w:r>
              <w:rPr>
                <w:noProof/>
                <w:webHidden/>
              </w:rPr>
            </w:r>
            <w:r>
              <w:rPr>
                <w:noProof/>
                <w:webHidden/>
              </w:rPr>
              <w:fldChar w:fldCharType="separate"/>
            </w:r>
            <w:r>
              <w:rPr>
                <w:noProof/>
                <w:webHidden/>
              </w:rPr>
              <w:t>6</w:t>
            </w:r>
            <w:r>
              <w:rPr>
                <w:noProof/>
                <w:webHidden/>
              </w:rPr>
              <w:fldChar w:fldCharType="end"/>
            </w:r>
          </w:hyperlink>
        </w:p>
        <w:p w14:paraId="0A63755F" w14:textId="1A8327C3" w:rsidR="00125565" w:rsidRDefault="00125565">
          <w:pPr>
            <w:pStyle w:val="TOC1"/>
            <w:tabs>
              <w:tab w:val="right" w:leader="dot" w:pos="9016"/>
            </w:tabs>
            <w:rPr>
              <w:rFonts w:eastAsiaTheme="minorEastAsia"/>
              <w:noProof/>
              <w:sz w:val="24"/>
              <w:szCs w:val="24"/>
              <w:lang w:eastAsia="en-GB"/>
            </w:rPr>
          </w:pPr>
          <w:hyperlink w:anchor="_Toc218006963" w:history="1">
            <w:r w:rsidRPr="00E91E61">
              <w:rPr>
                <w:rStyle w:val="Hyperlink"/>
                <w:noProof/>
              </w:rPr>
              <w:t>References</w:t>
            </w:r>
            <w:r>
              <w:rPr>
                <w:noProof/>
                <w:webHidden/>
              </w:rPr>
              <w:tab/>
            </w:r>
            <w:r>
              <w:rPr>
                <w:noProof/>
                <w:webHidden/>
              </w:rPr>
              <w:fldChar w:fldCharType="begin"/>
            </w:r>
            <w:r>
              <w:rPr>
                <w:noProof/>
                <w:webHidden/>
              </w:rPr>
              <w:instrText xml:space="preserve"> PAGEREF _Toc218006963 \h </w:instrText>
            </w:r>
            <w:r>
              <w:rPr>
                <w:noProof/>
                <w:webHidden/>
              </w:rPr>
            </w:r>
            <w:r>
              <w:rPr>
                <w:noProof/>
                <w:webHidden/>
              </w:rPr>
              <w:fldChar w:fldCharType="separate"/>
            </w:r>
            <w:r>
              <w:rPr>
                <w:noProof/>
                <w:webHidden/>
              </w:rPr>
              <w:t>7</w:t>
            </w:r>
            <w:r>
              <w:rPr>
                <w:noProof/>
                <w:webHidden/>
              </w:rPr>
              <w:fldChar w:fldCharType="end"/>
            </w:r>
          </w:hyperlink>
        </w:p>
        <w:p w14:paraId="144B1782" w14:textId="249A79E8" w:rsidR="001D2E9D" w:rsidRDefault="001D2E9D" w:rsidP="00455DBF">
          <w:pPr>
            <w:spacing w:line="276" w:lineRule="auto"/>
          </w:pPr>
          <w:r>
            <w:rPr>
              <w:b/>
              <w:bCs/>
              <w:noProof/>
            </w:rPr>
            <w:fldChar w:fldCharType="end"/>
          </w:r>
        </w:p>
      </w:sdtContent>
    </w:sdt>
    <w:p w14:paraId="62FB64A7" w14:textId="41FB44F2" w:rsidR="0097014A" w:rsidRDefault="001D2E9D" w:rsidP="00455DBF">
      <w:pPr>
        <w:pStyle w:val="Heading1"/>
        <w:spacing w:line="276" w:lineRule="auto"/>
        <w:rPr>
          <w:sz w:val="32"/>
          <w:szCs w:val="32"/>
        </w:rPr>
      </w:pPr>
      <w:bookmarkStart w:id="0" w:name="_Toc218006952"/>
      <w:r>
        <w:rPr>
          <w:sz w:val="32"/>
          <w:szCs w:val="32"/>
        </w:rPr>
        <w:t>Table of Figures</w:t>
      </w:r>
      <w:bookmarkEnd w:id="0"/>
    </w:p>
    <w:p w14:paraId="1D51A639" w14:textId="29BB668C" w:rsidR="00125565" w:rsidRDefault="00BA7728">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006964" w:history="1">
        <w:r w:rsidR="00125565" w:rsidRPr="00346905">
          <w:rPr>
            <w:rStyle w:val="Hyperlink"/>
            <w:noProof/>
          </w:rPr>
          <w:t>Figure 1 - Microscopy results for Sample A</w:t>
        </w:r>
        <w:r w:rsidR="00125565">
          <w:rPr>
            <w:noProof/>
            <w:webHidden/>
          </w:rPr>
          <w:tab/>
        </w:r>
        <w:r w:rsidR="00125565">
          <w:rPr>
            <w:noProof/>
            <w:webHidden/>
          </w:rPr>
          <w:fldChar w:fldCharType="begin"/>
        </w:r>
        <w:r w:rsidR="00125565">
          <w:rPr>
            <w:noProof/>
            <w:webHidden/>
          </w:rPr>
          <w:instrText xml:space="preserve"> PAGEREF _Toc218006964 \h </w:instrText>
        </w:r>
        <w:r w:rsidR="00125565">
          <w:rPr>
            <w:noProof/>
            <w:webHidden/>
          </w:rPr>
        </w:r>
        <w:r w:rsidR="00125565">
          <w:rPr>
            <w:noProof/>
            <w:webHidden/>
          </w:rPr>
          <w:fldChar w:fldCharType="separate"/>
        </w:r>
        <w:r w:rsidR="00125565">
          <w:rPr>
            <w:noProof/>
            <w:webHidden/>
          </w:rPr>
          <w:t>3</w:t>
        </w:r>
        <w:r w:rsidR="00125565">
          <w:rPr>
            <w:noProof/>
            <w:webHidden/>
          </w:rPr>
          <w:fldChar w:fldCharType="end"/>
        </w:r>
      </w:hyperlink>
    </w:p>
    <w:p w14:paraId="60629194" w14:textId="2F6157FE" w:rsidR="00125565" w:rsidRDefault="00125565">
      <w:pPr>
        <w:pStyle w:val="TableofFigures"/>
        <w:tabs>
          <w:tab w:val="right" w:leader="dot" w:pos="9016"/>
        </w:tabs>
        <w:rPr>
          <w:rFonts w:eastAsiaTheme="minorEastAsia"/>
          <w:noProof/>
          <w:sz w:val="24"/>
          <w:szCs w:val="24"/>
          <w:lang w:eastAsia="en-GB"/>
        </w:rPr>
      </w:pPr>
      <w:hyperlink w:anchor="_Toc218006965" w:history="1">
        <w:r w:rsidRPr="00346905">
          <w:rPr>
            <w:rStyle w:val="Hyperlink"/>
            <w:noProof/>
          </w:rPr>
          <w:t>Figure 2 - Microscopy results for Sample B</w:t>
        </w:r>
        <w:r>
          <w:rPr>
            <w:noProof/>
            <w:webHidden/>
          </w:rPr>
          <w:tab/>
        </w:r>
        <w:r>
          <w:rPr>
            <w:noProof/>
            <w:webHidden/>
          </w:rPr>
          <w:fldChar w:fldCharType="begin"/>
        </w:r>
        <w:r>
          <w:rPr>
            <w:noProof/>
            <w:webHidden/>
          </w:rPr>
          <w:instrText xml:space="preserve"> PAGEREF _Toc218006965 \h </w:instrText>
        </w:r>
        <w:r>
          <w:rPr>
            <w:noProof/>
            <w:webHidden/>
          </w:rPr>
        </w:r>
        <w:r>
          <w:rPr>
            <w:noProof/>
            <w:webHidden/>
          </w:rPr>
          <w:fldChar w:fldCharType="separate"/>
        </w:r>
        <w:r>
          <w:rPr>
            <w:noProof/>
            <w:webHidden/>
          </w:rPr>
          <w:t>4</w:t>
        </w:r>
        <w:r>
          <w:rPr>
            <w:noProof/>
            <w:webHidden/>
          </w:rPr>
          <w:fldChar w:fldCharType="end"/>
        </w:r>
      </w:hyperlink>
    </w:p>
    <w:p w14:paraId="4077BAF0" w14:textId="0284B746" w:rsidR="00125565" w:rsidRDefault="00125565">
      <w:pPr>
        <w:pStyle w:val="TableofFigures"/>
        <w:tabs>
          <w:tab w:val="right" w:leader="dot" w:pos="9016"/>
        </w:tabs>
        <w:rPr>
          <w:rFonts w:eastAsiaTheme="minorEastAsia"/>
          <w:noProof/>
          <w:sz w:val="24"/>
          <w:szCs w:val="24"/>
          <w:lang w:eastAsia="en-GB"/>
        </w:rPr>
      </w:pPr>
      <w:hyperlink w:anchor="_Toc218006966" w:history="1">
        <w:r w:rsidRPr="00346905">
          <w:rPr>
            <w:rStyle w:val="Hyperlink"/>
            <w:noProof/>
          </w:rPr>
          <w:t>Figure 3 - Microscopy results for Sample C</w:t>
        </w:r>
        <w:r>
          <w:rPr>
            <w:noProof/>
            <w:webHidden/>
          </w:rPr>
          <w:tab/>
        </w:r>
        <w:r>
          <w:rPr>
            <w:noProof/>
            <w:webHidden/>
          </w:rPr>
          <w:fldChar w:fldCharType="begin"/>
        </w:r>
        <w:r>
          <w:rPr>
            <w:noProof/>
            <w:webHidden/>
          </w:rPr>
          <w:instrText xml:space="preserve"> PAGEREF _Toc218006966 \h </w:instrText>
        </w:r>
        <w:r>
          <w:rPr>
            <w:noProof/>
            <w:webHidden/>
          </w:rPr>
        </w:r>
        <w:r>
          <w:rPr>
            <w:noProof/>
            <w:webHidden/>
          </w:rPr>
          <w:fldChar w:fldCharType="separate"/>
        </w:r>
        <w:r>
          <w:rPr>
            <w:noProof/>
            <w:webHidden/>
          </w:rPr>
          <w:t>4</w:t>
        </w:r>
        <w:r>
          <w:rPr>
            <w:noProof/>
            <w:webHidden/>
          </w:rPr>
          <w:fldChar w:fldCharType="end"/>
        </w:r>
      </w:hyperlink>
    </w:p>
    <w:p w14:paraId="4C4B5504" w14:textId="63C2812B" w:rsidR="00125565" w:rsidRDefault="00125565">
      <w:pPr>
        <w:pStyle w:val="TableofFigures"/>
        <w:tabs>
          <w:tab w:val="right" w:leader="dot" w:pos="9016"/>
        </w:tabs>
        <w:rPr>
          <w:rFonts w:eastAsiaTheme="minorEastAsia"/>
          <w:noProof/>
          <w:sz w:val="24"/>
          <w:szCs w:val="24"/>
          <w:lang w:eastAsia="en-GB"/>
        </w:rPr>
      </w:pPr>
      <w:hyperlink w:anchor="_Toc218006967" w:history="1">
        <w:r w:rsidRPr="00346905">
          <w:rPr>
            <w:rStyle w:val="Hyperlink"/>
            <w:noProof/>
          </w:rPr>
          <w:t>Figure 4 - Microscopy results for Sample D</w:t>
        </w:r>
        <w:r>
          <w:rPr>
            <w:noProof/>
            <w:webHidden/>
          </w:rPr>
          <w:tab/>
        </w:r>
        <w:r>
          <w:rPr>
            <w:noProof/>
            <w:webHidden/>
          </w:rPr>
          <w:fldChar w:fldCharType="begin"/>
        </w:r>
        <w:r>
          <w:rPr>
            <w:noProof/>
            <w:webHidden/>
          </w:rPr>
          <w:instrText xml:space="preserve"> PAGEREF _Toc218006967 \h </w:instrText>
        </w:r>
        <w:r>
          <w:rPr>
            <w:noProof/>
            <w:webHidden/>
          </w:rPr>
        </w:r>
        <w:r>
          <w:rPr>
            <w:noProof/>
            <w:webHidden/>
          </w:rPr>
          <w:fldChar w:fldCharType="separate"/>
        </w:r>
        <w:r>
          <w:rPr>
            <w:noProof/>
            <w:webHidden/>
          </w:rPr>
          <w:t>5</w:t>
        </w:r>
        <w:r>
          <w:rPr>
            <w:noProof/>
            <w:webHidden/>
          </w:rPr>
          <w:fldChar w:fldCharType="end"/>
        </w:r>
      </w:hyperlink>
    </w:p>
    <w:p w14:paraId="509AF87E" w14:textId="01094D67" w:rsidR="001D2E9D" w:rsidRDefault="00BA7728" w:rsidP="00455DBF">
      <w:pPr>
        <w:spacing w:line="276" w:lineRule="auto"/>
      </w:pPr>
      <w:r>
        <w:rPr>
          <w:b/>
          <w:bCs/>
          <w:noProof/>
          <w:lang w:val="en-US"/>
        </w:rPr>
        <w:fldChar w:fldCharType="end"/>
      </w:r>
    </w:p>
    <w:p w14:paraId="4AE6AC87" w14:textId="16129AC9" w:rsidR="001D2E9D" w:rsidRDefault="001D2E9D" w:rsidP="00455DBF">
      <w:pPr>
        <w:pStyle w:val="Heading1"/>
        <w:spacing w:line="276" w:lineRule="auto"/>
        <w:rPr>
          <w:sz w:val="32"/>
          <w:szCs w:val="32"/>
        </w:rPr>
      </w:pPr>
      <w:bookmarkStart w:id="1" w:name="_Toc218006953"/>
      <w:r>
        <w:rPr>
          <w:sz w:val="32"/>
          <w:szCs w:val="32"/>
        </w:rPr>
        <w:t>Table of Tables</w:t>
      </w:r>
      <w:bookmarkEnd w:id="1"/>
    </w:p>
    <w:p w14:paraId="1DAF1C42" w14:textId="1D5BF070" w:rsidR="00125565" w:rsidRDefault="00BA7728">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8006968" w:history="1">
        <w:r w:rsidR="00125565" w:rsidRPr="003228BF">
          <w:rPr>
            <w:rStyle w:val="Hyperlink"/>
            <w:noProof/>
          </w:rPr>
          <w:t>Table 1 - Visual observations and melting point data for each Methyl-3-nitrobenzoate sample.</w:t>
        </w:r>
        <w:r w:rsidR="00125565">
          <w:rPr>
            <w:noProof/>
            <w:webHidden/>
          </w:rPr>
          <w:tab/>
        </w:r>
        <w:r w:rsidR="00125565">
          <w:rPr>
            <w:noProof/>
            <w:webHidden/>
          </w:rPr>
          <w:fldChar w:fldCharType="begin"/>
        </w:r>
        <w:r w:rsidR="00125565">
          <w:rPr>
            <w:noProof/>
            <w:webHidden/>
          </w:rPr>
          <w:instrText xml:space="preserve"> PAGEREF _Toc218006968 \h </w:instrText>
        </w:r>
        <w:r w:rsidR="00125565">
          <w:rPr>
            <w:noProof/>
            <w:webHidden/>
          </w:rPr>
        </w:r>
        <w:r w:rsidR="00125565">
          <w:rPr>
            <w:noProof/>
            <w:webHidden/>
          </w:rPr>
          <w:fldChar w:fldCharType="separate"/>
        </w:r>
        <w:r w:rsidR="00125565">
          <w:rPr>
            <w:noProof/>
            <w:webHidden/>
          </w:rPr>
          <w:t>3</w:t>
        </w:r>
        <w:r w:rsidR="00125565">
          <w:rPr>
            <w:noProof/>
            <w:webHidden/>
          </w:rPr>
          <w:fldChar w:fldCharType="end"/>
        </w:r>
      </w:hyperlink>
    </w:p>
    <w:p w14:paraId="34996177" w14:textId="10394CDD" w:rsidR="00226252" w:rsidRPr="00125565" w:rsidRDefault="00BA7728" w:rsidP="00125565">
      <w:pPr>
        <w:spacing w:line="276" w:lineRule="auto"/>
      </w:pPr>
      <w:r>
        <w:rPr>
          <w:b/>
          <w:bCs/>
          <w:noProof/>
          <w:lang w:val="en-US"/>
        </w:rPr>
        <w:fldChar w:fldCharType="end"/>
      </w:r>
      <w:r w:rsidR="00226252">
        <w:rPr>
          <w:b/>
          <w:bCs/>
          <w:noProof/>
          <w:lang w:val="en-US"/>
        </w:rPr>
        <w:br w:type="page"/>
      </w:r>
    </w:p>
    <w:p w14:paraId="3C52075B" w14:textId="63C197EC" w:rsidR="00CA5CFC" w:rsidRDefault="00226252" w:rsidP="00FE67DB">
      <w:pPr>
        <w:pStyle w:val="Heading1"/>
      </w:pPr>
      <w:bookmarkStart w:id="2" w:name="_Toc218006955"/>
      <w:r>
        <w:lastRenderedPageBreak/>
        <w:t>1.0 Introduction</w:t>
      </w:r>
      <w:bookmarkEnd w:id="2"/>
    </w:p>
    <w:p w14:paraId="14D7ABC0" w14:textId="77777777" w:rsidR="00125565" w:rsidRDefault="00125565" w:rsidP="00125565">
      <w:pPr>
        <w:ind w:firstLine="720"/>
        <w:jc w:val="both"/>
      </w:pPr>
      <w:r>
        <w:t>This laboratory report explores how the purity of crystalline chemical samples may be determined through melting point analysis. To achieve this four, student synthesised, samples of Methyl-3-Nitrobenzoate will be analysed. Conclusions regarding each sample’s purity will then be drawn, allowing for discussion regarding the quality of each sample and the broader analytical technique.</w:t>
      </w:r>
    </w:p>
    <w:p w14:paraId="30E4AC02" w14:textId="7D4F7D77" w:rsidR="00125565" w:rsidRDefault="00125565" w:rsidP="00125565">
      <w:pPr>
        <w:jc w:val="both"/>
      </w:pPr>
      <w:r>
        <w:t xml:space="preserve">Pure samples have specific, reproducible melting points occurring sharply within a range of 0.5 to 1.5°C </w:t>
      </w:r>
      <w:sdt>
        <w:sdtPr>
          <w:id w:val="-400913539"/>
          <w:citation/>
        </w:sdtPr>
        <w:sdtContent>
          <w:r>
            <w:fldChar w:fldCharType="begin"/>
          </w:r>
          <w:r>
            <w:instrText xml:space="preserve"> CITATION Boe16 \l 2057 </w:instrText>
          </w:r>
          <w:r>
            <w:fldChar w:fldCharType="separate"/>
          </w:r>
          <w:r w:rsidRPr="00125565">
            <w:rPr>
              <w:noProof/>
            </w:rPr>
            <w:t>[1]</w:t>
          </w:r>
          <w:r>
            <w:fldChar w:fldCharType="end"/>
          </w:r>
        </w:sdtContent>
      </w:sdt>
      <w:r>
        <w:t xml:space="preserve">, </w:t>
      </w:r>
      <w:sdt>
        <w:sdtPr>
          <w:id w:val="1406333029"/>
          <w:citation/>
        </w:sdtPr>
        <w:sdtContent>
          <w:r>
            <w:fldChar w:fldCharType="begin"/>
          </w:r>
          <w:r>
            <w:instrText xml:space="preserve"> CITATION JKS25 \l 2057 </w:instrText>
          </w:r>
          <w:r>
            <w:fldChar w:fldCharType="separate"/>
          </w:r>
          <w:r w:rsidRPr="00125565">
            <w:rPr>
              <w:noProof/>
            </w:rPr>
            <w:t>[2]</w:t>
          </w:r>
          <w:r>
            <w:fldChar w:fldCharType="end"/>
          </w:r>
        </w:sdtContent>
      </w:sdt>
      <w:r>
        <w:t xml:space="preserve">. The proximity of a samples melting point to literature values hence indicates purity, with small deviations greater than 1°C typically indicating unacceptable purity levels </w:t>
      </w:r>
      <w:sdt>
        <w:sdtPr>
          <w:id w:val="2011327375"/>
          <w:citation/>
        </w:sdtPr>
        <w:sdtContent>
          <w:r>
            <w:fldChar w:fldCharType="begin"/>
          </w:r>
          <w:r>
            <w:instrText xml:space="preserve"> CITATION San25 \l 2057 </w:instrText>
          </w:r>
          <w:r>
            <w:fldChar w:fldCharType="separate"/>
          </w:r>
          <w:r w:rsidRPr="00125565">
            <w:rPr>
              <w:noProof/>
            </w:rPr>
            <w:t>[3]</w:t>
          </w:r>
          <w:r>
            <w:fldChar w:fldCharType="end"/>
          </w:r>
        </w:sdtContent>
      </w:sdt>
      <w:r>
        <w:t>.</w:t>
      </w:r>
    </w:p>
    <w:p w14:paraId="4FA79899" w14:textId="3994013A" w:rsidR="00125565" w:rsidRDefault="00125565" w:rsidP="00125565">
      <w:pPr>
        <w:jc w:val="both"/>
      </w:pPr>
      <w:r>
        <w:t xml:space="preserve">Impurities typically result in a depressed and broadened melting point region. This effect can be attributed to the impurity disrupting the perfect crystal lattice which, in turn, reduces the solids tendency to form as outlined in Rault’s Law </w:t>
      </w:r>
      <w:sdt>
        <w:sdtPr>
          <w:id w:val="-1787881165"/>
          <w:citation/>
        </w:sdtPr>
        <w:sdtContent>
          <w:r>
            <w:fldChar w:fldCharType="begin"/>
          </w:r>
          <w:r>
            <w:instrText xml:space="preserve"> CITATION JKS25 \l 2057 </w:instrText>
          </w:r>
          <w:r>
            <w:fldChar w:fldCharType="separate"/>
          </w:r>
          <w:r w:rsidRPr="00125565">
            <w:rPr>
              <w:noProof/>
            </w:rPr>
            <w:t>[2]</w:t>
          </w:r>
          <w:r>
            <w:fldChar w:fldCharType="end"/>
          </w:r>
        </w:sdtContent>
      </w:sdt>
      <w:r>
        <w:t xml:space="preserve">. This same effect also causes the solid to melt gradually increasing the melting point range </w:t>
      </w:r>
      <w:sdt>
        <w:sdtPr>
          <w:id w:val="532234368"/>
          <w:citation/>
        </w:sdtPr>
        <w:sdtContent>
          <w:r>
            <w:fldChar w:fldCharType="begin"/>
          </w:r>
          <w:r>
            <w:instrText xml:space="preserve"> CITATION Boo25 \l 2057 </w:instrText>
          </w:r>
          <w:r>
            <w:fldChar w:fldCharType="separate"/>
          </w:r>
          <w:r w:rsidRPr="00125565">
            <w:rPr>
              <w:noProof/>
            </w:rPr>
            <w:t>[4]</w:t>
          </w:r>
          <w:r>
            <w:fldChar w:fldCharType="end"/>
          </w:r>
        </w:sdtContent>
      </w:sdt>
      <w:r>
        <w:t>.</w:t>
      </w:r>
    </w:p>
    <w:p w14:paraId="6B96178C" w14:textId="77777777" w:rsidR="00125565" w:rsidRDefault="00125565" w:rsidP="00125565">
      <w:pPr>
        <w:jc w:val="both"/>
      </w:pPr>
      <w:r>
        <w:t>Major impurities such as unreacted material or side products may also cause more drastic alteration in melting point with each constituent product melting at its own distinct value.</w:t>
      </w:r>
    </w:p>
    <w:p w14:paraId="78123A43" w14:textId="76C94CD5" w:rsidR="00125565" w:rsidRDefault="00125565" w:rsidP="00125565">
      <w:pPr>
        <w:jc w:val="both"/>
      </w:pPr>
      <w:r>
        <w:t xml:space="preserve">Methyl-3-Nitrobenzoate with purity &gt;99% has a melting point range of 78 – 80°C </w:t>
      </w:r>
      <w:sdt>
        <w:sdtPr>
          <w:id w:val="-238713815"/>
          <w:citation/>
        </w:sdtPr>
        <w:sdtContent>
          <w:r>
            <w:fldChar w:fldCharType="begin"/>
          </w:r>
          <w:r>
            <w:instrText xml:space="preserve"> CITATION Sig25 \l 2057 </w:instrText>
          </w:r>
          <w:r>
            <w:fldChar w:fldCharType="separate"/>
          </w:r>
          <w:r w:rsidRPr="00125565">
            <w:rPr>
              <w:noProof/>
            </w:rPr>
            <w:t>[5]</w:t>
          </w:r>
          <w:r>
            <w:fldChar w:fldCharType="end"/>
          </w:r>
        </w:sdtContent>
      </w:sdt>
      <w:r>
        <w:t>. This value will act as a reference for the presented analysis.</w:t>
      </w:r>
    </w:p>
    <w:p w14:paraId="6E520576" w14:textId="77777777" w:rsidR="00125565" w:rsidRDefault="00125565" w:rsidP="00125565">
      <w:pPr>
        <w:jc w:val="both"/>
      </w:pPr>
      <w:r>
        <w:t xml:space="preserve">Understanding a materials purity is essential for the safe manufacture and use of all crystalline explosive materials, with impurities typically reducing both chemical and physical stability. </w:t>
      </w:r>
    </w:p>
    <w:p w14:paraId="5BA87A13" w14:textId="06982010" w:rsidR="00125565" w:rsidRDefault="00125565" w:rsidP="00125565">
      <w:pPr>
        <w:jc w:val="both"/>
      </w:pPr>
      <w:r>
        <w:t xml:space="preserve">In TNT manufacture common impurities include </w:t>
      </w:r>
      <w:r w:rsidRPr="00A07BF2">
        <w:t>1,3-DNB, 2,4-DNT and 3,5-DNT</w:t>
      </w:r>
      <w:r>
        <w:t xml:space="preserve">. During casting these may pool in localised regions causing areas with a decreased melting point. This can cause TNT exudation with was common in poor quality fills in the early 1920’s and significantly increases the materials sensitivity to heat and shock </w:t>
      </w:r>
      <w:sdt>
        <w:sdtPr>
          <w:id w:val="1709833865"/>
          <w:citation/>
        </w:sdtPr>
        <w:sdtContent>
          <w:r>
            <w:fldChar w:fldCharType="begin"/>
          </w:r>
          <w:r>
            <w:instrText xml:space="preserve">CITATION MaT25 \l 2057 </w:instrText>
          </w:r>
          <w:r>
            <w:fldChar w:fldCharType="separate"/>
          </w:r>
          <w:r w:rsidRPr="00125565">
            <w:rPr>
              <w:noProof/>
            </w:rPr>
            <w:t>[6]</w:t>
          </w:r>
          <w:r>
            <w:fldChar w:fldCharType="end"/>
          </w:r>
        </w:sdtContent>
      </w:sdt>
      <w:r>
        <w:t xml:space="preserve">. </w:t>
      </w:r>
    </w:p>
    <w:p w14:paraId="69600EA1" w14:textId="3C583797" w:rsidR="00125565" w:rsidRDefault="00125565" w:rsidP="00125565">
      <w:pPr>
        <w:jc w:val="both"/>
      </w:pPr>
      <w:r>
        <w:t xml:space="preserve">Alternately in the manufacture of RDX via nitrolysis HMX commonly forms as a side product up to around 5-10% of the final yield. This impurity increases the sensitivity of the material and lowers the activation energy of the materials decomposition, reducing safety </w:t>
      </w:r>
      <w:sdt>
        <w:sdtPr>
          <w:id w:val="242697226"/>
          <w:citation/>
        </w:sdtPr>
        <w:sdtContent>
          <w:r>
            <w:fldChar w:fldCharType="begin"/>
          </w:r>
          <w:r>
            <w:instrText xml:space="preserve"> CITATION Sin19 \l 2057 </w:instrText>
          </w:r>
          <w:r>
            <w:fldChar w:fldCharType="separate"/>
          </w:r>
          <w:r w:rsidRPr="00125565">
            <w:rPr>
              <w:noProof/>
            </w:rPr>
            <w:t>[7]</w:t>
          </w:r>
          <w:r>
            <w:fldChar w:fldCharType="end"/>
          </w:r>
        </w:sdtContent>
      </w:sdt>
      <w:r>
        <w:t>.</w:t>
      </w:r>
    </w:p>
    <w:p w14:paraId="251E2DA0" w14:textId="44E08409" w:rsidR="00125565" w:rsidRDefault="00125565" w:rsidP="00125565">
      <w:pPr>
        <w:jc w:val="both"/>
      </w:pPr>
      <w:r>
        <w:t xml:space="preserve">Finally, in PETN manufacture ionic metal impurities in the water used to crash precipitate PETN crystals is shown to alter the crystal growth and morphology. This again alters the sensitivity of the resultant material reducing safety </w:t>
      </w:r>
      <w:sdt>
        <w:sdtPr>
          <w:id w:val="1691879774"/>
          <w:citation/>
        </w:sdtPr>
        <w:sdtContent>
          <w:r>
            <w:fldChar w:fldCharType="begin"/>
          </w:r>
          <w:r>
            <w:instrText xml:space="preserve"> CITATION PIT07 \l 2057 </w:instrText>
          </w:r>
          <w:r>
            <w:fldChar w:fldCharType="separate"/>
          </w:r>
          <w:r w:rsidRPr="00125565">
            <w:rPr>
              <w:noProof/>
            </w:rPr>
            <w:t>[8]</w:t>
          </w:r>
          <w:r>
            <w:fldChar w:fldCharType="end"/>
          </w:r>
        </w:sdtContent>
      </w:sdt>
      <w:r>
        <w:t>.</w:t>
      </w:r>
    </w:p>
    <w:p w14:paraId="11C925A0" w14:textId="77777777" w:rsidR="00125565" w:rsidRDefault="00125565" w:rsidP="00125565">
      <w:pPr>
        <w:jc w:val="both"/>
      </w:pPr>
      <w:r>
        <w:t>Due to the influence impurities play on energetic materials it is important to be able to analyse impurity content as will be practically demonstrated within the remainder of this report.</w:t>
      </w:r>
    </w:p>
    <w:p w14:paraId="1E6009BB" w14:textId="656216E9" w:rsidR="00125565" w:rsidRDefault="00125565">
      <w:r>
        <w:br w:type="page"/>
      </w:r>
    </w:p>
    <w:p w14:paraId="7F15C986" w14:textId="4355C699" w:rsidR="00125565" w:rsidRDefault="00125565" w:rsidP="00125565">
      <w:pPr>
        <w:pStyle w:val="Heading1"/>
      </w:pPr>
      <w:bookmarkStart w:id="3" w:name="_Toc218006956"/>
      <w:r>
        <w:lastRenderedPageBreak/>
        <w:t>2.0 Results and Discussion</w:t>
      </w:r>
      <w:bookmarkEnd w:id="3"/>
    </w:p>
    <w:p w14:paraId="5E4AEEC8" w14:textId="77777777" w:rsidR="00125565" w:rsidRDefault="00125565" w:rsidP="00125565">
      <w:pPr>
        <w:ind w:firstLine="720"/>
        <w:jc w:val="both"/>
      </w:pPr>
      <w:r>
        <w:t>The melting point data presented in Table 1 bellow was collected using the equipment and methodology outlined in Appendix A. The data was supplemented with crystallography images collected for each sample using an electronic optical microscope.</w:t>
      </w:r>
    </w:p>
    <w:p w14:paraId="0CF9CF1A" w14:textId="77777777" w:rsidR="00125565" w:rsidRDefault="00125565" w:rsidP="00125565"/>
    <w:p w14:paraId="7BB75E99" w14:textId="77777777" w:rsidR="00125565" w:rsidRDefault="00125565" w:rsidP="00125565">
      <w:pPr>
        <w:pStyle w:val="Caption"/>
        <w:keepNext/>
      </w:pPr>
      <w:bookmarkStart w:id="4" w:name="_Toc218006968"/>
      <w:r>
        <w:t xml:space="preserve">Table </w:t>
      </w:r>
      <w:r>
        <w:fldChar w:fldCharType="begin"/>
      </w:r>
      <w:r>
        <w:instrText xml:space="preserve"> SEQ Table \* ARABIC </w:instrText>
      </w:r>
      <w:r>
        <w:fldChar w:fldCharType="separate"/>
      </w:r>
      <w:r>
        <w:rPr>
          <w:noProof/>
        </w:rPr>
        <w:t>1</w:t>
      </w:r>
      <w:r>
        <w:fldChar w:fldCharType="end"/>
      </w:r>
      <w:r>
        <w:t xml:space="preserve"> - Visual observations and melting point data for each Methyl-3-nitrobenzoate sample.</w:t>
      </w:r>
      <w:bookmarkEnd w:id="4"/>
    </w:p>
    <w:tbl>
      <w:tblPr>
        <w:tblStyle w:val="TableGrid"/>
        <w:tblW w:w="8505" w:type="dxa"/>
        <w:jc w:val="center"/>
        <w:tblLook w:val="04A0" w:firstRow="1" w:lastRow="0" w:firstColumn="1" w:lastColumn="0" w:noHBand="0" w:noVBand="1"/>
      </w:tblPr>
      <w:tblGrid>
        <w:gridCol w:w="1119"/>
        <w:gridCol w:w="3854"/>
        <w:gridCol w:w="1766"/>
        <w:gridCol w:w="1766"/>
      </w:tblGrid>
      <w:tr w:rsidR="00125565" w14:paraId="75BCC041" w14:textId="77777777" w:rsidTr="00A80BBA">
        <w:trPr>
          <w:jc w:val="center"/>
        </w:trPr>
        <w:tc>
          <w:tcPr>
            <w:tcW w:w="988" w:type="dxa"/>
            <w:vMerge w:val="restart"/>
            <w:shd w:val="clear" w:color="auto" w:fill="156082" w:themeFill="accent1"/>
            <w:vAlign w:val="center"/>
          </w:tcPr>
          <w:p w14:paraId="44B4FBA8" w14:textId="77777777" w:rsidR="00125565" w:rsidRPr="00A94E4F" w:rsidRDefault="00125565" w:rsidP="00A80BBA">
            <w:pPr>
              <w:jc w:val="center"/>
              <w:rPr>
                <w:b/>
                <w:bCs/>
                <w:color w:val="FFFFFF" w:themeColor="background1"/>
              </w:rPr>
            </w:pPr>
            <w:bookmarkStart w:id="5" w:name="_Hlk217980823"/>
            <w:r w:rsidRPr="00A94E4F">
              <w:rPr>
                <w:b/>
                <w:bCs/>
                <w:color w:val="FFFFFF" w:themeColor="background1"/>
              </w:rPr>
              <w:t>Sample ID</w:t>
            </w:r>
          </w:p>
        </w:tc>
        <w:tc>
          <w:tcPr>
            <w:tcW w:w="3402" w:type="dxa"/>
            <w:vMerge w:val="restart"/>
            <w:shd w:val="clear" w:color="auto" w:fill="156082" w:themeFill="accent1"/>
            <w:vAlign w:val="center"/>
          </w:tcPr>
          <w:p w14:paraId="6E274168" w14:textId="77777777" w:rsidR="00125565" w:rsidRPr="00A94E4F" w:rsidRDefault="00125565" w:rsidP="00A80BBA">
            <w:pPr>
              <w:jc w:val="center"/>
              <w:rPr>
                <w:b/>
                <w:bCs/>
                <w:color w:val="FFFFFF" w:themeColor="background1"/>
              </w:rPr>
            </w:pPr>
            <w:r w:rsidRPr="00A94E4F">
              <w:rPr>
                <w:b/>
                <w:bCs/>
                <w:color w:val="FFFFFF" w:themeColor="background1"/>
              </w:rPr>
              <w:t>Observations</w:t>
            </w:r>
          </w:p>
        </w:tc>
        <w:tc>
          <w:tcPr>
            <w:tcW w:w="1559" w:type="dxa"/>
            <w:shd w:val="clear" w:color="auto" w:fill="156082" w:themeFill="accent1"/>
            <w:vAlign w:val="center"/>
          </w:tcPr>
          <w:p w14:paraId="730529C4" w14:textId="77777777" w:rsidR="00125565" w:rsidRPr="00A94E4F" w:rsidRDefault="00125565" w:rsidP="00A80BBA">
            <w:pPr>
              <w:jc w:val="center"/>
              <w:rPr>
                <w:b/>
                <w:bCs/>
                <w:color w:val="FFFFFF" w:themeColor="background1"/>
              </w:rPr>
            </w:pPr>
            <w:r w:rsidRPr="00A94E4F">
              <w:rPr>
                <w:b/>
                <w:bCs/>
                <w:color w:val="FFFFFF" w:themeColor="background1"/>
              </w:rPr>
              <w:t>Trial 1</w:t>
            </w:r>
          </w:p>
        </w:tc>
        <w:tc>
          <w:tcPr>
            <w:tcW w:w="1559" w:type="dxa"/>
            <w:shd w:val="clear" w:color="auto" w:fill="156082" w:themeFill="accent1"/>
            <w:vAlign w:val="center"/>
          </w:tcPr>
          <w:p w14:paraId="28202F21" w14:textId="77777777" w:rsidR="00125565" w:rsidRPr="00A94E4F" w:rsidRDefault="00125565" w:rsidP="00A80BBA">
            <w:pPr>
              <w:jc w:val="center"/>
              <w:rPr>
                <w:b/>
                <w:bCs/>
                <w:color w:val="FFFFFF" w:themeColor="background1"/>
              </w:rPr>
            </w:pPr>
            <w:r w:rsidRPr="00A94E4F">
              <w:rPr>
                <w:b/>
                <w:bCs/>
                <w:color w:val="FFFFFF" w:themeColor="background1"/>
              </w:rPr>
              <w:t>Trail 2</w:t>
            </w:r>
          </w:p>
        </w:tc>
      </w:tr>
      <w:tr w:rsidR="00125565" w14:paraId="7C8FEDD8" w14:textId="77777777" w:rsidTr="00A80BBA">
        <w:trPr>
          <w:jc w:val="center"/>
        </w:trPr>
        <w:tc>
          <w:tcPr>
            <w:tcW w:w="988" w:type="dxa"/>
            <w:vMerge/>
            <w:shd w:val="clear" w:color="auto" w:fill="156082" w:themeFill="accent1"/>
            <w:vAlign w:val="center"/>
          </w:tcPr>
          <w:p w14:paraId="65287173" w14:textId="77777777" w:rsidR="00125565" w:rsidRPr="00A94E4F" w:rsidRDefault="00125565" w:rsidP="00A80BBA">
            <w:pPr>
              <w:jc w:val="center"/>
              <w:rPr>
                <w:b/>
                <w:bCs/>
                <w:color w:val="FFFFFF" w:themeColor="background1"/>
              </w:rPr>
            </w:pPr>
          </w:p>
        </w:tc>
        <w:tc>
          <w:tcPr>
            <w:tcW w:w="3402" w:type="dxa"/>
            <w:vMerge/>
            <w:shd w:val="clear" w:color="auto" w:fill="156082" w:themeFill="accent1"/>
            <w:vAlign w:val="center"/>
          </w:tcPr>
          <w:p w14:paraId="5B954216" w14:textId="77777777" w:rsidR="00125565" w:rsidRPr="00A94E4F" w:rsidRDefault="00125565" w:rsidP="00A80BBA">
            <w:pPr>
              <w:jc w:val="center"/>
              <w:rPr>
                <w:b/>
                <w:bCs/>
                <w:color w:val="FFFFFF" w:themeColor="background1"/>
              </w:rPr>
            </w:pPr>
          </w:p>
        </w:tc>
        <w:tc>
          <w:tcPr>
            <w:tcW w:w="1559" w:type="dxa"/>
            <w:shd w:val="clear" w:color="auto" w:fill="156082" w:themeFill="accent1"/>
            <w:vAlign w:val="center"/>
          </w:tcPr>
          <w:p w14:paraId="081522C2" w14:textId="77777777" w:rsidR="00125565" w:rsidRPr="00A94E4F" w:rsidRDefault="00125565" w:rsidP="00A80BBA">
            <w:pPr>
              <w:jc w:val="center"/>
              <w:rPr>
                <w:b/>
                <w:bCs/>
                <w:color w:val="FFFFFF" w:themeColor="background1"/>
              </w:rPr>
            </w:pPr>
            <w:r w:rsidRPr="00A94E4F">
              <w:rPr>
                <w:b/>
                <w:bCs/>
                <w:color w:val="FFFFFF" w:themeColor="background1"/>
              </w:rPr>
              <w:t>MP Range °C</w:t>
            </w:r>
          </w:p>
        </w:tc>
        <w:tc>
          <w:tcPr>
            <w:tcW w:w="1559" w:type="dxa"/>
            <w:shd w:val="clear" w:color="auto" w:fill="156082" w:themeFill="accent1"/>
            <w:vAlign w:val="center"/>
          </w:tcPr>
          <w:p w14:paraId="2DE31B02" w14:textId="77777777" w:rsidR="00125565" w:rsidRPr="00A94E4F" w:rsidRDefault="00125565" w:rsidP="00A80BBA">
            <w:pPr>
              <w:jc w:val="center"/>
              <w:rPr>
                <w:b/>
                <w:bCs/>
                <w:color w:val="FFFFFF" w:themeColor="background1"/>
              </w:rPr>
            </w:pPr>
            <w:r w:rsidRPr="00A94E4F">
              <w:rPr>
                <w:b/>
                <w:bCs/>
                <w:color w:val="FFFFFF" w:themeColor="background1"/>
              </w:rPr>
              <w:t>MP Range °C</w:t>
            </w:r>
          </w:p>
        </w:tc>
      </w:tr>
      <w:tr w:rsidR="00125565" w14:paraId="151EC122" w14:textId="77777777" w:rsidTr="00A80BBA">
        <w:trPr>
          <w:jc w:val="center"/>
        </w:trPr>
        <w:tc>
          <w:tcPr>
            <w:tcW w:w="988" w:type="dxa"/>
            <w:vAlign w:val="center"/>
          </w:tcPr>
          <w:p w14:paraId="38A47AAB" w14:textId="77777777" w:rsidR="00125565" w:rsidRPr="00697DB5" w:rsidRDefault="00125565" w:rsidP="00A80BBA">
            <w:pPr>
              <w:jc w:val="center"/>
              <w:rPr>
                <w:b/>
                <w:bCs/>
              </w:rPr>
            </w:pPr>
            <w:r w:rsidRPr="00697DB5">
              <w:rPr>
                <w:b/>
                <w:bCs/>
              </w:rPr>
              <w:t>A</w:t>
            </w:r>
          </w:p>
        </w:tc>
        <w:tc>
          <w:tcPr>
            <w:tcW w:w="3402" w:type="dxa"/>
            <w:vAlign w:val="center"/>
          </w:tcPr>
          <w:p w14:paraId="1902CE10" w14:textId="77777777" w:rsidR="00125565" w:rsidRDefault="00125565" w:rsidP="00125565">
            <w:pPr>
              <w:pStyle w:val="ListParagraph"/>
              <w:numPr>
                <w:ilvl w:val="0"/>
                <w:numId w:val="20"/>
              </w:numPr>
            </w:pPr>
            <w:r>
              <w:t>Off White colour</w:t>
            </w:r>
          </w:p>
          <w:p w14:paraId="1BA7EA6C" w14:textId="77777777" w:rsidR="00125565" w:rsidRDefault="00125565" w:rsidP="00125565">
            <w:pPr>
              <w:pStyle w:val="ListParagraph"/>
              <w:numPr>
                <w:ilvl w:val="0"/>
                <w:numId w:val="20"/>
              </w:numPr>
            </w:pPr>
            <w:r>
              <w:t>Caked together needle like crystals</w:t>
            </w:r>
          </w:p>
          <w:p w14:paraId="13D8E3F7" w14:textId="77777777" w:rsidR="00125565" w:rsidRPr="00697DB5" w:rsidRDefault="00125565" w:rsidP="00125565">
            <w:pPr>
              <w:pStyle w:val="ListParagraph"/>
              <w:numPr>
                <w:ilvl w:val="0"/>
                <w:numId w:val="20"/>
              </w:numPr>
            </w:pPr>
            <w:r>
              <w:t>Damp feel</w:t>
            </w:r>
          </w:p>
        </w:tc>
        <w:tc>
          <w:tcPr>
            <w:tcW w:w="1559" w:type="dxa"/>
            <w:vAlign w:val="center"/>
          </w:tcPr>
          <w:p w14:paraId="02AE2D16" w14:textId="77777777" w:rsidR="00125565" w:rsidRDefault="00125565" w:rsidP="00A80BBA">
            <w:pPr>
              <w:jc w:val="center"/>
            </w:pPr>
            <w:r>
              <w:t>76 - 77</w:t>
            </w:r>
          </w:p>
        </w:tc>
        <w:tc>
          <w:tcPr>
            <w:tcW w:w="1559" w:type="dxa"/>
            <w:vAlign w:val="center"/>
          </w:tcPr>
          <w:p w14:paraId="6F045ADD" w14:textId="77777777" w:rsidR="00125565" w:rsidRDefault="00125565" w:rsidP="00A80BBA">
            <w:pPr>
              <w:jc w:val="center"/>
            </w:pPr>
            <w:r>
              <w:t>77-78</w:t>
            </w:r>
          </w:p>
        </w:tc>
      </w:tr>
      <w:tr w:rsidR="00125565" w14:paraId="54BA70F1" w14:textId="77777777" w:rsidTr="00A80BBA">
        <w:trPr>
          <w:jc w:val="center"/>
        </w:trPr>
        <w:tc>
          <w:tcPr>
            <w:tcW w:w="988" w:type="dxa"/>
            <w:vAlign w:val="center"/>
          </w:tcPr>
          <w:p w14:paraId="57E3EEAC" w14:textId="77777777" w:rsidR="00125565" w:rsidRPr="00697DB5" w:rsidRDefault="00125565" w:rsidP="00A80BBA">
            <w:pPr>
              <w:jc w:val="center"/>
              <w:rPr>
                <w:b/>
                <w:bCs/>
              </w:rPr>
            </w:pPr>
            <w:r w:rsidRPr="00697DB5">
              <w:rPr>
                <w:b/>
                <w:bCs/>
              </w:rPr>
              <w:t>B</w:t>
            </w:r>
          </w:p>
        </w:tc>
        <w:tc>
          <w:tcPr>
            <w:tcW w:w="3402" w:type="dxa"/>
            <w:vAlign w:val="center"/>
          </w:tcPr>
          <w:p w14:paraId="5E481499" w14:textId="77777777" w:rsidR="00125565" w:rsidRDefault="00125565" w:rsidP="00125565">
            <w:pPr>
              <w:pStyle w:val="ListParagraph"/>
              <w:numPr>
                <w:ilvl w:val="0"/>
                <w:numId w:val="21"/>
              </w:numPr>
            </w:pPr>
            <w:r>
              <w:t>Off White colour</w:t>
            </w:r>
          </w:p>
          <w:p w14:paraId="0E4B22CD" w14:textId="77777777" w:rsidR="00125565" w:rsidRDefault="00125565" w:rsidP="00125565">
            <w:pPr>
              <w:pStyle w:val="ListParagraph"/>
              <w:numPr>
                <w:ilvl w:val="0"/>
                <w:numId w:val="21"/>
              </w:numPr>
            </w:pPr>
            <w:r>
              <w:t>Fine static needle like crystals</w:t>
            </w:r>
          </w:p>
          <w:p w14:paraId="7382D78E" w14:textId="77777777" w:rsidR="00125565" w:rsidRDefault="00125565" w:rsidP="00125565">
            <w:pPr>
              <w:pStyle w:val="ListParagraph"/>
              <w:numPr>
                <w:ilvl w:val="0"/>
                <w:numId w:val="21"/>
              </w:numPr>
            </w:pPr>
            <w:r>
              <w:t>Dry and powdery</w:t>
            </w:r>
          </w:p>
        </w:tc>
        <w:tc>
          <w:tcPr>
            <w:tcW w:w="1559" w:type="dxa"/>
            <w:vAlign w:val="center"/>
          </w:tcPr>
          <w:p w14:paraId="7D944E8E" w14:textId="77777777" w:rsidR="00125565" w:rsidRDefault="00125565" w:rsidP="00A80BBA">
            <w:pPr>
              <w:jc w:val="center"/>
            </w:pPr>
            <w:r>
              <w:t>78</w:t>
            </w:r>
          </w:p>
        </w:tc>
        <w:tc>
          <w:tcPr>
            <w:tcW w:w="1559" w:type="dxa"/>
            <w:vAlign w:val="center"/>
          </w:tcPr>
          <w:p w14:paraId="3D96940C" w14:textId="77777777" w:rsidR="00125565" w:rsidRDefault="00125565" w:rsidP="00A80BBA">
            <w:pPr>
              <w:jc w:val="center"/>
            </w:pPr>
            <w:r>
              <w:t>78-79</w:t>
            </w:r>
          </w:p>
        </w:tc>
      </w:tr>
      <w:tr w:rsidR="00125565" w14:paraId="029C0C14" w14:textId="77777777" w:rsidTr="00A80BBA">
        <w:trPr>
          <w:jc w:val="center"/>
        </w:trPr>
        <w:tc>
          <w:tcPr>
            <w:tcW w:w="988" w:type="dxa"/>
            <w:vAlign w:val="center"/>
          </w:tcPr>
          <w:p w14:paraId="0F8BAC90" w14:textId="77777777" w:rsidR="00125565" w:rsidRPr="00697DB5" w:rsidRDefault="00125565" w:rsidP="00A80BBA">
            <w:pPr>
              <w:jc w:val="center"/>
              <w:rPr>
                <w:b/>
                <w:bCs/>
              </w:rPr>
            </w:pPr>
            <w:r w:rsidRPr="00697DB5">
              <w:rPr>
                <w:b/>
                <w:bCs/>
              </w:rPr>
              <w:t>C</w:t>
            </w:r>
          </w:p>
        </w:tc>
        <w:tc>
          <w:tcPr>
            <w:tcW w:w="3402" w:type="dxa"/>
            <w:vAlign w:val="center"/>
          </w:tcPr>
          <w:p w14:paraId="7C67D013" w14:textId="77777777" w:rsidR="00125565" w:rsidRDefault="00125565" w:rsidP="00125565">
            <w:pPr>
              <w:pStyle w:val="ListParagraph"/>
              <w:numPr>
                <w:ilvl w:val="0"/>
                <w:numId w:val="22"/>
              </w:numPr>
            </w:pPr>
            <w:r>
              <w:t>Pale Yellow colour</w:t>
            </w:r>
          </w:p>
          <w:p w14:paraId="35A658D9" w14:textId="77777777" w:rsidR="00125565" w:rsidRDefault="00125565" w:rsidP="00125565">
            <w:pPr>
              <w:pStyle w:val="ListParagraph"/>
              <w:numPr>
                <w:ilvl w:val="0"/>
                <w:numId w:val="22"/>
              </w:numPr>
            </w:pPr>
            <w:r>
              <w:t>Fine needle like crystals</w:t>
            </w:r>
          </w:p>
          <w:p w14:paraId="49AB3EB2" w14:textId="77777777" w:rsidR="00125565" w:rsidRDefault="00125565" w:rsidP="00125565">
            <w:pPr>
              <w:pStyle w:val="ListParagraph"/>
              <w:numPr>
                <w:ilvl w:val="0"/>
                <w:numId w:val="22"/>
              </w:numPr>
            </w:pPr>
            <w:r>
              <w:t>Minor clumping</w:t>
            </w:r>
          </w:p>
        </w:tc>
        <w:tc>
          <w:tcPr>
            <w:tcW w:w="1559" w:type="dxa"/>
            <w:vAlign w:val="center"/>
          </w:tcPr>
          <w:p w14:paraId="4990FF8A" w14:textId="77777777" w:rsidR="00125565" w:rsidRDefault="00125565" w:rsidP="00A80BBA">
            <w:pPr>
              <w:jc w:val="center"/>
            </w:pPr>
            <w:r>
              <w:t>77</w:t>
            </w:r>
          </w:p>
        </w:tc>
        <w:tc>
          <w:tcPr>
            <w:tcW w:w="1559" w:type="dxa"/>
            <w:vAlign w:val="center"/>
          </w:tcPr>
          <w:p w14:paraId="5AA838E8" w14:textId="77777777" w:rsidR="00125565" w:rsidRDefault="00125565" w:rsidP="00A80BBA">
            <w:pPr>
              <w:jc w:val="center"/>
            </w:pPr>
            <w:r>
              <w:t>78</w:t>
            </w:r>
          </w:p>
        </w:tc>
      </w:tr>
      <w:tr w:rsidR="00125565" w14:paraId="3086F4F6" w14:textId="77777777" w:rsidTr="00A80BBA">
        <w:trPr>
          <w:jc w:val="center"/>
        </w:trPr>
        <w:tc>
          <w:tcPr>
            <w:tcW w:w="988" w:type="dxa"/>
            <w:vAlign w:val="center"/>
          </w:tcPr>
          <w:p w14:paraId="37880F0B" w14:textId="77777777" w:rsidR="00125565" w:rsidRPr="00697DB5" w:rsidRDefault="00125565" w:rsidP="00A80BBA">
            <w:pPr>
              <w:jc w:val="center"/>
              <w:rPr>
                <w:b/>
                <w:bCs/>
              </w:rPr>
            </w:pPr>
            <w:r w:rsidRPr="00697DB5">
              <w:rPr>
                <w:b/>
                <w:bCs/>
              </w:rPr>
              <w:t>D</w:t>
            </w:r>
          </w:p>
        </w:tc>
        <w:tc>
          <w:tcPr>
            <w:tcW w:w="3402" w:type="dxa"/>
            <w:vAlign w:val="center"/>
          </w:tcPr>
          <w:p w14:paraId="79B5E02D" w14:textId="77777777" w:rsidR="00125565" w:rsidRDefault="00125565" w:rsidP="00125565">
            <w:pPr>
              <w:pStyle w:val="ListParagraph"/>
              <w:numPr>
                <w:ilvl w:val="0"/>
                <w:numId w:val="23"/>
              </w:numPr>
            </w:pPr>
            <w:r>
              <w:t>Dark Yellow colour</w:t>
            </w:r>
          </w:p>
          <w:p w14:paraId="5166249E" w14:textId="77777777" w:rsidR="00125565" w:rsidRDefault="00125565" w:rsidP="00125565">
            <w:pPr>
              <w:pStyle w:val="ListParagraph"/>
              <w:numPr>
                <w:ilvl w:val="0"/>
                <w:numId w:val="23"/>
              </w:numPr>
            </w:pPr>
            <w:r>
              <w:t>Caked together clumpy irregular large crystals</w:t>
            </w:r>
          </w:p>
          <w:p w14:paraId="5697AE6B" w14:textId="77777777" w:rsidR="00125565" w:rsidRDefault="00125565" w:rsidP="00125565">
            <w:pPr>
              <w:pStyle w:val="ListParagraph"/>
              <w:numPr>
                <w:ilvl w:val="0"/>
                <w:numId w:val="23"/>
              </w:numPr>
            </w:pPr>
            <w:r>
              <w:t>Pungent acrid smell</w:t>
            </w:r>
          </w:p>
          <w:p w14:paraId="140B23BA" w14:textId="77777777" w:rsidR="00125565" w:rsidRDefault="00125565" w:rsidP="00125565">
            <w:pPr>
              <w:pStyle w:val="ListParagraph"/>
              <w:numPr>
                <w:ilvl w:val="0"/>
                <w:numId w:val="23"/>
              </w:numPr>
            </w:pPr>
            <w:r>
              <w:t>Very wet feel</w:t>
            </w:r>
          </w:p>
        </w:tc>
        <w:tc>
          <w:tcPr>
            <w:tcW w:w="1559" w:type="dxa"/>
            <w:vAlign w:val="center"/>
          </w:tcPr>
          <w:p w14:paraId="0A665CC8" w14:textId="77777777" w:rsidR="00125565" w:rsidRDefault="00125565" w:rsidP="00A80BBA">
            <w:pPr>
              <w:jc w:val="center"/>
            </w:pPr>
            <w:r>
              <w:t>73 - 74</w:t>
            </w:r>
          </w:p>
        </w:tc>
        <w:tc>
          <w:tcPr>
            <w:tcW w:w="1559" w:type="dxa"/>
            <w:vAlign w:val="center"/>
          </w:tcPr>
          <w:p w14:paraId="14021FB4" w14:textId="77777777" w:rsidR="00125565" w:rsidRDefault="00125565" w:rsidP="00A80BBA">
            <w:pPr>
              <w:jc w:val="center"/>
            </w:pPr>
            <w:r>
              <w:t>74</w:t>
            </w:r>
          </w:p>
        </w:tc>
      </w:tr>
      <w:bookmarkEnd w:id="5"/>
    </w:tbl>
    <w:p w14:paraId="44706087" w14:textId="77777777" w:rsidR="00125565" w:rsidRDefault="00125565" w:rsidP="00125565"/>
    <w:p w14:paraId="78B1EC64" w14:textId="77777777" w:rsidR="00125565" w:rsidRDefault="00125565" w:rsidP="00125565"/>
    <w:p w14:paraId="2633E8BF" w14:textId="52EFE20E" w:rsidR="00125565" w:rsidRDefault="00125565" w:rsidP="00125565">
      <w:pPr>
        <w:pStyle w:val="Heading2"/>
      </w:pPr>
      <w:bookmarkStart w:id="6" w:name="_Toc218006957"/>
      <w:r>
        <w:t xml:space="preserve">2.1 </w:t>
      </w:r>
      <w:r>
        <w:t>Sample A:</w:t>
      </w:r>
      <w:bookmarkEnd w:id="6"/>
    </w:p>
    <w:tbl>
      <w:tblPr>
        <w:tblStyle w:val="TableGrid"/>
        <w:tblW w:w="0" w:type="auto"/>
        <w:shd w:val="clear" w:color="auto" w:fill="000000" w:themeFill="text1"/>
        <w:tblLook w:val="04A0" w:firstRow="1" w:lastRow="0" w:firstColumn="1" w:lastColumn="0" w:noHBand="0" w:noVBand="1"/>
      </w:tblPr>
      <w:tblGrid>
        <w:gridCol w:w="4508"/>
        <w:gridCol w:w="4508"/>
      </w:tblGrid>
      <w:tr w:rsidR="00125565" w14:paraId="047CD32C" w14:textId="77777777" w:rsidTr="00A80BBA">
        <w:tc>
          <w:tcPr>
            <w:tcW w:w="4508" w:type="dxa"/>
            <w:shd w:val="clear" w:color="auto" w:fill="000000" w:themeFill="text1"/>
            <w:vAlign w:val="center"/>
          </w:tcPr>
          <w:p w14:paraId="3074A8BA" w14:textId="77777777" w:rsidR="00125565" w:rsidRDefault="00125565" w:rsidP="00A80BBA">
            <w:pPr>
              <w:jc w:val="center"/>
              <w:rPr>
                <w:b/>
                <w:bCs/>
              </w:rPr>
            </w:pPr>
            <w:r w:rsidRPr="0031001D">
              <w:rPr>
                <w:b/>
                <w:bCs/>
              </w:rPr>
              <w:drawing>
                <wp:inline distT="0" distB="0" distL="0" distR="0" wp14:anchorId="0ABFDE0D" wp14:editId="43BB2CA1">
                  <wp:extent cx="2699107" cy="1733550"/>
                  <wp:effectExtent l="0" t="0" r="6350" b="0"/>
                  <wp:docPr id="268082215" name="Picture 2" descr="A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82215" name="Picture 2" descr="A screen with a blue background&#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4371"/>
                          <a:stretch>
                            <a:fillRect/>
                          </a:stretch>
                        </pic:blipFill>
                        <pic:spPr bwMode="auto">
                          <a:xfrm>
                            <a:off x="0" y="0"/>
                            <a:ext cx="2700000" cy="17341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shd w:val="clear" w:color="auto" w:fill="000000" w:themeFill="text1"/>
            <w:vAlign w:val="center"/>
          </w:tcPr>
          <w:p w14:paraId="0679AA09" w14:textId="77777777" w:rsidR="00125565" w:rsidRPr="0031001D" w:rsidRDefault="00125565" w:rsidP="00A80BBA">
            <w:pPr>
              <w:pStyle w:val="NormalWeb"/>
              <w:keepNext/>
              <w:jc w:val="center"/>
            </w:pPr>
            <w:r>
              <w:rPr>
                <w:noProof/>
              </w:rPr>
              <w:drawing>
                <wp:inline distT="0" distB="0" distL="0" distR="0" wp14:anchorId="55F20E0F" wp14:editId="6966DDCC">
                  <wp:extent cx="2698750" cy="1739605"/>
                  <wp:effectExtent l="0" t="0" r="6350" b="0"/>
                  <wp:docPr id="4" name="Picture 2"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close-up of a computer screen&#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216" b="6838"/>
                          <a:stretch>
                            <a:fillRect/>
                          </a:stretch>
                        </pic:blipFill>
                        <pic:spPr bwMode="auto">
                          <a:xfrm>
                            <a:off x="0" y="0"/>
                            <a:ext cx="2700000" cy="174041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3BDDF6E" w14:textId="77777777" w:rsidR="00125565" w:rsidRDefault="00125565" w:rsidP="00125565">
      <w:pPr>
        <w:pStyle w:val="Caption"/>
      </w:pPr>
      <w:bookmarkStart w:id="7" w:name="_Toc218006964"/>
      <w:r>
        <w:t xml:space="preserve">Figure </w:t>
      </w:r>
      <w:r>
        <w:fldChar w:fldCharType="begin"/>
      </w:r>
      <w:r>
        <w:instrText xml:space="preserve"> SEQ Figure \* ARABIC </w:instrText>
      </w:r>
      <w:r>
        <w:fldChar w:fldCharType="separate"/>
      </w:r>
      <w:r>
        <w:rPr>
          <w:noProof/>
        </w:rPr>
        <w:t>1</w:t>
      </w:r>
      <w:r>
        <w:fldChar w:fldCharType="end"/>
      </w:r>
      <w:r>
        <w:t xml:space="preserve"> - Microscopy results for Sample A</w:t>
      </w:r>
      <w:bookmarkEnd w:id="7"/>
    </w:p>
    <w:p w14:paraId="66314B63" w14:textId="77777777" w:rsidR="00125565" w:rsidRDefault="00125565" w:rsidP="00125565">
      <w:pPr>
        <w:ind w:firstLine="720"/>
        <w:jc w:val="both"/>
      </w:pPr>
      <w:r>
        <w:t>The clean off-white colour and regular needle crystals shown in Figure 1 provided an initial indication that Sample A was of high purity. The melting point results however, contradict this with a total range of 2°C centred 2°C bellow the literature value of 79°C. During testing the crystals caked together and appeared damp suggesting the material was not fully dry. The addition of this moisture likely lowered the melting point skewing the results despite the good quality product.</w:t>
      </w:r>
    </w:p>
    <w:p w14:paraId="775B628A" w14:textId="77777777" w:rsidR="00125565" w:rsidRDefault="00125565" w:rsidP="00125565">
      <w:pPr>
        <w:rPr>
          <w:b/>
          <w:bCs/>
        </w:rPr>
      </w:pPr>
    </w:p>
    <w:p w14:paraId="0C25F94C" w14:textId="6174AFAA" w:rsidR="00125565" w:rsidRDefault="00125565" w:rsidP="00125565">
      <w:pPr>
        <w:pStyle w:val="Heading2"/>
      </w:pPr>
      <w:bookmarkStart w:id="8" w:name="_Toc218006958"/>
      <w:r>
        <w:lastRenderedPageBreak/>
        <w:t xml:space="preserve">2.2 </w:t>
      </w:r>
      <w:r>
        <w:t>Sample B:</w:t>
      </w:r>
      <w:bookmarkEnd w:id="8"/>
    </w:p>
    <w:tbl>
      <w:tblPr>
        <w:tblStyle w:val="TableGrid"/>
        <w:tblW w:w="0" w:type="auto"/>
        <w:shd w:val="clear" w:color="auto" w:fill="000000" w:themeFill="text1"/>
        <w:tblLook w:val="04A0" w:firstRow="1" w:lastRow="0" w:firstColumn="1" w:lastColumn="0" w:noHBand="0" w:noVBand="1"/>
      </w:tblPr>
      <w:tblGrid>
        <w:gridCol w:w="4508"/>
        <w:gridCol w:w="4508"/>
      </w:tblGrid>
      <w:tr w:rsidR="00125565" w14:paraId="7F01B202" w14:textId="77777777" w:rsidTr="00A80BBA">
        <w:tc>
          <w:tcPr>
            <w:tcW w:w="4508" w:type="dxa"/>
            <w:shd w:val="clear" w:color="auto" w:fill="000000" w:themeFill="text1"/>
            <w:vAlign w:val="center"/>
          </w:tcPr>
          <w:p w14:paraId="27D99467" w14:textId="77777777" w:rsidR="00125565" w:rsidRDefault="00125565" w:rsidP="00A80BBA">
            <w:pPr>
              <w:jc w:val="center"/>
              <w:rPr>
                <w:b/>
                <w:bCs/>
              </w:rPr>
            </w:pPr>
            <w:r w:rsidRPr="006049DC">
              <w:rPr>
                <w:b/>
                <w:bCs/>
              </w:rPr>
              <w:drawing>
                <wp:inline distT="0" distB="0" distL="0" distR="0" wp14:anchorId="51DD56D3" wp14:editId="7EABF221">
                  <wp:extent cx="2700000" cy="1891579"/>
                  <wp:effectExtent l="0" t="0" r="5715" b="0"/>
                  <wp:docPr id="1766174758" name="Picture 4" descr="A close-up of a televisio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74758" name="Picture 4" descr="A close-up of a television screen&#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596"/>
                          <a:stretch>
                            <a:fillRect/>
                          </a:stretch>
                        </pic:blipFill>
                        <pic:spPr bwMode="auto">
                          <a:xfrm>
                            <a:off x="0" y="0"/>
                            <a:ext cx="2700000" cy="18915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shd w:val="clear" w:color="auto" w:fill="000000" w:themeFill="text1"/>
            <w:vAlign w:val="center"/>
          </w:tcPr>
          <w:p w14:paraId="611F0B4F" w14:textId="77777777" w:rsidR="00125565" w:rsidRPr="0031001D" w:rsidRDefault="00125565" w:rsidP="00A80BBA">
            <w:pPr>
              <w:pStyle w:val="NormalWeb"/>
              <w:keepNext/>
              <w:jc w:val="center"/>
            </w:pPr>
            <w:r w:rsidRPr="006049DC">
              <w:drawing>
                <wp:inline distT="0" distB="0" distL="0" distR="0" wp14:anchorId="7020F1A1" wp14:editId="2A57DADD">
                  <wp:extent cx="2698757" cy="1804946"/>
                  <wp:effectExtent l="0" t="0" r="6350" b="5080"/>
                  <wp:docPr id="834438887" name="Picture 6" descr="A screen with a blue and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38887" name="Picture 6" descr="A screen with a blue and white background&#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105" b="5727"/>
                          <a:stretch>
                            <a:fillRect/>
                          </a:stretch>
                        </pic:blipFill>
                        <pic:spPr bwMode="auto">
                          <a:xfrm>
                            <a:off x="0" y="0"/>
                            <a:ext cx="2700000" cy="180577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F16EE89" w14:textId="77777777" w:rsidR="00125565" w:rsidRDefault="00125565" w:rsidP="00125565">
      <w:pPr>
        <w:pStyle w:val="Caption"/>
      </w:pPr>
      <w:bookmarkStart w:id="9" w:name="_Toc218006965"/>
      <w:r>
        <w:t xml:space="preserve">Figure </w:t>
      </w:r>
      <w:r>
        <w:fldChar w:fldCharType="begin"/>
      </w:r>
      <w:r>
        <w:instrText xml:space="preserve"> SEQ Figure \* ARABIC </w:instrText>
      </w:r>
      <w:r>
        <w:fldChar w:fldCharType="separate"/>
      </w:r>
      <w:r>
        <w:rPr>
          <w:noProof/>
        </w:rPr>
        <w:t>2</w:t>
      </w:r>
      <w:r>
        <w:fldChar w:fldCharType="end"/>
      </w:r>
      <w:r>
        <w:t xml:space="preserve"> - </w:t>
      </w:r>
      <w:r w:rsidRPr="00ED61D7">
        <w:t xml:space="preserve">Microscopy results for Sample </w:t>
      </w:r>
      <w:r>
        <w:t>B</w:t>
      </w:r>
      <w:bookmarkEnd w:id="9"/>
    </w:p>
    <w:p w14:paraId="2DC9E8B2" w14:textId="77777777" w:rsidR="00125565" w:rsidRDefault="00125565" w:rsidP="00125565">
      <w:pPr>
        <w:ind w:firstLine="720"/>
        <w:jc w:val="both"/>
      </w:pPr>
      <w:r>
        <w:t>Sample B, Figure 2, also presented a clean off-white colour with regular, albeit shorter, needle like crystals. During handling the sample was dry and powdery readily building up a static charge. These indicators of high purity and low moisture content translated to the melting point analysis with a 1°C melting point range within the region of the literature value. This product could be classed as pure.</w:t>
      </w:r>
    </w:p>
    <w:p w14:paraId="4D1DFC89" w14:textId="77777777" w:rsidR="00125565" w:rsidRDefault="00125565" w:rsidP="00125565">
      <w:pPr>
        <w:rPr>
          <w:b/>
          <w:bCs/>
        </w:rPr>
      </w:pPr>
    </w:p>
    <w:p w14:paraId="3FEB1818" w14:textId="77777777" w:rsidR="00125565" w:rsidRDefault="00125565" w:rsidP="00125565">
      <w:pPr>
        <w:rPr>
          <w:b/>
          <w:bCs/>
        </w:rPr>
      </w:pPr>
    </w:p>
    <w:p w14:paraId="35F0AFEF" w14:textId="706B32B1" w:rsidR="00125565" w:rsidRDefault="00125565" w:rsidP="00125565">
      <w:pPr>
        <w:pStyle w:val="Heading2"/>
      </w:pPr>
      <w:bookmarkStart w:id="10" w:name="_Toc218006959"/>
      <w:r>
        <w:t xml:space="preserve">2.3 </w:t>
      </w:r>
      <w:r>
        <w:t>Sample C:</w:t>
      </w:r>
      <w:bookmarkEnd w:id="10"/>
    </w:p>
    <w:tbl>
      <w:tblPr>
        <w:tblStyle w:val="TableGrid"/>
        <w:tblW w:w="0" w:type="auto"/>
        <w:shd w:val="clear" w:color="auto" w:fill="000000" w:themeFill="text1"/>
        <w:tblLook w:val="04A0" w:firstRow="1" w:lastRow="0" w:firstColumn="1" w:lastColumn="0" w:noHBand="0" w:noVBand="1"/>
      </w:tblPr>
      <w:tblGrid>
        <w:gridCol w:w="4508"/>
        <w:gridCol w:w="4508"/>
      </w:tblGrid>
      <w:tr w:rsidR="00125565" w14:paraId="03E93978" w14:textId="77777777" w:rsidTr="00A80BBA">
        <w:tc>
          <w:tcPr>
            <w:tcW w:w="4508" w:type="dxa"/>
            <w:shd w:val="clear" w:color="auto" w:fill="000000" w:themeFill="text1"/>
            <w:vAlign w:val="center"/>
          </w:tcPr>
          <w:p w14:paraId="6D9A314C" w14:textId="77777777" w:rsidR="00125565" w:rsidRDefault="00125565" w:rsidP="00A80BBA">
            <w:pPr>
              <w:jc w:val="center"/>
              <w:rPr>
                <w:b/>
                <w:bCs/>
              </w:rPr>
            </w:pPr>
            <w:r w:rsidRPr="006049DC">
              <w:rPr>
                <w:b/>
                <w:bCs/>
              </w:rPr>
              <w:drawing>
                <wp:inline distT="0" distB="0" distL="0" distR="0" wp14:anchorId="22AA4E05" wp14:editId="07741E84">
                  <wp:extent cx="2700000" cy="1704288"/>
                  <wp:effectExtent l="0" t="0" r="5715" b="0"/>
                  <wp:docPr id="369910657" name="Picture 8"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910657" name="Picture 8" descr="A close-up of a computer screen&#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7399" b="8445"/>
                          <a:stretch>
                            <a:fillRect/>
                          </a:stretch>
                        </pic:blipFill>
                        <pic:spPr bwMode="auto">
                          <a:xfrm>
                            <a:off x="0" y="0"/>
                            <a:ext cx="2700000" cy="17042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shd w:val="clear" w:color="auto" w:fill="000000" w:themeFill="text1"/>
            <w:vAlign w:val="center"/>
          </w:tcPr>
          <w:p w14:paraId="4F6229C5" w14:textId="77777777" w:rsidR="00125565" w:rsidRPr="0031001D" w:rsidRDefault="00125565" w:rsidP="00A80BBA">
            <w:pPr>
              <w:pStyle w:val="NormalWeb"/>
              <w:keepNext/>
            </w:pPr>
            <w:r>
              <w:rPr>
                <w:noProof/>
              </w:rPr>
              <w:drawing>
                <wp:inline distT="0" distB="0" distL="0" distR="0" wp14:anchorId="14B02488" wp14:editId="0CC35359">
                  <wp:extent cx="2698934" cy="1748983"/>
                  <wp:effectExtent l="0" t="0" r="6350" b="3810"/>
                  <wp:docPr id="1802316212" name="Picture 2" descr="A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16212" name="Picture 2" descr="A screen with a blue background&#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535" b="10073"/>
                          <a:stretch>
                            <a:fillRect/>
                          </a:stretch>
                        </pic:blipFill>
                        <pic:spPr bwMode="auto">
                          <a:xfrm>
                            <a:off x="0" y="0"/>
                            <a:ext cx="2700000" cy="174967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54E6E56" w14:textId="77777777" w:rsidR="00125565" w:rsidRDefault="00125565" w:rsidP="00125565">
      <w:pPr>
        <w:pStyle w:val="Caption"/>
      </w:pPr>
      <w:bookmarkStart w:id="11" w:name="_Toc218006966"/>
      <w:r>
        <w:t xml:space="preserve">Figure </w:t>
      </w:r>
      <w:r>
        <w:fldChar w:fldCharType="begin"/>
      </w:r>
      <w:r>
        <w:instrText xml:space="preserve"> SEQ Figure \* ARABIC </w:instrText>
      </w:r>
      <w:r>
        <w:fldChar w:fldCharType="separate"/>
      </w:r>
      <w:r>
        <w:rPr>
          <w:noProof/>
        </w:rPr>
        <w:t>3</w:t>
      </w:r>
      <w:r>
        <w:fldChar w:fldCharType="end"/>
      </w:r>
      <w:r>
        <w:t xml:space="preserve"> - </w:t>
      </w:r>
      <w:r w:rsidRPr="00180226">
        <w:t xml:space="preserve">Microscopy results for Sample </w:t>
      </w:r>
      <w:r>
        <w:t>C</w:t>
      </w:r>
      <w:bookmarkEnd w:id="11"/>
    </w:p>
    <w:p w14:paraId="4CEBA67E" w14:textId="77777777" w:rsidR="00125565" w:rsidRDefault="00125565" w:rsidP="00125565">
      <w:pPr>
        <w:ind w:firstLine="720"/>
        <w:jc w:val="both"/>
      </w:pPr>
      <w:r>
        <w:t>Sample C, Figure 3, visually appeared with a pale-yellow tinge and experienced minor clumping suggesting potential acidic impurities and improper drying. This was supported partially by the melting point data which suggested a better purity than the visual analysis with a range of 1°C only 0.5°C bellow the literature value. This highlights challenges with the method which will be discussed further later in this report.</w:t>
      </w:r>
    </w:p>
    <w:p w14:paraId="2112CAE3" w14:textId="77777777" w:rsidR="00125565" w:rsidRDefault="00125565" w:rsidP="00125565">
      <w:pPr>
        <w:rPr>
          <w:b/>
          <w:bCs/>
        </w:rPr>
      </w:pPr>
    </w:p>
    <w:p w14:paraId="4740D20A" w14:textId="77777777" w:rsidR="00125565" w:rsidRDefault="00125565">
      <w:pPr>
        <w:rPr>
          <w:b/>
          <w:bCs/>
        </w:rPr>
      </w:pPr>
      <w:r>
        <w:rPr>
          <w:b/>
          <w:bCs/>
        </w:rPr>
        <w:br w:type="page"/>
      </w:r>
    </w:p>
    <w:p w14:paraId="075F1408" w14:textId="58D09A4B" w:rsidR="00125565" w:rsidRDefault="00125565" w:rsidP="00125565">
      <w:pPr>
        <w:pStyle w:val="Heading2"/>
      </w:pPr>
      <w:bookmarkStart w:id="12" w:name="_Toc218006960"/>
      <w:r>
        <w:lastRenderedPageBreak/>
        <w:t xml:space="preserve">2.4 </w:t>
      </w:r>
      <w:r>
        <w:t>Sample D:</w:t>
      </w:r>
      <w:bookmarkEnd w:id="12"/>
    </w:p>
    <w:tbl>
      <w:tblPr>
        <w:tblStyle w:val="TableGrid"/>
        <w:tblW w:w="0" w:type="auto"/>
        <w:shd w:val="clear" w:color="auto" w:fill="000000" w:themeFill="text1"/>
        <w:tblLook w:val="04A0" w:firstRow="1" w:lastRow="0" w:firstColumn="1" w:lastColumn="0" w:noHBand="0" w:noVBand="1"/>
      </w:tblPr>
      <w:tblGrid>
        <w:gridCol w:w="4508"/>
        <w:gridCol w:w="4508"/>
      </w:tblGrid>
      <w:tr w:rsidR="00125565" w14:paraId="4D619FDA" w14:textId="77777777" w:rsidTr="00A80BBA">
        <w:tc>
          <w:tcPr>
            <w:tcW w:w="4508" w:type="dxa"/>
            <w:shd w:val="clear" w:color="auto" w:fill="000000" w:themeFill="text1"/>
            <w:vAlign w:val="center"/>
          </w:tcPr>
          <w:p w14:paraId="65902BBB" w14:textId="77777777" w:rsidR="00125565" w:rsidRDefault="00125565" w:rsidP="00A80BBA">
            <w:pPr>
              <w:jc w:val="center"/>
              <w:rPr>
                <w:b/>
                <w:bCs/>
              </w:rPr>
            </w:pPr>
            <w:r w:rsidRPr="000C25F7">
              <w:rPr>
                <w:b/>
                <w:bCs/>
              </w:rPr>
              <w:drawing>
                <wp:inline distT="0" distB="0" distL="0" distR="0" wp14:anchorId="053BEA12" wp14:editId="3C6122F2">
                  <wp:extent cx="2700000" cy="1749227"/>
                  <wp:effectExtent l="0" t="0" r="5715" b="3810"/>
                  <wp:docPr id="1634360341" name="Picture 10"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60341" name="Picture 10" descr="A close-up of a computer screen&#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734" b="7890"/>
                          <a:stretch>
                            <a:fillRect/>
                          </a:stretch>
                        </pic:blipFill>
                        <pic:spPr bwMode="auto">
                          <a:xfrm>
                            <a:off x="0" y="0"/>
                            <a:ext cx="2700000" cy="17492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shd w:val="clear" w:color="auto" w:fill="000000" w:themeFill="text1"/>
            <w:vAlign w:val="center"/>
          </w:tcPr>
          <w:p w14:paraId="66EA80F2" w14:textId="77777777" w:rsidR="00125565" w:rsidRPr="0031001D" w:rsidRDefault="00125565" w:rsidP="00A80BBA">
            <w:pPr>
              <w:pStyle w:val="NormalWeb"/>
              <w:keepNext/>
            </w:pPr>
            <w:r>
              <w:rPr>
                <w:noProof/>
              </w:rPr>
              <w:drawing>
                <wp:inline distT="0" distB="0" distL="0" distR="0" wp14:anchorId="244BCD82" wp14:editId="75867ECB">
                  <wp:extent cx="2698792" cy="1796580"/>
                  <wp:effectExtent l="0" t="0" r="6350" b="0"/>
                  <wp:docPr id="3"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computer screen&#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321" b="6932"/>
                          <a:stretch>
                            <a:fillRect/>
                          </a:stretch>
                        </pic:blipFill>
                        <pic:spPr bwMode="auto">
                          <a:xfrm>
                            <a:off x="0" y="0"/>
                            <a:ext cx="2700000" cy="179738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53E432A" w14:textId="77777777" w:rsidR="00125565" w:rsidRDefault="00125565" w:rsidP="00125565">
      <w:pPr>
        <w:pStyle w:val="Caption"/>
      </w:pPr>
      <w:bookmarkStart w:id="13" w:name="_Toc218006967"/>
      <w:r>
        <w:t xml:space="preserve">Figure </w:t>
      </w:r>
      <w:r>
        <w:fldChar w:fldCharType="begin"/>
      </w:r>
      <w:r>
        <w:instrText xml:space="preserve"> SEQ Figure \* ARABIC </w:instrText>
      </w:r>
      <w:r>
        <w:fldChar w:fldCharType="separate"/>
      </w:r>
      <w:r>
        <w:rPr>
          <w:noProof/>
        </w:rPr>
        <w:t>4</w:t>
      </w:r>
      <w:r>
        <w:fldChar w:fldCharType="end"/>
      </w:r>
      <w:r>
        <w:t xml:space="preserve"> - </w:t>
      </w:r>
      <w:r w:rsidRPr="000B42C8">
        <w:t xml:space="preserve">Microscopy results for Sample </w:t>
      </w:r>
      <w:r>
        <w:t>D</w:t>
      </w:r>
      <w:bookmarkEnd w:id="13"/>
    </w:p>
    <w:p w14:paraId="30A37B59" w14:textId="77777777" w:rsidR="00125565" w:rsidRDefault="00125565" w:rsidP="00125565">
      <w:pPr>
        <w:ind w:firstLine="720"/>
        <w:jc w:val="both"/>
        <w:rPr>
          <w:rFonts w:cs="Nirmala UI"/>
        </w:rPr>
      </w:pPr>
      <w:r>
        <w:t>Sample D, Figure 4, was clearly an impure product from the visual data collected. The product was made up of irregular amorphous crystals with a deep yellow colour. These crystals were wet clumping together and producing an acrid smell. This suggests poor control of the reaction conditions, insufficient washing of the product and hence very low purity. This is supported by the melting point data with a 1°C range that fell 4.5</w:t>
      </w:r>
      <w:r w:rsidRPr="00347AEE">
        <w:rPr>
          <w:rFonts w:cs="Nirmala UI"/>
        </w:rPr>
        <w:t>°C bellow the literature value.</w:t>
      </w:r>
      <w:r>
        <w:rPr>
          <w:rFonts w:cs="Nirmala UI"/>
        </w:rPr>
        <w:t xml:space="preserve"> If this material was energetic, it would require immediate disposal as it would be chemically unstable and unsuitable for use.</w:t>
      </w:r>
    </w:p>
    <w:p w14:paraId="3409EC70" w14:textId="7456E053" w:rsidR="00125565" w:rsidRDefault="00125565" w:rsidP="00125565">
      <w:pPr>
        <w:pStyle w:val="Heading1"/>
      </w:pPr>
      <w:bookmarkStart w:id="14" w:name="_Toc218006961"/>
      <w:r>
        <w:t>3.0 Experimental Improvements</w:t>
      </w:r>
      <w:bookmarkEnd w:id="14"/>
    </w:p>
    <w:p w14:paraId="60AA7109" w14:textId="73A8B12D" w:rsidR="00125565" w:rsidRDefault="00125565" w:rsidP="00125565">
      <w:pPr>
        <w:ind w:firstLine="720"/>
        <w:jc w:val="both"/>
      </w:pPr>
      <w:r>
        <w:t xml:space="preserve">The discrepancy between the visual and melting point purity data demonstrates the potential for errors within the melting point results. The most significant error source being the subjective nature of determining the phase transition. This may be remedied by using either a more advanced instrument with automatic detection or running an increased number of trials to gain a more representative average. Running more trials also helps increase the </w:t>
      </w:r>
      <w:r>
        <w:t>likelihood</w:t>
      </w:r>
      <w:r>
        <w:t xml:space="preserve"> that the analysed sample is representative of the bulk providing a more accurate picture of the whole sample’s quality.</w:t>
      </w:r>
    </w:p>
    <w:p w14:paraId="05BF4415" w14:textId="6EA88046" w:rsidR="00125565" w:rsidRDefault="00125565" w:rsidP="00125565">
      <w:pPr>
        <w:jc w:val="both"/>
      </w:pPr>
      <w:r>
        <w:t xml:space="preserve">The methodology used can also be improved by refining the sample preparation technique. Properly drying the sample and grinding it to reduce the particle size both reduces the effect of moisture, prevalent in Sample A, and improves inter crystal contact in the capillary. This improves heat transfer, producing a more homogenous melt and accurate melting point </w:t>
      </w:r>
      <w:sdt>
        <w:sdtPr>
          <w:id w:val="-263381014"/>
          <w:citation/>
        </w:sdtPr>
        <w:sdtContent>
          <w:r>
            <w:fldChar w:fldCharType="begin"/>
          </w:r>
          <w:r>
            <w:instrText xml:space="preserve"> CITATION JKS25 \l 2057 </w:instrText>
          </w:r>
          <w:r>
            <w:fldChar w:fldCharType="separate"/>
          </w:r>
          <w:r w:rsidRPr="00125565">
            <w:rPr>
              <w:noProof/>
            </w:rPr>
            <w:t>[2]</w:t>
          </w:r>
          <w:r>
            <w:fldChar w:fldCharType="end"/>
          </w:r>
        </w:sdtContent>
      </w:sdt>
      <w:r>
        <w:t>.</w:t>
      </w:r>
    </w:p>
    <w:p w14:paraId="15A39CFE" w14:textId="22FC2E40" w:rsidR="00125565" w:rsidRDefault="00125565" w:rsidP="00125565">
      <w:pPr>
        <w:jc w:val="both"/>
      </w:pPr>
      <w:r>
        <w:t xml:space="preserve">Finally, it is important to note that melting point is a rudimentary measure of purity and many more accurate quantitative methods such as High-Performance Liquid Chromatography (HPLC) may also be used. HPLC when ran against a known calibration standard allows a percentage purity to be calculated and can help in the identification of the impurities present. NMR and FTIR can also be used to identify impurities if required </w:t>
      </w:r>
      <w:sdt>
        <w:sdtPr>
          <w:id w:val="754094426"/>
          <w:citation/>
        </w:sdtPr>
        <w:sdtContent>
          <w:r>
            <w:fldChar w:fldCharType="begin"/>
          </w:r>
          <w:r>
            <w:instrText xml:space="preserve"> CITATION Lis15 \l 2057 </w:instrText>
          </w:r>
          <w:r>
            <w:fldChar w:fldCharType="separate"/>
          </w:r>
          <w:r w:rsidRPr="00125565">
            <w:rPr>
              <w:noProof/>
            </w:rPr>
            <w:t>[9]</w:t>
          </w:r>
          <w:r>
            <w:fldChar w:fldCharType="end"/>
          </w:r>
        </w:sdtContent>
      </w:sdt>
      <w:r>
        <w:t xml:space="preserve">. </w:t>
      </w:r>
    </w:p>
    <w:p w14:paraId="45045B9D" w14:textId="533B66A8" w:rsidR="00125565" w:rsidRDefault="00125565">
      <w:r>
        <w:br w:type="page"/>
      </w:r>
    </w:p>
    <w:p w14:paraId="28DE25F5" w14:textId="5C4F89B6" w:rsidR="00125565" w:rsidRDefault="00125565" w:rsidP="00125565">
      <w:pPr>
        <w:pStyle w:val="Heading1"/>
      </w:pPr>
      <w:bookmarkStart w:id="15" w:name="_Toc218006962"/>
      <w:r>
        <w:lastRenderedPageBreak/>
        <w:t>4.0 Conclusions</w:t>
      </w:r>
      <w:bookmarkEnd w:id="15"/>
      <w:r>
        <w:t xml:space="preserve"> </w:t>
      </w:r>
    </w:p>
    <w:p w14:paraId="571E9ADD" w14:textId="77777777" w:rsidR="00125565" w:rsidRPr="001242BF" w:rsidRDefault="00125565" w:rsidP="00125565">
      <w:pPr>
        <w:ind w:firstLine="720"/>
        <w:jc w:val="both"/>
      </w:pPr>
      <w:r>
        <w:t xml:space="preserve">This laboratory report has clearly shown how the comparison of a samples melting point to known literature values can be effectively used to determine a samples purity. This was then applied to four samples of Methyl-3-nitrobenzoate showing that Sample D with its yellow colour, acrid smell and low melting point was clearly the least pure. Determining the purest sample was more complex due to moisture contamination in Sample A but, purely based on melting point results, Sample B was shown to be the purest. Improvements to the test methodology were discussed both in the form of sample preparation improvements and increasing the number of trials. Finally, the importance of purity analysis in energetic manufacturing was clearly shown through literature examples highlighting this importance of this work within the industry. </w:t>
      </w:r>
    </w:p>
    <w:p w14:paraId="7F3652A7" w14:textId="77777777" w:rsidR="00125565" w:rsidRPr="00125565" w:rsidRDefault="00125565" w:rsidP="00125565"/>
    <w:p w14:paraId="04D45416" w14:textId="77777777" w:rsidR="00125565" w:rsidRPr="00125565" w:rsidRDefault="00125565" w:rsidP="00125565"/>
    <w:p w14:paraId="544EF316" w14:textId="77777777" w:rsidR="00125565" w:rsidRPr="00125565" w:rsidRDefault="00125565" w:rsidP="00125565"/>
    <w:p w14:paraId="05AE2E85" w14:textId="063B6535" w:rsidR="00226252" w:rsidRDefault="00226252">
      <w:r>
        <w:br w:type="page"/>
      </w:r>
    </w:p>
    <w:bookmarkStart w:id="16" w:name="_Toc218006963" w:displacedByCustomXml="next"/>
    <w:sdt>
      <w:sdtPr>
        <w:rPr>
          <w:rFonts w:asciiTheme="minorHAnsi" w:eastAsiaTheme="minorHAnsi" w:hAnsiTheme="minorHAnsi" w:cstheme="minorBidi"/>
          <w:color w:val="auto"/>
          <w:sz w:val="22"/>
          <w:szCs w:val="22"/>
        </w:rPr>
        <w:id w:val="738605925"/>
        <w:docPartObj>
          <w:docPartGallery w:val="Bibliographies"/>
          <w:docPartUnique/>
        </w:docPartObj>
      </w:sdtPr>
      <w:sdtContent>
        <w:p w14:paraId="54DDD72D" w14:textId="1519B362" w:rsidR="00226252" w:rsidRDefault="00226252">
          <w:pPr>
            <w:pStyle w:val="Heading1"/>
          </w:pPr>
          <w:r>
            <w:t>References</w:t>
          </w:r>
          <w:bookmarkEnd w:id="16"/>
        </w:p>
        <w:sdt>
          <w:sdtPr>
            <w:id w:val="-573587230"/>
            <w:bibliography/>
          </w:sdtPr>
          <w:sdtContent>
            <w:p w14:paraId="4DB39380" w14:textId="77777777" w:rsidR="00125565" w:rsidRDefault="00226252">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125565" w14:paraId="147CE51A" w14:textId="77777777" w:rsidTr="00125565">
                <w:trPr>
                  <w:divId w:val="1836071250"/>
                  <w:tblCellSpacing w:w="15" w:type="dxa"/>
                </w:trPr>
                <w:tc>
                  <w:tcPr>
                    <w:tcW w:w="368" w:type="pct"/>
                    <w:hideMark/>
                  </w:tcPr>
                  <w:p w14:paraId="17AEBFB9" w14:textId="14139122" w:rsidR="00125565" w:rsidRDefault="00125565">
                    <w:pPr>
                      <w:pStyle w:val="Bibliography"/>
                      <w:rPr>
                        <w:noProof/>
                        <w:kern w:val="0"/>
                        <w:sz w:val="24"/>
                        <w:szCs w:val="24"/>
                        <w14:ligatures w14:val="none"/>
                      </w:rPr>
                    </w:pPr>
                    <w:r>
                      <w:rPr>
                        <w:noProof/>
                      </w:rPr>
                      <w:t xml:space="preserve">[1] </w:t>
                    </w:r>
                  </w:p>
                </w:tc>
                <w:tc>
                  <w:tcPr>
                    <w:tcW w:w="4582" w:type="pct"/>
                    <w:hideMark/>
                  </w:tcPr>
                  <w:p w14:paraId="25FDCBB7" w14:textId="77777777" w:rsidR="00125565" w:rsidRDefault="00125565">
                    <w:pPr>
                      <w:pStyle w:val="Bibliography"/>
                      <w:rPr>
                        <w:noProof/>
                      </w:rPr>
                    </w:pPr>
                    <w:r>
                      <w:rPr>
                        <w:noProof/>
                      </w:rPr>
                      <w:t xml:space="preserve">C. Boes, A-Level Chemistry Flash Notes AQA Year 2, Self Published, 2016. </w:t>
                    </w:r>
                  </w:p>
                </w:tc>
              </w:tr>
              <w:tr w:rsidR="00125565" w14:paraId="192DAF04" w14:textId="77777777" w:rsidTr="00125565">
                <w:trPr>
                  <w:divId w:val="1836071250"/>
                  <w:tblCellSpacing w:w="15" w:type="dxa"/>
                </w:trPr>
                <w:tc>
                  <w:tcPr>
                    <w:tcW w:w="368" w:type="pct"/>
                    <w:hideMark/>
                  </w:tcPr>
                  <w:p w14:paraId="166DE413" w14:textId="77777777" w:rsidR="00125565" w:rsidRDefault="00125565">
                    <w:pPr>
                      <w:pStyle w:val="Bibliography"/>
                      <w:rPr>
                        <w:noProof/>
                      </w:rPr>
                    </w:pPr>
                    <w:r>
                      <w:rPr>
                        <w:noProof/>
                      </w:rPr>
                      <w:t xml:space="preserve">[2] </w:t>
                    </w:r>
                  </w:p>
                </w:tc>
                <w:tc>
                  <w:tcPr>
                    <w:tcW w:w="4582" w:type="pct"/>
                    <w:hideMark/>
                  </w:tcPr>
                  <w:p w14:paraId="10D36746" w14:textId="77777777" w:rsidR="00125565" w:rsidRDefault="00125565">
                    <w:pPr>
                      <w:pStyle w:val="Bibliography"/>
                      <w:rPr>
                        <w:noProof/>
                      </w:rPr>
                    </w:pPr>
                    <w:r>
                      <w:rPr>
                        <w:noProof/>
                      </w:rPr>
                      <w:t>J&amp;K Scientific, “How Melting Point Determination Works,” [Online]. Available: https://www.jk-sci.com/blogs/learning-center/how-melting-point-determination-works. [Accessed 29 Decemeber 2025].</w:t>
                    </w:r>
                  </w:p>
                </w:tc>
              </w:tr>
              <w:tr w:rsidR="00125565" w14:paraId="1F1A6AD7" w14:textId="77777777" w:rsidTr="00125565">
                <w:trPr>
                  <w:divId w:val="1836071250"/>
                  <w:tblCellSpacing w:w="15" w:type="dxa"/>
                </w:trPr>
                <w:tc>
                  <w:tcPr>
                    <w:tcW w:w="368" w:type="pct"/>
                    <w:hideMark/>
                  </w:tcPr>
                  <w:p w14:paraId="089FE3FB" w14:textId="77777777" w:rsidR="00125565" w:rsidRDefault="00125565">
                    <w:pPr>
                      <w:pStyle w:val="Bibliography"/>
                      <w:rPr>
                        <w:noProof/>
                      </w:rPr>
                    </w:pPr>
                    <w:r>
                      <w:rPr>
                        <w:noProof/>
                      </w:rPr>
                      <w:t xml:space="preserve">[3] </w:t>
                    </w:r>
                  </w:p>
                </w:tc>
                <w:tc>
                  <w:tcPr>
                    <w:tcW w:w="4582" w:type="pct"/>
                    <w:hideMark/>
                  </w:tcPr>
                  <w:p w14:paraId="78F9B825" w14:textId="77777777" w:rsidR="00125565" w:rsidRDefault="00125565">
                    <w:pPr>
                      <w:pStyle w:val="Bibliography"/>
                      <w:rPr>
                        <w:noProof/>
                      </w:rPr>
                    </w:pPr>
                    <w:r>
                      <w:rPr>
                        <w:noProof/>
                      </w:rPr>
                      <w:t>A. Sandtorv, “5.3: MELTING POINT ANALYSIS- IDENTITY AND PURITY,” Chemisty LibreTexts, [Online]. Available: https://chem.libretexts.org/Bookshelves/Organic_Chemistry/Book%3A_How_to_be_a_Successful_Organic_Chemist_(Sandtorv)/05%3A_HOW_TO_INTERPRET_YOUR_RESULTS/5.03%3A_MELTING_POINT_ANALYSIS-_IDENTITY_AND_PURITY. [Accessed 29 December 2025].</w:t>
                    </w:r>
                  </w:p>
                </w:tc>
              </w:tr>
              <w:tr w:rsidR="00125565" w14:paraId="176D932F" w14:textId="77777777" w:rsidTr="00125565">
                <w:trPr>
                  <w:divId w:val="1836071250"/>
                  <w:tblCellSpacing w:w="15" w:type="dxa"/>
                </w:trPr>
                <w:tc>
                  <w:tcPr>
                    <w:tcW w:w="368" w:type="pct"/>
                    <w:hideMark/>
                  </w:tcPr>
                  <w:p w14:paraId="53817646" w14:textId="77777777" w:rsidR="00125565" w:rsidRDefault="00125565">
                    <w:pPr>
                      <w:pStyle w:val="Bibliography"/>
                      <w:rPr>
                        <w:noProof/>
                      </w:rPr>
                    </w:pPr>
                    <w:r>
                      <w:rPr>
                        <w:noProof/>
                      </w:rPr>
                      <w:t xml:space="preserve">[4] </w:t>
                    </w:r>
                  </w:p>
                </w:tc>
                <w:tc>
                  <w:tcPr>
                    <w:tcW w:w="4582" w:type="pct"/>
                    <w:hideMark/>
                  </w:tcPr>
                  <w:p w14:paraId="28A32FCD" w14:textId="77777777" w:rsidR="00125565" w:rsidRDefault="00125565">
                    <w:pPr>
                      <w:pStyle w:val="Bibliography"/>
                      <w:rPr>
                        <w:noProof/>
                      </w:rPr>
                    </w:pPr>
                    <w:r>
                      <w:rPr>
                        <w:noProof/>
                      </w:rPr>
                      <w:t>R. Boole, “Organic Techniques - Purity (Edexcel A Level Chemistry): Revision Note,” 4 January 2025. [Online]. Available: https://www.savemyexams.com/a-level/chemistry/edexcel/17/revision-notes/7-advanced-organic-chemistry/7-6-organic-chemistry-iii-organic-synthesis/7-6-6-organic-techniques---purity/. [Accessed 29 January 2025].</w:t>
                    </w:r>
                  </w:p>
                </w:tc>
              </w:tr>
              <w:tr w:rsidR="00125565" w14:paraId="57442518" w14:textId="77777777" w:rsidTr="00125565">
                <w:trPr>
                  <w:divId w:val="1836071250"/>
                  <w:tblCellSpacing w:w="15" w:type="dxa"/>
                </w:trPr>
                <w:tc>
                  <w:tcPr>
                    <w:tcW w:w="368" w:type="pct"/>
                    <w:hideMark/>
                  </w:tcPr>
                  <w:p w14:paraId="61B41F08" w14:textId="77777777" w:rsidR="00125565" w:rsidRDefault="00125565">
                    <w:pPr>
                      <w:pStyle w:val="Bibliography"/>
                      <w:rPr>
                        <w:noProof/>
                      </w:rPr>
                    </w:pPr>
                    <w:r>
                      <w:rPr>
                        <w:noProof/>
                      </w:rPr>
                      <w:t xml:space="preserve">[5] </w:t>
                    </w:r>
                  </w:p>
                </w:tc>
                <w:tc>
                  <w:tcPr>
                    <w:tcW w:w="4582" w:type="pct"/>
                    <w:hideMark/>
                  </w:tcPr>
                  <w:p w14:paraId="56174F25" w14:textId="77777777" w:rsidR="00125565" w:rsidRDefault="00125565">
                    <w:pPr>
                      <w:pStyle w:val="Bibliography"/>
                      <w:rPr>
                        <w:noProof/>
                      </w:rPr>
                    </w:pPr>
                    <w:r>
                      <w:rPr>
                        <w:noProof/>
                      </w:rPr>
                      <w:t>Sigma-Aldrich, “SAFETY DATA SHEET - Methyl 3-nitrobenzoate,” 25 April 2025. [Online]. Available: https://www.sigmaaldrich.com/GB/en/sds/aldrich/155977?userType=anonymous. [Accessed 29 Decemeber 2025].</w:t>
                    </w:r>
                  </w:p>
                </w:tc>
              </w:tr>
              <w:tr w:rsidR="00125565" w14:paraId="54CB87AE" w14:textId="77777777" w:rsidTr="00125565">
                <w:trPr>
                  <w:divId w:val="1836071250"/>
                  <w:tblCellSpacing w:w="15" w:type="dxa"/>
                </w:trPr>
                <w:tc>
                  <w:tcPr>
                    <w:tcW w:w="368" w:type="pct"/>
                    <w:hideMark/>
                  </w:tcPr>
                  <w:p w14:paraId="6C4FDDB6" w14:textId="77777777" w:rsidR="00125565" w:rsidRDefault="00125565">
                    <w:pPr>
                      <w:pStyle w:val="Bibliography"/>
                      <w:rPr>
                        <w:noProof/>
                      </w:rPr>
                    </w:pPr>
                    <w:r>
                      <w:rPr>
                        <w:noProof/>
                      </w:rPr>
                      <w:t xml:space="preserve">[6] </w:t>
                    </w:r>
                  </w:p>
                </w:tc>
                <w:tc>
                  <w:tcPr>
                    <w:tcW w:w="4582" w:type="pct"/>
                    <w:hideMark/>
                  </w:tcPr>
                  <w:p w14:paraId="4EF980B5" w14:textId="77777777" w:rsidR="00125565" w:rsidRDefault="00125565">
                    <w:pPr>
                      <w:pStyle w:val="Bibliography"/>
                      <w:rPr>
                        <w:noProof/>
                      </w:rPr>
                    </w:pPr>
                    <w:r>
                      <w:rPr>
                        <w:noProof/>
                      </w:rPr>
                      <w:t>T. X. Ma, “Chemical Aging and Influence of Manufacture on High Explosives,” Division of Graduate Studies of the Royal Military College of Canada, 2025.</w:t>
                    </w:r>
                  </w:p>
                </w:tc>
              </w:tr>
              <w:tr w:rsidR="00125565" w14:paraId="397841B1" w14:textId="77777777" w:rsidTr="00125565">
                <w:trPr>
                  <w:divId w:val="1836071250"/>
                  <w:tblCellSpacing w:w="15" w:type="dxa"/>
                </w:trPr>
                <w:tc>
                  <w:tcPr>
                    <w:tcW w:w="368" w:type="pct"/>
                    <w:hideMark/>
                  </w:tcPr>
                  <w:p w14:paraId="1F20F594" w14:textId="77777777" w:rsidR="00125565" w:rsidRDefault="00125565">
                    <w:pPr>
                      <w:pStyle w:val="Bibliography"/>
                      <w:rPr>
                        <w:noProof/>
                      </w:rPr>
                    </w:pPr>
                    <w:r>
                      <w:rPr>
                        <w:noProof/>
                      </w:rPr>
                      <w:t xml:space="preserve">[7] </w:t>
                    </w:r>
                  </w:p>
                </w:tc>
                <w:tc>
                  <w:tcPr>
                    <w:tcW w:w="4582" w:type="pct"/>
                    <w:hideMark/>
                  </w:tcPr>
                  <w:p w14:paraId="4E7A00A9" w14:textId="77777777" w:rsidR="00125565" w:rsidRDefault="00125565">
                    <w:pPr>
                      <w:pStyle w:val="Bibliography"/>
                      <w:rPr>
                        <w:noProof/>
                      </w:rPr>
                    </w:pPr>
                    <w:r>
                      <w:rPr>
                        <w:noProof/>
                      </w:rPr>
                      <w:t xml:space="preserve">H. Sinapour, S. Damiri, M. Ravanbod and H. Pouretedal, “The Effect of HMX Impurity and Irganox Antioxidant onThermal Decomposition Kinetics of RDX by TG/DSCNon-Isothermal Method,” </w:t>
                    </w:r>
                    <w:r>
                      <w:rPr>
                        <w:i/>
                        <w:iCs/>
                        <w:noProof/>
                      </w:rPr>
                      <w:t xml:space="preserve">Propellants, Explosives, Pyrotechnics, </w:t>
                    </w:r>
                    <w:r>
                      <w:rPr>
                        <w:noProof/>
                      </w:rPr>
                      <w:t xml:space="preserve">vol. 44, no. 4, pp. 389-523, 2019. </w:t>
                    </w:r>
                  </w:p>
                </w:tc>
              </w:tr>
              <w:tr w:rsidR="00125565" w14:paraId="75B28520" w14:textId="77777777" w:rsidTr="00125565">
                <w:trPr>
                  <w:divId w:val="1836071250"/>
                  <w:tblCellSpacing w:w="15" w:type="dxa"/>
                </w:trPr>
                <w:tc>
                  <w:tcPr>
                    <w:tcW w:w="368" w:type="pct"/>
                    <w:hideMark/>
                  </w:tcPr>
                  <w:p w14:paraId="557CE529" w14:textId="77777777" w:rsidR="00125565" w:rsidRDefault="00125565">
                    <w:pPr>
                      <w:pStyle w:val="Bibliography"/>
                      <w:rPr>
                        <w:noProof/>
                      </w:rPr>
                    </w:pPr>
                    <w:r>
                      <w:rPr>
                        <w:noProof/>
                      </w:rPr>
                      <w:t xml:space="preserve">[8] </w:t>
                    </w:r>
                  </w:p>
                </w:tc>
                <w:tc>
                  <w:tcPr>
                    <w:tcW w:w="4582" w:type="pct"/>
                    <w:hideMark/>
                  </w:tcPr>
                  <w:p w14:paraId="33704923" w14:textId="77777777" w:rsidR="00125565" w:rsidRDefault="00125565">
                    <w:pPr>
                      <w:pStyle w:val="Bibliography"/>
                      <w:rPr>
                        <w:noProof/>
                      </w:rPr>
                    </w:pPr>
                    <w:r>
                      <w:rPr>
                        <w:noProof/>
                      </w:rPr>
                      <w:t xml:space="preserve">R. PITCHIMANI, L. J. HOPE-WEEKS, G. ZHANAG and B. L. WEEKS, “Effect of Impurity Doping on the Morphology of Pentaerythritol Tetranitrate Crystals,” </w:t>
                    </w:r>
                    <w:r>
                      <w:rPr>
                        <w:i/>
                        <w:iCs/>
                        <w:noProof/>
                      </w:rPr>
                      <w:t xml:space="preserve">Journal of Energetic Materials, </w:t>
                    </w:r>
                    <w:r>
                      <w:rPr>
                        <w:noProof/>
                      </w:rPr>
                      <w:t xml:space="preserve">vol. 25, pp. 203-212, 2007. </w:t>
                    </w:r>
                  </w:p>
                </w:tc>
              </w:tr>
              <w:tr w:rsidR="00125565" w14:paraId="7E9D1D45" w14:textId="77777777" w:rsidTr="00125565">
                <w:trPr>
                  <w:divId w:val="1836071250"/>
                  <w:tblCellSpacing w:w="15" w:type="dxa"/>
                </w:trPr>
                <w:tc>
                  <w:tcPr>
                    <w:tcW w:w="368" w:type="pct"/>
                    <w:hideMark/>
                  </w:tcPr>
                  <w:p w14:paraId="5CAA0C6B" w14:textId="77777777" w:rsidR="00125565" w:rsidRDefault="00125565">
                    <w:pPr>
                      <w:pStyle w:val="Bibliography"/>
                      <w:rPr>
                        <w:noProof/>
                      </w:rPr>
                    </w:pPr>
                    <w:r>
                      <w:rPr>
                        <w:noProof/>
                      </w:rPr>
                      <w:t xml:space="preserve">[9] </w:t>
                    </w:r>
                  </w:p>
                </w:tc>
                <w:tc>
                  <w:tcPr>
                    <w:tcW w:w="4582" w:type="pct"/>
                    <w:hideMark/>
                  </w:tcPr>
                  <w:p w14:paraId="02AB3F04" w14:textId="77777777" w:rsidR="00125565" w:rsidRDefault="00125565">
                    <w:pPr>
                      <w:pStyle w:val="Bibliography"/>
                      <w:rPr>
                        <w:noProof/>
                      </w:rPr>
                    </w:pPr>
                    <w:r>
                      <w:rPr>
                        <w:noProof/>
                      </w:rPr>
                      <w:t xml:space="preserve">T. Lister and J. Renshaw, “Sections 31 to 33,” in </w:t>
                    </w:r>
                    <w:r>
                      <w:rPr>
                        <w:i/>
                        <w:iCs/>
                        <w:noProof/>
                      </w:rPr>
                      <w:t>AQA CHemistry A Level 2nd Edition</w:t>
                    </w:r>
                    <w:r>
                      <w:rPr>
                        <w:noProof/>
                      </w:rPr>
                      <w:t>, Oxford, Oxford University Press, 2015, pp. 470 - 502.</w:t>
                    </w:r>
                  </w:p>
                </w:tc>
              </w:tr>
            </w:tbl>
            <w:p w14:paraId="6C78CF56" w14:textId="77777777" w:rsidR="00125565" w:rsidRDefault="00125565">
              <w:pPr>
                <w:divId w:val="1836071250"/>
                <w:rPr>
                  <w:rFonts w:eastAsia="Times New Roman"/>
                  <w:noProof/>
                </w:rPr>
              </w:pPr>
            </w:p>
            <w:p w14:paraId="5D94BA01" w14:textId="7D2E80A5" w:rsidR="00226252" w:rsidRDefault="00226252">
              <w:r>
                <w:rPr>
                  <w:b/>
                  <w:bCs/>
                  <w:noProof/>
                </w:rPr>
                <w:fldChar w:fldCharType="end"/>
              </w:r>
            </w:p>
          </w:sdtContent>
        </w:sdt>
      </w:sdtContent>
    </w:sdt>
    <w:p w14:paraId="2FA66145" w14:textId="01466EE4" w:rsidR="00125565" w:rsidRDefault="00125565">
      <w:r>
        <w:br w:type="page"/>
      </w:r>
    </w:p>
    <w:p w14:paraId="0618C193" w14:textId="527C51B3" w:rsidR="00226252" w:rsidRDefault="00125565" w:rsidP="00125565">
      <w:pPr>
        <w:pStyle w:val="Heading1"/>
      </w:pPr>
      <w:r>
        <w:lastRenderedPageBreak/>
        <w:t>Appendix A – Methodology</w:t>
      </w:r>
    </w:p>
    <w:p w14:paraId="3ED05E55" w14:textId="77777777" w:rsidR="00125565" w:rsidRPr="00125565" w:rsidRDefault="00125565" w:rsidP="00125565">
      <w:pPr>
        <w:rPr>
          <w:bCs/>
          <w:u w:val="single"/>
        </w:rPr>
      </w:pPr>
      <w:r w:rsidRPr="00125565">
        <w:rPr>
          <w:bCs/>
          <w:u w:val="single"/>
        </w:rPr>
        <w:t>Lab tools and supplies:</w:t>
      </w:r>
    </w:p>
    <w:p w14:paraId="5ABFA5CA" w14:textId="77777777" w:rsidR="00125565" w:rsidRPr="00125565" w:rsidRDefault="00125565" w:rsidP="00125565">
      <w:pPr>
        <w:rPr>
          <w:bCs/>
        </w:rPr>
      </w:pPr>
      <w:r w:rsidRPr="00125565">
        <w:rPr>
          <w:bCs/>
        </w:rPr>
        <w:t>Cole-Parmer M200 Melting Point Microscope (MPM)</w:t>
      </w:r>
    </w:p>
    <w:p w14:paraId="05481818" w14:textId="77777777" w:rsidR="00125565" w:rsidRPr="00125565" w:rsidRDefault="00125565" w:rsidP="00125565">
      <w:pPr>
        <w:rPr>
          <w:bCs/>
        </w:rPr>
      </w:pPr>
      <w:r w:rsidRPr="00125565">
        <w:rPr>
          <w:bCs/>
        </w:rPr>
        <w:t>Glass capillaries</w:t>
      </w:r>
    </w:p>
    <w:p w14:paraId="39D0FECD" w14:textId="77777777" w:rsidR="00125565" w:rsidRPr="00125565" w:rsidRDefault="00125565" w:rsidP="00125565">
      <w:pPr>
        <w:rPr>
          <w:bCs/>
          <w:u w:val="single"/>
        </w:rPr>
      </w:pPr>
      <w:r w:rsidRPr="00125565">
        <w:rPr>
          <w:bCs/>
        </w:rPr>
        <w:t xml:space="preserve">Samples of </w:t>
      </w:r>
      <w:r w:rsidRPr="00125565">
        <w:t>methyl-3-nitrobenzoate synthesised and purified in Cranfield.</w:t>
      </w:r>
    </w:p>
    <w:p w14:paraId="21CBCD26" w14:textId="77777777" w:rsidR="00125565" w:rsidRPr="00125565" w:rsidRDefault="00125565" w:rsidP="00125565">
      <w:pPr>
        <w:rPr>
          <w:bCs/>
          <w:u w:val="single"/>
        </w:rPr>
      </w:pPr>
      <w:r w:rsidRPr="00125565">
        <w:rPr>
          <w:bCs/>
          <w:u w:val="single"/>
        </w:rPr>
        <w:t xml:space="preserve">Operating procedure will be discussed in the lab however the main points are: </w:t>
      </w:r>
    </w:p>
    <w:p w14:paraId="2289FA02" w14:textId="77777777" w:rsidR="00125565" w:rsidRPr="00125565" w:rsidRDefault="00125565" w:rsidP="00125565">
      <w:pPr>
        <w:numPr>
          <w:ilvl w:val="0"/>
          <w:numId w:val="24"/>
        </w:numPr>
      </w:pPr>
      <w:r w:rsidRPr="00125565">
        <w:rPr>
          <w:b/>
          <w:bCs/>
        </w:rPr>
        <w:t>Set up the MPM</w:t>
      </w:r>
      <w:r w:rsidRPr="00125565">
        <w:t xml:space="preserve"> </w:t>
      </w:r>
      <w:r w:rsidRPr="00125565">
        <w:rPr>
          <w:b/>
          <w:bCs/>
        </w:rPr>
        <w:t>device</w:t>
      </w:r>
      <w:r w:rsidRPr="00125565">
        <w:t xml:space="preserve"> by placing it on a stable surface, connecting to power, and switching it on. The display will show the block temperature, and the sample chamber light will activate.</w:t>
      </w:r>
    </w:p>
    <w:p w14:paraId="2248D1FB" w14:textId="77777777" w:rsidR="00125565" w:rsidRPr="00125565" w:rsidRDefault="00125565" w:rsidP="00125565">
      <w:pPr>
        <w:numPr>
          <w:ilvl w:val="0"/>
          <w:numId w:val="24"/>
        </w:numPr>
      </w:pPr>
      <w:r w:rsidRPr="00125565">
        <w:rPr>
          <w:b/>
          <w:bCs/>
        </w:rPr>
        <w:t>Prepare</w:t>
      </w:r>
      <w:r w:rsidRPr="00125565">
        <w:t xml:space="preserve"> </w:t>
      </w:r>
      <w:r w:rsidRPr="00125565">
        <w:rPr>
          <w:b/>
          <w:bCs/>
        </w:rPr>
        <w:t>samples for the analysis</w:t>
      </w:r>
      <w:r w:rsidRPr="00125565">
        <w:t xml:space="preserve"> by filling a capillary tube with each </w:t>
      </w:r>
      <w:proofErr w:type="gramStart"/>
      <w:r w:rsidRPr="00125565">
        <w:t>sample .</w:t>
      </w:r>
      <w:proofErr w:type="gramEnd"/>
      <w:r w:rsidRPr="00125565">
        <w:t xml:space="preserve"> </w:t>
      </w:r>
    </w:p>
    <w:p w14:paraId="5EAC46F3" w14:textId="77777777" w:rsidR="00125565" w:rsidRPr="00125565" w:rsidRDefault="00125565" w:rsidP="00125565">
      <w:pPr>
        <w:numPr>
          <w:ilvl w:val="0"/>
          <w:numId w:val="24"/>
        </w:numPr>
      </w:pPr>
      <w:r w:rsidRPr="00125565">
        <w:t>Set</w:t>
      </w:r>
      <w:r w:rsidRPr="00125565">
        <w:rPr>
          <w:b/>
          <w:bCs/>
        </w:rPr>
        <w:t xml:space="preserve"> Plateau Temperature:</w:t>
      </w:r>
    </w:p>
    <w:p w14:paraId="122ABE08" w14:textId="77777777" w:rsidR="00125565" w:rsidRPr="00125565" w:rsidRDefault="00125565" w:rsidP="00125565">
      <w:pPr>
        <w:numPr>
          <w:ilvl w:val="2"/>
          <w:numId w:val="24"/>
        </w:numPr>
      </w:pPr>
      <w:r w:rsidRPr="00125565">
        <w:t>Press and hold the 'Plateau Set' button; adjust the temperature with arrow keys to 10°C below the expected melting point.</w:t>
      </w:r>
    </w:p>
    <w:p w14:paraId="0CC90603" w14:textId="77777777" w:rsidR="00125565" w:rsidRPr="00125565" w:rsidRDefault="00125565" w:rsidP="00125565">
      <w:pPr>
        <w:numPr>
          <w:ilvl w:val="2"/>
          <w:numId w:val="24"/>
        </w:numPr>
      </w:pPr>
      <w:r w:rsidRPr="00125565">
        <w:t>Release the button to confirm the setting.</w:t>
      </w:r>
    </w:p>
    <w:p w14:paraId="16F8510C" w14:textId="77777777" w:rsidR="00125565" w:rsidRPr="00125565" w:rsidRDefault="00125565" w:rsidP="00125565">
      <w:pPr>
        <w:numPr>
          <w:ilvl w:val="0"/>
          <w:numId w:val="24"/>
        </w:numPr>
      </w:pPr>
      <w:r w:rsidRPr="00125565">
        <w:t>Place the capillary tube into a sample hole in the block and make sure that it is visible through the lens.</w:t>
      </w:r>
    </w:p>
    <w:p w14:paraId="4F49F66D" w14:textId="77777777" w:rsidR="00125565" w:rsidRPr="00125565" w:rsidRDefault="00125565" w:rsidP="00125565">
      <w:pPr>
        <w:numPr>
          <w:ilvl w:val="0"/>
          <w:numId w:val="24"/>
        </w:numPr>
      </w:pPr>
      <w:r w:rsidRPr="00125565">
        <w:t>Press 'Start' to heat quickly to the plateau temperature. The plateau light will turn on once stabilized.</w:t>
      </w:r>
    </w:p>
    <w:p w14:paraId="637F8EDC" w14:textId="77777777" w:rsidR="00125565" w:rsidRPr="00125565" w:rsidRDefault="00125565" w:rsidP="00125565">
      <w:pPr>
        <w:numPr>
          <w:ilvl w:val="0"/>
          <w:numId w:val="24"/>
        </w:numPr>
      </w:pPr>
      <w:r w:rsidRPr="00125565">
        <w:rPr>
          <w:b/>
          <w:bCs/>
        </w:rPr>
        <w:t xml:space="preserve">To observe melting point, </w:t>
      </w:r>
      <w:r w:rsidRPr="00125565">
        <w:t>press 'Start' again to begin slow ramping (2°C/min). Observe through the lens and record the temperature at the first sign of melting.</w:t>
      </w:r>
    </w:p>
    <w:p w14:paraId="2F9870E7" w14:textId="77777777" w:rsidR="00125565" w:rsidRPr="00125565" w:rsidRDefault="00125565" w:rsidP="00125565">
      <w:pPr>
        <w:numPr>
          <w:ilvl w:val="0"/>
          <w:numId w:val="24"/>
        </w:numPr>
      </w:pPr>
      <w:r w:rsidRPr="00125565">
        <w:t>Press 'Stop' after observation is completed. Allow the device to cool before the next use.</w:t>
      </w:r>
    </w:p>
    <w:p w14:paraId="063025BD" w14:textId="77777777" w:rsidR="00125565" w:rsidRPr="00125565" w:rsidRDefault="00125565" w:rsidP="00125565">
      <w:r w:rsidRPr="00125565">
        <w:rPr>
          <w:b/>
          <w:bCs/>
        </w:rPr>
        <w:t>Safety Notes:</w:t>
      </w:r>
    </w:p>
    <w:p w14:paraId="002472A5" w14:textId="77777777" w:rsidR="00125565" w:rsidRPr="00125565" w:rsidRDefault="00125565" w:rsidP="00125565">
      <w:pPr>
        <w:numPr>
          <w:ilvl w:val="0"/>
          <w:numId w:val="25"/>
        </w:numPr>
      </w:pPr>
      <w:r w:rsidRPr="00125565">
        <w:t xml:space="preserve">Handle with care; the block becomes very </w:t>
      </w:r>
      <w:proofErr w:type="gramStart"/>
      <w:r w:rsidRPr="00125565">
        <w:t>hot</w:t>
      </w:r>
      <w:proofErr w:type="gramEnd"/>
      <w:r w:rsidRPr="00125565">
        <w:t xml:space="preserve"> and the glass capillaries can break.</w:t>
      </w:r>
    </w:p>
    <w:p w14:paraId="114ED326" w14:textId="77777777" w:rsidR="00125565" w:rsidRPr="00125565" w:rsidRDefault="00125565" w:rsidP="00125565">
      <w:pPr>
        <w:numPr>
          <w:ilvl w:val="0"/>
          <w:numId w:val="25"/>
        </w:numPr>
      </w:pPr>
      <w:r w:rsidRPr="00125565">
        <w:t>Use correct PPE.</w:t>
      </w:r>
    </w:p>
    <w:p w14:paraId="36735B61" w14:textId="77777777" w:rsidR="00125565" w:rsidRPr="00125565" w:rsidRDefault="00125565" w:rsidP="00125565"/>
    <w:p w14:paraId="6EA5310B" w14:textId="77777777" w:rsidR="00226252" w:rsidRPr="00226252" w:rsidRDefault="00226252" w:rsidP="00226252"/>
    <w:sectPr w:rsidR="00226252" w:rsidRPr="00226252" w:rsidSect="001D2E9D">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22024" w14:textId="77777777" w:rsidR="00897611" w:rsidRDefault="00897611" w:rsidP="007A7504">
      <w:pPr>
        <w:spacing w:after="0" w:line="240" w:lineRule="auto"/>
      </w:pPr>
      <w:r>
        <w:separator/>
      </w:r>
    </w:p>
  </w:endnote>
  <w:endnote w:type="continuationSeparator" w:id="0">
    <w:p w14:paraId="7745E0C2" w14:textId="77777777" w:rsidR="00897611" w:rsidRDefault="00897611" w:rsidP="007A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8310C" w14:textId="77777777" w:rsidR="007A7504" w:rsidRDefault="007A7504">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C5EFA6B" w14:textId="19AC8755" w:rsidR="007A7504" w:rsidRDefault="007A7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9AA0F" w14:textId="77777777" w:rsidR="00897611" w:rsidRDefault="00897611" w:rsidP="007A7504">
      <w:pPr>
        <w:spacing w:after="0" w:line="240" w:lineRule="auto"/>
      </w:pPr>
      <w:r>
        <w:separator/>
      </w:r>
    </w:p>
  </w:footnote>
  <w:footnote w:type="continuationSeparator" w:id="0">
    <w:p w14:paraId="035298AB" w14:textId="77777777" w:rsidR="00897611" w:rsidRDefault="00897611" w:rsidP="007A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18AF" w14:textId="33A24E49" w:rsidR="007A7504" w:rsidRDefault="007A7504">
    <w:pPr>
      <w:pStyle w:val="Header"/>
    </w:pPr>
    <w:r>
      <w:rPr>
        <w:noProof/>
      </w:rPr>
      <mc:AlternateContent>
        <mc:Choice Requires="wps">
          <w:drawing>
            <wp:anchor distT="0" distB="0" distL="118745" distR="118745" simplePos="0" relativeHeight="251659264" behindDoc="1" locked="0" layoutInCell="1" allowOverlap="0" wp14:anchorId="74A20ADA" wp14:editId="0787403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4E245AA" w14:textId="60587E9A" w:rsidR="007A7504" w:rsidRDefault="00125565">
                              <w:pPr>
                                <w:pStyle w:val="Header"/>
                                <w:jc w:val="center"/>
                                <w:rPr>
                                  <w:caps/>
                                  <w:color w:val="FFFFFF" w:themeColor="background1"/>
                                </w:rPr>
                              </w:pPr>
                              <w:r>
                                <w:rPr>
                                  <w:caps/>
                                  <w:color w:val="FFFFFF" w:themeColor="background1"/>
                                </w:rPr>
                                <w:t>Purity Dtermination Through Melting Point Analysis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4A20ADA" id="Rectangle 200"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4E245AA" w14:textId="60587E9A" w:rsidR="007A7504" w:rsidRDefault="00125565">
                        <w:pPr>
                          <w:pStyle w:val="Header"/>
                          <w:jc w:val="center"/>
                          <w:rPr>
                            <w:caps/>
                            <w:color w:val="FFFFFF" w:themeColor="background1"/>
                          </w:rPr>
                        </w:pPr>
                        <w:r>
                          <w:rPr>
                            <w:caps/>
                            <w:color w:val="FFFFFF" w:themeColor="background1"/>
                          </w:rPr>
                          <w:t>Purity Dtermination Through Melting Point Analysis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363BAB"/>
    <w:multiLevelType w:val="hybridMultilevel"/>
    <w:tmpl w:val="DC809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8B0C9E"/>
    <w:multiLevelType w:val="hybridMultilevel"/>
    <w:tmpl w:val="8FAE8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643D1A"/>
    <w:multiLevelType w:val="multilevel"/>
    <w:tmpl w:val="9404077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13CB6"/>
    <w:multiLevelType w:val="hybridMultilevel"/>
    <w:tmpl w:val="06EAA6B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511584"/>
    <w:multiLevelType w:val="hybridMultilevel"/>
    <w:tmpl w:val="90742A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13A83"/>
    <w:multiLevelType w:val="hybridMultilevel"/>
    <w:tmpl w:val="C94E5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E02D85"/>
    <w:multiLevelType w:val="hybridMultilevel"/>
    <w:tmpl w:val="087C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D951C7"/>
    <w:multiLevelType w:val="hybridMultilevel"/>
    <w:tmpl w:val="E88E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12C36"/>
    <w:multiLevelType w:val="hybridMultilevel"/>
    <w:tmpl w:val="9682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41529"/>
    <w:multiLevelType w:val="hybridMultilevel"/>
    <w:tmpl w:val="DCB49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1A51964"/>
    <w:multiLevelType w:val="hybridMultilevel"/>
    <w:tmpl w:val="7CE00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CE4E1B"/>
    <w:multiLevelType w:val="hybridMultilevel"/>
    <w:tmpl w:val="2DD8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FB0712"/>
    <w:multiLevelType w:val="hybridMultilevel"/>
    <w:tmpl w:val="B5E8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08087A"/>
    <w:multiLevelType w:val="hybridMultilevel"/>
    <w:tmpl w:val="D2E8BA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5" w15:restartNumberingAfterBreak="0">
    <w:nsid w:val="554D2AF3"/>
    <w:multiLevelType w:val="hybridMultilevel"/>
    <w:tmpl w:val="75E2CC6E"/>
    <w:lvl w:ilvl="0" w:tplc="423AF690">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6A372F2"/>
    <w:multiLevelType w:val="hybridMultilevel"/>
    <w:tmpl w:val="17685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486E99"/>
    <w:multiLevelType w:val="hybridMultilevel"/>
    <w:tmpl w:val="42540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38A75CA"/>
    <w:multiLevelType w:val="hybridMultilevel"/>
    <w:tmpl w:val="3D9E2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6A01C9"/>
    <w:multiLevelType w:val="hybridMultilevel"/>
    <w:tmpl w:val="8D8C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455BD5"/>
    <w:multiLevelType w:val="hybridMultilevel"/>
    <w:tmpl w:val="51F47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D11A7"/>
    <w:multiLevelType w:val="hybridMultilevel"/>
    <w:tmpl w:val="D202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9D5425"/>
    <w:multiLevelType w:val="hybridMultilevel"/>
    <w:tmpl w:val="D04C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D275B7"/>
    <w:multiLevelType w:val="hybridMultilevel"/>
    <w:tmpl w:val="785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6746671">
    <w:abstractNumId w:val="21"/>
  </w:num>
  <w:num w:numId="2" w16cid:durableId="1788084828">
    <w:abstractNumId w:val="5"/>
  </w:num>
  <w:num w:numId="3" w16cid:durableId="132255100">
    <w:abstractNumId w:val="23"/>
  </w:num>
  <w:num w:numId="4" w16cid:durableId="1741633436">
    <w:abstractNumId w:val="4"/>
  </w:num>
  <w:num w:numId="5" w16cid:durableId="1421104068">
    <w:abstractNumId w:val="17"/>
  </w:num>
  <w:num w:numId="6" w16cid:durableId="320736709">
    <w:abstractNumId w:val="19"/>
  </w:num>
  <w:num w:numId="7" w16cid:durableId="1520048539">
    <w:abstractNumId w:val="22"/>
  </w:num>
  <w:num w:numId="8" w16cid:durableId="369847070">
    <w:abstractNumId w:val="7"/>
  </w:num>
  <w:num w:numId="9" w16cid:durableId="2067726360">
    <w:abstractNumId w:val="12"/>
  </w:num>
  <w:num w:numId="10" w16cid:durableId="995039065">
    <w:abstractNumId w:val="16"/>
  </w:num>
  <w:num w:numId="11" w16cid:durableId="1970934819">
    <w:abstractNumId w:val="9"/>
  </w:num>
  <w:num w:numId="12" w16cid:durableId="1092969754">
    <w:abstractNumId w:val="18"/>
  </w:num>
  <w:num w:numId="13" w16cid:durableId="1283070606">
    <w:abstractNumId w:val="0"/>
  </w:num>
  <w:num w:numId="14" w16cid:durableId="173498586">
    <w:abstractNumId w:val="20"/>
  </w:num>
  <w:num w:numId="15" w16cid:durableId="656958121">
    <w:abstractNumId w:val="13"/>
  </w:num>
  <w:num w:numId="16" w16cid:durableId="1271670338">
    <w:abstractNumId w:val="8"/>
  </w:num>
  <w:num w:numId="17" w16cid:durableId="229537912">
    <w:abstractNumId w:val="14"/>
  </w:num>
  <w:num w:numId="18" w16cid:durableId="903878540">
    <w:abstractNumId w:val="24"/>
  </w:num>
  <w:num w:numId="19" w16cid:durableId="1973900358">
    <w:abstractNumId w:val="11"/>
  </w:num>
  <w:num w:numId="20" w16cid:durableId="1993026642">
    <w:abstractNumId w:val="1"/>
  </w:num>
  <w:num w:numId="21" w16cid:durableId="1600288926">
    <w:abstractNumId w:val="6"/>
  </w:num>
  <w:num w:numId="22" w16cid:durableId="1896355334">
    <w:abstractNumId w:val="2"/>
  </w:num>
  <w:num w:numId="23" w16cid:durableId="1875998382">
    <w:abstractNumId w:val="10"/>
  </w:num>
  <w:num w:numId="24" w16cid:durableId="16007177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3799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E9D"/>
    <w:rsid w:val="0002738D"/>
    <w:rsid w:val="00032A4C"/>
    <w:rsid w:val="00087FF6"/>
    <w:rsid w:val="000924AC"/>
    <w:rsid w:val="000C06C4"/>
    <w:rsid w:val="000D4F3A"/>
    <w:rsid w:val="00125565"/>
    <w:rsid w:val="00126F46"/>
    <w:rsid w:val="00127871"/>
    <w:rsid w:val="00133095"/>
    <w:rsid w:val="00134250"/>
    <w:rsid w:val="001A1DCF"/>
    <w:rsid w:val="001A28BB"/>
    <w:rsid w:val="001C2EC2"/>
    <w:rsid w:val="001D2E9D"/>
    <w:rsid w:val="001D492F"/>
    <w:rsid w:val="001F010B"/>
    <w:rsid w:val="001F705F"/>
    <w:rsid w:val="00226252"/>
    <w:rsid w:val="002267C6"/>
    <w:rsid w:val="002302D6"/>
    <w:rsid w:val="00297157"/>
    <w:rsid w:val="002C52CC"/>
    <w:rsid w:val="002E5DCA"/>
    <w:rsid w:val="00313EB1"/>
    <w:rsid w:val="003337E9"/>
    <w:rsid w:val="003761A2"/>
    <w:rsid w:val="003A4EC7"/>
    <w:rsid w:val="00410882"/>
    <w:rsid w:val="004247BD"/>
    <w:rsid w:val="00425E6E"/>
    <w:rsid w:val="004431D1"/>
    <w:rsid w:val="00455DBF"/>
    <w:rsid w:val="00460685"/>
    <w:rsid w:val="00481C35"/>
    <w:rsid w:val="00493576"/>
    <w:rsid w:val="004C7B50"/>
    <w:rsid w:val="004D728D"/>
    <w:rsid w:val="00542E37"/>
    <w:rsid w:val="00560F8E"/>
    <w:rsid w:val="00573D1B"/>
    <w:rsid w:val="005746E4"/>
    <w:rsid w:val="005848A0"/>
    <w:rsid w:val="005A47AB"/>
    <w:rsid w:val="005D3794"/>
    <w:rsid w:val="005D4EC9"/>
    <w:rsid w:val="005F2A05"/>
    <w:rsid w:val="00626A32"/>
    <w:rsid w:val="00643E3F"/>
    <w:rsid w:val="00651A0A"/>
    <w:rsid w:val="00723805"/>
    <w:rsid w:val="0072445B"/>
    <w:rsid w:val="007379F8"/>
    <w:rsid w:val="007848B9"/>
    <w:rsid w:val="007A7504"/>
    <w:rsid w:val="007B48AE"/>
    <w:rsid w:val="007C0A12"/>
    <w:rsid w:val="00812A96"/>
    <w:rsid w:val="0084206E"/>
    <w:rsid w:val="00850A76"/>
    <w:rsid w:val="008707CC"/>
    <w:rsid w:val="00880307"/>
    <w:rsid w:val="008917E6"/>
    <w:rsid w:val="00897611"/>
    <w:rsid w:val="008979A7"/>
    <w:rsid w:val="008A576B"/>
    <w:rsid w:val="008C207C"/>
    <w:rsid w:val="008C4088"/>
    <w:rsid w:val="008F1F50"/>
    <w:rsid w:val="00921C93"/>
    <w:rsid w:val="00934A40"/>
    <w:rsid w:val="0097014A"/>
    <w:rsid w:val="009B0CAF"/>
    <w:rsid w:val="009D50F5"/>
    <w:rsid w:val="009F2F54"/>
    <w:rsid w:val="00A12D72"/>
    <w:rsid w:val="00A22DBD"/>
    <w:rsid w:val="00A3251C"/>
    <w:rsid w:val="00A354EB"/>
    <w:rsid w:val="00AA254C"/>
    <w:rsid w:val="00AB1A36"/>
    <w:rsid w:val="00AC3A72"/>
    <w:rsid w:val="00B50163"/>
    <w:rsid w:val="00B51AE9"/>
    <w:rsid w:val="00BA7728"/>
    <w:rsid w:val="00BD0219"/>
    <w:rsid w:val="00C139A4"/>
    <w:rsid w:val="00C57F19"/>
    <w:rsid w:val="00C75E16"/>
    <w:rsid w:val="00CA3FFE"/>
    <w:rsid w:val="00CA5CFC"/>
    <w:rsid w:val="00CA77E2"/>
    <w:rsid w:val="00CC6AB0"/>
    <w:rsid w:val="00CD2D86"/>
    <w:rsid w:val="00D16C0D"/>
    <w:rsid w:val="00D2100D"/>
    <w:rsid w:val="00D473F5"/>
    <w:rsid w:val="00DA0A00"/>
    <w:rsid w:val="00E06E18"/>
    <w:rsid w:val="00E54B4D"/>
    <w:rsid w:val="00ED5DDB"/>
    <w:rsid w:val="00EE2E4D"/>
    <w:rsid w:val="00EE621D"/>
    <w:rsid w:val="00F24691"/>
    <w:rsid w:val="00F34CE3"/>
    <w:rsid w:val="00F36AF0"/>
    <w:rsid w:val="00F50D4A"/>
    <w:rsid w:val="00F53A16"/>
    <w:rsid w:val="00F7618C"/>
    <w:rsid w:val="00F95094"/>
    <w:rsid w:val="00FA24A4"/>
    <w:rsid w:val="00FE67DB"/>
    <w:rsid w:val="00FF489F"/>
    <w:rsid w:val="00FF5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C8F13"/>
  <w15:chartTrackingRefBased/>
  <w15:docId w15:val="{D03FDB90-B74F-412D-8FEC-91030898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2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2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2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2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2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2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2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2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2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2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E9D"/>
    <w:rPr>
      <w:rFonts w:eastAsiaTheme="majorEastAsia" w:cstheme="majorBidi"/>
      <w:color w:val="272727" w:themeColor="text1" w:themeTint="D8"/>
    </w:rPr>
  </w:style>
  <w:style w:type="paragraph" w:styleId="Title">
    <w:name w:val="Title"/>
    <w:basedOn w:val="Normal"/>
    <w:next w:val="Normal"/>
    <w:link w:val="TitleChar"/>
    <w:uiPriority w:val="10"/>
    <w:qFormat/>
    <w:rsid w:val="001D2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E9D"/>
    <w:pPr>
      <w:spacing w:before="160"/>
      <w:jc w:val="center"/>
    </w:pPr>
    <w:rPr>
      <w:i/>
      <w:iCs/>
      <w:color w:val="404040" w:themeColor="text1" w:themeTint="BF"/>
    </w:rPr>
  </w:style>
  <w:style w:type="character" w:customStyle="1" w:styleId="QuoteChar">
    <w:name w:val="Quote Char"/>
    <w:basedOn w:val="DefaultParagraphFont"/>
    <w:link w:val="Quote"/>
    <w:uiPriority w:val="29"/>
    <w:rsid w:val="001D2E9D"/>
    <w:rPr>
      <w:i/>
      <w:iCs/>
      <w:color w:val="404040" w:themeColor="text1" w:themeTint="BF"/>
    </w:rPr>
  </w:style>
  <w:style w:type="paragraph" w:styleId="ListParagraph">
    <w:name w:val="List Paragraph"/>
    <w:basedOn w:val="Normal"/>
    <w:uiPriority w:val="34"/>
    <w:qFormat/>
    <w:rsid w:val="001D2E9D"/>
    <w:pPr>
      <w:ind w:left="720"/>
      <w:contextualSpacing/>
    </w:pPr>
  </w:style>
  <w:style w:type="character" w:styleId="IntenseEmphasis">
    <w:name w:val="Intense Emphasis"/>
    <w:basedOn w:val="DefaultParagraphFont"/>
    <w:uiPriority w:val="21"/>
    <w:qFormat/>
    <w:rsid w:val="001D2E9D"/>
    <w:rPr>
      <w:i/>
      <w:iCs/>
      <w:color w:val="0F4761" w:themeColor="accent1" w:themeShade="BF"/>
    </w:rPr>
  </w:style>
  <w:style w:type="paragraph" w:styleId="IntenseQuote">
    <w:name w:val="Intense Quote"/>
    <w:basedOn w:val="Normal"/>
    <w:next w:val="Normal"/>
    <w:link w:val="IntenseQuoteChar"/>
    <w:uiPriority w:val="30"/>
    <w:qFormat/>
    <w:rsid w:val="001D2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E9D"/>
    <w:rPr>
      <w:i/>
      <w:iCs/>
      <w:color w:val="0F4761" w:themeColor="accent1" w:themeShade="BF"/>
    </w:rPr>
  </w:style>
  <w:style w:type="character" w:styleId="IntenseReference">
    <w:name w:val="Intense Reference"/>
    <w:basedOn w:val="DefaultParagraphFont"/>
    <w:uiPriority w:val="32"/>
    <w:qFormat/>
    <w:rsid w:val="001D2E9D"/>
    <w:rPr>
      <w:b/>
      <w:bCs/>
      <w:smallCaps/>
      <w:color w:val="0F4761" w:themeColor="accent1" w:themeShade="BF"/>
      <w:spacing w:val="5"/>
    </w:rPr>
  </w:style>
  <w:style w:type="paragraph" w:styleId="NoSpacing">
    <w:name w:val="No Spacing"/>
    <w:link w:val="NoSpacingChar"/>
    <w:uiPriority w:val="1"/>
    <w:qFormat/>
    <w:rsid w:val="001D2E9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2E9D"/>
    <w:rPr>
      <w:rFonts w:eastAsiaTheme="minorEastAsia"/>
      <w:kern w:val="0"/>
      <w:lang w:val="en-US"/>
      <w14:ligatures w14:val="none"/>
    </w:rPr>
  </w:style>
  <w:style w:type="paragraph" w:styleId="TOCHeading">
    <w:name w:val="TOC Heading"/>
    <w:basedOn w:val="Heading1"/>
    <w:next w:val="Normal"/>
    <w:uiPriority w:val="39"/>
    <w:unhideWhenUsed/>
    <w:qFormat/>
    <w:rsid w:val="001D2E9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431D1"/>
    <w:pPr>
      <w:spacing w:after="100"/>
    </w:pPr>
  </w:style>
  <w:style w:type="paragraph" w:styleId="TOC2">
    <w:name w:val="toc 2"/>
    <w:basedOn w:val="Normal"/>
    <w:next w:val="Normal"/>
    <w:autoRedefine/>
    <w:uiPriority w:val="39"/>
    <w:unhideWhenUsed/>
    <w:rsid w:val="004431D1"/>
    <w:pPr>
      <w:spacing w:after="100"/>
      <w:ind w:left="220"/>
    </w:pPr>
  </w:style>
  <w:style w:type="character" w:styleId="Hyperlink">
    <w:name w:val="Hyperlink"/>
    <w:basedOn w:val="DefaultParagraphFont"/>
    <w:uiPriority w:val="99"/>
    <w:unhideWhenUsed/>
    <w:rsid w:val="004431D1"/>
    <w:rPr>
      <w:color w:val="467886" w:themeColor="hyperlink"/>
      <w:u w:val="single"/>
    </w:rPr>
  </w:style>
  <w:style w:type="table" w:styleId="TableGrid">
    <w:name w:val="Table Grid"/>
    <w:basedOn w:val="TableNormal"/>
    <w:uiPriority w:val="39"/>
    <w:rsid w:val="007C0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43E3F"/>
    <w:rPr>
      <w:sz w:val="16"/>
      <w:szCs w:val="16"/>
    </w:rPr>
  </w:style>
  <w:style w:type="paragraph" w:styleId="CommentText">
    <w:name w:val="annotation text"/>
    <w:basedOn w:val="Normal"/>
    <w:link w:val="CommentTextChar"/>
    <w:uiPriority w:val="99"/>
    <w:unhideWhenUsed/>
    <w:rsid w:val="00643E3F"/>
    <w:pPr>
      <w:spacing w:line="240" w:lineRule="auto"/>
    </w:pPr>
    <w:rPr>
      <w:sz w:val="20"/>
      <w:szCs w:val="20"/>
    </w:rPr>
  </w:style>
  <w:style w:type="character" w:customStyle="1" w:styleId="CommentTextChar">
    <w:name w:val="Comment Text Char"/>
    <w:basedOn w:val="DefaultParagraphFont"/>
    <w:link w:val="CommentText"/>
    <w:uiPriority w:val="99"/>
    <w:rsid w:val="00643E3F"/>
    <w:rPr>
      <w:sz w:val="20"/>
      <w:szCs w:val="20"/>
    </w:rPr>
  </w:style>
  <w:style w:type="paragraph" w:styleId="CommentSubject">
    <w:name w:val="annotation subject"/>
    <w:basedOn w:val="CommentText"/>
    <w:next w:val="CommentText"/>
    <w:link w:val="CommentSubjectChar"/>
    <w:uiPriority w:val="99"/>
    <w:semiHidden/>
    <w:unhideWhenUsed/>
    <w:rsid w:val="00643E3F"/>
    <w:rPr>
      <w:b/>
      <w:bCs/>
    </w:rPr>
  </w:style>
  <w:style w:type="character" w:customStyle="1" w:styleId="CommentSubjectChar">
    <w:name w:val="Comment Subject Char"/>
    <w:basedOn w:val="CommentTextChar"/>
    <w:link w:val="CommentSubject"/>
    <w:uiPriority w:val="99"/>
    <w:semiHidden/>
    <w:rsid w:val="00643E3F"/>
    <w:rPr>
      <w:b/>
      <w:bCs/>
      <w:sz w:val="20"/>
      <w:szCs w:val="20"/>
    </w:rPr>
  </w:style>
  <w:style w:type="character" w:styleId="UnresolvedMention">
    <w:name w:val="Unresolved Mention"/>
    <w:basedOn w:val="DefaultParagraphFont"/>
    <w:uiPriority w:val="99"/>
    <w:semiHidden/>
    <w:unhideWhenUsed/>
    <w:rsid w:val="00643E3F"/>
    <w:rPr>
      <w:color w:val="605E5C"/>
      <w:shd w:val="clear" w:color="auto" w:fill="E1DFDD"/>
    </w:rPr>
  </w:style>
  <w:style w:type="paragraph" w:styleId="Caption">
    <w:name w:val="caption"/>
    <w:basedOn w:val="Normal"/>
    <w:next w:val="Normal"/>
    <w:uiPriority w:val="35"/>
    <w:unhideWhenUsed/>
    <w:qFormat/>
    <w:rsid w:val="008707CC"/>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560F8E"/>
  </w:style>
  <w:style w:type="paragraph" w:styleId="TableofFigures">
    <w:name w:val="table of figures"/>
    <w:basedOn w:val="Normal"/>
    <w:next w:val="Normal"/>
    <w:uiPriority w:val="99"/>
    <w:unhideWhenUsed/>
    <w:rsid w:val="00560F8E"/>
    <w:pPr>
      <w:spacing w:after="0"/>
    </w:pPr>
  </w:style>
  <w:style w:type="paragraph" w:styleId="Header">
    <w:name w:val="header"/>
    <w:basedOn w:val="Normal"/>
    <w:link w:val="HeaderChar"/>
    <w:uiPriority w:val="99"/>
    <w:unhideWhenUsed/>
    <w:rsid w:val="007A7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504"/>
  </w:style>
  <w:style w:type="paragraph" w:styleId="Footer">
    <w:name w:val="footer"/>
    <w:basedOn w:val="Normal"/>
    <w:link w:val="FooterChar"/>
    <w:uiPriority w:val="99"/>
    <w:unhideWhenUsed/>
    <w:rsid w:val="007A7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504"/>
  </w:style>
  <w:style w:type="character" w:styleId="PlaceholderText">
    <w:name w:val="Placeholder Text"/>
    <w:basedOn w:val="DefaultParagraphFont"/>
    <w:uiPriority w:val="99"/>
    <w:semiHidden/>
    <w:rsid w:val="003A4EC7"/>
    <w:rPr>
      <w:color w:val="666666"/>
    </w:rPr>
  </w:style>
  <w:style w:type="table" w:styleId="ListTable3-Accent1">
    <w:name w:val="List Table 3 Accent 1"/>
    <w:basedOn w:val="TableNormal"/>
    <w:uiPriority w:val="48"/>
    <w:rsid w:val="00ED5DD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GridTable4-Accent1">
    <w:name w:val="Grid Table 4 Accent 1"/>
    <w:basedOn w:val="TableNormal"/>
    <w:uiPriority w:val="49"/>
    <w:rsid w:val="00ED5DD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eGrid1">
    <w:name w:val="Table Grid1"/>
    <w:basedOn w:val="TableNormal"/>
    <w:next w:val="TableGrid"/>
    <w:uiPriority w:val="39"/>
    <w:rsid w:val="009B0CAF"/>
    <w:pPr>
      <w:spacing w:after="0" w:line="240" w:lineRule="auto"/>
    </w:pPr>
    <w:rPr>
      <w:rFonts w:eastAsia="DengXian"/>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22DBD"/>
    <w:pPr>
      <w:spacing w:after="100"/>
      <w:ind w:left="440"/>
    </w:pPr>
  </w:style>
  <w:style w:type="table" w:styleId="GridTable5Dark-Accent1">
    <w:name w:val="Grid Table 5 Dark Accent 1"/>
    <w:basedOn w:val="TableNormal"/>
    <w:uiPriority w:val="50"/>
    <w:rsid w:val="002262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NormalWeb">
    <w:name w:val="Normal (Web)"/>
    <w:basedOn w:val="Normal"/>
    <w:uiPriority w:val="99"/>
    <w:unhideWhenUsed/>
    <w:rsid w:val="001255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3771">
      <w:bodyDiv w:val="1"/>
      <w:marLeft w:val="0"/>
      <w:marRight w:val="0"/>
      <w:marTop w:val="0"/>
      <w:marBottom w:val="0"/>
      <w:divBdr>
        <w:top w:val="none" w:sz="0" w:space="0" w:color="auto"/>
        <w:left w:val="none" w:sz="0" w:space="0" w:color="auto"/>
        <w:bottom w:val="none" w:sz="0" w:space="0" w:color="auto"/>
        <w:right w:val="none" w:sz="0" w:space="0" w:color="auto"/>
      </w:divBdr>
    </w:div>
    <w:div w:id="52316835">
      <w:bodyDiv w:val="1"/>
      <w:marLeft w:val="0"/>
      <w:marRight w:val="0"/>
      <w:marTop w:val="0"/>
      <w:marBottom w:val="0"/>
      <w:divBdr>
        <w:top w:val="none" w:sz="0" w:space="0" w:color="auto"/>
        <w:left w:val="none" w:sz="0" w:space="0" w:color="auto"/>
        <w:bottom w:val="none" w:sz="0" w:space="0" w:color="auto"/>
        <w:right w:val="none" w:sz="0" w:space="0" w:color="auto"/>
      </w:divBdr>
    </w:div>
    <w:div w:id="66271413">
      <w:bodyDiv w:val="1"/>
      <w:marLeft w:val="0"/>
      <w:marRight w:val="0"/>
      <w:marTop w:val="0"/>
      <w:marBottom w:val="0"/>
      <w:divBdr>
        <w:top w:val="none" w:sz="0" w:space="0" w:color="auto"/>
        <w:left w:val="none" w:sz="0" w:space="0" w:color="auto"/>
        <w:bottom w:val="none" w:sz="0" w:space="0" w:color="auto"/>
        <w:right w:val="none" w:sz="0" w:space="0" w:color="auto"/>
      </w:divBdr>
    </w:div>
    <w:div w:id="135146368">
      <w:bodyDiv w:val="1"/>
      <w:marLeft w:val="0"/>
      <w:marRight w:val="0"/>
      <w:marTop w:val="0"/>
      <w:marBottom w:val="0"/>
      <w:divBdr>
        <w:top w:val="none" w:sz="0" w:space="0" w:color="auto"/>
        <w:left w:val="none" w:sz="0" w:space="0" w:color="auto"/>
        <w:bottom w:val="none" w:sz="0" w:space="0" w:color="auto"/>
        <w:right w:val="none" w:sz="0" w:space="0" w:color="auto"/>
      </w:divBdr>
    </w:div>
    <w:div w:id="194314996">
      <w:bodyDiv w:val="1"/>
      <w:marLeft w:val="0"/>
      <w:marRight w:val="0"/>
      <w:marTop w:val="0"/>
      <w:marBottom w:val="0"/>
      <w:divBdr>
        <w:top w:val="none" w:sz="0" w:space="0" w:color="auto"/>
        <w:left w:val="none" w:sz="0" w:space="0" w:color="auto"/>
        <w:bottom w:val="none" w:sz="0" w:space="0" w:color="auto"/>
        <w:right w:val="none" w:sz="0" w:space="0" w:color="auto"/>
      </w:divBdr>
    </w:div>
    <w:div w:id="241374215">
      <w:bodyDiv w:val="1"/>
      <w:marLeft w:val="0"/>
      <w:marRight w:val="0"/>
      <w:marTop w:val="0"/>
      <w:marBottom w:val="0"/>
      <w:divBdr>
        <w:top w:val="none" w:sz="0" w:space="0" w:color="auto"/>
        <w:left w:val="none" w:sz="0" w:space="0" w:color="auto"/>
        <w:bottom w:val="none" w:sz="0" w:space="0" w:color="auto"/>
        <w:right w:val="none" w:sz="0" w:space="0" w:color="auto"/>
      </w:divBdr>
    </w:div>
    <w:div w:id="284585686">
      <w:bodyDiv w:val="1"/>
      <w:marLeft w:val="0"/>
      <w:marRight w:val="0"/>
      <w:marTop w:val="0"/>
      <w:marBottom w:val="0"/>
      <w:divBdr>
        <w:top w:val="none" w:sz="0" w:space="0" w:color="auto"/>
        <w:left w:val="none" w:sz="0" w:space="0" w:color="auto"/>
        <w:bottom w:val="none" w:sz="0" w:space="0" w:color="auto"/>
        <w:right w:val="none" w:sz="0" w:space="0" w:color="auto"/>
      </w:divBdr>
    </w:div>
    <w:div w:id="345982334">
      <w:bodyDiv w:val="1"/>
      <w:marLeft w:val="0"/>
      <w:marRight w:val="0"/>
      <w:marTop w:val="0"/>
      <w:marBottom w:val="0"/>
      <w:divBdr>
        <w:top w:val="none" w:sz="0" w:space="0" w:color="auto"/>
        <w:left w:val="none" w:sz="0" w:space="0" w:color="auto"/>
        <w:bottom w:val="none" w:sz="0" w:space="0" w:color="auto"/>
        <w:right w:val="none" w:sz="0" w:space="0" w:color="auto"/>
      </w:divBdr>
    </w:div>
    <w:div w:id="379134834">
      <w:bodyDiv w:val="1"/>
      <w:marLeft w:val="0"/>
      <w:marRight w:val="0"/>
      <w:marTop w:val="0"/>
      <w:marBottom w:val="0"/>
      <w:divBdr>
        <w:top w:val="none" w:sz="0" w:space="0" w:color="auto"/>
        <w:left w:val="none" w:sz="0" w:space="0" w:color="auto"/>
        <w:bottom w:val="none" w:sz="0" w:space="0" w:color="auto"/>
        <w:right w:val="none" w:sz="0" w:space="0" w:color="auto"/>
      </w:divBdr>
    </w:div>
    <w:div w:id="386681710">
      <w:bodyDiv w:val="1"/>
      <w:marLeft w:val="0"/>
      <w:marRight w:val="0"/>
      <w:marTop w:val="0"/>
      <w:marBottom w:val="0"/>
      <w:divBdr>
        <w:top w:val="none" w:sz="0" w:space="0" w:color="auto"/>
        <w:left w:val="none" w:sz="0" w:space="0" w:color="auto"/>
        <w:bottom w:val="none" w:sz="0" w:space="0" w:color="auto"/>
        <w:right w:val="none" w:sz="0" w:space="0" w:color="auto"/>
      </w:divBdr>
    </w:div>
    <w:div w:id="444809469">
      <w:bodyDiv w:val="1"/>
      <w:marLeft w:val="0"/>
      <w:marRight w:val="0"/>
      <w:marTop w:val="0"/>
      <w:marBottom w:val="0"/>
      <w:divBdr>
        <w:top w:val="none" w:sz="0" w:space="0" w:color="auto"/>
        <w:left w:val="none" w:sz="0" w:space="0" w:color="auto"/>
        <w:bottom w:val="none" w:sz="0" w:space="0" w:color="auto"/>
        <w:right w:val="none" w:sz="0" w:space="0" w:color="auto"/>
      </w:divBdr>
    </w:div>
    <w:div w:id="460659350">
      <w:bodyDiv w:val="1"/>
      <w:marLeft w:val="0"/>
      <w:marRight w:val="0"/>
      <w:marTop w:val="0"/>
      <w:marBottom w:val="0"/>
      <w:divBdr>
        <w:top w:val="none" w:sz="0" w:space="0" w:color="auto"/>
        <w:left w:val="none" w:sz="0" w:space="0" w:color="auto"/>
        <w:bottom w:val="none" w:sz="0" w:space="0" w:color="auto"/>
        <w:right w:val="none" w:sz="0" w:space="0" w:color="auto"/>
      </w:divBdr>
    </w:div>
    <w:div w:id="517473700">
      <w:bodyDiv w:val="1"/>
      <w:marLeft w:val="0"/>
      <w:marRight w:val="0"/>
      <w:marTop w:val="0"/>
      <w:marBottom w:val="0"/>
      <w:divBdr>
        <w:top w:val="none" w:sz="0" w:space="0" w:color="auto"/>
        <w:left w:val="none" w:sz="0" w:space="0" w:color="auto"/>
        <w:bottom w:val="none" w:sz="0" w:space="0" w:color="auto"/>
        <w:right w:val="none" w:sz="0" w:space="0" w:color="auto"/>
      </w:divBdr>
    </w:div>
    <w:div w:id="521095254">
      <w:bodyDiv w:val="1"/>
      <w:marLeft w:val="0"/>
      <w:marRight w:val="0"/>
      <w:marTop w:val="0"/>
      <w:marBottom w:val="0"/>
      <w:divBdr>
        <w:top w:val="none" w:sz="0" w:space="0" w:color="auto"/>
        <w:left w:val="none" w:sz="0" w:space="0" w:color="auto"/>
        <w:bottom w:val="none" w:sz="0" w:space="0" w:color="auto"/>
        <w:right w:val="none" w:sz="0" w:space="0" w:color="auto"/>
      </w:divBdr>
    </w:div>
    <w:div w:id="540098790">
      <w:bodyDiv w:val="1"/>
      <w:marLeft w:val="0"/>
      <w:marRight w:val="0"/>
      <w:marTop w:val="0"/>
      <w:marBottom w:val="0"/>
      <w:divBdr>
        <w:top w:val="none" w:sz="0" w:space="0" w:color="auto"/>
        <w:left w:val="none" w:sz="0" w:space="0" w:color="auto"/>
        <w:bottom w:val="none" w:sz="0" w:space="0" w:color="auto"/>
        <w:right w:val="none" w:sz="0" w:space="0" w:color="auto"/>
      </w:divBdr>
    </w:div>
    <w:div w:id="564292422">
      <w:bodyDiv w:val="1"/>
      <w:marLeft w:val="0"/>
      <w:marRight w:val="0"/>
      <w:marTop w:val="0"/>
      <w:marBottom w:val="0"/>
      <w:divBdr>
        <w:top w:val="none" w:sz="0" w:space="0" w:color="auto"/>
        <w:left w:val="none" w:sz="0" w:space="0" w:color="auto"/>
        <w:bottom w:val="none" w:sz="0" w:space="0" w:color="auto"/>
        <w:right w:val="none" w:sz="0" w:space="0" w:color="auto"/>
      </w:divBdr>
    </w:div>
    <w:div w:id="575361641">
      <w:bodyDiv w:val="1"/>
      <w:marLeft w:val="0"/>
      <w:marRight w:val="0"/>
      <w:marTop w:val="0"/>
      <w:marBottom w:val="0"/>
      <w:divBdr>
        <w:top w:val="none" w:sz="0" w:space="0" w:color="auto"/>
        <w:left w:val="none" w:sz="0" w:space="0" w:color="auto"/>
        <w:bottom w:val="none" w:sz="0" w:space="0" w:color="auto"/>
        <w:right w:val="none" w:sz="0" w:space="0" w:color="auto"/>
      </w:divBdr>
    </w:div>
    <w:div w:id="612712077">
      <w:bodyDiv w:val="1"/>
      <w:marLeft w:val="0"/>
      <w:marRight w:val="0"/>
      <w:marTop w:val="0"/>
      <w:marBottom w:val="0"/>
      <w:divBdr>
        <w:top w:val="none" w:sz="0" w:space="0" w:color="auto"/>
        <w:left w:val="none" w:sz="0" w:space="0" w:color="auto"/>
        <w:bottom w:val="none" w:sz="0" w:space="0" w:color="auto"/>
        <w:right w:val="none" w:sz="0" w:space="0" w:color="auto"/>
      </w:divBdr>
    </w:div>
    <w:div w:id="633564272">
      <w:bodyDiv w:val="1"/>
      <w:marLeft w:val="0"/>
      <w:marRight w:val="0"/>
      <w:marTop w:val="0"/>
      <w:marBottom w:val="0"/>
      <w:divBdr>
        <w:top w:val="none" w:sz="0" w:space="0" w:color="auto"/>
        <w:left w:val="none" w:sz="0" w:space="0" w:color="auto"/>
        <w:bottom w:val="none" w:sz="0" w:space="0" w:color="auto"/>
        <w:right w:val="none" w:sz="0" w:space="0" w:color="auto"/>
      </w:divBdr>
    </w:div>
    <w:div w:id="648024875">
      <w:bodyDiv w:val="1"/>
      <w:marLeft w:val="0"/>
      <w:marRight w:val="0"/>
      <w:marTop w:val="0"/>
      <w:marBottom w:val="0"/>
      <w:divBdr>
        <w:top w:val="none" w:sz="0" w:space="0" w:color="auto"/>
        <w:left w:val="none" w:sz="0" w:space="0" w:color="auto"/>
        <w:bottom w:val="none" w:sz="0" w:space="0" w:color="auto"/>
        <w:right w:val="none" w:sz="0" w:space="0" w:color="auto"/>
      </w:divBdr>
    </w:div>
    <w:div w:id="669986261">
      <w:bodyDiv w:val="1"/>
      <w:marLeft w:val="0"/>
      <w:marRight w:val="0"/>
      <w:marTop w:val="0"/>
      <w:marBottom w:val="0"/>
      <w:divBdr>
        <w:top w:val="none" w:sz="0" w:space="0" w:color="auto"/>
        <w:left w:val="none" w:sz="0" w:space="0" w:color="auto"/>
        <w:bottom w:val="none" w:sz="0" w:space="0" w:color="auto"/>
        <w:right w:val="none" w:sz="0" w:space="0" w:color="auto"/>
      </w:divBdr>
    </w:div>
    <w:div w:id="689914643">
      <w:bodyDiv w:val="1"/>
      <w:marLeft w:val="0"/>
      <w:marRight w:val="0"/>
      <w:marTop w:val="0"/>
      <w:marBottom w:val="0"/>
      <w:divBdr>
        <w:top w:val="none" w:sz="0" w:space="0" w:color="auto"/>
        <w:left w:val="none" w:sz="0" w:space="0" w:color="auto"/>
        <w:bottom w:val="none" w:sz="0" w:space="0" w:color="auto"/>
        <w:right w:val="none" w:sz="0" w:space="0" w:color="auto"/>
      </w:divBdr>
    </w:div>
    <w:div w:id="690642363">
      <w:bodyDiv w:val="1"/>
      <w:marLeft w:val="0"/>
      <w:marRight w:val="0"/>
      <w:marTop w:val="0"/>
      <w:marBottom w:val="0"/>
      <w:divBdr>
        <w:top w:val="none" w:sz="0" w:space="0" w:color="auto"/>
        <w:left w:val="none" w:sz="0" w:space="0" w:color="auto"/>
        <w:bottom w:val="none" w:sz="0" w:space="0" w:color="auto"/>
        <w:right w:val="none" w:sz="0" w:space="0" w:color="auto"/>
      </w:divBdr>
    </w:div>
    <w:div w:id="692264686">
      <w:bodyDiv w:val="1"/>
      <w:marLeft w:val="0"/>
      <w:marRight w:val="0"/>
      <w:marTop w:val="0"/>
      <w:marBottom w:val="0"/>
      <w:divBdr>
        <w:top w:val="none" w:sz="0" w:space="0" w:color="auto"/>
        <w:left w:val="none" w:sz="0" w:space="0" w:color="auto"/>
        <w:bottom w:val="none" w:sz="0" w:space="0" w:color="auto"/>
        <w:right w:val="none" w:sz="0" w:space="0" w:color="auto"/>
      </w:divBdr>
    </w:div>
    <w:div w:id="703678850">
      <w:bodyDiv w:val="1"/>
      <w:marLeft w:val="0"/>
      <w:marRight w:val="0"/>
      <w:marTop w:val="0"/>
      <w:marBottom w:val="0"/>
      <w:divBdr>
        <w:top w:val="none" w:sz="0" w:space="0" w:color="auto"/>
        <w:left w:val="none" w:sz="0" w:space="0" w:color="auto"/>
        <w:bottom w:val="none" w:sz="0" w:space="0" w:color="auto"/>
        <w:right w:val="none" w:sz="0" w:space="0" w:color="auto"/>
      </w:divBdr>
    </w:div>
    <w:div w:id="709457076">
      <w:bodyDiv w:val="1"/>
      <w:marLeft w:val="0"/>
      <w:marRight w:val="0"/>
      <w:marTop w:val="0"/>
      <w:marBottom w:val="0"/>
      <w:divBdr>
        <w:top w:val="none" w:sz="0" w:space="0" w:color="auto"/>
        <w:left w:val="none" w:sz="0" w:space="0" w:color="auto"/>
        <w:bottom w:val="none" w:sz="0" w:space="0" w:color="auto"/>
        <w:right w:val="none" w:sz="0" w:space="0" w:color="auto"/>
      </w:divBdr>
    </w:div>
    <w:div w:id="746194093">
      <w:bodyDiv w:val="1"/>
      <w:marLeft w:val="0"/>
      <w:marRight w:val="0"/>
      <w:marTop w:val="0"/>
      <w:marBottom w:val="0"/>
      <w:divBdr>
        <w:top w:val="none" w:sz="0" w:space="0" w:color="auto"/>
        <w:left w:val="none" w:sz="0" w:space="0" w:color="auto"/>
        <w:bottom w:val="none" w:sz="0" w:space="0" w:color="auto"/>
        <w:right w:val="none" w:sz="0" w:space="0" w:color="auto"/>
      </w:divBdr>
    </w:div>
    <w:div w:id="767166336">
      <w:bodyDiv w:val="1"/>
      <w:marLeft w:val="0"/>
      <w:marRight w:val="0"/>
      <w:marTop w:val="0"/>
      <w:marBottom w:val="0"/>
      <w:divBdr>
        <w:top w:val="none" w:sz="0" w:space="0" w:color="auto"/>
        <w:left w:val="none" w:sz="0" w:space="0" w:color="auto"/>
        <w:bottom w:val="none" w:sz="0" w:space="0" w:color="auto"/>
        <w:right w:val="none" w:sz="0" w:space="0" w:color="auto"/>
      </w:divBdr>
    </w:div>
    <w:div w:id="767234632">
      <w:bodyDiv w:val="1"/>
      <w:marLeft w:val="0"/>
      <w:marRight w:val="0"/>
      <w:marTop w:val="0"/>
      <w:marBottom w:val="0"/>
      <w:divBdr>
        <w:top w:val="none" w:sz="0" w:space="0" w:color="auto"/>
        <w:left w:val="none" w:sz="0" w:space="0" w:color="auto"/>
        <w:bottom w:val="none" w:sz="0" w:space="0" w:color="auto"/>
        <w:right w:val="none" w:sz="0" w:space="0" w:color="auto"/>
      </w:divBdr>
    </w:div>
    <w:div w:id="808324311">
      <w:bodyDiv w:val="1"/>
      <w:marLeft w:val="0"/>
      <w:marRight w:val="0"/>
      <w:marTop w:val="0"/>
      <w:marBottom w:val="0"/>
      <w:divBdr>
        <w:top w:val="none" w:sz="0" w:space="0" w:color="auto"/>
        <w:left w:val="none" w:sz="0" w:space="0" w:color="auto"/>
        <w:bottom w:val="none" w:sz="0" w:space="0" w:color="auto"/>
        <w:right w:val="none" w:sz="0" w:space="0" w:color="auto"/>
      </w:divBdr>
    </w:div>
    <w:div w:id="843514846">
      <w:bodyDiv w:val="1"/>
      <w:marLeft w:val="0"/>
      <w:marRight w:val="0"/>
      <w:marTop w:val="0"/>
      <w:marBottom w:val="0"/>
      <w:divBdr>
        <w:top w:val="none" w:sz="0" w:space="0" w:color="auto"/>
        <w:left w:val="none" w:sz="0" w:space="0" w:color="auto"/>
        <w:bottom w:val="none" w:sz="0" w:space="0" w:color="auto"/>
        <w:right w:val="none" w:sz="0" w:space="0" w:color="auto"/>
      </w:divBdr>
    </w:div>
    <w:div w:id="858541768">
      <w:bodyDiv w:val="1"/>
      <w:marLeft w:val="0"/>
      <w:marRight w:val="0"/>
      <w:marTop w:val="0"/>
      <w:marBottom w:val="0"/>
      <w:divBdr>
        <w:top w:val="none" w:sz="0" w:space="0" w:color="auto"/>
        <w:left w:val="none" w:sz="0" w:space="0" w:color="auto"/>
        <w:bottom w:val="none" w:sz="0" w:space="0" w:color="auto"/>
        <w:right w:val="none" w:sz="0" w:space="0" w:color="auto"/>
      </w:divBdr>
    </w:div>
    <w:div w:id="860313013">
      <w:bodyDiv w:val="1"/>
      <w:marLeft w:val="0"/>
      <w:marRight w:val="0"/>
      <w:marTop w:val="0"/>
      <w:marBottom w:val="0"/>
      <w:divBdr>
        <w:top w:val="none" w:sz="0" w:space="0" w:color="auto"/>
        <w:left w:val="none" w:sz="0" w:space="0" w:color="auto"/>
        <w:bottom w:val="none" w:sz="0" w:space="0" w:color="auto"/>
        <w:right w:val="none" w:sz="0" w:space="0" w:color="auto"/>
      </w:divBdr>
    </w:div>
    <w:div w:id="909076316">
      <w:bodyDiv w:val="1"/>
      <w:marLeft w:val="0"/>
      <w:marRight w:val="0"/>
      <w:marTop w:val="0"/>
      <w:marBottom w:val="0"/>
      <w:divBdr>
        <w:top w:val="none" w:sz="0" w:space="0" w:color="auto"/>
        <w:left w:val="none" w:sz="0" w:space="0" w:color="auto"/>
        <w:bottom w:val="none" w:sz="0" w:space="0" w:color="auto"/>
        <w:right w:val="none" w:sz="0" w:space="0" w:color="auto"/>
      </w:divBdr>
    </w:div>
    <w:div w:id="983896840">
      <w:bodyDiv w:val="1"/>
      <w:marLeft w:val="0"/>
      <w:marRight w:val="0"/>
      <w:marTop w:val="0"/>
      <w:marBottom w:val="0"/>
      <w:divBdr>
        <w:top w:val="none" w:sz="0" w:space="0" w:color="auto"/>
        <w:left w:val="none" w:sz="0" w:space="0" w:color="auto"/>
        <w:bottom w:val="none" w:sz="0" w:space="0" w:color="auto"/>
        <w:right w:val="none" w:sz="0" w:space="0" w:color="auto"/>
      </w:divBdr>
    </w:div>
    <w:div w:id="994794570">
      <w:bodyDiv w:val="1"/>
      <w:marLeft w:val="0"/>
      <w:marRight w:val="0"/>
      <w:marTop w:val="0"/>
      <w:marBottom w:val="0"/>
      <w:divBdr>
        <w:top w:val="none" w:sz="0" w:space="0" w:color="auto"/>
        <w:left w:val="none" w:sz="0" w:space="0" w:color="auto"/>
        <w:bottom w:val="none" w:sz="0" w:space="0" w:color="auto"/>
        <w:right w:val="none" w:sz="0" w:space="0" w:color="auto"/>
      </w:divBdr>
    </w:div>
    <w:div w:id="1006980253">
      <w:bodyDiv w:val="1"/>
      <w:marLeft w:val="0"/>
      <w:marRight w:val="0"/>
      <w:marTop w:val="0"/>
      <w:marBottom w:val="0"/>
      <w:divBdr>
        <w:top w:val="none" w:sz="0" w:space="0" w:color="auto"/>
        <w:left w:val="none" w:sz="0" w:space="0" w:color="auto"/>
        <w:bottom w:val="none" w:sz="0" w:space="0" w:color="auto"/>
        <w:right w:val="none" w:sz="0" w:space="0" w:color="auto"/>
      </w:divBdr>
    </w:div>
    <w:div w:id="1016540194">
      <w:bodyDiv w:val="1"/>
      <w:marLeft w:val="0"/>
      <w:marRight w:val="0"/>
      <w:marTop w:val="0"/>
      <w:marBottom w:val="0"/>
      <w:divBdr>
        <w:top w:val="none" w:sz="0" w:space="0" w:color="auto"/>
        <w:left w:val="none" w:sz="0" w:space="0" w:color="auto"/>
        <w:bottom w:val="none" w:sz="0" w:space="0" w:color="auto"/>
        <w:right w:val="none" w:sz="0" w:space="0" w:color="auto"/>
      </w:divBdr>
    </w:div>
    <w:div w:id="1050035854">
      <w:bodyDiv w:val="1"/>
      <w:marLeft w:val="0"/>
      <w:marRight w:val="0"/>
      <w:marTop w:val="0"/>
      <w:marBottom w:val="0"/>
      <w:divBdr>
        <w:top w:val="none" w:sz="0" w:space="0" w:color="auto"/>
        <w:left w:val="none" w:sz="0" w:space="0" w:color="auto"/>
        <w:bottom w:val="none" w:sz="0" w:space="0" w:color="auto"/>
        <w:right w:val="none" w:sz="0" w:space="0" w:color="auto"/>
      </w:divBdr>
    </w:div>
    <w:div w:id="1159539374">
      <w:bodyDiv w:val="1"/>
      <w:marLeft w:val="0"/>
      <w:marRight w:val="0"/>
      <w:marTop w:val="0"/>
      <w:marBottom w:val="0"/>
      <w:divBdr>
        <w:top w:val="none" w:sz="0" w:space="0" w:color="auto"/>
        <w:left w:val="none" w:sz="0" w:space="0" w:color="auto"/>
        <w:bottom w:val="none" w:sz="0" w:space="0" w:color="auto"/>
        <w:right w:val="none" w:sz="0" w:space="0" w:color="auto"/>
      </w:divBdr>
    </w:div>
    <w:div w:id="1246916629">
      <w:bodyDiv w:val="1"/>
      <w:marLeft w:val="0"/>
      <w:marRight w:val="0"/>
      <w:marTop w:val="0"/>
      <w:marBottom w:val="0"/>
      <w:divBdr>
        <w:top w:val="none" w:sz="0" w:space="0" w:color="auto"/>
        <w:left w:val="none" w:sz="0" w:space="0" w:color="auto"/>
        <w:bottom w:val="none" w:sz="0" w:space="0" w:color="auto"/>
        <w:right w:val="none" w:sz="0" w:space="0" w:color="auto"/>
      </w:divBdr>
    </w:div>
    <w:div w:id="1264610269">
      <w:bodyDiv w:val="1"/>
      <w:marLeft w:val="0"/>
      <w:marRight w:val="0"/>
      <w:marTop w:val="0"/>
      <w:marBottom w:val="0"/>
      <w:divBdr>
        <w:top w:val="none" w:sz="0" w:space="0" w:color="auto"/>
        <w:left w:val="none" w:sz="0" w:space="0" w:color="auto"/>
        <w:bottom w:val="none" w:sz="0" w:space="0" w:color="auto"/>
        <w:right w:val="none" w:sz="0" w:space="0" w:color="auto"/>
      </w:divBdr>
    </w:div>
    <w:div w:id="1286884963">
      <w:bodyDiv w:val="1"/>
      <w:marLeft w:val="0"/>
      <w:marRight w:val="0"/>
      <w:marTop w:val="0"/>
      <w:marBottom w:val="0"/>
      <w:divBdr>
        <w:top w:val="none" w:sz="0" w:space="0" w:color="auto"/>
        <w:left w:val="none" w:sz="0" w:space="0" w:color="auto"/>
        <w:bottom w:val="none" w:sz="0" w:space="0" w:color="auto"/>
        <w:right w:val="none" w:sz="0" w:space="0" w:color="auto"/>
      </w:divBdr>
    </w:div>
    <w:div w:id="1316450557">
      <w:bodyDiv w:val="1"/>
      <w:marLeft w:val="0"/>
      <w:marRight w:val="0"/>
      <w:marTop w:val="0"/>
      <w:marBottom w:val="0"/>
      <w:divBdr>
        <w:top w:val="none" w:sz="0" w:space="0" w:color="auto"/>
        <w:left w:val="none" w:sz="0" w:space="0" w:color="auto"/>
        <w:bottom w:val="none" w:sz="0" w:space="0" w:color="auto"/>
        <w:right w:val="none" w:sz="0" w:space="0" w:color="auto"/>
      </w:divBdr>
    </w:div>
    <w:div w:id="1469009873">
      <w:bodyDiv w:val="1"/>
      <w:marLeft w:val="0"/>
      <w:marRight w:val="0"/>
      <w:marTop w:val="0"/>
      <w:marBottom w:val="0"/>
      <w:divBdr>
        <w:top w:val="none" w:sz="0" w:space="0" w:color="auto"/>
        <w:left w:val="none" w:sz="0" w:space="0" w:color="auto"/>
        <w:bottom w:val="none" w:sz="0" w:space="0" w:color="auto"/>
        <w:right w:val="none" w:sz="0" w:space="0" w:color="auto"/>
      </w:divBdr>
    </w:div>
    <w:div w:id="1478257767">
      <w:bodyDiv w:val="1"/>
      <w:marLeft w:val="0"/>
      <w:marRight w:val="0"/>
      <w:marTop w:val="0"/>
      <w:marBottom w:val="0"/>
      <w:divBdr>
        <w:top w:val="none" w:sz="0" w:space="0" w:color="auto"/>
        <w:left w:val="none" w:sz="0" w:space="0" w:color="auto"/>
        <w:bottom w:val="none" w:sz="0" w:space="0" w:color="auto"/>
        <w:right w:val="none" w:sz="0" w:space="0" w:color="auto"/>
      </w:divBdr>
    </w:div>
    <w:div w:id="1528330041">
      <w:bodyDiv w:val="1"/>
      <w:marLeft w:val="0"/>
      <w:marRight w:val="0"/>
      <w:marTop w:val="0"/>
      <w:marBottom w:val="0"/>
      <w:divBdr>
        <w:top w:val="none" w:sz="0" w:space="0" w:color="auto"/>
        <w:left w:val="none" w:sz="0" w:space="0" w:color="auto"/>
        <w:bottom w:val="none" w:sz="0" w:space="0" w:color="auto"/>
        <w:right w:val="none" w:sz="0" w:space="0" w:color="auto"/>
      </w:divBdr>
    </w:div>
    <w:div w:id="1649237469">
      <w:bodyDiv w:val="1"/>
      <w:marLeft w:val="0"/>
      <w:marRight w:val="0"/>
      <w:marTop w:val="0"/>
      <w:marBottom w:val="0"/>
      <w:divBdr>
        <w:top w:val="none" w:sz="0" w:space="0" w:color="auto"/>
        <w:left w:val="none" w:sz="0" w:space="0" w:color="auto"/>
        <w:bottom w:val="none" w:sz="0" w:space="0" w:color="auto"/>
        <w:right w:val="none" w:sz="0" w:space="0" w:color="auto"/>
      </w:divBdr>
    </w:div>
    <w:div w:id="1656181514">
      <w:bodyDiv w:val="1"/>
      <w:marLeft w:val="0"/>
      <w:marRight w:val="0"/>
      <w:marTop w:val="0"/>
      <w:marBottom w:val="0"/>
      <w:divBdr>
        <w:top w:val="none" w:sz="0" w:space="0" w:color="auto"/>
        <w:left w:val="none" w:sz="0" w:space="0" w:color="auto"/>
        <w:bottom w:val="none" w:sz="0" w:space="0" w:color="auto"/>
        <w:right w:val="none" w:sz="0" w:space="0" w:color="auto"/>
      </w:divBdr>
    </w:div>
    <w:div w:id="1703480967">
      <w:bodyDiv w:val="1"/>
      <w:marLeft w:val="0"/>
      <w:marRight w:val="0"/>
      <w:marTop w:val="0"/>
      <w:marBottom w:val="0"/>
      <w:divBdr>
        <w:top w:val="none" w:sz="0" w:space="0" w:color="auto"/>
        <w:left w:val="none" w:sz="0" w:space="0" w:color="auto"/>
        <w:bottom w:val="none" w:sz="0" w:space="0" w:color="auto"/>
        <w:right w:val="none" w:sz="0" w:space="0" w:color="auto"/>
      </w:divBdr>
    </w:div>
    <w:div w:id="1712995259">
      <w:bodyDiv w:val="1"/>
      <w:marLeft w:val="0"/>
      <w:marRight w:val="0"/>
      <w:marTop w:val="0"/>
      <w:marBottom w:val="0"/>
      <w:divBdr>
        <w:top w:val="none" w:sz="0" w:space="0" w:color="auto"/>
        <w:left w:val="none" w:sz="0" w:space="0" w:color="auto"/>
        <w:bottom w:val="none" w:sz="0" w:space="0" w:color="auto"/>
        <w:right w:val="none" w:sz="0" w:space="0" w:color="auto"/>
      </w:divBdr>
    </w:div>
    <w:div w:id="1794446290">
      <w:bodyDiv w:val="1"/>
      <w:marLeft w:val="0"/>
      <w:marRight w:val="0"/>
      <w:marTop w:val="0"/>
      <w:marBottom w:val="0"/>
      <w:divBdr>
        <w:top w:val="none" w:sz="0" w:space="0" w:color="auto"/>
        <w:left w:val="none" w:sz="0" w:space="0" w:color="auto"/>
        <w:bottom w:val="none" w:sz="0" w:space="0" w:color="auto"/>
        <w:right w:val="none" w:sz="0" w:space="0" w:color="auto"/>
      </w:divBdr>
    </w:div>
    <w:div w:id="1802456006">
      <w:bodyDiv w:val="1"/>
      <w:marLeft w:val="0"/>
      <w:marRight w:val="0"/>
      <w:marTop w:val="0"/>
      <w:marBottom w:val="0"/>
      <w:divBdr>
        <w:top w:val="none" w:sz="0" w:space="0" w:color="auto"/>
        <w:left w:val="none" w:sz="0" w:space="0" w:color="auto"/>
        <w:bottom w:val="none" w:sz="0" w:space="0" w:color="auto"/>
        <w:right w:val="none" w:sz="0" w:space="0" w:color="auto"/>
      </w:divBdr>
    </w:div>
    <w:div w:id="1836071250">
      <w:bodyDiv w:val="1"/>
      <w:marLeft w:val="0"/>
      <w:marRight w:val="0"/>
      <w:marTop w:val="0"/>
      <w:marBottom w:val="0"/>
      <w:divBdr>
        <w:top w:val="none" w:sz="0" w:space="0" w:color="auto"/>
        <w:left w:val="none" w:sz="0" w:space="0" w:color="auto"/>
        <w:bottom w:val="none" w:sz="0" w:space="0" w:color="auto"/>
        <w:right w:val="none" w:sz="0" w:space="0" w:color="auto"/>
      </w:divBdr>
    </w:div>
    <w:div w:id="1959409372">
      <w:bodyDiv w:val="1"/>
      <w:marLeft w:val="0"/>
      <w:marRight w:val="0"/>
      <w:marTop w:val="0"/>
      <w:marBottom w:val="0"/>
      <w:divBdr>
        <w:top w:val="none" w:sz="0" w:space="0" w:color="auto"/>
        <w:left w:val="none" w:sz="0" w:space="0" w:color="auto"/>
        <w:bottom w:val="none" w:sz="0" w:space="0" w:color="auto"/>
        <w:right w:val="none" w:sz="0" w:space="0" w:color="auto"/>
      </w:divBdr>
    </w:div>
    <w:div w:id="213012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ACDA6020 – Advanced Chemistrwwdy of OME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Boe16</b:Tag>
    <b:SourceType>Book</b:SourceType>
    <b:Guid>{B7305BC3-D326-4210-B558-AC1BCDE9F862}</b:Guid>
    <b:Title>A-Level Chemistry Flash Notes AQA Year 2</b:Title>
    <b:Year>2016</b:Year>
    <b:Publisher>Self Published</b:Publisher>
    <b:Author>
      <b:Author>
        <b:NameList>
          <b:Person>
            <b:Last>Boes</b:Last>
            <b:First>Christoph</b:First>
          </b:Person>
        </b:NameList>
      </b:Author>
    </b:Author>
    <b:RefOrder>1</b:RefOrder>
  </b:Source>
  <b:Source>
    <b:Tag>JKS25</b:Tag>
    <b:SourceType>InternetSite</b:SourceType>
    <b:Guid>{746BFB69-5AB3-45A8-BBDA-651FF3EB9B8D}</b:Guid>
    <b:Title>How Melting Point Determination Works</b:Title>
    <b:Author>
      <b:Author>
        <b:Corporate>J&amp;K Scientific</b:Corporate>
      </b:Author>
    </b:Author>
    <b:YearAccessed>2025</b:YearAccessed>
    <b:MonthAccessed>Decemeber</b:MonthAccessed>
    <b:DayAccessed>29</b:DayAccessed>
    <b:URL>https://www.jk-sci.com/blogs/learning-center/how-melting-point-determination-works</b:URL>
    <b:RefOrder>2</b:RefOrder>
  </b:Source>
  <b:Source>
    <b:Tag>San25</b:Tag>
    <b:SourceType>InternetSite</b:SourceType>
    <b:Guid>{B865641C-4489-4852-A8D9-3F888CF10AC4}</b:Guid>
    <b:Title>5.3: MELTING POINT ANALYSIS- IDENTITY AND PURITY</b:Title>
    <b:ProductionCompany>Chemisty LibreTexts</b:ProductionCompany>
    <b:YearAccessed>2025</b:YearAccessed>
    <b:MonthAccessed>December</b:MonthAccessed>
    <b:DayAccessed>29</b:DayAccessed>
    <b:URL>https://chem.libretexts.org/Bookshelves/Organic_Chemistry/Book%3A_How_to_be_a_Successful_Organic_Chemist_(Sandtorv)/05%3A_HOW_TO_INTERPRET_YOUR_RESULTS/5.03%3A_MELTING_POINT_ANALYSIS-_IDENTITY_AND_PURITY</b:URL>
    <b:Author>
      <b:Author>
        <b:NameList>
          <b:Person>
            <b:Last>Sandtorv</b:Last>
            <b:First>Alexander</b:First>
          </b:Person>
        </b:NameList>
      </b:Author>
    </b:Author>
    <b:RefOrder>3</b:RefOrder>
  </b:Source>
  <b:Source>
    <b:Tag>Boo25</b:Tag>
    <b:SourceType>InternetSite</b:SourceType>
    <b:Guid>{BDE9485A-EBD3-4B7C-AA20-415A14DE4EE8}</b:Guid>
    <b:Title>Organic Techniques - Purity (Edexcel A Level Chemistry): Revision Note</b:Title>
    <b:Year>2025</b:Year>
    <b:Month>January</b:Month>
    <b:Day>4</b:Day>
    <b:YearAccessed>2025</b:YearAccessed>
    <b:MonthAccessed>January</b:MonthAccessed>
    <b:DayAccessed>29</b:DayAccessed>
    <b:URL>https://www.savemyexams.com/a-level/chemistry/edexcel/17/revision-notes/7-advanced-organic-chemistry/7-6-organic-chemistry-iii-organic-synthesis/7-6-6-organic-techniques---purity/</b:URL>
    <b:Author>
      <b:Author>
        <b:NameList>
          <b:Person>
            <b:Last>Boole</b:Last>
            <b:First>Richard</b:First>
          </b:Person>
        </b:NameList>
      </b:Author>
    </b:Author>
    <b:RefOrder>4</b:RefOrder>
  </b:Source>
  <b:Source>
    <b:Tag>Sig25</b:Tag>
    <b:SourceType>DocumentFromInternetSite</b:SourceType>
    <b:Guid>{B6296075-C211-4E87-8094-EEFFE03C7B19}</b:Guid>
    <b:Title>SAFETY DATA SHEET - Methyl 3-nitrobenzoate</b:Title>
    <b:Year>2025</b:Year>
    <b:Month>April</b:Month>
    <b:Day>25</b:Day>
    <b:YearAccessed>2025</b:YearAccessed>
    <b:MonthAccessed>Decemeber</b:MonthAccessed>
    <b:DayAccessed>29</b:DayAccessed>
    <b:URL>https://www.sigmaaldrich.com/GB/en/sds/aldrich/155977?userType=anonymous</b:URL>
    <b:Author>
      <b:Author>
        <b:Corporate>Sigma-Aldrich</b:Corporate>
      </b:Author>
    </b:Author>
    <b:RefOrder>5</b:RefOrder>
  </b:Source>
  <b:Source>
    <b:Tag>MaT25</b:Tag>
    <b:SourceType>Report</b:SourceType>
    <b:Guid>{75CEB265-38B6-4DF7-9103-D1CA8D959F39}</b:Guid>
    <b:Title>Chemical Aging and Influence of Manufacture on High Explosives</b:Title>
    <b:Year>2025</b:Year>
    <b:Publisher>Division of Graduate Studies of the Royal Military College of Canada</b:Publisher>
    <b:Author>
      <b:Author>
        <b:NameList>
          <b:Person>
            <b:Last>Ma</b:Last>
            <b:Middle>Xiang</b:Middle>
            <b:First>Tian</b:First>
          </b:Person>
        </b:NameList>
      </b:Author>
    </b:Author>
    <b:URL>https://espace.rmc.ca/jspui/bitstream/11264/2443/1/Tian%20Ma_Thesis.pdf</b:URL>
    <b:RefOrder>6</b:RefOrder>
  </b:Source>
  <b:Source>
    <b:Tag>Sin19</b:Tag>
    <b:SourceType>JournalArticle</b:SourceType>
    <b:Guid>{EA7B32F3-3BB9-4122-A3FE-97A80B0DDC55}</b:Guid>
    <b:Title>The Effect of HMX Impurity and Irganox Antioxidant onThermal Decomposition Kinetics of RDX by TG/DSCNon-Isothermal Method</b:Title>
    <b:Year>2019</b:Year>
    <b:JournalName>Propellants, Explosives, Pyrotechnics</b:JournalName>
    <b:Pages>389-523</b:Pages>
    <b:Volume>44</b:Volume>
    <b:Issue>4</b:Issue>
    <b:Author>
      <b:Author>
        <b:NameList>
          <b:Person>
            <b:Last>Sinapour</b:Last>
            <b:First>Hamid</b:First>
          </b:Person>
          <b:Person>
            <b:Last>Damiri</b:Last>
            <b:First>Sajjad</b:First>
          </b:Person>
          <b:Person>
            <b:Last>Ravanbod</b:Last>
            <b:First>Mohsen</b:First>
          </b:Person>
          <b:Person>
            <b:Last>Pouretedal</b:Last>
            <b:First>Hamid</b:First>
          </b:Person>
        </b:NameList>
      </b:Author>
    </b:Author>
    <b:RefOrder>7</b:RefOrder>
  </b:Source>
  <b:Source>
    <b:Tag>PIT07</b:Tag>
    <b:SourceType>JournalArticle</b:SourceType>
    <b:Guid>{3F40DC0F-6184-4353-98F3-02B700A3F70D}</b:Guid>
    <b:Title>Effect of Impurity Doping on the Morphology of Pentaerythritol Tetranitrate Crystals</b:Title>
    <b:JournalName>Journal of Energetic Materials</b:JournalName>
    <b:Year>2007</b:Year>
    <b:Pages>203-212</b:Pages>
    <b:Volume>25</b:Volume>
    <b:Author>
      <b:Author>
        <b:NameList>
          <b:Person>
            <b:Last>PITCHIMANI</b:Last>
            <b:First>R</b:First>
          </b:Person>
          <b:Person>
            <b:Last>HOPE-WEEKS</b:Last>
            <b:Middle>J</b:Middle>
            <b:First>L</b:First>
          </b:Person>
          <b:Person>
            <b:Last>ZHANAG</b:Last>
            <b:First>G</b:First>
          </b:Person>
          <b:Person>
            <b:Last>WEEKS</b:Last>
            <b:Middle>L</b:Middle>
            <b:First>B</b:First>
          </b:Person>
        </b:NameList>
      </b:Author>
    </b:Author>
    <b:RefOrder>8</b:RefOrder>
  </b:Source>
  <b:Source>
    <b:Tag>Lis15</b:Tag>
    <b:SourceType>BookSection</b:SourceType>
    <b:Guid>{B133369F-8B72-406B-BD4A-D5B0FD8350E2}</b:Guid>
    <b:Title>Sections 31 to 33</b:Title>
    <b:Year>2015</b:Year>
    <b:Pages>470 - 502</b:Pages>
    <b:BookTitle>AQA CHemistry A Level 2nd Edition</b:BookTitle>
    <b:City>Oxford</b:City>
    <b:Publisher>Oxford University Press</b:Publisher>
    <b:Author>
      <b:Author>
        <b:NameList>
          <b:Person>
            <b:Last>Lister</b:Last>
            <b:First>Ted</b:First>
          </b:Person>
          <b:Person>
            <b:Last>Renshaw</b:Last>
            <b:First>Janet</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52F32B-5126-4F83-A6B2-851AF898C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7738</TotalTime>
  <Pages>9</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Rates of Chemical Reaction</vt:lpstr>
    </vt:vector>
  </TitlesOfParts>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Purity Dtermination Through Melting Point Analysis</dc:title>
  <dc:subject/>
  <dc:creator>Leo Smith (2217998)</dc:creator>
  <cp:keywords/>
  <dc:description/>
  <cp:lastModifiedBy>Leo Smith (2217998)</cp:lastModifiedBy>
  <cp:revision>16</cp:revision>
  <dcterms:created xsi:type="dcterms:W3CDTF">2025-10-21T15:30:00Z</dcterms:created>
  <dcterms:modified xsi:type="dcterms:W3CDTF">2025-12-30T17:10:00Z</dcterms:modified>
</cp:coreProperties>
</file>