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149C02" w14:textId="4EAB637A" w:rsidR="09EF6ED7" w:rsidRDefault="0B25B7D5" w:rsidP="1D92E52B">
      <w:pPr>
        <w:jc w:val="center"/>
      </w:pPr>
      <w:r>
        <w:rPr>
          <w:noProof/>
          <w:lang w:val="en-US" w:eastAsia="en-US"/>
        </w:rPr>
        <w:drawing>
          <wp:inline distT="0" distB="0" distL="0" distR="0" wp14:anchorId="2E286425" wp14:editId="1D92E52B">
            <wp:extent cx="1748144" cy="746159"/>
            <wp:effectExtent l="0" t="0" r="0" b="0"/>
            <wp:docPr id="881131648" name="Picture 881131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48144" cy="746159"/>
                    </a:xfrm>
                    <a:prstGeom prst="rect">
                      <a:avLst/>
                    </a:prstGeom>
                  </pic:spPr>
                </pic:pic>
              </a:graphicData>
            </a:graphic>
          </wp:inline>
        </w:drawing>
      </w:r>
    </w:p>
    <w:p w14:paraId="3496129D" w14:textId="356C98D9" w:rsidR="09EF6ED7" w:rsidRDefault="00A02554" w:rsidP="00A02554">
      <w:pPr>
        <w:pStyle w:val="Title"/>
        <w:spacing w:line="360" w:lineRule="auto"/>
        <w:jc w:val="center"/>
        <w:rPr>
          <w:rFonts w:ascii="Arial" w:eastAsia="Arial" w:hAnsi="Arial" w:cs="Arial"/>
        </w:rPr>
      </w:pPr>
      <w:r w:rsidRPr="1D92E52B">
        <w:rPr>
          <w:rFonts w:ascii="Arial" w:eastAsia="Arial" w:hAnsi="Arial" w:cs="Arial"/>
        </w:rPr>
        <w:t>SUSTAINABLE HOSPITALITY AND TOURISM MANAGEMENT</w:t>
      </w:r>
    </w:p>
    <w:p w14:paraId="4CCA6161" w14:textId="77777777" w:rsidR="001A4662" w:rsidRDefault="001A4662" w:rsidP="001A4662">
      <w:pPr>
        <w:spacing w:line="360" w:lineRule="auto"/>
        <w:jc w:val="center"/>
      </w:pPr>
      <w:r>
        <w:rPr>
          <w:rFonts w:ascii="Times New Roman" w:hAnsi="Times New Roman"/>
          <w:b/>
          <w:bCs/>
          <w:sz w:val="32"/>
          <w:szCs w:val="32"/>
        </w:rPr>
        <w:t>BA International Hotel Management</w:t>
      </w:r>
    </w:p>
    <w:p w14:paraId="0B06A76D" w14:textId="77777777" w:rsidR="001A4662" w:rsidRDefault="001A4662" w:rsidP="001A4662">
      <w:pPr>
        <w:spacing w:line="360" w:lineRule="auto"/>
        <w:jc w:val="center"/>
      </w:pPr>
      <w:r>
        <w:rPr>
          <w:rFonts w:ascii="Times New Roman" w:hAnsi="Times New Roman"/>
          <w:b/>
          <w:bCs/>
          <w:sz w:val="32"/>
          <w:szCs w:val="32"/>
        </w:rPr>
        <w:t>LEVEL 5</w:t>
      </w:r>
      <w:r>
        <w:rPr>
          <w:rFonts w:ascii="Times New Roman" w:hAnsi="Times New Roman"/>
          <w:b/>
          <w:bCs/>
          <w:sz w:val="36"/>
          <w:szCs w:val="36"/>
        </w:rPr>
        <w:t xml:space="preserve"> </w:t>
      </w:r>
    </w:p>
    <w:p w14:paraId="1951A444" w14:textId="77777777" w:rsidR="001A4662" w:rsidRDefault="001A4662" w:rsidP="001A4662">
      <w:pPr>
        <w:spacing w:line="360" w:lineRule="auto"/>
        <w:jc w:val="center"/>
        <w:rPr>
          <w:rFonts w:ascii="Times New Roman" w:hAnsi="Times New Roman"/>
          <w:b/>
          <w:bCs/>
          <w:sz w:val="36"/>
          <w:szCs w:val="36"/>
        </w:rPr>
      </w:pPr>
    </w:p>
    <w:p w14:paraId="6C1789DC" w14:textId="77777777" w:rsidR="001A4662" w:rsidRDefault="001A4662" w:rsidP="001A4662">
      <w:pPr>
        <w:spacing w:line="360" w:lineRule="auto"/>
        <w:jc w:val="center"/>
        <w:rPr>
          <w:rFonts w:ascii="Times New Roman" w:hAnsi="Times New Roman"/>
          <w:b/>
          <w:bCs/>
          <w:sz w:val="36"/>
          <w:szCs w:val="36"/>
        </w:rPr>
      </w:pPr>
    </w:p>
    <w:p w14:paraId="5E10AFDC" w14:textId="77777777" w:rsidR="001A4662" w:rsidRDefault="001A4662" w:rsidP="001A4662">
      <w:pPr>
        <w:spacing w:line="360" w:lineRule="auto"/>
        <w:jc w:val="center"/>
        <w:rPr>
          <w:rFonts w:ascii="Times New Roman" w:hAnsi="Times New Roman"/>
          <w:b/>
          <w:bCs/>
          <w:sz w:val="32"/>
          <w:szCs w:val="32"/>
        </w:rPr>
      </w:pPr>
      <w:r>
        <w:rPr>
          <w:rFonts w:ascii="Times New Roman" w:hAnsi="Times New Roman"/>
          <w:b/>
          <w:bCs/>
          <w:sz w:val="32"/>
          <w:szCs w:val="32"/>
        </w:rPr>
        <w:t>Assignment 1: Essay</w:t>
      </w:r>
    </w:p>
    <w:p w14:paraId="41377D56" w14:textId="77777777" w:rsidR="001A4662" w:rsidRDefault="001A4662" w:rsidP="001A4662">
      <w:pPr>
        <w:spacing w:line="360" w:lineRule="auto"/>
        <w:jc w:val="center"/>
        <w:rPr>
          <w:rFonts w:ascii="Times New Roman" w:hAnsi="Times New Roman"/>
          <w:b/>
          <w:bCs/>
          <w:sz w:val="32"/>
          <w:szCs w:val="32"/>
        </w:rPr>
      </w:pPr>
    </w:p>
    <w:p w14:paraId="08D03419" w14:textId="77777777" w:rsidR="001A4662" w:rsidRDefault="001A4662" w:rsidP="001A4662">
      <w:pPr>
        <w:spacing w:line="360" w:lineRule="auto"/>
        <w:rPr>
          <w:rFonts w:ascii="Times New Roman" w:hAnsi="Times New Roman"/>
          <w:b/>
          <w:bCs/>
          <w:sz w:val="32"/>
          <w:szCs w:val="32"/>
        </w:rPr>
      </w:pPr>
    </w:p>
    <w:p w14:paraId="366B4D1E" w14:textId="77777777" w:rsidR="001A4662" w:rsidRDefault="001A4662" w:rsidP="001A4662">
      <w:pPr>
        <w:spacing w:line="360" w:lineRule="auto"/>
        <w:rPr>
          <w:rFonts w:ascii="Times New Roman" w:hAnsi="Times New Roman"/>
          <w:b/>
          <w:bCs/>
          <w:sz w:val="32"/>
          <w:szCs w:val="32"/>
        </w:rPr>
      </w:pPr>
      <w:r>
        <w:rPr>
          <w:rFonts w:ascii="Times New Roman" w:hAnsi="Times New Roman"/>
          <w:b/>
          <w:bCs/>
          <w:sz w:val="32"/>
          <w:szCs w:val="32"/>
        </w:rPr>
        <w:t>Student Name: Ionela Beatrice Hulub</w:t>
      </w:r>
    </w:p>
    <w:p w14:paraId="4D7A4DEA" w14:textId="77777777" w:rsidR="001A4662" w:rsidRDefault="001A4662" w:rsidP="001A4662">
      <w:pPr>
        <w:spacing w:line="360" w:lineRule="auto"/>
        <w:rPr>
          <w:rFonts w:ascii="Times New Roman" w:hAnsi="Times New Roman"/>
          <w:b/>
          <w:bCs/>
          <w:sz w:val="32"/>
          <w:szCs w:val="32"/>
        </w:rPr>
      </w:pPr>
      <w:r>
        <w:rPr>
          <w:rFonts w:ascii="Times New Roman" w:hAnsi="Times New Roman"/>
          <w:b/>
          <w:bCs/>
          <w:sz w:val="32"/>
          <w:szCs w:val="32"/>
        </w:rPr>
        <w:t>Student ID: 2214483</w:t>
      </w:r>
    </w:p>
    <w:p w14:paraId="680BF7ED" w14:textId="77777777" w:rsidR="001A4662" w:rsidRDefault="001A4662" w:rsidP="001A4662">
      <w:pPr>
        <w:spacing w:line="360" w:lineRule="auto"/>
        <w:rPr>
          <w:rFonts w:ascii="Times New Roman" w:hAnsi="Times New Roman"/>
          <w:b/>
          <w:bCs/>
          <w:sz w:val="32"/>
          <w:szCs w:val="32"/>
        </w:rPr>
      </w:pPr>
      <w:r>
        <w:rPr>
          <w:rFonts w:ascii="Times New Roman" w:hAnsi="Times New Roman"/>
          <w:b/>
          <w:bCs/>
          <w:sz w:val="32"/>
          <w:szCs w:val="32"/>
        </w:rPr>
        <w:t>Module Title: BMIH5006 Sustainable Hospitality and Tourism Management</w:t>
      </w:r>
    </w:p>
    <w:p w14:paraId="25BB20F4" w14:textId="76DAC9CB" w:rsidR="09EF6ED7" w:rsidRDefault="001A4662" w:rsidP="001A4662">
      <w:pPr>
        <w:spacing w:line="360" w:lineRule="auto"/>
        <w:rPr>
          <w:rFonts w:ascii="Times New Roman" w:hAnsi="Times New Roman"/>
          <w:b/>
          <w:bCs/>
          <w:sz w:val="32"/>
          <w:szCs w:val="32"/>
        </w:rPr>
      </w:pPr>
      <w:r>
        <w:rPr>
          <w:rFonts w:ascii="Times New Roman" w:hAnsi="Times New Roman"/>
          <w:b/>
          <w:bCs/>
          <w:sz w:val="32"/>
          <w:szCs w:val="32"/>
        </w:rPr>
        <w:t>Lecture Name: Ruth Taylor Davies</w:t>
      </w:r>
    </w:p>
    <w:p w14:paraId="37C7317A" w14:textId="77777777" w:rsidR="001A4662" w:rsidRPr="001A4662" w:rsidRDefault="001A4662" w:rsidP="001A4662">
      <w:pPr>
        <w:spacing w:line="360" w:lineRule="auto"/>
        <w:rPr>
          <w:rFonts w:ascii="Times New Roman" w:hAnsi="Times New Roman"/>
          <w:b/>
          <w:bCs/>
          <w:sz w:val="32"/>
          <w:szCs w:val="32"/>
        </w:rPr>
      </w:pPr>
    </w:p>
    <w:p w14:paraId="7BDBC88B" w14:textId="1DE93532" w:rsidR="00A02554" w:rsidRDefault="00A02554">
      <w:pPr>
        <w:rPr>
          <w:rFonts w:ascii="Arial" w:eastAsia="Arial" w:hAnsi="Arial" w:cs="Arial"/>
          <w:b/>
        </w:rPr>
      </w:pPr>
    </w:p>
    <w:p w14:paraId="6A0F3591" w14:textId="17BAFF2B" w:rsidR="09EF6ED7" w:rsidRPr="00A02554" w:rsidRDefault="09EF6ED7" w:rsidP="00A02554">
      <w:pPr>
        <w:spacing w:before="240" w:after="0" w:line="360" w:lineRule="auto"/>
        <w:jc w:val="both"/>
        <w:rPr>
          <w:rFonts w:ascii="Arial" w:eastAsia="Arial" w:hAnsi="Arial" w:cs="Arial"/>
          <w:b/>
        </w:rPr>
      </w:pPr>
      <w:r w:rsidRPr="00A02554">
        <w:rPr>
          <w:rFonts w:ascii="Arial" w:eastAsia="Arial" w:hAnsi="Arial" w:cs="Arial"/>
          <w:b/>
        </w:rPr>
        <w:lastRenderedPageBreak/>
        <w:t>INTRODUCTION</w:t>
      </w:r>
    </w:p>
    <w:p w14:paraId="075E12A7" w14:textId="77777777" w:rsidR="003F1C5F" w:rsidRDefault="5F8B33E1" w:rsidP="00A02554">
      <w:pPr>
        <w:spacing w:before="240" w:after="0" w:line="360" w:lineRule="auto"/>
        <w:jc w:val="both"/>
        <w:rPr>
          <w:rFonts w:ascii="Arial" w:eastAsia="Arial" w:hAnsi="Arial" w:cs="Arial"/>
        </w:rPr>
      </w:pPr>
      <w:r w:rsidRPr="00A02554">
        <w:rPr>
          <w:rFonts w:ascii="Arial" w:eastAsia="Arial" w:hAnsi="Arial" w:cs="Arial"/>
        </w:rPr>
        <w:t>Sustainability is the key to future development.</w:t>
      </w:r>
      <w:r w:rsidR="520042B5" w:rsidRPr="00A02554">
        <w:rPr>
          <w:rFonts w:ascii="Arial" w:eastAsia="Arial" w:hAnsi="Arial" w:cs="Arial"/>
        </w:rPr>
        <w:t xml:space="preserve"> It is very important to first understand the meaning of Sustainability before one can </w:t>
      </w:r>
      <w:r w:rsidR="2188C5E5" w:rsidRPr="00A02554">
        <w:rPr>
          <w:rFonts w:ascii="Arial" w:eastAsia="Arial" w:hAnsi="Arial" w:cs="Arial"/>
        </w:rPr>
        <w:t>act</w:t>
      </w:r>
      <w:r w:rsidR="520042B5" w:rsidRPr="00A02554">
        <w:rPr>
          <w:rFonts w:ascii="Arial" w:eastAsia="Arial" w:hAnsi="Arial" w:cs="Arial"/>
        </w:rPr>
        <w:t xml:space="preserve"> on it. </w:t>
      </w:r>
      <w:r w:rsidR="5E44097E" w:rsidRPr="00A02554">
        <w:rPr>
          <w:rFonts w:ascii="Arial" w:eastAsia="Arial" w:hAnsi="Arial" w:cs="Arial"/>
        </w:rPr>
        <w:t>Sustainability is</w:t>
      </w:r>
      <w:r w:rsidR="21A4728C" w:rsidRPr="00A02554">
        <w:rPr>
          <w:rFonts w:ascii="Arial" w:eastAsia="Arial" w:hAnsi="Arial" w:cs="Arial"/>
        </w:rPr>
        <w:t xml:space="preserve"> </w:t>
      </w:r>
      <w:r w:rsidRPr="00A02554">
        <w:rPr>
          <w:rFonts w:ascii="Arial" w:eastAsia="Arial" w:hAnsi="Arial" w:cs="Arial"/>
        </w:rPr>
        <w:t xml:space="preserve">meeting the needs of the present without compromising the ability of future generations to </w:t>
      </w:r>
      <w:r w:rsidR="49F18379" w:rsidRPr="00A02554">
        <w:rPr>
          <w:rFonts w:ascii="Arial" w:eastAsia="Arial" w:hAnsi="Arial" w:cs="Arial"/>
        </w:rPr>
        <w:t>fulfil</w:t>
      </w:r>
      <w:r w:rsidRPr="00A02554">
        <w:rPr>
          <w:rFonts w:ascii="Arial" w:eastAsia="Arial" w:hAnsi="Arial" w:cs="Arial"/>
        </w:rPr>
        <w:t xml:space="preserve"> their own needs</w:t>
      </w:r>
      <w:r w:rsidR="793B09F2" w:rsidRPr="00A02554">
        <w:rPr>
          <w:rFonts w:ascii="Arial" w:eastAsia="Arial" w:hAnsi="Arial" w:cs="Arial"/>
        </w:rPr>
        <w:t xml:space="preserve"> </w:t>
      </w:r>
      <w:r w:rsidR="793B09F2" w:rsidRPr="00A02554">
        <w:rPr>
          <w:rFonts w:ascii="Arial" w:eastAsia="Arial" w:hAnsi="Arial" w:cs="Arial"/>
          <w:color w:val="222222"/>
        </w:rPr>
        <w:t>(Thiele et al., 2024)</w:t>
      </w:r>
      <w:r w:rsidRPr="00A02554">
        <w:rPr>
          <w:rFonts w:ascii="Arial" w:eastAsia="Arial" w:hAnsi="Arial" w:cs="Arial"/>
        </w:rPr>
        <w:t>. Corporate Social Responsibility (CSR) is the design that focuses on the decision-making skills of a company to check their active participation in the community and to make sustainable decisions</w:t>
      </w:r>
      <w:r w:rsidR="3FBCD00A" w:rsidRPr="00A02554">
        <w:rPr>
          <w:rFonts w:ascii="Arial" w:eastAsia="Arial" w:hAnsi="Arial" w:cs="Arial"/>
          <w:color w:val="222222"/>
        </w:rPr>
        <w:t xml:space="preserve"> (Rodriguez- Gomez et al., 2020).</w:t>
      </w:r>
    </w:p>
    <w:p w14:paraId="1E0E5CE9" w14:textId="7C2F0B45" w:rsidR="7A154D3F" w:rsidRPr="00A02554" w:rsidRDefault="5F8B33E1" w:rsidP="00A02554">
      <w:pPr>
        <w:spacing w:before="240" w:after="0" w:line="360" w:lineRule="auto"/>
        <w:jc w:val="both"/>
        <w:rPr>
          <w:rFonts w:ascii="Arial" w:eastAsia="Arial" w:hAnsi="Arial" w:cs="Arial"/>
          <w:color w:val="222222"/>
        </w:rPr>
      </w:pPr>
      <w:r w:rsidRPr="00A02554">
        <w:rPr>
          <w:rFonts w:ascii="Arial" w:eastAsia="Arial" w:hAnsi="Arial" w:cs="Arial"/>
        </w:rPr>
        <w:t>Corporate Social Responsibility plays a significant role in promoting sustainability in tourism and hospitality marketing. It is crucial for a business to implement sustainable practices in its marketing strategies.</w:t>
      </w:r>
      <w:r w:rsidR="5E93B93F" w:rsidRPr="00A02554">
        <w:rPr>
          <w:rFonts w:ascii="Arial" w:eastAsia="Arial" w:hAnsi="Arial" w:cs="Arial"/>
        </w:rPr>
        <w:t xml:space="preserve"> The essay will discuss the CSR and sustainability in hospitality, the impact of CSR initiatives, </w:t>
      </w:r>
      <w:r w:rsidR="00A02554" w:rsidRPr="00A02554">
        <w:rPr>
          <w:rFonts w:ascii="Arial" w:eastAsia="Arial" w:hAnsi="Arial" w:cs="Arial"/>
        </w:rPr>
        <w:t>and challenges</w:t>
      </w:r>
      <w:r w:rsidR="5E93B93F" w:rsidRPr="00A02554">
        <w:rPr>
          <w:rFonts w:ascii="Arial" w:eastAsia="Arial" w:hAnsi="Arial" w:cs="Arial"/>
        </w:rPr>
        <w:t xml:space="preserve"> in implementing CSR policies, and opportunities and benefits of them. The essay does </w:t>
      </w:r>
      <w:r w:rsidR="11D3A7DC" w:rsidRPr="00A02554">
        <w:rPr>
          <w:rFonts w:ascii="Arial" w:eastAsia="Arial" w:hAnsi="Arial" w:cs="Arial"/>
        </w:rPr>
        <w:t xml:space="preserve">a deep analysis of the corporate social responsibility policies of Marriott. </w:t>
      </w:r>
      <w:r w:rsidRPr="00A02554">
        <w:rPr>
          <w:rFonts w:ascii="Arial" w:eastAsia="Arial" w:hAnsi="Arial" w:cs="Arial"/>
        </w:rPr>
        <w:t>Marriot has incorporated various steps to promote sustainability and have a significant social impact. A platform released by Marriott International through its social drive, ‘Serve 350’ has actively incorporated the Corporate Social responsibility policies in its business policies. It focuses on associates, customers, owners, and communities worldwide. This initiative aligns with the United Nations Sustainable Development Goals. Marriott has set forth 2025 Sustainability goals that will have a significant social impact</w:t>
      </w:r>
      <w:r w:rsidR="25F67263" w:rsidRPr="00A02554">
        <w:rPr>
          <w:rFonts w:ascii="Arial" w:eastAsia="Arial" w:hAnsi="Arial" w:cs="Arial"/>
        </w:rPr>
        <w:t xml:space="preserve"> </w:t>
      </w:r>
      <w:r w:rsidR="25F67263" w:rsidRPr="00A02554">
        <w:rPr>
          <w:rFonts w:ascii="Arial" w:eastAsia="Arial" w:hAnsi="Arial" w:cs="Arial"/>
          <w:color w:val="222222"/>
        </w:rPr>
        <w:t>(Han et al., 2021).</w:t>
      </w:r>
    </w:p>
    <w:p w14:paraId="467EC4D0" w14:textId="77568622" w:rsidR="7A154D3F" w:rsidRPr="00A02554" w:rsidRDefault="7A154D3F" w:rsidP="00A02554">
      <w:pPr>
        <w:spacing w:before="240" w:after="0" w:line="360" w:lineRule="auto"/>
        <w:jc w:val="both"/>
        <w:rPr>
          <w:rFonts w:ascii="Arial" w:eastAsia="Arial" w:hAnsi="Arial" w:cs="Arial"/>
          <w:b/>
        </w:rPr>
      </w:pPr>
      <w:r w:rsidRPr="00A02554">
        <w:rPr>
          <w:rFonts w:ascii="Arial" w:eastAsia="Arial" w:hAnsi="Arial" w:cs="Arial"/>
          <w:b/>
        </w:rPr>
        <w:t>MAIN BODY</w:t>
      </w:r>
      <w:r w:rsidR="629FF5ED" w:rsidRPr="00A02554">
        <w:rPr>
          <w:rFonts w:ascii="Arial" w:eastAsia="Arial" w:hAnsi="Arial" w:cs="Arial"/>
          <w:b/>
        </w:rPr>
        <w:t xml:space="preserve"> </w:t>
      </w:r>
      <w:r w:rsidR="79C421E5" w:rsidRPr="00A02554">
        <w:rPr>
          <w:rFonts w:ascii="Arial" w:eastAsia="Arial" w:hAnsi="Arial" w:cs="Arial"/>
          <w:b/>
        </w:rPr>
        <w:t xml:space="preserve"> </w:t>
      </w:r>
    </w:p>
    <w:p w14:paraId="59686B7E" w14:textId="69ED7F55" w:rsidR="79C421E5"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t>Corporate Social Responsibility initiatives have beneficial results in the hospitality and tourism industry. For example, hotels can implement energy-efficient lighting which in turn helps the hotel to save money on electricity bills as well. They can execute methods that thus help them to reduce water consumption and use environmental products to reduce their carbon footprint. The hotels can also organize plant drives and cleaning drives for their guests. The hotels can also change their suppliers from big companies to local producers. That will help sustain the local communities and reduce the environmental effects of transportation</w:t>
      </w:r>
      <w:r w:rsidR="32AFB991" w:rsidRPr="00A02554">
        <w:rPr>
          <w:rFonts w:ascii="Arial" w:eastAsia="Arial" w:hAnsi="Arial" w:cs="Arial"/>
        </w:rPr>
        <w:t xml:space="preserve"> </w:t>
      </w:r>
      <w:r w:rsidR="32AFB991" w:rsidRPr="00A02554">
        <w:rPr>
          <w:rFonts w:ascii="Arial" w:eastAsia="Arial" w:hAnsi="Arial" w:cs="Arial"/>
          <w:color w:val="222222"/>
        </w:rPr>
        <w:t>(Camilleri et al., 2020)</w:t>
      </w:r>
      <w:r w:rsidRPr="00A02554">
        <w:rPr>
          <w:rFonts w:ascii="Arial" w:eastAsia="Arial" w:hAnsi="Arial" w:cs="Arial"/>
        </w:rPr>
        <w:t xml:space="preserve">. CSR can also promote various Sustainable tourism practices such as encouraging people to explore the local area with </w:t>
      </w:r>
      <w:r w:rsidRPr="00A02554">
        <w:rPr>
          <w:rFonts w:ascii="Arial" w:eastAsia="Arial" w:hAnsi="Arial" w:cs="Arial"/>
        </w:rPr>
        <w:lastRenderedPageBreak/>
        <w:t>cycling tours or walking. They should promote the use of public transportation. Switching to buses from cars for pick up and drop off for the guests can be very beneficial</w:t>
      </w:r>
      <w:r w:rsidR="42CEBBDD" w:rsidRPr="00A02554">
        <w:rPr>
          <w:rFonts w:ascii="Arial" w:eastAsia="Arial" w:hAnsi="Arial" w:cs="Arial"/>
          <w:color w:val="222222"/>
        </w:rPr>
        <w:t xml:space="preserve"> (Koseoglu et al., 2021</w:t>
      </w:r>
      <w:r w:rsidR="008125DB" w:rsidRPr="00A02554">
        <w:rPr>
          <w:rFonts w:ascii="Arial" w:eastAsia="Arial" w:hAnsi="Arial" w:cs="Arial"/>
          <w:color w:val="222222"/>
        </w:rPr>
        <w:t>).</w:t>
      </w:r>
      <w:r w:rsidR="008125DB" w:rsidRPr="00A02554">
        <w:rPr>
          <w:rFonts w:ascii="Arial" w:eastAsia="Arial" w:hAnsi="Arial" w:cs="Arial"/>
        </w:rPr>
        <w:t xml:space="preserve"> In</w:t>
      </w:r>
      <w:r w:rsidRPr="00A02554">
        <w:rPr>
          <w:rFonts w:ascii="Arial" w:eastAsia="Arial" w:hAnsi="Arial" w:cs="Arial"/>
        </w:rPr>
        <w:t xml:space="preserve"> addition to this, the CSR communities provide immense support to the local communities. Hotels can support local charity events, also provide employment opportunities, and engage in community development projects. This not only benefits the local communities but also benefits the hotels by saving costs and enhancing their reputation by attracting more socially conscious guests</w:t>
      </w:r>
      <w:r w:rsidR="5422877E" w:rsidRPr="00A02554">
        <w:rPr>
          <w:rFonts w:ascii="Arial" w:eastAsia="Arial" w:hAnsi="Arial" w:cs="Arial"/>
          <w:color w:val="222222"/>
        </w:rPr>
        <w:t xml:space="preserve"> (Velte et al., 2022).</w:t>
      </w:r>
    </w:p>
    <w:p w14:paraId="7DC28CBA" w14:textId="77777777" w:rsidR="00A02554" w:rsidRPr="00A02554" w:rsidRDefault="79C421E5" w:rsidP="00A02554">
      <w:pPr>
        <w:spacing w:before="240" w:after="0" w:line="360" w:lineRule="auto"/>
        <w:jc w:val="both"/>
        <w:rPr>
          <w:rFonts w:ascii="Arial" w:eastAsia="Arial" w:hAnsi="Arial" w:cs="Arial"/>
        </w:rPr>
      </w:pPr>
      <w:r w:rsidRPr="00A02554">
        <w:rPr>
          <w:rFonts w:ascii="Arial" w:eastAsia="Arial" w:hAnsi="Arial" w:cs="Arial"/>
        </w:rPr>
        <w:t xml:space="preserve">The concept of sustainability is valid in rural, coastal, and urban areas, as well as within the transportation sector. In rural areas, the focus is on generating employment and sustaining the local economy. The hotel staff engages with the local representative to manage risk from big competitors. They secure the provision of </w:t>
      </w:r>
      <w:r w:rsidR="21957499" w:rsidRPr="00A02554">
        <w:rPr>
          <w:rFonts w:ascii="Arial" w:eastAsia="Arial" w:hAnsi="Arial" w:cs="Arial"/>
        </w:rPr>
        <w:t>labour</w:t>
      </w:r>
      <w:r w:rsidRPr="00A02554">
        <w:rPr>
          <w:rFonts w:ascii="Arial" w:eastAsia="Arial" w:hAnsi="Arial" w:cs="Arial"/>
        </w:rPr>
        <w:t xml:space="preserve"> and part of the necessary resources from the local communities. They work to gain a positive social image and recognition of the rural communities. They help in establishing small but independent rural producers to enhance their value chain and generate income for the people</w:t>
      </w:r>
      <w:r w:rsidR="42CD0809" w:rsidRPr="00A02554">
        <w:rPr>
          <w:rFonts w:ascii="Arial" w:eastAsia="Arial" w:hAnsi="Arial" w:cs="Arial"/>
          <w:color w:val="222222"/>
        </w:rPr>
        <w:t xml:space="preserve"> (Ivona et al., 2021)</w:t>
      </w:r>
      <w:r w:rsidR="42CD0809" w:rsidRPr="00A02554">
        <w:rPr>
          <w:rFonts w:ascii="Arial" w:eastAsia="Arial" w:hAnsi="Arial" w:cs="Arial"/>
        </w:rPr>
        <w:t>.</w:t>
      </w:r>
      <w:r w:rsidRPr="00A02554">
        <w:rPr>
          <w:rFonts w:ascii="Arial" w:eastAsia="Arial" w:hAnsi="Arial" w:cs="Arial"/>
        </w:rPr>
        <w:t xml:space="preserve"> </w:t>
      </w:r>
    </w:p>
    <w:p w14:paraId="18D2C547" w14:textId="2B9DAEA9" w:rsidR="00A02554" w:rsidRPr="00A02554" w:rsidRDefault="79C421E5" w:rsidP="00A02554">
      <w:pPr>
        <w:spacing w:before="240" w:after="0" w:line="360" w:lineRule="auto"/>
        <w:jc w:val="both"/>
        <w:rPr>
          <w:rFonts w:ascii="Arial" w:eastAsia="Arial" w:hAnsi="Arial" w:cs="Arial"/>
        </w:rPr>
      </w:pPr>
      <w:r w:rsidRPr="00A02554">
        <w:rPr>
          <w:rFonts w:ascii="Arial" w:eastAsia="Arial" w:hAnsi="Arial" w:cs="Arial"/>
        </w:rPr>
        <w:t>In the coastal region, the local community is supported through the means of fishing industry, salt production, tourism, and hospitality. In coastal areas, the focus is on regeneration in flexibility in coastal and marine tourism to restore the ocean that is harmful doing delivering jobs. The hotels can implement a proper waste management system to make sure the waste is disposed of properly and not dumped into the oceans. The activities provided by the hotels related to marines should be carefully planned to not disrupt the marine ecosystem. Strategic planning from the public and hotels is required to implement sustainable tourism and hospitality in the coastal regions</w:t>
      </w:r>
      <w:r w:rsidR="18A5CF8C" w:rsidRPr="00A02554">
        <w:rPr>
          <w:rFonts w:ascii="Arial" w:eastAsia="Arial" w:hAnsi="Arial" w:cs="Arial"/>
          <w:color w:val="222222"/>
        </w:rPr>
        <w:t xml:space="preserve"> (Dimitrovski et al., 2021)</w:t>
      </w:r>
      <w:r w:rsidR="73AC470C" w:rsidRPr="00A02554">
        <w:rPr>
          <w:rFonts w:ascii="Arial" w:eastAsia="Arial" w:hAnsi="Arial" w:cs="Arial"/>
        </w:rPr>
        <w:t xml:space="preserve">. </w:t>
      </w:r>
    </w:p>
    <w:p w14:paraId="4FBAE204" w14:textId="5B42633B" w:rsidR="1D92E52B"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t>In the urban areas, the implementation of energy efficiency appliances, gaining products from local producers, and resource conservation to reduce the carbon footprints are employed. The promotion of green innovation techniques and ideas that are environment-friendly can help in the cause of sustainability</w:t>
      </w:r>
      <w:r w:rsidR="09F24EB7" w:rsidRPr="00A02554">
        <w:rPr>
          <w:rFonts w:ascii="Arial" w:eastAsia="Arial" w:hAnsi="Arial" w:cs="Arial"/>
          <w:color w:val="222222"/>
        </w:rPr>
        <w:t xml:space="preserve"> (Duxbury et al., 2020)</w:t>
      </w:r>
      <w:r w:rsidRPr="00A02554">
        <w:rPr>
          <w:rFonts w:ascii="Arial" w:eastAsia="Arial" w:hAnsi="Arial" w:cs="Arial"/>
        </w:rPr>
        <w:t xml:space="preserve">. The implementation of the Avoid-Shift-Improve framework to reduce carbon footprint in the transportation </w:t>
      </w:r>
      <w:r w:rsidRPr="00A02554">
        <w:rPr>
          <w:rFonts w:ascii="Arial" w:eastAsia="Arial" w:hAnsi="Arial" w:cs="Arial"/>
        </w:rPr>
        <w:lastRenderedPageBreak/>
        <w:t>sector. These practices aim to ensure that the tourism and hospitality industry in all regions of the world can put forth sustainable development goals without compromising their revenue generation and the ability of the future generation to meet their own needs</w:t>
      </w:r>
      <w:r w:rsidR="6E8CDAF2" w:rsidRPr="00A02554">
        <w:rPr>
          <w:rFonts w:ascii="Arial" w:eastAsia="Arial" w:hAnsi="Arial" w:cs="Arial"/>
        </w:rPr>
        <w:t xml:space="preserve"> </w:t>
      </w:r>
      <w:r w:rsidR="6E8CDAF2" w:rsidRPr="00A02554">
        <w:rPr>
          <w:rFonts w:ascii="Arial" w:eastAsia="Arial" w:hAnsi="Arial" w:cs="Arial"/>
          <w:color w:val="222222"/>
        </w:rPr>
        <w:t>(Lowery et al., 2020).</w:t>
      </w:r>
    </w:p>
    <w:p w14:paraId="22E8286C" w14:textId="03932DDB" w:rsidR="79C421E5"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t>Marriott International’s CSR policy is part of its sustainability and social impact efforts. The company employed, “Serve 360: Doing Good in Every Direction.” This platform guides the hotel towards its commitment to sustainable development where it does business</w:t>
      </w:r>
      <w:r w:rsidR="173BE8FA" w:rsidRPr="00A02554">
        <w:rPr>
          <w:rFonts w:ascii="Arial" w:eastAsia="Arial" w:hAnsi="Arial" w:cs="Arial"/>
        </w:rPr>
        <w:t xml:space="preserve"> </w:t>
      </w:r>
      <w:r w:rsidR="003F1C5F">
        <w:rPr>
          <w:rFonts w:ascii="Arial" w:eastAsia="Arial" w:hAnsi="Arial" w:cs="Arial"/>
          <w:color w:val="222222"/>
        </w:rPr>
        <w:t>(</w:t>
      </w:r>
      <w:r w:rsidR="173BE8FA" w:rsidRPr="00A02554">
        <w:rPr>
          <w:rFonts w:ascii="Arial" w:eastAsia="Arial" w:hAnsi="Arial" w:cs="Arial"/>
          <w:color w:val="222222"/>
        </w:rPr>
        <w:t>Guzzo et al., 2020)</w:t>
      </w:r>
      <w:r w:rsidRPr="00A02554">
        <w:rPr>
          <w:rFonts w:ascii="Arial" w:eastAsia="Arial" w:hAnsi="Arial" w:cs="Arial"/>
        </w:rPr>
        <w:t>. The reports that were released in 2021 present data from 2020, which represents the social, environmental, and governance goals of the hotel that will it towards its 2025 Sustainability and social impact goals. In the 2023 report, the key highlights were the commitment of the hotel to reach net-zero emissions by 2050. Out of the total hotel staff, women made up 47% of the company’s global executives by the end of 2020. The mention of ‘Marriott's Bridging the Gap’ was significant as an incentive of $50 million was allocated to increase hotel ownership among the historical communities that are underrepresented across various countries such as the US and Canada. Marriott is integrating sustainability across its hotel operations, suppliers also providing humanitarian aid to those in need. They are working towards creating opportunities for underdeveloped communities, they are working towards a more sustainable and equitable future</w:t>
      </w:r>
      <w:r w:rsidR="69272088" w:rsidRPr="00A02554">
        <w:rPr>
          <w:rFonts w:ascii="Arial" w:eastAsia="Arial" w:hAnsi="Arial" w:cs="Arial"/>
        </w:rPr>
        <w:t xml:space="preserve"> </w:t>
      </w:r>
      <w:r w:rsidR="69272088" w:rsidRPr="00A02554">
        <w:rPr>
          <w:rFonts w:ascii="Arial" w:eastAsia="Arial" w:hAnsi="Arial" w:cs="Arial"/>
          <w:color w:val="222222"/>
        </w:rPr>
        <w:t>(Ertuna et al.</w:t>
      </w:r>
      <w:r w:rsidR="00A02554" w:rsidRPr="00A02554">
        <w:rPr>
          <w:rFonts w:ascii="Arial" w:eastAsia="Arial" w:hAnsi="Arial" w:cs="Arial"/>
          <w:color w:val="222222"/>
        </w:rPr>
        <w:t>, 2022</w:t>
      </w:r>
      <w:r w:rsidR="69272088" w:rsidRPr="00A02554">
        <w:rPr>
          <w:rFonts w:ascii="Arial" w:eastAsia="Arial" w:hAnsi="Arial" w:cs="Arial"/>
          <w:color w:val="222222"/>
        </w:rPr>
        <w:t>).</w:t>
      </w:r>
    </w:p>
    <w:p w14:paraId="5ECB97F0" w14:textId="3F5E63B5" w:rsidR="79C421E5"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t xml:space="preserve">The report produced by Marriott gives us an overview of its achievement towards sustainability and the areas that need work in the previous years. Key aspects of the report include a discussion about sustainable Hotel Operations, Marriott hotels are built while keeping the sustainability goals in mind. It is made sure that the environmental laws and regulations are adhered to. Conscious efforts are made to conserve natural resources and to save the habitat of organisms. The hotels also ensure proper disposal of their waste products. Steps are also taken to protect the biodiversity and ecosystem. The policy relies on transparency and accountability of the hotel. The plan involves various stakeholders, including associates, guests, suppliers, hotel owners, and board members to achieve their goal of sustainable development. The report aligns with the Global Reporting </w:t>
      </w:r>
      <w:r w:rsidR="67E0E77B" w:rsidRPr="00A02554">
        <w:rPr>
          <w:rFonts w:ascii="Arial" w:eastAsia="Arial" w:hAnsi="Arial" w:cs="Arial"/>
        </w:rPr>
        <w:t>Initiatives</w:t>
      </w:r>
      <w:r w:rsidR="74F3196A" w:rsidRPr="00A02554">
        <w:rPr>
          <w:rFonts w:ascii="Arial" w:eastAsia="Arial" w:hAnsi="Arial" w:cs="Arial"/>
        </w:rPr>
        <w:t xml:space="preserve"> in place</w:t>
      </w:r>
      <w:r w:rsidRPr="00A02554">
        <w:rPr>
          <w:rFonts w:ascii="Arial" w:eastAsia="Arial" w:hAnsi="Arial" w:cs="Arial"/>
        </w:rPr>
        <w:t xml:space="preserve"> </w:t>
      </w:r>
      <w:r w:rsidR="00A02554" w:rsidRPr="00A02554">
        <w:rPr>
          <w:rFonts w:ascii="Arial" w:eastAsia="Arial" w:hAnsi="Arial" w:cs="Arial"/>
          <w:color w:val="222222"/>
        </w:rPr>
        <w:t>(</w:t>
      </w:r>
      <w:r w:rsidR="6D833FB8" w:rsidRPr="00A02554">
        <w:rPr>
          <w:rFonts w:ascii="Arial" w:eastAsia="Arial" w:hAnsi="Arial" w:cs="Arial"/>
          <w:color w:val="222222"/>
        </w:rPr>
        <w:t>Sanvitale et al., 2020).</w:t>
      </w:r>
    </w:p>
    <w:p w14:paraId="515C3DEA" w14:textId="0D079513" w:rsidR="79C421E5"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lastRenderedPageBreak/>
        <w:t>Critical analysis of the report is very essential, it can be understood that its success hinges on various factors such as the ability of the hotel to be able to measure and report on the tangible outcomes of the initiatives that have been taken. Collaboration from different aspects of the company is crucial to achieve its goal of sustainability.</w:t>
      </w:r>
      <w:r w:rsidR="783500CB" w:rsidRPr="00A02554">
        <w:rPr>
          <w:rFonts w:ascii="Arial" w:eastAsia="Arial" w:hAnsi="Arial" w:cs="Arial"/>
        </w:rPr>
        <w:t xml:space="preserve"> </w:t>
      </w:r>
      <w:r w:rsidRPr="00A02554">
        <w:rPr>
          <w:rFonts w:ascii="Arial" w:eastAsia="Arial" w:hAnsi="Arial" w:cs="Arial"/>
        </w:rPr>
        <w:t>Society is continuously changing, and the demands of people are changing the policy’s flexibility as well to adapt to this changing environment decides its future progress. Marriott should work towards implementing long-term goals that may not give quick results but will be beneficial in the long run</w:t>
      </w:r>
      <w:r w:rsidR="152524C1" w:rsidRPr="00A02554">
        <w:rPr>
          <w:rFonts w:ascii="Arial" w:eastAsia="Arial" w:hAnsi="Arial" w:cs="Arial"/>
        </w:rPr>
        <w:t xml:space="preserve"> </w:t>
      </w:r>
      <w:r w:rsidR="00A02554" w:rsidRPr="00A02554">
        <w:rPr>
          <w:rFonts w:ascii="Arial" w:eastAsia="Arial" w:hAnsi="Arial" w:cs="Arial"/>
          <w:color w:val="222222"/>
        </w:rPr>
        <w:t>(</w:t>
      </w:r>
      <w:r w:rsidR="152524C1" w:rsidRPr="00A02554">
        <w:rPr>
          <w:rFonts w:ascii="Arial" w:eastAsia="Arial" w:hAnsi="Arial" w:cs="Arial"/>
          <w:color w:val="222222"/>
        </w:rPr>
        <w:t>Sanvitale et al., 2020).</w:t>
      </w:r>
    </w:p>
    <w:p w14:paraId="59AB63A4" w14:textId="5AFA81D8" w:rsidR="79C421E5" w:rsidRPr="00A02554" w:rsidRDefault="79C421E5" w:rsidP="00A02554">
      <w:pPr>
        <w:spacing w:before="240" w:after="0" w:line="360" w:lineRule="auto"/>
        <w:jc w:val="both"/>
        <w:rPr>
          <w:rFonts w:ascii="Arial" w:eastAsia="Arial" w:hAnsi="Arial" w:cs="Arial"/>
        </w:rPr>
      </w:pPr>
      <w:r w:rsidRPr="00A02554">
        <w:rPr>
          <w:rFonts w:ascii="Arial" w:eastAsia="Arial" w:hAnsi="Arial" w:cs="Arial"/>
        </w:rPr>
        <w:t>Marriott International focuses on this because it aligns with its core values and its business strategies. By applying this policy, they can achieve numerous goals such as by applying long-term methods they can achieve long-term success. By collaborating with stakeholders, they help spread their policies across the organization and hold themselves accountable for their actions. Marriott wants to have a social impact on the communities to benefit both. They hold themselves accountable for their operations, this helps them comply with environmental laws and have a positive impact. Marriott aims to nurture the communities where their hotels are located. This includes support from the local suppliers, the leaders, and the members of the community</w:t>
      </w:r>
      <w:r w:rsidR="12C949E9" w:rsidRPr="00A02554">
        <w:rPr>
          <w:rFonts w:ascii="Arial" w:eastAsia="Arial" w:hAnsi="Arial" w:cs="Arial"/>
          <w:color w:val="222222"/>
        </w:rPr>
        <w:t xml:space="preserve"> (Ertuna et al.</w:t>
      </w:r>
      <w:r w:rsidR="00A02554" w:rsidRPr="00A02554">
        <w:rPr>
          <w:rFonts w:ascii="Arial" w:eastAsia="Arial" w:hAnsi="Arial" w:cs="Arial"/>
          <w:color w:val="222222"/>
        </w:rPr>
        <w:t>, 2022</w:t>
      </w:r>
      <w:r w:rsidR="12C949E9" w:rsidRPr="00A02554">
        <w:rPr>
          <w:rFonts w:ascii="Arial" w:eastAsia="Arial" w:hAnsi="Arial" w:cs="Arial"/>
          <w:color w:val="222222"/>
        </w:rPr>
        <w:t>).</w:t>
      </w:r>
      <w:r w:rsidRPr="00A02554">
        <w:rPr>
          <w:rFonts w:ascii="Arial" w:eastAsia="Arial" w:hAnsi="Arial" w:cs="Arial"/>
        </w:rPr>
        <w:t xml:space="preserve"> </w:t>
      </w:r>
    </w:p>
    <w:p w14:paraId="7824808A" w14:textId="12698406" w:rsidR="79C421E5" w:rsidRPr="00A02554" w:rsidRDefault="79C421E5" w:rsidP="00A02554">
      <w:pPr>
        <w:spacing w:before="240" w:after="0" w:line="360" w:lineRule="auto"/>
        <w:jc w:val="both"/>
        <w:rPr>
          <w:rFonts w:ascii="Arial" w:eastAsia="Arial" w:hAnsi="Arial" w:cs="Arial"/>
          <w:color w:val="222222"/>
        </w:rPr>
      </w:pPr>
      <w:r w:rsidRPr="00A02554">
        <w:rPr>
          <w:rFonts w:ascii="Arial" w:eastAsia="Arial" w:hAnsi="Arial" w:cs="Arial"/>
        </w:rPr>
        <w:t xml:space="preserve">Implementing impressive and achievable corporate social Responsibility policies is crucial. They present both challenges and opportunities for a business. </w:t>
      </w:r>
      <w:r w:rsidR="008125DB" w:rsidRPr="00A02554">
        <w:rPr>
          <w:rFonts w:ascii="Arial" w:eastAsia="Arial" w:hAnsi="Arial" w:cs="Arial"/>
        </w:rPr>
        <w:t>Familiar challenges</w:t>
      </w:r>
      <w:r w:rsidRPr="00A02554">
        <w:rPr>
          <w:rFonts w:ascii="Arial" w:eastAsia="Arial" w:hAnsi="Arial" w:cs="Arial"/>
        </w:rPr>
        <w:t xml:space="preserve"> faced are, </w:t>
      </w:r>
      <w:r w:rsidR="008125DB" w:rsidRPr="00A02554">
        <w:rPr>
          <w:rFonts w:ascii="Arial" w:eastAsia="Arial" w:hAnsi="Arial" w:cs="Arial"/>
        </w:rPr>
        <w:t>first</w:t>
      </w:r>
      <w:r w:rsidR="008125DB">
        <w:rPr>
          <w:rFonts w:ascii="Arial" w:eastAsia="Arial" w:hAnsi="Arial" w:cs="Arial"/>
        </w:rPr>
        <w:t>ly</w:t>
      </w:r>
      <w:r w:rsidRPr="00A02554">
        <w:rPr>
          <w:rFonts w:ascii="Arial" w:eastAsia="Arial" w:hAnsi="Arial" w:cs="Arial"/>
        </w:rPr>
        <w:t xml:space="preserve">, Marriott is operated on a global level thus their policies should not be biased to one community, they should be inclusive to </w:t>
      </w:r>
      <w:r w:rsidR="008125DB" w:rsidRPr="00A02554">
        <w:rPr>
          <w:rFonts w:ascii="Arial" w:eastAsia="Arial" w:hAnsi="Arial" w:cs="Arial"/>
        </w:rPr>
        <w:t>distinct cultures</w:t>
      </w:r>
      <w:r w:rsidRPr="00A02554">
        <w:rPr>
          <w:rFonts w:ascii="Arial" w:eastAsia="Arial" w:hAnsi="Arial" w:cs="Arial"/>
        </w:rPr>
        <w:t>, and legal and social environments</w:t>
      </w:r>
      <w:r w:rsidR="003F1C5F">
        <w:rPr>
          <w:rFonts w:ascii="Arial" w:eastAsia="Arial" w:hAnsi="Arial" w:cs="Arial"/>
        </w:rPr>
        <w:t xml:space="preserve"> </w:t>
      </w:r>
      <w:r w:rsidR="003F1C5F" w:rsidRPr="00A02554">
        <w:rPr>
          <w:rFonts w:ascii="Arial" w:eastAsia="Arial" w:hAnsi="Arial" w:cs="Arial"/>
          <w:color w:val="222222"/>
        </w:rPr>
        <w:t>(Darley- Baah et al., 2021)</w:t>
      </w:r>
      <w:r w:rsidRPr="00A02554">
        <w:rPr>
          <w:rFonts w:ascii="Arial" w:eastAsia="Arial" w:hAnsi="Arial" w:cs="Arial"/>
        </w:rPr>
        <w:t>. The Covid-19 has affected the tourism and hospitality industry globally. It also had a significant effect on the hotel leading to a decline in its occupancy and impacting Marriott’s economic balance and environmental performance. Implementation of CSR policies is not easy and quick work, it requires a team effort, and it could take years to implement it properly. Thus, maintaining consistency in implementing these policies across franchises and leased hotels can be complicated</w:t>
      </w:r>
      <w:r w:rsidR="3397FE9C" w:rsidRPr="00A02554">
        <w:rPr>
          <w:rFonts w:ascii="Arial" w:eastAsia="Arial" w:hAnsi="Arial" w:cs="Arial"/>
        </w:rPr>
        <w:t xml:space="preserve"> </w:t>
      </w:r>
      <w:r w:rsidR="3397FE9C" w:rsidRPr="00A02554">
        <w:rPr>
          <w:rFonts w:ascii="Arial" w:eastAsia="Arial" w:hAnsi="Arial" w:cs="Arial"/>
          <w:color w:val="222222"/>
        </w:rPr>
        <w:t>(Marin-Pantelescu et al., 2021).</w:t>
      </w:r>
    </w:p>
    <w:p w14:paraId="46445169" w14:textId="04F2424F" w:rsidR="00A02554" w:rsidRPr="00A02554" w:rsidRDefault="7905D284" w:rsidP="00A02554">
      <w:pPr>
        <w:spacing w:before="240" w:after="0" w:line="360" w:lineRule="auto"/>
        <w:jc w:val="both"/>
        <w:rPr>
          <w:rFonts w:ascii="Arial" w:eastAsia="Arial" w:hAnsi="Arial" w:cs="Arial"/>
        </w:rPr>
      </w:pPr>
      <w:r w:rsidRPr="00A02554">
        <w:rPr>
          <w:rFonts w:ascii="Arial" w:eastAsia="Arial" w:hAnsi="Arial" w:cs="Arial"/>
        </w:rPr>
        <w:lastRenderedPageBreak/>
        <w:t xml:space="preserve">Employing sustainable goals can be </w:t>
      </w:r>
      <w:r w:rsidR="008125DB" w:rsidRPr="00A02554">
        <w:rPr>
          <w:rFonts w:ascii="Arial" w:eastAsia="Arial" w:hAnsi="Arial" w:cs="Arial"/>
        </w:rPr>
        <w:t>beneficial</w:t>
      </w:r>
      <w:r w:rsidRPr="00A02554">
        <w:rPr>
          <w:rFonts w:ascii="Arial" w:eastAsia="Arial" w:hAnsi="Arial" w:cs="Arial"/>
        </w:rPr>
        <w:t xml:space="preserve"> for Marriot, it provides scope for growth and development for the hotel as well as the people and communities connected to it. Opportunities that are presented by Corporate Social Responsibility include hotels supporting their communities throughout the COVID-19 pandemic, by providing jobs to people who lost theirs</w:t>
      </w:r>
      <w:r w:rsidR="025E00B1" w:rsidRPr="00A02554">
        <w:rPr>
          <w:rFonts w:ascii="Arial" w:eastAsia="Arial" w:hAnsi="Arial" w:cs="Arial"/>
        </w:rPr>
        <w:t xml:space="preserve"> </w:t>
      </w:r>
      <w:r w:rsidR="025E00B1" w:rsidRPr="00A02554">
        <w:rPr>
          <w:rFonts w:ascii="Arial" w:eastAsia="Arial" w:hAnsi="Arial" w:cs="Arial"/>
          <w:color w:val="222222"/>
        </w:rPr>
        <w:t>(Siregar et al., 2021</w:t>
      </w:r>
      <w:r w:rsidR="008125DB" w:rsidRPr="00A02554">
        <w:rPr>
          <w:rFonts w:ascii="Arial" w:eastAsia="Arial" w:hAnsi="Arial" w:cs="Arial"/>
          <w:color w:val="222222"/>
        </w:rPr>
        <w:t>)</w:t>
      </w:r>
      <w:r w:rsidR="008125DB" w:rsidRPr="00A02554">
        <w:rPr>
          <w:rFonts w:ascii="Arial" w:eastAsia="Arial" w:hAnsi="Arial" w:cs="Arial"/>
        </w:rPr>
        <w:t>. They</w:t>
      </w:r>
      <w:r w:rsidRPr="00A02554">
        <w:rPr>
          <w:rFonts w:ascii="Arial" w:eastAsia="Arial" w:hAnsi="Arial" w:cs="Arial"/>
        </w:rPr>
        <w:t xml:space="preserve"> made several donations including food shelters. Marriott also emerged as one of the top corporate sponsors of blood drives. Marriott is highly focused on aligning its CSR policy goals with current cultural and environmental needs for sustainability. The company’s 2025 Sustainability and social impact goals align with the goals that were decided in the United Nations Sustainability Development Goals. Marriott is appreciated for its inclusivity and diversity efforts. They continue to prioritise these values by taking various by collaborating with local communities and breaking gender barrios</w:t>
      </w:r>
      <w:r w:rsidR="375F9130" w:rsidRPr="00A02554">
        <w:rPr>
          <w:rFonts w:ascii="Arial" w:eastAsia="Arial" w:hAnsi="Arial" w:cs="Arial"/>
        </w:rPr>
        <w:t xml:space="preserve"> </w:t>
      </w:r>
      <w:r w:rsidR="00A02554" w:rsidRPr="00A02554">
        <w:rPr>
          <w:rFonts w:ascii="Arial" w:eastAsia="Arial" w:hAnsi="Arial" w:cs="Arial"/>
          <w:color w:val="222222"/>
        </w:rPr>
        <w:t>(</w:t>
      </w:r>
      <w:r w:rsidR="375F9130" w:rsidRPr="00A02554">
        <w:rPr>
          <w:rFonts w:ascii="Arial" w:eastAsia="Arial" w:hAnsi="Arial" w:cs="Arial"/>
          <w:color w:val="222222"/>
        </w:rPr>
        <w:t>Oltateju et al., 2021)</w:t>
      </w:r>
      <w:r w:rsidRPr="00A02554">
        <w:rPr>
          <w:rFonts w:ascii="Arial" w:eastAsia="Arial" w:hAnsi="Arial" w:cs="Arial"/>
        </w:rPr>
        <w:t xml:space="preserve">. </w:t>
      </w:r>
    </w:p>
    <w:p w14:paraId="6082D2C0" w14:textId="1527A62E" w:rsidR="7905D284" w:rsidRPr="00A02554" w:rsidRDefault="7905D284" w:rsidP="00A02554">
      <w:pPr>
        <w:spacing w:before="240" w:after="0" w:line="360" w:lineRule="auto"/>
        <w:jc w:val="both"/>
        <w:rPr>
          <w:rFonts w:ascii="Arial" w:eastAsia="Arial" w:hAnsi="Arial" w:cs="Arial"/>
          <w:color w:val="222222"/>
        </w:rPr>
      </w:pPr>
      <w:r w:rsidRPr="00A02554">
        <w:rPr>
          <w:rFonts w:ascii="Arial" w:eastAsia="Arial" w:hAnsi="Arial" w:cs="Arial"/>
        </w:rPr>
        <w:t xml:space="preserve">It was recorded that, in the UK, there is </w:t>
      </w:r>
      <w:r w:rsidR="008125DB" w:rsidRPr="00A02554">
        <w:rPr>
          <w:rFonts w:ascii="Arial" w:eastAsia="Arial" w:hAnsi="Arial" w:cs="Arial"/>
        </w:rPr>
        <w:t>an equal</w:t>
      </w:r>
      <w:r w:rsidRPr="00A02554">
        <w:rPr>
          <w:rFonts w:ascii="Arial" w:eastAsia="Arial" w:hAnsi="Arial" w:cs="Arial"/>
        </w:rPr>
        <w:t xml:space="preserve"> distribution of gender representations across different outlets. Overall female associates represent 51% of our associate population in the UK. Marriott has incorporated many social events such as community </w:t>
      </w:r>
      <w:r w:rsidR="5B0041A0" w:rsidRPr="00A02554">
        <w:rPr>
          <w:rFonts w:ascii="Arial" w:eastAsia="Arial" w:hAnsi="Arial" w:cs="Arial"/>
        </w:rPr>
        <w:t>development and</w:t>
      </w:r>
      <w:r w:rsidRPr="00A02554">
        <w:rPr>
          <w:rFonts w:ascii="Arial" w:eastAsia="Arial" w:hAnsi="Arial" w:cs="Arial"/>
        </w:rPr>
        <w:t xml:space="preserve"> enhancing internal talent development programs. Marriott is a huge community; they use this to their advantage by voicing advanced solutions that address breaking barriers to equality and opportunity (Achmad et al., 2022). </w:t>
      </w:r>
    </w:p>
    <w:p w14:paraId="529FD57D" w14:textId="2F9B78BC" w:rsidR="00A02554" w:rsidRPr="00A02554" w:rsidRDefault="7905D284" w:rsidP="00A02554">
      <w:pPr>
        <w:spacing w:before="240" w:after="0" w:line="360" w:lineRule="auto"/>
        <w:jc w:val="both"/>
        <w:rPr>
          <w:rFonts w:ascii="Arial" w:eastAsia="Arial" w:hAnsi="Arial" w:cs="Arial"/>
        </w:rPr>
      </w:pPr>
      <w:r w:rsidRPr="00A02554">
        <w:rPr>
          <w:rFonts w:ascii="Arial" w:eastAsia="Arial" w:hAnsi="Arial" w:cs="Arial"/>
        </w:rPr>
        <w:t xml:space="preserve">Mariott International has several specific Corporate Social </w:t>
      </w:r>
      <w:r w:rsidR="00A02554" w:rsidRPr="00A02554">
        <w:rPr>
          <w:rFonts w:ascii="Arial" w:eastAsia="Arial" w:hAnsi="Arial" w:cs="Arial"/>
        </w:rPr>
        <w:t>Responsibility that</w:t>
      </w:r>
      <w:r w:rsidRPr="00A02554">
        <w:rPr>
          <w:rFonts w:ascii="Arial" w:eastAsia="Arial" w:hAnsi="Arial" w:cs="Arial"/>
        </w:rPr>
        <w:t xml:space="preserve"> goes hand in hand with the Serve 360 platform. They include providing human rights training by 2025 to 100% of its associates. Marriott plans to achieve the target of getting sustainability certification by 2025 for 100 % of its hotels. Marriott is highly focused on community development and thus has aimed for 80% of its managed hotels to be involved in local community activities annually. Some key areas where CSR can make a substantial impact are, providing economic responsibility, Marriott’s initiatives also focus on delivering value for its associates, customers, owners, and the environment, which can contribute to long-term benefits for the company and the local economies</w:t>
      </w:r>
      <w:r w:rsidR="7E8ED726" w:rsidRPr="00A02554">
        <w:rPr>
          <w:rFonts w:ascii="Arial" w:eastAsia="Arial" w:hAnsi="Arial" w:cs="Arial"/>
          <w:color w:val="222222"/>
        </w:rPr>
        <w:t xml:space="preserve"> (Halkos et al., 2021)</w:t>
      </w:r>
      <w:r w:rsidRPr="00A02554">
        <w:rPr>
          <w:rFonts w:ascii="Arial" w:eastAsia="Arial" w:hAnsi="Arial" w:cs="Arial"/>
        </w:rPr>
        <w:t xml:space="preserve">. </w:t>
      </w:r>
    </w:p>
    <w:p w14:paraId="39ECF03F" w14:textId="58CE0682" w:rsidR="7905D284" w:rsidRPr="00A02554" w:rsidRDefault="7905D284" w:rsidP="00A02554">
      <w:pPr>
        <w:spacing w:before="240" w:after="0" w:line="360" w:lineRule="auto"/>
        <w:jc w:val="both"/>
        <w:rPr>
          <w:rFonts w:ascii="Arial" w:eastAsia="Arial" w:hAnsi="Arial" w:cs="Arial"/>
          <w:color w:val="222222"/>
        </w:rPr>
      </w:pPr>
      <w:r w:rsidRPr="00A02554">
        <w:rPr>
          <w:rFonts w:ascii="Arial" w:eastAsia="Arial" w:hAnsi="Arial" w:cs="Arial"/>
        </w:rPr>
        <w:t xml:space="preserve">They have a major social impact by being inclusive and diverse, they help create a happy and healthy community. Hospitality tells a lot about the culture and values of heritage. </w:t>
      </w:r>
      <w:r w:rsidRPr="00A02554">
        <w:rPr>
          <w:rFonts w:ascii="Arial" w:eastAsia="Arial" w:hAnsi="Arial" w:cs="Arial"/>
        </w:rPr>
        <w:lastRenderedPageBreak/>
        <w:t xml:space="preserve">They are uniquely set to present and promote the cultural heritage. The efforts made by the have helped in various forms to preserve the local traditions and heritages. They have saved numerous people from running out of business. They support the indigenous crafts and practices incorporating them in their hotel’s enriching guest experience and fostering cultural exchange. They have nurtured a culture of service and giving back that has created a positive atmosphere in the communities (Achmad et al., 2022). </w:t>
      </w:r>
    </w:p>
    <w:p w14:paraId="3841D3CE" w14:textId="77777777" w:rsidR="001A4662" w:rsidRDefault="001A4662" w:rsidP="001A4662">
      <w:pPr>
        <w:rPr>
          <w:rFonts w:ascii="Arial" w:eastAsia="Arial" w:hAnsi="Arial" w:cs="Arial"/>
          <w:b/>
        </w:rPr>
      </w:pPr>
    </w:p>
    <w:p w14:paraId="46F6B4AC" w14:textId="0E42EB19" w:rsidR="7905D284" w:rsidRPr="001A4662" w:rsidRDefault="00A02554" w:rsidP="001A4662">
      <w:pPr>
        <w:rPr>
          <w:rFonts w:ascii="Arial" w:eastAsia="Arial" w:hAnsi="Arial" w:cs="Arial"/>
          <w:b/>
        </w:rPr>
      </w:pPr>
      <w:r w:rsidRPr="00A02554">
        <w:rPr>
          <w:rFonts w:ascii="Arial" w:eastAsia="Arial" w:hAnsi="Arial" w:cs="Arial"/>
          <w:b/>
        </w:rPr>
        <w:t>CONCLUSIONS</w:t>
      </w:r>
    </w:p>
    <w:p w14:paraId="17798A59" w14:textId="03B30EA9" w:rsidR="7905D284" w:rsidRPr="00A02554" w:rsidRDefault="7905D284" w:rsidP="00A02554">
      <w:pPr>
        <w:spacing w:before="240" w:after="0" w:line="360" w:lineRule="auto"/>
        <w:jc w:val="both"/>
        <w:rPr>
          <w:rFonts w:ascii="Arial" w:hAnsi="Arial" w:cs="Arial"/>
        </w:rPr>
      </w:pPr>
      <w:r w:rsidRPr="00A02554">
        <w:rPr>
          <w:rFonts w:ascii="Arial" w:eastAsia="Arial" w:hAnsi="Arial" w:cs="Arial"/>
        </w:rPr>
        <w:t xml:space="preserve">Marriott has taken a step towards sustainability for a better future for itself as well as its community. Its efforts to address climate change, resource suppliers, and community support are commendable. It is crucial to incorporate flexibility in these policies to have them match the changing demands of the world. </w:t>
      </w:r>
      <w:r w:rsidR="008125DB" w:rsidRPr="00A02554">
        <w:rPr>
          <w:rFonts w:ascii="Arial" w:eastAsia="Arial" w:hAnsi="Arial" w:cs="Arial"/>
        </w:rPr>
        <w:t>It is</w:t>
      </w:r>
      <w:r w:rsidRPr="00A02554">
        <w:rPr>
          <w:rFonts w:ascii="Arial" w:eastAsia="Arial" w:hAnsi="Arial" w:cs="Arial"/>
        </w:rPr>
        <w:t xml:space="preserve"> also important for such policies to evolve with the new sustainable demand and stakeholders' expectations. As it is known that implementation of these goals can be a strenuous task thus the true test lies in the consistent application of these principles and the measurable positive impact they have on society and the environment. These policies are essential for economic growth while preserving the cultural heritage and maintaining this balance is crucial. To achieve this, the industry needs to work hand in hand with the local communities and the government. It is also essential to educate tourists and promote sustainable tourism practices to reduce the harm caused by them. The sustainability of the hospitality and tourism sector is crucial for the future of the industry. A conscious effort is crucial at this stage by all the involved parties to achieve this goal and have a sustainable future.</w:t>
      </w:r>
    </w:p>
    <w:p w14:paraId="04B286CC" w14:textId="1BC71475" w:rsidR="1D92E52B" w:rsidRPr="00A02554" w:rsidRDefault="1D92E52B" w:rsidP="00A02554">
      <w:pPr>
        <w:spacing w:before="240" w:after="0" w:line="360" w:lineRule="auto"/>
        <w:jc w:val="both"/>
        <w:rPr>
          <w:rFonts w:ascii="Arial" w:eastAsia="Arial" w:hAnsi="Arial" w:cs="Arial"/>
          <w:color w:val="222222"/>
        </w:rPr>
      </w:pPr>
    </w:p>
    <w:p w14:paraId="7C07CC5C" w14:textId="3C6CE8A5" w:rsidR="1D92E52B" w:rsidRPr="00A02554" w:rsidRDefault="1D92E52B" w:rsidP="00A02554">
      <w:pPr>
        <w:spacing w:before="240" w:after="0" w:line="360" w:lineRule="auto"/>
        <w:jc w:val="both"/>
        <w:rPr>
          <w:rFonts w:ascii="Arial" w:eastAsia="Arial" w:hAnsi="Arial" w:cs="Arial"/>
          <w:color w:val="222222"/>
        </w:rPr>
      </w:pPr>
    </w:p>
    <w:p w14:paraId="5C63F09C" w14:textId="17BF35CA" w:rsidR="1D92E52B" w:rsidRPr="00A02554" w:rsidRDefault="1D92E52B" w:rsidP="00A02554">
      <w:pPr>
        <w:spacing w:before="240" w:after="0" w:line="360" w:lineRule="auto"/>
        <w:jc w:val="both"/>
        <w:rPr>
          <w:rFonts w:ascii="Arial" w:eastAsia="Arial" w:hAnsi="Arial" w:cs="Arial"/>
          <w:color w:val="222222"/>
        </w:rPr>
      </w:pPr>
    </w:p>
    <w:p w14:paraId="6378743F"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rPr>
        <w:br w:type="page"/>
      </w:r>
    </w:p>
    <w:p w14:paraId="053F1D70" w14:textId="7EC84127" w:rsidR="7CBD073D" w:rsidRPr="00A02554" w:rsidRDefault="00A02554" w:rsidP="00A02554">
      <w:pPr>
        <w:spacing w:before="240" w:after="0" w:line="360" w:lineRule="auto"/>
        <w:jc w:val="both"/>
        <w:rPr>
          <w:rFonts w:ascii="Arial" w:eastAsia="Arial" w:hAnsi="Arial" w:cs="Arial"/>
          <w:b/>
        </w:rPr>
      </w:pPr>
      <w:r w:rsidRPr="00A02554">
        <w:rPr>
          <w:rFonts w:ascii="Arial" w:eastAsia="Arial" w:hAnsi="Arial" w:cs="Arial"/>
          <w:b/>
        </w:rPr>
        <w:lastRenderedPageBreak/>
        <w:t>REFERENCING</w:t>
      </w:r>
    </w:p>
    <w:p w14:paraId="6DA88747"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Achmad, W. and Yulianah, Y. (2022) Corporate social responsibility of the hospitality industry in realizing sustainable tourism development. </w:t>
      </w:r>
      <w:r w:rsidRPr="00A02554">
        <w:rPr>
          <w:rFonts w:ascii="Arial" w:eastAsia="Arial" w:hAnsi="Arial" w:cs="Arial"/>
          <w:i/>
          <w:iCs/>
          <w:color w:val="222222"/>
        </w:rPr>
        <w:t>Enrichment: Journal of Management</w:t>
      </w:r>
      <w:r w:rsidRPr="00A02554">
        <w:rPr>
          <w:rFonts w:ascii="Arial" w:eastAsia="Arial" w:hAnsi="Arial" w:cs="Arial"/>
          <w:color w:val="222222"/>
        </w:rPr>
        <w:t xml:space="preserve">, </w:t>
      </w:r>
      <w:r w:rsidRPr="00A02554">
        <w:rPr>
          <w:rFonts w:ascii="Arial" w:eastAsia="Arial" w:hAnsi="Arial" w:cs="Arial"/>
          <w:i/>
          <w:iCs/>
          <w:color w:val="222222"/>
        </w:rPr>
        <w:t>12</w:t>
      </w:r>
      <w:r w:rsidRPr="00A02554">
        <w:rPr>
          <w:rFonts w:ascii="Arial" w:eastAsia="Arial" w:hAnsi="Arial" w:cs="Arial"/>
          <w:color w:val="222222"/>
        </w:rPr>
        <w:t>(2), pp.1610-1616.</w:t>
      </w:r>
    </w:p>
    <w:p w14:paraId="755AADCB"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Camilleri, M.A. (2020) Strategic corporate social responsibility in tourism and hospitality. </w:t>
      </w:r>
      <w:r w:rsidRPr="00A02554">
        <w:rPr>
          <w:rFonts w:ascii="Arial" w:eastAsia="Arial" w:hAnsi="Arial" w:cs="Arial"/>
          <w:i/>
          <w:iCs/>
          <w:color w:val="222222"/>
        </w:rPr>
        <w:t>Camilleri, MA, Strategic Corporate Social Responsibility in Tourism and Hospitality. Sustainable Development</w:t>
      </w:r>
      <w:r w:rsidRPr="00A02554">
        <w:rPr>
          <w:rFonts w:ascii="Arial" w:eastAsia="Arial" w:hAnsi="Arial" w:cs="Arial"/>
          <w:color w:val="222222"/>
        </w:rPr>
        <w:t>, pp.1-3.</w:t>
      </w:r>
    </w:p>
    <w:p w14:paraId="32CA4074"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Dartey-Baah, K. and Amoako, G.K. (2021) A review of empirical research on corporate social responsibility in emerging economies. </w:t>
      </w:r>
      <w:r w:rsidRPr="00A02554">
        <w:rPr>
          <w:rFonts w:ascii="Arial" w:eastAsia="Arial" w:hAnsi="Arial" w:cs="Arial"/>
          <w:i/>
          <w:iCs/>
          <w:color w:val="222222"/>
        </w:rPr>
        <w:t>International Journal of Emerging Markets</w:t>
      </w:r>
      <w:r w:rsidRPr="00A02554">
        <w:rPr>
          <w:rFonts w:ascii="Arial" w:eastAsia="Arial" w:hAnsi="Arial" w:cs="Arial"/>
          <w:color w:val="222222"/>
        </w:rPr>
        <w:t xml:space="preserve">, </w:t>
      </w:r>
      <w:r w:rsidRPr="00A02554">
        <w:rPr>
          <w:rFonts w:ascii="Arial" w:eastAsia="Arial" w:hAnsi="Arial" w:cs="Arial"/>
          <w:i/>
          <w:iCs/>
          <w:color w:val="222222"/>
        </w:rPr>
        <w:t>16</w:t>
      </w:r>
      <w:r w:rsidRPr="00A02554">
        <w:rPr>
          <w:rFonts w:ascii="Arial" w:eastAsia="Arial" w:hAnsi="Arial" w:cs="Arial"/>
          <w:color w:val="222222"/>
        </w:rPr>
        <w:t>(7), pp.1330-1347.</w:t>
      </w:r>
    </w:p>
    <w:p w14:paraId="141777C9"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Dimitrovski, D., Lemmetyinen, A., Nieminen, L. and Pohjola, T. (2021) Understanding coastal and marine tourism sustainability-A multi-stakeholder analysis. </w:t>
      </w:r>
      <w:r w:rsidRPr="00A02554">
        <w:rPr>
          <w:rFonts w:ascii="Arial" w:eastAsia="Arial" w:hAnsi="Arial" w:cs="Arial"/>
          <w:i/>
          <w:iCs/>
          <w:color w:val="222222"/>
        </w:rPr>
        <w:t>Journal of Destination Marketing &amp; Management</w:t>
      </w:r>
      <w:r w:rsidRPr="00A02554">
        <w:rPr>
          <w:rFonts w:ascii="Arial" w:eastAsia="Arial" w:hAnsi="Arial" w:cs="Arial"/>
          <w:color w:val="222222"/>
        </w:rPr>
        <w:t xml:space="preserve">, </w:t>
      </w:r>
      <w:r w:rsidRPr="00A02554">
        <w:rPr>
          <w:rFonts w:ascii="Arial" w:eastAsia="Arial" w:hAnsi="Arial" w:cs="Arial"/>
          <w:i/>
          <w:iCs/>
          <w:color w:val="222222"/>
        </w:rPr>
        <w:t>19</w:t>
      </w:r>
      <w:r w:rsidRPr="00A02554">
        <w:rPr>
          <w:rFonts w:ascii="Arial" w:eastAsia="Arial" w:hAnsi="Arial" w:cs="Arial"/>
          <w:color w:val="222222"/>
        </w:rPr>
        <w:t>, p.100554.</w:t>
      </w:r>
    </w:p>
    <w:p w14:paraId="635B2519"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Duxbury, N., Bakas, F.E., Vinagre de Castro, T. and Silva, S. (2020) Creative tourism development models towards sustainable and regenerative tourism. </w:t>
      </w:r>
      <w:r w:rsidRPr="00A02554">
        <w:rPr>
          <w:rFonts w:ascii="Arial" w:eastAsia="Arial" w:hAnsi="Arial" w:cs="Arial"/>
          <w:i/>
          <w:iCs/>
          <w:color w:val="222222"/>
        </w:rPr>
        <w:t>Sustainability</w:t>
      </w:r>
      <w:r w:rsidRPr="00A02554">
        <w:rPr>
          <w:rFonts w:ascii="Arial" w:eastAsia="Arial" w:hAnsi="Arial" w:cs="Arial"/>
          <w:color w:val="222222"/>
        </w:rPr>
        <w:t xml:space="preserve">, </w:t>
      </w:r>
      <w:r w:rsidRPr="00A02554">
        <w:rPr>
          <w:rFonts w:ascii="Arial" w:eastAsia="Arial" w:hAnsi="Arial" w:cs="Arial"/>
          <w:i/>
          <w:iCs/>
          <w:color w:val="222222"/>
        </w:rPr>
        <w:t>13</w:t>
      </w:r>
      <w:r w:rsidRPr="00A02554">
        <w:rPr>
          <w:rFonts w:ascii="Arial" w:eastAsia="Arial" w:hAnsi="Arial" w:cs="Arial"/>
          <w:color w:val="222222"/>
        </w:rPr>
        <w:t>(1), p.2.</w:t>
      </w:r>
    </w:p>
    <w:p w14:paraId="3AAB0A12"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Ertuna, B., Gu, H. and Yu, L. (2022) “A thread connects all beads”: Aligning global CSR strategy by hotel MNCs. </w:t>
      </w:r>
      <w:r w:rsidRPr="00A02554">
        <w:rPr>
          <w:rFonts w:ascii="Arial" w:eastAsia="Arial" w:hAnsi="Arial" w:cs="Arial"/>
          <w:i/>
          <w:iCs/>
          <w:color w:val="222222"/>
        </w:rPr>
        <w:t>Tourism Management</w:t>
      </w:r>
      <w:r w:rsidRPr="00A02554">
        <w:rPr>
          <w:rFonts w:ascii="Arial" w:eastAsia="Arial" w:hAnsi="Arial" w:cs="Arial"/>
          <w:color w:val="222222"/>
        </w:rPr>
        <w:t xml:space="preserve">, </w:t>
      </w:r>
      <w:r w:rsidRPr="00A02554">
        <w:rPr>
          <w:rFonts w:ascii="Arial" w:eastAsia="Arial" w:hAnsi="Arial" w:cs="Arial"/>
          <w:i/>
          <w:iCs/>
          <w:color w:val="222222"/>
        </w:rPr>
        <w:t>91</w:t>
      </w:r>
      <w:r w:rsidRPr="00A02554">
        <w:rPr>
          <w:rFonts w:ascii="Arial" w:eastAsia="Arial" w:hAnsi="Arial" w:cs="Arial"/>
          <w:color w:val="222222"/>
        </w:rPr>
        <w:t>, p.104520.</w:t>
      </w:r>
    </w:p>
    <w:p w14:paraId="4EAE3426" w14:textId="3E346C64"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Guzzo, R.F., Abbott, </w:t>
      </w:r>
      <w:r w:rsidR="008125DB" w:rsidRPr="00A02554">
        <w:rPr>
          <w:rFonts w:ascii="Arial" w:eastAsia="Arial" w:hAnsi="Arial" w:cs="Arial"/>
          <w:color w:val="222222"/>
        </w:rPr>
        <w:t>J.,</w:t>
      </w:r>
      <w:r w:rsidRPr="00A02554">
        <w:rPr>
          <w:rFonts w:ascii="Arial" w:eastAsia="Arial" w:hAnsi="Arial" w:cs="Arial"/>
          <w:color w:val="222222"/>
        </w:rPr>
        <w:t xml:space="preserve"> and Madera, J.M. (2020) A micro-level view of CSR: A hospitality management systematic literature review. </w:t>
      </w:r>
      <w:r w:rsidRPr="00A02554">
        <w:rPr>
          <w:rFonts w:ascii="Arial" w:eastAsia="Arial" w:hAnsi="Arial" w:cs="Arial"/>
          <w:i/>
          <w:iCs/>
          <w:color w:val="222222"/>
        </w:rPr>
        <w:t>Cornell Hospitality Quarterly</w:t>
      </w:r>
      <w:r w:rsidRPr="00A02554">
        <w:rPr>
          <w:rFonts w:ascii="Arial" w:eastAsia="Arial" w:hAnsi="Arial" w:cs="Arial"/>
          <w:color w:val="222222"/>
        </w:rPr>
        <w:t xml:space="preserve">, </w:t>
      </w:r>
      <w:r w:rsidRPr="00A02554">
        <w:rPr>
          <w:rFonts w:ascii="Arial" w:eastAsia="Arial" w:hAnsi="Arial" w:cs="Arial"/>
          <w:i/>
          <w:iCs/>
          <w:color w:val="222222"/>
        </w:rPr>
        <w:t>61</w:t>
      </w:r>
      <w:r w:rsidRPr="00A02554">
        <w:rPr>
          <w:rFonts w:ascii="Arial" w:eastAsia="Arial" w:hAnsi="Arial" w:cs="Arial"/>
          <w:color w:val="222222"/>
        </w:rPr>
        <w:t>(3), pp.332-352.</w:t>
      </w:r>
    </w:p>
    <w:p w14:paraId="0C1366F5"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Halkos, G.E. and Nomikos, S.N. (2021) Reviewing the status of corporate social responsibility (CSR) legal framework. </w:t>
      </w:r>
      <w:r w:rsidRPr="00A02554">
        <w:rPr>
          <w:rFonts w:ascii="Arial" w:eastAsia="Arial" w:hAnsi="Arial" w:cs="Arial"/>
          <w:i/>
          <w:iCs/>
          <w:color w:val="222222"/>
        </w:rPr>
        <w:t>Management of Environmental Quality: An International Journal</w:t>
      </w:r>
      <w:r w:rsidRPr="00A02554">
        <w:rPr>
          <w:rFonts w:ascii="Arial" w:eastAsia="Arial" w:hAnsi="Arial" w:cs="Arial"/>
          <w:color w:val="222222"/>
        </w:rPr>
        <w:t xml:space="preserve">, </w:t>
      </w:r>
      <w:r w:rsidRPr="00A02554">
        <w:rPr>
          <w:rFonts w:ascii="Arial" w:eastAsia="Arial" w:hAnsi="Arial" w:cs="Arial"/>
          <w:i/>
          <w:iCs/>
          <w:color w:val="222222"/>
        </w:rPr>
        <w:t>32</w:t>
      </w:r>
      <w:r w:rsidRPr="00A02554">
        <w:rPr>
          <w:rFonts w:ascii="Arial" w:eastAsia="Arial" w:hAnsi="Arial" w:cs="Arial"/>
          <w:color w:val="222222"/>
        </w:rPr>
        <w:t>(4), pp.700-716.</w:t>
      </w:r>
    </w:p>
    <w:p w14:paraId="5F616D9D"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lastRenderedPageBreak/>
        <w:t xml:space="preserve">Han, H. (2021) Consumer behavior and environmental sustainability in tourism and hospitality: A review of theories, concepts, and latest research. </w:t>
      </w:r>
      <w:r w:rsidRPr="00A02554">
        <w:rPr>
          <w:rFonts w:ascii="Arial" w:eastAsia="Arial" w:hAnsi="Arial" w:cs="Arial"/>
          <w:i/>
          <w:iCs/>
          <w:color w:val="222222"/>
        </w:rPr>
        <w:t>Sustainable Consumer Behaviour and the Environment</w:t>
      </w:r>
      <w:r w:rsidRPr="00A02554">
        <w:rPr>
          <w:rFonts w:ascii="Arial" w:eastAsia="Arial" w:hAnsi="Arial" w:cs="Arial"/>
          <w:color w:val="222222"/>
        </w:rPr>
        <w:t>, pp.1-22.</w:t>
      </w:r>
    </w:p>
    <w:p w14:paraId="37B70B1C"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Ivona, A. (2021) Sustainability of rural tourism and promotion of local development. </w:t>
      </w:r>
      <w:r w:rsidRPr="00A02554">
        <w:rPr>
          <w:rFonts w:ascii="Arial" w:eastAsia="Arial" w:hAnsi="Arial" w:cs="Arial"/>
          <w:i/>
          <w:iCs/>
          <w:color w:val="222222"/>
        </w:rPr>
        <w:t>Sustainability</w:t>
      </w:r>
      <w:r w:rsidRPr="00A02554">
        <w:rPr>
          <w:rFonts w:ascii="Arial" w:eastAsia="Arial" w:hAnsi="Arial" w:cs="Arial"/>
          <w:color w:val="222222"/>
        </w:rPr>
        <w:t xml:space="preserve">, </w:t>
      </w:r>
      <w:r w:rsidRPr="00A02554">
        <w:rPr>
          <w:rFonts w:ascii="Arial" w:eastAsia="Arial" w:hAnsi="Arial" w:cs="Arial"/>
          <w:i/>
          <w:iCs/>
          <w:color w:val="222222"/>
        </w:rPr>
        <w:t>13</w:t>
      </w:r>
      <w:r w:rsidRPr="00A02554">
        <w:rPr>
          <w:rFonts w:ascii="Arial" w:eastAsia="Arial" w:hAnsi="Arial" w:cs="Arial"/>
          <w:color w:val="222222"/>
        </w:rPr>
        <w:t>(16), p.8854.</w:t>
      </w:r>
    </w:p>
    <w:p w14:paraId="0431FA4E"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Koseoglu, M.A., Uyar, A., Kilic, M., Kuzey, C. and Karaman, A.S. (2021) Exploring the connections among CSR performance, reporting, and external assurance: Evidence from the hospitality and tourism industry. </w:t>
      </w:r>
      <w:r w:rsidRPr="00A02554">
        <w:rPr>
          <w:rFonts w:ascii="Arial" w:eastAsia="Arial" w:hAnsi="Arial" w:cs="Arial"/>
          <w:i/>
          <w:iCs/>
          <w:color w:val="222222"/>
        </w:rPr>
        <w:t>International Journal of Hospitality Management</w:t>
      </w:r>
      <w:r w:rsidRPr="00A02554">
        <w:rPr>
          <w:rFonts w:ascii="Arial" w:eastAsia="Arial" w:hAnsi="Arial" w:cs="Arial"/>
          <w:color w:val="222222"/>
        </w:rPr>
        <w:t xml:space="preserve">, </w:t>
      </w:r>
      <w:r w:rsidRPr="00A02554">
        <w:rPr>
          <w:rFonts w:ascii="Arial" w:eastAsia="Arial" w:hAnsi="Arial" w:cs="Arial"/>
          <w:i/>
          <w:iCs/>
          <w:color w:val="222222"/>
        </w:rPr>
        <w:t>94</w:t>
      </w:r>
      <w:r w:rsidRPr="00A02554">
        <w:rPr>
          <w:rFonts w:ascii="Arial" w:eastAsia="Arial" w:hAnsi="Arial" w:cs="Arial"/>
          <w:color w:val="222222"/>
        </w:rPr>
        <w:t>, p.102819.</w:t>
      </w:r>
    </w:p>
    <w:p w14:paraId="0C5C409B"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Lowery, B., Dagevos, J., Chuenpagdee, R. and Vodden, K. (2020) Storytelling for sustainable development in rural communities: An alternative approach. </w:t>
      </w:r>
      <w:r w:rsidRPr="00A02554">
        <w:rPr>
          <w:rFonts w:ascii="Arial" w:eastAsia="Arial" w:hAnsi="Arial" w:cs="Arial"/>
          <w:i/>
          <w:iCs/>
          <w:color w:val="222222"/>
        </w:rPr>
        <w:t>Sustainable Development</w:t>
      </w:r>
      <w:r w:rsidRPr="00A02554">
        <w:rPr>
          <w:rFonts w:ascii="Arial" w:eastAsia="Arial" w:hAnsi="Arial" w:cs="Arial"/>
          <w:color w:val="222222"/>
        </w:rPr>
        <w:t xml:space="preserve">, </w:t>
      </w:r>
      <w:r w:rsidRPr="00A02554">
        <w:rPr>
          <w:rFonts w:ascii="Arial" w:eastAsia="Arial" w:hAnsi="Arial" w:cs="Arial"/>
          <w:i/>
          <w:iCs/>
          <w:color w:val="222222"/>
        </w:rPr>
        <w:t>28</w:t>
      </w:r>
      <w:r w:rsidRPr="00A02554">
        <w:rPr>
          <w:rFonts w:ascii="Arial" w:eastAsia="Arial" w:hAnsi="Arial" w:cs="Arial"/>
          <w:color w:val="222222"/>
        </w:rPr>
        <w:t>(6), pp.1813-1826.</w:t>
      </w:r>
    </w:p>
    <w:p w14:paraId="4A272B9C"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Marin-Pantelescu, A. (2021) CSR in the Tourism Industry. In </w:t>
      </w:r>
      <w:r w:rsidRPr="00A02554">
        <w:rPr>
          <w:rFonts w:ascii="Arial" w:eastAsia="Arial" w:hAnsi="Arial" w:cs="Arial"/>
          <w:i/>
          <w:iCs/>
          <w:color w:val="222222"/>
        </w:rPr>
        <w:t>CSR and Management Accounting Challenges in a Time of Global Crises</w:t>
      </w:r>
      <w:r w:rsidRPr="00A02554">
        <w:rPr>
          <w:rFonts w:ascii="Arial" w:eastAsia="Arial" w:hAnsi="Arial" w:cs="Arial"/>
          <w:color w:val="222222"/>
        </w:rPr>
        <w:t xml:space="preserve"> (pp. 103-127). IGI Global.</w:t>
      </w:r>
    </w:p>
    <w:p w14:paraId="5BC0ED71"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Marriott International (2019) Serve 360: Doing Good in Every Direction. </w:t>
      </w:r>
      <w:r w:rsidRPr="00A02554">
        <w:rPr>
          <w:rFonts w:ascii="Arial" w:eastAsia="Arial" w:hAnsi="Arial" w:cs="Arial"/>
          <w:i/>
          <w:iCs/>
          <w:color w:val="222222"/>
        </w:rPr>
        <w:t xml:space="preserve">Marriott International </w:t>
      </w:r>
      <w:r w:rsidRPr="00A02554">
        <w:rPr>
          <w:rFonts w:ascii="Arial" w:eastAsia="Arial" w:hAnsi="Arial" w:cs="Arial"/>
          <w:color w:val="222222"/>
        </w:rPr>
        <w:t xml:space="preserve">[online]. Available from: </w:t>
      </w:r>
      <w:hyperlink r:id="rId8">
        <w:r w:rsidRPr="00A02554">
          <w:rPr>
            <w:rStyle w:val="Hyperlink"/>
            <w:rFonts w:ascii="Arial" w:eastAsia="Arial" w:hAnsi="Arial" w:cs="Arial"/>
          </w:rPr>
          <w:t>Sustainability and Social Impact | Marriott International Serve360</w:t>
        </w:r>
      </w:hyperlink>
      <w:r w:rsidRPr="00A02554">
        <w:rPr>
          <w:rFonts w:ascii="Arial" w:eastAsia="Arial" w:hAnsi="Arial" w:cs="Arial"/>
        </w:rPr>
        <w:t xml:space="preserve"> [Accessed 24/04/24]</w:t>
      </w:r>
    </w:p>
    <w:p w14:paraId="1361E5DD"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 xml:space="preserve">Olateju, D.J., Olateju, O.A., Adeoye, S.V. and Ilyas, I.S. (2021) A critical review of the application of the legitimacy theory to corporate social responsibility. </w:t>
      </w:r>
      <w:r w:rsidRPr="00A02554">
        <w:rPr>
          <w:rFonts w:ascii="Arial" w:eastAsia="Arial" w:hAnsi="Arial" w:cs="Arial"/>
          <w:i/>
          <w:iCs/>
          <w:color w:val="222222"/>
        </w:rPr>
        <w:t>International Journal of Managerial Studies and Research</w:t>
      </w:r>
      <w:r w:rsidRPr="00A02554">
        <w:rPr>
          <w:rFonts w:ascii="Arial" w:eastAsia="Arial" w:hAnsi="Arial" w:cs="Arial"/>
          <w:color w:val="222222"/>
        </w:rPr>
        <w:t xml:space="preserve">, </w:t>
      </w:r>
      <w:r w:rsidRPr="00A02554">
        <w:rPr>
          <w:rFonts w:ascii="Arial" w:eastAsia="Arial" w:hAnsi="Arial" w:cs="Arial"/>
          <w:i/>
          <w:iCs/>
          <w:color w:val="222222"/>
        </w:rPr>
        <w:t>9</w:t>
      </w:r>
      <w:r w:rsidRPr="00A02554">
        <w:rPr>
          <w:rFonts w:ascii="Arial" w:eastAsia="Arial" w:hAnsi="Arial" w:cs="Arial"/>
          <w:color w:val="222222"/>
        </w:rPr>
        <w:t>(3), pp.1-6.</w:t>
      </w:r>
    </w:p>
    <w:p w14:paraId="2DBC12A6"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Rodriguez-Gomez, S., Arco-Castro, M.L., Lopez-Perez, M.V. and Rodríguez-Ariza, L. (2020) Where does CSR come from and where does it go? A review of the state of the art. </w:t>
      </w:r>
      <w:r w:rsidRPr="00A02554">
        <w:rPr>
          <w:rFonts w:ascii="Arial" w:eastAsia="Arial" w:hAnsi="Arial" w:cs="Arial"/>
          <w:i/>
          <w:iCs/>
          <w:color w:val="222222"/>
        </w:rPr>
        <w:t>Administrative Sciences</w:t>
      </w:r>
      <w:r w:rsidRPr="00A02554">
        <w:rPr>
          <w:rFonts w:ascii="Arial" w:eastAsia="Arial" w:hAnsi="Arial" w:cs="Arial"/>
          <w:color w:val="222222"/>
        </w:rPr>
        <w:t xml:space="preserve">, </w:t>
      </w:r>
      <w:r w:rsidRPr="00A02554">
        <w:rPr>
          <w:rFonts w:ascii="Arial" w:eastAsia="Arial" w:hAnsi="Arial" w:cs="Arial"/>
          <w:i/>
          <w:iCs/>
          <w:color w:val="222222"/>
        </w:rPr>
        <w:t>10</w:t>
      </w:r>
      <w:r w:rsidRPr="00A02554">
        <w:rPr>
          <w:rFonts w:ascii="Arial" w:eastAsia="Arial" w:hAnsi="Arial" w:cs="Arial"/>
          <w:color w:val="222222"/>
        </w:rPr>
        <w:t>(3), p.60.</w:t>
      </w:r>
    </w:p>
    <w:p w14:paraId="23242919" w14:textId="77777777" w:rsidR="00A02554" w:rsidRPr="00A02554" w:rsidRDefault="00A02554" w:rsidP="00A02554">
      <w:pPr>
        <w:spacing w:before="240" w:after="0" w:line="360" w:lineRule="auto"/>
        <w:jc w:val="both"/>
        <w:rPr>
          <w:rFonts w:ascii="Arial" w:eastAsia="Arial" w:hAnsi="Arial" w:cs="Arial"/>
          <w:color w:val="222222"/>
        </w:rPr>
      </w:pPr>
      <w:r w:rsidRPr="00A02554">
        <w:rPr>
          <w:rFonts w:ascii="Arial" w:eastAsia="Arial" w:hAnsi="Arial" w:cs="Arial"/>
          <w:color w:val="222222"/>
        </w:rPr>
        <w:t>Sanvitale, A.L. (2020) Corporate Social Responsibility in the Hotel Industry: A Study of Marriott International and Odyssey Hotel Group.</w:t>
      </w:r>
    </w:p>
    <w:p w14:paraId="3D495FCD"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lastRenderedPageBreak/>
        <w:t xml:space="preserve">Siregar, I. (2021) CSR-based corporate environmental policy implementation. </w:t>
      </w:r>
      <w:r w:rsidRPr="00A02554">
        <w:rPr>
          <w:rFonts w:ascii="Arial" w:eastAsia="Arial" w:hAnsi="Arial" w:cs="Arial"/>
          <w:i/>
          <w:iCs/>
          <w:color w:val="222222"/>
        </w:rPr>
        <w:t>British Journal of Environmental Studies</w:t>
      </w:r>
      <w:r w:rsidRPr="00A02554">
        <w:rPr>
          <w:rFonts w:ascii="Arial" w:eastAsia="Arial" w:hAnsi="Arial" w:cs="Arial"/>
          <w:color w:val="222222"/>
        </w:rPr>
        <w:t xml:space="preserve">, </w:t>
      </w:r>
      <w:r w:rsidRPr="00A02554">
        <w:rPr>
          <w:rFonts w:ascii="Arial" w:eastAsia="Arial" w:hAnsi="Arial" w:cs="Arial"/>
          <w:i/>
          <w:iCs/>
          <w:color w:val="222222"/>
        </w:rPr>
        <w:t>1</w:t>
      </w:r>
      <w:r w:rsidRPr="00A02554">
        <w:rPr>
          <w:rFonts w:ascii="Arial" w:eastAsia="Arial" w:hAnsi="Arial" w:cs="Arial"/>
          <w:color w:val="222222"/>
        </w:rPr>
        <w:t>(1), pp.51-57.</w:t>
      </w:r>
    </w:p>
    <w:p w14:paraId="42ED0C65" w14:textId="77777777" w:rsidR="00A02554" w:rsidRPr="00A02554" w:rsidRDefault="00A02554" w:rsidP="00A02554">
      <w:pPr>
        <w:spacing w:before="240" w:after="0" w:line="360" w:lineRule="auto"/>
        <w:jc w:val="both"/>
        <w:rPr>
          <w:rFonts w:ascii="Arial" w:eastAsia="Arial" w:hAnsi="Arial" w:cs="Arial"/>
        </w:rPr>
      </w:pPr>
      <w:r w:rsidRPr="00A02554">
        <w:rPr>
          <w:rFonts w:ascii="Arial" w:eastAsia="Arial" w:hAnsi="Arial" w:cs="Arial"/>
          <w:color w:val="222222"/>
        </w:rPr>
        <w:t xml:space="preserve">Thiele, L.P., 2024. </w:t>
      </w:r>
      <w:r w:rsidRPr="00A02554">
        <w:rPr>
          <w:rFonts w:ascii="Arial" w:eastAsia="Arial" w:hAnsi="Arial" w:cs="Arial"/>
          <w:i/>
          <w:iCs/>
          <w:color w:val="222222"/>
        </w:rPr>
        <w:t>Sustainability</w:t>
      </w:r>
      <w:r w:rsidRPr="00A02554">
        <w:rPr>
          <w:rFonts w:ascii="Arial" w:eastAsia="Arial" w:hAnsi="Arial" w:cs="Arial"/>
          <w:color w:val="222222"/>
        </w:rPr>
        <w:t xml:space="preserve">. John Wiley &amp; Sons. </w:t>
      </w:r>
    </w:p>
    <w:p w14:paraId="3EAD285A" w14:textId="3113AEB7" w:rsidR="1C3955BB" w:rsidRPr="00A02554" w:rsidRDefault="00A02554" w:rsidP="00A02554">
      <w:pPr>
        <w:spacing w:before="240" w:after="0" w:line="360" w:lineRule="auto"/>
        <w:jc w:val="both"/>
        <w:rPr>
          <w:rFonts w:ascii="Arial" w:eastAsia="Aptos" w:hAnsi="Arial" w:cs="Arial"/>
        </w:rPr>
      </w:pPr>
      <w:r w:rsidRPr="00A02554">
        <w:rPr>
          <w:rFonts w:ascii="Arial" w:eastAsia="Arial" w:hAnsi="Arial" w:cs="Arial"/>
          <w:color w:val="222222"/>
        </w:rPr>
        <w:t xml:space="preserve">Velte, P. (2022) Meta-analyses on corporate social responsibility (CSR): a literature review. </w:t>
      </w:r>
      <w:r w:rsidRPr="00A02554">
        <w:rPr>
          <w:rFonts w:ascii="Arial" w:eastAsia="Arial" w:hAnsi="Arial" w:cs="Arial"/>
          <w:i/>
          <w:iCs/>
          <w:color w:val="222222"/>
        </w:rPr>
        <w:t>Management Review Quarterly</w:t>
      </w:r>
      <w:r w:rsidRPr="00A02554">
        <w:rPr>
          <w:rFonts w:ascii="Arial" w:eastAsia="Arial" w:hAnsi="Arial" w:cs="Arial"/>
          <w:color w:val="222222"/>
        </w:rPr>
        <w:t xml:space="preserve">, </w:t>
      </w:r>
      <w:r w:rsidRPr="00A02554">
        <w:rPr>
          <w:rFonts w:ascii="Arial" w:eastAsia="Arial" w:hAnsi="Arial" w:cs="Arial"/>
          <w:i/>
          <w:iCs/>
          <w:color w:val="222222"/>
        </w:rPr>
        <w:t>72</w:t>
      </w:r>
      <w:r w:rsidRPr="00A02554">
        <w:rPr>
          <w:rFonts w:ascii="Arial" w:eastAsia="Arial" w:hAnsi="Arial" w:cs="Arial"/>
          <w:color w:val="222222"/>
        </w:rPr>
        <w:t xml:space="preserve">(3), pp.627-675. </w:t>
      </w:r>
    </w:p>
    <w:sectPr w:rsidR="1C3955BB" w:rsidRPr="00A025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DE3E6D" w14:textId="77777777" w:rsidR="00575ED9" w:rsidRDefault="00575ED9">
      <w:pPr>
        <w:spacing w:after="0" w:line="240" w:lineRule="auto"/>
      </w:pPr>
      <w:r>
        <w:separator/>
      </w:r>
    </w:p>
  </w:endnote>
  <w:endnote w:type="continuationSeparator" w:id="0">
    <w:p w14:paraId="09C4CFAC" w14:textId="77777777" w:rsidR="00575ED9" w:rsidRDefault="00575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47FE0E" w14:textId="77777777" w:rsidR="00575ED9" w:rsidRDefault="00575ED9">
      <w:pPr>
        <w:spacing w:after="0" w:line="240" w:lineRule="auto"/>
      </w:pPr>
      <w:r>
        <w:separator/>
      </w:r>
    </w:p>
  </w:footnote>
  <w:footnote w:type="continuationSeparator" w:id="0">
    <w:p w14:paraId="6C5BFFEF" w14:textId="77777777" w:rsidR="00575ED9" w:rsidRDefault="00575ED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xXZQNr6OnceNG" int2:id="zYdp27TW">
      <int2:state int2:value="Rejected" int2:type="AugLoop_Text_Critique"/>
    </int2:textHash>
    <int2:textHash int2:hashCode="B8pimrDtEFq2Cx" int2:id="LQktwl6B">
      <int2:state int2:value="Rejected" int2:type="AugLoop_Text_Critique"/>
    </int2:textHash>
    <int2:textHash int2:hashCode="F6XInbew4SZ4Nn" int2:id="zSWBPVnr">
      <int2:state int2:value="Rejected" int2:type="AugLoop_Text_Critique"/>
    </int2:textHash>
    <int2:textHash int2:hashCode="mN7aW5hDjXAuMJ" int2:id="Nqzfgh1w">
      <int2:state int2:value="Rejected" int2:type="AugLoop_Text_Critique"/>
    </int2:textHash>
    <int2:textHash int2:hashCode="kdVZQpHwTul6GV" int2:id="Fa6XbpFF">
      <int2:state int2:value="Rejected" int2:type="AugLoop_Text_Critique"/>
    </int2:textHash>
    <int2:textHash int2:hashCode="ewnzblLx/mgkkY" int2:id="ebRP6U2x">
      <int2:state int2:value="Rejected" int2:type="AugLoop_Text_Critique"/>
    </int2:textHash>
    <int2:textHash int2:hashCode="V75ntrKt6wkPmC" int2:id="aZWeVerJ">
      <int2:state int2:value="Rejected" int2:type="AugLoop_Text_Critique"/>
    </int2:textHash>
    <int2:textHash int2:hashCode="9/sfMmvw6OziW9" int2:id="okwuXNT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0D2CD8"/>
    <w:multiLevelType w:val="hybridMultilevel"/>
    <w:tmpl w:val="234C74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9811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AD7BCA"/>
    <w:rsid w:val="00015FFB"/>
    <w:rsid w:val="00150671"/>
    <w:rsid w:val="001A1AA6"/>
    <w:rsid w:val="001A4662"/>
    <w:rsid w:val="00312666"/>
    <w:rsid w:val="00312C1C"/>
    <w:rsid w:val="003F1C5F"/>
    <w:rsid w:val="003FA613"/>
    <w:rsid w:val="00575ED9"/>
    <w:rsid w:val="007FC8CB"/>
    <w:rsid w:val="008125DB"/>
    <w:rsid w:val="009573D5"/>
    <w:rsid w:val="00A02554"/>
    <w:rsid w:val="00AA1CF6"/>
    <w:rsid w:val="00BD13DF"/>
    <w:rsid w:val="00E0BC50"/>
    <w:rsid w:val="00E388AF"/>
    <w:rsid w:val="00F55189"/>
    <w:rsid w:val="00F9DDB3"/>
    <w:rsid w:val="01C52DA0"/>
    <w:rsid w:val="01FD854F"/>
    <w:rsid w:val="021DD6D4"/>
    <w:rsid w:val="022D2046"/>
    <w:rsid w:val="02499C9D"/>
    <w:rsid w:val="024E29F7"/>
    <w:rsid w:val="0251575F"/>
    <w:rsid w:val="0258E440"/>
    <w:rsid w:val="025E00B1"/>
    <w:rsid w:val="0310F359"/>
    <w:rsid w:val="03438039"/>
    <w:rsid w:val="0347719C"/>
    <w:rsid w:val="035A1C07"/>
    <w:rsid w:val="03731193"/>
    <w:rsid w:val="03F4B4A1"/>
    <w:rsid w:val="047FFCE3"/>
    <w:rsid w:val="04B40E35"/>
    <w:rsid w:val="05212DBB"/>
    <w:rsid w:val="0556AD5F"/>
    <w:rsid w:val="05646B06"/>
    <w:rsid w:val="05D1D252"/>
    <w:rsid w:val="05EC83F6"/>
    <w:rsid w:val="05ED3679"/>
    <w:rsid w:val="0624C4BC"/>
    <w:rsid w:val="0637D3BA"/>
    <w:rsid w:val="06E8F20B"/>
    <w:rsid w:val="06E9B9FC"/>
    <w:rsid w:val="07EB3E8C"/>
    <w:rsid w:val="08182AD0"/>
    <w:rsid w:val="08539E76"/>
    <w:rsid w:val="08591F4E"/>
    <w:rsid w:val="086FF3A5"/>
    <w:rsid w:val="08834BD7"/>
    <w:rsid w:val="089668AB"/>
    <w:rsid w:val="08E92933"/>
    <w:rsid w:val="09059430"/>
    <w:rsid w:val="090F1BD4"/>
    <w:rsid w:val="096F747C"/>
    <w:rsid w:val="098D864D"/>
    <w:rsid w:val="09D0B399"/>
    <w:rsid w:val="09E53E5C"/>
    <w:rsid w:val="09EF6ED7"/>
    <w:rsid w:val="09F24EB7"/>
    <w:rsid w:val="0A05F3DB"/>
    <w:rsid w:val="0A2DD67A"/>
    <w:rsid w:val="0A30DD18"/>
    <w:rsid w:val="0A63F625"/>
    <w:rsid w:val="0A6CEF7A"/>
    <w:rsid w:val="0A803A79"/>
    <w:rsid w:val="0A898950"/>
    <w:rsid w:val="0A8F00D4"/>
    <w:rsid w:val="0AE52C90"/>
    <w:rsid w:val="0B25B7D5"/>
    <w:rsid w:val="0B72A643"/>
    <w:rsid w:val="0B8B3F38"/>
    <w:rsid w:val="0BB8B22E"/>
    <w:rsid w:val="0BBC632E"/>
    <w:rsid w:val="0BBE6572"/>
    <w:rsid w:val="0C247CDE"/>
    <w:rsid w:val="0CD469A8"/>
    <w:rsid w:val="0CE334F2"/>
    <w:rsid w:val="0D72B1D9"/>
    <w:rsid w:val="0DBAAC34"/>
    <w:rsid w:val="0DD90553"/>
    <w:rsid w:val="0E79E9C1"/>
    <w:rsid w:val="0E87743A"/>
    <w:rsid w:val="0E93BA90"/>
    <w:rsid w:val="0ECD2A65"/>
    <w:rsid w:val="0EE81B56"/>
    <w:rsid w:val="0F18356E"/>
    <w:rsid w:val="0F39D9C6"/>
    <w:rsid w:val="0F74D5B4"/>
    <w:rsid w:val="0F7F48FF"/>
    <w:rsid w:val="0F9F3CC2"/>
    <w:rsid w:val="0FC37F96"/>
    <w:rsid w:val="0FDBC945"/>
    <w:rsid w:val="0FE8BBA5"/>
    <w:rsid w:val="101A70B1"/>
    <w:rsid w:val="1038AEE5"/>
    <w:rsid w:val="1068FAC6"/>
    <w:rsid w:val="10888A29"/>
    <w:rsid w:val="1161787E"/>
    <w:rsid w:val="11B503AE"/>
    <w:rsid w:val="11D3A7DC"/>
    <w:rsid w:val="12221959"/>
    <w:rsid w:val="122B997B"/>
    <w:rsid w:val="124AE175"/>
    <w:rsid w:val="127873C8"/>
    <w:rsid w:val="12AD7BCA"/>
    <w:rsid w:val="12C949E9"/>
    <w:rsid w:val="13153941"/>
    <w:rsid w:val="140AD86B"/>
    <w:rsid w:val="14454786"/>
    <w:rsid w:val="144C061C"/>
    <w:rsid w:val="14BEFE1D"/>
    <w:rsid w:val="14D5C8B1"/>
    <w:rsid w:val="14E10F24"/>
    <w:rsid w:val="152524C1"/>
    <w:rsid w:val="1538CD10"/>
    <w:rsid w:val="1582BF68"/>
    <w:rsid w:val="15ACB424"/>
    <w:rsid w:val="15B48665"/>
    <w:rsid w:val="166F3969"/>
    <w:rsid w:val="167CDF85"/>
    <w:rsid w:val="16BE0D36"/>
    <w:rsid w:val="173BE8FA"/>
    <w:rsid w:val="176146D5"/>
    <w:rsid w:val="176F0EE1"/>
    <w:rsid w:val="180BD8EC"/>
    <w:rsid w:val="181C3880"/>
    <w:rsid w:val="18250149"/>
    <w:rsid w:val="184F85E9"/>
    <w:rsid w:val="1856DC6F"/>
    <w:rsid w:val="1868BDB5"/>
    <w:rsid w:val="18972B1E"/>
    <w:rsid w:val="18A14ABD"/>
    <w:rsid w:val="18A5CF8C"/>
    <w:rsid w:val="19195080"/>
    <w:rsid w:val="19813D7E"/>
    <w:rsid w:val="198D85CC"/>
    <w:rsid w:val="19FEA235"/>
    <w:rsid w:val="1A3C578F"/>
    <w:rsid w:val="1AB4890A"/>
    <w:rsid w:val="1AD0115D"/>
    <w:rsid w:val="1B2BDAAC"/>
    <w:rsid w:val="1B5D885B"/>
    <w:rsid w:val="1B75E24A"/>
    <w:rsid w:val="1B9B968E"/>
    <w:rsid w:val="1C152A4D"/>
    <w:rsid w:val="1C1551EF"/>
    <w:rsid w:val="1C1643C0"/>
    <w:rsid w:val="1C3955BB"/>
    <w:rsid w:val="1CF16CE7"/>
    <w:rsid w:val="1D2AB698"/>
    <w:rsid w:val="1D74BBE0"/>
    <w:rsid w:val="1D88E8E8"/>
    <w:rsid w:val="1D92E52B"/>
    <w:rsid w:val="1D9A03C5"/>
    <w:rsid w:val="1DE3687E"/>
    <w:rsid w:val="1DF90C59"/>
    <w:rsid w:val="1E0251A3"/>
    <w:rsid w:val="1E23DA96"/>
    <w:rsid w:val="1E3838C1"/>
    <w:rsid w:val="1E48F1EF"/>
    <w:rsid w:val="1E9442CD"/>
    <w:rsid w:val="1EC89899"/>
    <w:rsid w:val="1EDAE079"/>
    <w:rsid w:val="1F6A6E63"/>
    <w:rsid w:val="1FAA8606"/>
    <w:rsid w:val="1FB113DD"/>
    <w:rsid w:val="1FCD2B5E"/>
    <w:rsid w:val="1FD8AB1B"/>
    <w:rsid w:val="202825A8"/>
    <w:rsid w:val="2079EA99"/>
    <w:rsid w:val="208E2D67"/>
    <w:rsid w:val="20C08357"/>
    <w:rsid w:val="2188C5E5"/>
    <w:rsid w:val="218A4385"/>
    <w:rsid w:val="21957499"/>
    <w:rsid w:val="21A4728C"/>
    <w:rsid w:val="226EC2D7"/>
    <w:rsid w:val="22FD39A4"/>
    <w:rsid w:val="23A816B9"/>
    <w:rsid w:val="23D0241D"/>
    <w:rsid w:val="23E57B2C"/>
    <w:rsid w:val="249D9481"/>
    <w:rsid w:val="24DBBAFA"/>
    <w:rsid w:val="250486CB"/>
    <w:rsid w:val="253F48FD"/>
    <w:rsid w:val="2543E71A"/>
    <w:rsid w:val="254F2E43"/>
    <w:rsid w:val="25F67263"/>
    <w:rsid w:val="263964E2"/>
    <w:rsid w:val="265403D4"/>
    <w:rsid w:val="2668FC2F"/>
    <w:rsid w:val="2670D6F1"/>
    <w:rsid w:val="26862C55"/>
    <w:rsid w:val="26AF6B31"/>
    <w:rsid w:val="26F4B0F8"/>
    <w:rsid w:val="26F77F46"/>
    <w:rsid w:val="274A90BF"/>
    <w:rsid w:val="27DA3ED4"/>
    <w:rsid w:val="27EFD435"/>
    <w:rsid w:val="27F10381"/>
    <w:rsid w:val="27FAF61E"/>
    <w:rsid w:val="2876F187"/>
    <w:rsid w:val="28B8EC4F"/>
    <w:rsid w:val="28E14908"/>
    <w:rsid w:val="28EE179F"/>
    <w:rsid w:val="292A25EC"/>
    <w:rsid w:val="2942B830"/>
    <w:rsid w:val="294C2B5B"/>
    <w:rsid w:val="2979A06B"/>
    <w:rsid w:val="2995304B"/>
    <w:rsid w:val="2A112726"/>
    <w:rsid w:val="2B009B6C"/>
    <w:rsid w:val="2B145BF0"/>
    <w:rsid w:val="2B5F9603"/>
    <w:rsid w:val="2B690B85"/>
    <w:rsid w:val="2BE05233"/>
    <w:rsid w:val="2C321F69"/>
    <w:rsid w:val="2C6263D8"/>
    <w:rsid w:val="2D015673"/>
    <w:rsid w:val="2D0D1A5B"/>
    <w:rsid w:val="2D290576"/>
    <w:rsid w:val="2D350096"/>
    <w:rsid w:val="2DAF2D66"/>
    <w:rsid w:val="2DCBAA10"/>
    <w:rsid w:val="2E630AF7"/>
    <w:rsid w:val="2E657A40"/>
    <w:rsid w:val="2F7C3864"/>
    <w:rsid w:val="2FBC0EC9"/>
    <w:rsid w:val="30014AA1"/>
    <w:rsid w:val="30469B00"/>
    <w:rsid w:val="306A1BAD"/>
    <w:rsid w:val="307F3DF0"/>
    <w:rsid w:val="30F8FACC"/>
    <w:rsid w:val="310373EF"/>
    <w:rsid w:val="31B6435F"/>
    <w:rsid w:val="31D0CC82"/>
    <w:rsid w:val="31E26B61"/>
    <w:rsid w:val="325BC168"/>
    <w:rsid w:val="32751D7E"/>
    <w:rsid w:val="327F53C0"/>
    <w:rsid w:val="32AFB991"/>
    <w:rsid w:val="32FC34AC"/>
    <w:rsid w:val="3300A91C"/>
    <w:rsid w:val="337DD7BA"/>
    <w:rsid w:val="3397FE9C"/>
    <w:rsid w:val="34E509BD"/>
    <w:rsid w:val="35CAFC78"/>
    <w:rsid w:val="35CF80EE"/>
    <w:rsid w:val="36721524"/>
    <w:rsid w:val="372A59ED"/>
    <w:rsid w:val="374C671A"/>
    <w:rsid w:val="37500E5D"/>
    <w:rsid w:val="375F9130"/>
    <w:rsid w:val="3776EAB5"/>
    <w:rsid w:val="37BB36EF"/>
    <w:rsid w:val="37CC4582"/>
    <w:rsid w:val="37E086FC"/>
    <w:rsid w:val="3808EDA1"/>
    <w:rsid w:val="380DE585"/>
    <w:rsid w:val="383E5069"/>
    <w:rsid w:val="3880010C"/>
    <w:rsid w:val="388C64A0"/>
    <w:rsid w:val="38B1EEFF"/>
    <w:rsid w:val="38B4EF77"/>
    <w:rsid w:val="3927E807"/>
    <w:rsid w:val="3956513F"/>
    <w:rsid w:val="3979E0A2"/>
    <w:rsid w:val="39839E38"/>
    <w:rsid w:val="39ABA97A"/>
    <w:rsid w:val="39CE075A"/>
    <w:rsid w:val="3A025DB0"/>
    <w:rsid w:val="3A39FC19"/>
    <w:rsid w:val="3A5AA59C"/>
    <w:rsid w:val="3AA89403"/>
    <w:rsid w:val="3AAE8B77"/>
    <w:rsid w:val="3AC61227"/>
    <w:rsid w:val="3ADF0A92"/>
    <w:rsid w:val="3AFDF1E3"/>
    <w:rsid w:val="3BBB76C7"/>
    <w:rsid w:val="3BF981CB"/>
    <w:rsid w:val="3C3F9796"/>
    <w:rsid w:val="3C8DF201"/>
    <w:rsid w:val="3CCC8C10"/>
    <w:rsid w:val="3CDA00F6"/>
    <w:rsid w:val="3CDAEF0F"/>
    <w:rsid w:val="3DEC3181"/>
    <w:rsid w:val="3E29C262"/>
    <w:rsid w:val="3E628817"/>
    <w:rsid w:val="3E7D2709"/>
    <w:rsid w:val="3E8C9B37"/>
    <w:rsid w:val="3ED04436"/>
    <w:rsid w:val="3F2963E5"/>
    <w:rsid w:val="3F773858"/>
    <w:rsid w:val="3F7B6A73"/>
    <w:rsid w:val="3FBCD00A"/>
    <w:rsid w:val="40EDFF33"/>
    <w:rsid w:val="411308B9"/>
    <w:rsid w:val="4132917B"/>
    <w:rsid w:val="41616324"/>
    <w:rsid w:val="41B33ECC"/>
    <w:rsid w:val="41D441BF"/>
    <w:rsid w:val="41E5B5C9"/>
    <w:rsid w:val="420B987A"/>
    <w:rsid w:val="42CD0809"/>
    <w:rsid w:val="42CEBBDD"/>
    <w:rsid w:val="430DDB3C"/>
    <w:rsid w:val="4315B275"/>
    <w:rsid w:val="4319ACB7"/>
    <w:rsid w:val="434B301A"/>
    <w:rsid w:val="435980D6"/>
    <w:rsid w:val="43CE6A9F"/>
    <w:rsid w:val="4431BD50"/>
    <w:rsid w:val="444EDB96"/>
    <w:rsid w:val="44D49427"/>
    <w:rsid w:val="44ECB08B"/>
    <w:rsid w:val="44F01E90"/>
    <w:rsid w:val="450BE281"/>
    <w:rsid w:val="45E4F6BE"/>
    <w:rsid w:val="4607B760"/>
    <w:rsid w:val="460A667B"/>
    <w:rsid w:val="465A7DBE"/>
    <w:rsid w:val="47060B61"/>
    <w:rsid w:val="47C10D24"/>
    <w:rsid w:val="47E9FEDB"/>
    <w:rsid w:val="480B360A"/>
    <w:rsid w:val="481E7E50"/>
    <w:rsid w:val="487A395F"/>
    <w:rsid w:val="48B3C7A6"/>
    <w:rsid w:val="4928DEE0"/>
    <w:rsid w:val="4930CC66"/>
    <w:rsid w:val="4940F54F"/>
    <w:rsid w:val="49C38470"/>
    <w:rsid w:val="49C63E37"/>
    <w:rsid w:val="49F18379"/>
    <w:rsid w:val="4A444401"/>
    <w:rsid w:val="4A517E21"/>
    <w:rsid w:val="4A680E5C"/>
    <w:rsid w:val="4AB29052"/>
    <w:rsid w:val="4AB78D7B"/>
    <w:rsid w:val="4AFA1BF2"/>
    <w:rsid w:val="4BD97C84"/>
    <w:rsid w:val="4C18BBDF"/>
    <w:rsid w:val="4C24F1F7"/>
    <w:rsid w:val="4C4F61CD"/>
    <w:rsid w:val="4C70D538"/>
    <w:rsid w:val="4CFDDEF9"/>
    <w:rsid w:val="4D0F8823"/>
    <w:rsid w:val="4D390193"/>
    <w:rsid w:val="4D50C205"/>
    <w:rsid w:val="4D8FE165"/>
    <w:rsid w:val="4D9C81D4"/>
    <w:rsid w:val="4DDBEF95"/>
    <w:rsid w:val="4E54DC82"/>
    <w:rsid w:val="4E879E23"/>
    <w:rsid w:val="4EBBA997"/>
    <w:rsid w:val="4EFB41A9"/>
    <w:rsid w:val="4F111D46"/>
    <w:rsid w:val="4F1A80C2"/>
    <w:rsid w:val="4FA3E0E3"/>
    <w:rsid w:val="50DA63CD"/>
    <w:rsid w:val="50E9CF33"/>
    <w:rsid w:val="5104F3A8"/>
    <w:rsid w:val="5146BF8F"/>
    <w:rsid w:val="520042B5"/>
    <w:rsid w:val="5203C719"/>
    <w:rsid w:val="522FA13E"/>
    <w:rsid w:val="5235D10A"/>
    <w:rsid w:val="523F0A76"/>
    <w:rsid w:val="525B1AFE"/>
    <w:rsid w:val="52FBC7C5"/>
    <w:rsid w:val="53063751"/>
    <w:rsid w:val="5352FF05"/>
    <w:rsid w:val="535B4528"/>
    <w:rsid w:val="536A1FEE"/>
    <w:rsid w:val="536C15A4"/>
    <w:rsid w:val="536D207D"/>
    <w:rsid w:val="53EDF1E5"/>
    <w:rsid w:val="5422877E"/>
    <w:rsid w:val="5443B145"/>
    <w:rsid w:val="54636793"/>
    <w:rsid w:val="5484B9E4"/>
    <w:rsid w:val="556FD09B"/>
    <w:rsid w:val="5592DA9A"/>
    <w:rsid w:val="55D08216"/>
    <w:rsid w:val="55D0A0B7"/>
    <w:rsid w:val="55FB9E0A"/>
    <w:rsid w:val="560F4F6E"/>
    <w:rsid w:val="56362F84"/>
    <w:rsid w:val="56FBC1A0"/>
    <w:rsid w:val="5765F574"/>
    <w:rsid w:val="5842405E"/>
    <w:rsid w:val="5874202B"/>
    <w:rsid w:val="58C21E08"/>
    <w:rsid w:val="58CA7B5C"/>
    <w:rsid w:val="590216DD"/>
    <w:rsid w:val="59582B07"/>
    <w:rsid w:val="596737A8"/>
    <w:rsid w:val="59797E69"/>
    <w:rsid w:val="5981017E"/>
    <w:rsid w:val="59C4BF8D"/>
    <w:rsid w:val="59E195C0"/>
    <w:rsid w:val="59F72FCE"/>
    <w:rsid w:val="59FF3D12"/>
    <w:rsid w:val="5A72980D"/>
    <w:rsid w:val="5AB6FC97"/>
    <w:rsid w:val="5ADAD30B"/>
    <w:rsid w:val="5B0041A0"/>
    <w:rsid w:val="5B241131"/>
    <w:rsid w:val="5B69754C"/>
    <w:rsid w:val="5BAEDB7A"/>
    <w:rsid w:val="5CC713BA"/>
    <w:rsid w:val="5D045E34"/>
    <w:rsid w:val="5D4D8E8F"/>
    <w:rsid w:val="5D518D79"/>
    <w:rsid w:val="5D625804"/>
    <w:rsid w:val="5DE7BBC3"/>
    <w:rsid w:val="5E1273CD"/>
    <w:rsid w:val="5E44097E"/>
    <w:rsid w:val="5E93B93F"/>
    <w:rsid w:val="5EE67C3C"/>
    <w:rsid w:val="5EECBA35"/>
    <w:rsid w:val="5F13CD34"/>
    <w:rsid w:val="5F406872"/>
    <w:rsid w:val="5F8B33E1"/>
    <w:rsid w:val="5FB631B4"/>
    <w:rsid w:val="5FE4A44F"/>
    <w:rsid w:val="60188DA1"/>
    <w:rsid w:val="60876C09"/>
    <w:rsid w:val="6147410E"/>
    <w:rsid w:val="615A163A"/>
    <w:rsid w:val="616160B5"/>
    <w:rsid w:val="61809007"/>
    <w:rsid w:val="61FDA153"/>
    <w:rsid w:val="627A7440"/>
    <w:rsid w:val="629FF5ED"/>
    <w:rsid w:val="62C6B316"/>
    <w:rsid w:val="62CD4973"/>
    <w:rsid w:val="62EDD276"/>
    <w:rsid w:val="63BEA44A"/>
    <w:rsid w:val="63E14F62"/>
    <w:rsid w:val="6407FFC9"/>
    <w:rsid w:val="642EA88D"/>
    <w:rsid w:val="643F8145"/>
    <w:rsid w:val="644659E9"/>
    <w:rsid w:val="646D59FF"/>
    <w:rsid w:val="64BC246C"/>
    <w:rsid w:val="6541B1F0"/>
    <w:rsid w:val="656B4BA9"/>
    <w:rsid w:val="658D8604"/>
    <w:rsid w:val="65BB3655"/>
    <w:rsid w:val="6664D75A"/>
    <w:rsid w:val="667A80A6"/>
    <w:rsid w:val="670F0866"/>
    <w:rsid w:val="67133EB7"/>
    <w:rsid w:val="672FE9DE"/>
    <w:rsid w:val="6748D44C"/>
    <w:rsid w:val="674CBC4B"/>
    <w:rsid w:val="675CFE2A"/>
    <w:rsid w:val="67957F9F"/>
    <w:rsid w:val="67B02F61"/>
    <w:rsid w:val="67E0E77B"/>
    <w:rsid w:val="6897D716"/>
    <w:rsid w:val="68AD7DAD"/>
    <w:rsid w:val="68C69AD3"/>
    <w:rsid w:val="69272088"/>
    <w:rsid w:val="69541C96"/>
    <w:rsid w:val="6A1013A9"/>
    <w:rsid w:val="6A5C1E18"/>
    <w:rsid w:val="6A9F7F13"/>
    <w:rsid w:val="6AB58103"/>
    <w:rsid w:val="6B33AF2A"/>
    <w:rsid w:val="6B3CAC5A"/>
    <w:rsid w:val="6BA54748"/>
    <w:rsid w:val="6C03FE0C"/>
    <w:rsid w:val="6C202D6E"/>
    <w:rsid w:val="6C46E511"/>
    <w:rsid w:val="6C6DF89E"/>
    <w:rsid w:val="6C9B67BF"/>
    <w:rsid w:val="6CB52699"/>
    <w:rsid w:val="6D075068"/>
    <w:rsid w:val="6D59730C"/>
    <w:rsid w:val="6D5C59AF"/>
    <w:rsid w:val="6D833FB8"/>
    <w:rsid w:val="6E1B941D"/>
    <w:rsid w:val="6E59FCB3"/>
    <w:rsid w:val="6E8CDAF2"/>
    <w:rsid w:val="6EBE5840"/>
    <w:rsid w:val="6F8160B5"/>
    <w:rsid w:val="6FAB032D"/>
    <w:rsid w:val="70440844"/>
    <w:rsid w:val="70B82AEB"/>
    <w:rsid w:val="711B0837"/>
    <w:rsid w:val="711B372E"/>
    <w:rsid w:val="71D61DA2"/>
    <w:rsid w:val="72045123"/>
    <w:rsid w:val="721AA4F6"/>
    <w:rsid w:val="722D8668"/>
    <w:rsid w:val="72E2A3EF"/>
    <w:rsid w:val="72F7CF9E"/>
    <w:rsid w:val="737B18AC"/>
    <w:rsid w:val="737BA906"/>
    <w:rsid w:val="7381EFF1"/>
    <w:rsid w:val="73AC470C"/>
    <w:rsid w:val="73E50AA6"/>
    <w:rsid w:val="7457A127"/>
    <w:rsid w:val="74605421"/>
    <w:rsid w:val="74939FFF"/>
    <w:rsid w:val="7493BB77"/>
    <w:rsid w:val="74995109"/>
    <w:rsid w:val="74CC5C55"/>
    <w:rsid w:val="74F3196A"/>
    <w:rsid w:val="75028421"/>
    <w:rsid w:val="75293A2C"/>
    <w:rsid w:val="757A6137"/>
    <w:rsid w:val="75B9F3F4"/>
    <w:rsid w:val="761506C7"/>
    <w:rsid w:val="766048D9"/>
    <w:rsid w:val="76A92360"/>
    <w:rsid w:val="76AEED35"/>
    <w:rsid w:val="76F0C90A"/>
    <w:rsid w:val="777747EB"/>
    <w:rsid w:val="77777F23"/>
    <w:rsid w:val="7783F004"/>
    <w:rsid w:val="77E67404"/>
    <w:rsid w:val="783500CB"/>
    <w:rsid w:val="785707AF"/>
    <w:rsid w:val="78E98DA0"/>
    <w:rsid w:val="7905D284"/>
    <w:rsid w:val="7915357A"/>
    <w:rsid w:val="79207BF5"/>
    <w:rsid w:val="793B09F2"/>
    <w:rsid w:val="79C421E5"/>
    <w:rsid w:val="79D80918"/>
    <w:rsid w:val="7A154D3F"/>
    <w:rsid w:val="7A8C64C2"/>
    <w:rsid w:val="7A919A59"/>
    <w:rsid w:val="7AA001AF"/>
    <w:rsid w:val="7B05E173"/>
    <w:rsid w:val="7B19D788"/>
    <w:rsid w:val="7B3BECBE"/>
    <w:rsid w:val="7B81280A"/>
    <w:rsid w:val="7BD7E32F"/>
    <w:rsid w:val="7BE6FEA0"/>
    <w:rsid w:val="7C7C79B3"/>
    <w:rsid w:val="7C89AB93"/>
    <w:rsid w:val="7CB50650"/>
    <w:rsid w:val="7CBD073D"/>
    <w:rsid w:val="7CD1144B"/>
    <w:rsid w:val="7D0E7F20"/>
    <w:rsid w:val="7D7EDE40"/>
    <w:rsid w:val="7DA41455"/>
    <w:rsid w:val="7DB11FA0"/>
    <w:rsid w:val="7E1FD1E4"/>
    <w:rsid w:val="7E8ED726"/>
    <w:rsid w:val="7E93FEE8"/>
    <w:rsid w:val="7EABEAD1"/>
    <w:rsid w:val="7EE13CEC"/>
    <w:rsid w:val="7FAA1F11"/>
    <w:rsid w:val="7FB283DF"/>
    <w:rsid w:val="7FC70942"/>
    <w:rsid w:val="7FCC5D31"/>
    <w:rsid w:val="7FDB883D"/>
    <w:rsid w:val="7FE2DDEF"/>
    <w:rsid w:val="7FE538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D7BCA"/>
  <w15:chartTrackingRefBased/>
  <w15:docId w15:val="{8B8A6514-57AD-408E-A08C-1E0831D9B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C3955BB"/>
    <w:rPr>
      <w:lang w:val="en-GB"/>
    </w:rPr>
  </w:style>
  <w:style w:type="paragraph" w:styleId="Heading1">
    <w:name w:val="heading 1"/>
    <w:basedOn w:val="Normal"/>
    <w:next w:val="Normal"/>
    <w:link w:val="Heading1Char"/>
    <w:uiPriority w:val="9"/>
    <w:qFormat/>
    <w:rsid w:val="1C3955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C3955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1C3955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C3955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C3955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C3955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C3955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C3955B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C3955B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1C3955BB"/>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C3955B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C3955B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C3955BB"/>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C3955BB"/>
    <w:pPr>
      <w:ind w:left="720"/>
      <w:contextualSpacing/>
    </w:pPr>
  </w:style>
  <w:style w:type="paragraph" w:styleId="TOC1">
    <w:name w:val="toc 1"/>
    <w:basedOn w:val="Normal"/>
    <w:next w:val="Normal"/>
    <w:uiPriority w:val="39"/>
    <w:unhideWhenUsed/>
    <w:rsid w:val="1C3955BB"/>
    <w:pPr>
      <w:spacing w:after="100"/>
    </w:pPr>
  </w:style>
  <w:style w:type="paragraph" w:styleId="TOC2">
    <w:name w:val="toc 2"/>
    <w:basedOn w:val="Normal"/>
    <w:next w:val="Normal"/>
    <w:uiPriority w:val="39"/>
    <w:unhideWhenUsed/>
    <w:rsid w:val="1C3955BB"/>
    <w:pPr>
      <w:spacing w:after="100"/>
      <w:ind w:left="220"/>
    </w:pPr>
  </w:style>
  <w:style w:type="paragraph" w:styleId="TOC3">
    <w:name w:val="toc 3"/>
    <w:basedOn w:val="Normal"/>
    <w:next w:val="Normal"/>
    <w:uiPriority w:val="39"/>
    <w:unhideWhenUsed/>
    <w:rsid w:val="1C3955BB"/>
    <w:pPr>
      <w:spacing w:after="100"/>
      <w:ind w:left="440"/>
    </w:pPr>
  </w:style>
  <w:style w:type="paragraph" w:styleId="TOC4">
    <w:name w:val="toc 4"/>
    <w:basedOn w:val="Normal"/>
    <w:next w:val="Normal"/>
    <w:uiPriority w:val="39"/>
    <w:unhideWhenUsed/>
    <w:rsid w:val="1C3955BB"/>
    <w:pPr>
      <w:spacing w:after="100"/>
      <w:ind w:left="660"/>
    </w:pPr>
  </w:style>
  <w:style w:type="paragraph" w:styleId="TOC5">
    <w:name w:val="toc 5"/>
    <w:basedOn w:val="Normal"/>
    <w:next w:val="Normal"/>
    <w:uiPriority w:val="39"/>
    <w:unhideWhenUsed/>
    <w:rsid w:val="1C3955BB"/>
    <w:pPr>
      <w:spacing w:after="100"/>
      <w:ind w:left="880"/>
    </w:pPr>
  </w:style>
  <w:style w:type="paragraph" w:styleId="TOC6">
    <w:name w:val="toc 6"/>
    <w:basedOn w:val="Normal"/>
    <w:next w:val="Normal"/>
    <w:uiPriority w:val="39"/>
    <w:unhideWhenUsed/>
    <w:rsid w:val="1C3955BB"/>
    <w:pPr>
      <w:spacing w:after="100"/>
      <w:ind w:left="1100"/>
    </w:pPr>
  </w:style>
  <w:style w:type="paragraph" w:styleId="TOC7">
    <w:name w:val="toc 7"/>
    <w:basedOn w:val="Normal"/>
    <w:next w:val="Normal"/>
    <w:uiPriority w:val="39"/>
    <w:unhideWhenUsed/>
    <w:rsid w:val="1C3955BB"/>
    <w:pPr>
      <w:spacing w:after="100"/>
      <w:ind w:left="1320"/>
    </w:pPr>
  </w:style>
  <w:style w:type="paragraph" w:styleId="TOC8">
    <w:name w:val="toc 8"/>
    <w:basedOn w:val="Normal"/>
    <w:next w:val="Normal"/>
    <w:uiPriority w:val="39"/>
    <w:unhideWhenUsed/>
    <w:rsid w:val="1C3955BB"/>
    <w:pPr>
      <w:spacing w:after="100"/>
      <w:ind w:left="1540"/>
    </w:pPr>
  </w:style>
  <w:style w:type="paragraph" w:styleId="TOC9">
    <w:name w:val="toc 9"/>
    <w:basedOn w:val="Normal"/>
    <w:next w:val="Normal"/>
    <w:uiPriority w:val="39"/>
    <w:unhideWhenUsed/>
    <w:rsid w:val="1C3955BB"/>
    <w:pPr>
      <w:spacing w:after="100"/>
      <w:ind w:left="1760"/>
    </w:pPr>
  </w:style>
  <w:style w:type="paragraph" w:styleId="EndnoteText">
    <w:name w:val="endnote text"/>
    <w:basedOn w:val="Normal"/>
    <w:uiPriority w:val="99"/>
    <w:semiHidden/>
    <w:unhideWhenUsed/>
    <w:rsid w:val="1C3955BB"/>
    <w:pPr>
      <w:spacing w:after="0" w:line="240" w:lineRule="auto"/>
    </w:pPr>
    <w:rPr>
      <w:sz w:val="20"/>
      <w:szCs w:val="20"/>
    </w:rPr>
  </w:style>
  <w:style w:type="paragraph" w:styleId="Footer">
    <w:name w:val="footer"/>
    <w:basedOn w:val="Normal"/>
    <w:uiPriority w:val="99"/>
    <w:unhideWhenUsed/>
    <w:rsid w:val="1C3955BB"/>
    <w:pPr>
      <w:tabs>
        <w:tab w:val="center" w:pos="4680"/>
        <w:tab w:val="right" w:pos="9360"/>
      </w:tabs>
      <w:spacing w:after="0" w:line="240" w:lineRule="auto"/>
    </w:pPr>
  </w:style>
  <w:style w:type="paragraph" w:styleId="FootnoteText">
    <w:name w:val="footnote text"/>
    <w:basedOn w:val="Normal"/>
    <w:uiPriority w:val="99"/>
    <w:semiHidden/>
    <w:unhideWhenUsed/>
    <w:rsid w:val="1C3955BB"/>
    <w:pPr>
      <w:spacing w:after="0" w:line="240" w:lineRule="auto"/>
    </w:pPr>
    <w:rPr>
      <w:sz w:val="20"/>
      <w:szCs w:val="20"/>
    </w:rPr>
  </w:style>
  <w:style w:type="paragraph" w:styleId="Header">
    <w:name w:val="header"/>
    <w:basedOn w:val="Normal"/>
    <w:uiPriority w:val="99"/>
    <w:unhideWhenUsed/>
    <w:rsid w:val="1C3955BB"/>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2650</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Ionela Beatrice Hulub (2214483)</cp:lastModifiedBy>
  <cp:revision>2</cp:revision>
  <dcterms:created xsi:type="dcterms:W3CDTF">2024-05-10T20:55:00Z</dcterms:created>
  <dcterms:modified xsi:type="dcterms:W3CDTF">2024-05-10T20:55:00Z</dcterms:modified>
</cp:coreProperties>
</file>