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C08ED" w14:textId="5B96CC49" w:rsidR="00E26FD6" w:rsidRDefault="008E2437" w:rsidP="00373E59">
      <w:pPr>
        <w:jc w:val="center"/>
        <w:rPr>
          <w:b/>
          <w:bCs/>
        </w:rPr>
      </w:pPr>
      <w:r>
        <w:rPr>
          <w:b/>
          <w:bCs/>
          <w:noProof/>
        </w:rPr>
        <w:drawing>
          <wp:inline distT="0" distB="0" distL="0" distR="0" wp14:anchorId="531B17D1" wp14:editId="476A7EFF">
            <wp:extent cx="2743200" cy="121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19200"/>
                    </a:xfrm>
                    <a:prstGeom prst="rect">
                      <a:avLst/>
                    </a:prstGeom>
                    <a:noFill/>
                  </pic:spPr>
                </pic:pic>
              </a:graphicData>
            </a:graphic>
          </wp:inline>
        </w:drawing>
      </w:r>
    </w:p>
    <w:p w14:paraId="0FC0DFD5" w14:textId="11E07479" w:rsidR="00373E59" w:rsidRPr="008E2437" w:rsidRDefault="00373E59" w:rsidP="00373E59">
      <w:pPr>
        <w:jc w:val="center"/>
        <w:rPr>
          <w:b/>
          <w:bCs/>
          <w:sz w:val="28"/>
          <w:szCs w:val="24"/>
        </w:rPr>
      </w:pPr>
    </w:p>
    <w:p w14:paraId="381A90AD" w14:textId="7C1988CF" w:rsidR="008E2437" w:rsidRPr="003A0341" w:rsidRDefault="001C6B7C" w:rsidP="003C64F6">
      <w:pPr>
        <w:jc w:val="center"/>
        <w:rPr>
          <w:rFonts w:asciiTheme="minorHAnsi" w:hAnsiTheme="minorHAnsi" w:cstheme="minorHAnsi"/>
          <w:b/>
          <w:bCs/>
          <w:sz w:val="32"/>
          <w:szCs w:val="28"/>
        </w:rPr>
      </w:pPr>
      <w:r w:rsidRPr="003A0341">
        <w:rPr>
          <w:rFonts w:asciiTheme="minorHAnsi" w:hAnsiTheme="minorHAnsi" w:cstheme="minorHAnsi"/>
          <w:b/>
          <w:bCs/>
          <w:sz w:val="32"/>
          <w:szCs w:val="28"/>
        </w:rPr>
        <w:t xml:space="preserve">Assignment </w:t>
      </w:r>
      <w:r w:rsidR="0039261E">
        <w:rPr>
          <w:rFonts w:asciiTheme="minorHAnsi" w:hAnsiTheme="minorHAnsi" w:cstheme="minorHAnsi"/>
          <w:b/>
          <w:bCs/>
          <w:sz w:val="32"/>
          <w:szCs w:val="28"/>
        </w:rPr>
        <w:t>2</w:t>
      </w:r>
    </w:p>
    <w:p w14:paraId="1FDF2E3A" w14:textId="0BFFDAF3" w:rsidR="004F632F" w:rsidRPr="003A0341" w:rsidRDefault="003C64F6" w:rsidP="003C64F6">
      <w:pPr>
        <w:jc w:val="center"/>
        <w:rPr>
          <w:rFonts w:asciiTheme="minorHAnsi" w:hAnsiTheme="minorHAnsi" w:cstheme="minorHAnsi"/>
        </w:rPr>
      </w:pPr>
      <w:r>
        <w:rPr>
          <w:rFonts w:asciiTheme="minorHAnsi" w:hAnsiTheme="minorHAnsi" w:cstheme="minorHAnsi"/>
        </w:rPr>
        <w:t xml:space="preserve"> </w:t>
      </w:r>
    </w:p>
    <w:p w14:paraId="4BCC37A5" w14:textId="046168C0" w:rsidR="00CE7F1F" w:rsidRDefault="004F632F" w:rsidP="00CE7F1F">
      <w:pPr>
        <w:jc w:val="center"/>
        <w:rPr>
          <w:rFonts w:asciiTheme="minorHAnsi" w:hAnsiTheme="minorHAnsi" w:cstheme="minorHAnsi"/>
          <w:b/>
          <w:bCs/>
        </w:rPr>
      </w:pPr>
      <w:r w:rsidRPr="003A0341">
        <w:rPr>
          <w:rFonts w:asciiTheme="minorHAnsi" w:hAnsiTheme="minorHAnsi" w:cstheme="minorHAnsi"/>
        </w:rPr>
        <w:t>Module:</w:t>
      </w:r>
      <w:r w:rsidR="00A97433">
        <w:rPr>
          <w:rFonts w:asciiTheme="minorHAnsi" w:hAnsiTheme="minorHAnsi" w:cstheme="minorHAnsi"/>
        </w:rPr>
        <w:t xml:space="preserve"> </w:t>
      </w:r>
      <w:r w:rsidR="00A97433" w:rsidRPr="00A97433">
        <w:rPr>
          <w:rFonts w:asciiTheme="minorHAnsi" w:hAnsiTheme="minorHAnsi" w:cstheme="minorHAnsi"/>
        </w:rPr>
        <w:t>Community Engagement (LCBB4002)</w:t>
      </w:r>
    </w:p>
    <w:p w14:paraId="52F40316" w14:textId="60E6BEA6" w:rsidR="00F35AA7" w:rsidRPr="00CE7F1F" w:rsidRDefault="004F632F" w:rsidP="00CE7F1F">
      <w:pPr>
        <w:jc w:val="center"/>
        <w:rPr>
          <w:rFonts w:asciiTheme="minorHAnsi" w:hAnsiTheme="minorHAnsi" w:cstheme="minorHAnsi"/>
          <w:b/>
          <w:bCs/>
        </w:rPr>
        <w:sectPr w:rsidR="00F35AA7" w:rsidRPr="00CE7F1F" w:rsidSect="00A8336A">
          <w:pgSz w:w="12240" w:h="15840"/>
          <w:pgMar w:top="1440" w:right="1440" w:bottom="1440" w:left="1440" w:header="720" w:footer="720" w:gutter="0"/>
          <w:cols w:space="720"/>
          <w:docGrid w:linePitch="360"/>
        </w:sectPr>
      </w:pPr>
      <w:r w:rsidRPr="003A0341">
        <w:rPr>
          <w:rFonts w:asciiTheme="minorHAnsi" w:hAnsiTheme="minorHAnsi" w:cstheme="minorHAnsi"/>
        </w:rPr>
        <w:t>Lecturer:</w:t>
      </w:r>
      <w:r w:rsidR="00CE7F1F">
        <w:rPr>
          <w:rFonts w:asciiTheme="minorHAnsi" w:hAnsiTheme="minorHAnsi" w:cstheme="minorHAnsi"/>
          <w:b/>
          <w:bCs/>
        </w:rPr>
        <w:t xml:space="preserve"> </w:t>
      </w:r>
      <w:r w:rsidR="00D56124">
        <w:rPr>
          <w:rFonts w:asciiTheme="minorHAnsi" w:hAnsiTheme="minorHAnsi" w:cstheme="minorHAnsi"/>
          <w:b/>
          <w:bCs/>
        </w:rPr>
        <w:t xml:space="preserve"> </w:t>
      </w:r>
      <w:r w:rsidR="00CE7F1F" w:rsidRPr="00CE7F1F">
        <w:rPr>
          <w:rFonts w:asciiTheme="minorHAnsi" w:hAnsiTheme="minorHAnsi" w:cstheme="minorHAnsi"/>
        </w:rPr>
        <w:t>Dr Faizu Edu</w:t>
      </w:r>
    </w:p>
    <w:p w14:paraId="5E52D468" w14:textId="0EF1C764" w:rsidR="00690798" w:rsidRPr="003A0341" w:rsidRDefault="00690798" w:rsidP="003C64F6">
      <w:pPr>
        <w:ind w:left="2552" w:right="-2857" w:firstLine="567"/>
        <w:jc w:val="center"/>
        <w:rPr>
          <w:rFonts w:asciiTheme="minorHAnsi" w:hAnsiTheme="minorHAnsi" w:cstheme="minorHAnsi"/>
        </w:rPr>
      </w:pPr>
      <w:r w:rsidRPr="003A0341">
        <w:rPr>
          <w:rFonts w:asciiTheme="minorHAnsi" w:hAnsiTheme="minorHAnsi" w:cstheme="minorHAnsi"/>
        </w:rPr>
        <w:t>Student Name:</w:t>
      </w:r>
      <w:r w:rsidR="00D56124">
        <w:rPr>
          <w:rFonts w:asciiTheme="minorHAnsi" w:hAnsiTheme="minorHAnsi" w:cstheme="minorHAnsi"/>
        </w:rPr>
        <w:t xml:space="preserve">  </w:t>
      </w:r>
      <w:r w:rsidR="00FF10EB">
        <w:rPr>
          <w:rFonts w:asciiTheme="minorHAnsi" w:hAnsiTheme="minorHAnsi" w:cstheme="minorHAnsi"/>
        </w:rPr>
        <w:t>Adelina Stanciu</w:t>
      </w:r>
    </w:p>
    <w:p w14:paraId="4E865075" w14:textId="4E0EA9B2" w:rsidR="00F35AA7" w:rsidRPr="003A0341" w:rsidRDefault="00690798" w:rsidP="003C64F6">
      <w:pPr>
        <w:spacing w:after="480"/>
        <w:ind w:left="2410" w:right="-2857" w:firstLine="567"/>
        <w:jc w:val="center"/>
        <w:rPr>
          <w:rFonts w:asciiTheme="minorHAnsi" w:hAnsiTheme="minorHAnsi" w:cstheme="minorHAnsi"/>
        </w:rPr>
      </w:pPr>
      <w:r w:rsidRPr="003A0341">
        <w:rPr>
          <w:rFonts w:asciiTheme="minorHAnsi" w:hAnsiTheme="minorHAnsi" w:cstheme="minorHAnsi"/>
        </w:rPr>
        <w:t>Student ID:</w:t>
      </w:r>
      <w:r w:rsidR="00F35AA7" w:rsidRPr="003A0341">
        <w:rPr>
          <w:rFonts w:asciiTheme="minorHAnsi" w:hAnsiTheme="minorHAnsi" w:cstheme="minorHAnsi"/>
        </w:rPr>
        <w:tab/>
      </w:r>
      <w:r w:rsidR="00FC2D04" w:rsidRPr="003A0341">
        <w:rPr>
          <w:rFonts w:asciiTheme="minorHAnsi" w:hAnsiTheme="minorHAnsi" w:cstheme="minorHAnsi"/>
        </w:rPr>
        <w:t>224</w:t>
      </w:r>
      <w:r w:rsidR="00FF10EB">
        <w:rPr>
          <w:rFonts w:asciiTheme="minorHAnsi" w:hAnsiTheme="minorHAnsi" w:cstheme="minorHAnsi"/>
        </w:rPr>
        <w:t>5080</w:t>
      </w:r>
    </w:p>
    <w:p w14:paraId="45EA0853" w14:textId="1AEB2192" w:rsidR="006E567E" w:rsidRPr="003A0341" w:rsidRDefault="006E567E" w:rsidP="00B0016B">
      <w:pPr>
        <w:spacing w:after="480"/>
        <w:ind w:left="2410" w:right="-2857" w:firstLine="567"/>
        <w:rPr>
          <w:rFonts w:asciiTheme="minorHAnsi" w:hAnsiTheme="minorHAnsi" w:cstheme="minorHAnsi"/>
        </w:rPr>
      </w:pPr>
    </w:p>
    <w:p w14:paraId="7B64C6E9" w14:textId="77777777" w:rsidR="00F35AA7" w:rsidRDefault="00F35AA7" w:rsidP="00A55901">
      <w:pPr>
        <w:ind w:left="426"/>
      </w:pPr>
    </w:p>
    <w:p w14:paraId="3CD490BB" w14:textId="09D824B7" w:rsidR="00F35AA7" w:rsidRPr="00690798" w:rsidRDefault="00F35AA7" w:rsidP="00A55901">
      <w:pPr>
        <w:ind w:left="426"/>
        <w:sectPr w:rsidR="00F35AA7" w:rsidRPr="00690798" w:rsidSect="00A8336A">
          <w:type w:val="continuous"/>
          <w:pgSz w:w="12240" w:h="15840"/>
          <w:pgMar w:top="1440" w:right="1440" w:bottom="1440" w:left="1440" w:header="720" w:footer="720" w:gutter="0"/>
          <w:cols w:num="2" w:space="1466"/>
          <w:docGrid w:linePitch="360"/>
        </w:sectPr>
      </w:pPr>
    </w:p>
    <w:p w14:paraId="1F2F2028" w14:textId="2D4F2223" w:rsidR="00FA0D59" w:rsidRPr="00FA0D59" w:rsidRDefault="00FA0D59" w:rsidP="00FA0D59">
      <w:pPr>
        <w:pStyle w:val="TOCHeading"/>
        <w:spacing w:line="360" w:lineRule="auto"/>
      </w:pPr>
    </w:p>
    <w:p w14:paraId="4FDD5B53" w14:textId="3C511DC7" w:rsidR="00C54879" w:rsidRPr="00C54879" w:rsidRDefault="00AD7576" w:rsidP="00C54879">
      <w:pPr>
        <w:spacing w:after="0" w:line="240" w:lineRule="auto"/>
        <w:jc w:val="center"/>
        <w:rPr>
          <w:rFonts w:asciiTheme="minorHAnsi" w:eastAsiaTheme="minorEastAsia" w:hAnsiTheme="minorHAnsi"/>
          <w:b/>
          <w:bCs/>
          <w:color w:val="171717" w:themeColor="background2" w:themeShade="1A"/>
          <w:kern w:val="2"/>
          <w:sz w:val="28"/>
          <w:szCs w:val="28"/>
          <w:lang w:eastAsia="en-GB"/>
          <w14:ligatures w14:val="standardContextual"/>
        </w:rPr>
      </w:pPr>
      <w:r>
        <w:rPr>
          <w:rFonts w:asciiTheme="minorHAnsi" w:eastAsiaTheme="minorEastAsia" w:hAnsiTheme="minorHAnsi"/>
          <w:b/>
          <w:bCs/>
          <w:color w:val="171717" w:themeColor="background2" w:themeShade="1A"/>
          <w:kern w:val="2"/>
          <w:sz w:val="28"/>
          <w:szCs w:val="28"/>
          <w:lang w:eastAsia="en-GB"/>
          <w14:ligatures w14:val="standardContextual"/>
        </w:rPr>
        <w:t>Assignment 2 – Reflective essay</w:t>
      </w:r>
    </w:p>
    <w:p w14:paraId="7A056B58" w14:textId="77777777" w:rsidR="00C54879" w:rsidRPr="00C54879" w:rsidRDefault="00C54879" w:rsidP="00C54879">
      <w:pPr>
        <w:spacing w:after="0" w:line="240" w:lineRule="auto"/>
        <w:rPr>
          <w:rFonts w:asciiTheme="minorHAnsi" w:eastAsiaTheme="minorEastAsia" w:hAnsiTheme="minorHAnsi"/>
          <w:color w:val="171717" w:themeColor="background2" w:themeShade="1A"/>
          <w:kern w:val="2"/>
          <w:szCs w:val="24"/>
          <w:lang w:eastAsia="en-GB"/>
          <w14:ligatures w14:val="standardContextual"/>
        </w:rPr>
      </w:pPr>
    </w:p>
    <w:p w14:paraId="3CF41A43" w14:textId="77777777" w:rsidR="00C54879" w:rsidRPr="00C54879" w:rsidRDefault="00C54879" w:rsidP="00C54879">
      <w:pPr>
        <w:spacing w:after="0" w:line="240" w:lineRule="auto"/>
        <w:rPr>
          <w:rFonts w:asciiTheme="minorHAnsi" w:eastAsiaTheme="minorEastAsia" w:hAnsiTheme="minorHAnsi"/>
          <w:b/>
          <w:bCs/>
          <w:color w:val="171717" w:themeColor="background2" w:themeShade="1A"/>
          <w:kern w:val="2"/>
          <w:szCs w:val="24"/>
          <w:lang w:eastAsia="en-GB"/>
          <w14:ligatures w14:val="standardContextual"/>
        </w:rPr>
      </w:pPr>
    </w:p>
    <w:p w14:paraId="7BA04996" w14:textId="77777777" w:rsidR="00C54879" w:rsidRPr="00C54879" w:rsidRDefault="00C54879" w:rsidP="00C54879">
      <w:pPr>
        <w:spacing w:after="0" w:line="240" w:lineRule="auto"/>
        <w:rPr>
          <w:rFonts w:asciiTheme="minorHAnsi" w:eastAsiaTheme="minorEastAsia" w:hAnsiTheme="minorHAnsi"/>
          <w:b/>
          <w:bCs/>
          <w:color w:val="171717" w:themeColor="background2" w:themeShade="1A"/>
          <w:kern w:val="2"/>
          <w:szCs w:val="24"/>
          <w:lang w:eastAsia="en-GB"/>
          <w14:ligatures w14:val="standardContextual"/>
        </w:rPr>
      </w:pPr>
    </w:p>
    <w:p w14:paraId="2BCEC872" w14:textId="77777777" w:rsidR="00174656" w:rsidRPr="00174656" w:rsidRDefault="00174656" w:rsidP="00174656">
      <w:pPr>
        <w:spacing w:after="0" w:line="240" w:lineRule="auto"/>
        <w:jc w:val="left"/>
        <w:rPr>
          <w:rFonts w:asciiTheme="minorHAnsi" w:eastAsiaTheme="minorEastAsia" w:hAnsiTheme="minorHAnsi"/>
          <w:kern w:val="2"/>
          <w:sz w:val="22"/>
          <w:lang w:eastAsia="en-GB"/>
          <w14:ligatures w14:val="standardContextual"/>
        </w:rPr>
      </w:pPr>
    </w:p>
    <w:p w14:paraId="36EC923C" w14:textId="77777777" w:rsidR="00174656" w:rsidRPr="00174656" w:rsidRDefault="00174656" w:rsidP="00842AE1">
      <w:pPr>
        <w:spacing w:after="0"/>
        <w:rPr>
          <w:rFonts w:asciiTheme="minorHAnsi" w:eastAsiaTheme="minorEastAsia" w:hAnsiTheme="minorHAnsi"/>
          <w:kern w:val="2"/>
          <w:szCs w:val="24"/>
          <w:lang w:eastAsia="en-GB"/>
          <w14:ligatures w14:val="standardContextual"/>
        </w:rPr>
      </w:pPr>
      <w:r w:rsidRPr="00174656">
        <w:rPr>
          <w:rFonts w:asciiTheme="minorHAnsi" w:eastAsiaTheme="minorEastAsia" w:hAnsiTheme="minorHAnsi"/>
          <w:kern w:val="2"/>
          <w:szCs w:val="24"/>
          <w:lang w:eastAsia="en-GB"/>
          <w14:ligatures w14:val="standardContextual"/>
        </w:rPr>
        <w:t>Testwood Paddling Pool, once a beloved recreational space, faced the daunting challenge of deterioration and neglect. Recognising the significant role public spaces play in fostering community interaction and well-being, a collective effort was initiated to restore this cherished asset. The project encompassed various stages, including planning, fundraising, execution, and evaluation, each marked by unique opportunities and challenges.</w:t>
      </w:r>
    </w:p>
    <w:p w14:paraId="2CB2D2F4" w14:textId="77777777" w:rsidR="00174656" w:rsidRPr="00174656" w:rsidRDefault="00174656" w:rsidP="00842AE1">
      <w:pPr>
        <w:spacing w:after="0"/>
        <w:rPr>
          <w:rFonts w:asciiTheme="minorHAnsi" w:eastAsiaTheme="minorEastAsia" w:hAnsiTheme="minorHAnsi"/>
          <w:kern w:val="2"/>
          <w:szCs w:val="24"/>
          <w:lang w:eastAsia="en-GB"/>
          <w14:ligatures w14:val="standardContextual"/>
        </w:rPr>
      </w:pPr>
      <w:r w:rsidRPr="00174656">
        <w:rPr>
          <w:rFonts w:asciiTheme="minorHAnsi" w:eastAsiaTheme="minorEastAsia" w:hAnsiTheme="minorHAnsi"/>
          <w:kern w:val="2"/>
          <w:szCs w:val="24"/>
          <w:lang w:eastAsia="en-GB"/>
          <w14:ligatures w14:val="standardContextual"/>
        </w:rPr>
        <w:t xml:space="preserve">Gibbs' reflective cycle is a popular model used for reflective practice in various fields, including education, healthcare, and social work. It consists of six stages that guide individuals through the process of reflecting on an experience and learning from it. </w:t>
      </w:r>
    </w:p>
    <w:p w14:paraId="6353953C" w14:textId="77777777" w:rsidR="00174656" w:rsidRPr="00174656" w:rsidRDefault="00174656" w:rsidP="00842AE1">
      <w:pPr>
        <w:spacing w:after="0"/>
        <w:rPr>
          <w:rFonts w:asciiTheme="minorHAnsi" w:eastAsiaTheme="minorEastAsia" w:hAnsiTheme="minorHAnsi"/>
          <w:kern w:val="2"/>
          <w:szCs w:val="24"/>
          <w:lang w:eastAsia="en-GB"/>
          <w14:ligatures w14:val="standardContextual"/>
        </w:rPr>
      </w:pPr>
      <w:r w:rsidRPr="00174656">
        <w:rPr>
          <w:rFonts w:asciiTheme="minorHAnsi" w:eastAsiaTheme="minorEastAsia" w:hAnsiTheme="minorHAnsi"/>
          <w:kern w:val="2"/>
          <w:szCs w:val="24"/>
          <w:lang w:eastAsia="en-GB"/>
          <w14:ligatures w14:val="standardContextual"/>
        </w:rPr>
        <w:t>The restoration of the Totton Paddling Pool was a remarkable project that exemplified the power of community engagement in achieving a common goal. This essay will reflect on the restoration process using the Gibbs Reflective Cycle as a framework, exploring the feelings, evaluation, analysis, and conclusion and recommendations surrounding the project.</w:t>
      </w:r>
    </w:p>
    <w:p w14:paraId="1890FA49" w14:textId="77777777" w:rsidR="00174656" w:rsidRPr="00174656" w:rsidRDefault="00174656" w:rsidP="00842AE1">
      <w:pPr>
        <w:spacing w:after="0"/>
        <w:rPr>
          <w:rFonts w:asciiTheme="minorHAnsi" w:eastAsiaTheme="minorEastAsia" w:hAnsiTheme="minorHAnsi"/>
          <w:kern w:val="2"/>
          <w:szCs w:val="24"/>
          <w:lang w:eastAsia="en-GB"/>
          <w14:ligatures w14:val="standardContextual"/>
        </w:rPr>
      </w:pPr>
    </w:p>
    <w:p w14:paraId="0CDE940C" w14:textId="77777777" w:rsidR="00174656" w:rsidRPr="00174656" w:rsidRDefault="00174656" w:rsidP="00842AE1">
      <w:pPr>
        <w:numPr>
          <w:ilvl w:val="0"/>
          <w:numId w:val="5"/>
        </w:numPr>
        <w:spacing w:after="0"/>
        <w:contextualSpacing/>
        <w:rPr>
          <w:rFonts w:asciiTheme="minorHAnsi" w:eastAsiaTheme="minorEastAsia" w:hAnsiTheme="minorHAnsi"/>
          <w:b/>
          <w:bCs/>
          <w:kern w:val="2"/>
          <w:szCs w:val="24"/>
          <w:lang w:eastAsia="en-GB"/>
          <w14:ligatures w14:val="standardContextual"/>
        </w:rPr>
      </w:pPr>
      <w:r w:rsidRPr="00174656">
        <w:rPr>
          <w:rFonts w:asciiTheme="minorHAnsi" w:eastAsiaTheme="minorEastAsia" w:hAnsiTheme="minorHAnsi"/>
          <w:b/>
          <w:bCs/>
          <w:kern w:val="2"/>
          <w:szCs w:val="24"/>
          <w:lang w:eastAsia="en-GB"/>
          <w14:ligatures w14:val="standardContextual"/>
        </w:rPr>
        <w:t>Description</w:t>
      </w:r>
    </w:p>
    <w:p w14:paraId="51E23573" w14:textId="77777777" w:rsidR="00174656" w:rsidRPr="00174656" w:rsidRDefault="00174656" w:rsidP="00842AE1">
      <w:pPr>
        <w:spacing w:after="0"/>
        <w:rPr>
          <w:rFonts w:asciiTheme="minorHAnsi" w:eastAsiaTheme="minorEastAsia" w:hAnsiTheme="minorHAnsi"/>
          <w:kern w:val="2"/>
          <w:szCs w:val="24"/>
          <w:lang w:eastAsia="en-GB"/>
          <w14:ligatures w14:val="standardContextual"/>
        </w:rPr>
      </w:pPr>
      <w:r w:rsidRPr="00174656">
        <w:rPr>
          <w:rFonts w:asciiTheme="minorHAnsi" w:eastAsiaTheme="minorEastAsia" w:hAnsiTheme="minorHAnsi"/>
          <w:kern w:val="2"/>
          <w:szCs w:val="24"/>
          <w:lang w:eastAsia="en-GB"/>
          <w14:ligatures w14:val="standardContextual"/>
        </w:rPr>
        <w:t>This stage involves providing a detailed description of the experience or event being reflected upon. It includes the who, what, when, where, and how of the situation (Gibbs, 1988). By describing the experience, individuals can establish a clear context for their reflection and ensure that all relevant details are considered.</w:t>
      </w:r>
    </w:p>
    <w:p w14:paraId="6E29533E" w14:textId="77777777" w:rsidR="00174656" w:rsidRPr="00174656" w:rsidRDefault="00174656" w:rsidP="00842AE1">
      <w:pPr>
        <w:spacing w:after="0"/>
        <w:rPr>
          <w:rFonts w:asciiTheme="minorHAnsi" w:eastAsiaTheme="minorEastAsia" w:hAnsiTheme="minorHAnsi"/>
          <w:kern w:val="2"/>
          <w:szCs w:val="24"/>
          <w:lang w:eastAsia="en-GB"/>
          <w14:ligatures w14:val="standardContextual"/>
        </w:rPr>
      </w:pPr>
      <w:r w:rsidRPr="00174656">
        <w:rPr>
          <w:rFonts w:asciiTheme="minorHAnsi" w:eastAsiaTheme="minorEastAsia" w:hAnsiTheme="minorHAnsi"/>
          <w:kern w:val="2"/>
          <w:szCs w:val="24"/>
          <w:lang w:eastAsia="en-GB"/>
          <w14:ligatures w14:val="standardContextual"/>
        </w:rPr>
        <w:t xml:space="preserve">The Testwood paddling pool in Totton, Hampshire was closed due to safety concerns and the absence of an automatic chlorine treatment system. A review was conducted to assess the future of the town's three paddling pools, and over 900 people signed a petition to keep all three pools open. The debate centred around the council's budget constraints and the popularity of the pool among residents. The main stakeholders in this case were the children who were deprived of a playing and recreational facility. The parents in the community were also deeply involved, with </w:t>
      </w:r>
      <w:r w:rsidRPr="00174656">
        <w:rPr>
          <w:rFonts w:asciiTheme="minorHAnsi" w:eastAsiaTheme="minorEastAsia" w:hAnsiTheme="minorHAnsi"/>
          <w:kern w:val="2"/>
          <w:szCs w:val="24"/>
          <w:lang w:eastAsia="en-GB"/>
          <w14:ligatures w14:val="standardContextual"/>
        </w:rPr>
        <w:lastRenderedPageBreak/>
        <w:t>one resident, Trevor Newbury, initiating a fundraising campaign to restore the pool. The debate at the Totton &amp; Eling Town Council focused on the future of the Testwood paddling pool. The discussion revolved around addressing safety concerns during unattended periods by reducing the pool's water level and reducing the number of weeks the pool is open to save money. There was also a proposal to shrink the pool's size to 60% of its dimensions at the time. One of the problems throughout this project was the lack of transparency between the local authorities and the rest of the stakeholders. The council's reluctance to get involved in rehabilitating the paddling pool upset the local community and lessened its credibility. The council took a long time to provide a public report on the plans for the project, leading to the spread of misleading information. The Chairman of the Amenities Committee addressed concerns and misinformation about the pool, stating that it had been built in accordance with health and safety regulations and insurance requirements.</w:t>
      </w:r>
    </w:p>
    <w:p w14:paraId="426B62E4" w14:textId="77777777" w:rsidR="00174656" w:rsidRPr="00174656" w:rsidRDefault="00174656" w:rsidP="00842AE1">
      <w:pPr>
        <w:spacing w:after="0"/>
        <w:rPr>
          <w:rFonts w:asciiTheme="minorHAnsi" w:eastAsiaTheme="minorEastAsia" w:hAnsiTheme="minorHAnsi"/>
          <w:kern w:val="2"/>
          <w:szCs w:val="24"/>
          <w:lang w:eastAsia="en-GB"/>
          <w14:ligatures w14:val="standardContextual"/>
        </w:rPr>
      </w:pPr>
    </w:p>
    <w:p w14:paraId="2CBD97ED" w14:textId="77777777" w:rsidR="00174656" w:rsidRPr="00174656" w:rsidRDefault="00174656" w:rsidP="00842AE1">
      <w:pPr>
        <w:numPr>
          <w:ilvl w:val="0"/>
          <w:numId w:val="5"/>
        </w:numPr>
        <w:spacing w:after="0"/>
        <w:contextualSpacing/>
        <w:rPr>
          <w:rFonts w:asciiTheme="minorHAnsi" w:eastAsiaTheme="minorEastAsia" w:hAnsiTheme="minorHAnsi"/>
          <w:b/>
          <w:bCs/>
          <w:kern w:val="2"/>
          <w:szCs w:val="24"/>
          <w:lang w:eastAsia="en-GB"/>
          <w14:ligatures w14:val="standardContextual"/>
        </w:rPr>
      </w:pPr>
      <w:r w:rsidRPr="00174656">
        <w:rPr>
          <w:rFonts w:asciiTheme="minorHAnsi" w:eastAsiaTheme="minorEastAsia" w:hAnsiTheme="minorHAnsi"/>
          <w:b/>
          <w:bCs/>
          <w:kern w:val="2"/>
          <w:szCs w:val="24"/>
          <w:lang w:eastAsia="en-GB"/>
          <w14:ligatures w14:val="standardContextual"/>
        </w:rPr>
        <w:t>Feelings</w:t>
      </w:r>
    </w:p>
    <w:p w14:paraId="007A2370" w14:textId="77777777" w:rsidR="00174656" w:rsidRPr="00174656" w:rsidRDefault="00174656" w:rsidP="00842AE1">
      <w:pPr>
        <w:spacing w:after="0"/>
        <w:rPr>
          <w:rFonts w:asciiTheme="minorHAnsi" w:eastAsiaTheme="minorEastAsia" w:hAnsiTheme="minorHAnsi"/>
          <w:kern w:val="2"/>
          <w:szCs w:val="24"/>
          <w:lang w:eastAsia="en-GB"/>
          <w14:ligatures w14:val="standardContextual"/>
        </w:rPr>
      </w:pPr>
      <w:r w:rsidRPr="00174656">
        <w:rPr>
          <w:rFonts w:asciiTheme="minorHAnsi" w:eastAsiaTheme="minorEastAsia" w:hAnsiTheme="minorHAnsi"/>
          <w:kern w:val="2"/>
          <w:szCs w:val="24"/>
          <w:lang w:eastAsia="en-GB"/>
          <w14:ligatures w14:val="standardContextual"/>
        </w:rPr>
        <w:t xml:space="preserve">In this stage, individuals explore their emotions and thoughts during the experience. They reflect on their initial reactions, any changes in emotions throughout the event, and the reasons behind these feelings (Gibbs, 1988). This stage helps individuals acknowledge and understand their emotional responses, which can provide valuable insights into their behaviour and decision-making. </w:t>
      </w:r>
    </w:p>
    <w:p w14:paraId="68AE25F9" w14:textId="77777777" w:rsidR="00174656" w:rsidRPr="00174656" w:rsidRDefault="00174656" w:rsidP="00842AE1">
      <w:pPr>
        <w:spacing w:after="0"/>
        <w:rPr>
          <w:rFonts w:asciiTheme="minorHAnsi" w:eastAsiaTheme="minorEastAsia" w:hAnsiTheme="minorHAnsi"/>
          <w:kern w:val="2"/>
          <w:szCs w:val="24"/>
          <w:lang w:eastAsia="en-GB"/>
          <w14:ligatures w14:val="standardContextual"/>
        </w:rPr>
      </w:pPr>
      <w:r w:rsidRPr="00174656">
        <w:rPr>
          <w:rFonts w:asciiTheme="minorHAnsi" w:eastAsiaTheme="minorEastAsia" w:hAnsiTheme="minorHAnsi"/>
          <w:kern w:val="2"/>
          <w:szCs w:val="24"/>
          <w:lang w:eastAsia="en-GB"/>
          <w14:ligatures w14:val="standardContextual"/>
        </w:rPr>
        <w:t xml:space="preserve">Initially, the sense of frustration and disappointment that the pool had been closed and that there was a possibility of it being permanently shut down, were very prominent.  The residents of Totton also felt hopeful and inspired by the community's strong support and determination to save the pool. Next, the community felt a sense of empathy and concern for the children who were unable to enjoy the paddling pool. Admiration was reserved for the parents and community members who took action to raise funds and advocate for the restoration of the pool. However, the feeling of concern was also present, for the potential reduction in the pool's size and the impact it would have on the community. The community was frustrated by the safety concerns and budget constraints that were threatening the availability of the pool. Hope arose at the possibility that a compromise could be reached to address these concerns while still allowing the pool to reopen </w:t>
      </w:r>
      <w:r w:rsidRPr="00174656">
        <w:rPr>
          <w:rFonts w:asciiTheme="minorHAnsi" w:eastAsiaTheme="minorEastAsia" w:hAnsiTheme="minorHAnsi"/>
          <w:kern w:val="2"/>
          <w:szCs w:val="24"/>
          <w:lang w:eastAsia="en-GB"/>
          <w14:ligatures w14:val="standardContextual"/>
        </w:rPr>
        <w:lastRenderedPageBreak/>
        <w:t>in time for the summer holidays. The lack of transparency from the local authorities was also disappointing. The delay in providing information and addressing concerns created confusion and mistrust among the stakeholders. However, the Chairman's statement helped clarify the situation and restore confidence in the project.</w:t>
      </w:r>
    </w:p>
    <w:p w14:paraId="7BF3BAB0" w14:textId="77777777" w:rsidR="00174656" w:rsidRPr="00174656" w:rsidRDefault="00174656" w:rsidP="00842AE1">
      <w:pPr>
        <w:spacing w:after="0"/>
        <w:rPr>
          <w:rFonts w:asciiTheme="minorHAnsi" w:eastAsiaTheme="minorEastAsia" w:hAnsiTheme="minorHAnsi"/>
          <w:kern w:val="2"/>
          <w:szCs w:val="24"/>
          <w:lang w:eastAsia="en-GB"/>
          <w14:ligatures w14:val="standardContextual"/>
        </w:rPr>
      </w:pPr>
    </w:p>
    <w:p w14:paraId="504DF98F" w14:textId="77777777" w:rsidR="00174656" w:rsidRPr="00174656" w:rsidRDefault="00174656" w:rsidP="00842AE1">
      <w:pPr>
        <w:numPr>
          <w:ilvl w:val="0"/>
          <w:numId w:val="5"/>
        </w:numPr>
        <w:spacing w:after="0"/>
        <w:contextualSpacing/>
        <w:rPr>
          <w:rFonts w:asciiTheme="minorHAnsi" w:eastAsiaTheme="minorEastAsia" w:hAnsiTheme="minorHAnsi"/>
          <w:b/>
          <w:bCs/>
          <w:kern w:val="2"/>
          <w:szCs w:val="24"/>
          <w:lang w:eastAsia="en-GB"/>
          <w14:ligatures w14:val="standardContextual"/>
        </w:rPr>
      </w:pPr>
      <w:r w:rsidRPr="00174656">
        <w:rPr>
          <w:rFonts w:asciiTheme="minorHAnsi" w:eastAsiaTheme="minorEastAsia" w:hAnsiTheme="minorHAnsi"/>
          <w:b/>
          <w:bCs/>
          <w:kern w:val="2"/>
          <w:szCs w:val="24"/>
          <w:lang w:eastAsia="en-GB"/>
          <w14:ligatures w14:val="standardContextual"/>
        </w:rPr>
        <w:t>Evaluation</w:t>
      </w:r>
    </w:p>
    <w:p w14:paraId="5A6BB3F2" w14:textId="77777777" w:rsidR="00174656" w:rsidRPr="00174656" w:rsidRDefault="00174656" w:rsidP="00842AE1">
      <w:pPr>
        <w:spacing w:after="0"/>
        <w:rPr>
          <w:rFonts w:asciiTheme="minorHAnsi" w:eastAsiaTheme="minorEastAsia" w:hAnsiTheme="minorHAnsi"/>
          <w:kern w:val="2"/>
          <w:szCs w:val="24"/>
          <w:lang w:eastAsia="en-GB"/>
          <w14:ligatures w14:val="standardContextual"/>
        </w:rPr>
      </w:pPr>
      <w:r w:rsidRPr="00174656">
        <w:rPr>
          <w:rFonts w:asciiTheme="minorHAnsi" w:eastAsiaTheme="minorEastAsia" w:hAnsiTheme="minorHAnsi"/>
          <w:kern w:val="2"/>
          <w:szCs w:val="24"/>
          <w:lang w:eastAsia="en-GB"/>
          <w14:ligatures w14:val="standardContextual"/>
        </w:rPr>
        <w:t xml:space="preserve">The evaluation stage involves making a judgment about the experience and assessing its positive and negative aspects. Individuals critically analyse their actions, behaviours, and outcomes, considering what went well and what could have been improved (Gibbs, 1988). This stage encourages individuals to think critically and identify areas for growth and development. </w:t>
      </w:r>
    </w:p>
    <w:p w14:paraId="70E33250" w14:textId="77777777" w:rsidR="00174656" w:rsidRPr="00174656" w:rsidRDefault="00174656" w:rsidP="00842AE1">
      <w:pPr>
        <w:spacing w:after="0"/>
        <w:rPr>
          <w:rFonts w:asciiTheme="minorHAnsi" w:eastAsiaTheme="minorEastAsia" w:hAnsiTheme="minorHAnsi"/>
          <w:kern w:val="2"/>
          <w:szCs w:val="24"/>
          <w:lang w:eastAsia="en-GB"/>
          <w14:ligatures w14:val="standardContextual"/>
        </w:rPr>
      </w:pPr>
      <w:r w:rsidRPr="00174656">
        <w:rPr>
          <w:rFonts w:asciiTheme="minorHAnsi" w:eastAsiaTheme="minorEastAsia" w:hAnsiTheme="minorHAnsi"/>
          <w:kern w:val="2"/>
          <w:szCs w:val="24"/>
          <w:lang w:eastAsia="en-GB"/>
          <w14:ligatures w14:val="standardContextual"/>
        </w:rPr>
        <w:t xml:space="preserve">The strong sense of community played a crucial role in the success of the project. The community members recognised the importance of the pool to each other and to the group, and they were dedicated to remaining connected and fulfilling each other's needs. The petition and the large number of signatures demonstrated the community's unity and determination to keep the pool open. The involvement of the children and parents as stakeholders in this case was crucial as well. The children were directly affected by the closure of the pool, as it was a recreational facility that provided them with a space to play and have fun. The parents recognised the importance of the pool to their children's well-being and were actively engaged in fundraising and advocating for its restoration. The debate highlighted the conflicting interests and concerns of different stakeholders. While there was a strong desire to see the pool reopen in time for the summer holidays, there were concerns about the significant reduction in size and the potential betrayal of the contributors to the fundraising efforts. The compromise proposal to maintain the pool's current size while reducing water quantity was seen as beneficial, as it would enable disabled access and provide a safe area for babies and toddlers. The lack of transparency from the local authorities had a negative impact on the project. It led to misunderstandings and misinformation, which further fuelled the community's frustration. The Chairman's statement was a step towards addressing the concerns, but it also highlighted the need for better communication and transparency from the council. The lack of transparency from the local authorities had a negative impact on the project. It led to misunderstandings and misinformation, which further fuelled the </w:t>
      </w:r>
      <w:r w:rsidRPr="00174656">
        <w:rPr>
          <w:rFonts w:asciiTheme="minorHAnsi" w:eastAsiaTheme="minorEastAsia" w:hAnsiTheme="minorHAnsi"/>
          <w:kern w:val="2"/>
          <w:szCs w:val="24"/>
          <w:lang w:eastAsia="en-GB"/>
          <w14:ligatures w14:val="standardContextual"/>
        </w:rPr>
        <w:lastRenderedPageBreak/>
        <w:t>community's frustration. The Chairman's statement was a step towards addressing the concerns, but it also highlighted the need for better communication and transparency from the council.</w:t>
      </w:r>
    </w:p>
    <w:p w14:paraId="570E1A60" w14:textId="77777777" w:rsidR="00174656" w:rsidRPr="00174656" w:rsidRDefault="00174656" w:rsidP="00842AE1">
      <w:pPr>
        <w:spacing w:after="0"/>
        <w:rPr>
          <w:rFonts w:asciiTheme="minorHAnsi" w:eastAsiaTheme="minorEastAsia" w:hAnsiTheme="minorHAnsi"/>
          <w:kern w:val="2"/>
          <w:szCs w:val="24"/>
          <w:lang w:eastAsia="en-GB"/>
          <w14:ligatures w14:val="standardContextual"/>
        </w:rPr>
      </w:pPr>
    </w:p>
    <w:p w14:paraId="5316C3B1" w14:textId="77777777" w:rsidR="00174656" w:rsidRPr="00174656" w:rsidRDefault="00174656" w:rsidP="00842AE1">
      <w:pPr>
        <w:numPr>
          <w:ilvl w:val="0"/>
          <w:numId w:val="5"/>
        </w:numPr>
        <w:spacing w:after="0"/>
        <w:contextualSpacing/>
        <w:rPr>
          <w:rFonts w:asciiTheme="minorHAnsi" w:eastAsiaTheme="minorEastAsia" w:hAnsiTheme="minorHAnsi"/>
          <w:b/>
          <w:bCs/>
          <w:kern w:val="2"/>
          <w:szCs w:val="24"/>
          <w:lang w:eastAsia="en-GB"/>
          <w14:ligatures w14:val="standardContextual"/>
        </w:rPr>
      </w:pPr>
      <w:r w:rsidRPr="00174656">
        <w:rPr>
          <w:rFonts w:asciiTheme="minorHAnsi" w:eastAsiaTheme="minorEastAsia" w:hAnsiTheme="minorHAnsi"/>
          <w:b/>
          <w:bCs/>
          <w:kern w:val="2"/>
          <w:szCs w:val="24"/>
          <w:lang w:eastAsia="en-GB"/>
          <w14:ligatures w14:val="standardContextual"/>
        </w:rPr>
        <w:t>Analysis</w:t>
      </w:r>
    </w:p>
    <w:p w14:paraId="2B5E4FF1" w14:textId="77777777" w:rsidR="00174656" w:rsidRPr="00174656" w:rsidRDefault="00174656" w:rsidP="00842AE1">
      <w:pPr>
        <w:spacing w:after="0"/>
        <w:rPr>
          <w:rFonts w:asciiTheme="minorHAnsi" w:eastAsiaTheme="minorEastAsia" w:hAnsiTheme="minorHAnsi"/>
          <w:kern w:val="2"/>
          <w:szCs w:val="24"/>
          <w:lang w:eastAsia="en-GB"/>
          <w14:ligatures w14:val="standardContextual"/>
        </w:rPr>
      </w:pPr>
      <w:r w:rsidRPr="00174656">
        <w:rPr>
          <w:rFonts w:asciiTheme="minorHAnsi" w:eastAsiaTheme="minorEastAsia" w:hAnsiTheme="minorHAnsi"/>
          <w:kern w:val="2"/>
          <w:szCs w:val="24"/>
          <w:lang w:eastAsia="en-GB"/>
          <w14:ligatures w14:val="standardContextual"/>
        </w:rPr>
        <w:t xml:space="preserve">In this stage, individuals delve deeper into the experience by analysing the factors that influenced their actions and outcomes. They consider the underlying reasons, motivations, and beliefs that shaped their behaviour (Gibbs, 1988). This stage helps individuals gain a deeper understanding of themselves and their decision-making processes. </w:t>
      </w:r>
    </w:p>
    <w:p w14:paraId="5C2DA6F1" w14:textId="77777777" w:rsidR="00174656" w:rsidRDefault="00174656" w:rsidP="00842AE1">
      <w:pPr>
        <w:spacing w:after="0"/>
        <w:rPr>
          <w:rFonts w:asciiTheme="minorHAnsi" w:eastAsiaTheme="minorEastAsia" w:hAnsiTheme="minorHAnsi"/>
          <w:kern w:val="2"/>
          <w:szCs w:val="24"/>
          <w:lang w:eastAsia="en-GB"/>
          <w14:ligatures w14:val="standardContextual"/>
        </w:rPr>
      </w:pPr>
      <w:r w:rsidRPr="00174656">
        <w:rPr>
          <w:rFonts w:asciiTheme="minorHAnsi" w:eastAsiaTheme="minorEastAsia" w:hAnsiTheme="minorHAnsi"/>
          <w:kern w:val="2"/>
          <w:szCs w:val="24"/>
          <w:lang w:eastAsia="en-GB"/>
          <w14:ligatures w14:val="standardContextual"/>
        </w:rPr>
        <w:t>The success of the project can be attributed to the community's ability to come together and advocate for a common cause. The community members shared similar interests and objectives, which created a sense of belongingness and a recognition of the importance of the pool to their lives. The community's dedication to remaining connected and fulfilling each other's needs was evident in their efforts to save the pool. The use of social media platforms played a significant role in engaging the community and disseminating information about the project. It provided a convenient space for community members to share their thoughts and ideas, as well as for the councillor to provide updates and transparency on the process. However, feedback from community members indicated that the action was not promoted enough, suggesting a potential area for improvement in future projects. The compromise proposal was seen as a practical solution that addressed safety concerns while still allowing the pool to be accessible and enjoyable for the community. The decision to support the compromise was driven by the limited funding available, as the cost of a filtration system suitable for the pool's size was estimated to be too high. This decision demonstrated the council's acknowledgement and respect for the community members' rights to recreation facilities and their active involvement in the project. The lack of transparency from the local authorities can be attributed to a variety of factors, such as bureaucratic processes, lack of resources, or a lack of understanding of the importance of effective communication. However, it is clear that this lack of transparency had a detrimental effect on the project and the community's perception of the council's involvement.</w:t>
      </w:r>
    </w:p>
    <w:p w14:paraId="11294015" w14:textId="77777777" w:rsidR="00FF2E03" w:rsidRPr="00174656" w:rsidRDefault="00FF2E03" w:rsidP="00842AE1">
      <w:pPr>
        <w:spacing w:after="0"/>
        <w:rPr>
          <w:rFonts w:asciiTheme="minorHAnsi" w:eastAsiaTheme="minorEastAsia" w:hAnsiTheme="minorHAnsi"/>
          <w:kern w:val="2"/>
          <w:szCs w:val="24"/>
          <w:lang w:eastAsia="en-GB"/>
          <w14:ligatures w14:val="standardContextual"/>
        </w:rPr>
      </w:pPr>
    </w:p>
    <w:p w14:paraId="5E6A55F3" w14:textId="77777777" w:rsidR="00174656" w:rsidRPr="00174656" w:rsidRDefault="00174656" w:rsidP="00842AE1">
      <w:pPr>
        <w:spacing w:after="0"/>
        <w:rPr>
          <w:rFonts w:asciiTheme="minorHAnsi" w:eastAsiaTheme="minorEastAsia" w:hAnsiTheme="minorHAnsi"/>
          <w:kern w:val="2"/>
          <w:szCs w:val="24"/>
          <w:lang w:eastAsia="en-GB"/>
          <w14:ligatures w14:val="standardContextual"/>
        </w:rPr>
      </w:pPr>
    </w:p>
    <w:p w14:paraId="3070226C" w14:textId="77777777" w:rsidR="00174656" w:rsidRPr="00174656" w:rsidRDefault="00174656" w:rsidP="00842AE1">
      <w:pPr>
        <w:numPr>
          <w:ilvl w:val="0"/>
          <w:numId w:val="5"/>
        </w:numPr>
        <w:spacing w:after="0"/>
        <w:contextualSpacing/>
        <w:rPr>
          <w:rFonts w:asciiTheme="minorHAnsi" w:eastAsiaTheme="minorEastAsia" w:hAnsiTheme="minorHAnsi"/>
          <w:b/>
          <w:bCs/>
          <w:kern w:val="2"/>
          <w:szCs w:val="24"/>
          <w:lang w:eastAsia="en-GB"/>
          <w14:ligatures w14:val="standardContextual"/>
        </w:rPr>
      </w:pPr>
      <w:r w:rsidRPr="00174656">
        <w:rPr>
          <w:rFonts w:asciiTheme="minorHAnsi" w:eastAsiaTheme="minorEastAsia" w:hAnsiTheme="minorHAnsi"/>
          <w:b/>
          <w:bCs/>
          <w:kern w:val="2"/>
          <w:szCs w:val="24"/>
          <w:lang w:eastAsia="en-GB"/>
          <w14:ligatures w14:val="standardContextual"/>
        </w:rPr>
        <w:lastRenderedPageBreak/>
        <w:t>Conclusion</w:t>
      </w:r>
    </w:p>
    <w:p w14:paraId="58E5463A" w14:textId="77777777" w:rsidR="00174656" w:rsidRPr="00174656" w:rsidRDefault="00174656" w:rsidP="00842AE1">
      <w:pPr>
        <w:spacing w:after="0"/>
        <w:rPr>
          <w:rFonts w:asciiTheme="minorHAnsi" w:eastAsiaTheme="minorEastAsia" w:hAnsiTheme="minorHAnsi"/>
          <w:kern w:val="2"/>
          <w:szCs w:val="24"/>
          <w:lang w:eastAsia="en-GB"/>
          <w14:ligatures w14:val="standardContextual"/>
        </w:rPr>
      </w:pPr>
      <w:r w:rsidRPr="00174656">
        <w:rPr>
          <w:rFonts w:asciiTheme="minorHAnsi" w:eastAsiaTheme="minorEastAsia" w:hAnsiTheme="minorHAnsi"/>
          <w:kern w:val="2"/>
          <w:szCs w:val="24"/>
          <w:lang w:eastAsia="en-GB"/>
          <w14:ligatures w14:val="standardContextual"/>
        </w:rPr>
        <w:t>The conclusion stage involves synthesising the insights gained from the previous stages and drawing conclusions about the experience. Individuals identify key lessons learned, patterns, and connections between their actions and outcomes (Gibbs, 1988). This stage helps individuals consolidate their learning and identify strategies for future improvement.</w:t>
      </w:r>
    </w:p>
    <w:p w14:paraId="6EC3F35D" w14:textId="77777777" w:rsidR="00174656" w:rsidRPr="00174656" w:rsidRDefault="00174656" w:rsidP="00842AE1">
      <w:pPr>
        <w:spacing w:after="0"/>
        <w:rPr>
          <w:rFonts w:asciiTheme="minorHAnsi" w:eastAsiaTheme="minorEastAsia" w:hAnsiTheme="minorHAnsi"/>
          <w:kern w:val="2"/>
          <w:szCs w:val="24"/>
          <w:lang w:eastAsia="en-GB"/>
          <w14:ligatures w14:val="standardContextual"/>
        </w:rPr>
      </w:pPr>
      <w:r w:rsidRPr="00174656">
        <w:rPr>
          <w:rFonts w:asciiTheme="minorHAnsi" w:eastAsiaTheme="minorEastAsia" w:hAnsiTheme="minorHAnsi"/>
          <w:kern w:val="2"/>
          <w:szCs w:val="24"/>
          <w:lang w:eastAsia="en-GB"/>
          <w14:ligatures w14:val="standardContextual"/>
        </w:rPr>
        <w:t xml:space="preserve">The strong sense of community played a vital role in the success of the social development project to save the Testwood paddling pool. The community's unity, determination, and advocacy were instrumental in achieving the goal of keeping the pool open. This case highlights the importance of community engagement and the positive impact it can have on the success of projects. </w:t>
      </w:r>
    </w:p>
    <w:p w14:paraId="6E5C1DE2" w14:textId="77777777" w:rsidR="00174656" w:rsidRPr="00174656" w:rsidRDefault="00174656" w:rsidP="00842AE1">
      <w:pPr>
        <w:spacing w:after="0"/>
        <w:rPr>
          <w:rFonts w:asciiTheme="minorHAnsi" w:eastAsiaTheme="minorEastAsia" w:hAnsiTheme="minorHAnsi"/>
          <w:kern w:val="2"/>
          <w:szCs w:val="24"/>
          <w:lang w:eastAsia="en-GB"/>
          <w14:ligatures w14:val="standardContextual"/>
        </w:rPr>
      </w:pPr>
      <w:r w:rsidRPr="00174656">
        <w:rPr>
          <w:rFonts w:asciiTheme="minorHAnsi" w:eastAsiaTheme="minorEastAsia" w:hAnsiTheme="minorHAnsi"/>
          <w:kern w:val="2"/>
          <w:szCs w:val="24"/>
          <w:lang w:eastAsia="en-GB"/>
          <w14:ligatures w14:val="standardContextual"/>
        </w:rPr>
        <w:t>The children and parents were key stakeholders in the case of the Testwood paddling pool. Their involvement and advocacy demonstrated the importance of the pool to the community and highlighted the need for recreational facilities for children. The use of social media platforms facilitated community engagement and communication, although there were suggestions for improvement in terms of promotion. The debate at the Totton &amp; Eling Town Council highlighted the challenges and complexities involved in making decisions about the future of the Testwood paddling pool. The compromise proposal to maintain the pool's current size while reducing water quantity was seen as a practical solution that addressed safety concerns while still allowing the pool to be accessible and enjoyable for the community. This decision demonstrated the council's commitment to acknowledging and respecting the community members' rights to recreation facilities and their active involvement in the project. The lack of transparency from the local authorities in this project highlights the importance of open and honest communication with stakeholders. Transparency builds trust and credibility, and it is crucial for the success of any project. The Chairman's statement helped address some concerns, but it also emphasised the need for better communication and transparency from the council. The lack of transparency from the local authorities in this project highlights the importance of open and honest communication with stakeholders. Transparency builds trust and credibility, and it is crucial for the success of any project. The Chairman's statement helped address some concerns, but it also emphasised the need for better communication and transparency from the council.</w:t>
      </w:r>
    </w:p>
    <w:p w14:paraId="5EF364E8" w14:textId="77777777" w:rsidR="00174656" w:rsidRPr="00174656" w:rsidRDefault="00174656" w:rsidP="00842AE1">
      <w:pPr>
        <w:spacing w:after="0"/>
        <w:rPr>
          <w:rFonts w:asciiTheme="minorHAnsi" w:eastAsiaTheme="minorEastAsia" w:hAnsiTheme="minorHAnsi"/>
          <w:kern w:val="2"/>
          <w:szCs w:val="24"/>
          <w:lang w:eastAsia="en-GB"/>
          <w14:ligatures w14:val="standardContextual"/>
        </w:rPr>
      </w:pPr>
    </w:p>
    <w:p w14:paraId="3A72F139" w14:textId="77777777" w:rsidR="00174656" w:rsidRPr="00174656" w:rsidRDefault="00174656" w:rsidP="00842AE1">
      <w:pPr>
        <w:numPr>
          <w:ilvl w:val="0"/>
          <w:numId w:val="5"/>
        </w:numPr>
        <w:spacing w:after="0"/>
        <w:contextualSpacing/>
        <w:rPr>
          <w:rFonts w:asciiTheme="minorHAnsi" w:eastAsiaTheme="minorEastAsia" w:hAnsiTheme="minorHAnsi"/>
          <w:b/>
          <w:bCs/>
          <w:kern w:val="2"/>
          <w:szCs w:val="24"/>
          <w:lang w:eastAsia="en-GB"/>
          <w14:ligatures w14:val="standardContextual"/>
        </w:rPr>
      </w:pPr>
      <w:r w:rsidRPr="00174656">
        <w:rPr>
          <w:rFonts w:asciiTheme="minorHAnsi" w:eastAsiaTheme="minorEastAsia" w:hAnsiTheme="minorHAnsi"/>
          <w:b/>
          <w:bCs/>
          <w:kern w:val="2"/>
          <w:szCs w:val="24"/>
          <w:lang w:eastAsia="en-GB"/>
          <w14:ligatures w14:val="standardContextual"/>
        </w:rPr>
        <w:lastRenderedPageBreak/>
        <w:t>Action plan</w:t>
      </w:r>
    </w:p>
    <w:p w14:paraId="669CE27C" w14:textId="77777777" w:rsidR="00174656" w:rsidRPr="00174656" w:rsidRDefault="00174656" w:rsidP="00842AE1">
      <w:pPr>
        <w:spacing w:after="0"/>
        <w:rPr>
          <w:rFonts w:asciiTheme="minorHAnsi" w:eastAsiaTheme="minorEastAsia" w:hAnsiTheme="minorHAnsi"/>
          <w:kern w:val="2"/>
          <w:szCs w:val="24"/>
          <w:lang w:eastAsia="en-GB"/>
          <w14:ligatures w14:val="standardContextual"/>
        </w:rPr>
      </w:pPr>
      <w:r w:rsidRPr="00174656">
        <w:rPr>
          <w:rFonts w:asciiTheme="minorHAnsi" w:eastAsiaTheme="minorEastAsia" w:hAnsiTheme="minorHAnsi"/>
          <w:kern w:val="2"/>
          <w:szCs w:val="24"/>
          <w:lang w:eastAsia="en-GB"/>
          <w14:ligatures w14:val="standardContextual"/>
        </w:rPr>
        <w:t xml:space="preserve">The final stage of Gibbs' reflective cycle is the action plan stage. Here, individuals develop a plan for future action based on their reflections and conclusions. They identify specific steps they can take to improve their practice, address any shortcomings, or build on their strengths (Gibbs, 1988). This stage ensures that the reflection process leads to tangible changes and continuous improvement. </w:t>
      </w:r>
    </w:p>
    <w:p w14:paraId="2BA99387" w14:textId="77777777" w:rsidR="00174656" w:rsidRPr="00174656" w:rsidRDefault="00174656" w:rsidP="00842AE1">
      <w:pPr>
        <w:spacing w:after="0"/>
        <w:rPr>
          <w:rFonts w:asciiTheme="minorHAnsi" w:eastAsiaTheme="minorEastAsia" w:hAnsiTheme="minorHAnsi"/>
          <w:kern w:val="2"/>
          <w:szCs w:val="24"/>
          <w:lang w:eastAsia="en-GB"/>
          <w14:ligatures w14:val="standardContextual"/>
        </w:rPr>
      </w:pPr>
      <w:r w:rsidRPr="00174656">
        <w:rPr>
          <w:rFonts w:asciiTheme="minorHAnsi" w:eastAsiaTheme="minorEastAsia" w:hAnsiTheme="minorHAnsi"/>
          <w:kern w:val="2"/>
          <w:szCs w:val="24"/>
          <w:lang w:eastAsia="en-GB"/>
          <w14:ligatures w14:val="standardContextual"/>
        </w:rPr>
        <w:t xml:space="preserve">Moving forward, it is important to continue fostering a strong sense of community and promoting community engagement in future projects. This can be done by actively involving community members in decision-making processes, seeking their input and feedback, and ensuring that their needs and interests are considered. In addition, it is crucial to maintain open lines of communication with the community and provide regular updates on the progress of projects. It is also important to continue involving children and parents as stakeholders in community projects. Their perspectives and needs should be considered in decision-making processes. Additionally, social media platforms should be utilised effectively to engage and inform the community, ensuring that information is disseminated widely, and feedback is actively sought. Promotional efforts should be strengthened to maximise community participation and support. Moving forward, it is important to continue involving the community in decision-making processes and considering their needs and concerns. It is also crucial to explore alternative funding options to ensure the long-term sustainability of community projects. Regular communication and transparency with the community are essential to maintain trust and support. Additionally, ongoing monitoring and evaluation of the project's impact and effectiveness will help inform future decision-making processes. In the future, it is important for the local authorities to prioritise transparency and effective communication with stakeholders. This can be achieved by providing timely and accurate information, addressing concerns and questions promptly, and involving stakeholders in decision-making processes. Regular updates and progress reports should be shared with the community to keep them informed and engaged. Additionally, it is crucial for the council to learn from this experience and improve their communication practices in future projects. Moving forward, it is important for the local authorities to prioritise transparency and effective communication with stakeholders. This can be </w:t>
      </w:r>
      <w:r w:rsidRPr="00174656">
        <w:rPr>
          <w:rFonts w:asciiTheme="minorHAnsi" w:eastAsiaTheme="minorEastAsia" w:hAnsiTheme="minorHAnsi"/>
          <w:kern w:val="2"/>
          <w:szCs w:val="24"/>
          <w:lang w:eastAsia="en-GB"/>
          <w14:ligatures w14:val="standardContextual"/>
        </w:rPr>
        <w:lastRenderedPageBreak/>
        <w:t>achieved by providing timely and accurate information, addressing concerns and questions promptly, and involving stakeholders in decision-making processes. Regular updates and progress reports should be shared with the community to keep them informed and engaged. Additionally, it is crucial for the council to learn from this experience and improve their communication practices in future projects.</w:t>
      </w:r>
    </w:p>
    <w:p w14:paraId="61B1EB65" w14:textId="3BAA2BD4" w:rsidR="006F28B6" w:rsidRPr="00174656" w:rsidRDefault="006F28B6" w:rsidP="00842AE1">
      <w:pPr>
        <w:spacing w:after="0"/>
        <w:rPr>
          <w:rFonts w:asciiTheme="minorHAnsi" w:eastAsiaTheme="minorEastAsia" w:hAnsiTheme="minorHAnsi"/>
          <w:kern w:val="2"/>
          <w:szCs w:val="24"/>
          <w:lang w:eastAsia="en-GB"/>
          <w14:ligatures w14:val="standardContextual"/>
        </w:rPr>
      </w:pPr>
    </w:p>
    <w:p w14:paraId="43A4F658" w14:textId="77777777" w:rsidR="008648A9" w:rsidRDefault="00174656" w:rsidP="00A26F07">
      <w:pPr>
        <w:spacing w:after="0"/>
        <w:rPr>
          <w:rFonts w:asciiTheme="minorHAnsi" w:eastAsiaTheme="minorEastAsia" w:hAnsiTheme="minorHAnsi"/>
          <w:kern w:val="2"/>
          <w:szCs w:val="24"/>
          <w:lang w:eastAsia="en-GB"/>
          <w14:ligatures w14:val="standardContextual"/>
        </w:rPr>
      </w:pPr>
      <w:r w:rsidRPr="00174656">
        <w:rPr>
          <w:rFonts w:asciiTheme="minorHAnsi" w:eastAsiaTheme="minorEastAsia" w:hAnsiTheme="minorHAnsi"/>
          <w:kern w:val="2"/>
          <w:szCs w:val="24"/>
          <w:lang w:eastAsia="en-GB"/>
          <w14:ligatures w14:val="standardContextual"/>
        </w:rPr>
        <w:t>In conclusion, the restoration of the Totton Paddling Pool through community engagement serves as a testament to the power of collective action and the positive impact it can have on the well-being of a community. By reflecting on the project using the Gibbs Reflective Cycle, we can appreciate the importance of community involvement in achieving shared goals and fostering a sense of ownership and responsibility. Each stage serves a specific purpose, from describing the experience to developing an action plan for improvement. By following this cycle, individuals can gain a deeper understanding of their actions, emotions, and decision-making processes, leading to personal and professional growth.</w:t>
      </w:r>
    </w:p>
    <w:p w14:paraId="05C95D7C" w14:textId="3575DDA0" w:rsidR="008648A9" w:rsidRPr="008648A9" w:rsidRDefault="008648A9" w:rsidP="008648A9">
      <w:pPr>
        <w:spacing w:before="120" w:line="259" w:lineRule="auto"/>
        <w:jc w:val="left"/>
        <w:rPr>
          <w:rFonts w:asciiTheme="minorHAnsi" w:eastAsiaTheme="minorEastAsia" w:hAnsiTheme="minorHAnsi"/>
          <w:kern w:val="2"/>
          <w:szCs w:val="24"/>
          <w:lang w:eastAsia="en-GB"/>
          <w14:ligatures w14:val="standardContextual"/>
        </w:rPr>
      </w:pPr>
      <w:r>
        <w:rPr>
          <w:rFonts w:asciiTheme="minorHAnsi" w:eastAsiaTheme="minorEastAsia" w:hAnsiTheme="minorHAnsi"/>
          <w:kern w:val="2"/>
          <w:szCs w:val="24"/>
          <w:lang w:eastAsia="en-GB"/>
          <w14:ligatures w14:val="standardContextual"/>
        </w:rPr>
        <w:br w:type="page"/>
      </w:r>
    </w:p>
    <w:p w14:paraId="4CEA8001" w14:textId="4C5946C7" w:rsidR="00AE6A89" w:rsidRPr="008648A9" w:rsidRDefault="00AE6A89" w:rsidP="008648A9">
      <w:pPr>
        <w:spacing w:before="120" w:line="259" w:lineRule="auto"/>
        <w:jc w:val="left"/>
        <w:rPr>
          <w:rFonts w:asciiTheme="minorHAnsi" w:hAnsiTheme="minorHAnsi" w:cs="Times New Roman"/>
          <w:szCs w:val="24"/>
        </w:rPr>
      </w:pPr>
      <w:r w:rsidRPr="00BA628E">
        <w:rPr>
          <w:rFonts w:asciiTheme="minorHAnsi" w:hAnsiTheme="minorHAnsi" w:cs="Times New Roman"/>
          <w:szCs w:val="24"/>
        </w:rPr>
        <w:lastRenderedPageBreak/>
        <w:t>Reference</w:t>
      </w:r>
      <w:r w:rsidR="005E119C" w:rsidRPr="00BA628E">
        <w:rPr>
          <w:rFonts w:asciiTheme="minorHAnsi" w:hAnsiTheme="minorHAnsi" w:cs="Times New Roman"/>
          <w:szCs w:val="24"/>
        </w:rPr>
        <w:t>s</w:t>
      </w:r>
    </w:p>
    <w:p w14:paraId="5B3D8080" w14:textId="4B248FCF" w:rsidR="00AE6A89" w:rsidRDefault="00432FE5" w:rsidP="00432FE5">
      <w:pPr>
        <w:spacing w:after="0" w:line="240" w:lineRule="auto"/>
        <w:jc w:val="left"/>
        <w:rPr>
          <w:rFonts w:asciiTheme="minorHAnsi" w:eastAsiaTheme="minorEastAsia" w:hAnsiTheme="minorHAnsi"/>
          <w:color w:val="171717" w:themeColor="background2" w:themeShade="1A"/>
          <w:kern w:val="2"/>
          <w:szCs w:val="24"/>
          <w:lang w:eastAsia="en-GB"/>
          <w14:ligatures w14:val="standardContextual"/>
        </w:rPr>
      </w:pPr>
      <w:r w:rsidRPr="00C54879">
        <w:rPr>
          <w:rFonts w:asciiTheme="minorHAnsi" w:eastAsiaTheme="minorEastAsia" w:hAnsiTheme="minorHAnsi"/>
          <w:color w:val="171717" w:themeColor="background2" w:themeShade="1A"/>
          <w:kern w:val="2"/>
          <w:szCs w:val="24"/>
          <w:lang w:eastAsia="en-GB"/>
          <w14:ligatures w14:val="standardContextual"/>
        </w:rPr>
        <w:t xml:space="preserve">Gibbs, G. (1988) </w:t>
      </w:r>
      <w:r w:rsidRPr="00A35C44">
        <w:rPr>
          <w:rFonts w:asciiTheme="minorHAnsi" w:eastAsiaTheme="minorEastAsia" w:hAnsiTheme="minorHAnsi"/>
          <w:i/>
          <w:iCs/>
          <w:color w:val="171717" w:themeColor="background2" w:themeShade="1A"/>
          <w:kern w:val="2"/>
          <w:szCs w:val="24"/>
          <w:lang w:eastAsia="en-GB"/>
          <w14:ligatures w14:val="standardContextual"/>
        </w:rPr>
        <w:t>Learning by Doing: A guide to teaching and learning methods.</w:t>
      </w:r>
      <w:r w:rsidRPr="00C54879">
        <w:rPr>
          <w:rFonts w:asciiTheme="minorHAnsi" w:eastAsiaTheme="minorEastAsia" w:hAnsiTheme="minorHAnsi"/>
          <w:color w:val="171717" w:themeColor="background2" w:themeShade="1A"/>
          <w:kern w:val="2"/>
          <w:szCs w:val="24"/>
          <w:lang w:eastAsia="en-GB"/>
          <w14:ligatures w14:val="standardContextual"/>
        </w:rPr>
        <w:t xml:space="preserve"> </w:t>
      </w:r>
      <w:r w:rsidR="00B36B45">
        <w:rPr>
          <w:rFonts w:asciiTheme="minorHAnsi" w:eastAsiaTheme="minorEastAsia" w:hAnsiTheme="minorHAnsi"/>
          <w:color w:val="171717" w:themeColor="background2" w:themeShade="1A"/>
          <w:kern w:val="2"/>
          <w:szCs w:val="24"/>
          <w:lang w:eastAsia="en-GB"/>
          <w14:ligatures w14:val="standardContextual"/>
        </w:rPr>
        <w:t>O</w:t>
      </w:r>
      <w:r w:rsidR="00BA628E">
        <w:rPr>
          <w:rFonts w:asciiTheme="minorHAnsi" w:eastAsiaTheme="minorEastAsia" w:hAnsiTheme="minorHAnsi"/>
          <w:color w:val="171717" w:themeColor="background2" w:themeShade="1A"/>
          <w:kern w:val="2"/>
          <w:szCs w:val="24"/>
          <w:lang w:eastAsia="en-GB"/>
          <w14:ligatures w14:val="standardContextual"/>
        </w:rPr>
        <w:t xml:space="preserve">xford: </w:t>
      </w:r>
      <w:r w:rsidRPr="00C54879">
        <w:rPr>
          <w:rFonts w:asciiTheme="minorHAnsi" w:eastAsiaTheme="minorEastAsia" w:hAnsiTheme="minorHAnsi"/>
          <w:color w:val="171717" w:themeColor="background2" w:themeShade="1A"/>
          <w:kern w:val="2"/>
          <w:szCs w:val="24"/>
          <w:lang w:eastAsia="en-GB"/>
          <w14:ligatures w14:val="standardContextual"/>
        </w:rPr>
        <w:t>Further Education Unit.</w:t>
      </w:r>
    </w:p>
    <w:p w14:paraId="5F61F04F" w14:textId="77777777" w:rsidR="00432FE5" w:rsidRPr="00432FE5" w:rsidRDefault="00432FE5" w:rsidP="00432FE5">
      <w:pPr>
        <w:spacing w:after="0" w:line="240" w:lineRule="auto"/>
        <w:jc w:val="left"/>
        <w:rPr>
          <w:rFonts w:asciiTheme="minorHAnsi" w:eastAsiaTheme="minorEastAsia" w:hAnsiTheme="minorHAnsi"/>
          <w:color w:val="171717" w:themeColor="background2" w:themeShade="1A"/>
          <w:kern w:val="2"/>
          <w:szCs w:val="24"/>
          <w:lang w:eastAsia="en-GB"/>
          <w14:ligatures w14:val="standardContextual"/>
        </w:rPr>
      </w:pPr>
    </w:p>
    <w:p w14:paraId="7075F020" w14:textId="77777777" w:rsidR="00B36B45" w:rsidRPr="00AE6A89" w:rsidRDefault="00B36B45" w:rsidP="00AE6A89">
      <w:pPr>
        <w:spacing w:before="120" w:line="259" w:lineRule="auto"/>
        <w:rPr>
          <w:rFonts w:ascii="Times New Roman" w:hAnsi="Times New Roman" w:cs="Times New Roman"/>
          <w:szCs w:val="24"/>
        </w:rPr>
      </w:pPr>
    </w:p>
    <w:p w14:paraId="113FE8CF" w14:textId="77777777" w:rsidR="0091551E" w:rsidRPr="00AE6A89" w:rsidRDefault="0091551E" w:rsidP="00AE6A89">
      <w:pPr>
        <w:spacing w:before="120" w:line="259" w:lineRule="auto"/>
        <w:rPr>
          <w:rFonts w:ascii="Times New Roman" w:hAnsi="Times New Roman" w:cs="Times New Roman"/>
          <w:szCs w:val="24"/>
        </w:rPr>
      </w:pPr>
    </w:p>
    <w:p w14:paraId="4AAF660F" w14:textId="77777777" w:rsidR="0062595F" w:rsidRPr="00AE6A89" w:rsidRDefault="0062595F" w:rsidP="00AE6A89">
      <w:pPr>
        <w:spacing w:before="120" w:line="259" w:lineRule="auto"/>
        <w:rPr>
          <w:rFonts w:ascii="Times New Roman" w:hAnsi="Times New Roman" w:cs="Times New Roman"/>
          <w:szCs w:val="24"/>
        </w:rPr>
      </w:pPr>
    </w:p>
    <w:p w14:paraId="45EB24BE" w14:textId="77777777" w:rsidR="0062595F" w:rsidRPr="00AE6A89" w:rsidRDefault="0062595F" w:rsidP="00AE6A89">
      <w:pPr>
        <w:spacing w:before="120" w:line="259" w:lineRule="auto"/>
        <w:rPr>
          <w:rFonts w:ascii="Times New Roman" w:hAnsi="Times New Roman" w:cs="Times New Roman"/>
          <w:szCs w:val="24"/>
        </w:rPr>
      </w:pPr>
    </w:p>
    <w:p w14:paraId="68ED57F3" w14:textId="77777777" w:rsidR="0062595F" w:rsidRPr="00AE6A89" w:rsidRDefault="0062595F" w:rsidP="00AE6A89">
      <w:pPr>
        <w:spacing w:before="120" w:line="259" w:lineRule="auto"/>
        <w:rPr>
          <w:rFonts w:ascii="Times New Roman" w:hAnsi="Times New Roman" w:cs="Times New Roman"/>
          <w:szCs w:val="24"/>
        </w:rPr>
      </w:pPr>
    </w:p>
    <w:p w14:paraId="7453F7B1" w14:textId="77777777" w:rsidR="0062595F" w:rsidRPr="00AE6A89" w:rsidRDefault="0062595F" w:rsidP="00AE6A89">
      <w:pPr>
        <w:spacing w:before="120" w:line="259" w:lineRule="auto"/>
        <w:rPr>
          <w:rFonts w:ascii="Times New Roman" w:hAnsi="Times New Roman" w:cs="Times New Roman"/>
          <w:szCs w:val="24"/>
        </w:rPr>
      </w:pPr>
    </w:p>
    <w:p w14:paraId="54522927" w14:textId="77777777" w:rsidR="0062595F" w:rsidRPr="00AE6A89" w:rsidRDefault="0062595F" w:rsidP="00AE6A89">
      <w:pPr>
        <w:spacing w:before="120" w:line="259" w:lineRule="auto"/>
        <w:rPr>
          <w:rFonts w:ascii="Times New Roman" w:hAnsi="Times New Roman" w:cs="Times New Roman"/>
          <w:szCs w:val="24"/>
        </w:rPr>
      </w:pPr>
    </w:p>
    <w:p w14:paraId="6F018DB7" w14:textId="77777777" w:rsidR="0062595F" w:rsidRPr="00AE6A89" w:rsidRDefault="0062595F" w:rsidP="00AE6A89">
      <w:pPr>
        <w:spacing w:before="120" w:line="259" w:lineRule="auto"/>
        <w:rPr>
          <w:rFonts w:ascii="Times New Roman" w:hAnsi="Times New Roman" w:cs="Times New Roman"/>
          <w:szCs w:val="24"/>
        </w:rPr>
      </w:pPr>
    </w:p>
    <w:p w14:paraId="29A68970" w14:textId="77777777" w:rsidR="0062595F" w:rsidRPr="00AE6A89" w:rsidRDefault="0062595F" w:rsidP="00AE6A89">
      <w:pPr>
        <w:spacing w:before="120" w:line="259" w:lineRule="auto"/>
        <w:rPr>
          <w:rFonts w:ascii="Times New Roman" w:hAnsi="Times New Roman" w:cs="Times New Roman"/>
          <w:szCs w:val="24"/>
        </w:rPr>
      </w:pPr>
    </w:p>
    <w:p w14:paraId="7A9E0E70" w14:textId="74F34D26" w:rsidR="00997368" w:rsidRPr="00AE6A89" w:rsidRDefault="00997368" w:rsidP="00AE6A89">
      <w:pPr>
        <w:spacing w:before="120" w:line="259" w:lineRule="auto"/>
        <w:rPr>
          <w:rFonts w:ascii="Times New Roman" w:hAnsi="Times New Roman" w:cs="Times New Roman"/>
          <w:szCs w:val="24"/>
        </w:rPr>
      </w:pPr>
    </w:p>
    <w:sectPr w:rsidR="00997368" w:rsidRPr="00AE6A89" w:rsidSect="00A8336A">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6CA08" w14:textId="77777777" w:rsidR="00A8336A" w:rsidRDefault="00A8336A" w:rsidP="00117121">
      <w:pPr>
        <w:spacing w:after="0" w:line="240" w:lineRule="auto"/>
      </w:pPr>
      <w:r>
        <w:separator/>
      </w:r>
    </w:p>
  </w:endnote>
  <w:endnote w:type="continuationSeparator" w:id="0">
    <w:p w14:paraId="56000391" w14:textId="77777777" w:rsidR="00A8336A" w:rsidRDefault="00A8336A" w:rsidP="00117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6355086"/>
      <w:docPartObj>
        <w:docPartGallery w:val="Page Numbers (Bottom of Page)"/>
        <w:docPartUnique/>
      </w:docPartObj>
    </w:sdtPr>
    <w:sdtEndPr/>
    <w:sdtContent>
      <w:p w14:paraId="2610600A" w14:textId="27A32706" w:rsidR="00117121" w:rsidRDefault="00117121">
        <w:pPr>
          <w:pStyle w:val="Footer"/>
          <w:jc w:val="right"/>
        </w:pPr>
        <w:r>
          <w:fldChar w:fldCharType="begin"/>
        </w:r>
        <w:r>
          <w:instrText>PAGE   \* MERGEFORMAT</w:instrText>
        </w:r>
        <w:r>
          <w:fldChar w:fldCharType="separate"/>
        </w:r>
        <w:r>
          <w:t>2</w:t>
        </w:r>
        <w:r>
          <w:fldChar w:fldCharType="end"/>
        </w:r>
      </w:p>
    </w:sdtContent>
  </w:sdt>
  <w:p w14:paraId="12D596C8" w14:textId="77777777" w:rsidR="00117121" w:rsidRDefault="001171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9DFE4" w14:textId="77777777" w:rsidR="00A8336A" w:rsidRDefault="00A8336A" w:rsidP="00117121">
      <w:pPr>
        <w:spacing w:after="0" w:line="240" w:lineRule="auto"/>
      </w:pPr>
      <w:r>
        <w:separator/>
      </w:r>
    </w:p>
  </w:footnote>
  <w:footnote w:type="continuationSeparator" w:id="0">
    <w:p w14:paraId="122659F8" w14:textId="77777777" w:rsidR="00A8336A" w:rsidRDefault="00A8336A" w:rsidP="001171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64134"/>
    <w:multiLevelType w:val="hybridMultilevel"/>
    <w:tmpl w:val="5420D7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2F4651"/>
    <w:multiLevelType w:val="hybridMultilevel"/>
    <w:tmpl w:val="52C499C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491A9A"/>
    <w:multiLevelType w:val="hybridMultilevel"/>
    <w:tmpl w:val="5EA66E3C"/>
    <w:lvl w:ilvl="0" w:tplc="08090001">
      <w:start w:val="1"/>
      <w:numFmt w:val="bullet"/>
      <w:lvlText w:val=""/>
      <w:lvlJc w:val="left"/>
      <w:pPr>
        <w:ind w:left="720" w:hanging="360"/>
      </w:pPr>
      <w:rPr>
        <w:rFonts w:ascii="Symbol" w:hAnsi="Symbol" w:hint="default"/>
      </w:rPr>
    </w:lvl>
    <w:lvl w:ilvl="1" w:tplc="8FC4FF10">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F143EE"/>
    <w:multiLevelType w:val="hybridMultilevel"/>
    <w:tmpl w:val="6ED8E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120149"/>
    <w:multiLevelType w:val="hybridMultilevel"/>
    <w:tmpl w:val="03C64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3991977">
    <w:abstractNumId w:val="2"/>
  </w:num>
  <w:num w:numId="2" w16cid:durableId="1978100471">
    <w:abstractNumId w:val="4"/>
  </w:num>
  <w:num w:numId="3" w16cid:durableId="756710946">
    <w:abstractNumId w:val="0"/>
  </w:num>
  <w:num w:numId="4" w16cid:durableId="1698382577">
    <w:abstractNumId w:val="3"/>
  </w:num>
  <w:num w:numId="5" w16cid:durableId="16276603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DA0MzYzB9LGlsYGJko6SsGpxcWZ+XkgBYbGtQC4E7e9LQAAAA=="/>
  </w:docVars>
  <w:rsids>
    <w:rsidRoot w:val="00C25798"/>
    <w:rsid w:val="00010FE2"/>
    <w:rsid w:val="00015DA6"/>
    <w:rsid w:val="00035039"/>
    <w:rsid w:val="00057574"/>
    <w:rsid w:val="00062292"/>
    <w:rsid w:val="00070AF7"/>
    <w:rsid w:val="00073B4B"/>
    <w:rsid w:val="00073F69"/>
    <w:rsid w:val="0009015E"/>
    <w:rsid w:val="000A1764"/>
    <w:rsid w:val="000B0885"/>
    <w:rsid w:val="000B2D55"/>
    <w:rsid w:val="000C5533"/>
    <w:rsid w:val="000D31BC"/>
    <w:rsid w:val="000E4AC6"/>
    <w:rsid w:val="000F5E48"/>
    <w:rsid w:val="001039FE"/>
    <w:rsid w:val="00117121"/>
    <w:rsid w:val="00117B84"/>
    <w:rsid w:val="00131F92"/>
    <w:rsid w:val="00140868"/>
    <w:rsid w:val="0016398E"/>
    <w:rsid w:val="00164D16"/>
    <w:rsid w:val="00174656"/>
    <w:rsid w:val="00184CD5"/>
    <w:rsid w:val="00192AD5"/>
    <w:rsid w:val="00193464"/>
    <w:rsid w:val="0019355D"/>
    <w:rsid w:val="00193CAE"/>
    <w:rsid w:val="0019608E"/>
    <w:rsid w:val="0019612B"/>
    <w:rsid w:val="00196AC9"/>
    <w:rsid w:val="001A10BE"/>
    <w:rsid w:val="001A43F6"/>
    <w:rsid w:val="001A6B94"/>
    <w:rsid w:val="001B39A6"/>
    <w:rsid w:val="001C6B7C"/>
    <w:rsid w:val="001D27A6"/>
    <w:rsid w:val="001D4904"/>
    <w:rsid w:val="001E076C"/>
    <w:rsid w:val="001E426E"/>
    <w:rsid w:val="001E624E"/>
    <w:rsid w:val="001F46CD"/>
    <w:rsid w:val="001F519C"/>
    <w:rsid w:val="002052D6"/>
    <w:rsid w:val="00207850"/>
    <w:rsid w:val="00211A7F"/>
    <w:rsid w:val="00216ACA"/>
    <w:rsid w:val="0022384D"/>
    <w:rsid w:val="002338A6"/>
    <w:rsid w:val="00270CC7"/>
    <w:rsid w:val="002721A4"/>
    <w:rsid w:val="0028404F"/>
    <w:rsid w:val="00291472"/>
    <w:rsid w:val="00295FDE"/>
    <w:rsid w:val="002A7C3B"/>
    <w:rsid w:val="002B5EE9"/>
    <w:rsid w:val="002C6109"/>
    <w:rsid w:val="002F15E5"/>
    <w:rsid w:val="002F3086"/>
    <w:rsid w:val="002F39D0"/>
    <w:rsid w:val="00312FDD"/>
    <w:rsid w:val="003257C0"/>
    <w:rsid w:val="00330680"/>
    <w:rsid w:val="00334634"/>
    <w:rsid w:val="00336CFC"/>
    <w:rsid w:val="00336FD0"/>
    <w:rsid w:val="003400C8"/>
    <w:rsid w:val="00340A11"/>
    <w:rsid w:val="00351BA8"/>
    <w:rsid w:val="0035265A"/>
    <w:rsid w:val="00357ACF"/>
    <w:rsid w:val="0036583F"/>
    <w:rsid w:val="0037168C"/>
    <w:rsid w:val="00373E59"/>
    <w:rsid w:val="0039261E"/>
    <w:rsid w:val="003948AA"/>
    <w:rsid w:val="003A0341"/>
    <w:rsid w:val="003A6F8E"/>
    <w:rsid w:val="003B12C6"/>
    <w:rsid w:val="003C553D"/>
    <w:rsid w:val="003C64F6"/>
    <w:rsid w:val="003D6D5F"/>
    <w:rsid w:val="003E250C"/>
    <w:rsid w:val="003F3356"/>
    <w:rsid w:val="003F617B"/>
    <w:rsid w:val="004236DC"/>
    <w:rsid w:val="0042627C"/>
    <w:rsid w:val="00426BF7"/>
    <w:rsid w:val="00432FE5"/>
    <w:rsid w:val="004359D4"/>
    <w:rsid w:val="00442CC4"/>
    <w:rsid w:val="00447793"/>
    <w:rsid w:val="00451275"/>
    <w:rsid w:val="0047782A"/>
    <w:rsid w:val="00481DAE"/>
    <w:rsid w:val="0048370A"/>
    <w:rsid w:val="0049325D"/>
    <w:rsid w:val="00496C64"/>
    <w:rsid w:val="004A21D5"/>
    <w:rsid w:val="004A6008"/>
    <w:rsid w:val="004B42BF"/>
    <w:rsid w:val="004B4F85"/>
    <w:rsid w:val="004E3206"/>
    <w:rsid w:val="004F5DC4"/>
    <w:rsid w:val="004F632F"/>
    <w:rsid w:val="005176C5"/>
    <w:rsid w:val="00542E8C"/>
    <w:rsid w:val="005637AF"/>
    <w:rsid w:val="00563F1A"/>
    <w:rsid w:val="005703A6"/>
    <w:rsid w:val="005730BB"/>
    <w:rsid w:val="005751DA"/>
    <w:rsid w:val="0058189A"/>
    <w:rsid w:val="00584D31"/>
    <w:rsid w:val="0059569E"/>
    <w:rsid w:val="0059600E"/>
    <w:rsid w:val="005A0811"/>
    <w:rsid w:val="005A2D78"/>
    <w:rsid w:val="005A57F7"/>
    <w:rsid w:val="005B2E2F"/>
    <w:rsid w:val="005B4CD2"/>
    <w:rsid w:val="005B4E7C"/>
    <w:rsid w:val="005B6E3A"/>
    <w:rsid w:val="005C33DF"/>
    <w:rsid w:val="005E04DA"/>
    <w:rsid w:val="005E119C"/>
    <w:rsid w:val="005E2379"/>
    <w:rsid w:val="005E3946"/>
    <w:rsid w:val="005E3EA5"/>
    <w:rsid w:val="005E4868"/>
    <w:rsid w:val="005E575A"/>
    <w:rsid w:val="00603E90"/>
    <w:rsid w:val="00616207"/>
    <w:rsid w:val="0062045A"/>
    <w:rsid w:val="006220ED"/>
    <w:rsid w:val="0062595F"/>
    <w:rsid w:val="00634032"/>
    <w:rsid w:val="00634F5C"/>
    <w:rsid w:val="00635FBB"/>
    <w:rsid w:val="00637C93"/>
    <w:rsid w:val="00641282"/>
    <w:rsid w:val="00647B78"/>
    <w:rsid w:val="00653149"/>
    <w:rsid w:val="00673E63"/>
    <w:rsid w:val="00683266"/>
    <w:rsid w:val="00683DB0"/>
    <w:rsid w:val="00684516"/>
    <w:rsid w:val="00690798"/>
    <w:rsid w:val="0069170B"/>
    <w:rsid w:val="00692FDC"/>
    <w:rsid w:val="00693899"/>
    <w:rsid w:val="006A641C"/>
    <w:rsid w:val="006A75C2"/>
    <w:rsid w:val="006B28C1"/>
    <w:rsid w:val="006D1B3C"/>
    <w:rsid w:val="006D4796"/>
    <w:rsid w:val="006E567E"/>
    <w:rsid w:val="006E7807"/>
    <w:rsid w:val="006F28B6"/>
    <w:rsid w:val="006F5F54"/>
    <w:rsid w:val="007006C6"/>
    <w:rsid w:val="00715331"/>
    <w:rsid w:val="007342FC"/>
    <w:rsid w:val="00753D2E"/>
    <w:rsid w:val="007549FF"/>
    <w:rsid w:val="00760388"/>
    <w:rsid w:val="00771AC3"/>
    <w:rsid w:val="007774DA"/>
    <w:rsid w:val="00777832"/>
    <w:rsid w:val="007933BC"/>
    <w:rsid w:val="007A0545"/>
    <w:rsid w:val="007A08F6"/>
    <w:rsid w:val="007A1EA0"/>
    <w:rsid w:val="007A43AF"/>
    <w:rsid w:val="007A5FB4"/>
    <w:rsid w:val="007B22A6"/>
    <w:rsid w:val="007C7E87"/>
    <w:rsid w:val="007D7F54"/>
    <w:rsid w:val="007E1791"/>
    <w:rsid w:val="007E1DAF"/>
    <w:rsid w:val="007E30F8"/>
    <w:rsid w:val="0080292E"/>
    <w:rsid w:val="0080317F"/>
    <w:rsid w:val="00821B11"/>
    <w:rsid w:val="00822478"/>
    <w:rsid w:val="00824590"/>
    <w:rsid w:val="00825502"/>
    <w:rsid w:val="00832074"/>
    <w:rsid w:val="00842AE1"/>
    <w:rsid w:val="008546B2"/>
    <w:rsid w:val="0085628B"/>
    <w:rsid w:val="008619F4"/>
    <w:rsid w:val="008648A9"/>
    <w:rsid w:val="00867244"/>
    <w:rsid w:val="00873841"/>
    <w:rsid w:val="008846E9"/>
    <w:rsid w:val="00893AC0"/>
    <w:rsid w:val="008A2B8E"/>
    <w:rsid w:val="008A302E"/>
    <w:rsid w:val="008A6480"/>
    <w:rsid w:val="008B682F"/>
    <w:rsid w:val="008C0D53"/>
    <w:rsid w:val="008C6CAB"/>
    <w:rsid w:val="008C6FA8"/>
    <w:rsid w:val="008C7870"/>
    <w:rsid w:val="008D2CDA"/>
    <w:rsid w:val="008D35A5"/>
    <w:rsid w:val="008D39F4"/>
    <w:rsid w:val="008D551B"/>
    <w:rsid w:val="008E2437"/>
    <w:rsid w:val="008E58C3"/>
    <w:rsid w:val="008F25AD"/>
    <w:rsid w:val="008F5F64"/>
    <w:rsid w:val="00900DBF"/>
    <w:rsid w:val="00902498"/>
    <w:rsid w:val="0091551E"/>
    <w:rsid w:val="009159A6"/>
    <w:rsid w:val="009220DD"/>
    <w:rsid w:val="0092669D"/>
    <w:rsid w:val="00953C0F"/>
    <w:rsid w:val="009618D5"/>
    <w:rsid w:val="009663E5"/>
    <w:rsid w:val="0097132C"/>
    <w:rsid w:val="0097341E"/>
    <w:rsid w:val="0097422F"/>
    <w:rsid w:val="00976FF7"/>
    <w:rsid w:val="009906C8"/>
    <w:rsid w:val="00997368"/>
    <w:rsid w:val="009A6152"/>
    <w:rsid w:val="009C2996"/>
    <w:rsid w:val="009D3C94"/>
    <w:rsid w:val="009D5257"/>
    <w:rsid w:val="00A16944"/>
    <w:rsid w:val="00A20791"/>
    <w:rsid w:val="00A208DA"/>
    <w:rsid w:val="00A26F07"/>
    <w:rsid w:val="00A35C44"/>
    <w:rsid w:val="00A413DE"/>
    <w:rsid w:val="00A4231F"/>
    <w:rsid w:val="00A4250C"/>
    <w:rsid w:val="00A55901"/>
    <w:rsid w:val="00A62C1E"/>
    <w:rsid w:val="00A74D10"/>
    <w:rsid w:val="00A8336A"/>
    <w:rsid w:val="00A870EB"/>
    <w:rsid w:val="00A87CA5"/>
    <w:rsid w:val="00A87D4F"/>
    <w:rsid w:val="00A95E7A"/>
    <w:rsid w:val="00A97433"/>
    <w:rsid w:val="00A97AFB"/>
    <w:rsid w:val="00AA0829"/>
    <w:rsid w:val="00AA228B"/>
    <w:rsid w:val="00AB144D"/>
    <w:rsid w:val="00AC15AF"/>
    <w:rsid w:val="00AC4A00"/>
    <w:rsid w:val="00AC6F2B"/>
    <w:rsid w:val="00AD30F3"/>
    <w:rsid w:val="00AD3995"/>
    <w:rsid w:val="00AD7576"/>
    <w:rsid w:val="00AD7A6A"/>
    <w:rsid w:val="00AE6A89"/>
    <w:rsid w:val="00AF6D00"/>
    <w:rsid w:val="00B0016B"/>
    <w:rsid w:val="00B00D5A"/>
    <w:rsid w:val="00B057A3"/>
    <w:rsid w:val="00B06707"/>
    <w:rsid w:val="00B16C41"/>
    <w:rsid w:val="00B25FB9"/>
    <w:rsid w:val="00B36B45"/>
    <w:rsid w:val="00B5437D"/>
    <w:rsid w:val="00B56B90"/>
    <w:rsid w:val="00B61592"/>
    <w:rsid w:val="00B66D62"/>
    <w:rsid w:val="00B77C1A"/>
    <w:rsid w:val="00B93701"/>
    <w:rsid w:val="00BA628E"/>
    <w:rsid w:val="00BA6FC6"/>
    <w:rsid w:val="00BA7E4A"/>
    <w:rsid w:val="00BB632C"/>
    <w:rsid w:val="00BD68E2"/>
    <w:rsid w:val="00BE339F"/>
    <w:rsid w:val="00BE5DC8"/>
    <w:rsid w:val="00BF5CD9"/>
    <w:rsid w:val="00BF6066"/>
    <w:rsid w:val="00C00CF3"/>
    <w:rsid w:val="00C0126D"/>
    <w:rsid w:val="00C10ACA"/>
    <w:rsid w:val="00C1447E"/>
    <w:rsid w:val="00C14C0B"/>
    <w:rsid w:val="00C16795"/>
    <w:rsid w:val="00C25798"/>
    <w:rsid w:val="00C3461A"/>
    <w:rsid w:val="00C35F66"/>
    <w:rsid w:val="00C42BBC"/>
    <w:rsid w:val="00C47F3E"/>
    <w:rsid w:val="00C52A13"/>
    <w:rsid w:val="00C54879"/>
    <w:rsid w:val="00C56121"/>
    <w:rsid w:val="00C61417"/>
    <w:rsid w:val="00C64687"/>
    <w:rsid w:val="00C73862"/>
    <w:rsid w:val="00C852AA"/>
    <w:rsid w:val="00C90751"/>
    <w:rsid w:val="00CA0853"/>
    <w:rsid w:val="00CA2F02"/>
    <w:rsid w:val="00CC109E"/>
    <w:rsid w:val="00CC3F23"/>
    <w:rsid w:val="00CC4410"/>
    <w:rsid w:val="00CD4023"/>
    <w:rsid w:val="00CE48B1"/>
    <w:rsid w:val="00CE7F1F"/>
    <w:rsid w:val="00CF5619"/>
    <w:rsid w:val="00D2096D"/>
    <w:rsid w:val="00D56124"/>
    <w:rsid w:val="00D62FFB"/>
    <w:rsid w:val="00D656F6"/>
    <w:rsid w:val="00D7434C"/>
    <w:rsid w:val="00D75176"/>
    <w:rsid w:val="00D931E1"/>
    <w:rsid w:val="00D934E6"/>
    <w:rsid w:val="00D95F84"/>
    <w:rsid w:val="00D96C6C"/>
    <w:rsid w:val="00DA29CF"/>
    <w:rsid w:val="00DA5A7B"/>
    <w:rsid w:val="00DC1999"/>
    <w:rsid w:val="00DD6B2B"/>
    <w:rsid w:val="00DD6F9C"/>
    <w:rsid w:val="00E25648"/>
    <w:rsid w:val="00E26FD6"/>
    <w:rsid w:val="00E40342"/>
    <w:rsid w:val="00E41410"/>
    <w:rsid w:val="00E45419"/>
    <w:rsid w:val="00E46301"/>
    <w:rsid w:val="00E47DC4"/>
    <w:rsid w:val="00E5762D"/>
    <w:rsid w:val="00E6388E"/>
    <w:rsid w:val="00E72925"/>
    <w:rsid w:val="00E8107C"/>
    <w:rsid w:val="00E82CEC"/>
    <w:rsid w:val="00E9287A"/>
    <w:rsid w:val="00E92A62"/>
    <w:rsid w:val="00E931DD"/>
    <w:rsid w:val="00E967CB"/>
    <w:rsid w:val="00E96B12"/>
    <w:rsid w:val="00EA3BD1"/>
    <w:rsid w:val="00EA51E8"/>
    <w:rsid w:val="00EB0DA0"/>
    <w:rsid w:val="00EC68A5"/>
    <w:rsid w:val="00ED16F5"/>
    <w:rsid w:val="00ED4729"/>
    <w:rsid w:val="00EF2C05"/>
    <w:rsid w:val="00EF5487"/>
    <w:rsid w:val="00F042B3"/>
    <w:rsid w:val="00F32E89"/>
    <w:rsid w:val="00F35AA7"/>
    <w:rsid w:val="00F44632"/>
    <w:rsid w:val="00F61FD7"/>
    <w:rsid w:val="00F925D9"/>
    <w:rsid w:val="00FA0D59"/>
    <w:rsid w:val="00FA348F"/>
    <w:rsid w:val="00FA36DD"/>
    <w:rsid w:val="00FC2D04"/>
    <w:rsid w:val="00FD3639"/>
    <w:rsid w:val="00FD4594"/>
    <w:rsid w:val="00FD72F5"/>
    <w:rsid w:val="00FE564B"/>
    <w:rsid w:val="00FF10EB"/>
    <w:rsid w:val="00FF2E03"/>
    <w:rsid w:val="00FF43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4C018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120"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2379"/>
    <w:pPr>
      <w:spacing w:before="0" w:line="360" w:lineRule="auto"/>
      <w:jc w:val="both"/>
    </w:pPr>
    <w:rPr>
      <w:rFonts w:ascii="Arial" w:hAnsi="Arial"/>
      <w:sz w:val="24"/>
    </w:rPr>
  </w:style>
  <w:style w:type="paragraph" w:styleId="Heading1">
    <w:name w:val="heading 1"/>
    <w:basedOn w:val="Normal"/>
    <w:next w:val="Normal"/>
    <w:link w:val="Heading1Char"/>
    <w:autoRedefine/>
    <w:uiPriority w:val="9"/>
    <w:qFormat/>
    <w:rsid w:val="008F5F64"/>
    <w:pPr>
      <w:keepNext/>
      <w:keepLines/>
      <w:spacing w:after="0" w:line="480" w:lineRule="auto"/>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autoRedefine/>
    <w:uiPriority w:val="9"/>
    <w:unhideWhenUsed/>
    <w:qFormat/>
    <w:rsid w:val="00AD30F3"/>
    <w:pPr>
      <w:keepNext/>
      <w:keepLines/>
      <w:spacing w:before="40" w:after="0" w:line="480" w:lineRule="auto"/>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autoRedefine/>
    <w:uiPriority w:val="9"/>
    <w:unhideWhenUsed/>
    <w:qFormat/>
    <w:rsid w:val="00336CFC"/>
    <w:pPr>
      <w:keepNext/>
      <w:keepLines/>
      <w:spacing w:before="40" w:after="0"/>
      <w:outlineLvl w:val="2"/>
    </w:pPr>
    <w:rPr>
      <w:rFonts w:eastAsiaTheme="majorEastAsia" w:cstheme="majorBidi"/>
      <w:b/>
      <w:color w:val="C45911" w:themeColor="accent2" w:themeShade="BF"/>
      <w:sz w:val="28"/>
      <w:szCs w:val="24"/>
    </w:rPr>
  </w:style>
  <w:style w:type="paragraph" w:styleId="Heading4">
    <w:name w:val="heading 4"/>
    <w:basedOn w:val="Normal"/>
    <w:next w:val="Normal"/>
    <w:link w:val="Heading4Char"/>
    <w:autoRedefine/>
    <w:uiPriority w:val="9"/>
    <w:semiHidden/>
    <w:unhideWhenUsed/>
    <w:qFormat/>
    <w:rsid w:val="00FA348F"/>
    <w:pPr>
      <w:keepNext/>
      <w:keepLines/>
      <w:spacing w:before="40" w:after="0"/>
      <w:outlineLvl w:val="3"/>
    </w:pPr>
    <w:rPr>
      <w:rFonts w:eastAsiaTheme="majorEastAsia" w:cstheme="majorBidi"/>
      <w:b/>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5F64"/>
    <w:rPr>
      <w:rFonts w:ascii="Arial" w:eastAsiaTheme="majorEastAsia" w:hAnsi="Arial" w:cstheme="majorBidi"/>
      <w:b/>
      <w:color w:val="2F5496" w:themeColor="accent1" w:themeShade="BF"/>
      <w:sz w:val="28"/>
      <w:szCs w:val="32"/>
    </w:rPr>
  </w:style>
  <w:style w:type="character" w:customStyle="1" w:styleId="Heading2Char">
    <w:name w:val="Heading 2 Char"/>
    <w:basedOn w:val="DefaultParagraphFont"/>
    <w:link w:val="Heading2"/>
    <w:uiPriority w:val="9"/>
    <w:rsid w:val="00AD30F3"/>
    <w:rPr>
      <w:rFonts w:ascii="Arial" w:eastAsiaTheme="majorEastAsia" w:hAnsi="Arial" w:cstheme="majorBidi"/>
      <w:b/>
      <w:color w:val="2F5496" w:themeColor="accent1" w:themeShade="BF"/>
      <w:sz w:val="26"/>
      <w:szCs w:val="26"/>
    </w:rPr>
  </w:style>
  <w:style w:type="character" w:customStyle="1" w:styleId="Heading3Char">
    <w:name w:val="Heading 3 Char"/>
    <w:basedOn w:val="DefaultParagraphFont"/>
    <w:link w:val="Heading3"/>
    <w:uiPriority w:val="9"/>
    <w:rsid w:val="00336CFC"/>
    <w:rPr>
      <w:rFonts w:ascii="Arial" w:eastAsiaTheme="majorEastAsia" w:hAnsi="Arial" w:cstheme="majorBidi"/>
      <w:b/>
      <w:color w:val="C45911" w:themeColor="accent2" w:themeShade="BF"/>
      <w:sz w:val="28"/>
      <w:szCs w:val="24"/>
    </w:rPr>
  </w:style>
  <w:style w:type="character" w:customStyle="1" w:styleId="Heading4Char">
    <w:name w:val="Heading 4 Char"/>
    <w:basedOn w:val="DefaultParagraphFont"/>
    <w:link w:val="Heading4"/>
    <w:uiPriority w:val="9"/>
    <w:semiHidden/>
    <w:rsid w:val="00FA348F"/>
    <w:rPr>
      <w:rFonts w:ascii="Arial" w:eastAsiaTheme="majorEastAsia" w:hAnsi="Arial" w:cstheme="majorBidi"/>
      <w:b/>
      <w:iCs/>
      <w:color w:val="000000" w:themeColor="text1"/>
      <w:sz w:val="24"/>
    </w:rPr>
  </w:style>
  <w:style w:type="table" w:styleId="TableGrid">
    <w:name w:val="Table Grid"/>
    <w:basedOn w:val="TableNormal"/>
    <w:uiPriority w:val="39"/>
    <w:rsid w:val="00C5612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autoRedefine/>
    <w:uiPriority w:val="10"/>
    <w:qFormat/>
    <w:rsid w:val="00BE5DC8"/>
    <w:pPr>
      <w:spacing w:after="0"/>
      <w:contextualSpacing/>
    </w:pPr>
    <w:rPr>
      <w:rFonts w:eastAsiaTheme="majorEastAsia" w:cstheme="majorBidi"/>
      <w:spacing w:val="-10"/>
      <w:kern w:val="28"/>
      <w:sz w:val="32"/>
      <w:szCs w:val="56"/>
    </w:rPr>
  </w:style>
  <w:style w:type="character" w:customStyle="1" w:styleId="TitleChar">
    <w:name w:val="Title Char"/>
    <w:basedOn w:val="DefaultParagraphFont"/>
    <w:link w:val="Title"/>
    <w:uiPriority w:val="10"/>
    <w:rsid w:val="00BE5DC8"/>
    <w:rPr>
      <w:rFonts w:ascii="Arial" w:eastAsiaTheme="majorEastAsia" w:hAnsi="Arial" w:cstheme="majorBidi"/>
      <w:spacing w:val="-10"/>
      <w:kern w:val="28"/>
      <w:sz w:val="32"/>
      <w:szCs w:val="56"/>
    </w:rPr>
  </w:style>
  <w:style w:type="paragraph" w:styleId="TOCHeading">
    <w:name w:val="TOC Heading"/>
    <w:basedOn w:val="Heading1"/>
    <w:next w:val="Normal"/>
    <w:uiPriority w:val="39"/>
    <w:unhideWhenUsed/>
    <w:qFormat/>
    <w:rsid w:val="00997368"/>
    <w:pPr>
      <w:spacing w:before="240" w:line="259" w:lineRule="auto"/>
      <w:jc w:val="left"/>
      <w:outlineLvl w:val="9"/>
    </w:pPr>
    <w:rPr>
      <w:rFonts w:asciiTheme="majorHAnsi" w:hAnsiTheme="majorHAnsi"/>
      <w:b w:val="0"/>
      <w:sz w:val="32"/>
      <w:lang w:eastAsia="en-GB"/>
    </w:rPr>
  </w:style>
  <w:style w:type="paragraph" w:styleId="TOC1">
    <w:name w:val="toc 1"/>
    <w:basedOn w:val="Normal"/>
    <w:next w:val="Normal"/>
    <w:autoRedefine/>
    <w:uiPriority w:val="39"/>
    <w:unhideWhenUsed/>
    <w:rsid w:val="00824590"/>
    <w:pPr>
      <w:tabs>
        <w:tab w:val="right" w:leader="dot" w:pos="9350"/>
      </w:tabs>
      <w:spacing w:after="100"/>
    </w:pPr>
    <w:rPr>
      <w:b/>
      <w:bCs/>
      <w:noProof/>
    </w:rPr>
  </w:style>
  <w:style w:type="character" w:styleId="Hyperlink">
    <w:name w:val="Hyperlink"/>
    <w:basedOn w:val="DefaultParagraphFont"/>
    <w:uiPriority w:val="99"/>
    <w:unhideWhenUsed/>
    <w:rsid w:val="00997368"/>
    <w:rPr>
      <w:color w:val="0563C1" w:themeColor="hyperlink"/>
      <w:u w:val="single"/>
    </w:rPr>
  </w:style>
  <w:style w:type="paragraph" w:styleId="Header">
    <w:name w:val="header"/>
    <w:basedOn w:val="Normal"/>
    <w:link w:val="HeaderChar"/>
    <w:uiPriority w:val="99"/>
    <w:unhideWhenUsed/>
    <w:rsid w:val="001171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121"/>
    <w:rPr>
      <w:rFonts w:ascii="Arial" w:hAnsi="Arial"/>
      <w:sz w:val="24"/>
    </w:rPr>
  </w:style>
  <w:style w:type="paragraph" w:styleId="Footer">
    <w:name w:val="footer"/>
    <w:basedOn w:val="Normal"/>
    <w:link w:val="FooterChar"/>
    <w:uiPriority w:val="99"/>
    <w:unhideWhenUsed/>
    <w:rsid w:val="001171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121"/>
    <w:rPr>
      <w:rFonts w:ascii="Arial" w:hAnsi="Arial"/>
      <w:sz w:val="24"/>
    </w:rPr>
  </w:style>
  <w:style w:type="paragraph" w:styleId="TOC2">
    <w:name w:val="toc 2"/>
    <w:basedOn w:val="Normal"/>
    <w:next w:val="Normal"/>
    <w:autoRedefine/>
    <w:uiPriority w:val="39"/>
    <w:unhideWhenUsed/>
    <w:rsid w:val="00824590"/>
    <w:pPr>
      <w:spacing w:after="100"/>
      <w:ind w:left="240"/>
    </w:pPr>
  </w:style>
  <w:style w:type="paragraph" w:styleId="ListParagraph">
    <w:name w:val="List Paragraph"/>
    <w:basedOn w:val="Normal"/>
    <w:uiPriority w:val="34"/>
    <w:qFormat/>
    <w:rsid w:val="00E41410"/>
    <w:pPr>
      <w:spacing w:line="259" w:lineRule="auto"/>
      <w:ind w:left="720"/>
      <w:contextualSpacing/>
      <w:jc w:val="left"/>
    </w:pPr>
    <w:rPr>
      <w:rFonts w:asciiTheme="minorHAnsi" w:eastAsiaTheme="minorEastAsia" w:hAnsiTheme="minorHAnsi"/>
      <w:sz w:val="22"/>
      <w:lang w:eastAsia="zh-CN"/>
    </w:rPr>
  </w:style>
  <w:style w:type="paragraph" w:styleId="Caption">
    <w:name w:val="caption"/>
    <w:basedOn w:val="Normal"/>
    <w:next w:val="Normal"/>
    <w:uiPriority w:val="35"/>
    <w:unhideWhenUsed/>
    <w:qFormat/>
    <w:rsid w:val="00E92A62"/>
    <w:pPr>
      <w:spacing w:after="200" w:line="240" w:lineRule="auto"/>
    </w:pPr>
    <w:rPr>
      <w:i/>
      <w:iCs/>
      <w:color w:val="44546A" w:themeColor="text2"/>
      <w:sz w:val="18"/>
      <w:szCs w:val="18"/>
    </w:rPr>
  </w:style>
  <w:style w:type="paragraph" w:styleId="NormalWeb">
    <w:name w:val="Normal (Web)"/>
    <w:basedOn w:val="Normal"/>
    <w:uiPriority w:val="99"/>
    <w:semiHidden/>
    <w:unhideWhenUsed/>
    <w:rsid w:val="000F5E48"/>
    <w:pPr>
      <w:spacing w:before="100" w:beforeAutospacing="1" w:after="100" w:afterAutospacing="1" w:line="240" w:lineRule="auto"/>
      <w:jc w:val="left"/>
    </w:pPr>
    <w:rPr>
      <w:rFonts w:ascii="Times New Roman" w:eastAsia="Times New Roman" w:hAnsi="Times New Roman" w:cs="Times New Roman"/>
      <w:szCs w:val="24"/>
      <w:lang w:val="en-US"/>
    </w:rPr>
  </w:style>
  <w:style w:type="paragraph" w:styleId="TableofFigures">
    <w:name w:val="table of figures"/>
    <w:basedOn w:val="Normal"/>
    <w:next w:val="Normal"/>
    <w:uiPriority w:val="99"/>
    <w:unhideWhenUsed/>
    <w:rsid w:val="00F042B3"/>
    <w:pPr>
      <w:spacing w:after="0"/>
    </w:pPr>
  </w:style>
  <w:style w:type="character" w:styleId="UnresolvedMention">
    <w:name w:val="Unresolved Mention"/>
    <w:basedOn w:val="DefaultParagraphFont"/>
    <w:uiPriority w:val="99"/>
    <w:semiHidden/>
    <w:unhideWhenUsed/>
    <w:rsid w:val="005E119C"/>
    <w:rPr>
      <w:color w:val="605E5C"/>
      <w:shd w:val="clear" w:color="auto" w:fill="E1DFDD"/>
    </w:rPr>
  </w:style>
  <w:style w:type="paragraph" w:styleId="EndnoteText">
    <w:name w:val="endnote text"/>
    <w:basedOn w:val="Normal"/>
    <w:link w:val="EndnoteTextChar"/>
    <w:uiPriority w:val="99"/>
    <w:semiHidden/>
    <w:unhideWhenUsed/>
    <w:rsid w:val="008648A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648A9"/>
    <w:rPr>
      <w:rFonts w:ascii="Arial" w:hAnsi="Arial"/>
      <w:sz w:val="20"/>
      <w:szCs w:val="20"/>
    </w:rPr>
  </w:style>
  <w:style w:type="character" w:styleId="EndnoteReference">
    <w:name w:val="endnote reference"/>
    <w:basedOn w:val="DefaultParagraphFont"/>
    <w:uiPriority w:val="99"/>
    <w:semiHidden/>
    <w:unhideWhenUsed/>
    <w:rsid w:val="008648A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4158">
      <w:bodyDiv w:val="1"/>
      <w:marLeft w:val="0"/>
      <w:marRight w:val="0"/>
      <w:marTop w:val="0"/>
      <w:marBottom w:val="0"/>
      <w:divBdr>
        <w:top w:val="none" w:sz="0" w:space="0" w:color="auto"/>
        <w:left w:val="none" w:sz="0" w:space="0" w:color="auto"/>
        <w:bottom w:val="none" w:sz="0" w:space="0" w:color="auto"/>
        <w:right w:val="none" w:sz="0" w:space="0" w:color="auto"/>
      </w:divBdr>
    </w:div>
    <w:div w:id="48234763">
      <w:bodyDiv w:val="1"/>
      <w:marLeft w:val="0"/>
      <w:marRight w:val="0"/>
      <w:marTop w:val="0"/>
      <w:marBottom w:val="0"/>
      <w:divBdr>
        <w:top w:val="none" w:sz="0" w:space="0" w:color="auto"/>
        <w:left w:val="none" w:sz="0" w:space="0" w:color="auto"/>
        <w:bottom w:val="none" w:sz="0" w:space="0" w:color="auto"/>
        <w:right w:val="none" w:sz="0" w:space="0" w:color="auto"/>
      </w:divBdr>
    </w:div>
    <w:div w:id="372122908">
      <w:bodyDiv w:val="1"/>
      <w:marLeft w:val="0"/>
      <w:marRight w:val="0"/>
      <w:marTop w:val="0"/>
      <w:marBottom w:val="0"/>
      <w:divBdr>
        <w:top w:val="none" w:sz="0" w:space="0" w:color="auto"/>
        <w:left w:val="none" w:sz="0" w:space="0" w:color="auto"/>
        <w:bottom w:val="none" w:sz="0" w:space="0" w:color="auto"/>
        <w:right w:val="none" w:sz="0" w:space="0" w:color="auto"/>
      </w:divBdr>
      <w:divsChild>
        <w:div w:id="1020165376">
          <w:marLeft w:val="0"/>
          <w:marRight w:val="0"/>
          <w:marTop w:val="0"/>
          <w:marBottom w:val="0"/>
          <w:divBdr>
            <w:top w:val="none" w:sz="0" w:space="0" w:color="auto"/>
            <w:left w:val="none" w:sz="0" w:space="0" w:color="auto"/>
            <w:bottom w:val="none" w:sz="0" w:space="0" w:color="auto"/>
            <w:right w:val="none" w:sz="0" w:space="0" w:color="auto"/>
          </w:divBdr>
          <w:divsChild>
            <w:div w:id="606545624">
              <w:marLeft w:val="0"/>
              <w:marRight w:val="0"/>
              <w:marTop w:val="0"/>
              <w:marBottom w:val="0"/>
              <w:divBdr>
                <w:top w:val="none" w:sz="0" w:space="0" w:color="auto"/>
                <w:left w:val="none" w:sz="0" w:space="0" w:color="auto"/>
                <w:bottom w:val="none" w:sz="0" w:space="0" w:color="auto"/>
                <w:right w:val="none" w:sz="0" w:space="0" w:color="auto"/>
              </w:divBdr>
              <w:divsChild>
                <w:div w:id="1598171737">
                  <w:marLeft w:val="0"/>
                  <w:marRight w:val="0"/>
                  <w:marTop w:val="0"/>
                  <w:marBottom w:val="0"/>
                  <w:divBdr>
                    <w:top w:val="none" w:sz="0" w:space="0" w:color="auto"/>
                    <w:left w:val="single" w:sz="12" w:space="0" w:color="auto"/>
                    <w:bottom w:val="none" w:sz="0" w:space="0" w:color="auto"/>
                    <w:right w:val="single" w:sz="12" w:space="0" w:color="auto"/>
                  </w:divBdr>
                  <w:divsChild>
                    <w:div w:id="324550386">
                      <w:marLeft w:val="0"/>
                      <w:marRight w:val="0"/>
                      <w:marTop w:val="0"/>
                      <w:marBottom w:val="0"/>
                      <w:divBdr>
                        <w:top w:val="none" w:sz="0" w:space="0" w:color="auto"/>
                        <w:left w:val="none" w:sz="0" w:space="0" w:color="auto"/>
                        <w:bottom w:val="none" w:sz="0" w:space="0" w:color="auto"/>
                        <w:right w:val="none" w:sz="0" w:space="0" w:color="auto"/>
                      </w:divBdr>
                      <w:divsChild>
                        <w:div w:id="1734621312">
                          <w:marLeft w:val="0"/>
                          <w:marRight w:val="0"/>
                          <w:marTop w:val="0"/>
                          <w:marBottom w:val="0"/>
                          <w:divBdr>
                            <w:top w:val="none" w:sz="0" w:space="0" w:color="auto"/>
                            <w:left w:val="none" w:sz="0" w:space="0" w:color="auto"/>
                            <w:bottom w:val="none" w:sz="0" w:space="0" w:color="auto"/>
                            <w:right w:val="none" w:sz="0" w:space="0" w:color="auto"/>
                          </w:divBdr>
                          <w:divsChild>
                            <w:div w:id="1171145475">
                              <w:marLeft w:val="0"/>
                              <w:marRight w:val="0"/>
                              <w:marTop w:val="0"/>
                              <w:marBottom w:val="0"/>
                              <w:divBdr>
                                <w:top w:val="none" w:sz="0" w:space="0" w:color="auto"/>
                                <w:left w:val="none" w:sz="0" w:space="0" w:color="auto"/>
                                <w:bottom w:val="none" w:sz="0" w:space="0" w:color="auto"/>
                                <w:right w:val="none" w:sz="0" w:space="0" w:color="auto"/>
                              </w:divBdr>
                              <w:divsChild>
                                <w:div w:id="1601327785">
                                  <w:marLeft w:val="0"/>
                                  <w:marRight w:val="0"/>
                                  <w:marTop w:val="0"/>
                                  <w:marBottom w:val="0"/>
                                  <w:divBdr>
                                    <w:top w:val="none" w:sz="0" w:space="0" w:color="auto"/>
                                    <w:left w:val="none" w:sz="0" w:space="0" w:color="auto"/>
                                    <w:bottom w:val="none" w:sz="0" w:space="0" w:color="auto"/>
                                    <w:right w:val="none" w:sz="0" w:space="0" w:color="auto"/>
                                  </w:divBdr>
                                  <w:divsChild>
                                    <w:div w:id="893660372">
                                      <w:marLeft w:val="0"/>
                                      <w:marRight w:val="0"/>
                                      <w:marTop w:val="0"/>
                                      <w:marBottom w:val="0"/>
                                      <w:divBdr>
                                        <w:top w:val="none" w:sz="0" w:space="0" w:color="auto"/>
                                        <w:left w:val="none" w:sz="0" w:space="0" w:color="auto"/>
                                        <w:bottom w:val="none" w:sz="0" w:space="0" w:color="auto"/>
                                        <w:right w:val="none" w:sz="0" w:space="0" w:color="auto"/>
                                      </w:divBdr>
                                      <w:divsChild>
                                        <w:div w:id="672755971">
                                          <w:marLeft w:val="0"/>
                                          <w:marRight w:val="0"/>
                                          <w:marTop w:val="0"/>
                                          <w:marBottom w:val="0"/>
                                          <w:divBdr>
                                            <w:top w:val="none" w:sz="0" w:space="0" w:color="auto"/>
                                            <w:left w:val="none" w:sz="0" w:space="0" w:color="auto"/>
                                            <w:bottom w:val="none" w:sz="0" w:space="0" w:color="auto"/>
                                            <w:right w:val="none" w:sz="0" w:space="0" w:color="auto"/>
                                          </w:divBdr>
                                          <w:divsChild>
                                            <w:div w:id="1478886121">
                                              <w:marLeft w:val="0"/>
                                              <w:marRight w:val="0"/>
                                              <w:marTop w:val="0"/>
                                              <w:marBottom w:val="0"/>
                                              <w:divBdr>
                                                <w:top w:val="none" w:sz="0" w:space="0" w:color="auto"/>
                                                <w:left w:val="none" w:sz="0" w:space="0" w:color="auto"/>
                                                <w:bottom w:val="none" w:sz="0" w:space="0" w:color="auto"/>
                                                <w:right w:val="none" w:sz="0" w:space="0" w:color="auto"/>
                                              </w:divBdr>
                                              <w:divsChild>
                                                <w:div w:id="646712682">
                                                  <w:marLeft w:val="0"/>
                                                  <w:marRight w:val="0"/>
                                                  <w:marTop w:val="0"/>
                                                  <w:marBottom w:val="0"/>
                                                  <w:divBdr>
                                                    <w:top w:val="none" w:sz="0" w:space="0" w:color="auto"/>
                                                    <w:left w:val="none" w:sz="0" w:space="0" w:color="auto"/>
                                                    <w:bottom w:val="none" w:sz="0" w:space="0" w:color="auto"/>
                                                    <w:right w:val="none" w:sz="0" w:space="0" w:color="auto"/>
                                                  </w:divBdr>
                                                  <w:divsChild>
                                                    <w:div w:id="564295613">
                                                      <w:marLeft w:val="0"/>
                                                      <w:marRight w:val="0"/>
                                                      <w:marTop w:val="0"/>
                                                      <w:marBottom w:val="0"/>
                                                      <w:divBdr>
                                                        <w:top w:val="none" w:sz="0" w:space="0" w:color="auto"/>
                                                        <w:left w:val="none" w:sz="0" w:space="0" w:color="auto"/>
                                                        <w:bottom w:val="none" w:sz="0" w:space="0" w:color="auto"/>
                                                        <w:right w:val="none" w:sz="0" w:space="0" w:color="auto"/>
                                                      </w:divBdr>
                                                      <w:divsChild>
                                                        <w:div w:id="184053194">
                                                          <w:marLeft w:val="0"/>
                                                          <w:marRight w:val="0"/>
                                                          <w:marTop w:val="0"/>
                                                          <w:marBottom w:val="0"/>
                                                          <w:divBdr>
                                                            <w:top w:val="none" w:sz="0" w:space="0" w:color="auto"/>
                                                            <w:left w:val="none" w:sz="0" w:space="0" w:color="auto"/>
                                                            <w:bottom w:val="none" w:sz="0" w:space="0" w:color="auto"/>
                                                            <w:right w:val="none" w:sz="0" w:space="0" w:color="auto"/>
                                                          </w:divBdr>
                                                          <w:divsChild>
                                                            <w:div w:id="769934521">
                                                              <w:marLeft w:val="0"/>
                                                              <w:marRight w:val="0"/>
                                                              <w:marTop w:val="0"/>
                                                              <w:marBottom w:val="0"/>
                                                              <w:divBdr>
                                                                <w:top w:val="none" w:sz="0" w:space="0" w:color="auto"/>
                                                                <w:left w:val="none" w:sz="0" w:space="0" w:color="auto"/>
                                                                <w:bottom w:val="none" w:sz="0" w:space="0" w:color="auto"/>
                                                                <w:right w:val="none" w:sz="0" w:space="0" w:color="auto"/>
                                                              </w:divBdr>
                                                              <w:divsChild>
                                                                <w:div w:id="646394084">
                                                                  <w:marLeft w:val="0"/>
                                                                  <w:marRight w:val="0"/>
                                                                  <w:marTop w:val="0"/>
                                                                  <w:marBottom w:val="0"/>
                                                                  <w:divBdr>
                                                                    <w:top w:val="none" w:sz="0" w:space="0" w:color="auto"/>
                                                                    <w:left w:val="none" w:sz="0" w:space="0" w:color="auto"/>
                                                                    <w:bottom w:val="none" w:sz="0" w:space="0" w:color="auto"/>
                                                                    <w:right w:val="none" w:sz="0" w:space="0" w:color="auto"/>
                                                                  </w:divBdr>
                                                                  <w:divsChild>
                                                                    <w:div w:id="1834834284">
                                                                      <w:marLeft w:val="0"/>
                                                                      <w:marRight w:val="0"/>
                                                                      <w:marTop w:val="0"/>
                                                                      <w:marBottom w:val="0"/>
                                                                      <w:divBdr>
                                                                        <w:top w:val="none" w:sz="0" w:space="0" w:color="auto"/>
                                                                        <w:left w:val="none" w:sz="0" w:space="0" w:color="auto"/>
                                                                        <w:bottom w:val="none" w:sz="0" w:space="0" w:color="auto"/>
                                                                        <w:right w:val="none" w:sz="0" w:space="0" w:color="auto"/>
                                                                      </w:divBdr>
                                                                      <w:divsChild>
                                                                        <w:div w:id="602422899">
                                                                          <w:marLeft w:val="0"/>
                                                                          <w:marRight w:val="0"/>
                                                                          <w:marTop w:val="0"/>
                                                                          <w:marBottom w:val="0"/>
                                                                          <w:divBdr>
                                                                            <w:top w:val="none" w:sz="0" w:space="0" w:color="auto"/>
                                                                            <w:left w:val="none" w:sz="0" w:space="0" w:color="auto"/>
                                                                            <w:bottom w:val="none" w:sz="0" w:space="0" w:color="auto"/>
                                                                            <w:right w:val="none" w:sz="0" w:space="0" w:color="auto"/>
                                                                          </w:divBdr>
                                                                          <w:divsChild>
                                                                            <w:div w:id="403603449">
                                                                              <w:marLeft w:val="0"/>
                                                                              <w:marRight w:val="0"/>
                                                                              <w:marTop w:val="0"/>
                                                                              <w:marBottom w:val="0"/>
                                                                              <w:divBdr>
                                                                                <w:top w:val="none" w:sz="0" w:space="0" w:color="auto"/>
                                                                                <w:left w:val="none" w:sz="0" w:space="0" w:color="auto"/>
                                                                                <w:bottom w:val="none" w:sz="0" w:space="0" w:color="auto"/>
                                                                                <w:right w:val="none" w:sz="0" w:space="0" w:color="auto"/>
                                                                              </w:divBdr>
                                                                              <w:divsChild>
                                                                                <w:div w:id="1296326363">
                                                                                  <w:marLeft w:val="0"/>
                                                                                  <w:marRight w:val="0"/>
                                                                                  <w:marTop w:val="0"/>
                                                                                  <w:marBottom w:val="0"/>
                                                                                  <w:divBdr>
                                                                                    <w:top w:val="none" w:sz="0" w:space="0" w:color="auto"/>
                                                                                    <w:left w:val="none" w:sz="0" w:space="0" w:color="auto"/>
                                                                                    <w:bottom w:val="none" w:sz="0" w:space="0" w:color="auto"/>
                                                                                    <w:right w:val="none" w:sz="0" w:space="0" w:color="auto"/>
                                                                                  </w:divBdr>
                                                                                  <w:divsChild>
                                                                                    <w:div w:id="1660957334">
                                                                                      <w:marLeft w:val="0"/>
                                                                                      <w:marRight w:val="0"/>
                                                                                      <w:marTop w:val="0"/>
                                                                                      <w:marBottom w:val="0"/>
                                                                                      <w:divBdr>
                                                                                        <w:top w:val="none" w:sz="0" w:space="0" w:color="auto"/>
                                                                                        <w:left w:val="none" w:sz="0" w:space="0" w:color="auto"/>
                                                                                        <w:bottom w:val="none" w:sz="0" w:space="0" w:color="auto"/>
                                                                                        <w:right w:val="none" w:sz="0" w:space="0" w:color="auto"/>
                                                                                      </w:divBdr>
                                                                                      <w:divsChild>
                                                                                        <w:div w:id="31519012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522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505085">
                                                  <w:marLeft w:val="0"/>
                                                  <w:marRight w:val="0"/>
                                                  <w:marTop w:val="0"/>
                                                  <w:marBottom w:val="0"/>
                                                  <w:divBdr>
                                                    <w:top w:val="none" w:sz="0" w:space="0" w:color="auto"/>
                                                    <w:left w:val="none" w:sz="0" w:space="0" w:color="auto"/>
                                                    <w:bottom w:val="none" w:sz="0" w:space="0" w:color="auto"/>
                                                    <w:right w:val="none" w:sz="0" w:space="0" w:color="auto"/>
                                                  </w:divBdr>
                                                  <w:divsChild>
                                                    <w:div w:id="1990937019">
                                                      <w:marLeft w:val="0"/>
                                                      <w:marRight w:val="0"/>
                                                      <w:marTop w:val="0"/>
                                                      <w:marBottom w:val="0"/>
                                                      <w:divBdr>
                                                        <w:top w:val="single" w:sz="2" w:space="9" w:color="auto"/>
                                                        <w:left w:val="single" w:sz="2" w:space="9" w:color="auto"/>
                                                        <w:bottom w:val="single" w:sz="2" w:space="9" w:color="auto"/>
                                                        <w:right w:val="single" w:sz="2" w:space="9" w:color="auto"/>
                                                      </w:divBdr>
                                                      <w:divsChild>
                                                        <w:div w:id="1812208451">
                                                          <w:marLeft w:val="0"/>
                                                          <w:marRight w:val="0"/>
                                                          <w:marTop w:val="0"/>
                                                          <w:marBottom w:val="0"/>
                                                          <w:divBdr>
                                                            <w:top w:val="none" w:sz="0" w:space="0" w:color="auto"/>
                                                            <w:left w:val="none" w:sz="0" w:space="0" w:color="auto"/>
                                                            <w:bottom w:val="none" w:sz="0" w:space="0" w:color="auto"/>
                                                            <w:right w:val="none" w:sz="0" w:space="0" w:color="auto"/>
                                                          </w:divBdr>
                                                          <w:divsChild>
                                                            <w:div w:id="80073431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72711510">
          <w:marLeft w:val="0"/>
          <w:marRight w:val="0"/>
          <w:marTop w:val="0"/>
          <w:marBottom w:val="0"/>
          <w:divBdr>
            <w:top w:val="none" w:sz="0" w:space="0" w:color="auto"/>
            <w:left w:val="none" w:sz="0" w:space="0" w:color="auto"/>
            <w:bottom w:val="none" w:sz="0" w:space="0" w:color="auto"/>
            <w:right w:val="none" w:sz="0" w:space="0" w:color="auto"/>
          </w:divBdr>
          <w:divsChild>
            <w:div w:id="591620372">
              <w:marLeft w:val="0"/>
              <w:marRight w:val="0"/>
              <w:marTop w:val="0"/>
              <w:marBottom w:val="0"/>
              <w:divBdr>
                <w:top w:val="none" w:sz="0" w:space="0" w:color="auto"/>
                <w:left w:val="none" w:sz="0" w:space="0" w:color="auto"/>
                <w:bottom w:val="none" w:sz="0" w:space="0" w:color="auto"/>
                <w:right w:val="none" w:sz="0" w:space="0" w:color="auto"/>
              </w:divBdr>
              <w:divsChild>
                <w:div w:id="1731658743">
                  <w:marLeft w:val="0"/>
                  <w:marRight w:val="0"/>
                  <w:marTop w:val="0"/>
                  <w:marBottom w:val="0"/>
                  <w:divBdr>
                    <w:top w:val="none" w:sz="0" w:space="0" w:color="auto"/>
                    <w:left w:val="none" w:sz="0" w:space="0" w:color="auto"/>
                    <w:bottom w:val="none" w:sz="0" w:space="0" w:color="auto"/>
                    <w:right w:val="none" w:sz="0" w:space="0" w:color="auto"/>
                  </w:divBdr>
                  <w:divsChild>
                    <w:div w:id="1116027227">
                      <w:marLeft w:val="1500"/>
                      <w:marRight w:val="0"/>
                      <w:marTop w:val="0"/>
                      <w:marBottom w:val="0"/>
                      <w:divBdr>
                        <w:top w:val="none" w:sz="0" w:space="0" w:color="auto"/>
                        <w:left w:val="none" w:sz="0" w:space="0" w:color="auto"/>
                        <w:bottom w:val="none" w:sz="0" w:space="0" w:color="auto"/>
                        <w:right w:val="none" w:sz="0" w:space="0" w:color="auto"/>
                      </w:divBdr>
                      <w:divsChild>
                        <w:div w:id="17308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6691385">
      <w:bodyDiv w:val="1"/>
      <w:marLeft w:val="0"/>
      <w:marRight w:val="0"/>
      <w:marTop w:val="0"/>
      <w:marBottom w:val="0"/>
      <w:divBdr>
        <w:top w:val="none" w:sz="0" w:space="0" w:color="auto"/>
        <w:left w:val="none" w:sz="0" w:space="0" w:color="auto"/>
        <w:bottom w:val="none" w:sz="0" w:space="0" w:color="auto"/>
        <w:right w:val="none" w:sz="0" w:space="0" w:color="auto"/>
      </w:divBdr>
    </w:div>
    <w:div w:id="883374288">
      <w:bodyDiv w:val="1"/>
      <w:marLeft w:val="0"/>
      <w:marRight w:val="0"/>
      <w:marTop w:val="0"/>
      <w:marBottom w:val="0"/>
      <w:divBdr>
        <w:top w:val="none" w:sz="0" w:space="0" w:color="auto"/>
        <w:left w:val="none" w:sz="0" w:space="0" w:color="auto"/>
        <w:bottom w:val="none" w:sz="0" w:space="0" w:color="auto"/>
        <w:right w:val="none" w:sz="0" w:space="0" w:color="auto"/>
      </w:divBdr>
      <w:divsChild>
        <w:div w:id="614598240">
          <w:marLeft w:val="0"/>
          <w:marRight w:val="0"/>
          <w:marTop w:val="0"/>
          <w:marBottom w:val="0"/>
          <w:divBdr>
            <w:top w:val="none" w:sz="0" w:space="0" w:color="auto"/>
            <w:left w:val="none" w:sz="0" w:space="0" w:color="auto"/>
            <w:bottom w:val="none" w:sz="0" w:space="0" w:color="auto"/>
            <w:right w:val="none" w:sz="0" w:space="0" w:color="auto"/>
          </w:divBdr>
          <w:divsChild>
            <w:div w:id="2144688535">
              <w:marLeft w:val="0"/>
              <w:marRight w:val="0"/>
              <w:marTop w:val="0"/>
              <w:marBottom w:val="0"/>
              <w:divBdr>
                <w:top w:val="none" w:sz="0" w:space="0" w:color="auto"/>
                <w:left w:val="none" w:sz="0" w:space="0" w:color="auto"/>
                <w:bottom w:val="none" w:sz="0" w:space="0" w:color="auto"/>
                <w:right w:val="none" w:sz="0" w:space="0" w:color="auto"/>
              </w:divBdr>
              <w:divsChild>
                <w:div w:id="410271224">
                  <w:marLeft w:val="0"/>
                  <w:marRight w:val="0"/>
                  <w:marTop w:val="0"/>
                  <w:marBottom w:val="0"/>
                  <w:divBdr>
                    <w:top w:val="none" w:sz="0" w:space="0" w:color="auto"/>
                    <w:left w:val="single" w:sz="12" w:space="0" w:color="auto"/>
                    <w:bottom w:val="none" w:sz="0" w:space="0" w:color="auto"/>
                    <w:right w:val="single" w:sz="12" w:space="0" w:color="auto"/>
                  </w:divBdr>
                  <w:divsChild>
                    <w:div w:id="369690775">
                      <w:marLeft w:val="0"/>
                      <w:marRight w:val="0"/>
                      <w:marTop w:val="0"/>
                      <w:marBottom w:val="0"/>
                      <w:divBdr>
                        <w:top w:val="none" w:sz="0" w:space="0" w:color="auto"/>
                        <w:left w:val="none" w:sz="0" w:space="0" w:color="auto"/>
                        <w:bottom w:val="none" w:sz="0" w:space="0" w:color="auto"/>
                        <w:right w:val="none" w:sz="0" w:space="0" w:color="auto"/>
                      </w:divBdr>
                      <w:divsChild>
                        <w:div w:id="1440678983">
                          <w:marLeft w:val="0"/>
                          <w:marRight w:val="0"/>
                          <w:marTop w:val="0"/>
                          <w:marBottom w:val="0"/>
                          <w:divBdr>
                            <w:top w:val="none" w:sz="0" w:space="0" w:color="auto"/>
                            <w:left w:val="none" w:sz="0" w:space="0" w:color="auto"/>
                            <w:bottom w:val="none" w:sz="0" w:space="0" w:color="auto"/>
                            <w:right w:val="none" w:sz="0" w:space="0" w:color="auto"/>
                          </w:divBdr>
                          <w:divsChild>
                            <w:div w:id="55708682">
                              <w:marLeft w:val="0"/>
                              <w:marRight w:val="0"/>
                              <w:marTop w:val="0"/>
                              <w:marBottom w:val="0"/>
                              <w:divBdr>
                                <w:top w:val="none" w:sz="0" w:space="0" w:color="auto"/>
                                <w:left w:val="none" w:sz="0" w:space="0" w:color="auto"/>
                                <w:bottom w:val="none" w:sz="0" w:space="0" w:color="auto"/>
                                <w:right w:val="none" w:sz="0" w:space="0" w:color="auto"/>
                              </w:divBdr>
                              <w:divsChild>
                                <w:div w:id="816145201">
                                  <w:marLeft w:val="0"/>
                                  <w:marRight w:val="0"/>
                                  <w:marTop w:val="0"/>
                                  <w:marBottom w:val="0"/>
                                  <w:divBdr>
                                    <w:top w:val="none" w:sz="0" w:space="0" w:color="auto"/>
                                    <w:left w:val="none" w:sz="0" w:space="0" w:color="auto"/>
                                    <w:bottom w:val="none" w:sz="0" w:space="0" w:color="auto"/>
                                    <w:right w:val="none" w:sz="0" w:space="0" w:color="auto"/>
                                  </w:divBdr>
                                  <w:divsChild>
                                    <w:div w:id="2089224417">
                                      <w:marLeft w:val="0"/>
                                      <w:marRight w:val="0"/>
                                      <w:marTop w:val="0"/>
                                      <w:marBottom w:val="0"/>
                                      <w:divBdr>
                                        <w:top w:val="none" w:sz="0" w:space="0" w:color="auto"/>
                                        <w:left w:val="none" w:sz="0" w:space="0" w:color="auto"/>
                                        <w:bottom w:val="none" w:sz="0" w:space="0" w:color="auto"/>
                                        <w:right w:val="none" w:sz="0" w:space="0" w:color="auto"/>
                                      </w:divBdr>
                                      <w:divsChild>
                                        <w:div w:id="2132161082">
                                          <w:marLeft w:val="0"/>
                                          <w:marRight w:val="0"/>
                                          <w:marTop w:val="0"/>
                                          <w:marBottom w:val="0"/>
                                          <w:divBdr>
                                            <w:top w:val="none" w:sz="0" w:space="0" w:color="auto"/>
                                            <w:left w:val="none" w:sz="0" w:space="0" w:color="auto"/>
                                            <w:bottom w:val="none" w:sz="0" w:space="0" w:color="auto"/>
                                            <w:right w:val="none" w:sz="0" w:space="0" w:color="auto"/>
                                          </w:divBdr>
                                          <w:divsChild>
                                            <w:div w:id="1167289158">
                                              <w:marLeft w:val="0"/>
                                              <w:marRight w:val="0"/>
                                              <w:marTop w:val="0"/>
                                              <w:marBottom w:val="0"/>
                                              <w:divBdr>
                                                <w:top w:val="none" w:sz="0" w:space="0" w:color="auto"/>
                                                <w:left w:val="none" w:sz="0" w:space="0" w:color="auto"/>
                                                <w:bottom w:val="none" w:sz="0" w:space="0" w:color="auto"/>
                                                <w:right w:val="none" w:sz="0" w:space="0" w:color="auto"/>
                                              </w:divBdr>
                                              <w:divsChild>
                                                <w:div w:id="286397483">
                                                  <w:marLeft w:val="0"/>
                                                  <w:marRight w:val="0"/>
                                                  <w:marTop w:val="0"/>
                                                  <w:marBottom w:val="0"/>
                                                  <w:divBdr>
                                                    <w:top w:val="none" w:sz="0" w:space="0" w:color="auto"/>
                                                    <w:left w:val="none" w:sz="0" w:space="0" w:color="auto"/>
                                                    <w:bottom w:val="none" w:sz="0" w:space="0" w:color="auto"/>
                                                    <w:right w:val="none" w:sz="0" w:space="0" w:color="auto"/>
                                                  </w:divBdr>
                                                  <w:divsChild>
                                                    <w:div w:id="1736901966">
                                                      <w:marLeft w:val="0"/>
                                                      <w:marRight w:val="0"/>
                                                      <w:marTop w:val="0"/>
                                                      <w:marBottom w:val="0"/>
                                                      <w:divBdr>
                                                        <w:top w:val="none" w:sz="0" w:space="0" w:color="auto"/>
                                                        <w:left w:val="none" w:sz="0" w:space="0" w:color="auto"/>
                                                        <w:bottom w:val="none" w:sz="0" w:space="0" w:color="auto"/>
                                                        <w:right w:val="none" w:sz="0" w:space="0" w:color="auto"/>
                                                      </w:divBdr>
                                                      <w:divsChild>
                                                        <w:div w:id="2058896860">
                                                          <w:marLeft w:val="0"/>
                                                          <w:marRight w:val="0"/>
                                                          <w:marTop w:val="0"/>
                                                          <w:marBottom w:val="0"/>
                                                          <w:divBdr>
                                                            <w:top w:val="none" w:sz="0" w:space="0" w:color="auto"/>
                                                            <w:left w:val="none" w:sz="0" w:space="0" w:color="auto"/>
                                                            <w:bottom w:val="none" w:sz="0" w:space="0" w:color="auto"/>
                                                            <w:right w:val="none" w:sz="0" w:space="0" w:color="auto"/>
                                                          </w:divBdr>
                                                          <w:divsChild>
                                                            <w:div w:id="782505915">
                                                              <w:marLeft w:val="0"/>
                                                              <w:marRight w:val="0"/>
                                                              <w:marTop w:val="0"/>
                                                              <w:marBottom w:val="0"/>
                                                              <w:divBdr>
                                                                <w:top w:val="none" w:sz="0" w:space="0" w:color="auto"/>
                                                                <w:left w:val="none" w:sz="0" w:space="0" w:color="auto"/>
                                                                <w:bottom w:val="none" w:sz="0" w:space="0" w:color="auto"/>
                                                                <w:right w:val="none" w:sz="0" w:space="0" w:color="auto"/>
                                                              </w:divBdr>
                                                              <w:divsChild>
                                                                <w:div w:id="773016579">
                                                                  <w:marLeft w:val="0"/>
                                                                  <w:marRight w:val="0"/>
                                                                  <w:marTop w:val="0"/>
                                                                  <w:marBottom w:val="0"/>
                                                                  <w:divBdr>
                                                                    <w:top w:val="none" w:sz="0" w:space="0" w:color="auto"/>
                                                                    <w:left w:val="none" w:sz="0" w:space="0" w:color="auto"/>
                                                                    <w:bottom w:val="none" w:sz="0" w:space="0" w:color="auto"/>
                                                                    <w:right w:val="none" w:sz="0" w:space="0" w:color="auto"/>
                                                                  </w:divBdr>
                                                                  <w:divsChild>
                                                                    <w:div w:id="1683968711">
                                                                      <w:marLeft w:val="0"/>
                                                                      <w:marRight w:val="0"/>
                                                                      <w:marTop w:val="0"/>
                                                                      <w:marBottom w:val="0"/>
                                                                      <w:divBdr>
                                                                        <w:top w:val="none" w:sz="0" w:space="0" w:color="auto"/>
                                                                        <w:left w:val="none" w:sz="0" w:space="0" w:color="auto"/>
                                                                        <w:bottom w:val="none" w:sz="0" w:space="0" w:color="auto"/>
                                                                        <w:right w:val="none" w:sz="0" w:space="0" w:color="auto"/>
                                                                      </w:divBdr>
                                                                      <w:divsChild>
                                                                        <w:div w:id="1541356871">
                                                                          <w:marLeft w:val="0"/>
                                                                          <w:marRight w:val="0"/>
                                                                          <w:marTop w:val="0"/>
                                                                          <w:marBottom w:val="0"/>
                                                                          <w:divBdr>
                                                                            <w:top w:val="none" w:sz="0" w:space="0" w:color="auto"/>
                                                                            <w:left w:val="none" w:sz="0" w:space="0" w:color="auto"/>
                                                                            <w:bottom w:val="none" w:sz="0" w:space="0" w:color="auto"/>
                                                                            <w:right w:val="none" w:sz="0" w:space="0" w:color="auto"/>
                                                                          </w:divBdr>
                                                                          <w:divsChild>
                                                                            <w:div w:id="328026496">
                                                                              <w:marLeft w:val="0"/>
                                                                              <w:marRight w:val="0"/>
                                                                              <w:marTop w:val="0"/>
                                                                              <w:marBottom w:val="0"/>
                                                                              <w:divBdr>
                                                                                <w:top w:val="none" w:sz="0" w:space="0" w:color="auto"/>
                                                                                <w:left w:val="none" w:sz="0" w:space="0" w:color="auto"/>
                                                                                <w:bottom w:val="none" w:sz="0" w:space="0" w:color="auto"/>
                                                                                <w:right w:val="none" w:sz="0" w:space="0" w:color="auto"/>
                                                                              </w:divBdr>
                                                                              <w:divsChild>
                                                                                <w:div w:id="763500296">
                                                                                  <w:marLeft w:val="0"/>
                                                                                  <w:marRight w:val="0"/>
                                                                                  <w:marTop w:val="0"/>
                                                                                  <w:marBottom w:val="0"/>
                                                                                  <w:divBdr>
                                                                                    <w:top w:val="none" w:sz="0" w:space="0" w:color="auto"/>
                                                                                    <w:left w:val="none" w:sz="0" w:space="0" w:color="auto"/>
                                                                                    <w:bottom w:val="none" w:sz="0" w:space="0" w:color="auto"/>
                                                                                    <w:right w:val="none" w:sz="0" w:space="0" w:color="auto"/>
                                                                                  </w:divBdr>
                                                                                  <w:divsChild>
                                                                                    <w:div w:id="892230980">
                                                                                      <w:marLeft w:val="0"/>
                                                                                      <w:marRight w:val="0"/>
                                                                                      <w:marTop w:val="0"/>
                                                                                      <w:marBottom w:val="0"/>
                                                                                      <w:divBdr>
                                                                                        <w:top w:val="none" w:sz="0" w:space="0" w:color="auto"/>
                                                                                        <w:left w:val="none" w:sz="0" w:space="0" w:color="auto"/>
                                                                                        <w:bottom w:val="none" w:sz="0" w:space="0" w:color="auto"/>
                                                                                        <w:right w:val="none" w:sz="0" w:space="0" w:color="auto"/>
                                                                                      </w:divBdr>
                                                                                      <w:divsChild>
                                                                                        <w:div w:id="117317910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506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236422">
                                                  <w:marLeft w:val="0"/>
                                                  <w:marRight w:val="0"/>
                                                  <w:marTop w:val="0"/>
                                                  <w:marBottom w:val="0"/>
                                                  <w:divBdr>
                                                    <w:top w:val="none" w:sz="0" w:space="0" w:color="auto"/>
                                                    <w:left w:val="none" w:sz="0" w:space="0" w:color="auto"/>
                                                    <w:bottom w:val="none" w:sz="0" w:space="0" w:color="auto"/>
                                                    <w:right w:val="none" w:sz="0" w:space="0" w:color="auto"/>
                                                  </w:divBdr>
                                                  <w:divsChild>
                                                    <w:div w:id="1867021651">
                                                      <w:marLeft w:val="0"/>
                                                      <w:marRight w:val="0"/>
                                                      <w:marTop w:val="0"/>
                                                      <w:marBottom w:val="0"/>
                                                      <w:divBdr>
                                                        <w:top w:val="single" w:sz="2" w:space="9" w:color="auto"/>
                                                        <w:left w:val="single" w:sz="2" w:space="9" w:color="auto"/>
                                                        <w:bottom w:val="single" w:sz="2" w:space="9" w:color="auto"/>
                                                        <w:right w:val="single" w:sz="2" w:space="9" w:color="auto"/>
                                                      </w:divBdr>
                                                      <w:divsChild>
                                                        <w:div w:id="1662007670">
                                                          <w:marLeft w:val="0"/>
                                                          <w:marRight w:val="0"/>
                                                          <w:marTop w:val="0"/>
                                                          <w:marBottom w:val="0"/>
                                                          <w:divBdr>
                                                            <w:top w:val="none" w:sz="0" w:space="0" w:color="auto"/>
                                                            <w:left w:val="none" w:sz="0" w:space="0" w:color="auto"/>
                                                            <w:bottom w:val="none" w:sz="0" w:space="0" w:color="auto"/>
                                                            <w:right w:val="none" w:sz="0" w:space="0" w:color="auto"/>
                                                          </w:divBdr>
                                                          <w:divsChild>
                                                            <w:div w:id="114138519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39677661">
          <w:marLeft w:val="0"/>
          <w:marRight w:val="0"/>
          <w:marTop w:val="0"/>
          <w:marBottom w:val="0"/>
          <w:divBdr>
            <w:top w:val="none" w:sz="0" w:space="0" w:color="auto"/>
            <w:left w:val="none" w:sz="0" w:space="0" w:color="auto"/>
            <w:bottom w:val="none" w:sz="0" w:space="0" w:color="auto"/>
            <w:right w:val="none" w:sz="0" w:space="0" w:color="auto"/>
          </w:divBdr>
          <w:divsChild>
            <w:div w:id="1605723997">
              <w:marLeft w:val="0"/>
              <w:marRight w:val="0"/>
              <w:marTop w:val="0"/>
              <w:marBottom w:val="0"/>
              <w:divBdr>
                <w:top w:val="none" w:sz="0" w:space="0" w:color="auto"/>
                <w:left w:val="none" w:sz="0" w:space="0" w:color="auto"/>
                <w:bottom w:val="none" w:sz="0" w:space="0" w:color="auto"/>
                <w:right w:val="none" w:sz="0" w:space="0" w:color="auto"/>
              </w:divBdr>
              <w:divsChild>
                <w:div w:id="1177773019">
                  <w:marLeft w:val="0"/>
                  <w:marRight w:val="0"/>
                  <w:marTop w:val="0"/>
                  <w:marBottom w:val="0"/>
                  <w:divBdr>
                    <w:top w:val="none" w:sz="0" w:space="0" w:color="auto"/>
                    <w:left w:val="none" w:sz="0" w:space="0" w:color="auto"/>
                    <w:bottom w:val="none" w:sz="0" w:space="0" w:color="auto"/>
                    <w:right w:val="none" w:sz="0" w:space="0" w:color="auto"/>
                  </w:divBdr>
                  <w:divsChild>
                    <w:div w:id="942229641">
                      <w:marLeft w:val="1500"/>
                      <w:marRight w:val="0"/>
                      <w:marTop w:val="0"/>
                      <w:marBottom w:val="0"/>
                      <w:divBdr>
                        <w:top w:val="none" w:sz="0" w:space="0" w:color="auto"/>
                        <w:left w:val="none" w:sz="0" w:space="0" w:color="auto"/>
                        <w:bottom w:val="none" w:sz="0" w:space="0" w:color="auto"/>
                        <w:right w:val="none" w:sz="0" w:space="0" w:color="auto"/>
                      </w:divBdr>
                      <w:divsChild>
                        <w:div w:id="47660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5729391">
      <w:bodyDiv w:val="1"/>
      <w:marLeft w:val="0"/>
      <w:marRight w:val="0"/>
      <w:marTop w:val="0"/>
      <w:marBottom w:val="0"/>
      <w:divBdr>
        <w:top w:val="none" w:sz="0" w:space="0" w:color="auto"/>
        <w:left w:val="none" w:sz="0" w:space="0" w:color="auto"/>
        <w:bottom w:val="none" w:sz="0" w:space="0" w:color="auto"/>
        <w:right w:val="none" w:sz="0" w:space="0" w:color="auto"/>
      </w:divBdr>
    </w:div>
    <w:div w:id="1320646427">
      <w:bodyDiv w:val="1"/>
      <w:marLeft w:val="0"/>
      <w:marRight w:val="0"/>
      <w:marTop w:val="0"/>
      <w:marBottom w:val="0"/>
      <w:divBdr>
        <w:top w:val="none" w:sz="0" w:space="0" w:color="auto"/>
        <w:left w:val="none" w:sz="0" w:space="0" w:color="auto"/>
        <w:bottom w:val="none" w:sz="0" w:space="0" w:color="auto"/>
        <w:right w:val="none" w:sz="0" w:space="0" w:color="auto"/>
      </w:divBdr>
    </w:div>
    <w:div w:id="1422262827">
      <w:bodyDiv w:val="1"/>
      <w:marLeft w:val="0"/>
      <w:marRight w:val="0"/>
      <w:marTop w:val="0"/>
      <w:marBottom w:val="0"/>
      <w:divBdr>
        <w:top w:val="none" w:sz="0" w:space="0" w:color="auto"/>
        <w:left w:val="none" w:sz="0" w:space="0" w:color="auto"/>
        <w:bottom w:val="none" w:sz="0" w:space="0" w:color="auto"/>
        <w:right w:val="none" w:sz="0" w:space="0" w:color="auto"/>
      </w:divBdr>
    </w:div>
    <w:div w:id="1489174846">
      <w:bodyDiv w:val="1"/>
      <w:marLeft w:val="0"/>
      <w:marRight w:val="0"/>
      <w:marTop w:val="0"/>
      <w:marBottom w:val="0"/>
      <w:divBdr>
        <w:top w:val="none" w:sz="0" w:space="0" w:color="auto"/>
        <w:left w:val="none" w:sz="0" w:space="0" w:color="auto"/>
        <w:bottom w:val="none" w:sz="0" w:space="0" w:color="auto"/>
        <w:right w:val="none" w:sz="0" w:space="0" w:color="auto"/>
      </w:divBdr>
      <w:divsChild>
        <w:div w:id="716200298">
          <w:marLeft w:val="0"/>
          <w:marRight w:val="0"/>
          <w:marTop w:val="0"/>
          <w:marBottom w:val="0"/>
          <w:divBdr>
            <w:top w:val="none" w:sz="0" w:space="0" w:color="auto"/>
            <w:left w:val="none" w:sz="0" w:space="0" w:color="auto"/>
            <w:bottom w:val="none" w:sz="0" w:space="0" w:color="auto"/>
            <w:right w:val="none" w:sz="0" w:space="0" w:color="auto"/>
          </w:divBdr>
          <w:divsChild>
            <w:div w:id="1496191135">
              <w:marLeft w:val="0"/>
              <w:marRight w:val="0"/>
              <w:marTop w:val="0"/>
              <w:marBottom w:val="0"/>
              <w:divBdr>
                <w:top w:val="none" w:sz="0" w:space="0" w:color="auto"/>
                <w:left w:val="none" w:sz="0" w:space="0" w:color="auto"/>
                <w:bottom w:val="none" w:sz="0" w:space="0" w:color="auto"/>
                <w:right w:val="none" w:sz="0" w:space="0" w:color="auto"/>
              </w:divBdr>
              <w:divsChild>
                <w:div w:id="453060489">
                  <w:marLeft w:val="0"/>
                  <w:marRight w:val="0"/>
                  <w:marTop w:val="0"/>
                  <w:marBottom w:val="600"/>
                  <w:divBdr>
                    <w:top w:val="none" w:sz="0" w:space="0" w:color="auto"/>
                    <w:left w:val="none" w:sz="0" w:space="0" w:color="auto"/>
                    <w:bottom w:val="none" w:sz="0" w:space="0" w:color="auto"/>
                    <w:right w:val="none" w:sz="0" w:space="0" w:color="auto"/>
                  </w:divBdr>
                  <w:divsChild>
                    <w:div w:id="521751444">
                      <w:marLeft w:val="0"/>
                      <w:marRight w:val="0"/>
                      <w:marTop w:val="0"/>
                      <w:marBottom w:val="0"/>
                      <w:divBdr>
                        <w:top w:val="none" w:sz="0" w:space="0" w:color="auto"/>
                        <w:left w:val="none" w:sz="0" w:space="0" w:color="auto"/>
                        <w:bottom w:val="none" w:sz="0" w:space="0" w:color="auto"/>
                        <w:right w:val="none" w:sz="0" w:space="0" w:color="auto"/>
                      </w:divBdr>
                      <w:divsChild>
                        <w:div w:id="17633168">
                          <w:marLeft w:val="0"/>
                          <w:marRight w:val="0"/>
                          <w:marTop w:val="0"/>
                          <w:marBottom w:val="0"/>
                          <w:divBdr>
                            <w:top w:val="none" w:sz="0" w:space="0" w:color="auto"/>
                            <w:left w:val="none" w:sz="0" w:space="0" w:color="auto"/>
                            <w:bottom w:val="none" w:sz="0" w:space="0" w:color="auto"/>
                            <w:right w:val="none" w:sz="0" w:space="0" w:color="auto"/>
                          </w:divBdr>
                          <w:divsChild>
                            <w:div w:id="364521048">
                              <w:marLeft w:val="0"/>
                              <w:marRight w:val="0"/>
                              <w:marTop w:val="0"/>
                              <w:marBottom w:val="0"/>
                              <w:divBdr>
                                <w:top w:val="none" w:sz="0" w:space="0" w:color="auto"/>
                                <w:left w:val="none" w:sz="0" w:space="0" w:color="auto"/>
                                <w:bottom w:val="none" w:sz="0" w:space="0" w:color="auto"/>
                                <w:right w:val="none" w:sz="0" w:space="0" w:color="auto"/>
                              </w:divBdr>
                              <w:divsChild>
                                <w:div w:id="121771400">
                                  <w:marLeft w:val="0"/>
                                  <w:marRight w:val="0"/>
                                  <w:marTop w:val="0"/>
                                  <w:marBottom w:val="0"/>
                                  <w:divBdr>
                                    <w:top w:val="none" w:sz="0" w:space="0" w:color="auto"/>
                                    <w:left w:val="none" w:sz="0" w:space="0" w:color="auto"/>
                                    <w:bottom w:val="none" w:sz="0" w:space="0" w:color="auto"/>
                                    <w:right w:val="none" w:sz="0" w:space="0" w:color="auto"/>
                                  </w:divBdr>
                                  <w:divsChild>
                                    <w:div w:id="310065583">
                                      <w:marLeft w:val="0"/>
                                      <w:marRight w:val="0"/>
                                      <w:marTop w:val="0"/>
                                      <w:marBottom w:val="0"/>
                                      <w:divBdr>
                                        <w:top w:val="none" w:sz="0" w:space="0" w:color="auto"/>
                                        <w:left w:val="none" w:sz="0" w:space="0" w:color="auto"/>
                                        <w:bottom w:val="none" w:sz="0" w:space="0" w:color="auto"/>
                                        <w:right w:val="none" w:sz="0" w:space="0" w:color="auto"/>
                                      </w:divBdr>
                                      <w:divsChild>
                                        <w:div w:id="1894927252">
                                          <w:marLeft w:val="0"/>
                                          <w:marRight w:val="0"/>
                                          <w:marTop w:val="0"/>
                                          <w:marBottom w:val="0"/>
                                          <w:divBdr>
                                            <w:top w:val="none" w:sz="0" w:space="0" w:color="auto"/>
                                            <w:left w:val="none" w:sz="0" w:space="0" w:color="auto"/>
                                            <w:bottom w:val="none" w:sz="0" w:space="0" w:color="auto"/>
                                            <w:right w:val="none" w:sz="0" w:space="0" w:color="auto"/>
                                          </w:divBdr>
                                          <w:divsChild>
                                            <w:div w:id="204415288">
                                              <w:marLeft w:val="0"/>
                                              <w:marRight w:val="0"/>
                                              <w:marTop w:val="0"/>
                                              <w:marBottom w:val="0"/>
                                              <w:divBdr>
                                                <w:top w:val="none" w:sz="0" w:space="0" w:color="auto"/>
                                                <w:left w:val="none" w:sz="0" w:space="0" w:color="auto"/>
                                                <w:bottom w:val="none" w:sz="0" w:space="0" w:color="auto"/>
                                                <w:right w:val="none" w:sz="0" w:space="0" w:color="auto"/>
                                              </w:divBdr>
                                              <w:divsChild>
                                                <w:div w:id="852647993">
                                                  <w:marLeft w:val="0"/>
                                                  <w:marRight w:val="0"/>
                                                  <w:marTop w:val="0"/>
                                                  <w:marBottom w:val="0"/>
                                                  <w:divBdr>
                                                    <w:top w:val="none" w:sz="0" w:space="0" w:color="auto"/>
                                                    <w:left w:val="none" w:sz="0" w:space="0" w:color="auto"/>
                                                    <w:bottom w:val="none" w:sz="0" w:space="0" w:color="auto"/>
                                                    <w:right w:val="none" w:sz="0" w:space="0" w:color="auto"/>
                                                  </w:divBdr>
                                                  <w:divsChild>
                                                    <w:div w:id="204046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87762727">
      <w:bodyDiv w:val="1"/>
      <w:marLeft w:val="0"/>
      <w:marRight w:val="0"/>
      <w:marTop w:val="0"/>
      <w:marBottom w:val="0"/>
      <w:divBdr>
        <w:top w:val="none" w:sz="0" w:space="0" w:color="auto"/>
        <w:left w:val="none" w:sz="0" w:space="0" w:color="auto"/>
        <w:bottom w:val="none" w:sz="0" w:space="0" w:color="auto"/>
        <w:right w:val="none" w:sz="0" w:space="0" w:color="auto"/>
      </w:divBdr>
    </w:div>
    <w:div w:id="1726098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2E962-5588-4062-906E-CD6D64B4261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2337</Words>
  <Characters>13326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2023-12-29T00:25:00Z</dcterms:created>
  <dcterms:modified xsi:type="dcterms:W3CDTF">2023-12-29T00:25:00Z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dc493f9ccb169e11aa109336a19bd984b8e4ea25c546cf8e526484baf7745f2f</vt:lpwstr>
  </property>
</Properties>
</file>