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E44B2" w14:textId="078E3BE0" w:rsidR="00287653" w:rsidRPr="004A7691" w:rsidRDefault="00C80A29" w:rsidP="008A02A3">
      <w:pPr>
        <w:spacing w:line="360" w:lineRule="auto"/>
        <w:rPr>
          <w:rFonts w:cstheme="minorHAnsi"/>
          <w:b/>
          <w:bCs/>
          <w:sz w:val="24"/>
          <w:szCs w:val="24"/>
        </w:rPr>
      </w:pPr>
      <w:r w:rsidRPr="004A7691">
        <w:rPr>
          <w:rFonts w:cstheme="minorHAnsi"/>
          <w:b/>
          <w:bCs/>
          <w:sz w:val="24"/>
          <w:szCs w:val="24"/>
        </w:rPr>
        <w:t>A Critical Comparison of Two JSTOR Papers</w:t>
      </w:r>
    </w:p>
    <w:p w14:paraId="769BA84F" w14:textId="2CEF7325" w:rsidR="00C80A29" w:rsidRPr="007E596A" w:rsidRDefault="003D60EE" w:rsidP="008A02A3">
      <w:pPr>
        <w:spacing w:line="360" w:lineRule="auto"/>
        <w:rPr>
          <w:rFonts w:cstheme="minorHAnsi"/>
          <w:sz w:val="24"/>
          <w:szCs w:val="24"/>
        </w:rPr>
      </w:pPr>
      <w:r w:rsidRPr="007E596A">
        <w:rPr>
          <w:rFonts w:cstheme="minorHAnsi"/>
          <w:sz w:val="24"/>
          <w:szCs w:val="24"/>
        </w:rPr>
        <w:t xml:space="preserve">This paper will be a critical comparison of two JSTOR papers; </w:t>
      </w:r>
      <w:r w:rsidR="00F242F5" w:rsidRPr="007E596A">
        <w:rPr>
          <w:rFonts w:cstheme="minorHAnsi"/>
          <w:sz w:val="24"/>
          <w:szCs w:val="24"/>
        </w:rPr>
        <w:t>“Elzey, Wayne, ‘The Nahua Myth of the Suns: History and Cosmology in Pre-Hispanic Mexican Religions’, Numen, 23:2 (</w:t>
      </w:r>
      <w:proofErr w:type="gramStart"/>
      <w:r w:rsidR="00F242F5" w:rsidRPr="007E596A">
        <w:rPr>
          <w:rFonts w:cstheme="minorHAnsi"/>
          <w:sz w:val="24"/>
          <w:szCs w:val="24"/>
        </w:rPr>
        <w:t>Aug,</w:t>
      </w:r>
      <w:proofErr w:type="gramEnd"/>
      <w:r w:rsidR="00F242F5" w:rsidRPr="007E596A">
        <w:rPr>
          <w:rFonts w:cstheme="minorHAnsi"/>
          <w:sz w:val="24"/>
          <w:szCs w:val="24"/>
        </w:rPr>
        <w:t xml:space="preserve"> 1976), pp.114-135” and </w:t>
      </w:r>
      <w:r w:rsidR="00F17974" w:rsidRPr="007E596A">
        <w:rPr>
          <w:rFonts w:cstheme="minorHAnsi"/>
          <w:sz w:val="24"/>
          <w:szCs w:val="24"/>
        </w:rPr>
        <w:t>“Carrasco, David, ‘City as Symbol in Aztec Thought: The Clues from the Codex Mendoza’, History of Religions, vol. 20, no. 3 (1981), pp.199-223”.</w:t>
      </w:r>
    </w:p>
    <w:p w14:paraId="70E46A59" w14:textId="455DD31B" w:rsidR="005A56C1" w:rsidRPr="007E596A" w:rsidRDefault="005F736E" w:rsidP="008A02A3">
      <w:pPr>
        <w:spacing w:line="360" w:lineRule="auto"/>
        <w:rPr>
          <w:rFonts w:cstheme="minorHAnsi"/>
          <w:sz w:val="24"/>
          <w:szCs w:val="24"/>
        </w:rPr>
      </w:pPr>
      <w:r w:rsidRPr="007E596A">
        <w:rPr>
          <w:rFonts w:cstheme="minorHAnsi"/>
          <w:sz w:val="24"/>
          <w:szCs w:val="24"/>
        </w:rPr>
        <w:t xml:space="preserve">The papers </w:t>
      </w:r>
      <w:r w:rsidR="00CA3DBA" w:rsidRPr="007E596A">
        <w:rPr>
          <w:rFonts w:cstheme="minorHAnsi"/>
          <w:sz w:val="24"/>
          <w:szCs w:val="24"/>
        </w:rPr>
        <w:t>consider</w:t>
      </w:r>
      <w:r w:rsidR="00372D3F" w:rsidRPr="007E596A">
        <w:rPr>
          <w:rFonts w:cstheme="minorHAnsi"/>
          <w:sz w:val="24"/>
          <w:szCs w:val="24"/>
        </w:rPr>
        <w:t xml:space="preserve"> </w:t>
      </w:r>
      <w:r w:rsidR="007E00BC">
        <w:rPr>
          <w:rFonts w:cstheme="minorHAnsi"/>
          <w:sz w:val="24"/>
          <w:szCs w:val="24"/>
        </w:rPr>
        <w:t xml:space="preserve">previous scholarship </w:t>
      </w:r>
      <w:r w:rsidR="00372D3F" w:rsidRPr="007E596A">
        <w:rPr>
          <w:rFonts w:cstheme="minorHAnsi"/>
          <w:sz w:val="24"/>
          <w:szCs w:val="24"/>
        </w:rPr>
        <w:t xml:space="preserve">and </w:t>
      </w:r>
      <w:r w:rsidR="007E00BC">
        <w:rPr>
          <w:rFonts w:cstheme="minorHAnsi"/>
          <w:sz w:val="24"/>
          <w:szCs w:val="24"/>
        </w:rPr>
        <w:t>suggest</w:t>
      </w:r>
      <w:r w:rsidR="00CA3DBA" w:rsidRPr="007E596A">
        <w:rPr>
          <w:rFonts w:cstheme="minorHAnsi"/>
          <w:sz w:val="24"/>
          <w:szCs w:val="24"/>
        </w:rPr>
        <w:t xml:space="preserve"> novel ways of looking at Aztec </w:t>
      </w:r>
      <w:r w:rsidR="00372D3F" w:rsidRPr="007E596A">
        <w:rPr>
          <w:rFonts w:cstheme="minorHAnsi"/>
          <w:sz w:val="24"/>
          <w:szCs w:val="24"/>
        </w:rPr>
        <w:t>cosmology</w:t>
      </w:r>
      <w:r w:rsidR="004A7691">
        <w:rPr>
          <w:rFonts w:cstheme="minorHAnsi"/>
          <w:sz w:val="24"/>
          <w:szCs w:val="24"/>
        </w:rPr>
        <w:t xml:space="preserve"> through material and calendrical structures</w:t>
      </w:r>
      <w:r w:rsidR="00372D3F" w:rsidRPr="007E596A">
        <w:rPr>
          <w:rFonts w:cstheme="minorHAnsi"/>
          <w:sz w:val="24"/>
          <w:szCs w:val="24"/>
        </w:rPr>
        <w:t xml:space="preserve">. </w:t>
      </w:r>
      <w:r w:rsidR="000B652A" w:rsidRPr="007E596A">
        <w:rPr>
          <w:rFonts w:cstheme="minorHAnsi"/>
          <w:sz w:val="24"/>
          <w:szCs w:val="24"/>
        </w:rPr>
        <w:t xml:space="preserve">Both papers were written </w:t>
      </w:r>
      <w:r w:rsidR="004C138A" w:rsidRPr="007E596A">
        <w:rPr>
          <w:rFonts w:cstheme="minorHAnsi"/>
          <w:sz w:val="24"/>
          <w:szCs w:val="24"/>
        </w:rPr>
        <w:t>within five years of each other</w:t>
      </w:r>
      <w:r w:rsidR="000A3F70" w:rsidRPr="007E596A">
        <w:rPr>
          <w:rFonts w:cstheme="minorHAnsi"/>
          <w:sz w:val="24"/>
          <w:szCs w:val="24"/>
        </w:rPr>
        <w:t xml:space="preserve">, </w:t>
      </w:r>
      <w:r w:rsidR="00CF0F80" w:rsidRPr="007E596A">
        <w:rPr>
          <w:rFonts w:cstheme="minorHAnsi"/>
          <w:sz w:val="24"/>
          <w:szCs w:val="24"/>
        </w:rPr>
        <w:t>and both</w:t>
      </w:r>
      <w:r w:rsidR="00176197" w:rsidRPr="007E596A">
        <w:rPr>
          <w:rFonts w:cstheme="minorHAnsi"/>
          <w:sz w:val="24"/>
          <w:szCs w:val="24"/>
        </w:rPr>
        <w:t xml:space="preserve"> authors</w:t>
      </w:r>
      <w:r w:rsidR="00CF0F80" w:rsidRPr="007E596A">
        <w:rPr>
          <w:rFonts w:cstheme="minorHAnsi"/>
          <w:sz w:val="24"/>
          <w:szCs w:val="24"/>
        </w:rPr>
        <w:t xml:space="preserve"> found existing scholarship limited</w:t>
      </w:r>
      <w:r w:rsidR="00461F68" w:rsidRPr="007E596A">
        <w:rPr>
          <w:rStyle w:val="FootnoteReference"/>
          <w:rFonts w:cstheme="minorHAnsi"/>
          <w:sz w:val="24"/>
          <w:szCs w:val="24"/>
        </w:rPr>
        <w:footnoteReference w:id="1"/>
      </w:r>
      <w:r w:rsidR="005E3FBE">
        <w:rPr>
          <w:rFonts w:cstheme="minorHAnsi"/>
          <w:sz w:val="24"/>
          <w:szCs w:val="24"/>
        </w:rPr>
        <w:t xml:space="preserve">. The main contrast between the two papers is the ways in which each author wishes to build </w:t>
      </w:r>
      <w:r w:rsidR="00992CE4">
        <w:rPr>
          <w:rFonts w:cstheme="minorHAnsi"/>
          <w:sz w:val="24"/>
          <w:szCs w:val="24"/>
        </w:rPr>
        <w:t>on or</w:t>
      </w:r>
      <w:r w:rsidR="005E3FBE">
        <w:rPr>
          <w:rFonts w:cstheme="minorHAnsi"/>
          <w:sz w:val="24"/>
          <w:szCs w:val="24"/>
        </w:rPr>
        <w:t xml:space="preserve"> develop new scholarship. </w:t>
      </w:r>
    </w:p>
    <w:p w14:paraId="052701E1" w14:textId="71056F99" w:rsidR="00C80A29" w:rsidRDefault="00B048DB" w:rsidP="008A02A3">
      <w:pPr>
        <w:spacing w:line="360" w:lineRule="auto"/>
        <w:rPr>
          <w:rFonts w:cstheme="minorHAnsi"/>
          <w:sz w:val="24"/>
          <w:szCs w:val="24"/>
        </w:rPr>
      </w:pPr>
      <w:r w:rsidRPr="007E596A">
        <w:rPr>
          <w:rFonts w:cstheme="minorHAnsi"/>
          <w:sz w:val="24"/>
          <w:szCs w:val="24"/>
        </w:rPr>
        <w:t xml:space="preserve">Wayne Elzey, author of </w:t>
      </w:r>
      <w:r w:rsidR="00DB1F5E">
        <w:rPr>
          <w:rFonts w:cstheme="minorHAnsi"/>
          <w:sz w:val="24"/>
          <w:szCs w:val="24"/>
        </w:rPr>
        <w:t xml:space="preserve">‘The </w:t>
      </w:r>
      <w:r w:rsidRPr="007E596A">
        <w:rPr>
          <w:rFonts w:cstheme="minorHAnsi"/>
          <w:sz w:val="24"/>
          <w:szCs w:val="24"/>
        </w:rPr>
        <w:t>Nahua Myth of the Suns</w:t>
      </w:r>
      <w:r w:rsidR="00DB1F5E">
        <w:rPr>
          <w:rFonts w:cstheme="minorHAnsi"/>
          <w:sz w:val="24"/>
          <w:szCs w:val="24"/>
        </w:rPr>
        <w:t>’</w:t>
      </w:r>
      <w:r w:rsidRPr="007E596A">
        <w:rPr>
          <w:rFonts w:cstheme="minorHAnsi"/>
          <w:sz w:val="24"/>
          <w:szCs w:val="24"/>
        </w:rPr>
        <w:t>, was Professor Emeritus of Comparative Religion at Miami University</w:t>
      </w:r>
      <w:r w:rsidRPr="007E596A">
        <w:rPr>
          <w:rStyle w:val="FootnoteReference"/>
          <w:rFonts w:cstheme="minorHAnsi"/>
          <w:sz w:val="24"/>
          <w:szCs w:val="24"/>
        </w:rPr>
        <w:footnoteReference w:id="2"/>
      </w:r>
      <w:r w:rsidRPr="007E596A">
        <w:rPr>
          <w:rFonts w:cstheme="minorHAnsi"/>
          <w:sz w:val="24"/>
          <w:szCs w:val="24"/>
        </w:rPr>
        <w:t>. Elzey held a PhD in History of Religions, and his area of focus was Aztec and Mayan culture and myth</w:t>
      </w:r>
      <w:r w:rsidR="00B54937" w:rsidRPr="007E596A">
        <w:rPr>
          <w:rStyle w:val="FootnoteReference"/>
          <w:rFonts w:cstheme="minorHAnsi"/>
          <w:sz w:val="24"/>
          <w:szCs w:val="24"/>
        </w:rPr>
        <w:footnoteReference w:id="3"/>
      </w:r>
      <w:r w:rsidR="00B54937" w:rsidRPr="007E596A">
        <w:rPr>
          <w:rFonts w:cstheme="minorHAnsi"/>
          <w:sz w:val="24"/>
          <w:szCs w:val="24"/>
        </w:rPr>
        <w:t>, teaching</w:t>
      </w:r>
      <w:r w:rsidRPr="007E596A">
        <w:rPr>
          <w:rFonts w:cstheme="minorHAnsi"/>
          <w:sz w:val="24"/>
          <w:szCs w:val="24"/>
        </w:rPr>
        <w:t xml:space="preserve"> for 33 years at Miami University</w:t>
      </w:r>
      <w:r w:rsidR="00B54937" w:rsidRPr="007E596A">
        <w:rPr>
          <w:rFonts w:cstheme="minorHAnsi"/>
          <w:sz w:val="24"/>
          <w:szCs w:val="24"/>
        </w:rPr>
        <w:t xml:space="preserve"> and </w:t>
      </w:r>
      <w:r w:rsidRPr="007E596A">
        <w:rPr>
          <w:rFonts w:cstheme="minorHAnsi"/>
          <w:sz w:val="24"/>
          <w:szCs w:val="24"/>
        </w:rPr>
        <w:t>writing this paper during his period of teaching. His other publications include 'A Hill on a Land Surrounded by Water: An Aztec Story of Origin and Destiny'</w:t>
      </w:r>
      <w:r w:rsidR="007E596A" w:rsidRPr="007E596A">
        <w:rPr>
          <w:rFonts w:cstheme="minorHAnsi"/>
          <w:sz w:val="24"/>
          <w:szCs w:val="24"/>
        </w:rPr>
        <w:t xml:space="preserve"> and</w:t>
      </w:r>
      <w:r w:rsidRPr="007E596A">
        <w:rPr>
          <w:rFonts w:cstheme="minorHAnsi"/>
          <w:sz w:val="24"/>
          <w:szCs w:val="24"/>
        </w:rPr>
        <w:t xml:space="preserve"> review</w:t>
      </w:r>
      <w:r w:rsidR="007E596A" w:rsidRPr="007E596A">
        <w:rPr>
          <w:rFonts w:cstheme="minorHAnsi"/>
          <w:sz w:val="24"/>
          <w:szCs w:val="24"/>
        </w:rPr>
        <w:t>s such as</w:t>
      </w:r>
      <w:r w:rsidRPr="007E596A">
        <w:rPr>
          <w:rFonts w:cstheme="minorHAnsi"/>
          <w:sz w:val="24"/>
          <w:szCs w:val="24"/>
        </w:rPr>
        <w:t xml:space="preserve"> </w:t>
      </w:r>
      <w:r w:rsidR="00DB1F5E">
        <w:rPr>
          <w:rFonts w:cstheme="minorHAnsi"/>
          <w:sz w:val="24"/>
          <w:szCs w:val="24"/>
        </w:rPr>
        <w:t>‘</w:t>
      </w:r>
      <w:r w:rsidRPr="007E596A">
        <w:rPr>
          <w:rFonts w:cstheme="minorHAnsi"/>
          <w:sz w:val="24"/>
          <w:szCs w:val="24"/>
        </w:rPr>
        <w:t>Between Belief and Transgression: Structuralist Essays in Religion, History, and Myth.</w:t>
      </w:r>
      <w:r w:rsidR="00DB1F5E">
        <w:rPr>
          <w:rFonts w:cstheme="minorHAnsi"/>
          <w:sz w:val="24"/>
          <w:szCs w:val="24"/>
        </w:rPr>
        <w:t>’</w:t>
      </w:r>
    </w:p>
    <w:p w14:paraId="1CE9BC4D" w14:textId="0A974377" w:rsidR="00981709" w:rsidRPr="00C5187B" w:rsidRDefault="00C5187B" w:rsidP="008A02A3">
      <w:pPr>
        <w:spacing w:line="360" w:lineRule="auto"/>
        <w:rPr>
          <w:rFonts w:cstheme="minorHAnsi"/>
          <w:sz w:val="24"/>
          <w:szCs w:val="24"/>
        </w:rPr>
      </w:pPr>
      <w:r w:rsidRPr="00C5187B">
        <w:rPr>
          <w:rFonts w:cstheme="minorHAnsi"/>
          <w:sz w:val="24"/>
          <w:szCs w:val="24"/>
        </w:rPr>
        <w:t>David Carrasco is a Mexican-American Neil L. Rudenstine Professor of the Study of Latin America at Harvard School of Divinity</w:t>
      </w:r>
      <w:r>
        <w:rPr>
          <w:rStyle w:val="FootnoteReference"/>
          <w:rFonts w:cstheme="minorHAnsi"/>
          <w:sz w:val="24"/>
          <w:szCs w:val="24"/>
        </w:rPr>
        <w:footnoteReference w:id="4"/>
      </w:r>
      <w:r w:rsidRPr="00C5187B">
        <w:rPr>
          <w:rFonts w:cstheme="minorHAnsi"/>
          <w:sz w:val="24"/>
          <w:szCs w:val="24"/>
        </w:rPr>
        <w:t xml:space="preserve">. Carrasco is a highly awarded professor, with accolades such as the Mexican Order of the Aztec Eagle and University of Chicago Alumnus of the Year, 2014. </w:t>
      </w:r>
    </w:p>
    <w:p w14:paraId="37D5438D" w14:textId="3D7FF93B" w:rsidR="007E596A" w:rsidRDefault="00103E94" w:rsidP="008A02A3">
      <w:pPr>
        <w:spacing w:line="360" w:lineRule="auto"/>
        <w:rPr>
          <w:rFonts w:cstheme="minorHAnsi"/>
          <w:b/>
          <w:bCs/>
          <w:sz w:val="24"/>
          <w:szCs w:val="24"/>
        </w:rPr>
      </w:pPr>
      <w:r>
        <w:rPr>
          <w:rFonts w:cstheme="minorHAnsi"/>
          <w:b/>
          <w:bCs/>
          <w:sz w:val="24"/>
          <w:szCs w:val="24"/>
        </w:rPr>
        <w:t>Hypotheses and summaries</w:t>
      </w:r>
    </w:p>
    <w:p w14:paraId="206DD8D2" w14:textId="225E60CE" w:rsidR="006B12B7" w:rsidRDefault="00BA736F" w:rsidP="008A02A3">
      <w:pPr>
        <w:spacing w:line="360" w:lineRule="auto"/>
        <w:rPr>
          <w:rFonts w:cstheme="minorHAnsi"/>
          <w:sz w:val="24"/>
          <w:szCs w:val="24"/>
        </w:rPr>
      </w:pPr>
      <w:r>
        <w:rPr>
          <w:rFonts w:cstheme="minorHAnsi"/>
          <w:sz w:val="24"/>
          <w:szCs w:val="24"/>
        </w:rPr>
        <w:t xml:space="preserve">Elzey </w:t>
      </w:r>
      <w:r w:rsidR="001372B4">
        <w:rPr>
          <w:rFonts w:cstheme="minorHAnsi"/>
          <w:sz w:val="24"/>
          <w:szCs w:val="24"/>
        </w:rPr>
        <w:t xml:space="preserve">intends to demonstrate the </w:t>
      </w:r>
      <w:r w:rsidR="000F7008">
        <w:rPr>
          <w:rFonts w:cstheme="minorHAnsi"/>
          <w:sz w:val="24"/>
          <w:szCs w:val="24"/>
        </w:rPr>
        <w:t xml:space="preserve">uniqueness of the Nahua Myth of the Suns, </w:t>
      </w:r>
      <w:r w:rsidR="00BC0D83">
        <w:rPr>
          <w:rFonts w:cstheme="minorHAnsi"/>
          <w:sz w:val="24"/>
          <w:szCs w:val="24"/>
        </w:rPr>
        <w:t>unlike previous scholarship which has sought to compare it to other creation myths</w:t>
      </w:r>
      <w:r w:rsidR="00BC0D83">
        <w:rPr>
          <w:rStyle w:val="FootnoteReference"/>
          <w:rFonts w:cstheme="minorHAnsi"/>
          <w:sz w:val="24"/>
          <w:szCs w:val="24"/>
        </w:rPr>
        <w:footnoteReference w:id="5"/>
      </w:r>
      <w:r w:rsidR="009E3E70">
        <w:rPr>
          <w:rFonts w:cstheme="minorHAnsi"/>
          <w:sz w:val="24"/>
          <w:szCs w:val="24"/>
        </w:rPr>
        <w:t xml:space="preserve">. Furthermore, </w:t>
      </w:r>
      <w:r w:rsidR="009E3E70">
        <w:rPr>
          <w:rFonts w:cstheme="minorHAnsi"/>
          <w:sz w:val="24"/>
          <w:szCs w:val="24"/>
        </w:rPr>
        <w:lastRenderedPageBreak/>
        <w:t xml:space="preserve">the </w:t>
      </w:r>
      <w:r w:rsidR="00BC017B">
        <w:rPr>
          <w:rFonts w:cstheme="minorHAnsi"/>
          <w:sz w:val="24"/>
          <w:szCs w:val="24"/>
        </w:rPr>
        <w:t xml:space="preserve">myth, Elzey argues, </w:t>
      </w:r>
      <w:r w:rsidR="00D15FD5">
        <w:rPr>
          <w:rFonts w:cstheme="minorHAnsi"/>
          <w:sz w:val="24"/>
          <w:szCs w:val="24"/>
        </w:rPr>
        <w:t xml:space="preserve">is directly reflected in the order of time and space in Aztec society. </w:t>
      </w:r>
      <w:r w:rsidR="00531ED7">
        <w:rPr>
          <w:rFonts w:cstheme="minorHAnsi"/>
          <w:sz w:val="24"/>
          <w:szCs w:val="24"/>
        </w:rPr>
        <w:t xml:space="preserve">The scholarship Elzey is challenging is the </w:t>
      </w:r>
      <w:r w:rsidR="001742F4">
        <w:rPr>
          <w:rFonts w:cstheme="minorHAnsi"/>
          <w:sz w:val="24"/>
          <w:szCs w:val="24"/>
        </w:rPr>
        <w:t>‘” linear</w:t>
      </w:r>
      <w:r w:rsidR="00531ED7">
        <w:rPr>
          <w:rFonts w:cstheme="minorHAnsi"/>
          <w:sz w:val="24"/>
          <w:szCs w:val="24"/>
        </w:rPr>
        <w:t>” and “</w:t>
      </w:r>
      <w:r w:rsidR="001742F4">
        <w:rPr>
          <w:rFonts w:cstheme="minorHAnsi"/>
          <w:sz w:val="24"/>
          <w:szCs w:val="24"/>
        </w:rPr>
        <w:t>evolutionary</w:t>
      </w:r>
      <w:r w:rsidR="00531ED7">
        <w:rPr>
          <w:rFonts w:cstheme="minorHAnsi"/>
          <w:sz w:val="24"/>
          <w:szCs w:val="24"/>
        </w:rPr>
        <w:t>”</w:t>
      </w:r>
      <w:r w:rsidR="008D5B09">
        <w:rPr>
          <w:rFonts w:cstheme="minorHAnsi"/>
          <w:sz w:val="24"/>
          <w:szCs w:val="24"/>
        </w:rPr>
        <w:t>’ reading of the myth, of which he finds little supporting evidence.</w:t>
      </w:r>
      <w:r w:rsidR="008D5B09">
        <w:rPr>
          <w:rStyle w:val="FootnoteReference"/>
          <w:rFonts w:cstheme="minorHAnsi"/>
          <w:sz w:val="24"/>
          <w:szCs w:val="24"/>
        </w:rPr>
        <w:footnoteReference w:id="6"/>
      </w:r>
      <w:r w:rsidR="008A02A3">
        <w:rPr>
          <w:rFonts w:cstheme="minorHAnsi"/>
          <w:sz w:val="24"/>
          <w:szCs w:val="24"/>
        </w:rPr>
        <w:t xml:space="preserve"> In the analysis portion of this essay, I will examine what approach Elzey proposes instead of the evolutionary reading, as well as which framework he uses to propose his hypotheses. </w:t>
      </w:r>
    </w:p>
    <w:p w14:paraId="6397259D" w14:textId="273BA3FB" w:rsidR="00987F4E" w:rsidRDefault="0010352A" w:rsidP="008A02A3">
      <w:pPr>
        <w:spacing w:line="360" w:lineRule="auto"/>
        <w:rPr>
          <w:rFonts w:cstheme="minorHAnsi"/>
          <w:sz w:val="24"/>
          <w:szCs w:val="24"/>
        </w:rPr>
      </w:pPr>
      <w:r>
        <w:rPr>
          <w:rFonts w:cstheme="minorHAnsi"/>
          <w:sz w:val="24"/>
          <w:szCs w:val="24"/>
        </w:rPr>
        <w:t>Possible problems</w:t>
      </w:r>
      <w:r w:rsidR="002F7898">
        <w:rPr>
          <w:rFonts w:cstheme="minorHAnsi"/>
          <w:sz w:val="24"/>
          <w:szCs w:val="24"/>
        </w:rPr>
        <w:t xml:space="preserve"> with his and other scholars’ sources</w:t>
      </w:r>
      <w:r>
        <w:rPr>
          <w:rFonts w:cstheme="minorHAnsi"/>
          <w:sz w:val="24"/>
          <w:szCs w:val="24"/>
        </w:rPr>
        <w:t xml:space="preserve"> are </w:t>
      </w:r>
      <w:r w:rsidR="002F7898">
        <w:rPr>
          <w:rFonts w:cstheme="minorHAnsi"/>
          <w:sz w:val="24"/>
          <w:szCs w:val="24"/>
        </w:rPr>
        <w:t>set out</w:t>
      </w:r>
      <w:r>
        <w:rPr>
          <w:rFonts w:cstheme="minorHAnsi"/>
          <w:sz w:val="24"/>
          <w:szCs w:val="24"/>
        </w:rPr>
        <w:t xml:space="preserve"> </w:t>
      </w:r>
      <w:r w:rsidR="00B75C08">
        <w:rPr>
          <w:rFonts w:cstheme="minorHAnsi"/>
          <w:sz w:val="24"/>
          <w:szCs w:val="24"/>
        </w:rPr>
        <w:t>–</w:t>
      </w:r>
      <w:r>
        <w:rPr>
          <w:rFonts w:cstheme="minorHAnsi"/>
          <w:sz w:val="24"/>
          <w:szCs w:val="24"/>
        </w:rPr>
        <w:t xml:space="preserve"> </w:t>
      </w:r>
      <w:r w:rsidR="00B75C08">
        <w:rPr>
          <w:rFonts w:cstheme="minorHAnsi"/>
          <w:sz w:val="24"/>
          <w:szCs w:val="24"/>
        </w:rPr>
        <w:t xml:space="preserve">myths with ‘Christian </w:t>
      </w:r>
      <w:r w:rsidR="002F7898">
        <w:rPr>
          <w:rFonts w:cstheme="minorHAnsi"/>
          <w:sz w:val="24"/>
          <w:szCs w:val="24"/>
        </w:rPr>
        <w:t>i</w:t>
      </w:r>
      <w:r w:rsidR="00B75C08">
        <w:rPr>
          <w:rFonts w:cstheme="minorHAnsi"/>
          <w:sz w:val="24"/>
          <w:szCs w:val="24"/>
        </w:rPr>
        <w:t>nfluence’</w:t>
      </w:r>
      <w:r w:rsidR="00D12718">
        <w:rPr>
          <w:rFonts w:cstheme="minorHAnsi"/>
          <w:sz w:val="24"/>
          <w:szCs w:val="24"/>
        </w:rPr>
        <w:t>, fragments of myths or questionable sources</w:t>
      </w:r>
      <w:r w:rsidR="00B75C08">
        <w:rPr>
          <w:rStyle w:val="FootnoteReference"/>
          <w:rFonts w:cstheme="minorHAnsi"/>
          <w:sz w:val="24"/>
          <w:szCs w:val="24"/>
        </w:rPr>
        <w:footnoteReference w:id="7"/>
      </w:r>
      <w:r w:rsidR="00E94621">
        <w:rPr>
          <w:rFonts w:cstheme="minorHAnsi"/>
          <w:sz w:val="24"/>
          <w:szCs w:val="24"/>
        </w:rPr>
        <w:t xml:space="preserve">, however Elzey brings into focus what is agreed upon; </w:t>
      </w:r>
      <w:r w:rsidR="00AB7680">
        <w:rPr>
          <w:rFonts w:cstheme="minorHAnsi"/>
          <w:sz w:val="24"/>
          <w:szCs w:val="24"/>
        </w:rPr>
        <w:t>the sacrificial fire giving rise to the Fifth Sun</w:t>
      </w:r>
      <w:r w:rsidR="00D354A7">
        <w:rPr>
          <w:rFonts w:cstheme="minorHAnsi"/>
          <w:sz w:val="24"/>
          <w:szCs w:val="24"/>
        </w:rPr>
        <w:t xml:space="preserve">, as opposed to other work which has focused on </w:t>
      </w:r>
      <w:r w:rsidR="00481450">
        <w:rPr>
          <w:rFonts w:cstheme="minorHAnsi"/>
          <w:sz w:val="24"/>
          <w:szCs w:val="24"/>
        </w:rPr>
        <w:t>comparing the differences in myths</w:t>
      </w:r>
      <w:r w:rsidR="00AB7680">
        <w:rPr>
          <w:rStyle w:val="FootnoteReference"/>
          <w:rFonts w:cstheme="minorHAnsi"/>
          <w:sz w:val="24"/>
          <w:szCs w:val="24"/>
        </w:rPr>
        <w:footnoteReference w:id="8"/>
      </w:r>
      <w:r w:rsidR="00AB7680">
        <w:rPr>
          <w:rFonts w:cstheme="minorHAnsi"/>
          <w:sz w:val="24"/>
          <w:szCs w:val="24"/>
        </w:rPr>
        <w:t>.</w:t>
      </w:r>
      <w:r w:rsidR="00481450">
        <w:rPr>
          <w:rFonts w:cstheme="minorHAnsi"/>
          <w:sz w:val="24"/>
          <w:szCs w:val="24"/>
        </w:rPr>
        <w:t xml:space="preserve"> </w:t>
      </w:r>
      <w:r w:rsidR="00300158">
        <w:rPr>
          <w:rFonts w:cstheme="minorHAnsi"/>
          <w:sz w:val="24"/>
          <w:szCs w:val="24"/>
        </w:rPr>
        <w:t>Elzey argues that scholarship has focused on reading the myth through the lens of cultural development towards perfection</w:t>
      </w:r>
      <w:r w:rsidR="00300158">
        <w:rPr>
          <w:rStyle w:val="FootnoteReference"/>
          <w:rFonts w:cstheme="minorHAnsi"/>
          <w:sz w:val="24"/>
          <w:szCs w:val="24"/>
        </w:rPr>
        <w:footnoteReference w:id="9"/>
      </w:r>
      <w:r w:rsidR="00300158">
        <w:rPr>
          <w:rFonts w:cstheme="minorHAnsi"/>
          <w:sz w:val="24"/>
          <w:szCs w:val="24"/>
        </w:rPr>
        <w:t>. He proposes a different approach, that each sun stands alone and is destroyed when necessary to make way for the next. More specifically, however, he argues that the creation of the fifth sun is different to those of the previous four as it ‘begins with the collective sacrifice of all the gods’</w:t>
      </w:r>
      <w:r w:rsidR="00300158">
        <w:rPr>
          <w:rStyle w:val="FootnoteReference"/>
          <w:rFonts w:cstheme="minorHAnsi"/>
          <w:sz w:val="24"/>
          <w:szCs w:val="24"/>
        </w:rPr>
        <w:footnoteReference w:id="10"/>
      </w:r>
      <w:r w:rsidR="00300158">
        <w:rPr>
          <w:rFonts w:cstheme="minorHAnsi"/>
          <w:sz w:val="24"/>
          <w:szCs w:val="24"/>
        </w:rPr>
        <w:t xml:space="preserve">. The fifth sun is unique. </w:t>
      </w:r>
    </w:p>
    <w:p w14:paraId="23EFEFFF" w14:textId="326D1CCD" w:rsidR="00DC4788" w:rsidRDefault="00A32FDF" w:rsidP="008A02A3">
      <w:pPr>
        <w:spacing w:line="360" w:lineRule="auto"/>
        <w:rPr>
          <w:rFonts w:cstheme="minorHAnsi"/>
          <w:sz w:val="24"/>
          <w:szCs w:val="24"/>
        </w:rPr>
      </w:pPr>
      <w:r>
        <w:rPr>
          <w:rFonts w:cstheme="minorHAnsi"/>
          <w:sz w:val="24"/>
          <w:szCs w:val="24"/>
        </w:rPr>
        <w:t xml:space="preserve">David Carrasco’s paper </w:t>
      </w:r>
      <w:r w:rsidR="00E02FC9">
        <w:rPr>
          <w:rFonts w:cstheme="minorHAnsi"/>
          <w:sz w:val="24"/>
          <w:szCs w:val="24"/>
        </w:rPr>
        <w:t xml:space="preserve">similarly </w:t>
      </w:r>
      <w:r w:rsidR="00170B7A">
        <w:rPr>
          <w:rFonts w:cstheme="minorHAnsi"/>
          <w:sz w:val="24"/>
          <w:szCs w:val="24"/>
        </w:rPr>
        <w:t>aims</w:t>
      </w:r>
      <w:r w:rsidR="00E02FC9">
        <w:rPr>
          <w:rFonts w:cstheme="minorHAnsi"/>
          <w:sz w:val="24"/>
          <w:szCs w:val="24"/>
        </w:rPr>
        <w:t xml:space="preserve"> to </w:t>
      </w:r>
      <w:r w:rsidR="006C0203">
        <w:rPr>
          <w:rFonts w:cstheme="minorHAnsi"/>
          <w:sz w:val="24"/>
          <w:szCs w:val="24"/>
        </w:rPr>
        <w:t>develop scholarship on Aztec cosmology</w:t>
      </w:r>
      <w:r w:rsidR="00FB7EEF">
        <w:rPr>
          <w:rFonts w:cstheme="minorHAnsi"/>
          <w:sz w:val="24"/>
          <w:szCs w:val="24"/>
        </w:rPr>
        <w:t>, specifically cosmology and myth</w:t>
      </w:r>
      <w:r w:rsidR="007A079E">
        <w:rPr>
          <w:rFonts w:cstheme="minorHAnsi"/>
          <w:sz w:val="24"/>
          <w:szCs w:val="24"/>
        </w:rPr>
        <w:t xml:space="preserve"> </w:t>
      </w:r>
      <w:r w:rsidR="00575264">
        <w:rPr>
          <w:rFonts w:cstheme="minorHAnsi"/>
          <w:sz w:val="24"/>
          <w:szCs w:val="24"/>
        </w:rPr>
        <w:t xml:space="preserve">defined by physical structures. </w:t>
      </w:r>
      <w:r w:rsidR="006444CA">
        <w:rPr>
          <w:rFonts w:cstheme="minorHAnsi"/>
          <w:sz w:val="24"/>
          <w:szCs w:val="24"/>
        </w:rPr>
        <w:t xml:space="preserve">Carrasco finds a lack of attention </w:t>
      </w:r>
      <w:r w:rsidR="005A1997">
        <w:rPr>
          <w:rFonts w:cstheme="minorHAnsi"/>
          <w:sz w:val="24"/>
          <w:szCs w:val="24"/>
        </w:rPr>
        <w:t>to the ‘relation between cosmological symbols and the great capital cities which … dominated Mesoamerican cultural life for nearly 2000 years’</w:t>
      </w:r>
      <w:r w:rsidR="005A1997">
        <w:rPr>
          <w:rStyle w:val="FootnoteReference"/>
          <w:rFonts w:cstheme="minorHAnsi"/>
          <w:sz w:val="24"/>
          <w:szCs w:val="24"/>
        </w:rPr>
        <w:footnoteReference w:id="11"/>
      </w:r>
      <w:r w:rsidR="00341EAB">
        <w:rPr>
          <w:rFonts w:cstheme="minorHAnsi"/>
          <w:sz w:val="24"/>
          <w:szCs w:val="24"/>
        </w:rPr>
        <w:t xml:space="preserve">. </w:t>
      </w:r>
      <w:r w:rsidR="00CA1DBB">
        <w:rPr>
          <w:rFonts w:cstheme="minorHAnsi"/>
          <w:sz w:val="24"/>
          <w:szCs w:val="24"/>
        </w:rPr>
        <w:t>Focusing on Tenochtitlan</w:t>
      </w:r>
      <w:r w:rsidR="00FE198A">
        <w:rPr>
          <w:rFonts w:cstheme="minorHAnsi"/>
          <w:sz w:val="24"/>
          <w:szCs w:val="24"/>
        </w:rPr>
        <w:t xml:space="preserve">, Carrasco takes a different approach to Elzey and uses the </w:t>
      </w:r>
      <w:r w:rsidR="00C77C74">
        <w:rPr>
          <w:rFonts w:cstheme="minorHAnsi"/>
          <w:sz w:val="24"/>
          <w:szCs w:val="24"/>
        </w:rPr>
        <w:t>front piece</w:t>
      </w:r>
      <w:r w:rsidR="00FE198A">
        <w:rPr>
          <w:rFonts w:cstheme="minorHAnsi"/>
          <w:sz w:val="24"/>
          <w:szCs w:val="24"/>
        </w:rPr>
        <w:t xml:space="preserve"> image of the Codex Mendo</w:t>
      </w:r>
      <w:r w:rsidR="00C744BD">
        <w:rPr>
          <w:rFonts w:cstheme="minorHAnsi"/>
          <w:sz w:val="24"/>
          <w:szCs w:val="24"/>
        </w:rPr>
        <w:t>za</w:t>
      </w:r>
      <w:r w:rsidR="00C048AF">
        <w:rPr>
          <w:rFonts w:cstheme="minorHAnsi"/>
          <w:sz w:val="24"/>
          <w:szCs w:val="24"/>
        </w:rPr>
        <w:t xml:space="preserve"> to build </w:t>
      </w:r>
      <w:r w:rsidR="00C77C74">
        <w:rPr>
          <w:rFonts w:cstheme="minorHAnsi"/>
          <w:sz w:val="24"/>
          <w:szCs w:val="24"/>
        </w:rPr>
        <w:t>the argument of city as cosmological symbol</w:t>
      </w:r>
      <w:r w:rsidR="00C77C74">
        <w:rPr>
          <w:rStyle w:val="FootnoteReference"/>
          <w:rFonts w:cstheme="minorHAnsi"/>
          <w:sz w:val="24"/>
          <w:szCs w:val="24"/>
        </w:rPr>
        <w:footnoteReference w:id="12"/>
      </w:r>
      <w:r w:rsidR="00C77C74">
        <w:rPr>
          <w:rFonts w:cstheme="minorHAnsi"/>
          <w:sz w:val="24"/>
          <w:szCs w:val="24"/>
        </w:rPr>
        <w:t>.</w:t>
      </w:r>
    </w:p>
    <w:p w14:paraId="409EF696" w14:textId="0459A018" w:rsidR="00183AAF" w:rsidRDefault="00206CBE" w:rsidP="008A02A3">
      <w:pPr>
        <w:spacing w:line="360" w:lineRule="auto"/>
        <w:rPr>
          <w:rFonts w:cstheme="minorHAnsi"/>
          <w:sz w:val="24"/>
          <w:szCs w:val="24"/>
        </w:rPr>
      </w:pPr>
      <w:r>
        <w:rPr>
          <w:rFonts w:cstheme="minorHAnsi"/>
          <w:sz w:val="24"/>
          <w:szCs w:val="24"/>
        </w:rPr>
        <w:t xml:space="preserve">The most striking similarity between the two papers is that </w:t>
      </w:r>
      <w:r w:rsidR="004912AD">
        <w:rPr>
          <w:rFonts w:cstheme="minorHAnsi"/>
          <w:sz w:val="24"/>
          <w:szCs w:val="24"/>
        </w:rPr>
        <w:t>both authors are looking for religion – Carrasco wants to look at the city ‘as a religious form’</w:t>
      </w:r>
      <w:r w:rsidR="00A82B08">
        <w:rPr>
          <w:rStyle w:val="FootnoteReference"/>
          <w:rFonts w:cstheme="minorHAnsi"/>
          <w:sz w:val="24"/>
          <w:szCs w:val="24"/>
        </w:rPr>
        <w:footnoteReference w:id="13"/>
      </w:r>
      <w:r w:rsidR="004912AD">
        <w:rPr>
          <w:rFonts w:cstheme="minorHAnsi"/>
          <w:sz w:val="24"/>
          <w:szCs w:val="24"/>
        </w:rPr>
        <w:t xml:space="preserve"> and Elzey </w:t>
      </w:r>
      <w:r w:rsidR="004868AC">
        <w:rPr>
          <w:rFonts w:cstheme="minorHAnsi"/>
          <w:sz w:val="24"/>
          <w:szCs w:val="24"/>
        </w:rPr>
        <w:t xml:space="preserve">posits that useful comparisons to other </w:t>
      </w:r>
      <w:r w:rsidR="00EA3F9A">
        <w:rPr>
          <w:rFonts w:cstheme="minorHAnsi"/>
          <w:sz w:val="24"/>
          <w:szCs w:val="24"/>
        </w:rPr>
        <w:t>cosmologies can only be made by looking at the Mexican system</w:t>
      </w:r>
      <w:r w:rsidR="00DC4788">
        <w:rPr>
          <w:rFonts w:cstheme="minorHAnsi"/>
          <w:sz w:val="24"/>
          <w:szCs w:val="24"/>
        </w:rPr>
        <w:t xml:space="preserve">’s </w:t>
      </w:r>
      <w:r w:rsidR="005625D7">
        <w:rPr>
          <w:rFonts w:cstheme="minorHAnsi"/>
          <w:sz w:val="24"/>
          <w:szCs w:val="24"/>
        </w:rPr>
        <w:t>‘” religious</w:t>
      </w:r>
      <w:r w:rsidR="00DC4788">
        <w:rPr>
          <w:rFonts w:cstheme="minorHAnsi"/>
          <w:sz w:val="24"/>
          <w:szCs w:val="24"/>
        </w:rPr>
        <w:t>” forms and structures’</w:t>
      </w:r>
      <w:r w:rsidR="00DC4788">
        <w:rPr>
          <w:rStyle w:val="FootnoteReference"/>
          <w:rFonts w:cstheme="minorHAnsi"/>
          <w:sz w:val="24"/>
          <w:szCs w:val="24"/>
        </w:rPr>
        <w:footnoteReference w:id="14"/>
      </w:r>
    </w:p>
    <w:p w14:paraId="5572D3F8" w14:textId="5D631D9D" w:rsidR="00183AAF" w:rsidRDefault="00183AAF" w:rsidP="008A02A3">
      <w:pPr>
        <w:spacing w:line="360" w:lineRule="auto"/>
        <w:rPr>
          <w:rFonts w:cstheme="minorHAnsi"/>
          <w:b/>
          <w:bCs/>
          <w:sz w:val="24"/>
          <w:szCs w:val="24"/>
        </w:rPr>
      </w:pPr>
      <w:r>
        <w:rPr>
          <w:rFonts w:cstheme="minorHAnsi"/>
          <w:b/>
          <w:bCs/>
          <w:sz w:val="24"/>
          <w:szCs w:val="24"/>
        </w:rPr>
        <w:lastRenderedPageBreak/>
        <w:t>Definitions</w:t>
      </w:r>
      <w:r w:rsidR="00AD209F">
        <w:rPr>
          <w:rFonts w:cstheme="minorHAnsi"/>
          <w:b/>
          <w:bCs/>
          <w:sz w:val="24"/>
          <w:szCs w:val="24"/>
        </w:rPr>
        <w:t xml:space="preserve"> and Philosophies</w:t>
      </w:r>
    </w:p>
    <w:p w14:paraId="1579EA42" w14:textId="77777777" w:rsidR="000C0A99" w:rsidRDefault="00E85DEC" w:rsidP="008A02A3">
      <w:pPr>
        <w:spacing w:line="360" w:lineRule="auto"/>
        <w:rPr>
          <w:rFonts w:cstheme="minorHAnsi"/>
          <w:sz w:val="24"/>
          <w:szCs w:val="24"/>
        </w:rPr>
      </w:pPr>
      <w:r>
        <w:rPr>
          <w:rFonts w:cstheme="minorHAnsi"/>
          <w:sz w:val="24"/>
          <w:szCs w:val="24"/>
        </w:rPr>
        <w:t>Both authors are looking to explore Mesoamerican relationships with the cosmos through the lens of cosmology</w:t>
      </w:r>
      <w:r w:rsidR="00B81A37">
        <w:rPr>
          <w:rFonts w:cstheme="minorHAnsi"/>
          <w:sz w:val="24"/>
          <w:szCs w:val="24"/>
        </w:rPr>
        <w:t>, myth</w:t>
      </w:r>
      <w:r>
        <w:rPr>
          <w:rFonts w:cstheme="minorHAnsi"/>
          <w:sz w:val="24"/>
          <w:szCs w:val="24"/>
        </w:rPr>
        <w:t xml:space="preserve"> and religion.</w:t>
      </w:r>
      <w:r w:rsidR="00B875C4">
        <w:rPr>
          <w:rFonts w:cstheme="minorHAnsi"/>
          <w:sz w:val="24"/>
          <w:szCs w:val="24"/>
        </w:rPr>
        <w:t xml:space="preserve"> </w:t>
      </w:r>
      <w:r w:rsidR="00A671F8">
        <w:rPr>
          <w:rFonts w:cstheme="minorHAnsi"/>
          <w:sz w:val="24"/>
          <w:szCs w:val="24"/>
        </w:rPr>
        <w:t>Neither author explicitly</w:t>
      </w:r>
      <w:r w:rsidR="00971B74">
        <w:rPr>
          <w:rFonts w:cstheme="minorHAnsi"/>
          <w:sz w:val="24"/>
          <w:szCs w:val="24"/>
        </w:rPr>
        <w:t xml:space="preserve"> defines his definition of cosmology</w:t>
      </w:r>
      <w:r w:rsidR="00694311">
        <w:rPr>
          <w:rFonts w:cstheme="minorHAnsi"/>
          <w:sz w:val="24"/>
          <w:szCs w:val="24"/>
        </w:rPr>
        <w:t xml:space="preserve">, myth </w:t>
      </w:r>
      <w:r w:rsidR="00971B74">
        <w:rPr>
          <w:rFonts w:cstheme="minorHAnsi"/>
          <w:sz w:val="24"/>
          <w:szCs w:val="24"/>
        </w:rPr>
        <w:t>or religion – but both approach the concepts similarly</w:t>
      </w:r>
      <w:r w:rsidR="002C5613">
        <w:rPr>
          <w:rFonts w:cstheme="minorHAnsi"/>
          <w:sz w:val="24"/>
          <w:szCs w:val="24"/>
        </w:rPr>
        <w:t xml:space="preserve">. </w:t>
      </w:r>
    </w:p>
    <w:p w14:paraId="1A664A5F" w14:textId="057B1922" w:rsidR="00760F96" w:rsidRDefault="00275051" w:rsidP="008A02A3">
      <w:pPr>
        <w:spacing w:line="360" w:lineRule="auto"/>
        <w:rPr>
          <w:rFonts w:cstheme="minorHAnsi"/>
          <w:sz w:val="24"/>
          <w:szCs w:val="24"/>
        </w:rPr>
      </w:pPr>
      <w:proofErr w:type="spellStart"/>
      <w:r w:rsidRPr="00275051">
        <w:rPr>
          <w:rFonts w:cstheme="minorHAnsi"/>
          <w:sz w:val="24"/>
          <w:szCs w:val="24"/>
        </w:rPr>
        <w:t>Iwaniszewski</w:t>
      </w:r>
      <w:proofErr w:type="spellEnd"/>
      <w:r>
        <w:rPr>
          <w:rFonts w:cstheme="minorHAnsi"/>
          <w:sz w:val="24"/>
          <w:szCs w:val="24"/>
        </w:rPr>
        <w:t xml:space="preserve"> </w:t>
      </w:r>
      <w:r w:rsidR="000743C1">
        <w:rPr>
          <w:rFonts w:cstheme="minorHAnsi"/>
          <w:sz w:val="24"/>
          <w:szCs w:val="24"/>
        </w:rPr>
        <w:t xml:space="preserve">argues that ‘concepts of the universe’ can be </w:t>
      </w:r>
      <w:r w:rsidR="002B0773">
        <w:rPr>
          <w:rFonts w:cstheme="minorHAnsi"/>
          <w:sz w:val="24"/>
          <w:szCs w:val="24"/>
        </w:rPr>
        <w:t>‘</w:t>
      </w:r>
      <w:r w:rsidR="000743C1">
        <w:rPr>
          <w:rFonts w:cstheme="minorHAnsi"/>
          <w:sz w:val="24"/>
          <w:szCs w:val="24"/>
        </w:rPr>
        <w:t xml:space="preserve">implicit </w:t>
      </w:r>
      <w:r w:rsidR="002B0773" w:rsidRPr="002B0773">
        <w:rPr>
          <w:rFonts w:cstheme="minorHAnsi"/>
          <w:sz w:val="24"/>
          <w:szCs w:val="24"/>
        </w:rPr>
        <w:t xml:space="preserve">messages that are embedded in mythological and ritual structures </w:t>
      </w:r>
      <w:r w:rsidR="002B0773">
        <w:rPr>
          <w:rFonts w:cstheme="minorHAnsi"/>
          <w:sz w:val="24"/>
          <w:szCs w:val="24"/>
        </w:rPr>
        <w:t xml:space="preserve">… </w:t>
      </w:r>
      <w:r w:rsidR="002B0773" w:rsidRPr="002B0773">
        <w:rPr>
          <w:rFonts w:cstheme="minorHAnsi"/>
          <w:sz w:val="24"/>
          <w:szCs w:val="24"/>
        </w:rPr>
        <w:t xml:space="preserve">embodied in </w:t>
      </w:r>
      <w:r w:rsidR="002B0773" w:rsidRPr="0080067E">
        <w:rPr>
          <w:rFonts w:cstheme="minorHAnsi"/>
          <w:i/>
          <w:iCs/>
          <w:sz w:val="24"/>
          <w:szCs w:val="24"/>
        </w:rPr>
        <w:t>symbolic representations, landscape features</w:t>
      </w:r>
      <w:r w:rsidR="00E12B0E">
        <w:rPr>
          <w:rFonts w:cstheme="minorHAnsi"/>
          <w:i/>
          <w:iCs/>
          <w:sz w:val="24"/>
          <w:szCs w:val="24"/>
        </w:rPr>
        <w:t>’</w:t>
      </w:r>
      <w:r w:rsidR="00E12B0E">
        <w:rPr>
          <w:rStyle w:val="FootnoteReference"/>
          <w:rFonts w:cstheme="minorHAnsi"/>
          <w:sz w:val="24"/>
          <w:szCs w:val="24"/>
        </w:rPr>
        <w:footnoteReference w:id="15"/>
      </w:r>
      <w:r w:rsidR="0080067E">
        <w:rPr>
          <w:rFonts w:cstheme="minorHAnsi"/>
          <w:sz w:val="24"/>
          <w:szCs w:val="24"/>
        </w:rPr>
        <w:t xml:space="preserve"> (emphasis my own)</w:t>
      </w:r>
      <w:r w:rsidR="00E12B0E">
        <w:rPr>
          <w:rFonts w:cstheme="minorHAnsi"/>
          <w:sz w:val="24"/>
          <w:szCs w:val="24"/>
        </w:rPr>
        <w:t xml:space="preserve">. </w:t>
      </w:r>
      <w:r w:rsidR="001672BD">
        <w:rPr>
          <w:rFonts w:cstheme="minorHAnsi"/>
          <w:sz w:val="24"/>
          <w:szCs w:val="24"/>
        </w:rPr>
        <w:t>Cosmology can be defined as ‘</w:t>
      </w:r>
      <w:r w:rsidR="006F0893" w:rsidRPr="006F0893">
        <w:rPr>
          <w:rFonts w:cstheme="minorHAnsi"/>
          <w:sz w:val="24"/>
          <w:szCs w:val="24"/>
        </w:rPr>
        <w:t>the ways in which human beings locate themselves in relation to the cosmos</w:t>
      </w:r>
      <w:r w:rsidR="006F0893">
        <w:rPr>
          <w:rFonts w:cstheme="minorHAnsi"/>
          <w:sz w:val="24"/>
          <w:szCs w:val="24"/>
        </w:rPr>
        <w:t>’</w:t>
      </w:r>
      <w:r w:rsidR="006F0893">
        <w:rPr>
          <w:rStyle w:val="FootnoteReference"/>
          <w:rFonts w:cstheme="minorHAnsi"/>
          <w:sz w:val="24"/>
          <w:szCs w:val="24"/>
        </w:rPr>
        <w:footnoteReference w:id="16"/>
      </w:r>
      <w:r w:rsidR="00B81A37">
        <w:rPr>
          <w:rFonts w:cstheme="minorHAnsi"/>
          <w:sz w:val="24"/>
          <w:szCs w:val="24"/>
        </w:rPr>
        <w:t xml:space="preserve">. </w:t>
      </w:r>
      <w:r w:rsidR="005B6800">
        <w:rPr>
          <w:rFonts w:cstheme="minorHAnsi"/>
          <w:sz w:val="24"/>
          <w:szCs w:val="24"/>
        </w:rPr>
        <w:t xml:space="preserve">Elzey’s first </w:t>
      </w:r>
      <w:r w:rsidR="00A242F7">
        <w:rPr>
          <w:rFonts w:cstheme="minorHAnsi"/>
          <w:sz w:val="24"/>
          <w:szCs w:val="24"/>
        </w:rPr>
        <w:t>hypothesis</w:t>
      </w:r>
      <w:r w:rsidR="005B6800">
        <w:rPr>
          <w:rFonts w:cstheme="minorHAnsi"/>
          <w:sz w:val="24"/>
          <w:szCs w:val="24"/>
        </w:rPr>
        <w:t xml:space="preserve"> that </w:t>
      </w:r>
      <w:r w:rsidR="009300BE">
        <w:rPr>
          <w:rFonts w:cstheme="minorHAnsi"/>
          <w:sz w:val="24"/>
          <w:szCs w:val="24"/>
        </w:rPr>
        <w:t xml:space="preserve">the </w:t>
      </w:r>
      <w:proofErr w:type="gramStart"/>
      <w:r w:rsidR="009300BE">
        <w:rPr>
          <w:rFonts w:cstheme="minorHAnsi"/>
          <w:sz w:val="24"/>
          <w:szCs w:val="24"/>
        </w:rPr>
        <w:t>‘ “</w:t>
      </w:r>
      <w:proofErr w:type="gramEnd"/>
      <w:r w:rsidR="009300BE">
        <w:rPr>
          <w:rFonts w:cstheme="minorHAnsi"/>
          <w:sz w:val="24"/>
          <w:szCs w:val="24"/>
        </w:rPr>
        <w:t xml:space="preserve">myth of the Suns” functioned as a structural paradigm … which </w:t>
      </w:r>
      <w:r w:rsidR="00FF29AC">
        <w:rPr>
          <w:rFonts w:cstheme="minorHAnsi"/>
          <w:sz w:val="24"/>
          <w:szCs w:val="24"/>
        </w:rPr>
        <w:t>defined the history of the world’</w:t>
      </w:r>
      <w:r w:rsidR="00FF29AC">
        <w:rPr>
          <w:rStyle w:val="FootnoteReference"/>
          <w:rFonts w:cstheme="minorHAnsi"/>
          <w:sz w:val="24"/>
          <w:szCs w:val="24"/>
        </w:rPr>
        <w:footnoteReference w:id="17"/>
      </w:r>
      <w:r w:rsidR="00FF29AC">
        <w:rPr>
          <w:rFonts w:cstheme="minorHAnsi"/>
          <w:sz w:val="24"/>
          <w:szCs w:val="24"/>
        </w:rPr>
        <w:t xml:space="preserve"> </w:t>
      </w:r>
      <w:r w:rsidR="00A242F7">
        <w:rPr>
          <w:rFonts w:cstheme="minorHAnsi"/>
          <w:sz w:val="24"/>
          <w:szCs w:val="24"/>
        </w:rPr>
        <w:t xml:space="preserve">reflects the above definitions </w:t>
      </w:r>
      <w:r w:rsidR="00694311">
        <w:rPr>
          <w:rFonts w:cstheme="minorHAnsi"/>
          <w:sz w:val="24"/>
          <w:szCs w:val="24"/>
        </w:rPr>
        <w:t>–</w:t>
      </w:r>
      <w:r w:rsidR="00A242F7">
        <w:rPr>
          <w:rFonts w:cstheme="minorHAnsi"/>
          <w:sz w:val="24"/>
          <w:szCs w:val="24"/>
        </w:rPr>
        <w:t xml:space="preserve"> </w:t>
      </w:r>
      <w:r w:rsidR="00694311">
        <w:rPr>
          <w:rFonts w:cstheme="minorHAnsi"/>
          <w:sz w:val="24"/>
          <w:szCs w:val="24"/>
        </w:rPr>
        <w:t xml:space="preserve">that is, the history of humanity is embedded </w:t>
      </w:r>
      <w:r w:rsidR="00D53217">
        <w:rPr>
          <w:rFonts w:cstheme="minorHAnsi"/>
          <w:sz w:val="24"/>
          <w:szCs w:val="24"/>
        </w:rPr>
        <w:t>in myth, which itself defines key components of human life including time, understandings of life and death</w:t>
      </w:r>
      <w:r w:rsidR="00A9070E">
        <w:rPr>
          <w:rFonts w:cstheme="minorHAnsi"/>
          <w:sz w:val="24"/>
          <w:szCs w:val="24"/>
        </w:rPr>
        <w:t xml:space="preserve">. </w:t>
      </w:r>
      <w:r w:rsidR="00246DE5">
        <w:rPr>
          <w:rFonts w:cstheme="minorHAnsi"/>
          <w:sz w:val="24"/>
          <w:szCs w:val="24"/>
        </w:rPr>
        <w:t>Elzey’s philosophy</w:t>
      </w:r>
      <w:r w:rsidR="002F7B00">
        <w:rPr>
          <w:rFonts w:cstheme="minorHAnsi"/>
          <w:sz w:val="24"/>
          <w:szCs w:val="24"/>
        </w:rPr>
        <w:t xml:space="preserve"> </w:t>
      </w:r>
      <w:r w:rsidR="00246DE5">
        <w:rPr>
          <w:rFonts w:cstheme="minorHAnsi"/>
          <w:sz w:val="24"/>
          <w:szCs w:val="24"/>
        </w:rPr>
        <w:t xml:space="preserve">aligns itself with Claude Levi Strauss’ approach to </w:t>
      </w:r>
      <w:r w:rsidR="002F7B00">
        <w:rPr>
          <w:rFonts w:cstheme="minorHAnsi"/>
          <w:sz w:val="24"/>
          <w:szCs w:val="24"/>
        </w:rPr>
        <w:t xml:space="preserve">the purpose of mythology; </w:t>
      </w:r>
      <w:r w:rsidR="00BE55DC">
        <w:rPr>
          <w:rFonts w:cstheme="minorHAnsi"/>
          <w:sz w:val="24"/>
          <w:szCs w:val="24"/>
        </w:rPr>
        <w:t>that people ‘</w:t>
      </w:r>
      <w:r w:rsidR="00BE55DC" w:rsidRPr="00BE55DC">
        <w:rPr>
          <w:rFonts w:cstheme="minorHAnsi"/>
          <w:sz w:val="24"/>
          <w:szCs w:val="24"/>
        </w:rPr>
        <w:t>are moved by a need or a desire to understand the world around them, its nature and their society</w:t>
      </w:r>
      <w:r w:rsidR="00BE55DC">
        <w:rPr>
          <w:rFonts w:cstheme="minorHAnsi"/>
          <w:sz w:val="24"/>
          <w:szCs w:val="24"/>
        </w:rPr>
        <w:t xml:space="preserve"> … </w:t>
      </w:r>
      <w:r w:rsidR="00BE55DC" w:rsidRPr="00BE55DC">
        <w:rPr>
          <w:rFonts w:cstheme="minorHAnsi"/>
          <w:sz w:val="24"/>
          <w:szCs w:val="24"/>
        </w:rPr>
        <w:t>to achieve that end, they proceed by intellectual mean</w:t>
      </w:r>
      <w:r w:rsidR="00BE55DC">
        <w:rPr>
          <w:rFonts w:cstheme="minorHAnsi"/>
          <w:sz w:val="24"/>
          <w:szCs w:val="24"/>
        </w:rPr>
        <w:t>s’</w:t>
      </w:r>
      <w:r w:rsidR="00BE55DC">
        <w:rPr>
          <w:rStyle w:val="FootnoteReference"/>
          <w:rFonts w:cstheme="minorHAnsi"/>
          <w:sz w:val="24"/>
          <w:szCs w:val="24"/>
        </w:rPr>
        <w:footnoteReference w:id="18"/>
      </w:r>
      <w:r w:rsidR="000C0A99">
        <w:rPr>
          <w:rFonts w:cstheme="minorHAnsi"/>
          <w:sz w:val="24"/>
          <w:szCs w:val="24"/>
        </w:rPr>
        <w:t xml:space="preserve"> rather than taking a functionalist</w:t>
      </w:r>
      <w:r w:rsidR="007B4B93">
        <w:rPr>
          <w:rStyle w:val="FootnoteReference"/>
          <w:rFonts w:cstheme="minorHAnsi"/>
          <w:sz w:val="24"/>
          <w:szCs w:val="24"/>
        </w:rPr>
        <w:footnoteReference w:id="19"/>
      </w:r>
      <w:r w:rsidR="000C0A99">
        <w:rPr>
          <w:rFonts w:cstheme="minorHAnsi"/>
          <w:sz w:val="24"/>
          <w:szCs w:val="24"/>
        </w:rPr>
        <w:t xml:space="preserve"> approach. </w:t>
      </w:r>
      <w:r w:rsidR="0029235D">
        <w:rPr>
          <w:rFonts w:cstheme="minorHAnsi"/>
          <w:sz w:val="24"/>
          <w:szCs w:val="24"/>
        </w:rPr>
        <w:t xml:space="preserve">More explicitly, </w:t>
      </w:r>
      <w:r w:rsidR="00115D90">
        <w:rPr>
          <w:rFonts w:cstheme="minorHAnsi"/>
          <w:sz w:val="24"/>
          <w:szCs w:val="24"/>
        </w:rPr>
        <w:t xml:space="preserve">Elzey </w:t>
      </w:r>
      <w:r w:rsidR="006F7CDC">
        <w:rPr>
          <w:rFonts w:cstheme="minorHAnsi"/>
          <w:sz w:val="24"/>
          <w:szCs w:val="24"/>
        </w:rPr>
        <w:t xml:space="preserve">says </w:t>
      </w:r>
      <w:r w:rsidR="00750CD1">
        <w:rPr>
          <w:rFonts w:cstheme="minorHAnsi"/>
          <w:sz w:val="24"/>
          <w:szCs w:val="24"/>
        </w:rPr>
        <w:t>‘euhemerism, nature mythology, Jungian psychology’ based approaches ‘are questionable on methodological grounds.’</w:t>
      </w:r>
      <w:r w:rsidR="00750CD1">
        <w:rPr>
          <w:rStyle w:val="FootnoteReference"/>
          <w:rFonts w:cstheme="minorHAnsi"/>
          <w:sz w:val="24"/>
          <w:szCs w:val="24"/>
        </w:rPr>
        <w:footnoteReference w:id="20"/>
      </w:r>
      <w:r w:rsidR="00406BDD">
        <w:rPr>
          <w:rFonts w:cstheme="minorHAnsi"/>
          <w:sz w:val="24"/>
          <w:szCs w:val="24"/>
        </w:rPr>
        <w:t xml:space="preserve"> </w:t>
      </w:r>
      <w:r w:rsidR="00977866">
        <w:rPr>
          <w:rFonts w:cstheme="minorHAnsi"/>
          <w:sz w:val="24"/>
          <w:szCs w:val="24"/>
        </w:rPr>
        <w:t xml:space="preserve">Elzey’s goal is to analyse the structure of the myth and its </w:t>
      </w:r>
      <w:r w:rsidR="00472B71">
        <w:rPr>
          <w:rFonts w:cstheme="minorHAnsi"/>
          <w:sz w:val="24"/>
          <w:szCs w:val="24"/>
        </w:rPr>
        <w:t xml:space="preserve">religious narrative. </w:t>
      </w:r>
      <w:r w:rsidR="001279E7">
        <w:rPr>
          <w:rFonts w:cstheme="minorHAnsi"/>
          <w:sz w:val="24"/>
          <w:szCs w:val="24"/>
        </w:rPr>
        <w:t xml:space="preserve">To understand </w:t>
      </w:r>
      <w:r w:rsidR="00AC0854">
        <w:rPr>
          <w:rFonts w:cstheme="minorHAnsi"/>
          <w:sz w:val="24"/>
          <w:szCs w:val="24"/>
        </w:rPr>
        <w:t>more clearly</w:t>
      </w:r>
      <w:r w:rsidR="001279E7">
        <w:rPr>
          <w:rFonts w:cstheme="minorHAnsi"/>
          <w:sz w:val="24"/>
          <w:szCs w:val="24"/>
        </w:rPr>
        <w:t xml:space="preserve"> why Elzey may shun the named approaches, </w:t>
      </w:r>
      <w:r w:rsidR="002A0763">
        <w:rPr>
          <w:rFonts w:cstheme="minorHAnsi"/>
          <w:sz w:val="24"/>
          <w:szCs w:val="24"/>
        </w:rPr>
        <w:t xml:space="preserve">it is necessary to examine the themes in scholarship Elzey is challenging, specifically the </w:t>
      </w:r>
      <w:r w:rsidR="001A08C6">
        <w:rPr>
          <w:rFonts w:cstheme="minorHAnsi"/>
          <w:sz w:val="24"/>
          <w:szCs w:val="24"/>
        </w:rPr>
        <w:t>theme of culture</w:t>
      </w:r>
      <w:r w:rsidR="00C71FC6">
        <w:rPr>
          <w:rFonts w:cstheme="minorHAnsi"/>
          <w:sz w:val="24"/>
          <w:szCs w:val="24"/>
        </w:rPr>
        <w:t>. The myth of the suns had been previously interpreted as ‘an “allusion to the staged of culture”’</w:t>
      </w:r>
      <w:r w:rsidR="00C71FC6">
        <w:rPr>
          <w:rStyle w:val="FootnoteReference"/>
          <w:rFonts w:cstheme="minorHAnsi"/>
          <w:sz w:val="24"/>
          <w:szCs w:val="24"/>
        </w:rPr>
        <w:footnoteReference w:id="21"/>
      </w:r>
      <w:r w:rsidR="00F0500F">
        <w:rPr>
          <w:rFonts w:cstheme="minorHAnsi"/>
          <w:sz w:val="24"/>
          <w:szCs w:val="24"/>
        </w:rPr>
        <w:t xml:space="preserve">. </w:t>
      </w:r>
      <w:r w:rsidR="004C0F3D">
        <w:rPr>
          <w:rFonts w:cstheme="minorHAnsi"/>
          <w:sz w:val="24"/>
          <w:szCs w:val="24"/>
        </w:rPr>
        <w:t>Here, Elzey is referring mainly to scholarship of the 20</w:t>
      </w:r>
      <w:r w:rsidR="004C0F3D" w:rsidRPr="004C0F3D">
        <w:rPr>
          <w:rFonts w:cstheme="minorHAnsi"/>
          <w:sz w:val="24"/>
          <w:szCs w:val="24"/>
          <w:vertAlign w:val="superscript"/>
        </w:rPr>
        <w:t>th</w:t>
      </w:r>
      <w:r w:rsidR="004C0F3D">
        <w:rPr>
          <w:rFonts w:cstheme="minorHAnsi"/>
          <w:sz w:val="24"/>
          <w:szCs w:val="24"/>
        </w:rPr>
        <w:t xml:space="preserve"> century, </w:t>
      </w:r>
      <w:r w:rsidR="006418BC">
        <w:rPr>
          <w:rFonts w:cstheme="minorHAnsi"/>
          <w:sz w:val="24"/>
          <w:szCs w:val="24"/>
        </w:rPr>
        <w:t xml:space="preserve">and we can look to Terry Eagleton’s analysis of the word ‘culture’ to understand Elzey’s philosophies further. </w:t>
      </w:r>
      <w:r w:rsidR="00AD58BD">
        <w:rPr>
          <w:rFonts w:cstheme="minorHAnsi"/>
          <w:sz w:val="24"/>
          <w:szCs w:val="24"/>
        </w:rPr>
        <w:t>Eagleton</w:t>
      </w:r>
      <w:r w:rsidR="00B01D8B">
        <w:rPr>
          <w:rFonts w:cstheme="minorHAnsi"/>
          <w:sz w:val="24"/>
          <w:szCs w:val="24"/>
        </w:rPr>
        <w:t xml:space="preserve">’s </w:t>
      </w:r>
      <w:r w:rsidR="002B49B8">
        <w:rPr>
          <w:rFonts w:cstheme="minorHAnsi"/>
          <w:sz w:val="24"/>
          <w:szCs w:val="24"/>
        </w:rPr>
        <w:t>paper was not published until 2000, but it is useful to understand the development of words like ‘culture’ which Elzey</w:t>
      </w:r>
      <w:r w:rsidR="00812356">
        <w:rPr>
          <w:rFonts w:cstheme="minorHAnsi"/>
          <w:sz w:val="24"/>
          <w:szCs w:val="24"/>
        </w:rPr>
        <w:t xml:space="preserve"> and,</w:t>
      </w:r>
      <w:r w:rsidR="002B49B8">
        <w:rPr>
          <w:rFonts w:cstheme="minorHAnsi"/>
          <w:sz w:val="24"/>
          <w:szCs w:val="24"/>
        </w:rPr>
        <w:t xml:space="preserve"> as we will </w:t>
      </w:r>
      <w:r w:rsidR="002B49B8">
        <w:rPr>
          <w:rFonts w:cstheme="minorHAnsi"/>
          <w:sz w:val="24"/>
          <w:szCs w:val="24"/>
        </w:rPr>
        <w:lastRenderedPageBreak/>
        <w:t xml:space="preserve">see Carrasco, were contending with. </w:t>
      </w:r>
      <w:r w:rsidR="00DA2769">
        <w:rPr>
          <w:rFonts w:cstheme="minorHAnsi"/>
          <w:sz w:val="24"/>
          <w:szCs w:val="24"/>
        </w:rPr>
        <w:t>Eagleton writes ‘</w:t>
      </w:r>
      <w:r w:rsidR="004F3E56">
        <w:rPr>
          <w:rFonts w:cstheme="minorHAnsi"/>
          <w:sz w:val="24"/>
          <w:szCs w:val="24"/>
        </w:rPr>
        <w:t>the very need for culture suggests something lacking in nature’</w:t>
      </w:r>
      <w:r w:rsidR="004F3E56">
        <w:rPr>
          <w:rStyle w:val="FootnoteReference"/>
          <w:rFonts w:cstheme="minorHAnsi"/>
          <w:sz w:val="24"/>
          <w:szCs w:val="24"/>
        </w:rPr>
        <w:footnoteReference w:id="22"/>
      </w:r>
      <w:r w:rsidR="00120A44">
        <w:rPr>
          <w:rFonts w:cstheme="minorHAnsi"/>
          <w:sz w:val="24"/>
          <w:szCs w:val="24"/>
        </w:rPr>
        <w:t>. This idea of culture as a progression, as a development, Elzey argues, reduces the myth.</w:t>
      </w:r>
      <w:r w:rsidR="0034128B">
        <w:rPr>
          <w:rFonts w:cstheme="minorHAnsi"/>
          <w:sz w:val="24"/>
          <w:szCs w:val="24"/>
        </w:rPr>
        <w:t xml:space="preserve"> The myth is one of ‘abrupt, magical and often violent nature’</w:t>
      </w:r>
      <w:r w:rsidR="0034128B">
        <w:rPr>
          <w:rStyle w:val="FootnoteReference"/>
          <w:rFonts w:cstheme="minorHAnsi"/>
          <w:sz w:val="24"/>
          <w:szCs w:val="24"/>
        </w:rPr>
        <w:footnoteReference w:id="23"/>
      </w:r>
      <w:r w:rsidR="00D95E5B">
        <w:rPr>
          <w:rFonts w:cstheme="minorHAnsi"/>
          <w:sz w:val="24"/>
          <w:szCs w:val="24"/>
        </w:rPr>
        <w:t>. The destruction of the previous sun was necessary for the arrival of the next one</w:t>
      </w:r>
      <w:r w:rsidR="00D95E5B">
        <w:rPr>
          <w:rStyle w:val="FootnoteReference"/>
          <w:rFonts w:cstheme="minorHAnsi"/>
          <w:sz w:val="24"/>
          <w:szCs w:val="24"/>
        </w:rPr>
        <w:footnoteReference w:id="24"/>
      </w:r>
      <w:r w:rsidR="00D95E5B">
        <w:rPr>
          <w:rFonts w:cstheme="minorHAnsi"/>
          <w:sz w:val="24"/>
          <w:szCs w:val="24"/>
        </w:rPr>
        <w:t xml:space="preserve">. </w:t>
      </w:r>
    </w:p>
    <w:p w14:paraId="3CBF2EE8" w14:textId="3A99CD3B" w:rsidR="00E2732E" w:rsidRDefault="00BF5D1A" w:rsidP="008A02A3">
      <w:pPr>
        <w:spacing w:line="360" w:lineRule="auto"/>
        <w:rPr>
          <w:rFonts w:cstheme="minorHAnsi"/>
          <w:sz w:val="24"/>
          <w:szCs w:val="24"/>
        </w:rPr>
      </w:pPr>
      <w:r>
        <w:rPr>
          <w:rFonts w:cstheme="minorHAnsi"/>
          <w:sz w:val="24"/>
          <w:szCs w:val="24"/>
        </w:rPr>
        <w:t xml:space="preserve">Carrasco </w:t>
      </w:r>
      <w:r w:rsidR="009B6091">
        <w:rPr>
          <w:rFonts w:cstheme="minorHAnsi"/>
          <w:sz w:val="24"/>
          <w:szCs w:val="24"/>
        </w:rPr>
        <w:t xml:space="preserve">is looking at a similarly neglected area of </w:t>
      </w:r>
      <w:r w:rsidR="006B62DA">
        <w:rPr>
          <w:rFonts w:cstheme="minorHAnsi"/>
          <w:sz w:val="24"/>
          <w:szCs w:val="24"/>
        </w:rPr>
        <w:t>study</w:t>
      </w:r>
      <w:r w:rsidR="00AD36A2">
        <w:rPr>
          <w:rFonts w:cstheme="minorHAnsi"/>
          <w:sz w:val="24"/>
          <w:szCs w:val="24"/>
        </w:rPr>
        <w:t>;</w:t>
      </w:r>
      <w:r w:rsidR="006B62DA">
        <w:rPr>
          <w:rFonts w:cstheme="minorHAnsi"/>
          <w:sz w:val="24"/>
          <w:szCs w:val="24"/>
        </w:rPr>
        <w:t xml:space="preserve"> ‘the relation between cosmological symbols and the great capital cities’</w:t>
      </w:r>
      <w:r w:rsidR="006B62DA">
        <w:rPr>
          <w:rStyle w:val="FootnoteReference"/>
          <w:rFonts w:cstheme="minorHAnsi"/>
          <w:sz w:val="24"/>
          <w:szCs w:val="24"/>
        </w:rPr>
        <w:footnoteReference w:id="25"/>
      </w:r>
      <w:r w:rsidR="00BE631B">
        <w:rPr>
          <w:rFonts w:cstheme="minorHAnsi"/>
          <w:sz w:val="24"/>
          <w:szCs w:val="24"/>
        </w:rPr>
        <w:t xml:space="preserve">. </w:t>
      </w:r>
      <w:r w:rsidR="006D0E88">
        <w:rPr>
          <w:rFonts w:cstheme="minorHAnsi"/>
          <w:sz w:val="24"/>
          <w:szCs w:val="24"/>
        </w:rPr>
        <w:t>Where Elzey is explicit in his dismissal of other approaches</w:t>
      </w:r>
      <w:r w:rsidR="006D0E88">
        <w:rPr>
          <w:rStyle w:val="FootnoteReference"/>
          <w:rFonts w:cstheme="minorHAnsi"/>
          <w:sz w:val="24"/>
          <w:szCs w:val="24"/>
        </w:rPr>
        <w:footnoteReference w:id="26"/>
      </w:r>
      <w:r w:rsidR="006D0E88">
        <w:rPr>
          <w:rFonts w:cstheme="minorHAnsi"/>
          <w:sz w:val="24"/>
          <w:szCs w:val="24"/>
        </w:rPr>
        <w:t xml:space="preserve">, </w:t>
      </w:r>
      <w:r w:rsidR="00BE631B">
        <w:rPr>
          <w:rFonts w:cstheme="minorHAnsi"/>
          <w:sz w:val="24"/>
          <w:szCs w:val="24"/>
        </w:rPr>
        <w:t xml:space="preserve">Carrasco situates his work within </w:t>
      </w:r>
      <w:r w:rsidR="007134CE">
        <w:rPr>
          <w:rFonts w:cstheme="minorHAnsi"/>
          <w:sz w:val="24"/>
          <w:szCs w:val="24"/>
        </w:rPr>
        <w:t xml:space="preserve">scholarship </w:t>
      </w:r>
      <w:r w:rsidR="008966FA">
        <w:rPr>
          <w:rFonts w:cstheme="minorHAnsi"/>
          <w:sz w:val="24"/>
          <w:szCs w:val="24"/>
        </w:rPr>
        <w:t>on ‘religious symbols within the Aztec city’</w:t>
      </w:r>
      <w:r w:rsidR="008966FA">
        <w:rPr>
          <w:rStyle w:val="FootnoteReference"/>
          <w:rFonts w:cstheme="minorHAnsi"/>
          <w:sz w:val="24"/>
          <w:szCs w:val="24"/>
        </w:rPr>
        <w:footnoteReference w:id="27"/>
      </w:r>
      <w:r w:rsidR="00FF6A02">
        <w:rPr>
          <w:rFonts w:cstheme="minorHAnsi"/>
          <w:sz w:val="24"/>
          <w:szCs w:val="24"/>
        </w:rPr>
        <w:t>, specifically Tenochtitlan</w:t>
      </w:r>
      <w:r w:rsidR="00D66B7D">
        <w:rPr>
          <w:rFonts w:cstheme="minorHAnsi"/>
          <w:sz w:val="24"/>
          <w:szCs w:val="24"/>
        </w:rPr>
        <w:t xml:space="preserve">, by examining the Codex Mendoza. </w:t>
      </w:r>
      <w:r w:rsidR="005B32B4">
        <w:rPr>
          <w:rFonts w:cstheme="minorHAnsi"/>
          <w:sz w:val="24"/>
          <w:szCs w:val="24"/>
        </w:rPr>
        <w:t>Carrasco</w:t>
      </w:r>
      <w:r w:rsidR="00932077">
        <w:rPr>
          <w:rFonts w:cstheme="minorHAnsi"/>
          <w:sz w:val="24"/>
          <w:szCs w:val="24"/>
        </w:rPr>
        <w:t xml:space="preserve"> highlights the Eurocentricity of previous scholarship more explicitly than Elzey</w:t>
      </w:r>
      <w:r w:rsidR="00932077">
        <w:rPr>
          <w:rStyle w:val="FootnoteReference"/>
          <w:rFonts w:cstheme="minorHAnsi"/>
          <w:sz w:val="24"/>
          <w:szCs w:val="24"/>
        </w:rPr>
        <w:footnoteReference w:id="28"/>
      </w:r>
      <w:r w:rsidR="008726B5">
        <w:rPr>
          <w:rFonts w:cstheme="minorHAnsi"/>
          <w:sz w:val="24"/>
          <w:szCs w:val="24"/>
        </w:rPr>
        <w:t xml:space="preserve">, </w:t>
      </w:r>
      <w:r w:rsidR="00634262">
        <w:rPr>
          <w:rFonts w:cstheme="minorHAnsi"/>
          <w:sz w:val="24"/>
          <w:szCs w:val="24"/>
        </w:rPr>
        <w:t>and finds that approaches to</w:t>
      </w:r>
      <w:r w:rsidR="007B54E7">
        <w:rPr>
          <w:rFonts w:cstheme="minorHAnsi"/>
          <w:sz w:val="24"/>
          <w:szCs w:val="24"/>
        </w:rPr>
        <w:t xml:space="preserve"> cities and religion </w:t>
      </w:r>
      <w:r w:rsidR="00B04E39">
        <w:rPr>
          <w:rFonts w:cstheme="minorHAnsi"/>
          <w:sz w:val="24"/>
          <w:szCs w:val="24"/>
        </w:rPr>
        <w:t>are ‘imbalanced’ and ‘concerning Greek thought and culture as the norm’</w:t>
      </w:r>
      <w:r w:rsidR="00B04E39">
        <w:rPr>
          <w:rStyle w:val="FootnoteReference"/>
          <w:rFonts w:cstheme="minorHAnsi"/>
          <w:sz w:val="24"/>
          <w:szCs w:val="24"/>
        </w:rPr>
        <w:footnoteReference w:id="29"/>
      </w:r>
      <w:r w:rsidR="00B04E39">
        <w:rPr>
          <w:rFonts w:cstheme="minorHAnsi"/>
          <w:sz w:val="24"/>
          <w:szCs w:val="24"/>
        </w:rPr>
        <w:t xml:space="preserve">. </w:t>
      </w:r>
      <w:r w:rsidR="006B72CE">
        <w:rPr>
          <w:rFonts w:cstheme="minorHAnsi"/>
          <w:sz w:val="24"/>
          <w:szCs w:val="24"/>
        </w:rPr>
        <w:t xml:space="preserve">Carrasco presents </w:t>
      </w:r>
      <w:r w:rsidR="0057751C">
        <w:rPr>
          <w:rFonts w:cstheme="minorHAnsi"/>
          <w:sz w:val="24"/>
          <w:szCs w:val="24"/>
        </w:rPr>
        <w:t>the following hypothes</w:t>
      </w:r>
      <w:r w:rsidR="008B6E44">
        <w:rPr>
          <w:rFonts w:cstheme="minorHAnsi"/>
          <w:sz w:val="24"/>
          <w:szCs w:val="24"/>
        </w:rPr>
        <w:t>is:</w:t>
      </w:r>
      <w:r w:rsidR="0057751C">
        <w:rPr>
          <w:rFonts w:cstheme="minorHAnsi"/>
          <w:sz w:val="24"/>
          <w:szCs w:val="24"/>
        </w:rPr>
        <w:t xml:space="preserve"> </w:t>
      </w:r>
      <w:r w:rsidR="008B6E44">
        <w:rPr>
          <w:rFonts w:cstheme="minorHAnsi"/>
          <w:sz w:val="24"/>
          <w:szCs w:val="24"/>
        </w:rPr>
        <w:t xml:space="preserve">Tenochtitlan was a form of city as a cosmo-magical </w:t>
      </w:r>
      <w:r w:rsidR="001D08FB">
        <w:rPr>
          <w:rFonts w:cstheme="minorHAnsi"/>
          <w:sz w:val="24"/>
          <w:szCs w:val="24"/>
        </w:rPr>
        <w:t>structure, which can be demonstrated through the Codex Mendoza</w:t>
      </w:r>
      <w:r w:rsidR="001D08FB">
        <w:rPr>
          <w:rStyle w:val="FootnoteReference"/>
          <w:rFonts w:cstheme="minorHAnsi"/>
          <w:sz w:val="24"/>
          <w:szCs w:val="24"/>
        </w:rPr>
        <w:footnoteReference w:id="30"/>
      </w:r>
      <w:r w:rsidR="00EF7A5A">
        <w:rPr>
          <w:rFonts w:cstheme="minorHAnsi"/>
          <w:sz w:val="24"/>
          <w:szCs w:val="24"/>
        </w:rPr>
        <w:t xml:space="preserve">. </w:t>
      </w:r>
      <w:r w:rsidR="00116830">
        <w:rPr>
          <w:rFonts w:cstheme="minorHAnsi"/>
          <w:sz w:val="24"/>
          <w:szCs w:val="24"/>
        </w:rPr>
        <w:t xml:space="preserve"> </w:t>
      </w:r>
      <w:r w:rsidR="006D25A5">
        <w:rPr>
          <w:rFonts w:cstheme="minorHAnsi"/>
          <w:sz w:val="24"/>
          <w:szCs w:val="24"/>
        </w:rPr>
        <w:t xml:space="preserve">Carrasco </w:t>
      </w:r>
      <w:r w:rsidR="00900906">
        <w:rPr>
          <w:rFonts w:cstheme="minorHAnsi"/>
          <w:sz w:val="24"/>
          <w:szCs w:val="24"/>
        </w:rPr>
        <w:t xml:space="preserve">puts a heavy emphasis on the colonial context of the production of the </w:t>
      </w:r>
      <w:r w:rsidR="00434AA9">
        <w:rPr>
          <w:rFonts w:cstheme="minorHAnsi"/>
          <w:sz w:val="24"/>
          <w:szCs w:val="24"/>
        </w:rPr>
        <w:t xml:space="preserve">primary </w:t>
      </w:r>
      <w:r w:rsidR="00691C9B">
        <w:rPr>
          <w:rFonts w:cstheme="minorHAnsi"/>
          <w:sz w:val="24"/>
          <w:szCs w:val="24"/>
        </w:rPr>
        <w:t>evidence</w:t>
      </w:r>
      <w:r w:rsidR="00900906">
        <w:rPr>
          <w:rFonts w:cstheme="minorHAnsi"/>
          <w:sz w:val="24"/>
          <w:szCs w:val="24"/>
        </w:rPr>
        <w:t xml:space="preserve"> he </w:t>
      </w:r>
      <w:r w:rsidR="00434AA9">
        <w:rPr>
          <w:rFonts w:cstheme="minorHAnsi"/>
          <w:sz w:val="24"/>
          <w:szCs w:val="24"/>
        </w:rPr>
        <w:t>relies on for his analysis</w:t>
      </w:r>
      <w:r w:rsidR="00900906">
        <w:rPr>
          <w:rStyle w:val="FootnoteReference"/>
          <w:rFonts w:cstheme="minorHAnsi"/>
          <w:sz w:val="24"/>
          <w:szCs w:val="24"/>
        </w:rPr>
        <w:footnoteReference w:id="31"/>
      </w:r>
      <w:r w:rsidR="00434AA9">
        <w:rPr>
          <w:rFonts w:cstheme="minorHAnsi"/>
          <w:sz w:val="24"/>
          <w:szCs w:val="24"/>
        </w:rPr>
        <w:t xml:space="preserve">. </w:t>
      </w:r>
      <w:r w:rsidR="00C035F9">
        <w:rPr>
          <w:rFonts w:cstheme="minorHAnsi"/>
          <w:sz w:val="24"/>
          <w:szCs w:val="24"/>
        </w:rPr>
        <w:t xml:space="preserve">The reason primary </w:t>
      </w:r>
      <w:r w:rsidR="00691C9B">
        <w:rPr>
          <w:rFonts w:cstheme="minorHAnsi"/>
          <w:sz w:val="24"/>
          <w:szCs w:val="24"/>
        </w:rPr>
        <w:t>evidence</w:t>
      </w:r>
      <w:r w:rsidR="00C035F9">
        <w:rPr>
          <w:rFonts w:cstheme="minorHAnsi"/>
          <w:sz w:val="24"/>
          <w:szCs w:val="24"/>
        </w:rPr>
        <w:t xml:space="preserve"> </w:t>
      </w:r>
      <w:r w:rsidR="00C66911">
        <w:rPr>
          <w:rFonts w:cstheme="minorHAnsi"/>
          <w:sz w:val="24"/>
          <w:szCs w:val="24"/>
        </w:rPr>
        <w:t xml:space="preserve">of Aztec religion and cosmology are available is because of a concerted effort to collect and reproduce </w:t>
      </w:r>
      <w:r w:rsidR="009A5A73">
        <w:rPr>
          <w:rFonts w:cstheme="minorHAnsi"/>
          <w:sz w:val="24"/>
          <w:szCs w:val="24"/>
        </w:rPr>
        <w:t xml:space="preserve">iconography </w:t>
      </w:r>
      <w:r w:rsidR="00C66911">
        <w:rPr>
          <w:rFonts w:cstheme="minorHAnsi"/>
          <w:sz w:val="24"/>
          <w:szCs w:val="24"/>
        </w:rPr>
        <w:t>to ‘ensure the effective conversion of the natives’</w:t>
      </w:r>
      <w:r w:rsidR="009A5A73">
        <w:rPr>
          <w:rStyle w:val="FootnoteReference"/>
          <w:rFonts w:cstheme="minorHAnsi"/>
          <w:sz w:val="24"/>
          <w:szCs w:val="24"/>
        </w:rPr>
        <w:footnoteReference w:id="32"/>
      </w:r>
      <w:r w:rsidR="009A5A73">
        <w:rPr>
          <w:rFonts w:cstheme="minorHAnsi"/>
          <w:sz w:val="24"/>
          <w:szCs w:val="24"/>
        </w:rPr>
        <w:t xml:space="preserve">. </w:t>
      </w:r>
      <w:r w:rsidR="00584C9D">
        <w:rPr>
          <w:rFonts w:cstheme="minorHAnsi"/>
          <w:sz w:val="24"/>
          <w:szCs w:val="24"/>
        </w:rPr>
        <w:t xml:space="preserve">Where Aztec people were not leaving behind their beliefs, </w:t>
      </w:r>
      <w:r w:rsidR="002C6971">
        <w:rPr>
          <w:rFonts w:cstheme="minorHAnsi"/>
          <w:sz w:val="24"/>
          <w:szCs w:val="24"/>
        </w:rPr>
        <w:t xml:space="preserve">the aim was to raise </w:t>
      </w:r>
      <w:r w:rsidR="00E61C26">
        <w:rPr>
          <w:rFonts w:cstheme="minorHAnsi"/>
          <w:sz w:val="24"/>
          <w:szCs w:val="24"/>
        </w:rPr>
        <w:t>parts of Aztec culture to ‘“the level of culture” of New Spain.’</w:t>
      </w:r>
      <w:r w:rsidR="00E61C26">
        <w:rPr>
          <w:rStyle w:val="FootnoteReference"/>
          <w:rFonts w:cstheme="minorHAnsi"/>
          <w:sz w:val="24"/>
          <w:szCs w:val="24"/>
        </w:rPr>
        <w:footnoteReference w:id="33"/>
      </w:r>
      <w:r w:rsidR="00C4719C">
        <w:rPr>
          <w:rFonts w:cstheme="minorHAnsi"/>
          <w:sz w:val="24"/>
          <w:szCs w:val="24"/>
        </w:rPr>
        <w:t xml:space="preserve"> Again, the word ‘culture’ comes into play. Carrasco</w:t>
      </w:r>
      <w:r w:rsidR="004C76FA">
        <w:rPr>
          <w:rFonts w:cstheme="minorHAnsi"/>
          <w:sz w:val="24"/>
          <w:szCs w:val="24"/>
        </w:rPr>
        <w:t xml:space="preserve">, with his emphasis on building non-Eurocentric understandings of Aztec cosmology, contends with ‘culture’ in a different way. </w:t>
      </w:r>
      <w:r w:rsidR="00236D52">
        <w:rPr>
          <w:rFonts w:cstheme="minorHAnsi"/>
          <w:sz w:val="24"/>
          <w:szCs w:val="24"/>
        </w:rPr>
        <w:t>Spanish colonists use of Aztec iconography and sacred space</w:t>
      </w:r>
      <w:r w:rsidR="00945AA4">
        <w:rPr>
          <w:rFonts w:cstheme="minorHAnsi"/>
          <w:sz w:val="24"/>
          <w:szCs w:val="24"/>
        </w:rPr>
        <w:t xml:space="preserve"> as a means of religious conversion and assimilation</w:t>
      </w:r>
      <w:r w:rsidR="00AC1411">
        <w:rPr>
          <w:rFonts w:cstheme="minorHAnsi"/>
          <w:sz w:val="24"/>
          <w:szCs w:val="24"/>
        </w:rPr>
        <w:t xml:space="preserve"> into Christianity</w:t>
      </w:r>
      <w:r w:rsidR="002409C1">
        <w:rPr>
          <w:rFonts w:cstheme="minorHAnsi"/>
          <w:sz w:val="24"/>
          <w:szCs w:val="24"/>
        </w:rPr>
        <w:t>, a</w:t>
      </w:r>
      <w:r w:rsidR="002448BE">
        <w:rPr>
          <w:rFonts w:cstheme="minorHAnsi"/>
          <w:sz w:val="24"/>
          <w:szCs w:val="24"/>
        </w:rPr>
        <w:t>s well as</w:t>
      </w:r>
      <w:r w:rsidR="00BB04C8">
        <w:rPr>
          <w:rFonts w:cstheme="minorHAnsi"/>
          <w:sz w:val="24"/>
          <w:szCs w:val="24"/>
        </w:rPr>
        <w:t xml:space="preserve"> something to present to the King as </w:t>
      </w:r>
      <w:proofErr w:type="gramStart"/>
      <w:r w:rsidR="00BB04C8">
        <w:rPr>
          <w:rFonts w:cstheme="minorHAnsi"/>
          <w:sz w:val="24"/>
          <w:szCs w:val="24"/>
        </w:rPr>
        <w:t>‘</w:t>
      </w:r>
      <w:r w:rsidR="00C151F5">
        <w:rPr>
          <w:rFonts w:cstheme="minorHAnsi"/>
          <w:sz w:val="24"/>
          <w:szCs w:val="24"/>
        </w:rPr>
        <w:t>”</w:t>
      </w:r>
      <w:r w:rsidR="00BB04C8">
        <w:rPr>
          <w:rFonts w:cstheme="minorHAnsi"/>
          <w:sz w:val="24"/>
          <w:szCs w:val="24"/>
        </w:rPr>
        <w:t>a</w:t>
      </w:r>
      <w:proofErr w:type="gramEnd"/>
      <w:r w:rsidR="00BB04C8">
        <w:rPr>
          <w:rFonts w:cstheme="minorHAnsi"/>
          <w:sz w:val="24"/>
          <w:szCs w:val="24"/>
        </w:rPr>
        <w:t xml:space="preserve"> way to explain Mexico to their king across the sea”’</w:t>
      </w:r>
      <w:r w:rsidR="00C151F5">
        <w:rPr>
          <w:rStyle w:val="FootnoteReference"/>
          <w:rFonts w:cstheme="minorHAnsi"/>
          <w:sz w:val="24"/>
          <w:szCs w:val="24"/>
        </w:rPr>
        <w:footnoteReference w:id="34"/>
      </w:r>
      <w:r w:rsidR="00C151F5">
        <w:rPr>
          <w:rFonts w:cstheme="minorHAnsi"/>
          <w:sz w:val="24"/>
          <w:szCs w:val="24"/>
        </w:rPr>
        <w:t xml:space="preserve">. The idea of using and raising Aztec culture, then, </w:t>
      </w:r>
      <w:r w:rsidR="007B77B7">
        <w:rPr>
          <w:rFonts w:cstheme="minorHAnsi"/>
          <w:sz w:val="24"/>
          <w:szCs w:val="24"/>
        </w:rPr>
        <w:t xml:space="preserve">is perhaps closer to early </w:t>
      </w:r>
      <w:r w:rsidR="007B77B7">
        <w:rPr>
          <w:rFonts w:cstheme="minorHAnsi"/>
          <w:sz w:val="24"/>
          <w:szCs w:val="24"/>
        </w:rPr>
        <w:lastRenderedPageBreak/>
        <w:t>understandings of civilisation and civilised peoples. Eagleton writes</w:t>
      </w:r>
      <w:r w:rsidR="00E5706B">
        <w:rPr>
          <w:rFonts w:cstheme="minorHAnsi"/>
          <w:sz w:val="24"/>
          <w:szCs w:val="24"/>
        </w:rPr>
        <w:t xml:space="preserve"> ‘</w:t>
      </w:r>
      <w:r w:rsidR="00E5706B" w:rsidRPr="00E5706B">
        <w:rPr>
          <w:rFonts w:cstheme="minorHAnsi"/>
          <w:sz w:val="24"/>
          <w:szCs w:val="24"/>
        </w:rPr>
        <w:t>It’s</w:t>
      </w:r>
      <w:r w:rsidR="00E5706B">
        <w:rPr>
          <w:rFonts w:cstheme="minorHAnsi"/>
          <w:sz w:val="24"/>
          <w:szCs w:val="24"/>
        </w:rPr>
        <w:t xml:space="preserve"> [culture]</w:t>
      </w:r>
      <w:r w:rsidR="00E5706B" w:rsidRPr="00E5706B">
        <w:rPr>
          <w:rFonts w:cstheme="minorHAnsi"/>
          <w:sz w:val="24"/>
          <w:szCs w:val="24"/>
        </w:rPr>
        <w:t xml:space="preserve"> meaning as ‘inhabit’ has evolved from the Latin </w:t>
      </w:r>
      <w:proofErr w:type="spellStart"/>
      <w:r w:rsidR="00E5706B" w:rsidRPr="00E5706B">
        <w:rPr>
          <w:rFonts w:cstheme="minorHAnsi"/>
          <w:sz w:val="24"/>
          <w:szCs w:val="24"/>
        </w:rPr>
        <w:t>colonus</w:t>
      </w:r>
      <w:proofErr w:type="spellEnd"/>
      <w:r w:rsidR="00E5706B" w:rsidRPr="00E5706B">
        <w:rPr>
          <w:rFonts w:cstheme="minorHAnsi"/>
          <w:sz w:val="24"/>
          <w:szCs w:val="24"/>
        </w:rPr>
        <w:t xml:space="preserve"> to the contemporary ‘colonialism’</w:t>
      </w:r>
      <w:r w:rsidR="00E5706B">
        <w:rPr>
          <w:rFonts w:cstheme="minorHAnsi"/>
          <w:sz w:val="24"/>
          <w:szCs w:val="24"/>
        </w:rPr>
        <w:t>’</w:t>
      </w:r>
      <w:r w:rsidR="00E5706B">
        <w:rPr>
          <w:rStyle w:val="FootnoteReference"/>
          <w:rFonts w:cstheme="minorHAnsi"/>
          <w:sz w:val="24"/>
          <w:szCs w:val="24"/>
        </w:rPr>
        <w:footnoteReference w:id="35"/>
      </w:r>
      <w:r w:rsidR="007A54F9">
        <w:rPr>
          <w:rFonts w:cstheme="minorHAnsi"/>
          <w:sz w:val="24"/>
          <w:szCs w:val="24"/>
        </w:rPr>
        <w:t xml:space="preserve">. </w:t>
      </w:r>
      <w:r w:rsidR="002327CB">
        <w:rPr>
          <w:rFonts w:cstheme="minorHAnsi"/>
          <w:sz w:val="24"/>
          <w:szCs w:val="24"/>
        </w:rPr>
        <w:t xml:space="preserve">The </w:t>
      </w:r>
      <w:r w:rsidR="007A54F9">
        <w:rPr>
          <w:rFonts w:cstheme="minorHAnsi"/>
          <w:sz w:val="24"/>
          <w:szCs w:val="24"/>
        </w:rPr>
        <w:t xml:space="preserve">preparation </w:t>
      </w:r>
      <w:r w:rsidR="00AE7E0E">
        <w:rPr>
          <w:rFonts w:cstheme="minorHAnsi"/>
          <w:sz w:val="24"/>
          <w:szCs w:val="24"/>
        </w:rPr>
        <w:t>of the Aztec people to become a Spanish colony, under the rule of the King of Spain suggests</w:t>
      </w:r>
      <w:r w:rsidR="00C33E02">
        <w:rPr>
          <w:rFonts w:cstheme="minorHAnsi"/>
          <w:sz w:val="24"/>
          <w:szCs w:val="24"/>
        </w:rPr>
        <w:t xml:space="preserve"> there was an ‘ethical incubation’</w:t>
      </w:r>
      <w:r w:rsidR="00E2732E">
        <w:rPr>
          <w:rStyle w:val="FootnoteReference"/>
          <w:rFonts w:cstheme="minorHAnsi"/>
          <w:sz w:val="24"/>
          <w:szCs w:val="24"/>
        </w:rPr>
        <w:footnoteReference w:id="36"/>
      </w:r>
      <w:r w:rsidR="00C33E02">
        <w:rPr>
          <w:rFonts w:cstheme="minorHAnsi"/>
          <w:sz w:val="24"/>
          <w:szCs w:val="24"/>
        </w:rPr>
        <w:t xml:space="preserve"> in the form of religious assimilation</w:t>
      </w:r>
      <w:r w:rsidR="00E2732E">
        <w:rPr>
          <w:rFonts w:cstheme="minorHAnsi"/>
          <w:sz w:val="24"/>
          <w:szCs w:val="24"/>
        </w:rPr>
        <w:t xml:space="preserve">. </w:t>
      </w:r>
    </w:p>
    <w:p w14:paraId="51C0DA33" w14:textId="5AD28BFF" w:rsidR="00882DF9" w:rsidRDefault="00882DF9" w:rsidP="008A02A3">
      <w:pPr>
        <w:spacing w:line="360" w:lineRule="auto"/>
        <w:rPr>
          <w:rFonts w:cstheme="minorHAnsi"/>
          <w:sz w:val="24"/>
          <w:szCs w:val="24"/>
        </w:rPr>
      </w:pPr>
      <w:r>
        <w:rPr>
          <w:rFonts w:cstheme="minorHAnsi"/>
          <w:sz w:val="24"/>
          <w:szCs w:val="24"/>
        </w:rPr>
        <w:t xml:space="preserve">Unlike Elzey, who dismisses previous Jungian and evolutionary readings of the Nahua myth of the Suns, Carrasco </w:t>
      </w:r>
      <w:r w:rsidR="00495969">
        <w:rPr>
          <w:rFonts w:cstheme="minorHAnsi"/>
          <w:sz w:val="24"/>
          <w:szCs w:val="24"/>
        </w:rPr>
        <w:t xml:space="preserve">sets out the colonial contexts for his reader in depth to express why examining the city as religious symbol is important to the religious historian. To understand the colonial context of destruction and then supervised reproduction is to understand the importance of the city as symbol to the Aztecs. </w:t>
      </w:r>
    </w:p>
    <w:p w14:paraId="3725E09E" w14:textId="14AC4C06" w:rsidR="00AD36A2" w:rsidRDefault="0039650F" w:rsidP="008A02A3">
      <w:pPr>
        <w:spacing w:line="360" w:lineRule="auto"/>
        <w:rPr>
          <w:rFonts w:cstheme="minorHAnsi"/>
          <w:b/>
          <w:bCs/>
          <w:sz w:val="24"/>
          <w:szCs w:val="24"/>
        </w:rPr>
      </w:pPr>
      <w:r>
        <w:rPr>
          <w:rFonts w:cstheme="minorHAnsi"/>
          <w:b/>
          <w:bCs/>
          <w:sz w:val="24"/>
          <w:szCs w:val="24"/>
        </w:rPr>
        <w:t>Examining cosmology</w:t>
      </w:r>
    </w:p>
    <w:p w14:paraId="30ED4AF0" w14:textId="75B86106" w:rsidR="00A84AFA" w:rsidRDefault="00A84AFA" w:rsidP="008A02A3">
      <w:pPr>
        <w:spacing w:line="360" w:lineRule="auto"/>
        <w:rPr>
          <w:rFonts w:cstheme="minorHAnsi"/>
          <w:sz w:val="24"/>
          <w:szCs w:val="24"/>
        </w:rPr>
      </w:pPr>
      <w:r>
        <w:rPr>
          <w:rFonts w:cstheme="minorHAnsi"/>
          <w:sz w:val="24"/>
          <w:szCs w:val="24"/>
        </w:rPr>
        <w:t xml:space="preserve">After setting out prior scholarship and philosophies, both authors examine and explain the cosmology </w:t>
      </w:r>
      <w:r w:rsidR="00D326BE">
        <w:rPr>
          <w:rFonts w:cstheme="minorHAnsi"/>
          <w:sz w:val="24"/>
          <w:szCs w:val="24"/>
        </w:rPr>
        <w:t xml:space="preserve">of Aztec religion. </w:t>
      </w:r>
    </w:p>
    <w:p w14:paraId="3D6F204F" w14:textId="0B3E2822" w:rsidR="008D1230" w:rsidRPr="00A84AFA" w:rsidRDefault="008D1230" w:rsidP="008A02A3">
      <w:pPr>
        <w:spacing w:line="360" w:lineRule="auto"/>
        <w:rPr>
          <w:rFonts w:cstheme="minorHAnsi"/>
          <w:sz w:val="24"/>
          <w:szCs w:val="24"/>
        </w:rPr>
      </w:pPr>
      <w:r>
        <w:rPr>
          <w:rFonts w:cstheme="minorHAnsi"/>
          <w:sz w:val="24"/>
          <w:szCs w:val="24"/>
        </w:rPr>
        <w:t xml:space="preserve">Elzey briefly explains </w:t>
      </w:r>
      <w:r w:rsidR="00222F80">
        <w:rPr>
          <w:rFonts w:cstheme="minorHAnsi"/>
          <w:sz w:val="24"/>
          <w:szCs w:val="24"/>
        </w:rPr>
        <w:t>one variation</w:t>
      </w:r>
      <w:r>
        <w:rPr>
          <w:rFonts w:cstheme="minorHAnsi"/>
          <w:sz w:val="24"/>
          <w:szCs w:val="24"/>
        </w:rPr>
        <w:t xml:space="preserve"> myth at the beginning of his paper</w:t>
      </w:r>
      <w:r>
        <w:rPr>
          <w:rStyle w:val="FootnoteReference"/>
          <w:rFonts w:cstheme="minorHAnsi"/>
          <w:sz w:val="24"/>
          <w:szCs w:val="24"/>
        </w:rPr>
        <w:footnoteReference w:id="37"/>
      </w:r>
      <w:r w:rsidR="00D53203">
        <w:rPr>
          <w:rFonts w:cstheme="minorHAnsi"/>
          <w:sz w:val="24"/>
          <w:szCs w:val="24"/>
        </w:rPr>
        <w:t>. Some key aspects to note are the existence of one dual god, the birth of four gods</w:t>
      </w:r>
      <w:r w:rsidR="00CB483F">
        <w:rPr>
          <w:rFonts w:cstheme="minorHAnsi"/>
          <w:sz w:val="24"/>
          <w:szCs w:val="24"/>
        </w:rPr>
        <w:t xml:space="preserve"> who became the sun in succession. </w:t>
      </w:r>
      <w:r w:rsidR="00A35587">
        <w:rPr>
          <w:rFonts w:cstheme="minorHAnsi"/>
          <w:sz w:val="24"/>
          <w:szCs w:val="24"/>
        </w:rPr>
        <w:t xml:space="preserve">At the end of the age of the fourth sun, </w:t>
      </w:r>
      <w:r w:rsidR="00925220">
        <w:rPr>
          <w:rFonts w:cstheme="minorHAnsi"/>
          <w:sz w:val="24"/>
          <w:szCs w:val="24"/>
        </w:rPr>
        <w:t xml:space="preserve">‘there was a universal flood, the skies collapsed… people were changed into </w:t>
      </w:r>
      <w:proofErr w:type="gramStart"/>
      <w:r w:rsidR="00925220">
        <w:rPr>
          <w:rFonts w:cstheme="minorHAnsi"/>
          <w:sz w:val="24"/>
          <w:szCs w:val="24"/>
        </w:rPr>
        <w:t>fish</w:t>
      </w:r>
      <w:proofErr w:type="gramEnd"/>
      <w:r w:rsidR="00925220">
        <w:rPr>
          <w:rFonts w:cstheme="minorHAnsi"/>
          <w:sz w:val="24"/>
          <w:szCs w:val="24"/>
        </w:rPr>
        <w:t xml:space="preserve"> and everything was in darkne</w:t>
      </w:r>
      <w:r w:rsidR="00AF023C">
        <w:rPr>
          <w:rFonts w:cstheme="minorHAnsi"/>
          <w:sz w:val="24"/>
          <w:szCs w:val="24"/>
        </w:rPr>
        <w:t>ss’. The myth ends with the sacrifice of two sons of the original four gods, who rise as the sun and moon, thus beginning the fifth age</w:t>
      </w:r>
      <w:r w:rsidR="00AF023C">
        <w:rPr>
          <w:rStyle w:val="FootnoteReference"/>
          <w:rFonts w:cstheme="minorHAnsi"/>
          <w:sz w:val="24"/>
          <w:szCs w:val="24"/>
        </w:rPr>
        <w:footnoteReference w:id="38"/>
      </w:r>
      <w:r w:rsidR="00AF023C">
        <w:rPr>
          <w:rFonts w:cstheme="minorHAnsi"/>
          <w:sz w:val="24"/>
          <w:szCs w:val="24"/>
        </w:rPr>
        <w:t>.</w:t>
      </w:r>
      <w:r w:rsidR="00C82C36">
        <w:rPr>
          <w:rFonts w:cstheme="minorHAnsi"/>
          <w:sz w:val="24"/>
          <w:szCs w:val="24"/>
        </w:rPr>
        <w:t xml:space="preserve"> Elzey’s focus is on this fifth sun. </w:t>
      </w:r>
    </w:p>
    <w:p w14:paraId="55396C02" w14:textId="3E25FC36" w:rsidR="00971B74" w:rsidRPr="00FF29AC" w:rsidRDefault="00971B74" w:rsidP="008A02A3">
      <w:pPr>
        <w:spacing w:line="360" w:lineRule="auto"/>
        <w:rPr>
          <w:rFonts w:cstheme="minorHAnsi"/>
          <w:b/>
          <w:bCs/>
          <w:sz w:val="24"/>
          <w:szCs w:val="24"/>
        </w:rPr>
      </w:pPr>
    </w:p>
    <w:sectPr w:rsidR="00971B74" w:rsidRPr="00FF29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D956D" w14:textId="77777777" w:rsidR="008F5A1A" w:rsidRDefault="008F5A1A" w:rsidP="00461F68">
      <w:pPr>
        <w:spacing w:after="0" w:line="240" w:lineRule="auto"/>
      </w:pPr>
      <w:r>
        <w:separator/>
      </w:r>
    </w:p>
  </w:endnote>
  <w:endnote w:type="continuationSeparator" w:id="0">
    <w:p w14:paraId="1826FB2D" w14:textId="77777777" w:rsidR="008F5A1A" w:rsidRDefault="008F5A1A" w:rsidP="00461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13ED2" w14:textId="77777777" w:rsidR="008F5A1A" w:rsidRDefault="008F5A1A" w:rsidP="00461F68">
      <w:pPr>
        <w:spacing w:after="0" w:line="240" w:lineRule="auto"/>
      </w:pPr>
      <w:r>
        <w:separator/>
      </w:r>
    </w:p>
  </w:footnote>
  <w:footnote w:type="continuationSeparator" w:id="0">
    <w:p w14:paraId="5321D730" w14:textId="77777777" w:rsidR="008F5A1A" w:rsidRDefault="008F5A1A" w:rsidP="00461F68">
      <w:pPr>
        <w:spacing w:after="0" w:line="240" w:lineRule="auto"/>
      </w:pPr>
      <w:r>
        <w:continuationSeparator/>
      </w:r>
    </w:p>
  </w:footnote>
  <w:footnote w:id="1">
    <w:p w14:paraId="3D42176F" w14:textId="74F6CFA4" w:rsidR="00461F68" w:rsidRDefault="00461F68">
      <w:pPr>
        <w:pStyle w:val="FootnoteText"/>
      </w:pPr>
      <w:r>
        <w:rPr>
          <w:rStyle w:val="FootnoteReference"/>
        </w:rPr>
        <w:footnoteRef/>
      </w:r>
      <w:r>
        <w:t xml:space="preserve"> </w:t>
      </w:r>
      <w:r w:rsidRPr="00461F68">
        <w:t>Elzey, Wayne</w:t>
      </w:r>
      <w:r w:rsidRPr="00F456A8">
        <w:rPr>
          <w:i/>
          <w:iCs/>
        </w:rPr>
        <w:t>, ‘The Nahua Myth of the Suns: History and Cosmology in Pre-Hispanic Mexican Religions’</w:t>
      </w:r>
      <w:r w:rsidRPr="00461F68">
        <w:t>, Numen, 23:2 (</w:t>
      </w:r>
      <w:proofErr w:type="gramStart"/>
      <w:r w:rsidRPr="00461F68">
        <w:t>Aug,</w:t>
      </w:r>
      <w:proofErr w:type="gramEnd"/>
      <w:r w:rsidRPr="00461F68">
        <w:t xml:space="preserve"> 1976), pp.114-135”</w:t>
      </w:r>
      <w:r>
        <w:t xml:space="preserve"> p119,</w:t>
      </w:r>
      <w:r w:rsidRPr="00461F68">
        <w:t xml:space="preserve"> and “Carrasco, David, </w:t>
      </w:r>
      <w:r w:rsidRPr="00F456A8">
        <w:rPr>
          <w:i/>
          <w:iCs/>
        </w:rPr>
        <w:t>‘City as Symbol in Aztec Thought: The Clues from the Codex Mendoza’</w:t>
      </w:r>
      <w:r w:rsidRPr="00461F68">
        <w:t>, History of Religions, vol. 20, no. 3 (1981), pp.199-223”</w:t>
      </w:r>
      <w:r>
        <w:t xml:space="preserve"> </w:t>
      </w:r>
      <w:r w:rsidR="00AC554B">
        <w:t>p201.</w:t>
      </w:r>
    </w:p>
  </w:footnote>
  <w:footnote w:id="2">
    <w:p w14:paraId="4698AAF7" w14:textId="70267B76" w:rsidR="00B048DB" w:rsidRDefault="00B048DB">
      <w:pPr>
        <w:pStyle w:val="FootnoteText"/>
      </w:pPr>
      <w:r>
        <w:rPr>
          <w:rStyle w:val="FootnoteReference"/>
        </w:rPr>
        <w:footnoteRef/>
      </w:r>
      <w:r>
        <w:t xml:space="preserve"> </w:t>
      </w:r>
      <w:r w:rsidR="00EE01B9">
        <w:t>Journal News</w:t>
      </w:r>
      <w:r w:rsidR="00132A2C">
        <w:t>,</w:t>
      </w:r>
      <w:r w:rsidR="00EE01B9">
        <w:t xml:space="preserve"> </w:t>
      </w:r>
      <w:r w:rsidR="00132A2C" w:rsidRPr="00132A2C">
        <w:rPr>
          <w:i/>
          <w:iCs/>
        </w:rPr>
        <w:t>Wayne Elzey Obituary</w:t>
      </w:r>
      <w:r w:rsidR="00132A2C">
        <w:t>,</w:t>
      </w:r>
      <w:r w:rsidR="005F5546">
        <w:t xml:space="preserve"> 2012,</w:t>
      </w:r>
      <w:r w:rsidR="00132A2C">
        <w:t xml:space="preserve"> &lt;</w:t>
      </w:r>
      <w:r w:rsidR="005F5546" w:rsidRPr="005F5546">
        <w:t xml:space="preserve"> </w:t>
      </w:r>
      <w:hyperlink r:id="rId1" w:history="1">
        <w:r w:rsidR="005F5546" w:rsidRPr="00761FC4">
          <w:rPr>
            <w:rStyle w:val="Hyperlink"/>
          </w:rPr>
          <w:t>https://www.legacy.com/us/obituaries/hamilton/name/wayne-elzey-obituary?id=24044697</w:t>
        </w:r>
      </w:hyperlink>
      <w:r w:rsidR="005F5546">
        <w:t xml:space="preserve">&gt; (24/10/2022). </w:t>
      </w:r>
      <w:r w:rsidR="00132A2C">
        <w:t xml:space="preserve"> </w:t>
      </w:r>
    </w:p>
  </w:footnote>
  <w:footnote w:id="3">
    <w:p w14:paraId="5DA6C2AD" w14:textId="47B83ACF" w:rsidR="00B54937" w:rsidRDefault="00B54937">
      <w:pPr>
        <w:pStyle w:val="FootnoteText"/>
      </w:pPr>
      <w:r>
        <w:rPr>
          <w:rStyle w:val="FootnoteReference"/>
        </w:rPr>
        <w:footnoteRef/>
      </w:r>
      <w:r>
        <w:t xml:space="preserve"> Ibid. </w:t>
      </w:r>
    </w:p>
  </w:footnote>
  <w:footnote w:id="4">
    <w:p w14:paraId="32DA32ED" w14:textId="7392BD13" w:rsidR="00C5187B" w:rsidRDefault="00C5187B">
      <w:pPr>
        <w:pStyle w:val="FootnoteText"/>
      </w:pPr>
      <w:r>
        <w:rPr>
          <w:rStyle w:val="FootnoteReference"/>
        </w:rPr>
        <w:footnoteRef/>
      </w:r>
      <w:r w:rsidR="00FB1E06">
        <w:t xml:space="preserve"> </w:t>
      </w:r>
      <w:r w:rsidR="00DE30A5">
        <w:t xml:space="preserve">Harvard Divinity School, </w:t>
      </w:r>
      <w:proofErr w:type="spellStart"/>
      <w:r w:rsidR="00FB1E06" w:rsidRPr="00FB1E06">
        <w:rPr>
          <w:i/>
          <w:iCs/>
        </w:rPr>
        <w:t>Davíd</w:t>
      </w:r>
      <w:proofErr w:type="spellEnd"/>
      <w:r w:rsidR="00FB1E06" w:rsidRPr="00FB1E06">
        <w:rPr>
          <w:i/>
          <w:iCs/>
        </w:rPr>
        <w:t xml:space="preserve"> Carrasco</w:t>
      </w:r>
      <w:r w:rsidR="00FB1E06">
        <w:t>,</w:t>
      </w:r>
      <w:r>
        <w:t xml:space="preserve"> </w:t>
      </w:r>
      <w:r w:rsidR="00DE30A5">
        <w:t>&lt;</w:t>
      </w:r>
      <w:r w:rsidR="001742F4">
        <w:t xml:space="preserve"> </w:t>
      </w:r>
      <w:hyperlink r:id="rId2" w:history="1">
        <w:r w:rsidR="001742F4" w:rsidRPr="00761FC4">
          <w:rPr>
            <w:rStyle w:val="Hyperlink"/>
          </w:rPr>
          <w:t>https://hds.harvard.edu/people/david-carrasco</w:t>
        </w:r>
      </w:hyperlink>
      <w:r w:rsidR="001742F4">
        <w:t xml:space="preserve"> </w:t>
      </w:r>
      <w:r w:rsidR="00DE30A5">
        <w:t xml:space="preserve">&gt; (24/10/2022). </w:t>
      </w:r>
    </w:p>
  </w:footnote>
  <w:footnote w:id="5">
    <w:p w14:paraId="53A1176B" w14:textId="760F2C63" w:rsidR="00BC0D83" w:rsidRDefault="00BC0D83">
      <w:pPr>
        <w:pStyle w:val="FootnoteText"/>
      </w:pPr>
      <w:r>
        <w:rPr>
          <w:rStyle w:val="FootnoteReference"/>
        </w:rPr>
        <w:footnoteRef/>
      </w:r>
      <w:r>
        <w:t xml:space="preserve"> </w:t>
      </w:r>
      <w:r w:rsidR="00F456A8">
        <w:t>Elzey</w:t>
      </w:r>
      <w:r>
        <w:t xml:space="preserve">, </w:t>
      </w:r>
      <w:r w:rsidRPr="00F456A8">
        <w:rPr>
          <w:i/>
          <w:iCs/>
        </w:rPr>
        <w:t>‘The Nahua Myth of the Suns’</w:t>
      </w:r>
      <w:r>
        <w:t xml:space="preserve">, </w:t>
      </w:r>
      <w:r w:rsidR="000D76CE">
        <w:t xml:space="preserve">p116. </w:t>
      </w:r>
    </w:p>
  </w:footnote>
  <w:footnote w:id="6">
    <w:p w14:paraId="2128689D" w14:textId="49E03D2D" w:rsidR="008D5B09" w:rsidRDefault="008D5B09">
      <w:pPr>
        <w:pStyle w:val="FootnoteText"/>
      </w:pPr>
      <w:r>
        <w:rPr>
          <w:rStyle w:val="FootnoteReference"/>
        </w:rPr>
        <w:footnoteRef/>
      </w:r>
      <w:r>
        <w:t xml:space="preserve"> Ibid. p122.</w:t>
      </w:r>
    </w:p>
  </w:footnote>
  <w:footnote w:id="7">
    <w:p w14:paraId="75E1E0B9" w14:textId="36A358FB" w:rsidR="00B75C08" w:rsidRDefault="00B75C08">
      <w:pPr>
        <w:pStyle w:val="FootnoteText"/>
      </w:pPr>
      <w:r>
        <w:rPr>
          <w:rStyle w:val="FootnoteReference"/>
        </w:rPr>
        <w:footnoteRef/>
      </w:r>
      <w:r>
        <w:t xml:space="preserve"> Ibid. p11</w:t>
      </w:r>
      <w:r w:rsidR="00D12718">
        <w:t xml:space="preserve">6 </w:t>
      </w:r>
      <w:r w:rsidR="008D5B09">
        <w:t>–</w:t>
      </w:r>
      <w:r w:rsidR="00D12718">
        <w:t xml:space="preserve"> </w:t>
      </w:r>
      <w:r>
        <w:t>7</w:t>
      </w:r>
      <w:r w:rsidR="008D5B09">
        <w:t>.</w:t>
      </w:r>
    </w:p>
  </w:footnote>
  <w:footnote w:id="8">
    <w:p w14:paraId="1A823D50" w14:textId="4DAFBEA5" w:rsidR="00AB7680" w:rsidRDefault="00AB7680">
      <w:pPr>
        <w:pStyle w:val="FootnoteText"/>
      </w:pPr>
      <w:r>
        <w:rPr>
          <w:rStyle w:val="FootnoteReference"/>
        </w:rPr>
        <w:footnoteRef/>
      </w:r>
      <w:r>
        <w:t xml:space="preserve"> Ibid. Elzey p119.  </w:t>
      </w:r>
    </w:p>
  </w:footnote>
  <w:footnote w:id="9">
    <w:p w14:paraId="633C4240" w14:textId="6510732C" w:rsidR="00300158" w:rsidRDefault="00300158" w:rsidP="00300158">
      <w:pPr>
        <w:pStyle w:val="FootnoteText"/>
      </w:pPr>
      <w:r>
        <w:rPr>
          <w:rStyle w:val="FootnoteReference"/>
        </w:rPr>
        <w:footnoteRef/>
      </w:r>
      <w:r>
        <w:t xml:space="preserve"> Elzey, p121</w:t>
      </w:r>
      <w:r w:rsidR="00DC4788">
        <w:t>.</w:t>
      </w:r>
    </w:p>
  </w:footnote>
  <w:footnote w:id="10">
    <w:p w14:paraId="19C68850" w14:textId="77777777" w:rsidR="00300158" w:rsidRDefault="00300158" w:rsidP="00300158">
      <w:pPr>
        <w:pStyle w:val="FootnoteText"/>
      </w:pPr>
      <w:r>
        <w:rPr>
          <w:rStyle w:val="FootnoteReference"/>
        </w:rPr>
        <w:footnoteRef/>
      </w:r>
      <w:r>
        <w:t xml:space="preserve"> Elzey, p125.</w:t>
      </w:r>
    </w:p>
  </w:footnote>
  <w:footnote w:id="11">
    <w:p w14:paraId="563AAFDE" w14:textId="5DE8C6F0" w:rsidR="005A1997" w:rsidRDefault="005A1997">
      <w:pPr>
        <w:pStyle w:val="FootnoteText"/>
      </w:pPr>
      <w:r>
        <w:rPr>
          <w:rStyle w:val="FootnoteReference"/>
        </w:rPr>
        <w:footnoteRef/>
      </w:r>
      <w:r>
        <w:t xml:space="preserve"> Carrasco, City as Symbol, p201.</w:t>
      </w:r>
    </w:p>
  </w:footnote>
  <w:footnote w:id="12">
    <w:p w14:paraId="36D27CAB" w14:textId="19C531F4" w:rsidR="00C77C74" w:rsidRDefault="00C77C74">
      <w:pPr>
        <w:pStyle w:val="FootnoteText"/>
      </w:pPr>
      <w:r>
        <w:rPr>
          <w:rStyle w:val="FootnoteReference"/>
        </w:rPr>
        <w:footnoteRef/>
      </w:r>
      <w:r>
        <w:t xml:space="preserve"> Carrasco, City as Symbol, p202. </w:t>
      </w:r>
    </w:p>
  </w:footnote>
  <w:footnote w:id="13">
    <w:p w14:paraId="0D9982CF" w14:textId="02572AC5" w:rsidR="00A82B08" w:rsidRDefault="00A82B08">
      <w:pPr>
        <w:pStyle w:val="FootnoteText"/>
      </w:pPr>
      <w:r>
        <w:rPr>
          <w:rStyle w:val="FootnoteReference"/>
        </w:rPr>
        <w:footnoteRef/>
      </w:r>
      <w:r>
        <w:t xml:space="preserve"> </w:t>
      </w:r>
      <w:r w:rsidR="00AE7C33">
        <w:t>Carrasco, City as Symbol, p</w:t>
      </w:r>
      <w:r w:rsidR="004868AC">
        <w:t>201</w:t>
      </w:r>
      <w:r w:rsidR="00DC4788">
        <w:t>.</w:t>
      </w:r>
    </w:p>
  </w:footnote>
  <w:footnote w:id="14">
    <w:p w14:paraId="325928F4" w14:textId="05F0CF8E" w:rsidR="00DC4788" w:rsidRDefault="00DC4788">
      <w:pPr>
        <w:pStyle w:val="FootnoteText"/>
      </w:pPr>
      <w:r>
        <w:rPr>
          <w:rStyle w:val="FootnoteReference"/>
        </w:rPr>
        <w:footnoteRef/>
      </w:r>
      <w:r>
        <w:t xml:space="preserve"> Elzey, p116. </w:t>
      </w:r>
    </w:p>
  </w:footnote>
  <w:footnote w:id="15">
    <w:p w14:paraId="0DCB7735" w14:textId="77EB7C0B" w:rsidR="00E12B0E" w:rsidRDefault="00E12B0E" w:rsidP="00E12B0E">
      <w:pPr>
        <w:pStyle w:val="FootnoteText"/>
      </w:pPr>
      <w:r>
        <w:rPr>
          <w:rStyle w:val="FootnoteReference"/>
        </w:rPr>
        <w:footnoteRef/>
      </w:r>
      <w:r>
        <w:t xml:space="preserve"> </w:t>
      </w:r>
      <w:proofErr w:type="spellStart"/>
      <w:r w:rsidRPr="00783C85">
        <w:t>Iwaniszewski</w:t>
      </w:r>
      <w:proofErr w:type="spellEnd"/>
      <w:r w:rsidRPr="00783C85">
        <w:t>, S.</w:t>
      </w:r>
      <w:r>
        <w:t xml:space="preserve">, </w:t>
      </w:r>
      <w:r w:rsidRPr="00783C85">
        <w:t xml:space="preserve">Concepts of Space, Time, and the Cosmos. In: Ruggles, C. (eds) Handbook of </w:t>
      </w:r>
      <w:proofErr w:type="spellStart"/>
      <w:r w:rsidRPr="00783C85">
        <w:t>Archaeoastronomy</w:t>
      </w:r>
      <w:proofErr w:type="spellEnd"/>
      <w:r w:rsidRPr="00783C85">
        <w:t xml:space="preserve"> and Ethnoastronomy. Springer, New York, NY</w:t>
      </w:r>
      <w:r>
        <w:t xml:space="preserve"> (2012).</w:t>
      </w:r>
      <w:r w:rsidRPr="00783C85">
        <w:t xml:space="preserve"> </w:t>
      </w:r>
      <w:hyperlink r:id="rId3" w:history="1">
        <w:r w:rsidR="00F7245F" w:rsidRPr="002E7491">
          <w:rPr>
            <w:rStyle w:val="Hyperlink"/>
          </w:rPr>
          <w:t>https://doi-org.ezproxy.uwtsd.ac.uk/10.1007/978-1-4614-6141-8_2</w:t>
        </w:r>
      </w:hyperlink>
      <w:r w:rsidR="00F7245F">
        <w:t xml:space="preserve"> </w:t>
      </w:r>
    </w:p>
  </w:footnote>
  <w:footnote w:id="16">
    <w:p w14:paraId="0706C799" w14:textId="2C4763A7" w:rsidR="006F0893" w:rsidRDefault="006F0893" w:rsidP="00EC0BFB">
      <w:pPr>
        <w:pStyle w:val="FootnoteText"/>
      </w:pPr>
      <w:r>
        <w:rPr>
          <w:rStyle w:val="FootnoteReference"/>
        </w:rPr>
        <w:footnoteRef/>
      </w:r>
      <w:r>
        <w:t xml:space="preserve"> </w:t>
      </w:r>
      <w:r w:rsidR="00EC0BFB">
        <w:t>Campion, Nicholas., Astrology and Cosmology in the World’s Religions (New York: New York University Press, 2012)</w:t>
      </w:r>
      <w:r w:rsidR="00F7245F">
        <w:t xml:space="preserve">, p10. </w:t>
      </w:r>
    </w:p>
  </w:footnote>
  <w:footnote w:id="17">
    <w:p w14:paraId="095164B0" w14:textId="2D3E8176" w:rsidR="00FF29AC" w:rsidRDefault="00FF29AC">
      <w:pPr>
        <w:pStyle w:val="FootnoteText"/>
      </w:pPr>
      <w:r>
        <w:rPr>
          <w:rStyle w:val="FootnoteReference"/>
        </w:rPr>
        <w:footnoteRef/>
      </w:r>
      <w:r>
        <w:t xml:space="preserve"> Elzey, p116. </w:t>
      </w:r>
    </w:p>
  </w:footnote>
  <w:footnote w:id="18">
    <w:p w14:paraId="76614847" w14:textId="2658DA09" w:rsidR="00BE55DC" w:rsidRDefault="00BE55DC">
      <w:pPr>
        <w:pStyle w:val="FootnoteText"/>
      </w:pPr>
      <w:r>
        <w:rPr>
          <w:rStyle w:val="FootnoteReference"/>
        </w:rPr>
        <w:footnoteRef/>
      </w:r>
      <w:r>
        <w:t xml:space="preserve"> </w:t>
      </w:r>
      <w:r w:rsidR="0096454E" w:rsidRPr="0096454E">
        <w:t>Levi-Strauss, Claude, Myth and Meaning (London: Routledge &amp; Kegan Paul, 1978)</w:t>
      </w:r>
      <w:r w:rsidR="0096454E">
        <w:t xml:space="preserve">, p16. </w:t>
      </w:r>
    </w:p>
  </w:footnote>
  <w:footnote w:id="19">
    <w:p w14:paraId="321B0F3A" w14:textId="331777BA" w:rsidR="007B4B93" w:rsidRDefault="007B4B93">
      <w:pPr>
        <w:pStyle w:val="FootnoteText"/>
      </w:pPr>
      <w:r>
        <w:rPr>
          <w:rStyle w:val="FootnoteReference"/>
        </w:rPr>
        <w:footnoteRef/>
      </w:r>
      <w:r>
        <w:t xml:space="preserve"> Levi-Strauss, Myth and Meaning, p16. </w:t>
      </w:r>
    </w:p>
  </w:footnote>
  <w:footnote w:id="20">
    <w:p w14:paraId="2ECF1B32" w14:textId="56B48C7E" w:rsidR="00750CD1" w:rsidRDefault="00750CD1">
      <w:pPr>
        <w:pStyle w:val="FootnoteText"/>
      </w:pPr>
      <w:r>
        <w:rPr>
          <w:rStyle w:val="FootnoteReference"/>
        </w:rPr>
        <w:footnoteRef/>
      </w:r>
      <w:r>
        <w:t xml:space="preserve"> Elzey, p120. </w:t>
      </w:r>
    </w:p>
  </w:footnote>
  <w:footnote w:id="21">
    <w:p w14:paraId="12079580" w14:textId="4376F91F" w:rsidR="00C71FC6" w:rsidRDefault="00C71FC6">
      <w:pPr>
        <w:pStyle w:val="FootnoteText"/>
      </w:pPr>
      <w:r>
        <w:rPr>
          <w:rStyle w:val="FootnoteReference"/>
        </w:rPr>
        <w:footnoteRef/>
      </w:r>
      <w:r>
        <w:t xml:space="preserve"> Elzey p121. </w:t>
      </w:r>
    </w:p>
  </w:footnote>
  <w:footnote w:id="22">
    <w:p w14:paraId="5AB45CE6" w14:textId="15704CEC" w:rsidR="004F3E56" w:rsidRDefault="004F3E56" w:rsidP="00C0627E">
      <w:pPr>
        <w:pStyle w:val="FootnoteText"/>
      </w:pPr>
      <w:r>
        <w:rPr>
          <w:rStyle w:val="FootnoteReference"/>
        </w:rPr>
        <w:footnoteRef/>
      </w:r>
      <w:r>
        <w:t xml:space="preserve"> Eagleton, Terry, </w:t>
      </w:r>
      <w:r w:rsidR="00C0627E">
        <w:t>'Versions of Culture.'</w:t>
      </w:r>
      <w:r w:rsidR="00C0627E">
        <w:t xml:space="preserve"> </w:t>
      </w:r>
      <w:r w:rsidR="00C0627E">
        <w:t xml:space="preserve">Chap. 1 In </w:t>
      </w:r>
      <w:proofErr w:type="gramStart"/>
      <w:r w:rsidR="00C0627E">
        <w:t>The</w:t>
      </w:r>
      <w:proofErr w:type="gramEnd"/>
      <w:r w:rsidR="00C0627E">
        <w:t xml:space="preserve"> Idea of Culture, 1-31.</w:t>
      </w:r>
      <w:r w:rsidR="00C0627E">
        <w:t xml:space="preserve"> </w:t>
      </w:r>
      <w:r w:rsidR="00C0627E">
        <w:t>Oxford: Blackwell, 2000</w:t>
      </w:r>
      <w:r w:rsidR="00C0627E">
        <w:t>, p</w:t>
      </w:r>
      <w:r w:rsidR="00224360">
        <w:t>6.</w:t>
      </w:r>
    </w:p>
  </w:footnote>
  <w:footnote w:id="23">
    <w:p w14:paraId="17B38E40" w14:textId="30392033" w:rsidR="0034128B" w:rsidRDefault="0034128B">
      <w:pPr>
        <w:pStyle w:val="FootnoteText"/>
      </w:pPr>
      <w:r>
        <w:rPr>
          <w:rStyle w:val="FootnoteReference"/>
        </w:rPr>
        <w:footnoteRef/>
      </w:r>
      <w:r>
        <w:t xml:space="preserve"> Elzey, p123. </w:t>
      </w:r>
    </w:p>
  </w:footnote>
  <w:footnote w:id="24">
    <w:p w14:paraId="5E7FD5E3" w14:textId="57726F6D" w:rsidR="00D95E5B" w:rsidRDefault="00D95E5B">
      <w:pPr>
        <w:pStyle w:val="FootnoteText"/>
      </w:pPr>
      <w:r>
        <w:rPr>
          <w:rStyle w:val="FootnoteReference"/>
        </w:rPr>
        <w:footnoteRef/>
      </w:r>
      <w:r>
        <w:t xml:space="preserve"> Elzey, p123. </w:t>
      </w:r>
    </w:p>
  </w:footnote>
  <w:footnote w:id="25">
    <w:p w14:paraId="23D820A7" w14:textId="06778879" w:rsidR="006B62DA" w:rsidRDefault="006B62DA">
      <w:pPr>
        <w:pStyle w:val="FootnoteText"/>
      </w:pPr>
      <w:r>
        <w:rPr>
          <w:rStyle w:val="FootnoteReference"/>
        </w:rPr>
        <w:footnoteRef/>
      </w:r>
      <w:r>
        <w:t xml:space="preserve"> Carrasco, p201. </w:t>
      </w:r>
    </w:p>
  </w:footnote>
  <w:footnote w:id="26">
    <w:p w14:paraId="4409D635" w14:textId="77777777" w:rsidR="006D0E88" w:rsidRDefault="006D0E88" w:rsidP="006D0E88">
      <w:pPr>
        <w:pStyle w:val="FootnoteText"/>
      </w:pPr>
      <w:r>
        <w:rPr>
          <w:rStyle w:val="FootnoteReference"/>
        </w:rPr>
        <w:footnoteRef/>
      </w:r>
      <w:r>
        <w:t xml:space="preserve"> Elzey, p120. </w:t>
      </w:r>
    </w:p>
  </w:footnote>
  <w:footnote w:id="27">
    <w:p w14:paraId="321260DF" w14:textId="13F956C7" w:rsidR="008966FA" w:rsidRDefault="008966FA">
      <w:pPr>
        <w:pStyle w:val="FootnoteText"/>
      </w:pPr>
      <w:r>
        <w:rPr>
          <w:rStyle w:val="FootnoteReference"/>
        </w:rPr>
        <w:footnoteRef/>
      </w:r>
      <w:r>
        <w:t xml:space="preserve"> Ibid. </w:t>
      </w:r>
    </w:p>
  </w:footnote>
  <w:footnote w:id="28">
    <w:p w14:paraId="48A6EAC4" w14:textId="579757AB" w:rsidR="00932077" w:rsidRDefault="00932077">
      <w:pPr>
        <w:pStyle w:val="FootnoteText"/>
      </w:pPr>
      <w:r>
        <w:rPr>
          <w:rStyle w:val="FootnoteReference"/>
        </w:rPr>
        <w:footnoteRef/>
      </w:r>
      <w:r>
        <w:t xml:space="preserve"> Carrasco</w:t>
      </w:r>
      <w:r w:rsidR="00DD260E">
        <w:t>, p200</w:t>
      </w:r>
      <w:r w:rsidR="002327CB">
        <w:t>, f</w:t>
      </w:r>
      <w:r w:rsidR="00B04E39">
        <w:t>ootnotes.</w:t>
      </w:r>
      <w:r w:rsidR="00DD260E">
        <w:t xml:space="preserve"> </w:t>
      </w:r>
    </w:p>
  </w:footnote>
  <w:footnote w:id="29">
    <w:p w14:paraId="57489E02" w14:textId="46B84E66" w:rsidR="00B04E39" w:rsidRDefault="00B04E39">
      <w:pPr>
        <w:pStyle w:val="FootnoteText"/>
      </w:pPr>
      <w:r>
        <w:rPr>
          <w:rStyle w:val="FootnoteReference"/>
        </w:rPr>
        <w:footnoteRef/>
      </w:r>
      <w:r>
        <w:t xml:space="preserve"> Carrasco, p201, footnotes.</w:t>
      </w:r>
    </w:p>
  </w:footnote>
  <w:footnote w:id="30">
    <w:p w14:paraId="7D1884C6" w14:textId="16037E81" w:rsidR="001D08FB" w:rsidRDefault="001D08FB">
      <w:pPr>
        <w:pStyle w:val="FootnoteText"/>
      </w:pPr>
      <w:r>
        <w:rPr>
          <w:rStyle w:val="FootnoteReference"/>
        </w:rPr>
        <w:footnoteRef/>
      </w:r>
      <w:r>
        <w:t xml:space="preserve"> Carrasco, </w:t>
      </w:r>
      <w:r w:rsidR="001C2ACE">
        <w:t>p</w:t>
      </w:r>
      <w:r>
        <w:t xml:space="preserve">202. </w:t>
      </w:r>
    </w:p>
  </w:footnote>
  <w:footnote w:id="31">
    <w:p w14:paraId="074C13F4" w14:textId="1C020EEE" w:rsidR="00900906" w:rsidRDefault="00900906">
      <w:pPr>
        <w:pStyle w:val="FootnoteText"/>
      </w:pPr>
      <w:r>
        <w:rPr>
          <w:rStyle w:val="FootnoteReference"/>
        </w:rPr>
        <w:footnoteRef/>
      </w:r>
      <w:r>
        <w:t xml:space="preserve"> Carrasco, </w:t>
      </w:r>
      <w:r w:rsidR="001C2ACE">
        <w:t>p202.</w:t>
      </w:r>
    </w:p>
  </w:footnote>
  <w:footnote w:id="32">
    <w:p w14:paraId="432D1F04" w14:textId="0B2CF731" w:rsidR="009A5A73" w:rsidRDefault="009A5A73">
      <w:pPr>
        <w:pStyle w:val="FootnoteText"/>
      </w:pPr>
      <w:r>
        <w:rPr>
          <w:rStyle w:val="FootnoteReference"/>
        </w:rPr>
        <w:footnoteRef/>
      </w:r>
      <w:r>
        <w:t xml:space="preserve"> Carrasco, p205. </w:t>
      </w:r>
    </w:p>
  </w:footnote>
  <w:footnote w:id="33">
    <w:p w14:paraId="5008DA4A" w14:textId="1205A977" w:rsidR="00E61C26" w:rsidRDefault="00E61C26">
      <w:pPr>
        <w:pStyle w:val="FootnoteText"/>
      </w:pPr>
      <w:r>
        <w:rPr>
          <w:rStyle w:val="FootnoteReference"/>
        </w:rPr>
        <w:footnoteRef/>
      </w:r>
      <w:r>
        <w:t xml:space="preserve"> Ibid. </w:t>
      </w:r>
    </w:p>
  </w:footnote>
  <w:footnote w:id="34">
    <w:p w14:paraId="0078B140" w14:textId="27157CAA" w:rsidR="00C151F5" w:rsidRDefault="00C151F5">
      <w:pPr>
        <w:pStyle w:val="FootnoteText"/>
      </w:pPr>
      <w:r>
        <w:rPr>
          <w:rStyle w:val="FootnoteReference"/>
        </w:rPr>
        <w:footnoteRef/>
      </w:r>
      <w:r>
        <w:t xml:space="preserve"> Carrasco, p207. </w:t>
      </w:r>
    </w:p>
  </w:footnote>
  <w:footnote w:id="35">
    <w:p w14:paraId="75DDD65E" w14:textId="6C1E7992" w:rsidR="00E5706B" w:rsidRDefault="00E5706B">
      <w:pPr>
        <w:pStyle w:val="FootnoteText"/>
      </w:pPr>
      <w:r>
        <w:rPr>
          <w:rStyle w:val="FootnoteReference"/>
        </w:rPr>
        <w:footnoteRef/>
      </w:r>
      <w:r>
        <w:t xml:space="preserve"> Eagleton, p2. </w:t>
      </w:r>
    </w:p>
  </w:footnote>
  <w:footnote w:id="36">
    <w:p w14:paraId="7830A403" w14:textId="749D3979" w:rsidR="00E2732E" w:rsidRDefault="00E2732E">
      <w:pPr>
        <w:pStyle w:val="FootnoteText"/>
      </w:pPr>
      <w:r>
        <w:rPr>
          <w:rStyle w:val="FootnoteReference"/>
        </w:rPr>
        <w:footnoteRef/>
      </w:r>
      <w:r>
        <w:t xml:space="preserve"> Eagleton, p7. </w:t>
      </w:r>
    </w:p>
  </w:footnote>
  <w:footnote w:id="37">
    <w:p w14:paraId="6FB1363E" w14:textId="71453976" w:rsidR="008D1230" w:rsidRDefault="008D1230">
      <w:pPr>
        <w:pStyle w:val="FootnoteText"/>
      </w:pPr>
      <w:r>
        <w:rPr>
          <w:rStyle w:val="FootnoteReference"/>
        </w:rPr>
        <w:footnoteRef/>
      </w:r>
      <w:r>
        <w:t xml:space="preserve"> Elzey, p118. </w:t>
      </w:r>
    </w:p>
  </w:footnote>
  <w:footnote w:id="38">
    <w:p w14:paraId="04A2EB15" w14:textId="14DC50CB" w:rsidR="00AF023C" w:rsidRDefault="00AF023C">
      <w:pPr>
        <w:pStyle w:val="FootnoteText"/>
      </w:pPr>
      <w:r>
        <w:rPr>
          <w:rStyle w:val="FootnoteReference"/>
        </w:rPr>
        <w:footnoteRef/>
      </w:r>
      <w:r>
        <w:t xml:space="preserve"> Elzey, p118.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332"/>
    <w:rsid w:val="000743C1"/>
    <w:rsid w:val="000A3F70"/>
    <w:rsid w:val="000A5142"/>
    <w:rsid w:val="000B652A"/>
    <w:rsid w:val="000C0A99"/>
    <w:rsid w:val="000D1369"/>
    <w:rsid w:val="000D76CE"/>
    <w:rsid w:val="000F0A7A"/>
    <w:rsid w:val="000F7008"/>
    <w:rsid w:val="0010352A"/>
    <w:rsid w:val="00103E94"/>
    <w:rsid w:val="001074BA"/>
    <w:rsid w:val="00115D90"/>
    <w:rsid w:val="00116830"/>
    <w:rsid w:val="00120A44"/>
    <w:rsid w:val="001279E7"/>
    <w:rsid w:val="00132A2C"/>
    <w:rsid w:val="001372B4"/>
    <w:rsid w:val="001672BD"/>
    <w:rsid w:val="00170B7A"/>
    <w:rsid w:val="001742F4"/>
    <w:rsid w:val="00176197"/>
    <w:rsid w:val="00183AAF"/>
    <w:rsid w:val="001A08C6"/>
    <w:rsid w:val="001C2ACE"/>
    <w:rsid w:val="001D08FB"/>
    <w:rsid w:val="001D1607"/>
    <w:rsid w:val="001E7D8D"/>
    <w:rsid w:val="00206CBE"/>
    <w:rsid w:val="00216282"/>
    <w:rsid w:val="00222F80"/>
    <w:rsid w:val="00224360"/>
    <w:rsid w:val="002327CB"/>
    <w:rsid w:val="00233E81"/>
    <w:rsid w:val="00236D52"/>
    <w:rsid w:val="002409C1"/>
    <w:rsid w:val="002448BE"/>
    <w:rsid w:val="00246DE5"/>
    <w:rsid w:val="00275051"/>
    <w:rsid w:val="00287653"/>
    <w:rsid w:val="0029235D"/>
    <w:rsid w:val="00293D3F"/>
    <w:rsid w:val="002A0763"/>
    <w:rsid w:val="002B0773"/>
    <w:rsid w:val="002B49B8"/>
    <w:rsid w:val="002B4DCE"/>
    <w:rsid w:val="002C5613"/>
    <w:rsid w:val="002C6971"/>
    <w:rsid w:val="002F7898"/>
    <w:rsid w:val="002F7B00"/>
    <w:rsid w:val="00300158"/>
    <w:rsid w:val="0032058F"/>
    <w:rsid w:val="00331D13"/>
    <w:rsid w:val="0034128B"/>
    <w:rsid w:val="00341EAB"/>
    <w:rsid w:val="00344DBA"/>
    <w:rsid w:val="00363659"/>
    <w:rsid w:val="00372D3F"/>
    <w:rsid w:val="0039650F"/>
    <w:rsid w:val="003A3E82"/>
    <w:rsid w:val="003C25DD"/>
    <w:rsid w:val="003C6B57"/>
    <w:rsid w:val="003D60EE"/>
    <w:rsid w:val="00406BDD"/>
    <w:rsid w:val="00434AA9"/>
    <w:rsid w:val="00435835"/>
    <w:rsid w:val="004377B4"/>
    <w:rsid w:val="00461F68"/>
    <w:rsid w:val="00466D6F"/>
    <w:rsid w:val="00472B71"/>
    <w:rsid w:val="00481450"/>
    <w:rsid w:val="00481687"/>
    <w:rsid w:val="004868AC"/>
    <w:rsid w:val="004912AD"/>
    <w:rsid w:val="00495969"/>
    <w:rsid w:val="004A7691"/>
    <w:rsid w:val="004A7823"/>
    <w:rsid w:val="004C0F3D"/>
    <w:rsid w:val="004C138A"/>
    <w:rsid w:val="004C76FA"/>
    <w:rsid w:val="004F3E56"/>
    <w:rsid w:val="00521FF0"/>
    <w:rsid w:val="005237D8"/>
    <w:rsid w:val="00531ED7"/>
    <w:rsid w:val="00542BC7"/>
    <w:rsid w:val="005625D7"/>
    <w:rsid w:val="00567BCF"/>
    <w:rsid w:val="00575264"/>
    <w:rsid w:val="0057751C"/>
    <w:rsid w:val="00577BA4"/>
    <w:rsid w:val="00584C9D"/>
    <w:rsid w:val="00594B0C"/>
    <w:rsid w:val="005A1997"/>
    <w:rsid w:val="005A2BC4"/>
    <w:rsid w:val="005A56C1"/>
    <w:rsid w:val="005B32B4"/>
    <w:rsid w:val="005B6800"/>
    <w:rsid w:val="005C3067"/>
    <w:rsid w:val="005C50F8"/>
    <w:rsid w:val="005E3FBE"/>
    <w:rsid w:val="005F3D7D"/>
    <w:rsid w:val="005F5546"/>
    <w:rsid w:val="005F736E"/>
    <w:rsid w:val="006002B3"/>
    <w:rsid w:val="00634262"/>
    <w:rsid w:val="006418BC"/>
    <w:rsid w:val="006444CA"/>
    <w:rsid w:val="00647345"/>
    <w:rsid w:val="00673682"/>
    <w:rsid w:val="00691C9B"/>
    <w:rsid w:val="00694311"/>
    <w:rsid w:val="006B12B7"/>
    <w:rsid w:val="006B62DA"/>
    <w:rsid w:val="006B72CE"/>
    <w:rsid w:val="006C0203"/>
    <w:rsid w:val="006D0E88"/>
    <w:rsid w:val="006D25A5"/>
    <w:rsid w:val="006F0893"/>
    <w:rsid w:val="006F7CDC"/>
    <w:rsid w:val="007134CE"/>
    <w:rsid w:val="00750CD1"/>
    <w:rsid w:val="007511B7"/>
    <w:rsid w:val="00760F96"/>
    <w:rsid w:val="007630BD"/>
    <w:rsid w:val="00781907"/>
    <w:rsid w:val="00783C85"/>
    <w:rsid w:val="007A079E"/>
    <w:rsid w:val="007A54F9"/>
    <w:rsid w:val="007B4B93"/>
    <w:rsid w:val="007B54E7"/>
    <w:rsid w:val="007B77B7"/>
    <w:rsid w:val="007E00BC"/>
    <w:rsid w:val="007E596A"/>
    <w:rsid w:val="0080067E"/>
    <w:rsid w:val="00812356"/>
    <w:rsid w:val="008532E9"/>
    <w:rsid w:val="008726B5"/>
    <w:rsid w:val="0087404C"/>
    <w:rsid w:val="00882DF9"/>
    <w:rsid w:val="00884155"/>
    <w:rsid w:val="00894F89"/>
    <w:rsid w:val="008966FA"/>
    <w:rsid w:val="008A02A3"/>
    <w:rsid w:val="008A451C"/>
    <w:rsid w:val="008B5EF8"/>
    <w:rsid w:val="008B6E44"/>
    <w:rsid w:val="008C6997"/>
    <w:rsid w:val="008D1230"/>
    <w:rsid w:val="008D4F12"/>
    <w:rsid w:val="008D5B09"/>
    <w:rsid w:val="008F5A1A"/>
    <w:rsid w:val="00900906"/>
    <w:rsid w:val="009056EB"/>
    <w:rsid w:val="00925220"/>
    <w:rsid w:val="009300BE"/>
    <w:rsid w:val="00932077"/>
    <w:rsid w:val="00945AA4"/>
    <w:rsid w:val="0096454E"/>
    <w:rsid w:val="00971B74"/>
    <w:rsid w:val="00977103"/>
    <w:rsid w:val="00977866"/>
    <w:rsid w:val="00981709"/>
    <w:rsid w:val="00987F4E"/>
    <w:rsid w:val="00992CE4"/>
    <w:rsid w:val="00994332"/>
    <w:rsid w:val="009A5A73"/>
    <w:rsid w:val="009B6091"/>
    <w:rsid w:val="009E3E70"/>
    <w:rsid w:val="009E4DA1"/>
    <w:rsid w:val="009F0898"/>
    <w:rsid w:val="00A018FB"/>
    <w:rsid w:val="00A242F7"/>
    <w:rsid w:val="00A32FDF"/>
    <w:rsid w:val="00A35169"/>
    <w:rsid w:val="00A35587"/>
    <w:rsid w:val="00A671F8"/>
    <w:rsid w:val="00A82B08"/>
    <w:rsid w:val="00A84AFA"/>
    <w:rsid w:val="00A9070E"/>
    <w:rsid w:val="00AB7680"/>
    <w:rsid w:val="00AC0854"/>
    <w:rsid w:val="00AC1411"/>
    <w:rsid w:val="00AC554B"/>
    <w:rsid w:val="00AD209F"/>
    <w:rsid w:val="00AD36A2"/>
    <w:rsid w:val="00AD58BD"/>
    <w:rsid w:val="00AE7C33"/>
    <w:rsid w:val="00AE7E0E"/>
    <w:rsid w:val="00AF023C"/>
    <w:rsid w:val="00B0098A"/>
    <w:rsid w:val="00B01D8B"/>
    <w:rsid w:val="00B048DB"/>
    <w:rsid w:val="00B04E39"/>
    <w:rsid w:val="00B1373A"/>
    <w:rsid w:val="00B168FB"/>
    <w:rsid w:val="00B54937"/>
    <w:rsid w:val="00B75C08"/>
    <w:rsid w:val="00B81A37"/>
    <w:rsid w:val="00B875C4"/>
    <w:rsid w:val="00BA5718"/>
    <w:rsid w:val="00BA736F"/>
    <w:rsid w:val="00BB04C8"/>
    <w:rsid w:val="00BC017B"/>
    <w:rsid w:val="00BC0D83"/>
    <w:rsid w:val="00BD3684"/>
    <w:rsid w:val="00BE55DC"/>
    <w:rsid w:val="00BE631B"/>
    <w:rsid w:val="00BF5D1A"/>
    <w:rsid w:val="00C035F9"/>
    <w:rsid w:val="00C048AF"/>
    <w:rsid w:val="00C0627E"/>
    <w:rsid w:val="00C151F5"/>
    <w:rsid w:val="00C33E02"/>
    <w:rsid w:val="00C4719C"/>
    <w:rsid w:val="00C5187B"/>
    <w:rsid w:val="00C66911"/>
    <w:rsid w:val="00C71FC6"/>
    <w:rsid w:val="00C744BD"/>
    <w:rsid w:val="00C77C74"/>
    <w:rsid w:val="00C80A29"/>
    <w:rsid w:val="00C82C36"/>
    <w:rsid w:val="00C96093"/>
    <w:rsid w:val="00C97125"/>
    <w:rsid w:val="00CA1DBB"/>
    <w:rsid w:val="00CA3DBA"/>
    <w:rsid w:val="00CB483F"/>
    <w:rsid w:val="00CF0F80"/>
    <w:rsid w:val="00D12718"/>
    <w:rsid w:val="00D15FD5"/>
    <w:rsid w:val="00D326BE"/>
    <w:rsid w:val="00D354A7"/>
    <w:rsid w:val="00D410BF"/>
    <w:rsid w:val="00D53203"/>
    <w:rsid w:val="00D53217"/>
    <w:rsid w:val="00D66B7D"/>
    <w:rsid w:val="00D92ECC"/>
    <w:rsid w:val="00D95E5B"/>
    <w:rsid w:val="00DA2769"/>
    <w:rsid w:val="00DB1F5E"/>
    <w:rsid w:val="00DC4788"/>
    <w:rsid w:val="00DC7145"/>
    <w:rsid w:val="00DD260E"/>
    <w:rsid w:val="00DE30A5"/>
    <w:rsid w:val="00DF4BE0"/>
    <w:rsid w:val="00E002A3"/>
    <w:rsid w:val="00E02FC9"/>
    <w:rsid w:val="00E12B0E"/>
    <w:rsid w:val="00E2732E"/>
    <w:rsid w:val="00E332AB"/>
    <w:rsid w:val="00E5706B"/>
    <w:rsid w:val="00E61C26"/>
    <w:rsid w:val="00E85DEC"/>
    <w:rsid w:val="00E94621"/>
    <w:rsid w:val="00EA3F9A"/>
    <w:rsid w:val="00EC09CC"/>
    <w:rsid w:val="00EC0BFB"/>
    <w:rsid w:val="00ED796A"/>
    <w:rsid w:val="00EE01B9"/>
    <w:rsid w:val="00EF7A5A"/>
    <w:rsid w:val="00F0500F"/>
    <w:rsid w:val="00F17974"/>
    <w:rsid w:val="00F242F5"/>
    <w:rsid w:val="00F456A8"/>
    <w:rsid w:val="00F55D16"/>
    <w:rsid w:val="00F7245F"/>
    <w:rsid w:val="00FB0E1A"/>
    <w:rsid w:val="00FB1E06"/>
    <w:rsid w:val="00FB7EEF"/>
    <w:rsid w:val="00FE198A"/>
    <w:rsid w:val="00FF29AC"/>
    <w:rsid w:val="00FF6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426D4E"/>
  <w15:chartTrackingRefBased/>
  <w15:docId w15:val="{8397EF99-1BCB-4D7E-AAF1-FCCC05B1C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61F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F68"/>
    <w:rPr>
      <w:sz w:val="20"/>
      <w:szCs w:val="20"/>
    </w:rPr>
  </w:style>
  <w:style w:type="character" w:styleId="FootnoteReference">
    <w:name w:val="footnote reference"/>
    <w:basedOn w:val="DefaultParagraphFont"/>
    <w:uiPriority w:val="99"/>
    <w:semiHidden/>
    <w:unhideWhenUsed/>
    <w:rsid w:val="00461F68"/>
    <w:rPr>
      <w:vertAlign w:val="superscript"/>
    </w:rPr>
  </w:style>
  <w:style w:type="character" w:styleId="Hyperlink">
    <w:name w:val="Hyperlink"/>
    <w:basedOn w:val="DefaultParagraphFont"/>
    <w:uiPriority w:val="99"/>
    <w:unhideWhenUsed/>
    <w:rsid w:val="005F5546"/>
    <w:rPr>
      <w:color w:val="0563C1" w:themeColor="hyperlink"/>
      <w:u w:val="single"/>
    </w:rPr>
  </w:style>
  <w:style w:type="character" w:styleId="UnresolvedMention">
    <w:name w:val="Unresolved Mention"/>
    <w:basedOn w:val="DefaultParagraphFont"/>
    <w:uiPriority w:val="99"/>
    <w:semiHidden/>
    <w:unhideWhenUsed/>
    <w:rsid w:val="005F5546"/>
    <w:rPr>
      <w:color w:val="605E5C"/>
      <w:shd w:val="clear" w:color="auto" w:fill="E1DFDD"/>
    </w:rPr>
  </w:style>
  <w:style w:type="paragraph" w:styleId="EndnoteText">
    <w:name w:val="endnote text"/>
    <w:basedOn w:val="Normal"/>
    <w:link w:val="EndnoteTextChar"/>
    <w:uiPriority w:val="99"/>
    <w:semiHidden/>
    <w:unhideWhenUsed/>
    <w:rsid w:val="004F3E5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F3E56"/>
    <w:rPr>
      <w:sz w:val="20"/>
      <w:szCs w:val="20"/>
    </w:rPr>
  </w:style>
  <w:style w:type="character" w:styleId="EndnoteReference">
    <w:name w:val="endnote reference"/>
    <w:basedOn w:val="DefaultParagraphFont"/>
    <w:uiPriority w:val="99"/>
    <w:semiHidden/>
    <w:unhideWhenUsed/>
    <w:rsid w:val="004F3E5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136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3" Type="http://schemas.openxmlformats.org/officeDocument/2006/relationships/hyperlink" Target="https://doi-org.ezproxy.uwtsd.ac.uk/10.1007/978-1-4614-6141-8_2" TargetMode="External"/><Relationship Id="rId2" Type="http://schemas.openxmlformats.org/officeDocument/2006/relationships/hyperlink" Target="https://hds.harvard.edu/people/david-carrasco" TargetMode="External"/><Relationship Id="rId1" Type="http://schemas.openxmlformats.org/officeDocument/2006/relationships/hyperlink" Target="https://www.legacy.com/us/obituaries/hamilton/name/wayne-elzey-obituary?id=240446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4" ma:contentTypeDescription="Create a new document." ma:contentTypeScope="" ma:versionID="b1afd3295a8718334071283828af478d">
  <xsd:schema xmlns:xsd="http://www.w3.org/2001/XMLSchema" xmlns:xs="http://www.w3.org/2001/XMLSchema" xmlns:p="http://schemas.microsoft.com/office/2006/metadata/properties" xmlns:ns3="2185e222-3c8d-40d1-8655-532d5209bd26" targetNamespace="http://schemas.microsoft.com/office/2006/metadata/properties" ma:root="true" ma:fieldsID="7ff9f7a0af3106e12e3c9b55994eac31"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855CBC-CF4F-44A0-9ADF-40FFA87AB8CC}">
  <ds:schemaRefs>
    <ds:schemaRef ds:uri="http://schemas.microsoft.com/office/2006/metadata/properties"/>
    <ds:schemaRef ds:uri="http://www.w3.org/XML/1998/namespace"/>
    <ds:schemaRef ds:uri="http://schemas.microsoft.com/office/2006/documentManagement/types"/>
    <ds:schemaRef ds:uri="http://purl.org/dc/terms/"/>
    <ds:schemaRef ds:uri="http://purl.org/dc/elements/1.1/"/>
    <ds:schemaRef ds:uri="http://schemas.openxmlformats.org/package/2006/metadata/core-properties"/>
    <ds:schemaRef ds:uri="http://schemas.microsoft.com/office/infopath/2007/PartnerControls"/>
    <ds:schemaRef ds:uri="2185e222-3c8d-40d1-8655-532d5209bd26"/>
    <ds:schemaRef ds:uri="http://purl.org/dc/dcmitype/"/>
  </ds:schemaRefs>
</ds:datastoreItem>
</file>

<file path=customXml/itemProps2.xml><?xml version="1.0" encoding="utf-8"?>
<ds:datastoreItem xmlns:ds="http://schemas.openxmlformats.org/officeDocument/2006/customXml" ds:itemID="{F0BC1CF8-B5F6-435D-A1EA-5FB99EA9EA07}">
  <ds:schemaRefs>
    <ds:schemaRef ds:uri="http://schemas.microsoft.com/sharepoint/v3/contenttype/forms"/>
  </ds:schemaRefs>
</ds:datastoreItem>
</file>

<file path=customXml/itemProps3.xml><?xml version="1.0" encoding="utf-8"?>
<ds:datastoreItem xmlns:ds="http://schemas.openxmlformats.org/officeDocument/2006/customXml" ds:itemID="{52F9000C-2CC8-47C2-B7E3-8A6AE7267D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16B2AD-EE57-476A-A9F5-8CBC53ABE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1395</Words>
  <Characters>7953</Characters>
  <Application>Microsoft Office Word</Application>
  <DocSecurity>0</DocSecurity>
  <Lines>66</Lines>
  <Paragraphs>18</Paragraphs>
  <ScaleCrop>false</ScaleCrop>
  <Company/>
  <LinksUpToDate>false</LinksUpToDate>
  <CharactersWithSpaces>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Ayeshah Lalloo (2124407)</dc:creator>
  <cp:keywords/>
  <dc:description/>
  <cp:lastModifiedBy>Ayeshah Lalloo</cp:lastModifiedBy>
  <cp:revision>2</cp:revision>
  <dcterms:created xsi:type="dcterms:W3CDTF">2022-11-05T22:28:00Z</dcterms:created>
  <dcterms:modified xsi:type="dcterms:W3CDTF">2022-11-05T22:28:00Z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