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EEF77" w14:textId="14D8642B" w:rsidR="00AE53BF" w:rsidRPr="005A1D0A" w:rsidRDefault="00AE53BF" w:rsidP="008B7C57">
      <w:pPr>
        <w:pBdr>
          <w:bottom w:val="single" w:sz="4" w:space="1" w:color="auto"/>
        </w:pBdr>
        <w:spacing w:line="360" w:lineRule="auto"/>
        <w:jc w:val="center"/>
        <w:rPr>
          <w:b/>
          <w:bCs/>
          <w:sz w:val="40"/>
          <w:szCs w:val="36"/>
        </w:rPr>
      </w:pPr>
      <w:r w:rsidRPr="005A1D0A">
        <w:rPr>
          <w:b/>
          <w:bCs/>
          <w:sz w:val="40"/>
          <w:szCs w:val="36"/>
        </w:rPr>
        <w:t>Marketing Management – Assessment 1</w:t>
      </w:r>
      <w:r w:rsidR="00726932" w:rsidRPr="005A1D0A">
        <w:rPr>
          <w:b/>
          <w:bCs/>
          <w:sz w:val="40"/>
          <w:szCs w:val="36"/>
        </w:rPr>
        <w:t xml:space="preserve"> 75%</w:t>
      </w:r>
    </w:p>
    <w:p w14:paraId="02ED34E4" w14:textId="77777777" w:rsidR="00880F8C" w:rsidRPr="005A1D0A" w:rsidRDefault="00880F8C" w:rsidP="001F14DB">
      <w:pPr>
        <w:spacing w:after="160" w:line="360" w:lineRule="auto"/>
        <w:jc w:val="center"/>
      </w:pPr>
    </w:p>
    <w:p w14:paraId="35CB81D9" w14:textId="363A1CFA" w:rsidR="00BD3D75" w:rsidRPr="005A1D0A" w:rsidRDefault="00BD3D75" w:rsidP="001F14DB">
      <w:pPr>
        <w:spacing w:after="160" w:line="360" w:lineRule="auto"/>
        <w:jc w:val="center"/>
      </w:pPr>
      <w:r w:rsidRPr="005A1D0A">
        <w:t>Iva Pavlova</w:t>
      </w:r>
    </w:p>
    <w:p w14:paraId="4E7BB643" w14:textId="4618CF48" w:rsidR="00AE53BF" w:rsidRPr="005A1D0A" w:rsidRDefault="00BD3D75" w:rsidP="001F14DB">
      <w:pPr>
        <w:spacing w:after="160" w:line="360" w:lineRule="auto"/>
        <w:jc w:val="center"/>
        <w:rPr>
          <w:rFonts w:eastAsiaTheme="majorEastAsia" w:cstheme="majorBidi"/>
          <w:b/>
          <w:color w:val="002060"/>
          <w:sz w:val="26"/>
          <w:szCs w:val="26"/>
        </w:rPr>
      </w:pPr>
      <w:r w:rsidRPr="005A1D0A">
        <w:t>1919329</w:t>
      </w:r>
      <w:r w:rsidR="00AE53BF" w:rsidRPr="005A1D0A">
        <w:br w:type="page"/>
      </w:r>
    </w:p>
    <w:sdt>
      <w:sdtPr>
        <w:rPr>
          <w:rFonts w:ascii="Times New Roman" w:eastAsiaTheme="minorHAnsi" w:hAnsi="Times New Roman" w:cstheme="minorBidi"/>
          <w:color w:val="auto"/>
          <w:sz w:val="24"/>
          <w:szCs w:val="22"/>
          <w:lang w:val="en-GB"/>
        </w:rPr>
        <w:id w:val="-385954703"/>
        <w:docPartObj>
          <w:docPartGallery w:val="Table of Contents"/>
          <w:docPartUnique/>
        </w:docPartObj>
      </w:sdtPr>
      <w:sdtEndPr>
        <w:rPr>
          <w:b/>
          <w:bCs/>
          <w:noProof/>
        </w:rPr>
      </w:sdtEndPr>
      <w:sdtContent>
        <w:p w14:paraId="2ED13C71" w14:textId="3CA72D40" w:rsidR="002C2889" w:rsidRPr="005A1D0A" w:rsidRDefault="002C2889" w:rsidP="008B7C57">
          <w:pPr>
            <w:pStyle w:val="TOCHeading"/>
            <w:spacing w:line="360" w:lineRule="auto"/>
            <w:jc w:val="both"/>
            <w:rPr>
              <w:rStyle w:val="Heading1Char"/>
              <w:lang w:val="en-GB"/>
            </w:rPr>
          </w:pPr>
          <w:r w:rsidRPr="005A1D0A">
            <w:rPr>
              <w:rStyle w:val="Heading1Char"/>
              <w:lang w:val="en-GB"/>
            </w:rPr>
            <w:t>Table of Contents</w:t>
          </w:r>
        </w:p>
        <w:p w14:paraId="43C310DA" w14:textId="1DDBBDA3" w:rsidR="00AB5BC0" w:rsidRPr="005A1D0A" w:rsidRDefault="009025E3" w:rsidP="008B7C57">
          <w:pPr>
            <w:pStyle w:val="TOC1"/>
            <w:tabs>
              <w:tab w:val="right" w:leader="dot" w:pos="9016"/>
            </w:tabs>
            <w:spacing w:line="360" w:lineRule="auto"/>
            <w:jc w:val="both"/>
            <w:rPr>
              <w:rFonts w:asciiTheme="minorHAnsi" w:eastAsiaTheme="minorEastAsia" w:hAnsiTheme="minorHAnsi"/>
              <w:noProof/>
              <w:sz w:val="22"/>
              <w:lang w:eastAsia="en-IN"/>
            </w:rPr>
          </w:pPr>
          <w:hyperlink w:anchor="_Toc80784683" w:history="1">
            <w:r w:rsidR="00AB5BC0" w:rsidRPr="005A1D0A">
              <w:rPr>
                <w:rStyle w:val="Hyperlink"/>
                <w:rFonts w:eastAsia="Times New Roman"/>
                <w:noProof/>
                <w:shd w:val="clear" w:color="auto" w:fill="FFFFFF"/>
                <w:lang w:eastAsia="en-IN"/>
              </w:rPr>
              <w:t>Introduction</w:t>
            </w:r>
            <w:r w:rsidR="00AB5BC0" w:rsidRPr="005A1D0A">
              <w:rPr>
                <w:noProof/>
                <w:webHidden/>
              </w:rPr>
              <w:tab/>
            </w:r>
            <w:r w:rsidR="00AB5BC0" w:rsidRPr="005A1D0A">
              <w:rPr>
                <w:noProof/>
                <w:webHidden/>
              </w:rPr>
              <w:fldChar w:fldCharType="begin"/>
            </w:r>
            <w:r w:rsidR="00AB5BC0" w:rsidRPr="005A1D0A">
              <w:rPr>
                <w:noProof/>
                <w:webHidden/>
              </w:rPr>
              <w:instrText xml:space="preserve"> PAGEREF _Toc80784683 \h </w:instrText>
            </w:r>
            <w:r w:rsidR="00AB5BC0" w:rsidRPr="005A1D0A">
              <w:rPr>
                <w:noProof/>
                <w:webHidden/>
              </w:rPr>
            </w:r>
            <w:r w:rsidR="00AB5BC0" w:rsidRPr="005A1D0A">
              <w:rPr>
                <w:noProof/>
                <w:webHidden/>
              </w:rPr>
              <w:fldChar w:fldCharType="separate"/>
            </w:r>
            <w:r w:rsidR="00AB5BC0" w:rsidRPr="005A1D0A">
              <w:rPr>
                <w:noProof/>
                <w:webHidden/>
              </w:rPr>
              <w:t>3</w:t>
            </w:r>
            <w:r w:rsidR="00AB5BC0" w:rsidRPr="005A1D0A">
              <w:rPr>
                <w:noProof/>
                <w:webHidden/>
              </w:rPr>
              <w:fldChar w:fldCharType="end"/>
            </w:r>
          </w:hyperlink>
        </w:p>
        <w:p w14:paraId="2D6A5E54" w14:textId="3F3B8E68"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84" w:history="1">
            <w:r w:rsidR="00AB5BC0" w:rsidRPr="005A1D0A">
              <w:rPr>
                <w:rStyle w:val="Hyperlink"/>
                <w:rFonts w:eastAsia="Times New Roman"/>
                <w:noProof/>
                <w:shd w:val="clear" w:color="auto" w:fill="FFFFFF"/>
                <w:lang w:eastAsia="en-IN"/>
              </w:rPr>
              <w:t>Background information about the company</w:t>
            </w:r>
            <w:r w:rsidR="00AB5BC0" w:rsidRPr="005A1D0A">
              <w:rPr>
                <w:noProof/>
                <w:webHidden/>
              </w:rPr>
              <w:tab/>
              <w:t>4</w:t>
            </w:r>
          </w:hyperlink>
        </w:p>
        <w:p w14:paraId="64B17BE7" w14:textId="0D2A2B72"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85" w:history="1">
            <w:r w:rsidR="00AB5BC0" w:rsidRPr="005A1D0A">
              <w:rPr>
                <w:rStyle w:val="Hyperlink"/>
                <w:rFonts w:eastAsia="Times New Roman"/>
                <w:noProof/>
                <w:shd w:val="clear" w:color="auto" w:fill="FFFFFF"/>
                <w:lang w:eastAsia="en-IN"/>
              </w:rPr>
              <w:t>Definition of communication</w:t>
            </w:r>
            <w:r w:rsidR="00AB5BC0" w:rsidRPr="005A1D0A">
              <w:rPr>
                <w:noProof/>
                <w:webHidden/>
              </w:rPr>
              <w:tab/>
              <w:t>4</w:t>
            </w:r>
          </w:hyperlink>
        </w:p>
        <w:p w14:paraId="07EB4063" w14:textId="2FDF399F"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86" w:history="1">
            <w:r w:rsidR="00AB5BC0" w:rsidRPr="005A1D0A">
              <w:rPr>
                <w:rStyle w:val="Hyperlink"/>
                <w:rFonts w:eastAsia="Times New Roman"/>
                <w:noProof/>
                <w:shd w:val="clear" w:color="auto" w:fill="FFFFFF"/>
                <w:lang w:eastAsia="en-IN"/>
              </w:rPr>
              <w:t>Explanation of a communication model with the help of a diagram</w:t>
            </w:r>
            <w:r w:rsidR="00AB5BC0" w:rsidRPr="005A1D0A">
              <w:rPr>
                <w:noProof/>
                <w:webHidden/>
              </w:rPr>
              <w:tab/>
              <w:t>4</w:t>
            </w:r>
          </w:hyperlink>
        </w:p>
        <w:p w14:paraId="6711C5EB" w14:textId="0AB5468C"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87" w:history="1">
            <w:r w:rsidR="00AB5BC0" w:rsidRPr="005A1D0A">
              <w:rPr>
                <w:rStyle w:val="Hyperlink"/>
                <w:rFonts w:eastAsia="Times New Roman"/>
                <w:noProof/>
                <w:shd w:val="clear" w:color="auto" w:fill="FFFFFF"/>
                <w:lang w:eastAsia="en-IN"/>
              </w:rPr>
              <w:t>Definition of integrated marketing communications</w:t>
            </w:r>
            <w:r w:rsidR="00AB5BC0" w:rsidRPr="005A1D0A">
              <w:rPr>
                <w:noProof/>
                <w:webHidden/>
              </w:rPr>
              <w:tab/>
              <w:t>5</w:t>
            </w:r>
          </w:hyperlink>
        </w:p>
        <w:p w14:paraId="2FE2ABCD" w14:textId="1BCB3C13"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88" w:history="1">
            <w:r w:rsidR="00AB5BC0" w:rsidRPr="005A1D0A">
              <w:rPr>
                <w:rStyle w:val="Hyperlink"/>
                <w:rFonts w:eastAsia="Times New Roman"/>
                <w:noProof/>
                <w:shd w:val="clear" w:color="auto" w:fill="FFFFFF"/>
                <w:lang w:eastAsia="en-IN"/>
              </w:rPr>
              <w:t>What new promotional strategies of your company can use to raise awareness of the brand</w:t>
            </w:r>
            <w:r w:rsidR="00AB5BC0" w:rsidRPr="005A1D0A">
              <w:rPr>
                <w:noProof/>
                <w:webHidden/>
              </w:rPr>
              <w:tab/>
              <w:t>5</w:t>
            </w:r>
          </w:hyperlink>
        </w:p>
        <w:p w14:paraId="25E5B2BD" w14:textId="0E190BB8"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89" w:history="1">
            <w:r w:rsidR="00AB5BC0" w:rsidRPr="005A1D0A">
              <w:rPr>
                <w:rStyle w:val="Hyperlink"/>
                <w:rFonts w:eastAsia="Times New Roman"/>
                <w:noProof/>
                <w:shd w:val="clear" w:color="auto" w:fill="FFFFFF"/>
                <w:lang w:eastAsia="en-IN"/>
              </w:rPr>
              <w:t>Definition of branding and brand equity</w:t>
            </w:r>
            <w:r w:rsidR="00AB5BC0" w:rsidRPr="005A1D0A">
              <w:rPr>
                <w:noProof/>
                <w:webHidden/>
              </w:rPr>
              <w:tab/>
              <w:t>6</w:t>
            </w:r>
          </w:hyperlink>
        </w:p>
        <w:p w14:paraId="7806B946" w14:textId="7AC97F24"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90" w:history="1">
            <w:r w:rsidR="00AB5BC0" w:rsidRPr="005A1D0A">
              <w:rPr>
                <w:rStyle w:val="Hyperlink"/>
                <w:noProof/>
              </w:rPr>
              <w:t>Relationship of the Aaker’s Brand Equity Model with the selected company</w:t>
            </w:r>
            <w:r w:rsidR="00AB5BC0" w:rsidRPr="005A1D0A">
              <w:rPr>
                <w:noProof/>
                <w:webHidden/>
              </w:rPr>
              <w:tab/>
              <w:t>7</w:t>
            </w:r>
          </w:hyperlink>
        </w:p>
        <w:p w14:paraId="34FEB09C" w14:textId="49D9642C"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91" w:history="1">
            <w:r w:rsidR="00AB5BC0" w:rsidRPr="005A1D0A">
              <w:rPr>
                <w:rStyle w:val="Hyperlink"/>
                <w:noProof/>
              </w:rPr>
              <w:t>Discussion of the Customer Journey and Customer Touch Points</w:t>
            </w:r>
            <w:r w:rsidR="00AB5BC0" w:rsidRPr="005A1D0A">
              <w:rPr>
                <w:noProof/>
                <w:webHidden/>
              </w:rPr>
              <w:tab/>
              <w:t>9</w:t>
            </w:r>
          </w:hyperlink>
        </w:p>
        <w:p w14:paraId="29CA2604" w14:textId="7C328C53"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92" w:history="1">
            <w:r w:rsidR="00AB5BC0" w:rsidRPr="005A1D0A">
              <w:rPr>
                <w:rStyle w:val="Hyperlink"/>
                <w:noProof/>
              </w:rPr>
              <w:t>Customer Journey Map of Cadbury: Poster</w:t>
            </w:r>
            <w:r w:rsidR="00AB5BC0" w:rsidRPr="005A1D0A">
              <w:rPr>
                <w:noProof/>
                <w:webHidden/>
              </w:rPr>
              <w:tab/>
              <w:t>13</w:t>
            </w:r>
          </w:hyperlink>
        </w:p>
        <w:p w14:paraId="4B213D05" w14:textId="5AC15161" w:rsidR="00AB5BC0" w:rsidRPr="005A1D0A" w:rsidRDefault="009025E3" w:rsidP="008B7C57">
          <w:pPr>
            <w:pStyle w:val="TOC2"/>
            <w:tabs>
              <w:tab w:val="right" w:leader="dot" w:pos="9016"/>
            </w:tabs>
            <w:spacing w:line="360" w:lineRule="auto"/>
            <w:jc w:val="both"/>
            <w:rPr>
              <w:rFonts w:asciiTheme="minorHAnsi" w:eastAsiaTheme="minorEastAsia" w:hAnsiTheme="minorHAnsi"/>
              <w:noProof/>
              <w:sz w:val="22"/>
              <w:lang w:eastAsia="en-IN"/>
            </w:rPr>
          </w:pPr>
          <w:hyperlink w:anchor="_Toc80784693" w:history="1">
            <w:r w:rsidR="00AB5BC0" w:rsidRPr="005A1D0A">
              <w:rPr>
                <w:rStyle w:val="Hyperlink"/>
                <w:noProof/>
              </w:rPr>
              <w:t>The application of the Total Engagement model</w:t>
            </w:r>
            <w:r w:rsidR="00AB5BC0" w:rsidRPr="005A1D0A">
              <w:rPr>
                <w:noProof/>
                <w:webHidden/>
              </w:rPr>
              <w:tab/>
              <w:t>14</w:t>
            </w:r>
          </w:hyperlink>
        </w:p>
        <w:p w14:paraId="552ED34A" w14:textId="4C0DF380" w:rsidR="00AB5BC0" w:rsidRPr="005A1D0A" w:rsidRDefault="009025E3" w:rsidP="008B7C57">
          <w:pPr>
            <w:pStyle w:val="TOC1"/>
            <w:tabs>
              <w:tab w:val="right" w:leader="dot" w:pos="9016"/>
            </w:tabs>
            <w:spacing w:line="360" w:lineRule="auto"/>
            <w:jc w:val="both"/>
            <w:rPr>
              <w:rFonts w:asciiTheme="minorHAnsi" w:eastAsiaTheme="minorEastAsia" w:hAnsiTheme="minorHAnsi"/>
              <w:noProof/>
              <w:sz w:val="22"/>
              <w:lang w:eastAsia="en-IN"/>
            </w:rPr>
          </w:pPr>
          <w:hyperlink w:anchor="_Toc80784694" w:history="1">
            <w:r w:rsidR="00AB5BC0" w:rsidRPr="005A1D0A">
              <w:rPr>
                <w:rStyle w:val="Hyperlink"/>
                <w:noProof/>
              </w:rPr>
              <w:t>Conclusion</w:t>
            </w:r>
            <w:r w:rsidR="00AB5BC0" w:rsidRPr="005A1D0A">
              <w:rPr>
                <w:noProof/>
                <w:webHidden/>
              </w:rPr>
              <w:tab/>
              <w:t>16</w:t>
            </w:r>
          </w:hyperlink>
        </w:p>
        <w:p w14:paraId="006C9BFF" w14:textId="41BFF4D3" w:rsidR="00AB5BC0" w:rsidRPr="005A1D0A" w:rsidRDefault="009025E3" w:rsidP="008B7C57">
          <w:pPr>
            <w:pStyle w:val="TOC1"/>
            <w:tabs>
              <w:tab w:val="right" w:leader="dot" w:pos="9016"/>
            </w:tabs>
            <w:spacing w:line="360" w:lineRule="auto"/>
            <w:jc w:val="both"/>
            <w:rPr>
              <w:rFonts w:asciiTheme="minorHAnsi" w:eastAsiaTheme="minorEastAsia" w:hAnsiTheme="minorHAnsi"/>
              <w:noProof/>
              <w:sz w:val="22"/>
              <w:lang w:eastAsia="en-IN"/>
            </w:rPr>
          </w:pPr>
          <w:hyperlink w:anchor="_Toc80784695" w:history="1">
            <w:r w:rsidR="00AB5BC0" w:rsidRPr="005A1D0A">
              <w:rPr>
                <w:rStyle w:val="Hyperlink"/>
                <w:noProof/>
              </w:rPr>
              <w:t>References</w:t>
            </w:r>
            <w:r w:rsidR="00AB5BC0" w:rsidRPr="005A1D0A">
              <w:rPr>
                <w:noProof/>
                <w:webHidden/>
              </w:rPr>
              <w:tab/>
              <w:t>16</w:t>
            </w:r>
          </w:hyperlink>
        </w:p>
        <w:p w14:paraId="2C0897D0" w14:textId="74859571" w:rsidR="002C2889" w:rsidRPr="005A1D0A" w:rsidRDefault="009025E3" w:rsidP="008B7C57">
          <w:pPr>
            <w:spacing w:line="360" w:lineRule="auto"/>
            <w:jc w:val="both"/>
          </w:pPr>
        </w:p>
      </w:sdtContent>
    </w:sdt>
    <w:p w14:paraId="38C4C34F" w14:textId="77777777" w:rsidR="002C2889" w:rsidRPr="005A1D0A" w:rsidRDefault="002C2889" w:rsidP="008B7C57">
      <w:pPr>
        <w:spacing w:after="160" w:line="360" w:lineRule="auto"/>
        <w:rPr>
          <w:rFonts w:eastAsiaTheme="majorEastAsia" w:cstheme="majorBidi"/>
          <w:b/>
          <w:color w:val="002060"/>
          <w:sz w:val="26"/>
          <w:szCs w:val="26"/>
        </w:rPr>
      </w:pPr>
      <w:r w:rsidRPr="005A1D0A">
        <w:br w:type="page"/>
      </w:r>
    </w:p>
    <w:p w14:paraId="47CE1475" w14:textId="77777777" w:rsidR="00340CCB" w:rsidRPr="005A1D0A" w:rsidRDefault="00340CCB" w:rsidP="008B7C57">
      <w:pPr>
        <w:pStyle w:val="Heading1"/>
        <w:spacing w:line="360" w:lineRule="auto"/>
        <w:rPr>
          <w:rFonts w:eastAsia="Times New Roman"/>
          <w:lang w:eastAsia="en-IN"/>
        </w:rPr>
      </w:pPr>
      <w:bookmarkStart w:id="0" w:name="_Toc80784683"/>
      <w:r w:rsidRPr="005A1D0A">
        <w:rPr>
          <w:rFonts w:eastAsia="Times New Roman"/>
          <w:shd w:val="clear" w:color="auto" w:fill="FFFFFF"/>
          <w:lang w:eastAsia="en-IN"/>
        </w:rPr>
        <w:lastRenderedPageBreak/>
        <w:t>Introduction</w:t>
      </w:r>
      <w:bookmarkEnd w:id="0"/>
    </w:p>
    <w:p w14:paraId="47F3B57A" w14:textId="0CBC276D" w:rsidR="00340CCB" w:rsidRPr="005A1D0A" w:rsidRDefault="00340CCB" w:rsidP="008B7C57">
      <w:pPr>
        <w:spacing w:after="0" w:line="360" w:lineRule="auto"/>
        <w:jc w:val="both"/>
        <w:rPr>
          <w:rFonts w:eastAsia="Times New Roman" w:cs="Times New Roman"/>
          <w:color w:val="000000"/>
          <w:szCs w:val="24"/>
          <w:shd w:val="clear" w:color="auto" w:fill="FFFFFF"/>
          <w:lang w:eastAsia="en-IN"/>
        </w:rPr>
      </w:pPr>
      <w:r w:rsidRPr="005A1D0A">
        <w:rPr>
          <w:rFonts w:eastAsia="Times New Roman" w:cs="Times New Roman"/>
          <w:color w:val="000000"/>
          <w:szCs w:val="24"/>
          <w:shd w:val="clear" w:color="auto" w:fill="FFFFFF"/>
          <w:lang w:eastAsia="en-IN"/>
        </w:rPr>
        <w:t>This report will focus on a study of Cadbury and its business operations to increase brand awareness. It will highlight the concept of brand equity along with branding. It will highlight the customer journey mapping where a wide range of communication channels to ensure that current along with future stakeholders is feeling satisfied. It will make a proper application of the total engagement model in Cadbury. The main objective of the organisation is not only to satisfy the customer base but also to develop several promotional activities to stay updated in the market and maintaining proper communication with customers to know their expectation level. </w:t>
      </w:r>
    </w:p>
    <w:p w14:paraId="29413F17" w14:textId="77777777" w:rsidR="00340CCB" w:rsidRPr="005A1D0A" w:rsidRDefault="00340CCB" w:rsidP="008B7C57">
      <w:pPr>
        <w:spacing w:after="160" w:line="360" w:lineRule="auto"/>
        <w:rPr>
          <w:rFonts w:eastAsia="Times New Roman" w:cs="Times New Roman"/>
          <w:color w:val="000000"/>
          <w:szCs w:val="24"/>
          <w:shd w:val="clear" w:color="auto" w:fill="FFFFFF"/>
          <w:lang w:eastAsia="en-IN"/>
        </w:rPr>
      </w:pPr>
      <w:r w:rsidRPr="005A1D0A">
        <w:rPr>
          <w:rFonts w:eastAsia="Times New Roman" w:cs="Times New Roman"/>
          <w:color w:val="000000"/>
          <w:szCs w:val="24"/>
          <w:shd w:val="clear" w:color="auto" w:fill="FFFFFF"/>
          <w:lang w:eastAsia="en-IN"/>
        </w:rPr>
        <w:br w:type="page"/>
      </w:r>
    </w:p>
    <w:p w14:paraId="6B85F584" w14:textId="77777777" w:rsidR="00340CCB" w:rsidRPr="005A1D0A" w:rsidRDefault="00340CCB" w:rsidP="008B7C57">
      <w:pPr>
        <w:pStyle w:val="Heading2"/>
        <w:spacing w:line="360" w:lineRule="auto"/>
        <w:rPr>
          <w:rFonts w:eastAsia="Times New Roman"/>
          <w:lang w:eastAsia="en-IN"/>
        </w:rPr>
      </w:pPr>
      <w:bookmarkStart w:id="1" w:name="_Toc80784684"/>
      <w:r w:rsidRPr="005A1D0A">
        <w:rPr>
          <w:rFonts w:eastAsia="Times New Roman"/>
          <w:shd w:val="clear" w:color="auto" w:fill="FFFFFF"/>
          <w:lang w:eastAsia="en-IN"/>
        </w:rPr>
        <w:lastRenderedPageBreak/>
        <w:t>Background information about the company</w:t>
      </w:r>
      <w:bookmarkEnd w:id="1"/>
    </w:p>
    <w:p w14:paraId="0D28ADE3" w14:textId="77777777"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Cadbury is a multinational company in the UK that has been owned by Mondelez International since 2010. It is the second-largest confectionery brand in the world. The organisation has started its business operations in 1824 from Birmingham and Warwickshire. John Cadbury was the founder of this company. Cadbury has been internationally headquartered in Uxbridge and it has been operated in more than 50 countries around the world. </w:t>
      </w:r>
    </w:p>
    <w:p w14:paraId="6CA3845A" w14:textId="6A5245C0"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The mission statement of the company is Cadbury is known for its quality and this is their promise. The reputation of the organisation is built on quality and they are committed to making continuous improvements to make sure that the promise has been delivered. From the quality statement, it is clear that the organisation has focused on quality over quantity due to its inception. They have continued to follow the footsteps of its founder John Cadbury and follow his ideology</w:t>
      </w:r>
      <w:r w:rsidR="00CE0024" w:rsidRPr="005A1D0A">
        <w:rPr>
          <w:rFonts w:eastAsia="Times New Roman" w:cs="Times New Roman"/>
          <w:color w:val="000000"/>
          <w:szCs w:val="24"/>
          <w:shd w:val="clear" w:color="auto" w:fill="FFFFFF"/>
          <w:lang w:eastAsia="en-IN"/>
        </w:rPr>
        <w:t xml:space="preserve"> </w:t>
      </w:r>
      <w:sdt>
        <w:sdtPr>
          <w:rPr>
            <w:rFonts w:eastAsia="Times New Roman" w:cs="Times New Roman"/>
            <w:color w:val="000000"/>
            <w:szCs w:val="24"/>
            <w:shd w:val="clear" w:color="auto" w:fill="FFFFFF"/>
            <w:lang w:eastAsia="en-IN"/>
          </w:rPr>
          <w:id w:val="-1744240064"/>
          <w:citation/>
        </w:sdtPr>
        <w:sdtEndPr/>
        <w:sdtContent>
          <w:r w:rsidR="00382AC9" w:rsidRPr="005A1D0A">
            <w:rPr>
              <w:rFonts w:eastAsia="Times New Roman" w:cs="Times New Roman"/>
              <w:noProof/>
              <w:color w:val="000000"/>
              <w:szCs w:val="24"/>
              <w:shd w:val="clear" w:color="auto" w:fill="FFFFFF"/>
              <w:lang w:eastAsia="en-IN"/>
            </w:rPr>
            <w:t>(mission-statement, 2021)</w:t>
          </w:r>
        </w:sdtContent>
      </w:sdt>
      <w:r w:rsidRPr="005A1D0A">
        <w:rPr>
          <w:rFonts w:eastAsia="Times New Roman" w:cs="Times New Roman"/>
          <w:color w:val="000000"/>
          <w:szCs w:val="24"/>
          <w:shd w:val="clear" w:color="auto" w:fill="FFFFFF"/>
          <w:lang w:eastAsia="en-IN"/>
        </w:rPr>
        <w:t>. The incessant efforts of Cadbury are the main reason for its growth in the market. </w:t>
      </w:r>
    </w:p>
    <w:p w14:paraId="581954F3" w14:textId="77777777" w:rsidR="00340CCB" w:rsidRPr="005A1D0A" w:rsidRDefault="00340CCB" w:rsidP="008B7C57">
      <w:pPr>
        <w:pStyle w:val="Heading2"/>
        <w:spacing w:line="360" w:lineRule="auto"/>
        <w:rPr>
          <w:rFonts w:eastAsia="Times New Roman"/>
          <w:lang w:eastAsia="en-IN"/>
        </w:rPr>
      </w:pPr>
      <w:bookmarkStart w:id="2" w:name="_Toc80784685"/>
      <w:r w:rsidRPr="005A1D0A">
        <w:rPr>
          <w:rFonts w:eastAsia="Times New Roman"/>
          <w:shd w:val="clear" w:color="auto" w:fill="FFFFFF"/>
          <w:lang w:eastAsia="en-IN"/>
        </w:rPr>
        <w:t>Definition of communication</w:t>
      </w:r>
      <w:bookmarkEnd w:id="2"/>
    </w:p>
    <w:p w14:paraId="5EDCC99D" w14:textId="42B29BBB"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Communication is known as the act of transferring information from one place and person to another. In every action has involved one sender, a message and a recipient. It may look very simple but communication is a very complex process. It has been considered so desirable by employers around the world. For that reason, effective, ambiguous and accurate communication is extremely difficult</w:t>
      </w:r>
      <w:r w:rsidR="00CE0024" w:rsidRPr="005A1D0A">
        <w:rPr>
          <w:rFonts w:eastAsia="Times New Roman" w:cs="Times New Roman"/>
          <w:color w:val="000000"/>
          <w:szCs w:val="24"/>
          <w:shd w:val="clear" w:color="auto" w:fill="FFFFFF"/>
          <w:lang w:eastAsia="en-IN"/>
        </w:rPr>
        <w:t xml:space="preserve"> </w:t>
      </w:r>
      <w:sdt>
        <w:sdtPr>
          <w:rPr>
            <w:rFonts w:eastAsia="Times New Roman" w:cs="Times New Roman"/>
            <w:color w:val="000000"/>
            <w:szCs w:val="24"/>
            <w:shd w:val="clear" w:color="auto" w:fill="FFFFFF"/>
            <w:lang w:eastAsia="en-IN"/>
          </w:rPr>
          <w:id w:val="-2094231168"/>
          <w:citation/>
        </w:sdtPr>
        <w:sdtEndPr/>
        <w:sdtContent>
          <w:r w:rsidR="00382AC9" w:rsidRPr="005A1D0A">
            <w:rPr>
              <w:rFonts w:eastAsia="Times New Roman" w:cs="Times New Roman"/>
              <w:noProof/>
              <w:color w:val="000000"/>
              <w:szCs w:val="24"/>
              <w:shd w:val="clear" w:color="auto" w:fill="FFFFFF"/>
              <w:lang w:eastAsia="en-IN"/>
            </w:rPr>
            <w:t>(Waisbord, 2019)</w:t>
          </w:r>
        </w:sdtContent>
      </w:sdt>
      <w:r w:rsidRPr="005A1D0A">
        <w:rPr>
          <w:rFonts w:eastAsia="Times New Roman" w:cs="Times New Roman"/>
          <w:color w:val="000000"/>
          <w:szCs w:val="24"/>
          <w:shd w:val="clear" w:color="auto" w:fill="FFFFFF"/>
          <w:lang w:eastAsia="en-IN"/>
        </w:rPr>
        <w:t>. </w:t>
      </w:r>
    </w:p>
    <w:p w14:paraId="572F75FC" w14:textId="665C8F6C" w:rsidR="00340CCB" w:rsidRPr="005A1D0A" w:rsidRDefault="00340CCB" w:rsidP="008B7C57">
      <w:pPr>
        <w:pStyle w:val="Heading2"/>
        <w:spacing w:line="360" w:lineRule="auto"/>
        <w:rPr>
          <w:rFonts w:eastAsia="Times New Roman"/>
          <w:lang w:eastAsia="en-IN"/>
        </w:rPr>
      </w:pPr>
      <w:bookmarkStart w:id="3" w:name="_Toc80784686"/>
      <w:r w:rsidRPr="005A1D0A">
        <w:rPr>
          <w:rFonts w:eastAsia="Times New Roman"/>
          <w:shd w:val="clear" w:color="auto" w:fill="FFFFFF"/>
          <w:lang w:eastAsia="en-IN"/>
        </w:rPr>
        <w:t>Explanation of a communication model with the help of a diagram</w:t>
      </w:r>
      <w:bookmarkEnd w:id="3"/>
      <w:r w:rsidRPr="005A1D0A">
        <w:rPr>
          <w:rFonts w:eastAsia="Times New Roman"/>
          <w:shd w:val="clear" w:color="auto" w:fill="FFFFFF"/>
          <w:lang w:eastAsia="en-IN"/>
        </w:rPr>
        <w:t> </w:t>
      </w:r>
    </w:p>
    <w:p w14:paraId="52CE183E" w14:textId="1B4C5516"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Linear or transmission model of communication has been described the entire communication process as a linear and one process where the sender can transmit the message to the receiver. This model has concentrated on the message and sender within a communication encounter. However, this model of communication has focused on the sender and message within a communication encounter. The receiver has been included in the model and the role has been viewed as more of a target or endpoint instead of part of an ongoing process. It can be presumed that the receiver has received and understood the message. The scholars who have designed this model have extended on a linear model</w:t>
      </w:r>
      <w:r w:rsidR="00B84A76" w:rsidRPr="005A1D0A">
        <w:rPr>
          <w:rFonts w:eastAsia="Times New Roman" w:cs="Times New Roman"/>
          <w:color w:val="000000"/>
          <w:szCs w:val="24"/>
          <w:shd w:val="clear" w:color="auto" w:fill="FFFFFF"/>
          <w:lang w:eastAsia="en-IN"/>
        </w:rPr>
        <w:t xml:space="preserve"> </w:t>
      </w:r>
      <w:sdt>
        <w:sdtPr>
          <w:rPr>
            <w:rFonts w:eastAsia="Times New Roman" w:cs="Times New Roman"/>
            <w:color w:val="000000"/>
            <w:szCs w:val="24"/>
            <w:shd w:val="clear" w:color="auto" w:fill="FFFFFF"/>
            <w:lang w:eastAsia="en-IN"/>
          </w:rPr>
          <w:id w:val="1825466340"/>
          <w:citation/>
        </w:sdtPr>
        <w:sdtEndPr/>
        <w:sdtContent>
          <w:r w:rsidR="00382AC9" w:rsidRPr="005A1D0A">
            <w:rPr>
              <w:rFonts w:eastAsia="Times New Roman" w:cs="Times New Roman"/>
              <w:noProof/>
              <w:color w:val="000000"/>
              <w:szCs w:val="24"/>
              <w:shd w:val="clear" w:color="auto" w:fill="FFFFFF"/>
              <w:lang w:eastAsia="en-IN"/>
            </w:rPr>
            <w:t>(Banks &amp; de Graaf, 2020)</w:t>
          </w:r>
        </w:sdtContent>
      </w:sdt>
      <w:r w:rsidRPr="005A1D0A">
        <w:rPr>
          <w:rFonts w:eastAsia="Times New Roman" w:cs="Times New Roman"/>
          <w:color w:val="000000"/>
          <w:szCs w:val="24"/>
          <w:shd w:val="clear" w:color="auto" w:fill="FFFFFF"/>
          <w:lang w:eastAsia="en-IN"/>
        </w:rPr>
        <w:t xml:space="preserve">. It can be influenced by the advent and spread of the new communication technologies of the time like radio and telegraphy. In this case, radio is the sender who can encode a verbal message that has been transmitted by the radio tower with the help of electromagnetic waves and it has been reached to the ears of the receiver through an antenna. The creation of this communication model has </w:t>
      </w:r>
      <w:r w:rsidRPr="005A1D0A">
        <w:rPr>
          <w:rFonts w:eastAsia="Times New Roman" w:cs="Times New Roman"/>
          <w:color w:val="000000"/>
          <w:szCs w:val="24"/>
          <w:shd w:val="clear" w:color="auto" w:fill="FFFFFF"/>
          <w:lang w:eastAsia="en-IN"/>
        </w:rPr>
        <w:lastRenderedPageBreak/>
        <w:t>allowed scholars to examine the communication process in an effective manner that can lead to more complex models and theories of communication. </w:t>
      </w:r>
    </w:p>
    <w:p w14:paraId="4784D83E" w14:textId="77777777" w:rsidR="00340CCB" w:rsidRPr="005A1D0A" w:rsidRDefault="00340CCB" w:rsidP="008B7C57">
      <w:pPr>
        <w:spacing w:after="0" w:line="360" w:lineRule="auto"/>
        <w:rPr>
          <w:rFonts w:eastAsia="Times New Roman" w:cs="Times New Roman"/>
          <w:szCs w:val="24"/>
          <w:lang w:eastAsia="en-IN"/>
        </w:rPr>
      </w:pPr>
    </w:p>
    <w:p w14:paraId="4E689492" w14:textId="7A91BBFF" w:rsidR="00340CCB" w:rsidRPr="005A1D0A" w:rsidRDefault="00340CCB" w:rsidP="008B7C57">
      <w:pPr>
        <w:spacing w:after="0" w:line="360" w:lineRule="auto"/>
        <w:jc w:val="center"/>
        <w:rPr>
          <w:rFonts w:eastAsia="Times New Roman" w:cs="Times New Roman"/>
          <w:szCs w:val="24"/>
          <w:lang w:eastAsia="en-IN"/>
        </w:rPr>
      </w:pPr>
      <w:r w:rsidRPr="005A1D0A">
        <w:rPr>
          <w:rFonts w:eastAsia="Times New Roman" w:cs="Times New Roman"/>
          <w:b/>
          <w:bCs/>
          <w:noProof/>
          <w:color w:val="000000"/>
          <w:szCs w:val="24"/>
          <w:bdr w:val="none" w:sz="0" w:space="0" w:color="auto" w:frame="1"/>
          <w:shd w:val="clear" w:color="auto" w:fill="FFFFFF"/>
          <w:lang w:eastAsia="en-IN"/>
        </w:rPr>
        <w:drawing>
          <wp:inline distT="0" distB="0" distL="0" distR="0" wp14:anchorId="782F4099" wp14:editId="259DC439">
            <wp:extent cx="4229100" cy="1838325"/>
            <wp:effectExtent l="0" t="0" r="0" b="9525"/>
            <wp:docPr id="4" name="Picture 4" descr="https://lh3.googleusercontent.com/Oq9ogXGFTXNNKCiPoxPKl0bOxeIh2Cao5WPnkT5JbVYC4ARq-3m47YTdEdRo6ZlJGzSh8OwTdiGsTVmYfFVQ1cKkhk9PVuCQqN05S22slEMuFwVrNrAAPfUYDRWQYxe1kQbDxOHb=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Oq9ogXGFTXNNKCiPoxPKl0bOxeIh2Cao5WPnkT5JbVYC4ARq-3m47YTdEdRo6ZlJGzSh8OwTdiGsTVmYfFVQ1cKkhk9PVuCQqN05S22slEMuFwVrNrAAPfUYDRWQYxe1kQbDxOHb=s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29100" cy="1838325"/>
                    </a:xfrm>
                    <a:prstGeom prst="rect">
                      <a:avLst/>
                    </a:prstGeom>
                    <a:noFill/>
                    <a:ln>
                      <a:noFill/>
                    </a:ln>
                  </pic:spPr>
                </pic:pic>
              </a:graphicData>
            </a:graphic>
          </wp:inline>
        </w:drawing>
      </w:r>
    </w:p>
    <w:p w14:paraId="1D187AE9" w14:textId="77777777" w:rsidR="00340CCB" w:rsidRPr="005A1D0A" w:rsidRDefault="00340CCB" w:rsidP="008B7C57">
      <w:pPr>
        <w:spacing w:after="0" w:line="360" w:lineRule="auto"/>
        <w:jc w:val="center"/>
        <w:rPr>
          <w:rFonts w:eastAsia="Times New Roman" w:cs="Times New Roman"/>
          <w:szCs w:val="24"/>
          <w:lang w:eastAsia="en-IN"/>
        </w:rPr>
      </w:pPr>
      <w:r w:rsidRPr="005A1D0A">
        <w:rPr>
          <w:rFonts w:eastAsia="Times New Roman" w:cs="Times New Roman"/>
          <w:b/>
          <w:bCs/>
          <w:color w:val="000000"/>
          <w:szCs w:val="24"/>
          <w:shd w:val="clear" w:color="auto" w:fill="FFFFFF"/>
          <w:lang w:eastAsia="en-IN"/>
        </w:rPr>
        <w:t>Source: ecampusontario.pressbooks.pub/</w:t>
      </w:r>
    </w:p>
    <w:p w14:paraId="4F2FF644" w14:textId="77777777" w:rsidR="00340CCB" w:rsidRPr="005A1D0A" w:rsidRDefault="00340CCB" w:rsidP="008B7C57">
      <w:pPr>
        <w:pStyle w:val="Heading2"/>
        <w:spacing w:line="360" w:lineRule="auto"/>
        <w:rPr>
          <w:rFonts w:eastAsia="Times New Roman"/>
          <w:lang w:eastAsia="en-IN"/>
        </w:rPr>
      </w:pPr>
      <w:bookmarkStart w:id="4" w:name="_Toc80784687"/>
      <w:r w:rsidRPr="005A1D0A">
        <w:rPr>
          <w:rFonts w:eastAsia="Times New Roman"/>
          <w:shd w:val="clear" w:color="auto" w:fill="FFFFFF"/>
          <w:lang w:eastAsia="en-IN"/>
        </w:rPr>
        <w:t>Definition of integrated marketing communications</w:t>
      </w:r>
      <w:bookmarkEnd w:id="4"/>
    </w:p>
    <w:p w14:paraId="7E075C53" w14:textId="7E0CBF2F"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Integrated marketing communications can be defined as an effective process that has been used to unify the marketing communication elements like public relations, advertising and social media into a brand message that has been remained consistent across the distant media channels. It has been allowed both public along with private companies as well as businesses for delivering and engaging as well as seamless customer experience for a specific product or services. Professionals with a background in integrated marketing can pursue employment throughout the marketing as well as communications industries. In the areas like social media marketing, journalism, digital media, public relations, entertainment and other fields are related to this concept. In addition, integrated marketing communications is a multidisciplinary field that has been combined with traditional along with new practices of the media.</w:t>
      </w:r>
      <w:r w:rsidR="00B84A76" w:rsidRPr="005A1D0A">
        <w:rPr>
          <w:rFonts w:eastAsia="Times New Roman" w:cs="Times New Roman"/>
          <w:color w:val="000000"/>
          <w:szCs w:val="24"/>
          <w:shd w:val="clear" w:color="auto" w:fill="FFFFFF"/>
          <w:lang w:eastAsia="en-IN"/>
        </w:rPr>
        <w:t xml:space="preserve"> </w:t>
      </w:r>
      <w:sdt>
        <w:sdtPr>
          <w:rPr>
            <w:rFonts w:eastAsia="Times New Roman" w:cs="Times New Roman"/>
            <w:color w:val="000000"/>
            <w:szCs w:val="24"/>
            <w:shd w:val="clear" w:color="auto" w:fill="FFFFFF"/>
            <w:lang w:eastAsia="en-IN"/>
          </w:rPr>
          <w:id w:val="-1519005855"/>
          <w:citation/>
        </w:sdtPr>
        <w:sdtEndPr/>
        <w:sdtContent>
          <w:r w:rsidR="00382AC9" w:rsidRPr="005A1D0A">
            <w:rPr>
              <w:rFonts w:eastAsia="Times New Roman" w:cs="Times New Roman"/>
              <w:noProof/>
              <w:color w:val="000000"/>
              <w:szCs w:val="24"/>
              <w:shd w:val="clear" w:color="auto" w:fill="FFFFFF"/>
              <w:lang w:eastAsia="en-IN"/>
            </w:rPr>
            <w:t>(Oluwafemi &amp; Adebiyi, 2018)</w:t>
          </w:r>
        </w:sdtContent>
      </w:sdt>
      <w:r w:rsidRPr="005A1D0A">
        <w:rPr>
          <w:rFonts w:eastAsia="Times New Roman" w:cs="Times New Roman"/>
          <w:color w:val="000000"/>
          <w:szCs w:val="24"/>
          <w:shd w:val="clear" w:color="auto" w:fill="FFFFFF"/>
          <w:lang w:eastAsia="en-IN"/>
        </w:rPr>
        <w:t> </w:t>
      </w:r>
    </w:p>
    <w:p w14:paraId="7B6DE33F" w14:textId="77777777" w:rsidR="00340CCB" w:rsidRPr="005A1D0A" w:rsidRDefault="00340CCB" w:rsidP="008B7C57">
      <w:pPr>
        <w:pStyle w:val="Heading2"/>
        <w:spacing w:line="360" w:lineRule="auto"/>
        <w:rPr>
          <w:rFonts w:eastAsia="Times New Roman"/>
          <w:lang w:eastAsia="en-IN"/>
        </w:rPr>
      </w:pPr>
      <w:bookmarkStart w:id="5" w:name="_Toc80784688"/>
      <w:r w:rsidRPr="005A1D0A">
        <w:rPr>
          <w:rFonts w:eastAsia="Times New Roman"/>
          <w:shd w:val="clear" w:color="auto" w:fill="FFFFFF"/>
          <w:lang w:eastAsia="en-IN"/>
        </w:rPr>
        <w:t>What new promotional strategies of your company can use to raise awareness of the brand</w:t>
      </w:r>
      <w:bookmarkEnd w:id="5"/>
    </w:p>
    <w:p w14:paraId="41B3D4E8" w14:textId="6638E7EC"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 xml:space="preserve">Cadbury has a wide range of ways to promote its brand in front of customers. It can be noted that promotion strategy has been done with the help of posters, newspapers, radio and other online platforms. It has been observed that the company has given their best efforts to make its product reach the people and make the customers aware of its items. There are different types of taglines that are attached with multiple brands of Cadbury. The organisation has concentrated on building an emotional connection with its target audiences and chocolates can add happiness to the regular lives of the customers. Cadbury has some promotional lines that can highlight that the brand has tried to promote itself in the market of sweets and generate </w:t>
      </w:r>
      <w:r w:rsidRPr="005A1D0A">
        <w:rPr>
          <w:rFonts w:eastAsia="Times New Roman" w:cs="Times New Roman"/>
          <w:color w:val="000000"/>
          <w:szCs w:val="24"/>
          <w:shd w:val="clear" w:color="auto" w:fill="FFFFFF"/>
          <w:lang w:eastAsia="en-IN"/>
        </w:rPr>
        <w:lastRenderedPageBreak/>
        <w:t>revenues by creating brand awareness. Apart from that, there are different brands such as Bournville where it has been observed that the company wants it to be something like the customers earn it. Cadbury has different brand ambassadors for multiple products</w:t>
      </w:r>
      <w:r w:rsidR="00B84A76" w:rsidRPr="005A1D0A">
        <w:rPr>
          <w:rFonts w:eastAsia="Times New Roman" w:cs="Times New Roman"/>
          <w:color w:val="000000"/>
          <w:szCs w:val="24"/>
          <w:shd w:val="clear" w:color="auto" w:fill="FFFFFF"/>
          <w:lang w:eastAsia="en-IN"/>
        </w:rPr>
        <w:t xml:space="preserve"> </w:t>
      </w:r>
      <w:sdt>
        <w:sdtPr>
          <w:rPr>
            <w:rFonts w:eastAsia="Times New Roman" w:cs="Times New Roman"/>
            <w:color w:val="000000"/>
            <w:szCs w:val="24"/>
            <w:shd w:val="clear" w:color="auto" w:fill="FFFFFF"/>
            <w:lang w:eastAsia="en-IN"/>
          </w:rPr>
          <w:id w:val="812069599"/>
          <w:citation/>
        </w:sdtPr>
        <w:sdtEndPr/>
        <w:sdtContent>
          <w:r w:rsidR="00382AC9" w:rsidRPr="005A1D0A">
            <w:rPr>
              <w:rFonts w:eastAsia="Times New Roman" w:cs="Times New Roman"/>
              <w:noProof/>
              <w:color w:val="000000"/>
              <w:szCs w:val="24"/>
              <w:shd w:val="clear" w:color="auto" w:fill="FFFFFF"/>
              <w:lang w:eastAsia="en-IN"/>
            </w:rPr>
            <w:t>(mbaskool, 2021)</w:t>
          </w:r>
        </w:sdtContent>
      </w:sdt>
      <w:r w:rsidRPr="005A1D0A">
        <w:rPr>
          <w:rFonts w:eastAsia="Times New Roman" w:cs="Times New Roman"/>
          <w:color w:val="000000"/>
          <w:szCs w:val="24"/>
          <w:shd w:val="clear" w:color="auto" w:fill="FFFFFF"/>
          <w:lang w:eastAsia="en-IN"/>
        </w:rPr>
        <w:t>. Each of them has been used to make an impression in the mind of the customers. However, the organisation has not left any stones unturned for promoting itself. </w:t>
      </w:r>
    </w:p>
    <w:p w14:paraId="2AFBAD36" w14:textId="77777777" w:rsidR="00340CCB" w:rsidRPr="005A1D0A" w:rsidRDefault="00340CCB" w:rsidP="008B7C57">
      <w:pPr>
        <w:pStyle w:val="Heading2"/>
        <w:spacing w:line="360" w:lineRule="auto"/>
        <w:rPr>
          <w:rFonts w:eastAsia="Times New Roman"/>
          <w:lang w:eastAsia="en-IN"/>
        </w:rPr>
      </w:pPr>
      <w:bookmarkStart w:id="6" w:name="_Toc80784689"/>
      <w:r w:rsidRPr="005A1D0A">
        <w:rPr>
          <w:rFonts w:eastAsia="Times New Roman"/>
          <w:shd w:val="clear" w:color="auto" w:fill="FFFFFF"/>
          <w:lang w:eastAsia="en-IN"/>
        </w:rPr>
        <w:t>Definition of branding and brand equity</w:t>
      </w:r>
      <w:bookmarkEnd w:id="6"/>
    </w:p>
    <w:p w14:paraId="1430BDCC" w14:textId="743184CC"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Branding is an effective process that can help to give meaning to a specific organisation, products or services by shipping and creating the brand in the minds of the customers. It is a strategy that can be designed by the organisation to help the people to quickly identify and experience its brand and give them a proper reason to choose the products over the competition by clarifying the particular things of the brand. The main objective of branding is to retain and attract loyal customers as well as other stakeholders by delivering a product that can be aligned with the brand premises. In other words, branding is in doing products as well as services with the power of a specific brand. It can be known as the marketing practice that can shape the brand actively. Branding is all about breaking through the clutter and grab the attention of the customers. If the business wants to achieve success, branding is non-negotiable</w:t>
      </w:r>
      <w:r w:rsidR="00B84A76" w:rsidRPr="005A1D0A">
        <w:rPr>
          <w:rFonts w:eastAsia="Times New Roman" w:cs="Times New Roman"/>
          <w:color w:val="000000"/>
          <w:szCs w:val="24"/>
          <w:shd w:val="clear" w:color="auto" w:fill="FFFFFF"/>
          <w:lang w:eastAsia="en-IN"/>
        </w:rPr>
        <w:t xml:space="preserve"> </w:t>
      </w:r>
      <w:sdt>
        <w:sdtPr>
          <w:rPr>
            <w:rFonts w:eastAsia="Times New Roman" w:cs="Times New Roman"/>
            <w:color w:val="000000"/>
            <w:szCs w:val="24"/>
            <w:shd w:val="clear" w:color="auto" w:fill="FFFFFF"/>
            <w:lang w:eastAsia="en-IN"/>
          </w:rPr>
          <w:id w:val="-1125319226"/>
          <w:citation/>
        </w:sdtPr>
        <w:sdtEndPr/>
        <w:sdtContent>
          <w:r w:rsidR="00382AC9" w:rsidRPr="005A1D0A">
            <w:rPr>
              <w:rFonts w:eastAsia="Times New Roman" w:cs="Times New Roman"/>
              <w:noProof/>
              <w:color w:val="000000"/>
              <w:szCs w:val="24"/>
              <w:shd w:val="clear" w:color="auto" w:fill="FFFFFF"/>
              <w:lang w:eastAsia="en-IN"/>
            </w:rPr>
            <w:t>(Hunt, 2019)</w:t>
          </w:r>
        </w:sdtContent>
      </w:sdt>
      <w:r w:rsidRPr="005A1D0A">
        <w:rPr>
          <w:rFonts w:eastAsia="Times New Roman" w:cs="Times New Roman"/>
          <w:color w:val="000000"/>
          <w:szCs w:val="24"/>
          <w:shd w:val="clear" w:color="auto" w:fill="FFFFFF"/>
          <w:lang w:eastAsia="en-IN"/>
        </w:rPr>
        <w:t>. </w:t>
      </w:r>
    </w:p>
    <w:p w14:paraId="2CEDF209" w14:textId="77777777"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Brand equity has been referred to as a value premium where an organisation can generate from a product with a recognisable name when it has been compared to a generic equivalent. The organisations have created brand equity for their products by making them easily recognisable, memorable and superior in quality as well as reliability. Mass marketing campaigns have help for creating brand equity. </w:t>
      </w:r>
    </w:p>
    <w:p w14:paraId="3F6AFC37" w14:textId="7388A50B" w:rsidR="00340CCB" w:rsidRPr="005A1D0A" w:rsidRDefault="00340CCB" w:rsidP="008B7C57">
      <w:pPr>
        <w:spacing w:after="0" w:line="360" w:lineRule="auto"/>
        <w:jc w:val="both"/>
        <w:rPr>
          <w:rFonts w:eastAsia="Times New Roman" w:cs="Times New Roman"/>
          <w:szCs w:val="24"/>
          <w:lang w:eastAsia="en-IN"/>
        </w:rPr>
      </w:pPr>
      <w:r w:rsidRPr="005A1D0A">
        <w:rPr>
          <w:rFonts w:eastAsia="Times New Roman" w:cs="Times New Roman"/>
          <w:color w:val="000000"/>
          <w:szCs w:val="24"/>
          <w:shd w:val="clear" w:color="auto" w:fill="FFFFFF"/>
          <w:lang w:eastAsia="en-IN"/>
        </w:rPr>
        <w:t>When the organisation has positive brand equity, the customers are ready to pay a high price for its products. The customers have paid a premium price to do the business that an organisation they know and admire. The business with brand equity does not include a higher expense instead of its competitors for producing the products and bring it to the market where the difference in price has gone through its margin. The brand equity of the organisation has enabled it to make a bigger profit on every sale</w:t>
      </w:r>
      <w:r w:rsidR="00B84A76" w:rsidRPr="005A1D0A">
        <w:rPr>
          <w:rFonts w:eastAsia="Times New Roman" w:cs="Times New Roman"/>
          <w:color w:val="000000"/>
          <w:szCs w:val="24"/>
          <w:shd w:val="clear" w:color="auto" w:fill="FFFFFF"/>
          <w:lang w:eastAsia="en-IN"/>
        </w:rPr>
        <w:t xml:space="preserve"> </w:t>
      </w:r>
      <w:sdt>
        <w:sdtPr>
          <w:rPr>
            <w:rFonts w:eastAsia="Times New Roman" w:cs="Times New Roman"/>
            <w:color w:val="000000"/>
            <w:szCs w:val="24"/>
            <w:shd w:val="clear" w:color="auto" w:fill="FFFFFF"/>
            <w:lang w:eastAsia="en-IN"/>
          </w:rPr>
          <w:id w:val="1325935303"/>
          <w:citation/>
        </w:sdtPr>
        <w:sdtEndPr/>
        <w:sdtContent>
          <w:r w:rsidR="00382AC9" w:rsidRPr="005A1D0A">
            <w:rPr>
              <w:rFonts w:eastAsia="Times New Roman" w:cs="Times New Roman"/>
              <w:noProof/>
              <w:color w:val="000000"/>
              <w:szCs w:val="24"/>
              <w:shd w:val="clear" w:color="auto" w:fill="FFFFFF"/>
              <w:lang w:eastAsia="en-IN"/>
            </w:rPr>
            <w:t>(Mohammad, 2017)</w:t>
          </w:r>
        </w:sdtContent>
      </w:sdt>
      <w:r w:rsidRPr="005A1D0A">
        <w:rPr>
          <w:rFonts w:eastAsia="Times New Roman" w:cs="Times New Roman"/>
          <w:color w:val="000000"/>
          <w:szCs w:val="24"/>
          <w:shd w:val="clear" w:color="auto" w:fill="FFFFFF"/>
          <w:lang w:eastAsia="en-IN"/>
        </w:rPr>
        <w:t>. </w:t>
      </w:r>
    </w:p>
    <w:p w14:paraId="3C81E8A8" w14:textId="77777777" w:rsidR="00340CCB" w:rsidRPr="005A1D0A" w:rsidRDefault="00340CCB" w:rsidP="008B7C57">
      <w:pPr>
        <w:spacing w:after="160" w:line="360" w:lineRule="auto"/>
        <w:rPr>
          <w:rFonts w:eastAsiaTheme="majorEastAsia" w:cstheme="majorBidi"/>
          <w:b/>
          <w:color w:val="002060"/>
          <w:sz w:val="26"/>
          <w:szCs w:val="26"/>
        </w:rPr>
      </w:pPr>
      <w:r w:rsidRPr="005A1D0A">
        <w:br w:type="page"/>
      </w:r>
    </w:p>
    <w:p w14:paraId="72D5C293" w14:textId="165B02AA" w:rsidR="00250723" w:rsidRPr="005A1D0A" w:rsidRDefault="00250723" w:rsidP="008B7C57">
      <w:pPr>
        <w:pStyle w:val="Heading2"/>
        <w:spacing w:line="360" w:lineRule="auto"/>
      </w:pPr>
      <w:bookmarkStart w:id="7" w:name="_Toc80784690"/>
      <w:r w:rsidRPr="005A1D0A">
        <w:lastRenderedPageBreak/>
        <w:t>Relationship of the Aaker’s Brand Equity Model with the selected company</w:t>
      </w:r>
      <w:bookmarkEnd w:id="7"/>
    </w:p>
    <w:p w14:paraId="0371DC72" w14:textId="3310ED86" w:rsidR="005E151A" w:rsidRPr="005A1D0A" w:rsidRDefault="00E73C16" w:rsidP="008B7C57">
      <w:pPr>
        <w:spacing w:line="360" w:lineRule="auto"/>
        <w:jc w:val="both"/>
      </w:pPr>
      <w:r w:rsidRPr="005A1D0A">
        <w:rPr>
          <w:b/>
          <w:bCs/>
        </w:rPr>
        <w:t>Aaker’s Brand Equity Model</w:t>
      </w:r>
      <w:r w:rsidRPr="005A1D0A">
        <w:t xml:space="preserve"> </w:t>
      </w:r>
      <w:r w:rsidR="0044755C" w:rsidRPr="005A1D0A">
        <w:t>emphasises the brand identity and also offers a unique solution to create a strong brand in the market</w:t>
      </w:r>
      <w:r w:rsidR="0078343D" w:rsidRPr="005A1D0A">
        <w:t xml:space="preserve"> </w:t>
      </w:r>
      <w:sdt>
        <w:sdtPr>
          <w:id w:val="31013178"/>
          <w:citation/>
        </w:sdtPr>
        <w:sdtEndPr/>
        <w:sdtContent>
          <w:r w:rsidR="00382AC9" w:rsidRPr="005A1D0A">
            <w:rPr>
              <w:noProof/>
            </w:rPr>
            <w:t>(Wheeler, 2017)</w:t>
          </w:r>
        </w:sdtContent>
      </w:sdt>
      <w:r w:rsidR="0044755C" w:rsidRPr="005A1D0A">
        <w:t xml:space="preserve">. </w:t>
      </w:r>
      <w:r w:rsidR="000E4A4A" w:rsidRPr="005A1D0A">
        <w:t>Brand Equity signifies the value premium that a brand is offering to the customers that help to recogni</w:t>
      </w:r>
      <w:r w:rsidR="00431BED" w:rsidRPr="005A1D0A">
        <w:t>s</w:t>
      </w:r>
      <w:r w:rsidR="000E4A4A" w:rsidRPr="005A1D0A">
        <w:t xml:space="preserve">e and relate during the final purchase. The </w:t>
      </w:r>
      <w:r w:rsidR="00005EAC" w:rsidRPr="005A1D0A">
        <w:t xml:space="preserve">customers preferring such brands having high brand equity can be observed in the final purchase stage. The consistent value provided by the brand to the people helps to create positive Brand Equity. </w:t>
      </w:r>
      <w:r w:rsidR="00E91F54" w:rsidRPr="005A1D0A">
        <w:t xml:space="preserve">Moreover, brands having high Brand Equity in the market can influence the customers to pay a premium price for a concerned product. The repeat purchase and referrals are the key outcomes of the High Brand Equity. </w:t>
      </w:r>
      <w:r w:rsidR="00431BED" w:rsidRPr="005A1D0A">
        <w:t xml:space="preserve">Therefore, Brand Equity signifies the value of the brand determined by the perception of the customers. </w:t>
      </w:r>
    </w:p>
    <w:p w14:paraId="482F0440" w14:textId="2142373E" w:rsidR="005E151A" w:rsidRPr="005A1D0A" w:rsidRDefault="009844E9" w:rsidP="008B7C57">
      <w:pPr>
        <w:spacing w:line="360" w:lineRule="auto"/>
        <w:jc w:val="center"/>
      </w:pPr>
      <w:r w:rsidRPr="005A1D0A">
        <w:rPr>
          <w:noProof/>
          <w:lang w:eastAsia="en-IN"/>
        </w:rPr>
        <w:drawing>
          <wp:inline distT="0" distB="0" distL="0" distR="0" wp14:anchorId="2D2D0F1F" wp14:editId="5ACDB915">
            <wp:extent cx="3140569" cy="16510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6976" cy="1654368"/>
                    </a:xfrm>
                    <a:prstGeom prst="rect">
                      <a:avLst/>
                    </a:prstGeom>
                  </pic:spPr>
                </pic:pic>
              </a:graphicData>
            </a:graphic>
          </wp:inline>
        </w:drawing>
      </w:r>
    </w:p>
    <w:p w14:paraId="044E0C7C" w14:textId="44FA0B59" w:rsidR="009844E9" w:rsidRPr="005A1D0A" w:rsidRDefault="009844E9" w:rsidP="008B7C57">
      <w:pPr>
        <w:spacing w:line="360" w:lineRule="auto"/>
        <w:jc w:val="center"/>
      </w:pPr>
      <w:r w:rsidRPr="005A1D0A">
        <w:rPr>
          <w:b/>
          <w:bCs/>
        </w:rPr>
        <w:t xml:space="preserve">Aaker’s Brand Equity Model, Source: </w:t>
      </w:r>
      <w:hyperlink r:id="rId10" w:history="1">
        <w:r w:rsidRPr="005A1D0A">
          <w:rPr>
            <w:rStyle w:val="Hyperlink"/>
            <w:b/>
            <w:bCs/>
          </w:rPr>
          <w:t>https://www.canto.com/</w:t>
        </w:r>
      </w:hyperlink>
      <w:r w:rsidRPr="005A1D0A">
        <w:t xml:space="preserve"> </w:t>
      </w:r>
    </w:p>
    <w:p w14:paraId="17F49F9B" w14:textId="51B07C7E" w:rsidR="00861568" w:rsidRPr="005A1D0A" w:rsidRDefault="00431BED" w:rsidP="008B7C57">
      <w:pPr>
        <w:spacing w:line="360" w:lineRule="auto"/>
        <w:jc w:val="both"/>
      </w:pPr>
      <w:r w:rsidRPr="005A1D0A">
        <w:t xml:space="preserve">As per </w:t>
      </w:r>
      <w:r w:rsidR="00A40E8D" w:rsidRPr="005A1D0A">
        <w:rPr>
          <w:b/>
          <w:bCs/>
        </w:rPr>
        <w:t xml:space="preserve">Aaker’s Brand Equity Model, </w:t>
      </w:r>
      <w:r w:rsidR="00A40E8D" w:rsidRPr="005A1D0A">
        <w:t>the four different perspective</w:t>
      </w:r>
      <w:r w:rsidR="00E747A7" w:rsidRPr="005A1D0A">
        <w:t>s</w:t>
      </w:r>
      <w:r w:rsidR="00A40E8D" w:rsidRPr="005A1D0A">
        <w:t xml:space="preserve"> of Brand Equity are Brand awareness, Brand Loyalty, Perceived Quality</w:t>
      </w:r>
      <w:r w:rsidR="00CE4E14" w:rsidRPr="005A1D0A">
        <w:t>,</w:t>
      </w:r>
      <w:r w:rsidR="00A40E8D" w:rsidRPr="005A1D0A">
        <w:t xml:space="preserve"> and Brand Associations. </w:t>
      </w:r>
      <w:r w:rsidR="00CA761A" w:rsidRPr="005A1D0A">
        <w:t>The purpose of the Aaker Model is to offer unique strategies</w:t>
      </w:r>
      <w:r w:rsidR="0044680F" w:rsidRPr="005A1D0A">
        <w:t xml:space="preserve"> in enhancing Brand Equity. Moreover, the model provides a foundation to the brand identity and helps to construct the strategies to stimulate Brand Equity in the selected market</w:t>
      </w:r>
      <w:r w:rsidR="004027D9" w:rsidRPr="005A1D0A">
        <w:t xml:space="preserve">. </w:t>
      </w:r>
      <w:r w:rsidR="00557A31" w:rsidRPr="005A1D0A">
        <w:t xml:space="preserve">For example, the performance of the brand Cadbury in </w:t>
      </w:r>
      <w:r w:rsidR="007466D3" w:rsidRPr="005A1D0A">
        <w:t xml:space="preserve">comparison with the competitor’s brand can be analysed efficiently with the Aaker’s Brand Equity Model. The current position of the brand can also be evaluated from the four dimensions of the Aaker’s Brand Equity Model. </w:t>
      </w:r>
      <w:r w:rsidR="00FA0396" w:rsidRPr="005A1D0A">
        <w:t xml:space="preserve">However, </w:t>
      </w:r>
      <w:r w:rsidR="00106120" w:rsidRPr="005A1D0A">
        <w:t xml:space="preserve">the limitation of such </w:t>
      </w:r>
      <w:r w:rsidR="00CE4E14" w:rsidRPr="005A1D0A">
        <w:t xml:space="preserve">a </w:t>
      </w:r>
      <w:r w:rsidR="00106120" w:rsidRPr="005A1D0A">
        <w:t xml:space="preserve">model is the </w:t>
      </w:r>
      <w:r w:rsidR="00447BAF" w:rsidRPr="005A1D0A">
        <w:t xml:space="preserve">ignorance of the equity of </w:t>
      </w:r>
      <w:r w:rsidR="00CE4E14" w:rsidRPr="005A1D0A">
        <w:t xml:space="preserve">the </w:t>
      </w:r>
      <w:r w:rsidR="00447BAF" w:rsidRPr="005A1D0A">
        <w:t>manufacture</w:t>
      </w:r>
      <w:r w:rsidR="00CE4E14" w:rsidRPr="005A1D0A">
        <w:t>r'</w:t>
      </w:r>
      <w:r w:rsidR="00447BAF" w:rsidRPr="005A1D0A">
        <w:t>s brand name</w:t>
      </w:r>
      <w:r w:rsidR="00106120" w:rsidRPr="005A1D0A">
        <w:t xml:space="preserve"> </w:t>
      </w:r>
      <w:r w:rsidR="00447BAF" w:rsidRPr="005A1D0A">
        <w:t>in compar</w:t>
      </w:r>
      <w:r w:rsidR="00CE4E14" w:rsidRPr="005A1D0A">
        <w:t>ison</w:t>
      </w:r>
      <w:r w:rsidR="00447BAF" w:rsidRPr="005A1D0A">
        <w:t xml:space="preserve"> to the individual product brand.  </w:t>
      </w:r>
    </w:p>
    <w:p w14:paraId="206F4B2A" w14:textId="503E6EA9" w:rsidR="00B77918" w:rsidRPr="005A1D0A" w:rsidRDefault="009605DF" w:rsidP="008B7C57">
      <w:pPr>
        <w:pStyle w:val="ListParagraph"/>
        <w:numPr>
          <w:ilvl w:val="0"/>
          <w:numId w:val="1"/>
        </w:numPr>
        <w:spacing w:line="360" w:lineRule="auto"/>
        <w:jc w:val="both"/>
      </w:pPr>
      <w:r w:rsidRPr="005A1D0A">
        <w:rPr>
          <w:b/>
          <w:bCs/>
        </w:rPr>
        <w:t>Brand Awareness</w:t>
      </w:r>
      <w:r w:rsidRPr="005A1D0A">
        <w:t xml:space="preserve"> underlines the degree to which the customers can recognised the product during the final purchase</w:t>
      </w:r>
      <w:r w:rsidR="0078343D" w:rsidRPr="005A1D0A">
        <w:t xml:space="preserve"> </w:t>
      </w:r>
      <w:sdt>
        <w:sdtPr>
          <w:id w:val="-349113943"/>
          <w:citation/>
        </w:sdtPr>
        <w:sdtEndPr/>
        <w:sdtContent>
          <w:r w:rsidR="00382AC9" w:rsidRPr="005A1D0A">
            <w:rPr>
              <w:noProof/>
            </w:rPr>
            <w:t>(De Vries, et al., 2017)</w:t>
          </w:r>
        </w:sdtContent>
      </w:sdt>
      <w:r w:rsidRPr="005A1D0A">
        <w:t xml:space="preserve">. </w:t>
      </w:r>
      <w:r w:rsidR="00D07616" w:rsidRPr="005A1D0A">
        <w:t xml:space="preserve">The creating of Brand Awareness </w:t>
      </w:r>
      <w:r w:rsidR="00CE4E14" w:rsidRPr="005A1D0A">
        <w:t>i</w:t>
      </w:r>
      <w:r w:rsidR="00D07616" w:rsidRPr="005A1D0A">
        <w:t xml:space="preserve">s a fundamental step in promoting the new product or revives the older brand. </w:t>
      </w:r>
      <w:r w:rsidR="00A37BE1" w:rsidRPr="005A1D0A">
        <w:t xml:space="preserve">Moreover, Brand Awareness includes qualities that differentiate the product from its competition. </w:t>
      </w:r>
      <w:r w:rsidR="0012157F" w:rsidRPr="005A1D0A">
        <w:t>In the context of Cadbury</w:t>
      </w:r>
      <w:r w:rsidRPr="005A1D0A">
        <w:t>, chocolate</w:t>
      </w:r>
      <w:r w:rsidR="00CE4E14" w:rsidRPr="005A1D0A">
        <w:t>,</w:t>
      </w:r>
      <w:r w:rsidRPr="005A1D0A">
        <w:t xml:space="preserve"> and confection</w:t>
      </w:r>
      <w:r w:rsidR="00CE4E14" w:rsidRPr="005A1D0A">
        <w:t>e</w:t>
      </w:r>
      <w:r w:rsidRPr="005A1D0A">
        <w:t>ry items</w:t>
      </w:r>
      <w:r w:rsidR="008B6FE2" w:rsidRPr="005A1D0A">
        <w:t xml:space="preserve"> </w:t>
      </w:r>
      <w:r w:rsidR="00CE4E14" w:rsidRPr="005A1D0A">
        <w:t>are</w:t>
      </w:r>
      <w:r w:rsidR="008B6FE2" w:rsidRPr="005A1D0A">
        <w:t xml:space="preserve"> widely accepted in the </w:t>
      </w:r>
      <w:r w:rsidR="008B6FE2" w:rsidRPr="005A1D0A">
        <w:lastRenderedPageBreak/>
        <w:t xml:space="preserve">world. </w:t>
      </w:r>
      <w:r w:rsidR="006D7C3D" w:rsidRPr="005A1D0A">
        <w:t>The product line of Cadbury include</w:t>
      </w:r>
      <w:r w:rsidR="00C22F84" w:rsidRPr="005A1D0A">
        <w:t>s</w:t>
      </w:r>
      <w:r w:rsidR="006D7C3D" w:rsidRPr="005A1D0A">
        <w:t xml:space="preserve"> the</w:t>
      </w:r>
      <w:r w:rsidR="00BB73F7" w:rsidRPr="005A1D0A">
        <w:t xml:space="preserve"> single bar, boxes, chocolate drinks, biscuits, and blocks. It has been observed that </w:t>
      </w:r>
      <w:r w:rsidR="00B77918" w:rsidRPr="005A1D0A">
        <w:t>Cadbury is leading the chocolate confectionery business</w:t>
      </w:r>
      <w:r w:rsidR="00B961C1" w:rsidRPr="005A1D0A">
        <w:t xml:space="preserve"> in the UK with 70% of the total market share</w:t>
      </w:r>
      <w:sdt>
        <w:sdtPr>
          <w:id w:val="-1780397590"/>
          <w:citation/>
        </w:sdtPr>
        <w:sdtEndPr/>
        <w:sdtContent>
          <w:r w:rsidR="00382AC9" w:rsidRPr="005A1D0A">
            <w:rPr>
              <w:noProof/>
            </w:rPr>
            <w:t xml:space="preserve"> (Chrystal, 2019)</w:t>
          </w:r>
        </w:sdtContent>
      </w:sdt>
      <w:r w:rsidR="00B961C1" w:rsidRPr="005A1D0A">
        <w:t xml:space="preserve">. The chocolate bars of Cadbury with fruits and nuts or cereals show an increase in demand of around 4% in the year 2020. </w:t>
      </w:r>
    </w:p>
    <w:p w14:paraId="2D196057" w14:textId="3C871F40" w:rsidR="00443547" w:rsidRPr="005A1D0A" w:rsidRDefault="00443547" w:rsidP="008B7C57">
      <w:pPr>
        <w:pStyle w:val="ListParagraph"/>
        <w:numPr>
          <w:ilvl w:val="0"/>
          <w:numId w:val="1"/>
        </w:numPr>
        <w:spacing w:line="360" w:lineRule="auto"/>
        <w:jc w:val="both"/>
      </w:pPr>
      <w:r w:rsidRPr="005A1D0A">
        <w:rPr>
          <w:b/>
          <w:bCs/>
        </w:rPr>
        <w:t>Brand Loyalty</w:t>
      </w:r>
      <w:r w:rsidRPr="005A1D0A">
        <w:t xml:space="preserve"> refers to the positive association of the customers attached to the specific product/brand</w:t>
      </w:r>
      <w:r w:rsidR="00276063" w:rsidRPr="005A1D0A">
        <w:t xml:space="preserve"> </w:t>
      </w:r>
      <w:sdt>
        <w:sdtPr>
          <w:id w:val="179399417"/>
          <w:citation/>
        </w:sdtPr>
        <w:sdtEndPr/>
        <w:sdtContent>
          <w:r w:rsidR="00382AC9" w:rsidRPr="005A1D0A">
            <w:rPr>
              <w:noProof/>
            </w:rPr>
            <w:t>(Kelley, et al., 2015)</w:t>
          </w:r>
        </w:sdtContent>
      </w:sdt>
      <w:r w:rsidRPr="005A1D0A">
        <w:t xml:space="preserve">. The customers that are devoted to the product/service </w:t>
      </w:r>
      <w:r w:rsidR="007C6FBE" w:rsidRPr="005A1D0A">
        <w:t xml:space="preserve">can be observed from the repeat purchase despite the competitor’s offering. </w:t>
      </w:r>
      <w:r w:rsidR="009B16A2" w:rsidRPr="005A1D0A">
        <w:t xml:space="preserve">In </w:t>
      </w:r>
      <w:r w:rsidR="00CE4E14" w:rsidRPr="005A1D0A">
        <w:t xml:space="preserve">the </w:t>
      </w:r>
      <w:r w:rsidR="009B16A2" w:rsidRPr="005A1D0A">
        <w:t xml:space="preserve">case of Brand Loyalty, the customer </w:t>
      </w:r>
      <w:r w:rsidR="00747264" w:rsidRPr="005A1D0A">
        <w:t>ch</w:t>
      </w:r>
      <w:r w:rsidR="00CE4E14" w:rsidRPr="005A1D0A">
        <w:t>o</w:t>
      </w:r>
      <w:r w:rsidR="00747264" w:rsidRPr="005A1D0A">
        <w:t xml:space="preserve">oses the specific product repeatedly during the final purchase </w:t>
      </w:r>
      <w:r w:rsidR="00EC6BA2" w:rsidRPr="005A1D0A">
        <w:t xml:space="preserve">considerations. </w:t>
      </w:r>
      <w:r w:rsidR="002E0936" w:rsidRPr="005A1D0A">
        <w:t xml:space="preserve">The consumers </w:t>
      </w:r>
      <w:r w:rsidR="00764402" w:rsidRPr="005A1D0A">
        <w:t xml:space="preserve">used to relate the brand Cadbury during the chocolate purchase. </w:t>
      </w:r>
      <w:r w:rsidR="00C21973" w:rsidRPr="005A1D0A">
        <w:t xml:space="preserve">Furthermore, Cadbury has invested continuously in the product innovation mix and core lines in raising the sales </w:t>
      </w:r>
      <w:r w:rsidR="00772E0D" w:rsidRPr="005A1D0A">
        <w:t xml:space="preserve">and enhance the purchase intent. </w:t>
      </w:r>
    </w:p>
    <w:p w14:paraId="51D9D746" w14:textId="1901F22E" w:rsidR="0012157F" w:rsidRPr="005A1D0A" w:rsidRDefault="00BB18D9" w:rsidP="008B7C57">
      <w:pPr>
        <w:pStyle w:val="ListParagraph"/>
        <w:numPr>
          <w:ilvl w:val="0"/>
          <w:numId w:val="1"/>
        </w:numPr>
        <w:spacing w:line="360" w:lineRule="auto"/>
        <w:jc w:val="both"/>
      </w:pPr>
      <w:r w:rsidRPr="005A1D0A">
        <w:rPr>
          <w:b/>
          <w:bCs/>
        </w:rPr>
        <w:t xml:space="preserve">Perceived Quality </w:t>
      </w:r>
      <w:r w:rsidRPr="005A1D0A">
        <w:t xml:space="preserve">reflects the impression of excellence </w:t>
      </w:r>
      <w:r w:rsidR="00535C3D" w:rsidRPr="005A1D0A">
        <w:t>that a customer encounters about the product, brand</w:t>
      </w:r>
      <w:r w:rsidR="00CE4E14" w:rsidRPr="005A1D0A">
        <w:t>,</w:t>
      </w:r>
      <w:r w:rsidR="00535C3D" w:rsidRPr="005A1D0A">
        <w:t xml:space="preserve"> and derived quality</w:t>
      </w:r>
      <w:r w:rsidR="00276063" w:rsidRPr="005A1D0A">
        <w:t xml:space="preserve"> </w:t>
      </w:r>
      <w:sdt>
        <w:sdtPr>
          <w:id w:val="763347210"/>
          <w:citation/>
        </w:sdtPr>
        <w:sdtEndPr/>
        <w:sdtContent>
          <w:r w:rsidR="00382AC9" w:rsidRPr="005A1D0A">
            <w:rPr>
              <w:noProof/>
            </w:rPr>
            <w:t>(Ferguson, et al., 2016)</w:t>
          </w:r>
        </w:sdtContent>
      </w:sdt>
      <w:r w:rsidR="00535C3D" w:rsidRPr="005A1D0A">
        <w:t xml:space="preserve">. The reliability of the </w:t>
      </w:r>
      <w:r w:rsidR="00B936A3" w:rsidRPr="005A1D0A">
        <w:t xml:space="preserve">product and robustness </w:t>
      </w:r>
      <w:r w:rsidR="00F368B3" w:rsidRPr="005A1D0A">
        <w:t xml:space="preserve">can be observed under the Perceived Quality. </w:t>
      </w:r>
      <w:r w:rsidR="002A1AA3" w:rsidRPr="005A1D0A">
        <w:t xml:space="preserve">In the context of Cadbury, the </w:t>
      </w:r>
      <w:r w:rsidR="00845244" w:rsidRPr="005A1D0A">
        <w:t>brand is committed to maintain</w:t>
      </w:r>
      <w:r w:rsidR="00CE4E14" w:rsidRPr="005A1D0A">
        <w:t>ing</w:t>
      </w:r>
      <w:r w:rsidR="00845244" w:rsidRPr="005A1D0A">
        <w:t xml:space="preserve"> quality and taste to enhance preferential consumption. </w:t>
      </w:r>
      <w:r w:rsidR="008C4DB8" w:rsidRPr="005A1D0A">
        <w:t>The premium quality of the Cadbury products reflects the positive perception of the customers. Moreover, the</w:t>
      </w:r>
      <w:r w:rsidR="00781E4A" w:rsidRPr="005A1D0A">
        <w:t xml:space="preserve"> high</w:t>
      </w:r>
      <w:r w:rsidR="008C4DB8" w:rsidRPr="005A1D0A">
        <w:t xml:space="preserve"> demand of the Cadbury bars </w:t>
      </w:r>
      <w:r w:rsidR="00781E4A" w:rsidRPr="005A1D0A">
        <w:t xml:space="preserve">around 4% in the year 2020 is reflecting the positive perceived quality. </w:t>
      </w:r>
    </w:p>
    <w:p w14:paraId="0FC30052" w14:textId="700181CC" w:rsidR="00C22F84" w:rsidRPr="005A1D0A" w:rsidRDefault="00FD413D" w:rsidP="008B7C57">
      <w:pPr>
        <w:pStyle w:val="ListParagraph"/>
        <w:numPr>
          <w:ilvl w:val="0"/>
          <w:numId w:val="1"/>
        </w:numPr>
        <w:spacing w:line="360" w:lineRule="auto"/>
        <w:jc w:val="both"/>
      </w:pPr>
      <w:r w:rsidRPr="005A1D0A">
        <w:rPr>
          <w:b/>
          <w:bCs/>
        </w:rPr>
        <w:t xml:space="preserve">Brand Association </w:t>
      </w:r>
      <w:r w:rsidRPr="005A1D0A">
        <w:t xml:space="preserve">underlines the aspect that </w:t>
      </w:r>
      <w:r w:rsidR="00CE4E14" w:rsidRPr="005A1D0A">
        <w:t xml:space="preserve">is </w:t>
      </w:r>
      <w:r w:rsidRPr="005A1D0A">
        <w:t>deeply seated in the mind of the customers</w:t>
      </w:r>
      <w:r w:rsidR="00276063" w:rsidRPr="005A1D0A">
        <w:t xml:space="preserve"> </w:t>
      </w:r>
      <w:sdt>
        <w:sdtPr>
          <w:id w:val="-330139069"/>
          <w:citation/>
        </w:sdtPr>
        <w:sdtEndPr/>
        <w:sdtContent>
          <w:r w:rsidR="00382AC9" w:rsidRPr="005A1D0A">
            <w:rPr>
              <w:noProof/>
            </w:rPr>
            <w:t>(Veloutsou &amp; Guzman, 2017)</w:t>
          </w:r>
        </w:sdtContent>
      </w:sdt>
      <w:r w:rsidRPr="005A1D0A">
        <w:t xml:space="preserve">. </w:t>
      </w:r>
      <w:r w:rsidR="0029480D" w:rsidRPr="005A1D0A">
        <w:t xml:space="preserve">The customers used to relate the specific brand during the purchase consideration for a close brand association. </w:t>
      </w:r>
      <w:r w:rsidR="00F83259" w:rsidRPr="005A1D0A">
        <w:t xml:space="preserve">The attributes of the brand </w:t>
      </w:r>
      <w:r w:rsidR="00CE4E14" w:rsidRPr="005A1D0A">
        <w:t xml:space="preserve">are </w:t>
      </w:r>
      <w:r w:rsidR="00F83259" w:rsidRPr="005A1D0A">
        <w:t xml:space="preserve">used to create favourableness in the market due to the premium quality and customer satisfaction. For example, consumers used to relate the brand Cadbury while </w:t>
      </w:r>
      <w:r w:rsidR="00520122" w:rsidRPr="005A1D0A">
        <w:t>considering the purchase of chocolates or other confection</w:t>
      </w:r>
      <w:r w:rsidR="00CE4E14" w:rsidRPr="005A1D0A">
        <w:t>e</w:t>
      </w:r>
      <w:r w:rsidR="00520122" w:rsidRPr="005A1D0A">
        <w:t xml:space="preserve">ry items. </w:t>
      </w:r>
      <w:r w:rsidR="0016704B" w:rsidRPr="005A1D0A">
        <w:t xml:space="preserve">The close association between the chocolate and Cadbury has enhanced the Brand Association. </w:t>
      </w:r>
      <w:r w:rsidR="00B777C0" w:rsidRPr="005A1D0A">
        <w:t xml:space="preserve">For example, Cadbury in </w:t>
      </w:r>
      <w:r w:rsidR="00CE4E14" w:rsidRPr="005A1D0A">
        <w:t xml:space="preserve">the </w:t>
      </w:r>
      <w:r w:rsidR="00B777C0" w:rsidRPr="005A1D0A">
        <w:t xml:space="preserve">UK has once again retained the leading position that is valued </w:t>
      </w:r>
      <w:r w:rsidR="00CE4E14" w:rsidRPr="005A1D0A">
        <w:t xml:space="preserve">at </w:t>
      </w:r>
      <w:r w:rsidR="00B777C0" w:rsidRPr="005A1D0A">
        <w:t xml:space="preserve">around £1,682.1m in the year 2020. </w:t>
      </w:r>
    </w:p>
    <w:p w14:paraId="04D084F5" w14:textId="77777777" w:rsidR="008B7C57" w:rsidRPr="005A1D0A" w:rsidRDefault="008B7C57" w:rsidP="008B7C57">
      <w:pPr>
        <w:spacing w:line="360" w:lineRule="auto"/>
      </w:pPr>
      <w:bookmarkStart w:id="8" w:name="_Toc80784691"/>
    </w:p>
    <w:p w14:paraId="04796333" w14:textId="7AA4C1FD" w:rsidR="008B7C57" w:rsidRPr="005A1D0A" w:rsidRDefault="008B7C57" w:rsidP="008B7C57">
      <w:pPr>
        <w:spacing w:line="360" w:lineRule="auto"/>
      </w:pPr>
    </w:p>
    <w:p w14:paraId="1DB30D69" w14:textId="77777777" w:rsidR="008B7C57" w:rsidRPr="005A1D0A" w:rsidRDefault="008B7C57" w:rsidP="008B7C57">
      <w:pPr>
        <w:spacing w:line="360" w:lineRule="auto"/>
      </w:pPr>
    </w:p>
    <w:p w14:paraId="27969E60" w14:textId="3E10BDC1" w:rsidR="005B49FB" w:rsidRPr="005A1D0A" w:rsidRDefault="00291E17" w:rsidP="008B7C57">
      <w:pPr>
        <w:spacing w:line="360" w:lineRule="auto"/>
        <w:jc w:val="both"/>
        <w:rPr>
          <w:highlight w:val="yellow"/>
        </w:rPr>
      </w:pPr>
      <w:r w:rsidRPr="005A1D0A">
        <w:rPr>
          <w:highlight w:val="yellow"/>
        </w:rPr>
        <w:lastRenderedPageBreak/>
        <w:t xml:space="preserve">In the context of </w:t>
      </w:r>
      <w:r w:rsidRPr="005A1D0A">
        <w:rPr>
          <w:b/>
          <w:bCs/>
          <w:highlight w:val="yellow"/>
        </w:rPr>
        <w:t>advantage</w:t>
      </w:r>
      <w:r w:rsidR="0012335E" w:rsidRPr="005A1D0A">
        <w:rPr>
          <w:b/>
          <w:bCs/>
          <w:highlight w:val="yellow"/>
        </w:rPr>
        <w:t>s</w:t>
      </w:r>
      <w:r w:rsidRPr="005A1D0A">
        <w:rPr>
          <w:highlight w:val="yellow"/>
        </w:rPr>
        <w:t xml:space="preserve">, Aaker’s Model is dynamic and helps to create an adaptable brand in the target market </w:t>
      </w:r>
      <w:sdt>
        <w:sdtPr>
          <w:rPr>
            <w:highlight w:val="yellow"/>
          </w:rPr>
          <w:id w:val="-2066557432"/>
          <w:citation/>
        </w:sdtPr>
        <w:sdtContent>
          <w:r w:rsidRPr="005A1D0A">
            <w:rPr>
              <w:noProof/>
              <w:highlight w:val="yellow"/>
            </w:rPr>
            <w:t>(Lee, et al., 2017)</w:t>
          </w:r>
        </w:sdtContent>
      </w:sdt>
      <w:r w:rsidRPr="005A1D0A">
        <w:rPr>
          <w:highlight w:val="yellow"/>
        </w:rPr>
        <w:t xml:space="preserve">. </w:t>
      </w:r>
      <w:r w:rsidR="008B7C57" w:rsidRPr="005A1D0A">
        <w:rPr>
          <w:highlight w:val="yellow"/>
        </w:rPr>
        <w:t xml:space="preserve">From the analysis, it is clear that </w:t>
      </w:r>
      <w:r w:rsidR="008B7C57" w:rsidRPr="005A1D0A">
        <w:rPr>
          <w:highlight w:val="yellow"/>
        </w:rPr>
        <w:t>Aaker’s Model</w:t>
      </w:r>
      <w:r w:rsidR="008B7C57" w:rsidRPr="005A1D0A">
        <w:rPr>
          <w:highlight w:val="yellow"/>
        </w:rPr>
        <w:t xml:space="preserve"> </w:t>
      </w:r>
      <w:r w:rsidR="008B7C57" w:rsidRPr="005A1D0A">
        <w:rPr>
          <w:highlight w:val="yellow"/>
        </w:rPr>
        <w:t>With the model</w:t>
      </w:r>
      <w:r w:rsidRPr="005A1D0A">
        <w:rPr>
          <w:highlight w:val="yellow"/>
        </w:rPr>
        <w:t xml:space="preserve"> supports the</w:t>
      </w:r>
      <w:r w:rsidR="008B7C57" w:rsidRPr="005A1D0A">
        <w:rPr>
          <w:highlight w:val="yellow"/>
        </w:rPr>
        <w:t xml:space="preserve"> organisation </w:t>
      </w:r>
      <w:r w:rsidRPr="005A1D0A">
        <w:rPr>
          <w:highlight w:val="yellow"/>
        </w:rPr>
        <w:t xml:space="preserve">to </w:t>
      </w:r>
      <w:r w:rsidR="008B7C57" w:rsidRPr="005A1D0A">
        <w:rPr>
          <w:highlight w:val="yellow"/>
        </w:rPr>
        <w:t>undertake a long-term growth plan by focusing on customer satisfaction. The requirement of the expansion in the product line or revising the promotional strategy can be analysed from the Aaker’s Model. Furthermore, a marketer can evaluate the favourableness of the brand in the mind of the customers through Brand Associations and Brand Loyalty</w:t>
      </w:r>
      <w:r w:rsidR="008B7C57" w:rsidRPr="005A1D0A">
        <w:rPr>
          <w:highlight w:val="yellow"/>
        </w:rPr>
        <w:t xml:space="preserve">. </w:t>
      </w:r>
      <w:r w:rsidRPr="005A1D0A">
        <w:rPr>
          <w:highlight w:val="yellow"/>
        </w:rPr>
        <w:t xml:space="preserve">The </w:t>
      </w:r>
      <w:r w:rsidR="00AB12AE" w:rsidRPr="005A1D0A">
        <w:rPr>
          <w:highlight w:val="yellow"/>
        </w:rPr>
        <w:t xml:space="preserve">Aaker model </w:t>
      </w:r>
      <w:r w:rsidR="00D92CF7" w:rsidRPr="005A1D0A">
        <w:rPr>
          <w:highlight w:val="yellow"/>
        </w:rPr>
        <w:t xml:space="preserve">emphasises on the importance of the Brand Identity by offering unique solutions in building a strong brand. </w:t>
      </w:r>
      <w:r w:rsidR="007132B1" w:rsidRPr="005A1D0A">
        <w:rPr>
          <w:highlight w:val="yellow"/>
        </w:rPr>
        <w:t xml:space="preserve">It can be spotted that Aaker model is a foundation for developing the brand strategies and also construct the vision for the brand. </w:t>
      </w:r>
      <w:r w:rsidR="005351F8" w:rsidRPr="005A1D0A">
        <w:rPr>
          <w:highlight w:val="yellow"/>
        </w:rPr>
        <w:t xml:space="preserve">The ‘Brand Persona’ can be enhanced with the Aaker model </w:t>
      </w:r>
      <w:r w:rsidR="00E91DB8" w:rsidRPr="005A1D0A">
        <w:rPr>
          <w:highlight w:val="yellow"/>
        </w:rPr>
        <w:t>by creating the personification of a brand</w:t>
      </w:r>
      <w:r w:rsidR="00B206AE" w:rsidRPr="005A1D0A">
        <w:rPr>
          <w:highlight w:val="yellow"/>
        </w:rPr>
        <w:t xml:space="preserve"> </w:t>
      </w:r>
      <w:sdt>
        <w:sdtPr>
          <w:rPr>
            <w:highlight w:val="yellow"/>
          </w:rPr>
          <w:id w:val="1556890612"/>
          <w:citation/>
        </w:sdtPr>
        <w:sdtContent>
          <w:r w:rsidR="00B206AE" w:rsidRPr="005A1D0A">
            <w:rPr>
              <w:highlight w:val="yellow"/>
            </w:rPr>
            <w:fldChar w:fldCharType="begin"/>
          </w:r>
          <w:r w:rsidR="00B206AE" w:rsidRPr="005A1D0A">
            <w:rPr>
              <w:highlight w:val="yellow"/>
            </w:rPr>
            <w:instrText xml:space="preserve"> CITATION Ful17 \l 1033 </w:instrText>
          </w:r>
          <w:r w:rsidR="00B206AE" w:rsidRPr="005A1D0A">
            <w:rPr>
              <w:highlight w:val="yellow"/>
            </w:rPr>
            <w:fldChar w:fldCharType="separate"/>
          </w:r>
          <w:r w:rsidR="00B206AE" w:rsidRPr="005A1D0A">
            <w:rPr>
              <w:noProof/>
              <w:highlight w:val="yellow"/>
            </w:rPr>
            <w:t>(Fulgoni, 2019)</w:t>
          </w:r>
          <w:r w:rsidR="00B206AE" w:rsidRPr="005A1D0A">
            <w:rPr>
              <w:highlight w:val="yellow"/>
            </w:rPr>
            <w:fldChar w:fldCharType="end"/>
          </w:r>
        </w:sdtContent>
      </w:sdt>
      <w:r w:rsidR="00E91DB8" w:rsidRPr="005A1D0A">
        <w:rPr>
          <w:highlight w:val="yellow"/>
        </w:rPr>
        <w:t xml:space="preserve">. Therefore, the human emotions and feeling can be </w:t>
      </w:r>
      <w:r w:rsidR="001B4F3C" w:rsidRPr="005A1D0A">
        <w:rPr>
          <w:highlight w:val="yellow"/>
        </w:rPr>
        <w:t xml:space="preserve">generated with the Brand Persona under the Aaker’s Model. Moreover, Aaker’s Model </w:t>
      </w:r>
      <w:r w:rsidR="00F21B2D" w:rsidRPr="005A1D0A">
        <w:rPr>
          <w:highlight w:val="yellow"/>
        </w:rPr>
        <w:t xml:space="preserve">helps to measure market perception of the product by focusing on the brand identity. </w:t>
      </w:r>
      <w:r w:rsidR="00114E19" w:rsidRPr="005A1D0A">
        <w:rPr>
          <w:highlight w:val="yellow"/>
        </w:rPr>
        <w:t xml:space="preserve">The through examination like </w:t>
      </w:r>
      <w:r w:rsidR="00313C2E" w:rsidRPr="005A1D0A">
        <w:rPr>
          <w:highlight w:val="yellow"/>
        </w:rPr>
        <w:t xml:space="preserve">way the product is perceived in the concerned market, characteristics and reaction of the market. </w:t>
      </w:r>
    </w:p>
    <w:p w14:paraId="02184E15" w14:textId="54A6987D" w:rsidR="00313C2E" w:rsidRPr="005A1D0A" w:rsidRDefault="00173000" w:rsidP="008B7C57">
      <w:pPr>
        <w:spacing w:line="360" w:lineRule="auto"/>
        <w:jc w:val="both"/>
      </w:pPr>
      <w:r w:rsidRPr="005A1D0A">
        <w:rPr>
          <w:highlight w:val="yellow"/>
        </w:rPr>
        <w:t xml:space="preserve">On the contrary, the </w:t>
      </w:r>
      <w:r w:rsidRPr="005A1D0A">
        <w:rPr>
          <w:b/>
          <w:bCs/>
          <w:highlight w:val="yellow"/>
        </w:rPr>
        <w:t>disadvantages</w:t>
      </w:r>
      <w:r w:rsidRPr="005A1D0A">
        <w:rPr>
          <w:highlight w:val="yellow"/>
        </w:rPr>
        <w:t xml:space="preserve"> of Aaker’s model is </w:t>
      </w:r>
      <w:r w:rsidR="00AB1DB6" w:rsidRPr="005A1D0A">
        <w:rPr>
          <w:highlight w:val="yellow"/>
        </w:rPr>
        <w:t>the</w:t>
      </w:r>
      <w:r w:rsidRPr="005A1D0A">
        <w:rPr>
          <w:highlight w:val="yellow"/>
        </w:rPr>
        <w:t xml:space="preserve"> complicated task in real practice as it is </w:t>
      </w:r>
      <w:r w:rsidR="00AB1DB6" w:rsidRPr="005A1D0A">
        <w:rPr>
          <w:highlight w:val="yellow"/>
        </w:rPr>
        <w:t xml:space="preserve">difficult to capture the impact of the building blocks and Brand Equity on a multi-dimensional level. </w:t>
      </w:r>
      <w:r w:rsidR="000334DF" w:rsidRPr="005A1D0A">
        <w:rPr>
          <w:highlight w:val="yellow"/>
        </w:rPr>
        <w:t xml:space="preserve">The brand itself cannot determine its brand equity due to the involvement of the consumer purchase behaviour. Therefore, </w:t>
      </w:r>
      <w:r w:rsidR="003259FA" w:rsidRPr="005A1D0A">
        <w:rPr>
          <w:highlight w:val="yellow"/>
        </w:rPr>
        <w:t>multipliers in the marketplace and consumer mindset used to hold a significant importance in the process of Brand Evaluation</w:t>
      </w:r>
      <w:r w:rsidR="007D3A01" w:rsidRPr="005A1D0A">
        <w:rPr>
          <w:highlight w:val="yellow"/>
        </w:rPr>
        <w:t>.</w:t>
      </w:r>
      <w:r w:rsidR="007D3A01" w:rsidRPr="005A1D0A">
        <w:t xml:space="preserve"> </w:t>
      </w:r>
      <w:r w:rsidR="009808FF" w:rsidRPr="005A1D0A">
        <w:t xml:space="preserve"> </w:t>
      </w:r>
    </w:p>
    <w:p w14:paraId="265E4D2A" w14:textId="461B7CFC" w:rsidR="00250723" w:rsidRPr="005A1D0A" w:rsidRDefault="00B51ADB" w:rsidP="008B7C57">
      <w:pPr>
        <w:pStyle w:val="Heading2"/>
        <w:spacing w:line="360" w:lineRule="auto"/>
      </w:pPr>
      <w:r w:rsidRPr="005A1D0A">
        <w:t>Discussion of the Customer Journey and Customer Touch Points</w:t>
      </w:r>
      <w:bookmarkEnd w:id="8"/>
      <w:r w:rsidRPr="005A1D0A">
        <w:t xml:space="preserve"> </w:t>
      </w:r>
    </w:p>
    <w:p w14:paraId="19026641" w14:textId="3ABD645B" w:rsidR="004F670F" w:rsidRPr="005A1D0A" w:rsidRDefault="00244083" w:rsidP="008B7C57">
      <w:pPr>
        <w:spacing w:line="360" w:lineRule="auto"/>
        <w:jc w:val="both"/>
      </w:pPr>
      <w:r w:rsidRPr="005A1D0A">
        <w:rPr>
          <w:b/>
          <w:bCs/>
        </w:rPr>
        <w:t>Customer Journey</w:t>
      </w:r>
      <w:r w:rsidRPr="005A1D0A">
        <w:t xml:space="preserve"> reflects the process of interaction between the customers and company in pursuing the desired goal</w:t>
      </w:r>
      <w:r w:rsidR="00276063" w:rsidRPr="005A1D0A">
        <w:t xml:space="preserve"> </w:t>
      </w:r>
      <w:sdt>
        <w:sdtPr>
          <w:id w:val="-494803342"/>
          <w:citation/>
        </w:sdtPr>
        <w:sdtEndPr/>
        <w:sdtContent>
          <w:r w:rsidR="00382AC9" w:rsidRPr="005A1D0A">
            <w:rPr>
              <w:noProof/>
            </w:rPr>
            <w:t>(De Vries, et al., 2017)</w:t>
          </w:r>
        </w:sdtContent>
      </w:sdt>
      <w:r w:rsidRPr="005A1D0A">
        <w:t xml:space="preserve">. </w:t>
      </w:r>
      <w:r w:rsidR="00A94FE0" w:rsidRPr="005A1D0A">
        <w:t>C</w:t>
      </w:r>
      <w:r w:rsidRPr="005A1D0A">
        <w:t xml:space="preserve">ustomer journey signifies the </w:t>
      </w:r>
      <w:r w:rsidR="00C228A7" w:rsidRPr="005A1D0A">
        <w:t xml:space="preserve">complete experiences of the customers while interacting with the specific brand or organisation. </w:t>
      </w:r>
      <w:r w:rsidR="003A5063" w:rsidRPr="005A1D0A">
        <w:t xml:space="preserve">The customer journey can be reflected as a story in understanding the customers regarding their behaviour during their consideration towards the final purchase. The </w:t>
      </w:r>
      <w:r w:rsidR="00A20B2E" w:rsidRPr="005A1D0A">
        <w:t xml:space="preserve">interaction of the brand/organisation with the customers in the purchase process can be reflected as the Customer Journey. </w:t>
      </w:r>
      <w:r w:rsidR="00182B7D" w:rsidRPr="005A1D0A">
        <w:t>The interactions of the customer across the channel, touchpoints</w:t>
      </w:r>
      <w:r w:rsidR="00CE4E14" w:rsidRPr="005A1D0A">
        <w:t>,</w:t>
      </w:r>
      <w:r w:rsidR="00182B7D" w:rsidRPr="005A1D0A">
        <w:t xml:space="preserve"> and devices at all the stages of the customer lifecycle can be observed under the Customer Journey. </w:t>
      </w:r>
      <w:r w:rsidR="00C11225" w:rsidRPr="005A1D0A">
        <w:t xml:space="preserve">From the awareness stage to loyalty, the entire phase of the customer is contemplated by the customer journey. A customer-centric organisation always </w:t>
      </w:r>
      <w:r w:rsidR="00A36098" w:rsidRPr="005A1D0A">
        <w:t>prefers</w:t>
      </w:r>
      <w:r w:rsidR="00C11225" w:rsidRPr="005A1D0A">
        <w:t xml:space="preserve"> to map and document the customer journey to </w:t>
      </w:r>
      <w:r w:rsidR="003354CF" w:rsidRPr="005A1D0A">
        <w:t xml:space="preserve">enhance the positive experience.  </w:t>
      </w:r>
      <w:r w:rsidR="00542C55" w:rsidRPr="005A1D0A">
        <w:t xml:space="preserve">The organisation failed to interact with the customers </w:t>
      </w:r>
      <w:r w:rsidR="004544CE" w:rsidRPr="005A1D0A">
        <w:t xml:space="preserve">cannot anticipate the ales figure. It is the Customer Journey that reflects </w:t>
      </w:r>
      <w:r w:rsidR="00CE4E14" w:rsidRPr="005A1D0A">
        <w:t xml:space="preserve">the </w:t>
      </w:r>
      <w:r w:rsidR="004544CE" w:rsidRPr="005A1D0A">
        <w:t xml:space="preserve">‘what </w:t>
      </w:r>
      <w:r w:rsidR="004544CE" w:rsidRPr="005A1D0A">
        <w:lastRenderedPageBreak/>
        <w:t xml:space="preserve">they do’ aspect of the target audience in each </w:t>
      </w:r>
      <w:r w:rsidR="00700572" w:rsidRPr="005A1D0A">
        <w:t>stage</w:t>
      </w:r>
      <w:r w:rsidR="004544CE" w:rsidRPr="005A1D0A">
        <w:t xml:space="preserve"> of the customer</w:t>
      </w:r>
      <w:r w:rsidR="00CE4E14" w:rsidRPr="005A1D0A">
        <w:t xml:space="preserve"> </w:t>
      </w:r>
      <w:r w:rsidR="004544CE" w:rsidRPr="005A1D0A">
        <w:t>life cycle</w:t>
      </w:r>
      <w:r w:rsidR="00700572" w:rsidRPr="005A1D0A">
        <w:t xml:space="preserve">. The key benefit in </w:t>
      </w:r>
      <w:r w:rsidR="004F670F" w:rsidRPr="005A1D0A">
        <w:t xml:space="preserve">developing the Customer Journey is to reduce the customer service cost and to ensure sound Return on Investment (ROI). </w:t>
      </w:r>
    </w:p>
    <w:p w14:paraId="4854C82D" w14:textId="267BDD36" w:rsidR="00A94FE0" w:rsidRPr="005A1D0A" w:rsidRDefault="00BA7C89" w:rsidP="008B7C57">
      <w:pPr>
        <w:spacing w:line="360" w:lineRule="auto"/>
        <w:jc w:val="both"/>
      </w:pPr>
      <w:r w:rsidRPr="005A1D0A">
        <w:rPr>
          <w:b/>
          <w:bCs/>
        </w:rPr>
        <w:t xml:space="preserve">Customer Journey Map </w:t>
      </w:r>
      <w:r w:rsidR="00AB66BE" w:rsidRPr="005A1D0A">
        <w:t>is the strategic approach to analyse the expectations of the customer and the related buying process</w:t>
      </w:r>
      <w:r w:rsidR="00276063" w:rsidRPr="005A1D0A">
        <w:t xml:space="preserve"> </w:t>
      </w:r>
      <w:sdt>
        <w:sdtPr>
          <w:rPr>
            <w:rFonts w:cs="Times New Roman"/>
            <w:szCs w:val="24"/>
            <w:lang w:eastAsia="en-IN"/>
          </w:rPr>
          <w:id w:val="775909656"/>
          <w:citation/>
        </w:sdtPr>
        <w:sdtEndPr/>
        <w:sdtContent>
          <w:r w:rsidR="00382AC9" w:rsidRPr="005A1D0A">
            <w:rPr>
              <w:rFonts w:cs="Times New Roman"/>
              <w:noProof/>
              <w:szCs w:val="24"/>
              <w:lang w:eastAsia="en-IN"/>
            </w:rPr>
            <w:t>(MacInnis &amp; Park, 2019)</w:t>
          </w:r>
        </w:sdtContent>
      </w:sdt>
      <w:r w:rsidR="00AB66BE" w:rsidRPr="005A1D0A">
        <w:t xml:space="preserve">. </w:t>
      </w:r>
      <w:bookmarkStart w:id="9" w:name="_Hlk78460670"/>
      <w:r w:rsidR="00AB66BE" w:rsidRPr="005A1D0A">
        <w:t xml:space="preserve">According to </w:t>
      </w:r>
      <w:r w:rsidR="00AB66BE" w:rsidRPr="005A1D0A">
        <w:rPr>
          <w:noProof/>
        </w:rPr>
        <w:t>Cheung</w:t>
      </w:r>
      <w:r w:rsidR="00AB66BE" w:rsidRPr="005A1D0A">
        <w:t xml:space="preserve"> (2018),</w:t>
      </w:r>
      <w:bookmarkEnd w:id="9"/>
      <w:r w:rsidR="002B76FD" w:rsidRPr="005A1D0A">
        <w:t xml:space="preserve"> the experiences gathered by the customer in purchasing a product from the organisation </w:t>
      </w:r>
      <w:r w:rsidR="00CE4E14" w:rsidRPr="005A1D0A">
        <w:t>are</w:t>
      </w:r>
      <w:r w:rsidR="002B76FD" w:rsidRPr="005A1D0A">
        <w:t xml:space="preserve"> reflected </w:t>
      </w:r>
      <w:r w:rsidR="00CE4E14" w:rsidRPr="005A1D0A">
        <w:t>in</w:t>
      </w:r>
      <w:r w:rsidR="002B76FD" w:rsidRPr="005A1D0A">
        <w:t xml:space="preserve"> the Customer Journey Map. The Customer Journey Map is constructed to deliver </w:t>
      </w:r>
      <w:r w:rsidR="00CE4E14" w:rsidRPr="005A1D0A">
        <w:t xml:space="preserve">a </w:t>
      </w:r>
      <w:r w:rsidR="00DF2A96" w:rsidRPr="005A1D0A">
        <w:t xml:space="preserve">seamless experience to the customers </w:t>
      </w:r>
      <w:r w:rsidR="00A41922" w:rsidRPr="005A1D0A">
        <w:t>reg</w:t>
      </w:r>
      <w:r w:rsidR="00CE4E14" w:rsidRPr="005A1D0A">
        <w:t>ar</w:t>
      </w:r>
      <w:r w:rsidR="00A41922" w:rsidRPr="005A1D0A">
        <w:t xml:space="preserve">ding the product purchase. Customer Loyalty can be attained by drawing the phases of the Customer Journey Map. </w:t>
      </w:r>
      <w:r w:rsidR="002509ED" w:rsidRPr="005A1D0A">
        <w:t xml:space="preserve">Furthermore, the organisation can undertake a plan to deliver </w:t>
      </w:r>
      <w:r w:rsidR="00CE4E14" w:rsidRPr="005A1D0A">
        <w:t xml:space="preserve">the </w:t>
      </w:r>
      <w:r w:rsidR="002509ED" w:rsidRPr="005A1D0A">
        <w:t xml:space="preserve">superior value proposition to the target customers. </w:t>
      </w:r>
    </w:p>
    <w:p w14:paraId="5B545798" w14:textId="685BC3AF" w:rsidR="009D3D5C" w:rsidRPr="005A1D0A" w:rsidRDefault="009D3D5C" w:rsidP="008B7C57">
      <w:pPr>
        <w:spacing w:line="360" w:lineRule="auto"/>
        <w:jc w:val="both"/>
      </w:pPr>
      <w:r w:rsidRPr="005A1D0A">
        <w:t>Th</w:t>
      </w:r>
      <w:r w:rsidR="00962881" w:rsidRPr="005A1D0A">
        <w:t>e</w:t>
      </w:r>
      <w:r w:rsidRPr="005A1D0A">
        <w:t xml:space="preserve"> </w:t>
      </w:r>
      <w:r w:rsidRPr="005A1D0A">
        <w:rPr>
          <w:b/>
          <w:bCs/>
        </w:rPr>
        <w:t>Customer Journey</w:t>
      </w:r>
      <w:r w:rsidRPr="005A1D0A">
        <w:t xml:space="preserve"> of the brand Cadbury can be classified into three broad phases that are mentioned below: </w:t>
      </w:r>
    </w:p>
    <w:p w14:paraId="116D30A5" w14:textId="01ED2E7A" w:rsidR="009D3D5C" w:rsidRPr="005A1D0A" w:rsidRDefault="00962881" w:rsidP="008B7C57">
      <w:pPr>
        <w:pStyle w:val="ListParagraph"/>
        <w:numPr>
          <w:ilvl w:val="0"/>
          <w:numId w:val="2"/>
        </w:numPr>
        <w:spacing w:line="360" w:lineRule="auto"/>
        <w:jc w:val="both"/>
      </w:pPr>
      <w:r w:rsidRPr="005A1D0A">
        <w:rPr>
          <w:b/>
          <w:bCs/>
        </w:rPr>
        <w:t xml:space="preserve">Before the </w:t>
      </w:r>
      <w:r w:rsidR="004718BC" w:rsidRPr="005A1D0A">
        <w:rPr>
          <w:b/>
          <w:bCs/>
        </w:rPr>
        <w:t>P</w:t>
      </w:r>
      <w:r w:rsidRPr="005A1D0A">
        <w:rPr>
          <w:b/>
          <w:bCs/>
        </w:rPr>
        <w:t>urchase:</w:t>
      </w:r>
      <w:r w:rsidRPr="005A1D0A">
        <w:t xml:space="preserve"> The customer will directly come in contact with the customer through </w:t>
      </w:r>
      <w:r w:rsidR="00CE4E14" w:rsidRPr="005A1D0A">
        <w:t xml:space="preserve">a </w:t>
      </w:r>
      <w:r w:rsidRPr="005A1D0A">
        <w:t>variety of communication channels</w:t>
      </w:r>
      <w:r w:rsidR="00671A6E" w:rsidRPr="005A1D0A">
        <w:t xml:space="preserve"> like direct marketing, online advertisement, television advertisement, in-store visuals</w:t>
      </w:r>
      <w:r w:rsidR="00CE4E14" w:rsidRPr="005A1D0A">
        <w:t>,</w:t>
      </w:r>
      <w:r w:rsidR="00671A6E" w:rsidRPr="005A1D0A">
        <w:t xml:space="preserve"> etc. For example, in </w:t>
      </w:r>
      <w:r w:rsidR="00CE4E14" w:rsidRPr="005A1D0A">
        <w:t xml:space="preserve">the </w:t>
      </w:r>
      <w:r w:rsidR="00671A6E" w:rsidRPr="005A1D0A">
        <w:t xml:space="preserve">case of the new product of Cadbury, the customer will </w:t>
      </w:r>
      <w:r w:rsidR="00277827" w:rsidRPr="005A1D0A">
        <w:t>be in touch with the brand through television advertisement</w:t>
      </w:r>
      <w:r w:rsidR="00CE4E14" w:rsidRPr="005A1D0A">
        <w:t>s</w:t>
      </w:r>
      <w:r w:rsidR="00277827" w:rsidRPr="005A1D0A">
        <w:t xml:space="preserve"> and in-store visuals. The in-store visuals </w:t>
      </w:r>
      <w:r w:rsidR="00D866DD" w:rsidRPr="005A1D0A">
        <w:t xml:space="preserve">stating the </w:t>
      </w:r>
      <w:r w:rsidR="00277827" w:rsidRPr="005A1D0A">
        <w:t>offers in the retail store</w:t>
      </w:r>
      <w:r w:rsidR="004718BC" w:rsidRPr="005A1D0A">
        <w:t>s</w:t>
      </w:r>
      <w:r w:rsidR="00277827" w:rsidRPr="005A1D0A">
        <w:t xml:space="preserve"> will create awareness among the shoppers regarding the new product of Cadbury. However, </w:t>
      </w:r>
      <w:r w:rsidR="00D866DD" w:rsidRPr="005A1D0A">
        <w:t xml:space="preserve">in </w:t>
      </w:r>
      <w:r w:rsidR="00CE4E14" w:rsidRPr="005A1D0A">
        <w:t xml:space="preserve">the </w:t>
      </w:r>
      <w:r w:rsidR="00D866DD" w:rsidRPr="005A1D0A">
        <w:t xml:space="preserve">case of the existing product, the customer will consider the perceived quality and Brand Association. </w:t>
      </w:r>
      <w:r w:rsidR="00E00EF1" w:rsidRPr="005A1D0A">
        <w:t>The customer will recall the brand Cadbury due to high Brand Equity during the purchase of chocolate and confection</w:t>
      </w:r>
      <w:r w:rsidR="00CE4E14" w:rsidRPr="005A1D0A">
        <w:t>e</w:t>
      </w:r>
      <w:r w:rsidR="00E00EF1" w:rsidRPr="005A1D0A">
        <w:t xml:space="preserve">ry items. </w:t>
      </w:r>
      <w:r w:rsidR="009C0836" w:rsidRPr="005A1D0A">
        <w:t>Therefore, in the first phase of the Customer Journey of the brand Cadbury, the customer will be in contact with the brand through communication channels like television advertisement</w:t>
      </w:r>
      <w:r w:rsidR="00CE4E14" w:rsidRPr="005A1D0A">
        <w:t>s</w:t>
      </w:r>
      <w:r w:rsidR="009C0836" w:rsidRPr="005A1D0A">
        <w:t xml:space="preserve"> and in-store visuals. </w:t>
      </w:r>
    </w:p>
    <w:p w14:paraId="6BA7993E" w14:textId="79F99017" w:rsidR="00B51ADB" w:rsidRPr="005A1D0A" w:rsidRDefault="004718BC" w:rsidP="008B7C57">
      <w:pPr>
        <w:pStyle w:val="ListParagraph"/>
        <w:numPr>
          <w:ilvl w:val="0"/>
          <w:numId w:val="2"/>
        </w:numPr>
        <w:spacing w:line="360" w:lineRule="auto"/>
        <w:jc w:val="both"/>
      </w:pPr>
      <w:r w:rsidRPr="005A1D0A">
        <w:rPr>
          <w:b/>
          <w:bCs/>
        </w:rPr>
        <w:t>During the Purchase</w:t>
      </w:r>
      <w:r w:rsidRPr="005A1D0A">
        <w:t xml:space="preserve">: The role of the sales personnel in the retail </w:t>
      </w:r>
      <w:r w:rsidR="00AD2D37" w:rsidRPr="005A1D0A">
        <w:t>stores is an effective interaction point in the second phase of the customer journey. The well-trained staff of the retail stores will assist the shoppers by providing updated product information</w:t>
      </w:r>
      <w:r w:rsidR="005B3ACB" w:rsidRPr="005A1D0A">
        <w:t xml:space="preserve">. In </w:t>
      </w:r>
      <w:r w:rsidR="00CE4E14" w:rsidRPr="005A1D0A">
        <w:t xml:space="preserve">the </w:t>
      </w:r>
      <w:r w:rsidR="005B3ACB" w:rsidRPr="005A1D0A">
        <w:t xml:space="preserve">case of Cadbury, the pull marketing strategy can be observed. Pull marketing strategy </w:t>
      </w:r>
      <w:r w:rsidR="005330F7" w:rsidRPr="005A1D0A">
        <w:t>shares the fact of attracting the customers towards the brand/product with the help of the integrated marketing communication channel</w:t>
      </w:r>
      <w:r w:rsidR="006635E8" w:rsidRPr="005A1D0A">
        <w:t xml:space="preserve"> like </w:t>
      </w:r>
      <w:r w:rsidR="00CE4E14" w:rsidRPr="005A1D0A">
        <w:t xml:space="preserve">a </w:t>
      </w:r>
      <w:r w:rsidR="00DE249C" w:rsidRPr="005A1D0A">
        <w:t xml:space="preserve">television advertisement. </w:t>
      </w:r>
      <w:r w:rsidR="00535D7D" w:rsidRPr="005A1D0A">
        <w:t xml:space="preserve">The potential </w:t>
      </w:r>
      <w:r w:rsidR="00BB4743" w:rsidRPr="005A1D0A">
        <w:t xml:space="preserve">prospects </w:t>
      </w:r>
      <w:r w:rsidR="00027855" w:rsidRPr="005A1D0A">
        <w:t>are</w:t>
      </w:r>
      <w:r w:rsidR="00BB4743" w:rsidRPr="005A1D0A">
        <w:t xml:space="preserve"> convert</w:t>
      </w:r>
      <w:r w:rsidR="00027855" w:rsidRPr="005A1D0A">
        <w:t xml:space="preserve">ed into potential customers through the pull marketing strategy. In the context of Cadbury, the brand is committed to </w:t>
      </w:r>
      <w:r w:rsidR="00027855" w:rsidRPr="005A1D0A">
        <w:lastRenderedPageBreak/>
        <w:t>maintain</w:t>
      </w:r>
      <w:r w:rsidR="00CE4E14" w:rsidRPr="005A1D0A">
        <w:t>ing</w:t>
      </w:r>
      <w:r w:rsidR="00027855" w:rsidRPr="005A1D0A">
        <w:t xml:space="preserve"> quality and taste to enhance preferential consumption. It has been observed that Cadbury is leading the chocolate confectionery business in the UK with 70% of the total market share</w:t>
      </w:r>
      <w:r w:rsidR="00AE79C4" w:rsidRPr="005A1D0A">
        <w:t xml:space="preserve"> </w:t>
      </w:r>
      <w:sdt>
        <w:sdtPr>
          <w:id w:val="-1745251816"/>
          <w:citation/>
        </w:sdtPr>
        <w:sdtEndPr/>
        <w:sdtContent>
          <w:r w:rsidR="00382AC9" w:rsidRPr="005A1D0A">
            <w:rPr>
              <w:noProof/>
            </w:rPr>
            <w:t>(Chrystal, 2019)</w:t>
          </w:r>
        </w:sdtContent>
      </w:sdt>
      <w:r w:rsidR="00027855" w:rsidRPr="005A1D0A">
        <w:t>. The chocolate bars of Cadbury with fruits and nuts or cereals show an increase in demand of around 4% in the year 2020</w:t>
      </w:r>
      <w:r w:rsidR="00AE79C4" w:rsidRPr="005A1D0A">
        <w:t xml:space="preserve"> </w:t>
      </w:r>
      <w:sdt>
        <w:sdtPr>
          <w:id w:val="1148327344"/>
          <w:citation/>
        </w:sdtPr>
        <w:sdtEndPr/>
        <w:sdtContent>
          <w:r w:rsidR="00382AC9" w:rsidRPr="005A1D0A">
            <w:rPr>
              <w:noProof/>
            </w:rPr>
            <w:t>(Statista, 2020)</w:t>
          </w:r>
        </w:sdtContent>
      </w:sdt>
      <w:r w:rsidR="00027855" w:rsidRPr="005A1D0A">
        <w:t>.</w:t>
      </w:r>
      <w:r w:rsidR="007722F0" w:rsidRPr="005A1D0A">
        <w:t xml:space="preserve"> The customers that are devoted to the product/service can be observed from the repeat purchase despite the competitor’s offering. </w:t>
      </w:r>
    </w:p>
    <w:p w14:paraId="1FD5F425" w14:textId="69E1FC6C" w:rsidR="009844E9" w:rsidRPr="005A1D0A" w:rsidRDefault="007722F0" w:rsidP="008B7C57">
      <w:pPr>
        <w:pStyle w:val="ListParagraph"/>
        <w:numPr>
          <w:ilvl w:val="0"/>
          <w:numId w:val="2"/>
        </w:numPr>
        <w:spacing w:line="360" w:lineRule="auto"/>
        <w:jc w:val="both"/>
      </w:pPr>
      <w:r w:rsidRPr="005A1D0A">
        <w:rPr>
          <w:b/>
          <w:bCs/>
        </w:rPr>
        <w:t>After a purchase</w:t>
      </w:r>
      <w:r w:rsidRPr="005A1D0A">
        <w:t>:</w:t>
      </w:r>
      <w:r w:rsidR="001036DA" w:rsidRPr="005A1D0A">
        <w:t xml:space="preserve"> The </w:t>
      </w:r>
      <w:r w:rsidR="00354279" w:rsidRPr="005A1D0A">
        <w:t xml:space="preserve">post-purchase phase has </w:t>
      </w:r>
      <w:r w:rsidR="00997EC3" w:rsidRPr="005A1D0A">
        <w:t xml:space="preserve">been identified </w:t>
      </w:r>
      <w:r w:rsidR="0068286F" w:rsidRPr="005A1D0A">
        <w:t>in the Customer Journey. The product complaint</w:t>
      </w:r>
      <w:r w:rsidR="00CE4E14" w:rsidRPr="005A1D0A">
        <w:t>-</w:t>
      </w:r>
      <w:r w:rsidR="0068286F" w:rsidRPr="005A1D0A">
        <w:t xml:space="preserve">related issues can be communicated to the organisation </w:t>
      </w:r>
      <w:r w:rsidR="009E7177" w:rsidRPr="005A1D0A">
        <w:t>after the post</w:t>
      </w:r>
      <w:r w:rsidR="00CE4E14" w:rsidRPr="005A1D0A">
        <w:t>-</w:t>
      </w:r>
      <w:r w:rsidR="009E7177" w:rsidRPr="005A1D0A">
        <w:t xml:space="preserve">purchase phase. </w:t>
      </w:r>
      <w:r w:rsidR="0027491E" w:rsidRPr="005A1D0A">
        <w:t xml:space="preserve">In the context of Cadbury, the customers purchasing the product can share their feedback and complaints </w:t>
      </w:r>
      <w:r w:rsidR="00CE4E14" w:rsidRPr="005A1D0A">
        <w:t>with</w:t>
      </w:r>
      <w:r w:rsidR="0027491E" w:rsidRPr="005A1D0A">
        <w:t xml:space="preserve"> the </w:t>
      </w:r>
      <w:r w:rsidR="00FD77BE" w:rsidRPr="005A1D0A">
        <w:t>organisation. The product grievance team of Cadbury used to manage the post-purchase process</w:t>
      </w:r>
      <w:r w:rsidR="00292224" w:rsidRPr="005A1D0A">
        <w:t xml:space="preserve">. Furthermore, the retail point where the customer has purchased the product of Cadbury will receive a bill for their payments. Therefore, the </w:t>
      </w:r>
      <w:r w:rsidR="00BA46EE" w:rsidRPr="005A1D0A">
        <w:t xml:space="preserve">retail point and grievance handling team of Cadbury is the last interaction point of the Customer Journey. </w:t>
      </w:r>
    </w:p>
    <w:p w14:paraId="07650C01" w14:textId="15B7EC14" w:rsidR="00284966" w:rsidRPr="005A1D0A" w:rsidRDefault="007649DC" w:rsidP="008B7C57">
      <w:pPr>
        <w:spacing w:line="360" w:lineRule="auto"/>
        <w:jc w:val="both"/>
      </w:pPr>
      <w:r w:rsidRPr="005A1D0A">
        <w:rPr>
          <w:b/>
          <w:bCs/>
        </w:rPr>
        <w:t>Customer Touch Points</w:t>
      </w:r>
      <w:r w:rsidRPr="005A1D0A">
        <w:t xml:space="preserve"> is the brand’s point of customer contact</w:t>
      </w:r>
      <w:r w:rsidR="00A94FE0" w:rsidRPr="005A1D0A">
        <w:t xml:space="preserve"> </w:t>
      </w:r>
      <w:sdt>
        <w:sdtPr>
          <w:id w:val="-315720806"/>
          <w:citation/>
        </w:sdtPr>
        <w:sdtEndPr/>
        <w:sdtContent>
          <w:r w:rsidR="00382AC9" w:rsidRPr="005A1D0A">
            <w:rPr>
              <w:noProof/>
            </w:rPr>
            <w:t>(Brassington, 2019)</w:t>
          </w:r>
        </w:sdtContent>
      </w:sdt>
      <w:r w:rsidRPr="005A1D0A">
        <w:t xml:space="preserve">. A customer comes </w:t>
      </w:r>
      <w:r w:rsidR="00CE4E14" w:rsidRPr="005A1D0A">
        <w:t>in</w:t>
      </w:r>
      <w:r w:rsidRPr="005A1D0A">
        <w:t xml:space="preserve"> contact with the brand in different purchase phases</w:t>
      </w:r>
      <w:r w:rsidR="000872AD" w:rsidRPr="005A1D0A">
        <w:t xml:space="preserve"> and that</w:t>
      </w:r>
      <w:r w:rsidRPr="005A1D0A">
        <w:t xml:space="preserve"> </w:t>
      </w:r>
      <w:r w:rsidR="00587C7B" w:rsidRPr="005A1D0A">
        <w:t>need</w:t>
      </w:r>
      <w:r w:rsidR="00CE4E14" w:rsidRPr="005A1D0A">
        <w:t>s</w:t>
      </w:r>
      <w:r w:rsidR="00587C7B" w:rsidRPr="005A1D0A">
        <w:t xml:space="preserve"> to be analysed under Customer TouchPoints</w:t>
      </w:r>
      <w:r w:rsidR="000872AD" w:rsidRPr="005A1D0A">
        <w:t xml:space="preserve">. The following customer points can be observed while purchasing the product of Cadbury from a retail point. </w:t>
      </w:r>
    </w:p>
    <w:tbl>
      <w:tblPr>
        <w:tblStyle w:val="TableGrid"/>
        <w:tblW w:w="0" w:type="auto"/>
        <w:tblLook w:val="04A0" w:firstRow="1" w:lastRow="0" w:firstColumn="1" w:lastColumn="0" w:noHBand="0" w:noVBand="1"/>
      </w:tblPr>
      <w:tblGrid>
        <w:gridCol w:w="2263"/>
        <w:gridCol w:w="1985"/>
        <w:gridCol w:w="4768"/>
      </w:tblGrid>
      <w:tr w:rsidR="00F66112" w:rsidRPr="005A1D0A" w14:paraId="631D466F" w14:textId="77777777" w:rsidTr="00674AC1">
        <w:tc>
          <w:tcPr>
            <w:tcW w:w="2263" w:type="dxa"/>
          </w:tcPr>
          <w:p w14:paraId="24C53BBB" w14:textId="18617EB3" w:rsidR="00F66112" w:rsidRPr="005A1D0A" w:rsidRDefault="00F66112" w:rsidP="008B7C57">
            <w:pPr>
              <w:spacing w:line="360" w:lineRule="auto"/>
              <w:jc w:val="center"/>
            </w:pPr>
            <w:r w:rsidRPr="005A1D0A">
              <w:rPr>
                <w:b/>
                <w:bCs/>
              </w:rPr>
              <w:t>Customer Journey</w:t>
            </w:r>
          </w:p>
        </w:tc>
        <w:tc>
          <w:tcPr>
            <w:tcW w:w="1985" w:type="dxa"/>
          </w:tcPr>
          <w:p w14:paraId="3D913B84" w14:textId="71D0C45B" w:rsidR="00F66112" w:rsidRPr="005A1D0A" w:rsidRDefault="00F66112" w:rsidP="008B7C57">
            <w:pPr>
              <w:spacing w:line="360" w:lineRule="auto"/>
              <w:jc w:val="center"/>
            </w:pPr>
            <w:r w:rsidRPr="005A1D0A">
              <w:rPr>
                <w:b/>
                <w:bCs/>
              </w:rPr>
              <w:t>TouchPoints</w:t>
            </w:r>
          </w:p>
        </w:tc>
        <w:tc>
          <w:tcPr>
            <w:tcW w:w="4768" w:type="dxa"/>
          </w:tcPr>
          <w:p w14:paraId="07A514D8" w14:textId="7B3BD121" w:rsidR="00F66112" w:rsidRPr="005A1D0A" w:rsidRDefault="00F66112" w:rsidP="008B7C57">
            <w:pPr>
              <w:spacing w:line="360" w:lineRule="auto"/>
              <w:jc w:val="center"/>
            </w:pPr>
            <w:r w:rsidRPr="005A1D0A">
              <w:rPr>
                <w:b/>
                <w:bCs/>
              </w:rPr>
              <w:t>Analysis</w:t>
            </w:r>
          </w:p>
        </w:tc>
      </w:tr>
      <w:tr w:rsidR="00F66112" w:rsidRPr="005A1D0A" w14:paraId="641371B3" w14:textId="77777777" w:rsidTr="00674AC1">
        <w:tc>
          <w:tcPr>
            <w:tcW w:w="2263" w:type="dxa"/>
          </w:tcPr>
          <w:p w14:paraId="7523F15A" w14:textId="51317620" w:rsidR="00F66112" w:rsidRPr="005A1D0A" w:rsidRDefault="00F66112" w:rsidP="008B7C57">
            <w:pPr>
              <w:spacing w:line="360" w:lineRule="auto"/>
              <w:jc w:val="center"/>
            </w:pPr>
            <w:r w:rsidRPr="005A1D0A">
              <w:rPr>
                <w:b/>
                <w:bCs/>
              </w:rPr>
              <w:t>Before the purchase</w:t>
            </w:r>
          </w:p>
        </w:tc>
        <w:tc>
          <w:tcPr>
            <w:tcW w:w="1985" w:type="dxa"/>
          </w:tcPr>
          <w:p w14:paraId="7EEF1283" w14:textId="6036BD45" w:rsidR="00F66112" w:rsidRPr="005A1D0A" w:rsidRDefault="00F66112" w:rsidP="008B7C57">
            <w:pPr>
              <w:spacing w:line="360" w:lineRule="auto"/>
              <w:jc w:val="center"/>
            </w:pPr>
            <w:r w:rsidRPr="005A1D0A">
              <w:t>Social media advertisement</w:t>
            </w:r>
          </w:p>
        </w:tc>
        <w:tc>
          <w:tcPr>
            <w:tcW w:w="4768" w:type="dxa"/>
          </w:tcPr>
          <w:p w14:paraId="10485ED7" w14:textId="1548225E" w:rsidR="00F66112" w:rsidRPr="005A1D0A" w:rsidRDefault="00F66112" w:rsidP="008B7C57">
            <w:pPr>
              <w:spacing w:line="360" w:lineRule="auto"/>
              <w:jc w:val="both"/>
            </w:pPr>
            <w:r w:rsidRPr="005A1D0A">
              <w:t>Social media is a computer-based technology that supports the users to share messages, information, and ideas within the virtual network</w:t>
            </w:r>
            <w:r w:rsidR="00A94FE0" w:rsidRPr="005A1D0A">
              <w:t xml:space="preserve"> </w:t>
            </w:r>
            <w:sdt>
              <w:sdtPr>
                <w:id w:val="1862390555"/>
                <w:citation/>
              </w:sdtPr>
              <w:sdtEndPr/>
              <w:sdtContent>
                <w:r w:rsidR="00382AC9" w:rsidRPr="005A1D0A">
                  <w:rPr>
                    <w:noProof/>
                  </w:rPr>
                  <w:t>(Fulgoni, 2019)</w:t>
                </w:r>
              </w:sdtContent>
            </w:sdt>
            <w:r w:rsidRPr="005A1D0A">
              <w:t>. The social media platform can be accessed from multiple devices like computer</w:t>
            </w:r>
            <w:r w:rsidR="00CE4E14" w:rsidRPr="005A1D0A">
              <w:t>s</w:t>
            </w:r>
            <w:r w:rsidRPr="005A1D0A">
              <w:t>, smartphone</w:t>
            </w:r>
            <w:r w:rsidR="00CE4E14" w:rsidRPr="005A1D0A">
              <w:t>s</w:t>
            </w:r>
            <w:r w:rsidRPr="005A1D0A">
              <w:t>, laptop</w:t>
            </w:r>
            <w:r w:rsidR="00CE4E14" w:rsidRPr="005A1D0A">
              <w:t>s</w:t>
            </w:r>
            <w:r w:rsidRPr="005A1D0A">
              <w:t>, tablets</w:t>
            </w:r>
            <w:r w:rsidR="00CE4E14" w:rsidRPr="005A1D0A">
              <w:t>,</w:t>
            </w:r>
            <w:r w:rsidRPr="005A1D0A">
              <w:t xml:space="preserve"> etc. </w:t>
            </w:r>
          </w:p>
          <w:p w14:paraId="34A61F81" w14:textId="6367CD2A" w:rsidR="00F66112" w:rsidRPr="005A1D0A" w:rsidRDefault="00F66112" w:rsidP="008B7C57">
            <w:pPr>
              <w:spacing w:line="360" w:lineRule="auto"/>
              <w:jc w:val="both"/>
            </w:pPr>
            <w:r w:rsidRPr="005A1D0A">
              <w:t xml:space="preserve">The wider application of </w:t>
            </w:r>
            <w:r w:rsidR="00CE4E14" w:rsidRPr="005A1D0A">
              <w:t>d</w:t>
            </w:r>
            <w:r w:rsidRPr="005A1D0A">
              <w:t xml:space="preserve">igital marketing campaigns can be observed in the current business perspective. Currently, in the UK, there are 45m active social media users in the year 2020. Furthermore, the smartphone </w:t>
            </w:r>
            <w:r w:rsidRPr="005A1D0A">
              <w:lastRenderedPageBreak/>
              <w:t>penetration has reached 92% in the year 2020</w:t>
            </w:r>
            <w:r w:rsidR="00A94FE0" w:rsidRPr="005A1D0A">
              <w:t xml:space="preserve"> </w:t>
            </w:r>
            <w:sdt>
              <w:sdtPr>
                <w:id w:val="472102296"/>
                <w:citation/>
              </w:sdtPr>
              <w:sdtEndPr/>
              <w:sdtContent>
                <w:r w:rsidR="00382AC9" w:rsidRPr="005A1D0A">
                  <w:rPr>
                    <w:noProof/>
                  </w:rPr>
                  <w:t>(Statista, 2020)</w:t>
                </w:r>
              </w:sdtContent>
            </w:sdt>
            <w:r w:rsidRPr="005A1D0A">
              <w:t xml:space="preserve">. Therefore, considering the rapid development of the technology and </w:t>
            </w:r>
            <w:r w:rsidR="003903A6" w:rsidRPr="005A1D0A">
              <w:t xml:space="preserve">rapid proliferation of the internet, organisations are focusing on the social media platform to advertise the new products. Cadbury used to share the image of the new product </w:t>
            </w:r>
            <w:r w:rsidR="00CE4E14" w:rsidRPr="005A1D0A">
              <w:t>o</w:t>
            </w:r>
            <w:r w:rsidR="003903A6" w:rsidRPr="005A1D0A">
              <w:t xml:space="preserve">n their official Facebook page and short videos </w:t>
            </w:r>
            <w:r w:rsidR="00CE4E14" w:rsidRPr="005A1D0A">
              <w:t>o</w:t>
            </w:r>
            <w:r w:rsidR="003903A6" w:rsidRPr="005A1D0A">
              <w:t xml:space="preserve">n </w:t>
            </w:r>
            <w:r w:rsidR="00CE4E14" w:rsidRPr="005A1D0A">
              <w:t xml:space="preserve">the </w:t>
            </w:r>
            <w:r w:rsidR="003903A6" w:rsidRPr="005A1D0A">
              <w:t xml:space="preserve">YouTube </w:t>
            </w:r>
            <w:r w:rsidR="001A43BD" w:rsidRPr="005A1D0A">
              <w:t xml:space="preserve">platform as a part of the social media strategy. The social media advertisement is effective in enhancing the reach of the advertisement. </w:t>
            </w:r>
          </w:p>
        </w:tc>
      </w:tr>
      <w:tr w:rsidR="00F66112" w:rsidRPr="005A1D0A" w14:paraId="17738EA7" w14:textId="77777777" w:rsidTr="00674AC1">
        <w:tc>
          <w:tcPr>
            <w:tcW w:w="2263" w:type="dxa"/>
          </w:tcPr>
          <w:p w14:paraId="58FDD810" w14:textId="77777777" w:rsidR="00F66112" w:rsidRPr="005A1D0A" w:rsidRDefault="00F66112" w:rsidP="008B7C57">
            <w:pPr>
              <w:spacing w:line="360" w:lineRule="auto"/>
              <w:jc w:val="both"/>
            </w:pPr>
          </w:p>
        </w:tc>
        <w:tc>
          <w:tcPr>
            <w:tcW w:w="1985" w:type="dxa"/>
          </w:tcPr>
          <w:p w14:paraId="1D56B734" w14:textId="68962E96" w:rsidR="00F66112" w:rsidRPr="005A1D0A" w:rsidRDefault="00674AC1" w:rsidP="008B7C57">
            <w:pPr>
              <w:spacing w:line="360" w:lineRule="auto"/>
              <w:jc w:val="center"/>
            </w:pPr>
            <w:r w:rsidRPr="005A1D0A">
              <w:t>Word-of-mouth</w:t>
            </w:r>
          </w:p>
        </w:tc>
        <w:tc>
          <w:tcPr>
            <w:tcW w:w="4768" w:type="dxa"/>
          </w:tcPr>
          <w:p w14:paraId="22BF141E" w14:textId="75EF9C2F" w:rsidR="00F66112" w:rsidRPr="005A1D0A" w:rsidRDefault="00674AC1" w:rsidP="008B7C57">
            <w:pPr>
              <w:spacing w:line="360" w:lineRule="auto"/>
              <w:jc w:val="both"/>
            </w:pPr>
            <w:r w:rsidRPr="005A1D0A">
              <w:t>Word-of-mouth marketing is an effective communication strategy implemented by the organisation to create interest among the customers through dialogue sharing</w:t>
            </w:r>
            <w:r w:rsidR="00AE79C4" w:rsidRPr="005A1D0A">
              <w:t xml:space="preserve"> </w:t>
            </w:r>
            <w:sdt>
              <w:sdtPr>
                <w:id w:val="818609281"/>
                <w:citation/>
              </w:sdtPr>
              <w:sdtEndPr/>
              <w:sdtContent>
                <w:r w:rsidR="00382AC9" w:rsidRPr="005A1D0A">
                  <w:rPr>
                    <w:noProof/>
                  </w:rPr>
                  <w:t>(Cheung, 2020)</w:t>
                </w:r>
              </w:sdtContent>
            </w:sdt>
            <w:r w:rsidRPr="005A1D0A">
              <w:t xml:space="preserve">. </w:t>
            </w:r>
            <w:r w:rsidR="00E22B9F" w:rsidRPr="005A1D0A">
              <w:t xml:space="preserve">From a study, it can be spotted that 74% of the customers used to influence by the word-of-mouth marketing technique. </w:t>
            </w:r>
            <w:r w:rsidR="00641376" w:rsidRPr="005A1D0A">
              <w:t xml:space="preserve">Cadbury utilises the customers as a key influencer to influence other people. </w:t>
            </w:r>
          </w:p>
        </w:tc>
      </w:tr>
      <w:tr w:rsidR="00CB4BB9" w:rsidRPr="005A1D0A" w14:paraId="180B59FF" w14:textId="77777777" w:rsidTr="00674AC1">
        <w:tc>
          <w:tcPr>
            <w:tcW w:w="2263" w:type="dxa"/>
          </w:tcPr>
          <w:p w14:paraId="1342D424" w14:textId="77777777" w:rsidR="00CB4BB9" w:rsidRPr="005A1D0A" w:rsidRDefault="00CB4BB9" w:rsidP="008B7C57">
            <w:pPr>
              <w:spacing w:line="360" w:lineRule="auto"/>
              <w:jc w:val="both"/>
            </w:pPr>
          </w:p>
        </w:tc>
        <w:tc>
          <w:tcPr>
            <w:tcW w:w="1985" w:type="dxa"/>
          </w:tcPr>
          <w:p w14:paraId="05D11F8E" w14:textId="09CC1D24" w:rsidR="00CB4BB9" w:rsidRPr="005A1D0A" w:rsidRDefault="00CB4BB9" w:rsidP="008B7C57">
            <w:pPr>
              <w:spacing w:line="360" w:lineRule="auto"/>
              <w:jc w:val="center"/>
            </w:pPr>
            <w:r w:rsidRPr="005A1D0A">
              <w:t xml:space="preserve">TV Advertisement </w:t>
            </w:r>
          </w:p>
        </w:tc>
        <w:tc>
          <w:tcPr>
            <w:tcW w:w="4768" w:type="dxa"/>
          </w:tcPr>
          <w:p w14:paraId="42B44016" w14:textId="4848C5B6" w:rsidR="00CB4BB9" w:rsidRPr="005A1D0A" w:rsidRDefault="00CB4BB9" w:rsidP="008B7C57">
            <w:pPr>
              <w:spacing w:line="360" w:lineRule="auto"/>
              <w:jc w:val="both"/>
            </w:pPr>
            <w:r w:rsidRPr="005A1D0A">
              <w:t xml:space="preserve">The Television commercials of Cadbury also create </w:t>
            </w:r>
            <w:r w:rsidR="002516BC" w:rsidRPr="005A1D0A">
              <w:t>awareness among the people regarding the new products</w:t>
            </w:r>
            <w:r w:rsidR="00AE79C4" w:rsidRPr="005A1D0A">
              <w:t xml:space="preserve"> </w:t>
            </w:r>
            <w:sdt>
              <w:sdtPr>
                <w:id w:val="51044844"/>
                <w:citation/>
              </w:sdtPr>
              <w:sdtEndPr/>
              <w:sdtContent>
                <w:r w:rsidR="00382AC9" w:rsidRPr="005A1D0A">
                  <w:rPr>
                    <w:noProof/>
                  </w:rPr>
                  <w:t>(CadburyUK, 2020)</w:t>
                </w:r>
              </w:sdtContent>
            </w:sdt>
            <w:r w:rsidR="002516BC" w:rsidRPr="005A1D0A">
              <w:t xml:space="preserve">. The pull marketing strategy focused by Cadbury helps to attract the customers in </w:t>
            </w:r>
            <w:r w:rsidR="00CE4E14" w:rsidRPr="005A1D0A">
              <w:t xml:space="preserve">the </w:t>
            </w:r>
            <w:r w:rsidR="002516BC" w:rsidRPr="005A1D0A">
              <w:t xml:space="preserve">final purchase. </w:t>
            </w:r>
            <w:r w:rsidR="009E4D7D" w:rsidRPr="005A1D0A">
              <w:t xml:space="preserve">The customers under the pull marketing strategy are already convinced with the TV commercials and perceived quality from the previous purchase. </w:t>
            </w:r>
          </w:p>
        </w:tc>
      </w:tr>
      <w:tr w:rsidR="00F66112" w:rsidRPr="005A1D0A" w14:paraId="19C926A1" w14:textId="77777777" w:rsidTr="00674AC1">
        <w:tc>
          <w:tcPr>
            <w:tcW w:w="2263" w:type="dxa"/>
          </w:tcPr>
          <w:p w14:paraId="473468A5" w14:textId="793832D0" w:rsidR="00F66112" w:rsidRPr="005A1D0A" w:rsidRDefault="00641376" w:rsidP="008B7C57">
            <w:pPr>
              <w:spacing w:line="360" w:lineRule="auto"/>
              <w:jc w:val="center"/>
              <w:rPr>
                <w:b/>
                <w:bCs/>
              </w:rPr>
            </w:pPr>
            <w:r w:rsidRPr="005A1D0A">
              <w:rPr>
                <w:b/>
                <w:bCs/>
              </w:rPr>
              <w:lastRenderedPageBreak/>
              <w:t>During the Purchase</w:t>
            </w:r>
          </w:p>
        </w:tc>
        <w:tc>
          <w:tcPr>
            <w:tcW w:w="1985" w:type="dxa"/>
          </w:tcPr>
          <w:p w14:paraId="409F62D3" w14:textId="647E9E92" w:rsidR="00F66112" w:rsidRPr="005A1D0A" w:rsidRDefault="00C100E9" w:rsidP="008B7C57">
            <w:pPr>
              <w:spacing w:line="360" w:lineRule="auto"/>
              <w:jc w:val="center"/>
            </w:pPr>
            <w:r w:rsidRPr="005A1D0A">
              <w:t>Sales personnel’s efficiency</w:t>
            </w:r>
          </w:p>
        </w:tc>
        <w:tc>
          <w:tcPr>
            <w:tcW w:w="4768" w:type="dxa"/>
          </w:tcPr>
          <w:p w14:paraId="3D9F0D2C" w14:textId="165AAC63" w:rsidR="00F66112" w:rsidRPr="005A1D0A" w:rsidRDefault="00641376" w:rsidP="008B7C57">
            <w:pPr>
              <w:spacing w:line="360" w:lineRule="auto"/>
              <w:jc w:val="both"/>
            </w:pPr>
            <w:r w:rsidRPr="005A1D0A">
              <w:t xml:space="preserve">The sales personnel working in the different retail stores used to assist the shoppers in purchasing the product. </w:t>
            </w:r>
            <w:r w:rsidR="00C100E9" w:rsidRPr="005A1D0A">
              <w:t xml:space="preserve">The shoppers used to share queries regarding the offers. Therefore, a close interaction between the shoppers and front-line sales staff of the retail point can be observed during the purchase phase of the customer journey. </w:t>
            </w:r>
          </w:p>
        </w:tc>
      </w:tr>
      <w:tr w:rsidR="00CB4BB9" w:rsidRPr="005A1D0A" w14:paraId="4467F7CD" w14:textId="77777777" w:rsidTr="00674AC1">
        <w:tc>
          <w:tcPr>
            <w:tcW w:w="2263" w:type="dxa"/>
          </w:tcPr>
          <w:p w14:paraId="77D48EEE" w14:textId="7C025F94" w:rsidR="00CB4BB9" w:rsidRPr="005A1D0A" w:rsidRDefault="00E8021C" w:rsidP="008B7C57">
            <w:pPr>
              <w:spacing w:line="360" w:lineRule="auto"/>
              <w:jc w:val="center"/>
              <w:rPr>
                <w:b/>
                <w:bCs/>
              </w:rPr>
            </w:pPr>
            <w:r w:rsidRPr="005A1D0A">
              <w:rPr>
                <w:b/>
                <w:bCs/>
              </w:rPr>
              <w:t>After the Purchase</w:t>
            </w:r>
          </w:p>
        </w:tc>
        <w:tc>
          <w:tcPr>
            <w:tcW w:w="1985" w:type="dxa"/>
          </w:tcPr>
          <w:p w14:paraId="307C258A" w14:textId="6B44B689" w:rsidR="00CB4BB9" w:rsidRPr="005A1D0A" w:rsidRDefault="0040052D" w:rsidP="008B7C57">
            <w:pPr>
              <w:spacing w:line="360" w:lineRule="auto"/>
              <w:jc w:val="center"/>
            </w:pPr>
            <w:r w:rsidRPr="005A1D0A">
              <w:t xml:space="preserve">Customer feedback </w:t>
            </w:r>
          </w:p>
        </w:tc>
        <w:tc>
          <w:tcPr>
            <w:tcW w:w="4768" w:type="dxa"/>
          </w:tcPr>
          <w:p w14:paraId="25B8FA53" w14:textId="5B780F1B" w:rsidR="00CB4BB9" w:rsidRPr="005A1D0A" w:rsidRDefault="0040052D" w:rsidP="008B7C57">
            <w:pPr>
              <w:spacing w:line="360" w:lineRule="auto"/>
              <w:jc w:val="both"/>
            </w:pPr>
            <w:r w:rsidRPr="005A1D0A">
              <w:t>The feedback of th</w:t>
            </w:r>
            <w:r w:rsidR="003A179F" w:rsidRPr="005A1D0A">
              <w:t xml:space="preserve">e customers regarding the current purchase can be shared through e-mail. The grievance team will address the issues </w:t>
            </w:r>
            <w:r w:rsidR="009E4D7D" w:rsidRPr="005A1D0A">
              <w:t>like faulty packaging, damaged or expired product</w:t>
            </w:r>
            <w:r w:rsidR="00CE4E14" w:rsidRPr="005A1D0A">
              <w:t>s</w:t>
            </w:r>
            <w:r w:rsidR="009E4D7D" w:rsidRPr="005A1D0A">
              <w:t xml:space="preserve"> </w:t>
            </w:r>
            <w:r w:rsidR="003A179F" w:rsidRPr="005A1D0A">
              <w:t xml:space="preserve">encountered by the </w:t>
            </w:r>
            <w:r w:rsidR="009E4D7D" w:rsidRPr="005A1D0A">
              <w:t xml:space="preserve">consumer while consuming the products. </w:t>
            </w:r>
          </w:p>
        </w:tc>
      </w:tr>
    </w:tbl>
    <w:p w14:paraId="674BE413" w14:textId="6CE5C6CA" w:rsidR="009808FF" w:rsidRPr="005A1D0A" w:rsidRDefault="009808FF" w:rsidP="008B7C57">
      <w:pPr>
        <w:pStyle w:val="Heading2"/>
        <w:spacing w:line="360" w:lineRule="auto"/>
      </w:pPr>
      <w:bookmarkStart w:id="10" w:name="_Toc80784692"/>
    </w:p>
    <w:p w14:paraId="04D0BA91" w14:textId="40C474DD" w:rsidR="009808FF" w:rsidRPr="005A1D0A" w:rsidRDefault="009808FF" w:rsidP="009808FF">
      <w:pPr>
        <w:spacing w:after="160" w:line="259" w:lineRule="auto"/>
        <w:rPr>
          <w:rFonts w:eastAsiaTheme="majorEastAsia" w:cstheme="majorBidi"/>
          <w:b/>
          <w:color w:val="002060"/>
          <w:sz w:val="26"/>
          <w:szCs w:val="26"/>
        </w:rPr>
      </w:pPr>
      <w:r w:rsidRPr="005A1D0A">
        <w:br w:type="page"/>
      </w:r>
    </w:p>
    <w:p w14:paraId="51DA7033" w14:textId="65799833" w:rsidR="009F147D" w:rsidRPr="005A1D0A" w:rsidRDefault="009F147D" w:rsidP="008B7C57">
      <w:pPr>
        <w:pStyle w:val="Heading2"/>
        <w:spacing w:line="360" w:lineRule="auto"/>
      </w:pPr>
      <w:r w:rsidRPr="005A1D0A">
        <w:lastRenderedPageBreak/>
        <w:t>Customer Journey Map of Cadbury: Poster</w:t>
      </w:r>
      <w:bookmarkEnd w:id="10"/>
      <w:r w:rsidRPr="005A1D0A">
        <w:t xml:space="preserve"> </w:t>
      </w:r>
    </w:p>
    <w:p w14:paraId="6C7EE264" w14:textId="77777777" w:rsidR="00B36FDD" w:rsidRPr="005A1D0A" w:rsidRDefault="00B36FDD" w:rsidP="008B7C57">
      <w:pPr>
        <w:spacing w:line="360" w:lineRule="auto"/>
      </w:pPr>
    </w:p>
    <w:p w14:paraId="29FF16B0" w14:textId="027107F7" w:rsidR="009844E9" w:rsidRPr="005A1D0A" w:rsidRDefault="009F147D" w:rsidP="008B7C57">
      <w:pPr>
        <w:spacing w:after="160" w:line="360" w:lineRule="auto"/>
        <w:rPr>
          <w:rFonts w:eastAsiaTheme="majorEastAsia" w:cstheme="majorBidi"/>
          <w:b/>
          <w:color w:val="002060"/>
          <w:sz w:val="26"/>
          <w:szCs w:val="26"/>
        </w:rPr>
      </w:pPr>
      <w:r w:rsidRPr="005A1D0A">
        <w:rPr>
          <w:noProof/>
          <w:lang w:eastAsia="en-IN"/>
        </w:rPr>
        <w:drawing>
          <wp:inline distT="0" distB="0" distL="0" distR="0" wp14:anchorId="6EB385DD" wp14:editId="378EF59B">
            <wp:extent cx="6127115" cy="3740150"/>
            <wp:effectExtent l="38100" t="38100" r="45085" b="317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2210" cy="3743260"/>
                    </a:xfrm>
                    <a:prstGeom prst="rect">
                      <a:avLst/>
                    </a:prstGeom>
                    <a:ln w="28575">
                      <a:solidFill>
                        <a:schemeClr val="tx1"/>
                      </a:solidFill>
                    </a:ln>
                  </pic:spPr>
                </pic:pic>
              </a:graphicData>
            </a:graphic>
          </wp:inline>
        </w:drawing>
      </w:r>
    </w:p>
    <w:p w14:paraId="454B3B3D" w14:textId="0182DF00" w:rsidR="00B36FDD" w:rsidRPr="005A1D0A" w:rsidRDefault="00B36FDD" w:rsidP="009808FF">
      <w:pPr>
        <w:tabs>
          <w:tab w:val="left" w:pos="435"/>
          <w:tab w:val="center" w:pos="13927"/>
        </w:tabs>
        <w:spacing w:line="360" w:lineRule="auto"/>
        <w:jc w:val="center"/>
        <w:rPr>
          <w:b/>
          <w:bCs/>
        </w:rPr>
      </w:pPr>
      <w:r w:rsidRPr="005A1D0A">
        <w:rPr>
          <w:b/>
          <w:bCs/>
        </w:rPr>
        <w:t>Source: Author</w:t>
      </w:r>
    </w:p>
    <w:p w14:paraId="14B1A40C" w14:textId="34965420" w:rsidR="00787CF1" w:rsidRPr="005A1D0A" w:rsidRDefault="002D6895" w:rsidP="008F174D">
      <w:pPr>
        <w:tabs>
          <w:tab w:val="left" w:pos="435"/>
          <w:tab w:val="center" w:pos="13927"/>
        </w:tabs>
        <w:spacing w:line="360" w:lineRule="auto"/>
        <w:jc w:val="both"/>
        <w:rPr>
          <w:highlight w:val="yellow"/>
        </w:rPr>
      </w:pPr>
      <w:r w:rsidRPr="005A1D0A">
        <w:rPr>
          <w:highlight w:val="yellow"/>
        </w:rPr>
        <w:t xml:space="preserve">The relative </w:t>
      </w:r>
      <w:r w:rsidRPr="005A1D0A">
        <w:rPr>
          <w:b/>
          <w:bCs/>
          <w:highlight w:val="yellow"/>
        </w:rPr>
        <w:t>strength</w:t>
      </w:r>
      <w:r w:rsidR="00993E9D" w:rsidRPr="005A1D0A">
        <w:rPr>
          <w:b/>
          <w:bCs/>
          <w:highlight w:val="yellow"/>
        </w:rPr>
        <w:t>s</w:t>
      </w:r>
      <w:r w:rsidRPr="005A1D0A">
        <w:rPr>
          <w:highlight w:val="yellow"/>
        </w:rPr>
        <w:t xml:space="preserve"> of the Customer Journey map of Cadbury </w:t>
      </w:r>
      <w:r w:rsidR="003B31E5" w:rsidRPr="005A1D0A">
        <w:rPr>
          <w:highlight w:val="yellow"/>
        </w:rPr>
        <w:t>are</w:t>
      </w:r>
      <w:r w:rsidRPr="005A1D0A">
        <w:rPr>
          <w:highlight w:val="yellow"/>
        </w:rPr>
        <w:t xml:space="preserve"> the dedicated strategic approach that helps to understand the customer expectation </w:t>
      </w:r>
      <w:r w:rsidR="008F174D" w:rsidRPr="005A1D0A">
        <w:rPr>
          <w:highlight w:val="yellow"/>
        </w:rPr>
        <w:t xml:space="preserve">efficiently and </w:t>
      </w:r>
      <w:r w:rsidR="00047744" w:rsidRPr="005A1D0A">
        <w:rPr>
          <w:highlight w:val="yellow"/>
        </w:rPr>
        <w:t>eventually</w:t>
      </w:r>
      <w:r w:rsidR="008F174D" w:rsidRPr="005A1D0A">
        <w:rPr>
          <w:highlight w:val="yellow"/>
        </w:rPr>
        <w:t xml:space="preserve"> optimise the customer experience. </w:t>
      </w:r>
      <w:r w:rsidR="00047744" w:rsidRPr="005A1D0A">
        <w:rPr>
          <w:highlight w:val="yellow"/>
        </w:rPr>
        <w:t xml:space="preserve">The personalised experience can be created with the Customer Journey Map developed for Cadbury. The generalised onboarding process of the customer has been mapped </w:t>
      </w:r>
      <w:r w:rsidR="00DE7369" w:rsidRPr="005A1D0A">
        <w:rPr>
          <w:highlight w:val="yellow"/>
        </w:rPr>
        <w:t>and that will facilitate to deliver personalised experience</w:t>
      </w:r>
      <w:r w:rsidR="00190E0D" w:rsidRPr="005A1D0A">
        <w:rPr>
          <w:highlight w:val="yellow"/>
        </w:rPr>
        <w:t xml:space="preserve"> </w:t>
      </w:r>
      <w:sdt>
        <w:sdtPr>
          <w:rPr>
            <w:highlight w:val="yellow"/>
          </w:rPr>
          <w:id w:val="612407999"/>
          <w:citation/>
        </w:sdtPr>
        <w:sdtContent>
          <w:r w:rsidR="00190E0D" w:rsidRPr="005A1D0A">
            <w:rPr>
              <w:highlight w:val="yellow"/>
            </w:rPr>
            <w:fldChar w:fldCharType="begin"/>
          </w:r>
          <w:r w:rsidR="00190E0D" w:rsidRPr="005A1D0A">
            <w:rPr>
              <w:highlight w:val="yellow"/>
            </w:rPr>
            <w:instrText xml:space="preserve"> CITATION Bra15 \l 1033 </w:instrText>
          </w:r>
          <w:r w:rsidR="00190E0D" w:rsidRPr="005A1D0A">
            <w:rPr>
              <w:highlight w:val="yellow"/>
            </w:rPr>
            <w:fldChar w:fldCharType="separate"/>
          </w:r>
          <w:r w:rsidR="00190E0D" w:rsidRPr="005A1D0A">
            <w:rPr>
              <w:noProof/>
              <w:highlight w:val="yellow"/>
            </w:rPr>
            <w:t>(Brassington, 2019)</w:t>
          </w:r>
          <w:r w:rsidR="00190E0D" w:rsidRPr="005A1D0A">
            <w:rPr>
              <w:highlight w:val="yellow"/>
            </w:rPr>
            <w:fldChar w:fldCharType="end"/>
          </w:r>
        </w:sdtContent>
      </w:sdt>
      <w:r w:rsidR="00DE7369" w:rsidRPr="005A1D0A">
        <w:rPr>
          <w:highlight w:val="yellow"/>
        </w:rPr>
        <w:t xml:space="preserve">. The benchmark can be set by plotting the customer experience from the post-purchase phase of the Customer Journey mapping. </w:t>
      </w:r>
      <w:r w:rsidR="00350572" w:rsidRPr="005A1D0A">
        <w:rPr>
          <w:highlight w:val="yellow"/>
        </w:rPr>
        <w:t xml:space="preserve">With the mapping, the difference in the buyer’s personas can be moved from the prospect to conversion. Therefore, the logical order of the buyer’s journey </w:t>
      </w:r>
      <w:r w:rsidR="00993E9D" w:rsidRPr="005A1D0A">
        <w:rPr>
          <w:highlight w:val="yellow"/>
        </w:rPr>
        <w:t xml:space="preserve">can be created with the </w:t>
      </w:r>
      <w:r w:rsidR="00993E9D" w:rsidRPr="005A1D0A">
        <w:rPr>
          <w:highlight w:val="yellow"/>
        </w:rPr>
        <w:t>Customer Journey map of Cadbury</w:t>
      </w:r>
      <w:r w:rsidR="00993E9D" w:rsidRPr="005A1D0A">
        <w:rPr>
          <w:highlight w:val="yellow"/>
        </w:rPr>
        <w:t xml:space="preserve">. </w:t>
      </w:r>
    </w:p>
    <w:p w14:paraId="3D964CA0" w14:textId="17A23EFE" w:rsidR="003B31E5" w:rsidRPr="005A1D0A" w:rsidRDefault="003B31E5" w:rsidP="008F174D">
      <w:pPr>
        <w:tabs>
          <w:tab w:val="left" w:pos="435"/>
          <w:tab w:val="center" w:pos="13927"/>
        </w:tabs>
        <w:spacing w:line="360" w:lineRule="auto"/>
        <w:jc w:val="both"/>
      </w:pPr>
      <w:r w:rsidRPr="005A1D0A">
        <w:rPr>
          <w:highlight w:val="yellow"/>
        </w:rPr>
        <w:t xml:space="preserve">However, the </w:t>
      </w:r>
      <w:r w:rsidRPr="005A1D0A">
        <w:rPr>
          <w:b/>
          <w:bCs/>
          <w:highlight w:val="yellow"/>
        </w:rPr>
        <w:t xml:space="preserve">weakness </w:t>
      </w:r>
      <w:r w:rsidRPr="005A1D0A">
        <w:rPr>
          <w:highlight w:val="yellow"/>
        </w:rPr>
        <w:t xml:space="preserve">of the </w:t>
      </w:r>
      <w:r w:rsidRPr="005A1D0A">
        <w:rPr>
          <w:highlight w:val="yellow"/>
        </w:rPr>
        <w:t>Customer Journey map of Cadbury</w:t>
      </w:r>
      <w:r w:rsidR="00BF695C" w:rsidRPr="005A1D0A">
        <w:rPr>
          <w:highlight w:val="yellow"/>
        </w:rPr>
        <w:t xml:space="preserve"> </w:t>
      </w:r>
      <w:r w:rsidR="00D35371" w:rsidRPr="005A1D0A">
        <w:rPr>
          <w:highlight w:val="yellow"/>
        </w:rPr>
        <w:t>is</w:t>
      </w:r>
      <w:r w:rsidR="00BF695C" w:rsidRPr="005A1D0A">
        <w:rPr>
          <w:highlight w:val="yellow"/>
        </w:rPr>
        <w:t xml:space="preserve"> the determination of the actual mind set of the customers. It can be observed from multiple studies that customer expectations are frequently changing for all the businesses irrespective of the size</w:t>
      </w:r>
      <w:r w:rsidR="0028465A" w:rsidRPr="005A1D0A">
        <w:rPr>
          <w:highlight w:val="yellow"/>
        </w:rPr>
        <w:t>.</w:t>
      </w:r>
      <w:r w:rsidR="0028465A" w:rsidRPr="005A1D0A">
        <w:t xml:space="preserve"> </w:t>
      </w:r>
      <w:r w:rsidR="0028465A" w:rsidRPr="005A1D0A">
        <w:rPr>
          <w:highlight w:val="yellow"/>
        </w:rPr>
        <w:t xml:space="preserve">The creation of the customer touch points is deemed to be static </w:t>
      </w:r>
      <w:r w:rsidR="00801190" w:rsidRPr="005A1D0A">
        <w:rPr>
          <w:highlight w:val="yellow"/>
        </w:rPr>
        <w:t xml:space="preserve">as the consumer behaviour is dynamic in the current business perspective. However, the options in determining the demand of the </w:t>
      </w:r>
      <w:r w:rsidR="00801190" w:rsidRPr="005A1D0A">
        <w:rPr>
          <w:highlight w:val="yellow"/>
        </w:rPr>
        <w:lastRenderedPageBreak/>
        <w:t xml:space="preserve">specific customer segment cannot be mapped </w:t>
      </w:r>
      <w:r w:rsidR="00190E0D" w:rsidRPr="005A1D0A">
        <w:rPr>
          <w:highlight w:val="yellow"/>
        </w:rPr>
        <w:t>correctly. As a consequence, the outcome of the mapping can be negative as it may failed to analyse the exact customer expectations.</w:t>
      </w:r>
      <w:r w:rsidR="00190E0D" w:rsidRPr="005A1D0A">
        <w:t xml:space="preserve"> </w:t>
      </w:r>
    </w:p>
    <w:p w14:paraId="7F55FFE9" w14:textId="21479471" w:rsidR="00B36FDD" w:rsidRPr="005A1D0A" w:rsidRDefault="00B36FDD" w:rsidP="008B7C57">
      <w:pPr>
        <w:spacing w:after="160" w:line="360" w:lineRule="auto"/>
        <w:rPr>
          <w:b/>
          <w:bCs/>
        </w:rPr>
      </w:pPr>
      <w:r w:rsidRPr="005A1D0A">
        <w:rPr>
          <w:b/>
          <w:bCs/>
        </w:rPr>
        <w:br w:type="page"/>
      </w:r>
    </w:p>
    <w:p w14:paraId="46EE8EBD" w14:textId="6E03FC9D" w:rsidR="0085540F" w:rsidRPr="005A1D0A" w:rsidRDefault="0085540F" w:rsidP="008B7C57">
      <w:pPr>
        <w:pStyle w:val="Heading2"/>
        <w:spacing w:line="360" w:lineRule="auto"/>
      </w:pPr>
      <w:bookmarkStart w:id="11" w:name="_Toc80784693"/>
      <w:r w:rsidRPr="005A1D0A">
        <w:lastRenderedPageBreak/>
        <w:t>The application of the Total Engagement model</w:t>
      </w:r>
      <w:bookmarkEnd w:id="11"/>
      <w:r w:rsidRPr="005A1D0A">
        <w:t xml:space="preserve"> </w:t>
      </w:r>
    </w:p>
    <w:p w14:paraId="1D2BCA78" w14:textId="20DE263B" w:rsidR="00F65DD7" w:rsidRPr="005A1D0A" w:rsidRDefault="0062226B" w:rsidP="008B7C57">
      <w:pPr>
        <w:spacing w:line="360" w:lineRule="auto"/>
        <w:jc w:val="both"/>
      </w:pPr>
      <w:r w:rsidRPr="005A1D0A">
        <w:rPr>
          <w:b/>
          <w:bCs/>
        </w:rPr>
        <w:t>T</w:t>
      </w:r>
      <w:r w:rsidR="00CE4E14" w:rsidRPr="005A1D0A">
        <w:rPr>
          <w:b/>
          <w:bCs/>
        </w:rPr>
        <w:t>he t</w:t>
      </w:r>
      <w:r w:rsidRPr="005A1D0A">
        <w:rPr>
          <w:b/>
          <w:bCs/>
        </w:rPr>
        <w:t>otal Engagement model</w:t>
      </w:r>
      <w:r w:rsidRPr="005A1D0A">
        <w:t xml:space="preserve"> underlines the integrated approach in asso</w:t>
      </w:r>
      <w:r w:rsidR="009549FA" w:rsidRPr="005A1D0A">
        <w:t>ciating the customers, employees</w:t>
      </w:r>
      <w:r w:rsidR="00CE4E14" w:rsidRPr="005A1D0A">
        <w:t>,</w:t>
      </w:r>
      <w:r w:rsidR="009549FA" w:rsidRPr="005A1D0A">
        <w:t xml:space="preserve"> and organisation to generate </w:t>
      </w:r>
      <w:r w:rsidR="009549FA" w:rsidRPr="005A1D0A">
        <w:rPr>
          <w:i/>
          <w:iCs/>
        </w:rPr>
        <w:t>Customer Value Proposition (CVP)</w:t>
      </w:r>
      <w:r w:rsidR="009549FA" w:rsidRPr="005A1D0A">
        <w:t xml:space="preserve">. </w:t>
      </w:r>
      <w:r w:rsidR="007740A9" w:rsidRPr="005A1D0A">
        <w:t>The CVP signifies the sum of benefits promised by the brand to its customers</w:t>
      </w:r>
      <w:r w:rsidR="00AE79C4" w:rsidRPr="005A1D0A">
        <w:t xml:space="preserve"> </w:t>
      </w:r>
      <w:sdt>
        <w:sdtPr>
          <w:id w:val="-996109029"/>
          <w:citation/>
        </w:sdtPr>
        <w:sdtEndPr/>
        <w:sdtContent>
          <w:r w:rsidR="00382AC9" w:rsidRPr="005A1D0A">
            <w:rPr>
              <w:noProof/>
            </w:rPr>
            <w:t>(Freytag, 2020)</w:t>
          </w:r>
        </w:sdtContent>
      </w:sdt>
      <w:r w:rsidR="00F27D97" w:rsidRPr="005A1D0A">
        <w:t xml:space="preserve">. </w:t>
      </w:r>
    </w:p>
    <w:p w14:paraId="78EB8095" w14:textId="66CC303B" w:rsidR="00F65DD7" w:rsidRPr="005A1D0A" w:rsidRDefault="00F65DD7" w:rsidP="008B7C57">
      <w:pPr>
        <w:spacing w:line="360" w:lineRule="auto"/>
        <w:jc w:val="center"/>
      </w:pPr>
      <w:r w:rsidRPr="005A1D0A">
        <w:rPr>
          <w:noProof/>
          <w:lang w:eastAsia="en-IN"/>
        </w:rPr>
        <w:drawing>
          <wp:inline distT="0" distB="0" distL="0" distR="0" wp14:anchorId="597CFB6A" wp14:editId="1E1F4B17">
            <wp:extent cx="2578100" cy="262008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87252" cy="2629388"/>
                    </a:xfrm>
                    <a:prstGeom prst="rect">
                      <a:avLst/>
                    </a:prstGeom>
                  </pic:spPr>
                </pic:pic>
              </a:graphicData>
            </a:graphic>
          </wp:inline>
        </w:drawing>
      </w:r>
    </w:p>
    <w:p w14:paraId="017E6D45" w14:textId="210FB34D" w:rsidR="00F65DD7" w:rsidRPr="005A1D0A" w:rsidRDefault="00F65DD7" w:rsidP="008B7C57">
      <w:pPr>
        <w:spacing w:line="360" w:lineRule="auto"/>
        <w:jc w:val="center"/>
        <w:rPr>
          <w:b/>
          <w:bCs/>
        </w:rPr>
      </w:pPr>
      <w:r w:rsidRPr="005A1D0A">
        <w:rPr>
          <w:b/>
          <w:bCs/>
        </w:rPr>
        <w:t xml:space="preserve">Total Engagement Model, Source: </w:t>
      </w:r>
      <w:hyperlink r:id="rId13" w:history="1">
        <w:r w:rsidR="005E151A" w:rsidRPr="005A1D0A">
          <w:rPr>
            <w:rStyle w:val="Hyperlink"/>
            <w:b/>
            <w:bCs/>
          </w:rPr>
          <w:t>https://www.engagedstrategy.com</w:t>
        </w:r>
      </w:hyperlink>
      <w:r w:rsidR="005E151A" w:rsidRPr="005A1D0A">
        <w:rPr>
          <w:b/>
          <w:bCs/>
        </w:rPr>
        <w:t xml:space="preserve"> </w:t>
      </w:r>
    </w:p>
    <w:p w14:paraId="14401A92" w14:textId="7D27B7BD" w:rsidR="00922CE0" w:rsidRPr="005A1D0A" w:rsidRDefault="00EC0D6C" w:rsidP="008B7C57">
      <w:pPr>
        <w:spacing w:line="360" w:lineRule="auto"/>
        <w:jc w:val="both"/>
      </w:pPr>
      <w:r w:rsidRPr="005A1D0A">
        <w:t>In the context of Cadbury, chocolate and confection</w:t>
      </w:r>
      <w:r w:rsidR="00CE4E14" w:rsidRPr="005A1D0A">
        <w:t>e</w:t>
      </w:r>
      <w:r w:rsidRPr="005A1D0A">
        <w:t xml:space="preserve">ry items </w:t>
      </w:r>
      <w:r w:rsidR="00CE4E14" w:rsidRPr="005A1D0A">
        <w:t>are</w:t>
      </w:r>
      <w:r w:rsidRPr="005A1D0A">
        <w:t xml:space="preserve"> widely accepted in the world. The product line of Cadbury includes the single bar, boxes, chocolate drinks, biscuits, and blocks. </w:t>
      </w:r>
      <w:r w:rsidR="00D453AC" w:rsidRPr="005A1D0A">
        <w:t xml:space="preserve">Moreover, Cadbury is leading the chocolate confectionery business in the UK with 70% of the total market share. </w:t>
      </w:r>
      <w:r w:rsidR="005017C8" w:rsidRPr="005A1D0A">
        <w:rPr>
          <w:i/>
          <w:iCs/>
        </w:rPr>
        <w:t>Customer Experience, Culture</w:t>
      </w:r>
      <w:r w:rsidR="00CE4E14" w:rsidRPr="005A1D0A">
        <w:rPr>
          <w:i/>
          <w:iCs/>
        </w:rPr>
        <w:t>,</w:t>
      </w:r>
      <w:r w:rsidR="005017C8" w:rsidRPr="005A1D0A">
        <w:rPr>
          <w:i/>
          <w:iCs/>
        </w:rPr>
        <w:t xml:space="preserve"> and Brand Advertisement</w:t>
      </w:r>
      <w:r w:rsidR="005017C8" w:rsidRPr="005A1D0A">
        <w:t xml:space="preserve"> are also the key areas of the Total Engagement model. </w:t>
      </w:r>
      <w:r w:rsidR="00BE580C" w:rsidRPr="005A1D0A">
        <w:t xml:space="preserve">In a year, Cadbury used to spend </w:t>
      </w:r>
      <w:r w:rsidR="00BE580C" w:rsidRPr="005A1D0A">
        <w:rPr>
          <w:rFonts w:cs="Times New Roman"/>
        </w:rPr>
        <w:t>€</w:t>
      </w:r>
      <w:r w:rsidR="00BE580C" w:rsidRPr="005A1D0A">
        <w:t>7.5million for advertis</w:t>
      </w:r>
      <w:r w:rsidR="00CE4E14" w:rsidRPr="005A1D0A">
        <w:t>ing</w:t>
      </w:r>
      <w:r w:rsidR="00BE580C" w:rsidRPr="005A1D0A">
        <w:t xml:space="preserve"> campaigns in the UK</w:t>
      </w:r>
      <w:r w:rsidR="00AE79C4" w:rsidRPr="005A1D0A">
        <w:t xml:space="preserve"> </w:t>
      </w:r>
      <w:sdt>
        <w:sdtPr>
          <w:id w:val="104701952"/>
          <w:citation/>
        </w:sdtPr>
        <w:sdtEndPr/>
        <w:sdtContent>
          <w:r w:rsidR="00382AC9" w:rsidRPr="005A1D0A">
            <w:rPr>
              <w:noProof/>
            </w:rPr>
            <w:t>(Mortimer, 2020)</w:t>
          </w:r>
        </w:sdtContent>
      </w:sdt>
      <w:r w:rsidR="00BE580C" w:rsidRPr="005A1D0A">
        <w:t xml:space="preserve">. Each advertisement of the company </w:t>
      </w:r>
      <w:r w:rsidR="009D66F4" w:rsidRPr="005A1D0A">
        <w:t>is</w:t>
      </w:r>
      <w:r w:rsidR="00BE580C" w:rsidRPr="005A1D0A">
        <w:t xml:space="preserve"> innovat</w:t>
      </w:r>
      <w:r w:rsidR="009D66F4" w:rsidRPr="005A1D0A">
        <w:t>ive</w:t>
      </w:r>
      <w:r w:rsidR="00BE580C" w:rsidRPr="005A1D0A">
        <w:t xml:space="preserve"> and focused </w:t>
      </w:r>
      <w:r w:rsidR="00CE4E14" w:rsidRPr="005A1D0A">
        <w:t>on</w:t>
      </w:r>
      <w:r w:rsidR="00BE580C" w:rsidRPr="005A1D0A">
        <w:t xml:space="preserve"> a specific product line. </w:t>
      </w:r>
      <w:r w:rsidR="009D66F4" w:rsidRPr="005A1D0A">
        <w:t xml:space="preserve">Cadbury used to share the image of the new product </w:t>
      </w:r>
      <w:r w:rsidR="00CE4E14" w:rsidRPr="005A1D0A">
        <w:t>o</w:t>
      </w:r>
      <w:r w:rsidR="009D66F4" w:rsidRPr="005A1D0A">
        <w:t xml:space="preserve">n their official Facebook page and short videos </w:t>
      </w:r>
      <w:r w:rsidR="00CE4E14" w:rsidRPr="005A1D0A">
        <w:t>o</w:t>
      </w:r>
      <w:r w:rsidR="009D66F4" w:rsidRPr="005A1D0A">
        <w:t xml:space="preserve">n </w:t>
      </w:r>
      <w:r w:rsidR="00CE4E14" w:rsidRPr="005A1D0A">
        <w:t xml:space="preserve">the </w:t>
      </w:r>
      <w:r w:rsidR="009D66F4" w:rsidRPr="005A1D0A">
        <w:t xml:space="preserve">YouTube platform as a part of the social media advertisement strategy. The social media advertisement is effective in engaging the customers with the brand. The customers can share their feedback and opinions </w:t>
      </w:r>
      <w:r w:rsidR="00CE4E14" w:rsidRPr="005A1D0A">
        <w:t>o</w:t>
      </w:r>
      <w:r w:rsidR="009D66F4" w:rsidRPr="005A1D0A">
        <w:t>n social media platforms in a convenient way</w:t>
      </w:r>
      <w:r w:rsidR="00AE79C4" w:rsidRPr="005A1D0A">
        <w:t xml:space="preserve"> </w:t>
      </w:r>
      <w:sdt>
        <w:sdtPr>
          <w:id w:val="2012102590"/>
          <w:citation/>
        </w:sdtPr>
        <w:sdtEndPr/>
        <w:sdtContent>
          <w:r w:rsidR="00382AC9" w:rsidRPr="005A1D0A">
            <w:rPr>
              <w:noProof/>
            </w:rPr>
            <w:t>(Kilgour, 2019)</w:t>
          </w:r>
        </w:sdtContent>
      </w:sdt>
      <w:r w:rsidR="009D66F4" w:rsidRPr="005A1D0A">
        <w:t xml:space="preserve">. </w:t>
      </w:r>
      <w:r w:rsidR="006024F0" w:rsidRPr="005A1D0A">
        <w:t xml:space="preserve">So, brand advertisement is also an effective channel that enhances customer engagement. </w:t>
      </w:r>
      <w:r w:rsidR="00922CE0" w:rsidRPr="005A1D0A">
        <w:t xml:space="preserve">The popularity of the brand Cadbury in the chocolate and confectionary items reflects the positive customer experience. </w:t>
      </w:r>
      <w:r w:rsidR="00126B9E" w:rsidRPr="005A1D0A">
        <w:t xml:space="preserve">Cadbury </w:t>
      </w:r>
      <w:r w:rsidR="00922CE0" w:rsidRPr="005A1D0A">
        <w:t>is committed to maintain</w:t>
      </w:r>
      <w:r w:rsidR="00CE4E14" w:rsidRPr="005A1D0A">
        <w:t>ing</w:t>
      </w:r>
      <w:r w:rsidR="00922CE0" w:rsidRPr="005A1D0A">
        <w:t xml:space="preserve"> the quality and taste to enhance preferential consumption. The premium quality of the Cadbury products reflects the positive perception of the customers. Moreover, the high demand of the Cadbury bars around 4% in the year 2020 is reflecting the positive perceived quality. </w:t>
      </w:r>
      <w:r w:rsidR="00A43671" w:rsidRPr="005A1D0A">
        <w:t xml:space="preserve">The role of the organisation couture is also impactful in enhancing </w:t>
      </w:r>
      <w:r w:rsidR="00A43671" w:rsidRPr="005A1D0A">
        <w:lastRenderedPageBreak/>
        <w:t>the CVP. The ‘learning organisation culture’ of Cadbury supports employee engagement</w:t>
      </w:r>
      <w:r w:rsidR="00EA0032" w:rsidRPr="005A1D0A">
        <w:t xml:space="preserve"> with its diversity and work flexibility policy. As a consequence, the employees used to </w:t>
      </w:r>
      <w:r w:rsidR="00E80667" w:rsidRPr="005A1D0A">
        <w:t xml:space="preserve">emphasis trustworthiness by promoting </w:t>
      </w:r>
      <w:r w:rsidR="00CE4E14" w:rsidRPr="005A1D0A">
        <w:t>a</w:t>
      </w:r>
      <w:r w:rsidR="00E80667" w:rsidRPr="005A1D0A">
        <w:t xml:space="preserve"> sense of belonging. </w:t>
      </w:r>
    </w:p>
    <w:p w14:paraId="3B770C99" w14:textId="77777777" w:rsidR="00856A26" w:rsidRPr="005A1D0A" w:rsidRDefault="00856A26" w:rsidP="008B7C57">
      <w:pPr>
        <w:spacing w:after="160" w:line="360" w:lineRule="auto"/>
        <w:rPr>
          <w:rFonts w:eastAsiaTheme="majorEastAsia" w:cstheme="majorBidi"/>
          <w:b/>
          <w:sz w:val="28"/>
          <w:szCs w:val="32"/>
        </w:rPr>
      </w:pPr>
      <w:r w:rsidRPr="005A1D0A">
        <w:br w:type="page"/>
      </w:r>
    </w:p>
    <w:p w14:paraId="7C7B979B" w14:textId="75258548" w:rsidR="009844E9" w:rsidRPr="005A1D0A" w:rsidRDefault="001A7474" w:rsidP="008B7C57">
      <w:pPr>
        <w:pStyle w:val="Heading1"/>
        <w:spacing w:line="360" w:lineRule="auto"/>
      </w:pPr>
      <w:bookmarkStart w:id="12" w:name="_Toc80784694"/>
      <w:r w:rsidRPr="005A1D0A">
        <w:lastRenderedPageBreak/>
        <w:t>Conclusion</w:t>
      </w:r>
      <w:bookmarkEnd w:id="12"/>
      <w:r w:rsidRPr="005A1D0A">
        <w:t xml:space="preserve"> </w:t>
      </w:r>
    </w:p>
    <w:p w14:paraId="0389E5B4" w14:textId="6EEB0807" w:rsidR="001A7474" w:rsidRPr="005A1D0A" w:rsidRDefault="001A7474" w:rsidP="008B7C57">
      <w:pPr>
        <w:spacing w:line="360" w:lineRule="auto"/>
        <w:jc w:val="both"/>
      </w:pPr>
      <w:r w:rsidRPr="005A1D0A">
        <w:t xml:space="preserve">To conclude, the report has demonstrated the </w:t>
      </w:r>
      <w:r w:rsidR="000944DA" w:rsidRPr="005A1D0A">
        <w:t xml:space="preserve">communication model of the brand by associating with the Integrated marketing communication. The promotional strategies like Digital marketing campaigns, utilisation of Artificial Intelligence, etc. are analysed in the present report. The application of the Aaker’s Model to enhance Brand Equity can be evaluated from the report. </w:t>
      </w:r>
      <w:r w:rsidR="00703BBB" w:rsidRPr="005A1D0A">
        <w:t xml:space="preserve">The customer touchpoints are identified in the report based on the brand Cadbury. </w:t>
      </w:r>
      <w:r w:rsidR="000944DA" w:rsidRPr="005A1D0A">
        <w:t xml:space="preserve"> </w:t>
      </w:r>
    </w:p>
    <w:p w14:paraId="1DC715C1" w14:textId="7B0C16DB" w:rsidR="000872AD" w:rsidRPr="005A1D0A" w:rsidRDefault="000872AD" w:rsidP="008B7C57">
      <w:pPr>
        <w:spacing w:line="360" w:lineRule="auto"/>
        <w:jc w:val="both"/>
      </w:pPr>
    </w:p>
    <w:p w14:paraId="19D5CCB1" w14:textId="3A1A62F7" w:rsidR="00AE53BF" w:rsidRPr="005A1D0A" w:rsidRDefault="00AE53BF" w:rsidP="008B7C57">
      <w:pPr>
        <w:spacing w:line="360" w:lineRule="auto"/>
        <w:jc w:val="both"/>
      </w:pPr>
    </w:p>
    <w:p w14:paraId="21536E35" w14:textId="18B79DE1" w:rsidR="00AE53BF" w:rsidRPr="005A1D0A" w:rsidRDefault="00AE53BF" w:rsidP="008B7C57">
      <w:pPr>
        <w:spacing w:line="360" w:lineRule="auto"/>
        <w:jc w:val="both"/>
      </w:pPr>
    </w:p>
    <w:p w14:paraId="5730842C" w14:textId="250A366B" w:rsidR="00AE53BF" w:rsidRPr="005A1D0A" w:rsidRDefault="00AE53BF" w:rsidP="008B7C57">
      <w:pPr>
        <w:spacing w:line="360" w:lineRule="auto"/>
        <w:jc w:val="both"/>
      </w:pPr>
    </w:p>
    <w:p w14:paraId="13D67267" w14:textId="24EF907E" w:rsidR="00043C5D" w:rsidRPr="005A1D0A" w:rsidRDefault="00043C5D" w:rsidP="008B7C57">
      <w:pPr>
        <w:spacing w:line="360" w:lineRule="auto"/>
        <w:jc w:val="both"/>
      </w:pPr>
    </w:p>
    <w:p w14:paraId="1586F8A9" w14:textId="75FE186C" w:rsidR="00043C5D" w:rsidRPr="005A1D0A" w:rsidRDefault="00043C5D" w:rsidP="008B7C57">
      <w:pPr>
        <w:spacing w:line="360" w:lineRule="auto"/>
        <w:jc w:val="both"/>
      </w:pPr>
    </w:p>
    <w:p w14:paraId="2FFBEDCF" w14:textId="6EDEDA5D" w:rsidR="00043C5D" w:rsidRPr="005A1D0A" w:rsidRDefault="00043C5D" w:rsidP="008B7C57">
      <w:pPr>
        <w:spacing w:line="360" w:lineRule="auto"/>
        <w:jc w:val="both"/>
      </w:pPr>
    </w:p>
    <w:p w14:paraId="766C1C84" w14:textId="2C8EE22D" w:rsidR="00043C5D" w:rsidRPr="005A1D0A" w:rsidRDefault="00043C5D" w:rsidP="008B7C57">
      <w:pPr>
        <w:spacing w:line="360" w:lineRule="auto"/>
        <w:jc w:val="both"/>
      </w:pPr>
    </w:p>
    <w:p w14:paraId="00879352" w14:textId="6C2B6264" w:rsidR="00043C5D" w:rsidRPr="005A1D0A" w:rsidRDefault="00043C5D" w:rsidP="008B7C57">
      <w:pPr>
        <w:spacing w:line="360" w:lineRule="auto"/>
        <w:jc w:val="both"/>
      </w:pPr>
    </w:p>
    <w:p w14:paraId="576A799C" w14:textId="2AC82E9D" w:rsidR="00043C5D" w:rsidRPr="005A1D0A" w:rsidRDefault="00043C5D" w:rsidP="008B7C57">
      <w:pPr>
        <w:spacing w:line="360" w:lineRule="auto"/>
        <w:jc w:val="both"/>
      </w:pPr>
    </w:p>
    <w:p w14:paraId="5CB107D0" w14:textId="0E859B0B" w:rsidR="00043C5D" w:rsidRPr="005A1D0A" w:rsidRDefault="00043C5D" w:rsidP="008B7C57">
      <w:pPr>
        <w:spacing w:line="360" w:lineRule="auto"/>
        <w:jc w:val="both"/>
      </w:pPr>
    </w:p>
    <w:p w14:paraId="3699BEBA" w14:textId="4336B538" w:rsidR="00043C5D" w:rsidRPr="005A1D0A" w:rsidRDefault="00043C5D" w:rsidP="008B7C57">
      <w:pPr>
        <w:spacing w:line="360" w:lineRule="auto"/>
        <w:jc w:val="both"/>
      </w:pPr>
    </w:p>
    <w:p w14:paraId="24D30268" w14:textId="4E101A2F" w:rsidR="00043C5D" w:rsidRPr="005A1D0A" w:rsidRDefault="00043C5D" w:rsidP="008B7C57">
      <w:pPr>
        <w:spacing w:line="360" w:lineRule="auto"/>
        <w:jc w:val="both"/>
      </w:pPr>
    </w:p>
    <w:p w14:paraId="5AC96513" w14:textId="7B37683C" w:rsidR="00043C5D" w:rsidRPr="005A1D0A" w:rsidRDefault="00043C5D" w:rsidP="008B7C57">
      <w:pPr>
        <w:spacing w:line="360" w:lineRule="auto"/>
        <w:jc w:val="both"/>
      </w:pPr>
    </w:p>
    <w:p w14:paraId="17A6B9F0" w14:textId="45DA34C0" w:rsidR="00043C5D" w:rsidRPr="005A1D0A" w:rsidRDefault="00043C5D" w:rsidP="008B7C57">
      <w:pPr>
        <w:spacing w:line="360" w:lineRule="auto"/>
        <w:jc w:val="both"/>
      </w:pPr>
    </w:p>
    <w:p w14:paraId="5F268B74" w14:textId="77777777" w:rsidR="001F14DB" w:rsidRPr="005A1D0A" w:rsidRDefault="001F14DB" w:rsidP="008B7C57">
      <w:pPr>
        <w:spacing w:line="360" w:lineRule="auto"/>
        <w:jc w:val="both"/>
      </w:pPr>
    </w:p>
    <w:bookmarkStart w:id="13" w:name="_Toc80784695" w:displacedByCustomXml="next"/>
    <w:sdt>
      <w:sdtPr>
        <w:rPr>
          <w:rFonts w:eastAsiaTheme="minorHAnsi" w:cstheme="minorBidi"/>
          <w:b w:val="0"/>
          <w:sz w:val="24"/>
          <w:szCs w:val="22"/>
        </w:rPr>
        <w:id w:val="1761401496"/>
        <w:docPartObj>
          <w:docPartGallery w:val="Bibliographies"/>
          <w:docPartUnique/>
        </w:docPartObj>
      </w:sdtPr>
      <w:sdtEndPr/>
      <w:sdtContent>
        <w:p w14:paraId="1446E81B" w14:textId="6364FE58" w:rsidR="00043C5D" w:rsidRPr="005A1D0A" w:rsidRDefault="00043C5D" w:rsidP="008B7C57">
          <w:pPr>
            <w:pStyle w:val="Heading1"/>
            <w:spacing w:line="360" w:lineRule="auto"/>
            <w:jc w:val="both"/>
          </w:pPr>
          <w:r w:rsidRPr="005A1D0A">
            <w:t>References</w:t>
          </w:r>
          <w:bookmarkEnd w:id="13"/>
        </w:p>
        <w:sdt>
          <w:sdtPr>
            <w:id w:val="-573587230"/>
            <w:bibliography/>
          </w:sdtPr>
          <w:sdtEndPr/>
          <w:sdtContent>
            <w:p w14:paraId="29203540" w14:textId="77777777" w:rsidR="00382AC9" w:rsidRPr="005A1D0A" w:rsidRDefault="00382AC9" w:rsidP="008B7C57">
              <w:pPr>
                <w:pStyle w:val="Bibliography"/>
                <w:spacing w:line="360" w:lineRule="auto"/>
                <w:jc w:val="both"/>
                <w:rPr>
                  <w:noProof/>
                  <w:szCs w:val="24"/>
                </w:rPr>
              </w:pPr>
              <w:r w:rsidRPr="005A1D0A">
                <w:rPr>
                  <w:noProof/>
                </w:rPr>
                <w:t xml:space="preserve">Banks, J. &amp; de Graaf, M., 2020. Toward an agent-agnostic transmission model: synthesizing anthropocentric and technocentric paradigms in communication.. </w:t>
              </w:r>
              <w:r w:rsidRPr="005A1D0A">
                <w:rPr>
                  <w:i/>
                  <w:iCs/>
                  <w:noProof/>
                </w:rPr>
                <w:t xml:space="preserve">Human-Machine Communication, </w:t>
              </w:r>
              <w:r w:rsidRPr="005A1D0A">
                <w:rPr>
                  <w:noProof/>
                </w:rPr>
                <w:t>1(1), p. 2.</w:t>
              </w:r>
            </w:p>
            <w:p w14:paraId="53A7B04A" w14:textId="77777777" w:rsidR="00382AC9" w:rsidRPr="005A1D0A" w:rsidRDefault="00382AC9" w:rsidP="008B7C57">
              <w:pPr>
                <w:pStyle w:val="Bibliography"/>
                <w:spacing w:line="360" w:lineRule="auto"/>
                <w:rPr>
                  <w:noProof/>
                </w:rPr>
              </w:pPr>
              <w:r w:rsidRPr="005A1D0A">
                <w:rPr>
                  <w:noProof/>
                </w:rPr>
                <w:t>Brassington, F. a. P. S., 2019. Principles of marketing. In: London: Prentice Hall.</w:t>
              </w:r>
            </w:p>
            <w:p w14:paraId="6322F121" w14:textId="77777777" w:rsidR="00382AC9" w:rsidRPr="005A1D0A" w:rsidRDefault="00382AC9" w:rsidP="008B7C57">
              <w:pPr>
                <w:pStyle w:val="Bibliography"/>
                <w:spacing w:line="360" w:lineRule="auto"/>
                <w:rPr>
                  <w:noProof/>
                </w:rPr>
              </w:pPr>
              <w:r w:rsidRPr="005A1D0A">
                <w:rPr>
                  <w:noProof/>
                </w:rPr>
                <w:t xml:space="preserve">CadburyUK, 2020. [Online] </w:t>
              </w:r>
              <w:r w:rsidRPr="005A1D0A">
                <w:rPr>
                  <w:noProof/>
                </w:rPr>
                <w:br/>
                <w:t xml:space="preserve">Available at: </w:t>
              </w:r>
              <w:r w:rsidRPr="005A1D0A">
                <w:rPr>
                  <w:noProof/>
                  <w:u w:val="single"/>
                </w:rPr>
                <w:t>https://www.cadbury.co.uk/cocoa-life</w:t>
              </w:r>
              <w:r w:rsidRPr="005A1D0A">
                <w:rPr>
                  <w:noProof/>
                </w:rPr>
                <w:br/>
                <w:t>[Accessed 07 06 2021].</w:t>
              </w:r>
            </w:p>
            <w:p w14:paraId="4E896E8E" w14:textId="77777777" w:rsidR="00382AC9" w:rsidRPr="005A1D0A" w:rsidRDefault="00382AC9" w:rsidP="008B7C57">
              <w:pPr>
                <w:pStyle w:val="Bibliography"/>
                <w:spacing w:line="360" w:lineRule="auto"/>
                <w:jc w:val="both"/>
                <w:rPr>
                  <w:noProof/>
                </w:rPr>
              </w:pPr>
              <w:r w:rsidRPr="005A1D0A">
                <w:rPr>
                  <w:noProof/>
                </w:rPr>
                <w:t xml:space="preserve">Cheung, J. a. V. D., 2020. An exploratory study to understand online consumers' experiential responses towards fashion visual content. </w:t>
              </w:r>
              <w:r w:rsidRPr="005A1D0A">
                <w:rPr>
                  <w:i/>
                  <w:iCs/>
                  <w:noProof/>
                </w:rPr>
                <w:t xml:space="preserve">Academy of Marketing 2015: The Magic in Marketing., </w:t>
              </w:r>
              <w:r w:rsidRPr="005A1D0A">
                <w:rPr>
                  <w:noProof/>
                </w:rPr>
                <w:t>34(6), pp. 222-228.</w:t>
              </w:r>
            </w:p>
            <w:p w14:paraId="09632930" w14:textId="77777777" w:rsidR="00382AC9" w:rsidRPr="005A1D0A" w:rsidRDefault="00382AC9" w:rsidP="008B7C57">
              <w:pPr>
                <w:pStyle w:val="Bibliography"/>
                <w:spacing w:line="360" w:lineRule="auto"/>
                <w:jc w:val="both"/>
                <w:rPr>
                  <w:noProof/>
                </w:rPr>
              </w:pPr>
              <w:r w:rsidRPr="005A1D0A">
                <w:rPr>
                  <w:noProof/>
                </w:rPr>
                <w:t xml:space="preserve">Chrystal, P., 2019. </w:t>
              </w:r>
              <w:r w:rsidRPr="005A1D0A">
                <w:rPr>
                  <w:i/>
                  <w:iCs/>
                  <w:noProof/>
                </w:rPr>
                <w:t xml:space="preserve">Chocolate: The British Chocolate Industry. </w:t>
              </w:r>
              <w:r w:rsidRPr="005A1D0A">
                <w:rPr>
                  <w:noProof/>
                </w:rPr>
                <w:t>London : Bloomsbury Publishing.</w:t>
              </w:r>
            </w:p>
            <w:p w14:paraId="3C2FC39F" w14:textId="77777777" w:rsidR="00382AC9" w:rsidRPr="005A1D0A" w:rsidRDefault="00382AC9" w:rsidP="008B7C57">
              <w:pPr>
                <w:pStyle w:val="Bibliography"/>
                <w:spacing w:line="360" w:lineRule="auto"/>
                <w:jc w:val="both"/>
                <w:rPr>
                  <w:noProof/>
                </w:rPr>
              </w:pPr>
              <w:r w:rsidRPr="005A1D0A">
                <w:rPr>
                  <w:noProof/>
                </w:rPr>
                <w:t xml:space="preserve">De Vries, L., Gensler, S. &amp; Leeflang, P., 2017. Effects of traditional advertising and social messages on brand-building metrics and customer acquisition. </w:t>
              </w:r>
              <w:r w:rsidRPr="005A1D0A">
                <w:rPr>
                  <w:i/>
                  <w:iCs/>
                  <w:noProof/>
                </w:rPr>
                <w:t xml:space="preserve">Journal of Marketing, </w:t>
              </w:r>
              <w:r w:rsidRPr="005A1D0A">
                <w:rPr>
                  <w:noProof/>
                </w:rPr>
                <w:t>81(5), pp. 1-15.</w:t>
              </w:r>
            </w:p>
            <w:p w14:paraId="0F70728C" w14:textId="77777777" w:rsidR="00382AC9" w:rsidRPr="005A1D0A" w:rsidRDefault="00382AC9" w:rsidP="008B7C57">
              <w:pPr>
                <w:pStyle w:val="Bibliography"/>
                <w:spacing w:line="360" w:lineRule="auto"/>
                <w:jc w:val="both"/>
                <w:rPr>
                  <w:noProof/>
                </w:rPr>
              </w:pPr>
              <w:r w:rsidRPr="005A1D0A">
                <w:rPr>
                  <w:noProof/>
                </w:rPr>
                <w:t xml:space="preserve">Ferguson, G., Lau, K. &amp; Phau, I., 2016. Brand personality as a direct cause of brand extension success: does self-monitoring matter?. </w:t>
              </w:r>
              <w:r w:rsidRPr="005A1D0A">
                <w:rPr>
                  <w:i/>
                  <w:iCs/>
                  <w:noProof/>
                </w:rPr>
                <w:t xml:space="preserve">Journal of Consumer Marketing, </w:t>
              </w:r>
              <w:r w:rsidRPr="005A1D0A">
                <w:rPr>
                  <w:noProof/>
                </w:rPr>
                <w:t>33(5), pp. 343-353.</w:t>
              </w:r>
            </w:p>
            <w:p w14:paraId="67E718C8" w14:textId="77777777" w:rsidR="00382AC9" w:rsidRPr="005A1D0A" w:rsidRDefault="00382AC9" w:rsidP="008B7C57">
              <w:pPr>
                <w:pStyle w:val="Bibliography"/>
                <w:spacing w:line="360" w:lineRule="auto"/>
                <w:jc w:val="both"/>
                <w:rPr>
                  <w:noProof/>
                </w:rPr>
              </w:pPr>
              <w:r w:rsidRPr="005A1D0A">
                <w:rPr>
                  <w:noProof/>
                </w:rPr>
                <w:t xml:space="preserve">Freytag, P. a. C. A., 2020. Business to business market segmentation. </w:t>
              </w:r>
              <w:r w:rsidRPr="005A1D0A">
                <w:rPr>
                  <w:i/>
                  <w:iCs/>
                  <w:noProof/>
                </w:rPr>
                <w:t xml:space="preserve">Industrial marketing management, </w:t>
              </w:r>
              <w:r w:rsidRPr="005A1D0A">
                <w:rPr>
                  <w:noProof/>
                </w:rPr>
                <w:t>30(7), pp. 473-486.</w:t>
              </w:r>
            </w:p>
            <w:p w14:paraId="27AEAC24" w14:textId="77777777" w:rsidR="00382AC9" w:rsidRPr="005A1D0A" w:rsidRDefault="00382AC9" w:rsidP="008B7C57">
              <w:pPr>
                <w:pStyle w:val="Bibliography"/>
                <w:spacing w:line="360" w:lineRule="auto"/>
                <w:jc w:val="both"/>
                <w:rPr>
                  <w:noProof/>
                </w:rPr>
              </w:pPr>
              <w:r w:rsidRPr="005A1D0A">
                <w:rPr>
                  <w:noProof/>
                </w:rPr>
                <w:t xml:space="preserve">Fulgoni, G., 2019. How brands using social media ignite marketing and drive growth: Measurement of paid social media appears solid but are the metrics for organic social overstated?. </w:t>
              </w:r>
              <w:r w:rsidRPr="005A1D0A">
                <w:rPr>
                  <w:i/>
                  <w:iCs/>
                  <w:noProof/>
                </w:rPr>
                <w:t xml:space="preserve">Journal of Advertising Research, </w:t>
              </w:r>
              <w:r w:rsidRPr="005A1D0A">
                <w:rPr>
                  <w:noProof/>
                </w:rPr>
                <w:t>55(6), pp. 232-236.</w:t>
              </w:r>
            </w:p>
            <w:p w14:paraId="730EA1BD" w14:textId="77777777" w:rsidR="00382AC9" w:rsidRPr="005A1D0A" w:rsidRDefault="00382AC9" w:rsidP="008B7C57">
              <w:pPr>
                <w:pStyle w:val="Bibliography"/>
                <w:spacing w:line="360" w:lineRule="auto"/>
                <w:jc w:val="both"/>
                <w:rPr>
                  <w:noProof/>
                </w:rPr>
              </w:pPr>
              <w:r w:rsidRPr="005A1D0A">
                <w:rPr>
                  <w:noProof/>
                </w:rPr>
                <w:t xml:space="preserve">Hunt, S., 2019. The ethics of branding, customer-brand relationships, brand-equity strategy, and branding as a societal institution.. </w:t>
              </w:r>
              <w:r w:rsidRPr="005A1D0A">
                <w:rPr>
                  <w:i/>
                  <w:iCs/>
                  <w:noProof/>
                </w:rPr>
                <w:t xml:space="preserve">Journal of Business Research, </w:t>
              </w:r>
              <w:r w:rsidRPr="005A1D0A">
                <w:rPr>
                  <w:noProof/>
                </w:rPr>
                <w:t>Volume 95, pp. 408-416..</w:t>
              </w:r>
            </w:p>
            <w:p w14:paraId="135FC680" w14:textId="77777777" w:rsidR="00382AC9" w:rsidRPr="005A1D0A" w:rsidRDefault="00382AC9" w:rsidP="008B7C57">
              <w:pPr>
                <w:pStyle w:val="Bibliography"/>
                <w:spacing w:line="360" w:lineRule="auto"/>
                <w:jc w:val="both"/>
                <w:rPr>
                  <w:noProof/>
                </w:rPr>
              </w:pPr>
              <w:r w:rsidRPr="005A1D0A">
                <w:rPr>
                  <w:noProof/>
                </w:rPr>
                <w:t xml:space="preserve">Kelley, L., Sheehan, K. &amp; Jugenheimer, D., 2015. </w:t>
              </w:r>
              <w:r w:rsidRPr="005A1D0A">
                <w:rPr>
                  <w:i/>
                  <w:iCs/>
                  <w:noProof/>
                </w:rPr>
                <w:t xml:space="preserve">Advertising media planning: a brand management approach.. </w:t>
              </w:r>
              <w:r w:rsidRPr="005A1D0A">
                <w:rPr>
                  <w:noProof/>
                </w:rPr>
                <w:t>s.l.:Routledge.</w:t>
              </w:r>
            </w:p>
            <w:p w14:paraId="5C4ED345" w14:textId="77777777" w:rsidR="00382AC9" w:rsidRPr="005A1D0A" w:rsidRDefault="00382AC9" w:rsidP="008B7C57">
              <w:pPr>
                <w:pStyle w:val="Bibliography"/>
                <w:spacing w:line="360" w:lineRule="auto"/>
                <w:jc w:val="both"/>
                <w:rPr>
                  <w:noProof/>
                </w:rPr>
              </w:pPr>
              <w:r w:rsidRPr="005A1D0A">
                <w:rPr>
                  <w:noProof/>
                </w:rPr>
                <w:lastRenderedPageBreak/>
                <w:t xml:space="preserve">Kilgour, M. S. S. a. L. R., 2019. The social media transformation process: curating content into strategy. </w:t>
              </w:r>
              <w:r w:rsidRPr="005A1D0A">
                <w:rPr>
                  <w:i/>
                  <w:iCs/>
                  <w:noProof/>
                </w:rPr>
                <w:t xml:space="preserve">Corporate Communications: An International Journal, </w:t>
              </w:r>
              <w:r w:rsidRPr="005A1D0A">
                <w:rPr>
                  <w:noProof/>
                </w:rPr>
                <w:t>17(4), pp. 245-258.</w:t>
              </w:r>
            </w:p>
            <w:p w14:paraId="570BF5CD" w14:textId="77777777" w:rsidR="00382AC9" w:rsidRPr="005A1D0A" w:rsidRDefault="00382AC9" w:rsidP="008B7C57">
              <w:pPr>
                <w:pStyle w:val="Bibliography"/>
                <w:spacing w:line="360" w:lineRule="auto"/>
                <w:jc w:val="both"/>
                <w:rPr>
                  <w:noProof/>
                </w:rPr>
              </w:pPr>
              <w:r w:rsidRPr="005A1D0A">
                <w:rPr>
                  <w:noProof/>
                </w:rPr>
                <w:t xml:space="preserve">Lee, W., O’Cass, A. &amp; Sok, P., 2017. Unpacking brand management superiority: Examining the interplay of brand management capability, brand orientation and formalisation. </w:t>
              </w:r>
              <w:r w:rsidRPr="005A1D0A">
                <w:rPr>
                  <w:i/>
                  <w:iCs/>
                  <w:noProof/>
                </w:rPr>
                <w:t xml:space="preserve">European Journal of Marketing, </w:t>
              </w:r>
              <w:r w:rsidRPr="005A1D0A">
                <w:rPr>
                  <w:noProof/>
                </w:rPr>
                <w:t>51(1), pp. 177-199.</w:t>
              </w:r>
            </w:p>
            <w:p w14:paraId="00E19D5B" w14:textId="77777777" w:rsidR="00382AC9" w:rsidRPr="005A1D0A" w:rsidRDefault="00382AC9" w:rsidP="008B7C57">
              <w:pPr>
                <w:pStyle w:val="Bibliography"/>
                <w:spacing w:line="360" w:lineRule="auto"/>
                <w:jc w:val="both"/>
                <w:rPr>
                  <w:noProof/>
                </w:rPr>
              </w:pPr>
              <w:r w:rsidRPr="005A1D0A">
                <w:rPr>
                  <w:noProof/>
                </w:rPr>
                <w:t xml:space="preserve">MacInnis, D. &amp; Park, C. P. J., 2019. </w:t>
              </w:r>
              <w:r w:rsidRPr="005A1D0A">
                <w:rPr>
                  <w:i/>
                  <w:iCs/>
                  <w:noProof/>
                </w:rPr>
                <w:t xml:space="preserve">Handbook of brand relationships. </w:t>
              </w:r>
              <w:r w:rsidRPr="005A1D0A">
                <w:rPr>
                  <w:noProof/>
                </w:rPr>
                <w:t>s.l.:Routledge.</w:t>
              </w:r>
            </w:p>
            <w:p w14:paraId="6A5E6467" w14:textId="77777777" w:rsidR="00382AC9" w:rsidRPr="005A1D0A" w:rsidRDefault="00382AC9" w:rsidP="008B7C57">
              <w:pPr>
                <w:pStyle w:val="Bibliography"/>
                <w:spacing w:line="360" w:lineRule="auto"/>
                <w:rPr>
                  <w:noProof/>
                </w:rPr>
              </w:pPr>
              <w:r w:rsidRPr="005A1D0A">
                <w:rPr>
                  <w:noProof/>
                </w:rPr>
                <w:t xml:space="preserve">mbaskool, 2021. </w:t>
              </w:r>
              <w:r w:rsidRPr="005A1D0A">
                <w:rPr>
                  <w:i/>
                  <w:iCs/>
                  <w:noProof/>
                </w:rPr>
                <w:t xml:space="preserve">Cadbury Marketing Strategy &amp; Mix (4Ps). </w:t>
              </w:r>
              <w:r w:rsidRPr="005A1D0A">
                <w:rPr>
                  <w:noProof/>
                </w:rPr>
                <w:t xml:space="preserve">[Online] </w:t>
              </w:r>
              <w:r w:rsidRPr="005A1D0A">
                <w:rPr>
                  <w:noProof/>
                </w:rPr>
                <w:br/>
                <w:t xml:space="preserve">Available at: </w:t>
              </w:r>
              <w:r w:rsidRPr="005A1D0A">
                <w:rPr>
                  <w:noProof/>
                  <w:u w:val="single"/>
                </w:rPr>
                <w:t>https://www.mbaskool.com/marketing-mix/products/16751-cadbury.html</w:t>
              </w:r>
              <w:r w:rsidRPr="005A1D0A">
                <w:rPr>
                  <w:noProof/>
                </w:rPr>
                <w:br/>
                <w:t>[Accessed 2021].</w:t>
              </w:r>
            </w:p>
            <w:p w14:paraId="423EB409" w14:textId="77777777" w:rsidR="00382AC9" w:rsidRPr="005A1D0A" w:rsidRDefault="00382AC9" w:rsidP="008B7C57">
              <w:pPr>
                <w:pStyle w:val="Bibliography"/>
                <w:spacing w:line="360" w:lineRule="auto"/>
                <w:rPr>
                  <w:noProof/>
                </w:rPr>
              </w:pPr>
              <w:r w:rsidRPr="005A1D0A">
                <w:rPr>
                  <w:noProof/>
                </w:rPr>
                <w:t xml:space="preserve">mission-statement, 2021. </w:t>
              </w:r>
              <w:r w:rsidRPr="005A1D0A">
                <w:rPr>
                  <w:i/>
                  <w:iCs/>
                  <w:noProof/>
                </w:rPr>
                <w:t xml:space="preserve">Cadbury Mission Statement. </w:t>
              </w:r>
              <w:r w:rsidRPr="005A1D0A">
                <w:rPr>
                  <w:noProof/>
                </w:rPr>
                <w:t xml:space="preserve">[Online] </w:t>
              </w:r>
              <w:r w:rsidRPr="005A1D0A">
                <w:rPr>
                  <w:noProof/>
                </w:rPr>
                <w:br/>
                <w:t xml:space="preserve">Available at: </w:t>
              </w:r>
              <w:r w:rsidRPr="005A1D0A">
                <w:rPr>
                  <w:noProof/>
                  <w:u w:val="single"/>
                </w:rPr>
                <w:t>https://mission-statement.com/cadbury/</w:t>
              </w:r>
              <w:r w:rsidRPr="005A1D0A">
                <w:rPr>
                  <w:noProof/>
                </w:rPr>
                <w:br/>
                <w:t>[Accessed 2021].</w:t>
              </w:r>
            </w:p>
            <w:p w14:paraId="7A8DA2CB" w14:textId="77777777" w:rsidR="00382AC9" w:rsidRPr="005A1D0A" w:rsidRDefault="00382AC9" w:rsidP="008B7C57">
              <w:pPr>
                <w:pStyle w:val="Bibliography"/>
                <w:spacing w:line="360" w:lineRule="auto"/>
                <w:rPr>
                  <w:noProof/>
                </w:rPr>
              </w:pPr>
              <w:r w:rsidRPr="005A1D0A">
                <w:rPr>
                  <w:noProof/>
                </w:rPr>
                <w:t xml:space="preserve">Mohammad, A., 2017. The impact of brand experiences, brand equity and corporate branding on brand loyalty: Evidence from Jordan.. </w:t>
              </w:r>
              <w:r w:rsidRPr="005A1D0A">
                <w:rPr>
                  <w:i/>
                  <w:iCs/>
                  <w:noProof/>
                </w:rPr>
                <w:t xml:space="preserve">International journal of academic research in accounting, finance and management sciences, </w:t>
              </w:r>
              <w:r w:rsidRPr="005A1D0A">
                <w:rPr>
                  <w:noProof/>
                </w:rPr>
                <w:t>7(3), pp. 58-69..</w:t>
              </w:r>
            </w:p>
            <w:p w14:paraId="26AB4AAC" w14:textId="77777777" w:rsidR="00382AC9" w:rsidRPr="005A1D0A" w:rsidRDefault="00382AC9" w:rsidP="008B7C57">
              <w:pPr>
                <w:pStyle w:val="Bibliography"/>
                <w:spacing w:line="360" w:lineRule="auto"/>
                <w:rPr>
                  <w:noProof/>
                </w:rPr>
              </w:pPr>
              <w:r w:rsidRPr="005A1D0A">
                <w:rPr>
                  <w:noProof/>
                </w:rPr>
                <w:t xml:space="preserve">Mortimer, N., 2020. </w:t>
              </w:r>
              <w:r w:rsidRPr="005A1D0A">
                <w:rPr>
                  <w:i/>
                  <w:iCs/>
                  <w:noProof/>
                </w:rPr>
                <w:t xml:space="preserve">Cadbury invests £7.5 million in ad campaign. </w:t>
              </w:r>
              <w:r w:rsidRPr="005A1D0A">
                <w:rPr>
                  <w:noProof/>
                </w:rPr>
                <w:t xml:space="preserve">[Online] </w:t>
              </w:r>
              <w:r w:rsidRPr="005A1D0A">
                <w:rPr>
                  <w:noProof/>
                </w:rPr>
                <w:br/>
                <w:t xml:space="preserve">Available at: </w:t>
              </w:r>
              <w:r w:rsidRPr="005A1D0A">
                <w:rPr>
                  <w:noProof/>
                  <w:u w:val="single"/>
                </w:rPr>
                <w:t>https://www.thedrum.com/news/2014/02/27/cadbury-invests-75-million-ad-campaign-biggest-innovation-2014</w:t>
              </w:r>
              <w:r w:rsidRPr="005A1D0A">
                <w:rPr>
                  <w:noProof/>
                </w:rPr>
                <w:br/>
                <w:t>[Accessed 25 08 2021].</w:t>
              </w:r>
            </w:p>
            <w:p w14:paraId="145C64F4" w14:textId="77777777" w:rsidR="00382AC9" w:rsidRPr="005A1D0A" w:rsidRDefault="00382AC9" w:rsidP="008B7C57">
              <w:pPr>
                <w:pStyle w:val="Bibliography"/>
                <w:spacing w:line="360" w:lineRule="auto"/>
                <w:rPr>
                  <w:noProof/>
                </w:rPr>
              </w:pPr>
              <w:r w:rsidRPr="005A1D0A">
                <w:rPr>
                  <w:noProof/>
                </w:rPr>
                <w:t xml:space="preserve">Oluwafemi, O. &amp; Adebiyi, S., 2018. Customer loyalty and integrated marketing communications among subscribers of telecommunication firms in Lagos Metropolis, Nigeria.. </w:t>
              </w:r>
              <w:r w:rsidRPr="005A1D0A">
                <w:rPr>
                  <w:i/>
                  <w:iCs/>
                  <w:noProof/>
                </w:rPr>
                <w:t xml:space="preserve">Journal of Competitiveness, </w:t>
              </w:r>
              <w:r w:rsidRPr="005A1D0A">
                <w:rPr>
                  <w:noProof/>
                </w:rPr>
                <w:t>10(3), p. 101.</w:t>
              </w:r>
            </w:p>
            <w:p w14:paraId="3799AE85" w14:textId="77777777" w:rsidR="00382AC9" w:rsidRPr="005A1D0A" w:rsidRDefault="00382AC9" w:rsidP="008B7C57">
              <w:pPr>
                <w:pStyle w:val="Bibliography"/>
                <w:spacing w:line="360" w:lineRule="auto"/>
                <w:rPr>
                  <w:noProof/>
                </w:rPr>
              </w:pPr>
              <w:r w:rsidRPr="005A1D0A">
                <w:rPr>
                  <w:noProof/>
                </w:rPr>
                <w:t xml:space="preserve">Statista, 2020. [Online] </w:t>
              </w:r>
              <w:r w:rsidRPr="005A1D0A">
                <w:rPr>
                  <w:noProof/>
                </w:rPr>
                <w:br/>
                <w:t xml:space="preserve">Available at: </w:t>
              </w:r>
              <w:r w:rsidRPr="005A1D0A">
                <w:rPr>
                  <w:noProof/>
                  <w:u w:val="single"/>
                </w:rPr>
                <w:t>https://www.statista.com/statistics/481691/chocolate-bars-value-sales-in-the-united-kingdom-uk/</w:t>
              </w:r>
              <w:r w:rsidRPr="005A1D0A">
                <w:rPr>
                  <w:noProof/>
                </w:rPr>
                <w:br/>
                <w:t>[Accessed 07 06 2021].</w:t>
              </w:r>
            </w:p>
            <w:p w14:paraId="1DC901E7" w14:textId="77777777" w:rsidR="00382AC9" w:rsidRPr="005A1D0A" w:rsidRDefault="00382AC9" w:rsidP="008B7C57">
              <w:pPr>
                <w:pStyle w:val="Bibliography"/>
                <w:spacing w:line="360" w:lineRule="auto"/>
                <w:rPr>
                  <w:noProof/>
                </w:rPr>
              </w:pPr>
              <w:r w:rsidRPr="005A1D0A">
                <w:rPr>
                  <w:noProof/>
                </w:rPr>
                <w:t xml:space="preserve">Statista, 2020. </w:t>
              </w:r>
              <w:r w:rsidRPr="005A1D0A">
                <w:rPr>
                  <w:i/>
                  <w:iCs/>
                  <w:noProof/>
                </w:rPr>
                <w:t xml:space="preserve">Global smartphone penetration rate as share of population from 2016 to 2020. </w:t>
              </w:r>
              <w:r w:rsidRPr="005A1D0A">
                <w:rPr>
                  <w:noProof/>
                </w:rPr>
                <w:t xml:space="preserve">[Online] </w:t>
              </w:r>
              <w:r w:rsidRPr="005A1D0A">
                <w:rPr>
                  <w:noProof/>
                </w:rPr>
                <w:br/>
                <w:t xml:space="preserve">Available at: </w:t>
              </w:r>
              <w:r w:rsidRPr="005A1D0A">
                <w:rPr>
                  <w:noProof/>
                  <w:u w:val="single"/>
                </w:rPr>
                <w:t>https://www.statista.com/statistics/203734/global-smartphone-penetration-per-</w:t>
              </w:r>
              <w:r w:rsidRPr="005A1D0A">
                <w:rPr>
                  <w:noProof/>
                  <w:u w:val="single"/>
                </w:rPr>
                <w:lastRenderedPageBreak/>
                <w:t>capita-since-2005/</w:t>
              </w:r>
              <w:r w:rsidRPr="005A1D0A">
                <w:rPr>
                  <w:noProof/>
                </w:rPr>
                <w:br/>
                <w:t>[Accessed 25 05 2021].</w:t>
              </w:r>
            </w:p>
            <w:p w14:paraId="435ACFBD" w14:textId="77777777" w:rsidR="00382AC9" w:rsidRPr="005A1D0A" w:rsidRDefault="00382AC9" w:rsidP="008B7C57">
              <w:pPr>
                <w:pStyle w:val="Bibliography"/>
                <w:spacing w:line="360" w:lineRule="auto"/>
                <w:jc w:val="both"/>
                <w:rPr>
                  <w:noProof/>
                </w:rPr>
              </w:pPr>
              <w:r w:rsidRPr="005A1D0A">
                <w:rPr>
                  <w:noProof/>
                </w:rPr>
                <w:t xml:space="preserve">Veloutsou, C. &amp; Guzman, F., 2017. The evolution of brand management thinking over the last 25 years as recorded in the Journal of Product and Brand Management. </w:t>
              </w:r>
              <w:r w:rsidRPr="005A1D0A">
                <w:rPr>
                  <w:i/>
                  <w:iCs/>
                  <w:noProof/>
                </w:rPr>
                <w:t xml:space="preserve">Journal of Product &amp; Brand Management, </w:t>
              </w:r>
              <w:r w:rsidRPr="005A1D0A">
                <w:rPr>
                  <w:noProof/>
                </w:rPr>
                <w:t>26(1), pp. 2-12.</w:t>
              </w:r>
            </w:p>
            <w:p w14:paraId="0DE050D1" w14:textId="77777777" w:rsidR="00382AC9" w:rsidRPr="005A1D0A" w:rsidRDefault="00382AC9" w:rsidP="008B7C57">
              <w:pPr>
                <w:pStyle w:val="Bibliography"/>
                <w:spacing w:line="360" w:lineRule="auto"/>
                <w:jc w:val="both"/>
                <w:rPr>
                  <w:noProof/>
                </w:rPr>
              </w:pPr>
              <w:r w:rsidRPr="005A1D0A">
                <w:rPr>
                  <w:noProof/>
                </w:rPr>
                <w:t xml:space="preserve">Waisbord, S., 2019. </w:t>
              </w:r>
              <w:r w:rsidRPr="005A1D0A">
                <w:rPr>
                  <w:i/>
                  <w:iCs/>
                  <w:noProof/>
                </w:rPr>
                <w:t xml:space="preserve">Communication: A post-discipline.. </w:t>
              </w:r>
              <w:r w:rsidRPr="005A1D0A">
                <w:rPr>
                  <w:noProof/>
                </w:rPr>
                <w:t>s.l.: John Wiley &amp; Sons..</w:t>
              </w:r>
            </w:p>
            <w:p w14:paraId="71891C84" w14:textId="77777777" w:rsidR="00382AC9" w:rsidRPr="005A1D0A" w:rsidRDefault="00382AC9" w:rsidP="008B7C57">
              <w:pPr>
                <w:pStyle w:val="Bibliography"/>
                <w:spacing w:line="360" w:lineRule="auto"/>
                <w:jc w:val="both"/>
                <w:rPr>
                  <w:noProof/>
                </w:rPr>
              </w:pPr>
              <w:r w:rsidRPr="005A1D0A">
                <w:rPr>
                  <w:noProof/>
                </w:rPr>
                <w:t xml:space="preserve">Wheeler, A., 2017. </w:t>
              </w:r>
              <w:r w:rsidRPr="005A1D0A">
                <w:rPr>
                  <w:i/>
                  <w:iCs/>
                  <w:noProof/>
                </w:rPr>
                <w:t xml:space="preserve">Designing brand identity: an essential guide for the whole branding team.. </w:t>
              </w:r>
              <w:r w:rsidRPr="005A1D0A">
                <w:rPr>
                  <w:noProof/>
                </w:rPr>
                <w:t>John Wiley &amp; Sons ed. s.l.:s.n.</w:t>
              </w:r>
            </w:p>
            <w:p w14:paraId="7F4307A8" w14:textId="06A42D28" w:rsidR="00043C5D" w:rsidRPr="005A1D0A" w:rsidRDefault="009025E3" w:rsidP="008B7C57">
              <w:pPr>
                <w:spacing w:line="360" w:lineRule="auto"/>
                <w:jc w:val="both"/>
              </w:pPr>
            </w:p>
          </w:sdtContent>
        </w:sdt>
      </w:sdtContent>
    </w:sdt>
    <w:p w14:paraId="67B12A37" w14:textId="12AD7CE4" w:rsidR="00043C5D" w:rsidRPr="005A1D0A" w:rsidRDefault="00043C5D" w:rsidP="008B7C57">
      <w:pPr>
        <w:spacing w:line="360" w:lineRule="auto"/>
        <w:jc w:val="both"/>
      </w:pPr>
    </w:p>
    <w:p w14:paraId="249CE270" w14:textId="77777777" w:rsidR="00043C5D" w:rsidRPr="005A1D0A" w:rsidRDefault="00043C5D" w:rsidP="008B7C57">
      <w:pPr>
        <w:spacing w:line="360" w:lineRule="auto"/>
        <w:jc w:val="both"/>
      </w:pPr>
    </w:p>
    <w:p w14:paraId="194B81C5" w14:textId="00BE3405" w:rsidR="00AE53BF" w:rsidRPr="005A1D0A" w:rsidRDefault="00AE53BF" w:rsidP="008B7C57">
      <w:pPr>
        <w:spacing w:line="360" w:lineRule="auto"/>
        <w:jc w:val="both"/>
      </w:pPr>
    </w:p>
    <w:p w14:paraId="1BDE41F1" w14:textId="38946EC7" w:rsidR="00AE53BF" w:rsidRPr="005A1D0A" w:rsidRDefault="00AE53BF" w:rsidP="008B7C57">
      <w:pPr>
        <w:spacing w:line="360" w:lineRule="auto"/>
        <w:jc w:val="both"/>
      </w:pPr>
    </w:p>
    <w:p w14:paraId="316A9E6D" w14:textId="624C7A63" w:rsidR="00AE53BF" w:rsidRPr="005A1D0A" w:rsidRDefault="00AE53BF" w:rsidP="008B7C57">
      <w:pPr>
        <w:spacing w:line="360" w:lineRule="auto"/>
        <w:jc w:val="both"/>
      </w:pPr>
    </w:p>
    <w:p w14:paraId="2B000A0C" w14:textId="3B8E3F48" w:rsidR="00AE53BF" w:rsidRPr="005A1D0A" w:rsidRDefault="00AE53BF" w:rsidP="008B7C57">
      <w:pPr>
        <w:spacing w:line="360" w:lineRule="auto"/>
        <w:jc w:val="both"/>
      </w:pPr>
    </w:p>
    <w:p w14:paraId="5B1E8D96" w14:textId="3E2AAAEE" w:rsidR="00AE53BF" w:rsidRPr="005A1D0A" w:rsidRDefault="00AE53BF" w:rsidP="008B7C57">
      <w:pPr>
        <w:spacing w:line="360" w:lineRule="auto"/>
        <w:jc w:val="both"/>
      </w:pPr>
    </w:p>
    <w:p w14:paraId="05EC3479" w14:textId="51A5A86C" w:rsidR="00AE53BF" w:rsidRPr="005A1D0A" w:rsidRDefault="00AE53BF" w:rsidP="008B7C57">
      <w:pPr>
        <w:spacing w:line="360" w:lineRule="auto"/>
        <w:jc w:val="both"/>
      </w:pPr>
    </w:p>
    <w:p w14:paraId="5B3B265A" w14:textId="073B32D9" w:rsidR="00AE53BF" w:rsidRPr="005A1D0A" w:rsidRDefault="00AE53BF" w:rsidP="008B7C57">
      <w:pPr>
        <w:spacing w:line="360" w:lineRule="auto"/>
        <w:jc w:val="both"/>
      </w:pPr>
    </w:p>
    <w:p w14:paraId="051A74BE" w14:textId="62FD628E" w:rsidR="00AE53BF" w:rsidRPr="005A1D0A" w:rsidRDefault="00AE53BF" w:rsidP="008B7C57">
      <w:pPr>
        <w:spacing w:line="360" w:lineRule="auto"/>
        <w:jc w:val="both"/>
      </w:pPr>
    </w:p>
    <w:p w14:paraId="2DBAD101" w14:textId="72F0F105" w:rsidR="00AE53BF" w:rsidRPr="005A1D0A" w:rsidRDefault="00AE53BF" w:rsidP="008B7C57">
      <w:pPr>
        <w:spacing w:line="360" w:lineRule="auto"/>
        <w:jc w:val="both"/>
      </w:pPr>
    </w:p>
    <w:p w14:paraId="205B4EF8" w14:textId="77777777" w:rsidR="00AE53BF" w:rsidRPr="005A1D0A" w:rsidRDefault="00AE53BF" w:rsidP="008B7C57">
      <w:pPr>
        <w:spacing w:line="360" w:lineRule="auto"/>
        <w:jc w:val="both"/>
      </w:pPr>
    </w:p>
    <w:sectPr w:rsidR="00AE53BF" w:rsidRPr="005A1D0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BA49B" w14:textId="77777777" w:rsidR="009025E3" w:rsidRDefault="009025E3" w:rsidP="00B36FDD">
      <w:pPr>
        <w:spacing w:after="0" w:line="240" w:lineRule="auto"/>
      </w:pPr>
      <w:r>
        <w:separator/>
      </w:r>
    </w:p>
  </w:endnote>
  <w:endnote w:type="continuationSeparator" w:id="0">
    <w:p w14:paraId="7636B805" w14:textId="77777777" w:rsidR="009025E3" w:rsidRDefault="009025E3" w:rsidP="00B36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816222"/>
      <w:docPartObj>
        <w:docPartGallery w:val="Page Numbers (Bottom of Page)"/>
        <w:docPartUnique/>
      </w:docPartObj>
    </w:sdtPr>
    <w:sdtEndPr>
      <w:rPr>
        <w:color w:val="7F7F7F" w:themeColor="background1" w:themeShade="7F"/>
        <w:spacing w:val="60"/>
      </w:rPr>
    </w:sdtEndPr>
    <w:sdtContent>
      <w:p w14:paraId="6366AFAA" w14:textId="0F641169" w:rsidR="00B36FDD" w:rsidRDefault="00B36FDD">
        <w:pPr>
          <w:pStyle w:val="Footer"/>
          <w:pBdr>
            <w:top w:val="single" w:sz="4" w:space="1" w:color="D9D9D9" w:themeColor="background1" w:themeShade="D9"/>
          </w:pBdr>
          <w:jc w:val="right"/>
        </w:pPr>
        <w:r>
          <w:fldChar w:fldCharType="begin"/>
        </w:r>
        <w:r>
          <w:instrText xml:space="preserve"> PAGE   \* MERGEFORMAT </w:instrText>
        </w:r>
        <w:r>
          <w:fldChar w:fldCharType="separate"/>
        </w:r>
        <w:r w:rsidR="00A317DE">
          <w:rPr>
            <w:noProof/>
          </w:rPr>
          <w:t>3</w:t>
        </w:r>
        <w:r>
          <w:rPr>
            <w:noProof/>
          </w:rPr>
          <w:fldChar w:fldCharType="end"/>
        </w:r>
        <w:r>
          <w:t xml:space="preserve"> | </w:t>
        </w:r>
        <w:r>
          <w:rPr>
            <w:color w:val="7F7F7F" w:themeColor="background1" w:themeShade="7F"/>
            <w:spacing w:val="60"/>
          </w:rPr>
          <w:t>Page</w:t>
        </w:r>
      </w:p>
    </w:sdtContent>
  </w:sdt>
  <w:p w14:paraId="2D0C60EF" w14:textId="77777777" w:rsidR="00B36FDD" w:rsidRDefault="00B36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C4A7A" w14:textId="77777777" w:rsidR="009025E3" w:rsidRDefault="009025E3" w:rsidP="00B36FDD">
      <w:pPr>
        <w:spacing w:after="0" w:line="240" w:lineRule="auto"/>
      </w:pPr>
      <w:r>
        <w:separator/>
      </w:r>
    </w:p>
  </w:footnote>
  <w:footnote w:type="continuationSeparator" w:id="0">
    <w:p w14:paraId="7C3CB73D" w14:textId="77777777" w:rsidR="009025E3" w:rsidRDefault="009025E3" w:rsidP="00B36F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C40AD"/>
    <w:multiLevelType w:val="hybridMultilevel"/>
    <w:tmpl w:val="FC1C4C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36E72BA"/>
    <w:multiLevelType w:val="hybridMultilevel"/>
    <w:tmpl w:val="5A3E60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yNzSwNDU3MjE1MbJQ0lEKTi0uzszPAykwrQUAg+QE0CwAAAA="/>
  </w:docVars>
  <w:rsids>
    <w:rsidRoot w:val="00E73C16"/>
    <w:rsid w:val="00005EAC"/>
    <w:rsid w:val="00027855"/>
    <w:rsid w:val="000334DF"/>
    <w:rsid w:val="00043C5D"/>
    <w:rsid w:val="00047744"/>
    <w:rsid w:val="000872AD"/>
    <w:rsid w:val="000944DA"/>
    <w:rsid w:val="000C7B63"/>
    <w:rsid w:val="000E4A4A"/>
    <w:rsid w:val="001036DA"/>
    <w:rsid w:val="00106120"/>
    <w:rsid w:val="00114E19"/>
    <w:rsid w:val="0012157F"/>
    <w:rsid w:val="0012335E"/>
    <w:rsid w:val="00126B9E"/>
    <w:rsid w:val="0016704B"/>
    <w:rsid w:val="00173000"/>
    <w:rsid w:val="00182B7D"/>
    <w:rsid w:val="00190E0D"/>
    <w:rsid w:val="001A43BD"/>
    <w:rsid w:val="001A7474"/>
    <w:rsid w:val="001B4F3C"/>
    <w:rsid w:val="001D5A81"/>
    <w:rsid w:val="001E2E9E"/>
    <w:rsid w:val="001F14DB"/>
    <w:rsid w:val="00231C64"/>
    <w:rsid w:val="00244083"/>
    <w:rsid w:val="00250723"/>
    <w:rsid w:val="002509ED"/>
    <w:rsid w:val="002516BC"/>
    <w:rsid w:val="0027491E"/>
    <w:rsid w:val="00276063"/>
    <w:rsid w:val="00277827"/>
    <w:rsid w:val="00281D45"/>
    <w:rsid w:val="0028465A"/>
    <w:rsid w:val="00284966"/>
    <w:rsid w:val="00291E17"/>
    <w:rsid w:val="00292224"/>
    <w:rsid w:val="0029480D"/>
    <w:rsid w:val="002A1AA3"/>
    <w:rsid w:val="002B76FD"/>
    <w:rsid w:val="002C2889"/>
    <w:rsid w:val="002D6895"/>
    <w:rsid w:val="002E0936"/>
    <w:rsid w:val="00313C2E"/>
    <w:rsid w:val="003259FA"/>
    <w:rsid w:val="003354CF"/>
    <w:rsid w:val="00340CCB"/>
    <w:rsid w:val="00350572"/>
    <w:rsid w:val="00354279"/>
    <w:rsid w:val="00382AC9"/>
    <w:rsid w:val="003903A6"/>
    <w:rsid w:val="003A179F"/>
    <w:rsid w:val="003A5063"/>
    <w:rsid w:val="003B31E5"/>
    <w:rsid w:val="003E2B4E"/>
    <w:rsid w:val="004000AB"/>
    <w:rsid w:val="0040052D"/>
    <w:rsid w:val="004027D9"/>
    <w:rsid w:val="00431BED"/>
    <w:rsid w:val="004432A5"/>
    <w:rsid w:val="00443547"/>
    <w:rsid w:val="0044680F"/>
    <w:rsid w:val="0044755C"/>
    <w:rsid w:val="00447BAF"/>
    <w:rsid w:val="004544CE"/>
    <w:rsid w:val="004718BC"/>
    <w:rsid w:val="004F670F"/>
    <w:rsid w:val="005017C8"/>
    <w:rsid w:val="00516A5E"/>
    <w:rsid w:val="00520122"/>
    <w:rsid w:val="005330F7"/>
    <w:rsid w:val="005351F8"/>
    <w:rsid w:val="00535C3D"/>
    <w:rsid w:val="00535D7D"/>
    <w:rsid w:val="00542C55"/>
    <w:rsid w:val="00557A31"/>
    <w:rsid w:val="00587C7B"/>
    <w:rsid w:val="00594CE6"/>
    <w:rsid w:val="005A1D0A"/>
    <w:rsid w:val="005B3ACB"/>
    <w:rsid w:val="005B49FB"/>
    <w:rsid w:val="005D7ACF"/>
    <w:rsid w:val="005E151A"/>
    <w:rsid w:val="006024F0"/>
    <w:rsid w:val="00606E8D"/>
    <w:rsid w:val="00616DAD"/>
    <w:rsid w:val="0062226B"/>
    <w:rsid w:val="006410F4"/>
    <w:rsid w:val="00641376"/>
    <w:rsid w:val="006635E8"/>
    <w:rsid w:val="00671A6E"/>
    <w:rsid w:val="00674AC1"/>
    <w:rsid w:val="0068286F"/>
    <w:rsid w:val="006D7C3D"/>
    <w:rsid w:val="00700572"/>
    <w:rsid w:val="00703BBB"/>
    <w:rsid w:val="007132B1"/>
    <w:rsid w:val="00726932"/>
    <w:rsid w:val="007466D3"/>
    <w:rsid w:val="00747264"/>
    <w:rsid w:val="00764402"/>
    <w:rsid w:val="007649DC"/>
    <w:rsid w:val="007722F0"/>
    <w:rsid w:val="00772E0D"/>
    <w:rsid w:val="007740A9"/>
    <w:rsid w:val="00781E4A"/>
    <w:rsid w:val="0078343D"/>
    <w:rsid w:val="00787CF1"/>
    <w:rsid w:val="007C522D"/>
    <w:rsid w:val="007C6FBE"/>
    <w:rsid w:val="007D3A01"/>
    <w:rsid w:val="007E79A8"/>
    <w:rsid w:val="00801190"/>
    <w:rsid w:val="00845244"/>
    <w:rsid w:val="0085540F"/>
    <w:rsid w:val="00856A26"/>
    <w:rsid w:val="00880F8C"/>
    <w:rsid w:val="00883B43"/>
    <w:rsid w:val="008B6FE2"/>
    <w:rsid w:val="008B7C57"/>
    <w:rsid w:val="008C4DB8"/>
    <w:rsid w:val="008F174D"/>
    <w:rsid w:val="009025E3"/>
    <w:rsid w:val="0091295F"/>
    <w:rsid w:val="00922CE0"/>
    <w:rsid w:val="009549FA"/>
    <w:rsid w:val="009605DF"/>
    <w:rsid w:val="00962881"/>
    <w:rsid w:val="009808FF"/>
    <w:rsid w:val="009844E9"/>
    <w:rsid w:val="00993E9D"/>
    <w:rsid w:val="00997EC3"/>
    <w:rsid w:val="009B16A2"/>
    <w:rsid w:val="009C0836"/>
    <w:rsid w:val="009C6D7F"/>
    <w:rsid w:val="009D3D5C"/>
    <w:rsid w:val="009D66F4"/>
    <w:rsid w:val="009E4D7D"/>
    <w:rsid w:val="009E7177"/>
    <w:rsid w:val="009F147D"/>
    <w:rsid w:val="009F6E14"/>
    <w:rsid w:val="00A20B2E"/>
    <w:rsid w:val="00A317DE"/>
    <w:rsid w:val="00A36098"/>
    <w:rsid w:val="00A37BE1"/>
    <w:rsid w:val="00A40E8D"/>
    <w:rsid w:val="00A41922"/>
    <w:rsid w:val="00A43671"/>
    <w:rsid w:val="00A52AE1"/>
    <w:rsid w:val="00A87877"/>
    <w:rsid w:val="00A92FDA"/>
    <w:rsid w:val="00A94FE0"/>
    <w:rsid w:val="00A95C21"/>
    <w:rsid w:val="00AB12AE"/>
    <w:rsid w:val="00AB1DB6"/>
    <w:rsid w:val="00AB5BC0"/>
    <w:rsid w:val="00AB66BE"/>
    <w:rsid w:val="00AD2D37"/>
    <w:rsid w:val="00AE53BF"/>
    <w:rsid w:val="00AE79C4"/>
    <w:rsid w:val="00B206AE"/>
    <w:rsid w:val="00B36FDD"/>
    <w:rsid w:val="00B51ADB"/>
    <w:rsid w:val="00B777C0"/>
    <w:rsid w:val="00B77918"/>
    <w:rsid w:val="00B84A76"/>
    <w:rsid w:val="00B936A3"/>
    <w:rsid w:val="00B961C1"/>
    <w:rsid w:val="00BA46EE"/>
    <w:rsid w:val="00BA7C89"/>
    <w:rsid w:val="00BB18D9"/>
    <w:rsid w:val="00BB4743"/>
    <w:rsid w:val="00BB73F7"/>
    <w:rsid w:val="00BD32F6"/>
    <w:rsid w:val="00BD3D75"/>
    <w:rsid w:val="00BE580C"/>
    <w:rsid w:val="00BF695C"/>
    <w:rsid w:val="00C100E9"/>
    <w:rsid w:val="00C11225"/>
    <w:rsid w:val="00C21973"/>
    <w:rsid w:val="00C228A7"/>
    <w:rsid w:val="00C22F84"/>
    <w:rsid w:val="00C51C5E"/>
    <w:rsid w:val="00C70905"/>
    <w:rsid w:val="00C82D80"/>
    <w:rsid w:val="00CA761A"/>
    <w:rsid w:val="00CB4BB9"/>
    <w:rsid w:val="00CE0024"/>
    <w:rsid w:val="00CE4E14"/>
    <w:rsid w:val="00D07616"/>
    <w:rsid w:val="00D35371"/>
    <w:rsid w:val="00D453AC"/>
    <w:rsid w:val="00D866DD"/>
    <w:rsid w:val="00D92CF7"/>
    <w:rsid w:val="00DE249C"/>
    <w:rsid w:val="00DE7369"/>
    <w:rsid w:val="00DF2A96"/>
    <w:rsid w:val="00DF7E95"/>
    <w:rsid w:val="00E00EF1"/>
    <w:rsid w:val="00E22B9F"/>
    <w:rsid w:val="00E73C16"/>
    <w:rsid w:val="00E747A7"/>
    <w:rsid w:val="00E8021C"/>
    <w:rsid w:val="00E80667"/>
    <w:rsid w:val="00E91DB8"/>
    <w:rsid w:val="00E91F54"/>
    <w:rsid w:val="00EA0032"/>
    <w:rsid w:val="00EC0D6C"/>
    <w:rsid w:val="00EC6BA2"/>
    <w:rsid w:val="00F12FB2"/>
    <w:rsid w:val="00F203FF"/>
    <w:rsid w:val="00F21B2D"/>
    <w:rsid w:val="00F27D97"/>
    <w:rsid w:val="00F368B3"/>
    <w:rsid w:val="00F65DD7"/>
    <w:rsid w:val="00F66112"/>
    <w:rsid w:val="00F83259"/>
    <w:rsid w:val="00FA0396"/>
    <w:rsid w:val="00FD413D"/>
    <w:rsid w:val="00FD77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48C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2F6"/>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231C6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31C64"/>
    <w:pPr>
      <w:keepNext/>
      <w:keepLines/>
      <w:spacing w:before="40" w:after="0"/>
      <w:outlineLvl w:val="1"/>
    </w:pPr>
    <w:rPr>
      <w:rFonts w:eastAsiaTheme="majorEastAsia" w:cstheme="majorBidi"/>
      <w:b/>
      <w:color w:val="002060"/>
      <w:sz w:val="26"/>
      <w:szCs w:val="26"/>
    </w:rPr>
  </w:style>
  <w:style w:type="paragraph" w:styleId="Heading3">
    <w:name w:val="heading 3"/>
    <w:basedOn w:val="Normal"/>
    <w:next w:val="Normal"/>
    <w:link w:val="Heading3Char"/>
    <w:uiPriority w:val="9"/>
    <w:unhideWhenUsed/>
    <w:qFormat/>
    <w:rsid w:val="00B36FDD"/>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1C64"/>
    <w:rPr>
      <w:rFonts w:ascii="Times New Roman" w:eastAsiaTheme="majorEastAsia" w:hAnsi="Times New Roman" w:cstheme="majorBidi"/>
      <w:b/>
      <w:color w:val="002060"/>
      <w:sz w:val="26"/>
      <w:szCs w:val="26"/>
    </w:rPr>
  </w:style>
  <w:style w:type="character" w:customStyle="1" w:styleId="Heading1Char">
    <w:name w:val="Heading 1 Char"/>
    <w:basedOn w:val="DefaultParagraphFont"/>
    <w:link w:val="Heading1"/>
    <w:uiPriority w:val="9"/>
    <w:rsid w:val="00231C64"/>
    <w:rPr>
      <w:rFonts w:ascii="Times New Roman" w:eastAsiaTheme="majorEastAsia" w:hAnsi="Times New Roman" w:cstheme="majorBidi"/>
      <w:b/>
      <w:sz w:val="28"/>
      <w:szCs w:val="32"/>
    </w:rPr>
  </w:style>
  <w:style w:type="paragraph" w:styleId="ListParagraph">
    <w:name w:val="List Paragraph"/>
    <w:basedOn w:val="Normal"/>
    <w:uiPriority w:val="34"/>
    <w:qFormat/>
    <w:rsid w:val="00772E0D"/>
    <w:pPr>
      <w:ind w:left="720"/>
      <w:contextualSpacing/>
    </w:pPr>
  </w:style>
  <w:style w:type="table" w:styleId="TableGrid">
    <w:name w:val="Table Grid"/>
    <w:basedOn w:val="TableNormal"/>
    <w:uiPriority w:val="39"/>
    <w:rsid w:val="00F66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151A"/>
    <w:rPr>
      <w:color w:val="0563C1" w:themeColor="hyperlink"/>
      <w:u w:val="single"/>
    </w:rPr>
  </w:style>
  <w:style w:type="character" w:customStyle="1" w:styleId="UnresolvedMention1">
    <w:name w:val="Unresolved Mention1"/>
    <w:basedOn w:val="DefaultParagraphFont"/>
    <w:uiPriority w:val="99"/>
    <w:semiHidden/>
    <w:unhideWhenUsed/>
    <w:rsid w:val="005E151A"/>
    <w:rPr>
      <w:color w:val="605E5C"/>
      <w:shd w:val="clear" w:color="auto" w:fill="E1DFDD"/>
    </w:rPr>
  </w:style>
  <w:style w:type="character" w:customStyle="1" w:styleId="Heading3Char">
    <w:name w:val="Heading 3 Char"/>
    <w:basedOn w:val="DefaultParagraphFont"/>
    <w:link w:val="Heading3"/>
    <w:uiPriority w:val="9"/>
    <w:rsid w:val="00B36FDD"/>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B36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FDD"/>
    <w:rPr>
      <w:rFonts w:ascii="Times New Roman" w:hAnsi="Times New Roman"/>
      <w:sz w:val="24"/>
      <w:lang w:val="en-GB"/>
    </w:rPr>
  </w:style>
  <w:style w:type="paragraph" w:styleId="Footer">
    <w:name w:val="footer"/>
    <w:basedOn w:val="Normal"/>
    <w:link w:val="FooterChar"/>
    <w:uiPriority w:val="99"/>
    <w:unhideWhenUsed/>
    <w:rsid w:val="00B36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FDD"/>
    <w:rPr>
      <w:rFonts w:ascii="Times New Roman" w:hAnsi="Times New Roman"/>
      <w:sz w:val="24"/>
      <w:lang w:val="en-GB"/>
    </w:rPr>
  </w:style>
  <w:style w:type="paragraph" w:styleId="Bibliography">
    <w:name w:val="Bibliography"/>
    <w:basedOn w:val="Normal"/>
    <w:next w:val="Normal"/>
    <w:uiPriority w:val="37"/>
    <w:unhideWhenUsed/>
    <w:rsid w:val="00043C5D"/>
  </w:style>
  <w:style w:type="paragraph" w:styleId="TOCHeading">
    <w:name w:val="TOC Heading"/>
    <w:basedOn w:val="Heading1"/>
    <w:next w:val="Normal"/>
    <w:uiPriority w:val="39"/>
    <w:unhideWhenUsed/>
    <w:qFormat/>
    <w:rsid w:val="002C2889"/>
    <w:pPr>
      <w:spacing w:line="259" w:lineRule="auto"/>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2C2889"/>
    <w:pPr>
      <w:spacing w:after="100"/>
      <w:ind w:left="240"/>
    </w:pPr>
  </w:style>
  <w:style w:type="paragraph" w:styleId="TOC1">
    <w:name w:val="toc 1"/>
    <w:basedOn w:val="Normal"/>
    <w:next w:val="Normal"/>
    <w:autoRedefine/>
    <w:uiPriority w:val="39"/>
    <w:unhideWhenUsed/>
    <w:rsid w:val="002C2889"/>
    <w:pPr>
      <w:spacing w:after="100"/>
    </w:pPr>
  </w:style>
  <w:style w:type="paragraph" w:styleId="NormalWeb">
    <w:name w:val="Normal (Web)"/>
    <w:basedOn w:val="Normal"/>
    <w:uiPriority w:val="99"/>
    <w:semiHidden/>
    <w:unhideWhenUsed/>
    <w:rsid w:val="00340CCB"/>
    <w:pPr>
      <w:spacing w:before="100" w:beforeAutospacing="1" w:after="100" w:afterAutospacing="1" w:line="240" w:lineRule="auto"/>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6046">
      <w:bodyDiv w:val="1"/>
      <w:marLeft w:val="0"/>
      <w:marRight w:val="0"/>
      <w:marTop w:val="0"/>
      <w:marBottom w:val="0"/>
      <w:divBdr>
        <w:top w:val="none" w:sz="0" w:space="0" w:color="auto"/>
        <w:left w:val="none" w:sz="0" w:space="0" w:color="auto"/>
        <w:bottom w:val="none" w:sz="0" w:space="0" w:color="auto"/>
        <w:right w:val="none" w:sz="0" w:space="0" w:color="auto"/>
      </w:divBdr>
    </w:div>
    <w:div w:id="42482073">
      <w:bodyDiv w:val="1"/>
      <w:marLeft w:val="0"/>
      <w:marRight w:val="0"/>
      <w:marTop w:val="0"/>
      <w:marBottom w:val="0"/>
      <w:divBdr>
        <w:top w:val="none" w:sz="0" w:space="0" w:color="auto"/>
        <w:left w:val="none" w:sz="0" w:space="0" w:color="auto"/>
        <w:bottom w:val="none" w:sz="0" w:space="0" w:color="auto"/>
        <w:right w:val="none" w:sz="0" w:space="0" w:color="auto"/>
      </w:divBdr>
    </w:div>
    <w:div w:id="55860044">
      <w:bodyDiv w:val="1"/>
      <w:marLeft w:val="0"/>
      <w:marRight w:val="0"/>
      <w:marTop w:val="0"/>
      <w:marBottom w:val="0"/>
      <w:divBdr>
        <w:top w:val="none" w:sz="0" w:space="0" w:color="auto"/>
        <w:left w:val="none" w:sz="0" w:space="0" w:color="auto"/>
        <w:bottom w:val="none" w:sz="0" w:space="0" w:color="auto"/>
        <w:right w:val="none" w:sz="0" w:space="0" w:color="auto"/>
      </w:divBdr>
    </w:div>
    <w:div w:id="65038185">
      <w:bodyDiv w:val="1"/>
      <w:marLeft w:val="0"/>
      <w:marRight w:val="0"/>
      <w:marTop w:val="0"/>
      <w:marBottom w:val="0"/>
      <w:divBdr>
        <w:top w:val="none" w:sz="0" w:space="0" w:color="auto"/>
        <w:left w:val="none" w:sz="0" w:space="0" w:color="auto"/>
        <w:bottom w:val="none" w:sz="0" w:space="0" w:color="auto"/>
        <w:right w:val="none" w:sz="0" w:space="0" w:color="auto"/>
      </w:divBdr>
    </w:div>
    <w:div w:id="95565280">
      <w:bodyDiv w:val="1"/>
      <w:marLeft w:val="0"/>
      <w:marRight w:val="0"/>
      <w:marTop w:val="0"/>
      <w:marBottom w:val="0"/>
      <w:divBdr>
        <w:top w:val="none" w:sz="0" w:space="0" w:color="auto"/>
        <w:left w:val="none" w:sz="0" w:space="0" w:color="auto"/>
        <w:bottom w:val="none" w:sz="0" w:space="0" w:color="auto"/>
        <w:right w:val="none" w:sz="0" w:space="0" w:color="auto"/>
      </w:divBdr>
    </w:div>
    <w:div w:id="105858470">
      <w:bodyDiv w:val="1"/>
      <w:marLeft w:val="0"/>
      <w:marRight w:val="0"/>
      <w:marTop w:val="0"/>
      <w:marBottom w:val="0"/>
      <w:divBdr>
        <w:top w:val="none" w:sz="0" w:space="0" w:color="auto"/>
        <w:left w:val="none" w:sz="0" w:space="0" w:color="auto"/>
        <w:bottom w:val="none" w:sz="0" w:space="0" w:color="auto"/>
        <w:right w:val="none" w:sz="0" w:space="0" w:color="auto"/>
      </w:divBdr>
    </w:div>
    <w:div w:id="150105361">
      <w:bodyDiv w:val="1"/>
      <w:marLeft w:val="0"/>
      <w:marRight w:val="0"/>
      <w:marTop w:val="0"/>
      <w:marBottom w:val="0"/>
      <w:divBdr>
        <w:top w:val="none" w:sz="0" w:space="0" w:color="auto"/>
        <w:left w:val="none" w:sz="0" w:space="0" w:color="auto"/>
        <w:bottom w:val="none" w:sz="0" w:space="0" w:color="auto"/>
        <w:right w:val="none" w:sz="0" w:space="0" w:color="auto"/>
      </w:divBdr>
    </w:div>
    <w:div w:id="168520498">
      <w:bodyDiv w:val="1"/>
      <w:marLeft w:val="0"/>
      <w:marRight w:val="0"/>
      <w:marTop w:val="0"/>
      <w:marBottom w:val="0"/>
      <w:divBdr>
        <w:top w:val="none" w:sz="0" w:space="0" w:color="auto"/>
        <w:left w:val="none" w:sz="0" w:space="0" w:color="auto"/>
        <w:bottom w:val="none" w:sz="0" w:space="0" w:color="auto"/>
        <w:right w:val="none" w:sz="0" w:space="0" w:color="auto"/>
      </w:divBdr>
    </w:div>
    <w:div w:id="200748739">
      <w:bodyDiv w:val="1"/>
      <w:marLeft w:val="0"/>
      <w:marRight w:val="0"/>
      <w:marTop w:val="0"/>
      <w:marBottom w:val="0"/>
      <w:divBdr>
        <w:top w:val="none" w:sz="0" w:space="0" w:color="auto"/>
        <w:left w:val="none" w:sz="0" w:space="0" w:color="auto"/>
        <w:bottom w:val="none" w:sz="0" w:space="0" w:color="auto"/>
        <w:right w:val="none" w:sz="0" w:space="0" w:color="auto"/>
      </w:divBdr>
    </w:div>
    <w:div w:id="226503923">
      <w:bodyDiv w:val="1"/>
      <w:marLeft w:val="0"/>
      <w:marRight w:val="0"/>
      <w:marTop w:val="0"/>
      <w:marBottom w:val="0"/>
      <w:divBdr>
        <w:top w:val="none" w:sz="0" w:space="0" w:color="auto"/>
        <w:left w:val="none" w:sz="0" w:space="0" w:color="auto"/>
        <w:bottom w:val="none" w:sz="0" w:space="0" w:color="auto"/>
        <w:right w:val="none" w:sz="0" w:space="0" w:color="auto"/>
      </w:divBdr>
    </w:div>
    <w:div w:id="283779305">
      <w:bodyDiv w:val="1"/>
      <w:marLeft w:val="0"/>
      <w:marRight w:val="0"/>
      <w:marTop w:val="0"/>
      <w:marBottom w:val="0"/>
      <w:divBdr>
        <w:top w:val="none" w:sz="0" w:space="0" w:color="auto"/>
        <w:left w:val="none" w:sz="0" w:space="0" w:color="auto"/>
        <w:bottom w:val="none" w:sz="0" w:space="0" w:color="auto"/>
        <w:right w:val="none" w:sz="0" w:space="0" w:color="auto"/>
      </w:divBdr>
    </w:div>
    <w:div w:id="340595848">
      <w:bodyDiv w:val="1"/>
      <w:marLeft w:val="0"/>
      <w:marRight w:val="0"/>
      <w:marTop w:val="0"/>
      <w:marBottom w:val="0"/>
      <w:divBdr>
        <w:top w:val="none" w:sz="0" w:space="0" w:color="auto"/>
        <w:left w:val="none" w:sz="0" w:space="0" w:color="auto"/>
        <w:bottom w:val="none" w:sz="0" w:space="0" w:color="auto"/>
        <w:right w:val="none" w:sz="0" w:space="0" w:color="auto"/>
      </w:divBdr>
    </w:div>
    <w:div w:id="367071316">
      <w:bodyDiv w:val="1"/>
      <w:marLeft w:val="0"/>
      <w:marRight w:val="0"/>
      <w:marTop w:val="0"/>
      <w:marBottom w:val="0"/>
      <w:divBdr>
        <w:top w:val="none" w:sz="0" w:space="0" w:color="auto"/>
        <w:left w:val="none" w:sz="0" w:space="0" w:color="auto"/>
        <w:bottom w:val="none" w:sz="0" w:space="0" w:color="auto"/>
        <w:right w:val="none" w:sz="0" w:space="0" w:color="auto"/>
      </w:divBdr>
    </w:div>
    <w:div w:id="407966443">
      <w:bodyDiv w:val="1"/>
      <w:marLeft w:val="0"/>
      <w:marRight w:val="0"/>
      <w:marTop w:val="0"/>
      <w:marBottom w:val="0"/>
      <w:divBdr>
        <w:top w:val="none" w:sz="0" w:space="0" w:color="auto"/>
        <w:left w:val="none" w:sz="0" w:space="0" w:color="auto"/>
        <w:bottom w:val="none" w:sz="0" w:space="0" w:color="auto"/>
        <w:right w:val="none" w:sz="0" w:space="0" w:color="auto"/>
      </w:divBdr>
    </w:div>
    <w:div w:id="441460574">
      <w:bodyDiv w:val="1"/>
      <w:marLeft w:val="0"/>
      <w:marRight w:val="0"/>
      <w:marTop w:val="0"/>
      <w:marBottom w:val="0"/>
      <w:divBdr>
        <w:top w:val="none" w:sz="0" w:space="0" w:color="auto"/>
        <w:left w:val="none" w:sz="0" w:space="0" w:color="auto"/>
        <w:bottom w:val="none" w:sz="0" w:space="0" w:color="auto"/>
        <w:right w:val="none" w:sz="0" w:space="0" w:color="auto"/>
      </w:divBdr>
    </w:div>
    <w:div w:id="452796139">
      <w:bodyDiv w:val="1"/>
      <w:marLeft w:val="0"/>
      <w:marRight w:val="0"/>
      <w:marTop w:val="0"/>
      <w:marBottom w:val="0"/>
      <w:divBdr>
        <w:top w:val="none" w:sz="0" w:space="0" w:color="auto"/>
        <w:left w:val="none" w:sz="0" w:space="0" w:color="auto"/>
        <w:bottom w:val="none" w:sz="0" w:space="0" w:color="auto"/>
        <w:right w:val="none" w:sz="0" w:space="0" w:color="auto"/>
      </w:divBdr>
    </w:div>
    <w:div w:id="501624767">
      <w:bodyDiv w:val="1"/>
      <w:marLeft w:val="0"/>
      <w:marRight w:val="0"/>
      <w:marTop w:val="0"/>
      <w:marBottom w:val="0"/>
      <w:divBdr>
        <w:top w:val="none" w:sz="0" w:space="0" w:color="auto"/>
        <w:left w:val="none" w:sz="0" w:space="0" w:color="auto"/>
        <w:bottom w:val="none" w:sz="0" w:space="0" w:color="auto"/>
        <w:right w:val="none" w:sz="0" w:space="0" w:color="auto"/>
      </w:divBdr>
    </w:div>
    <w:div w:id="537742124">
      <w:bodyDiv w:val="1"/>
      <w:marLeft w:val="0"/>
      <w:marRight w:val="0"/>
      <w:marTop w:val="0"/>
      <w:marBottom w:val="0"/>
      <w:divBdr>
        <w:top w:val="none" w:sz="0" w:space="0" w:color="auto"/>
        <w:left w:val="none" w:sz="0" w:space="0" w:color="auto"/>
        <w:bottom w:val="none" w:sz="0" w:space="0" w:color="auto"/>
        <w:right w:val="none" w:sz="0" w:space="0" w:color="auto"/>
      </w:divBdr>
    </w:div>
    <w:div w:id="562789887">
      <w:bodyDiv w:val="1"/>
      <w:marLeft w:val="0"/>
      <w:marRight w:val="0"/>
      <w:marTop w:val="0"/>
      <w:marBottom w:val="0"/>
      <w:divBdr>
        <w:top w:val="none" w:sz="0" w:space="0" w:color="auto"/>
        <w:left w:val="none" w:sz="0" w:space="0" w:color="auto"/>
        <w:bottom w:val="none" w:sz="0" w:space="0" w:color="auto"/>
        <w:right w:val="none" w:sz="0" w:space="0" w:color="auto"/>
      </w:divBdr>
    </w:div>
    <w:div w:id="580405364">
      <w:bodyDiv w:val="1"/>
      <w:marLeft w:val="0"/>
      <w:marRight w:val="0"/>
      <w:marTop w:val="0"/>
      <w:marBottom w:val="0"/>
      <w:divBdr>
        <w:top w:val="none" w:sz="0" w:space="0" w:color="auto"/>
        <w:left w:val="none" w:sz="0" w:space="0" w:color="auto"/>
        <w:bottom w:val="none" w:sz="0" w:space="0" w:color="auto"/>
        <w:right w:val="none" w:sz="0" w:space="0" w:color="auto"/>
      </w:divBdr>
    </w:div>
    <w:div w:id="615403785">
      <w:bodyDiv w:val="1"/>
      <w:marLeft w:val="0"/>
      <w:marRight w:val="0"/>
      <w:marTop w:val="0"/>
      <w:marBottom w:val="0"/>
      <w:divBdr>
        <w:top w:val="none" w:sz="0" w:space="0" w:color="auto"/>
        <w:left w:val="none" w:sz="0" w:space="0" w:color="auto"/>
        <w:bottom w:val="none" w:sz="0" w:space="0" w:color="auto"/>
        <w:right w:val="none" w:sz="0" w:space="0" w:color="auto"/>
      </w:divBdr>
    </w:div>
    <w:div w:id="621771778">
      <w:bodyDiv w:val="1"/>
      <w:marLeft w:val="0"/>
      <w:marRight w:val="0"/>
      <w:marTop w:val="0"/>
      <w:marBottom w:val="0"/>
      <w:divBdr>
        <w:top w:val="none" w:sz="0" w:space="0" w:color="auto"/>
        <w:left w:val="none" w:sz="0" w:space="0" w:color="auto"/>
        <w:bottom w:val="none" w:sz="0" w:space="0" w:color="auto"/>
        <w:right w:val="none" w:sz="0" w:space="0" w:color="auto"/>
      </w:divBdr>
    </w:div>
    <w:div w:id="675495879">
      <w:bodyDiv w:val="1"/>
      <w:marLeft w:val="0"/>
      <w:marRight w:val="0"/>
      <w:marTop w:val="0"/>
      <w:marBottom w:val="0"/>
      <w:divBdr>
        <w:top w:val="none" w:sz="0" w:space="0" w:color="auto"/>
        <w:left w:val="none" w:sz="0" w:space="0" w:color="auto"/>
        <w:bottom w:val="none" w:sz="0" w:space="0" w:color="auto"/>
        <w:right w:val="none" w:sz="0" w:space="0" w:color="auto"/>
      </w:divBdr>
    </w:div>
    <w:div w:id="683553540">
      <w:bodyDiv w:val="1"/>
      <w:marLeft w:val="0"/>
      <w:marRight w:val="0"/>
      <w:marTop w:val="0"/>
      <w:marBottom w:val="0"/>
      <w:divBdr>
        <w:top w:val="none" w:sz="0" w:space="0" w:color="auto"/>
        <w:left w:val="none" w:sz="0" w:space="0" w:color="auto"/>
        <w:bottom w:val="none" w:sz="0" w:space="0" w:color="auto"/>
        <w:right w:val="none" w:sz="0" w:space="0" w:color="auto"/>
      </w:divBdr>
    </w:div>
    <w:div w:id="687103702">
      <w:bodyDiv w:val="1"/>
      <w:marLeft w:val="0"/>
      <w:marRight w:val="0"/>
      <w:marTop w:val="0"/>
      <w:marBottom w:val="0"/>
      <w:divBdr>
        <w:top w:val="none" w:sz="0" w:space="0" w:color="auto"/>
        <w:left w:val="none" w:sz="0" w:space="0" w:color="auto"/>
        <w:bottom w:val="none" w:sz="0" w:space="0" w:color="auto"/>
        <w:right w:val="none" w:sz="0" w:space="0" w:color="auto"/>
      </w:divBdr>
    </w:div>
    <w:div w:id="699204694">
      <w:bodyDiv w:val="1"/>
      <w:marLeft w:val="0"/>
      <w:marRight w:val="0"/>
      <w:marTop w:val="0"/>
      <w:marBottom w:val="0"/>
      <w:divBdr>
        <w:top w:val="none" w:sz="0" w:space="0" w:color="auto"/>
        <w:left w:val="none" w:sz="0" w:space="0" w:color="auto"/>
        <w:bottom w:val="none" w:sz="0" w:space="0" w:color="auto"/>
        <w:right w:val="none" w:sz="0" w:space="0" w:color="auto"/>
      </w:divBdr>
    </w:div>
    <w:div w:id="728303667">
      <w:bodyDiv w:val="1"/>
      <w:marLeft w:val="0"/>
      <w:marRight w:val="0"/>
      <w:marTop w:val="0"/>
      <w:marBottom w:val="0"/>
      <w:divBdr>
        <w:top w:val="none" w:sz="0" w:space="0" w:color="auto"/>
        <w:left w:val="none" w:sz="0" w:space="0" w:color="auto"/>
        <w:bottom w:val="none" w:sz="0" w:space="0" w:color="auto"/>
        <w:right w:val="none" w:sz="0" w:space="0" w:color="auto"/>
      </w:divBdr>
    </w:div>
    <w:div w:id="737674058">
      <w:bodyDiv w:val="1"/>
      <w:marLeft w:val="0"/>
      <w:marRight w:val="0"/>
      <w:marTop w:val="0"/>
      <w:marBottom w:val="0"/>
      <w:divBdr>
        <w:top w:val="none" w:sz="0" w:space="0" w:color="auto"/>
        <w:left w:val="none" w:sz="0" w:space="0" w:color="auto"/>
        <w:bottom w:val="none" w:sz="0" w:space="0" w:color="auto"/>
        <w:right w:val="none" w:sz="0" w:space="0" w:color="auto"/>
      </w:divBdr>
    </w:div>
    <w:div w:id="744302417">
      <w:bodyDiv w:val="1"/>
      <w:marLeft w:val="0"/>
      <w:marRight w:val="0"/>
      <w:marTop w:val="0"/>
      <w:marBottom w:val="0"/>
      <w:divBdr>
        <w:top w:val="none" w:sz="0" w:space="0" w:color="auto"/>
        <w:left w:val="none" w:sz="0" w:space="0" w:color="auto"/>
        <w:bottom w:val="none" w:sz="0" w:space="0" w:color="auto"/>
        <w:right w:val="none" w:sz="0" w:space="0" w:color="auto"/>
      </w:divBdr>
    </w:div>
    <w:div w:id="754475909">
      <w:bodyDiv w:val="1"/>
      <w:marLeft w:val="0"/>
      <w:marRight w:val="0"/>
      <w:marTop w:val="0"/>
      <w:marBottom w:val="0"/>
      <w:divBdr>
        <w:top w:val="none" w:sz="0" w:space="0" w:color="auto"/>
        <w:left w:val="none" w:sz="0" w:space="0" w:color="auto"/>
        <w:bottom w:val="none" w:sz="0" w:space="0" w:color="auto"/>
        <w:right w:val="none" w:sz="0" w:space="0" w:color="auto"/>
      </w:divBdr>
    </w:div>
    <w:div w:id="761532756">
      <w:bodyDiv w:val="1"/>
      <w:marLeft w:val="0"/>
      <w:marRight w:val="0"/>
      <w:marTop w:val="0"/>
      <w:marBottom w:val="0"/>
      <w:divBdr>
        <w:top w:val="none" w:sz="0" w:space="0" w:color="auto"/>
        <w:left w:val="none" w:sz="0" w:space="0" w:color="auto"/>
        <w:bottom w:val="none" w:sz="0" w:space="0" w:color="auto"/>
        <w:right w:val="none" w:sz="0" w:space="0" w:color="auto"/>
      </w:divBdr>
    </w:div>
    <w:div w:id="761874325">
      <w:bodyDiv w:val="1"/>
      <w:marLeft w:val="0"/>
      <w:marRight w:val="0"/>
      <w:marTop w:val="0"/>
      <w:marBottom w:val="0"/>
      <w:divBdr>
        <w:top w:val="none" w:sz="0" w:space="0" w:color="auto"/>
        <w:left w:val="none" w:sz="0" w:space="0" w:color="auto"/>
        <w:bottom w:val="none" w:sz="0" w:space="0" w:color="auto"/>
        <w:right w:val="none" w:sz="0" w:space="0" w:color="auto"/>
      </w:divBdr>
    </w:div>
    <w:div w:id="784890144">
      <w:bodyDiv w:val="1"/>
      <w:marLeft w:val="0"/>
      <w:marRight w:val="0"/>
      <w:marTop w:val="0"/>
      <w:marBottom w:val="0"/>
      <w:divBdr>
        <w:top w:val="none" w:sz="0" w:space="0" w:color="auto"/>
        <w:left w:val="none" w:sz="0" w:space="0" w:color="auto"/>
        <w:bottom w:val="none" w:sz="0" w:space="0" w:color="auto"/>
        <w:right w:val="none" w:sz="0" w:space="0" w:color="auto"/>
      </w:divBdr>
    </w:div>
    <w:div w:id="798954461">
      <w:bodyDiv w:val="1"/>
      <w:marLeft w:val="0"/>
      <w:marRight w:val="0"/>
      <w:marTop w:val="0"/>
      <w:marBottom w:val="0"/>
      <w:divBdr>
        <w:top w:val="none" w:sz="0" w:space="0" w:color="auto"/>
        <w:left w:val="none" w:sz="0" w:space="0" w:color="auto"/>
        <w:bottom w:val="none" w:sz="0" w:space="0" w:color="auto"/>
        <w:right w:val="none" w:sz="0" w:space="0" w:color="auto"/>
      </w:divBdr>
    </w:div>
    <w:div w:id="805896485">
      <w:bodyDiv w:val="1"/>
      <w:marLeft w:val="0"/>
      <w:marRight w:val="0"/>
      <w:marTop w:val="0"/>
      <w:marBottom w:val="0"/>
      <w:divBdr>
        <w:top w:val="none" w:sz="0" w:space="0" w:color="auto"/>
        <w:left w:val="none" w:sz="0" w:space="0" w:color="auto"/>
        <w:bottom w:val="none" w:sz="0" w:space="0" w:color="auto"/>
        <w:right w:val="none" w:sz="0" w:space="0" w:color="auto"/>
      </w:divBdr>
    </w:div>
    <w:div w:id="862282178">
      <w:bodyDiv w:val="1"/>
      <w:marLeft w:val="0"/>
      <w:marRight w:val="0"/>
      <w:marTop w:val="0"/>
      <w:marBottom w:val="0"/>
      <w:divBdr>
        <w:top w:val="none" w:sz="0" w:space="0" w:color="auto"/>
        <w:left w:val="none" w:sz="0" w:space="0" w:color="auto"/>
        <w:bottom w:val="none" w:sz="0" w:space="0" w:color="auto"/>
        <w:right w:val="none" w:sz="0" w:space="0" w:color="auto"/>
      </w:divBdr>
    </w:div>
    <w:div w:id="905333280">
      <w:bodyDiv w:val="1"/>
      <w:marLeft w:val="0"/>
      <w:marRight w:val="0"/>
      <w:marTop w:val="0"/>
      <w:marBottom w:val="0"/>
      <w:divBdr>
        <w:top w:val="none" w:sz="0" w:space="0" w:color="auto"/>
        <w:left w:val="none" w:sz="0" w:space="0" w:color="auto"/>
        <w:bottom w:val="none" w:sz="0" w:space="0" w:color="auto"/>
        <w:right w:val="none" w:sz="0" w:space="0" w:color="auto"/>
      </w:divBdr>
    </w:div>
    <w:div w:id="925462934">
      <w:bodyDiv w:val="1"/>
      <w:marLeft w:val="0"/>
      <w:marRight w:val="0"/>
      <w:marTop w:val="0"/>
      <w:marBottom w:val="0"/>
      <w:divBdr>
        <w:top w:val="none" w:sz="0" w:space="0" w:color="auto"/>
        <w:left w:val="none" w:sz="0" w:space="0" w:color="auto"/>
        <w:bottom w:val="none" w:sz="0" w:space="0" w:color="auto"/>
        <w:right w:val="none" w:sz="0" w:space="0" w:color="auto"/>
      </w:divBdr>
    </w:div>
    <w:div w:id="963122727">
      <w:bodyDiv w:val="1"/>
      <w:marLeft w:val="0"/>
      <w:marRight w:val="0"/>
      <w:marTop w:val="0"/>
      <w:marBottom w:val="0"/>
      <w:divBdr>
        <w:top w:val="none" w:sz="0" w:space="0" w:color="auto"/>
        <w:left w:val="none" w:sz="0" w:space="0" w:color="auto"/>
        <w:bottom w:val="none" w:sz="0" w:space="0" w:color="auto"/>
        <w:right w:val="none" w:sz="0" w:space="0" w:color="auto"/>
      </w:divBdr>
    </w:div>
    <w:div w:id="998844128">
      <w:bodyDiv w:val="1"/>
      <w:marLeft w:val="0"/>
      <w:marRight w:val="0"/>
      <w:marTop w:val="0"/>
      <w:marBottom w:val="0"/>
      <w:divBdr>
        <w:top w:val="none" w:sz="0" w:space="0" w:color="auto"/>
        <w:left w:val="none" w:sz="0" w:space="0" w:color="auto"/>
        <w:bottom w:val="none" w:sz="0" w:space="0" w:color="auto"/>
        <w:right w:val="none" w:sz="0" w:space="0" w:color="auto"/>
      </w:divBdr>
    </w:div>
    <w:div w:id="1033268847">
      <w:bodyDiv w:val="1"/>
      <w:marLeft w:val="0"/>
      <w:marRight w:val="0"/>
      <w:marTop w:val="0"/>
      <w:marBottom w:val="0"/>
      <w:divBdr>
        <w:top w:val="none" w:sz="0" w:space="0" w:color="auto"/>
        <w:left w:val="none" w:sz="0" w:space="0" w:color="auto"/>
        <w:bottom w:val="none" w:sz="0" w:space="0" w:color="auto"/>
        <w:right w:val="none" w:sz="0" w:space="0" w:color="auto"/>
      </w:divBdr>
    </w:div>
    <w:div w:id="1041515367">
      <w:bodyDiv w:val="1"/>
      <w:marLeft w:val="0"/>
      <w:marRight w:val="0"/>
      <w:marTop w:val="0"/>
      <w:marBottom w:val="0"/>
      <w:divBdr>
        <w:top w:val="none" w:sz="0" w:space="0" w:color="auto"/>
        <w:left w:val="none" w:sz="0" w:space="0" w:color="auto"/>
        <w:bottom w:val="none" w:sz="0" w:space="0" w:color="auto"/>
        <w:right w:val="none" w:sz="0" w:space="0" w:color="auto"/>
      </w:divBdr>
    </w:div>
    <w:div w:id="1063260590">
      <w:bodyDiv w:val="1"/>
      <w:marLeft w:val="0"/>
      <w:marRight w:val="0"/>
      <w:marTop w:val="0"/>
      <w:marBottom w:val="0"/>
      <w:divBdr>
        <w:top w:val="none" w:sz="0" w:space="0" w:color="auto"/>
        <w:left w:val="none" w:sz="0" w:space="0" w:color="auto"/>
        <w:bottom w:val="none" w:sz="0" w:space="0" w:color="auto"/>
        <w:right w:val="none" w:sz="0" w:space="0" w:color="auto"/>
      </w:divBdr>
    </w:div>
    <w:div w:id="1083256001">
      <w:bodyDiv w:val="1"/>
      <w:marLeft w:val="0"/>
      <w:marRight w:val="0"/>
      <w:marTop w:val="0"/>
      <w:marBottom w:val="0"/>
      <w:divBdr>
        <w:top w:val="none" w:sz="0" w:space="0" w:color="auto"/>
        <w:left w:val="none" w:sz="0" w:space="0" w:color="auto"/>
        <w:bottom w:val="none" w:sz="0" w:space="0" w:color="auto"/>
        <w:right w:val="none" w:sz="0" w:space="0" w:color="auto"/>
      </w:divBdr>
    </w:div>
    <w:div w:id="1097218234">
      <w:bodyDiv w:val="1"/>
      <w:marLeft w:val="0"/>
      <w:marRight w:val="0"/>
      <w:marTop w:val="0"/>
      <w:marBottom w:val="0"/>
      <w:divBdr>
        <w:top w:val="none" w:sz="0" w:space="0" w:color="auto"/>
        <w:left w:val="none" w:sz="0" w:space="0" w:color="auto"/>
        <w:bottom w:val="none" w:sz="0" w:space="0" w:color="auto"/>
        <w:right w:val="none" w:sz="0" w:space="0" w:color="auto"/>
      </w:divBdr>
    </w:div>
    <w:div w:id="1112163974">
      <w:bodyDiv w:val="1"/>
      <w:marLeft w:val="0"/>
      <w:marRight w:val="0"/>
      <w:marTop w:val="0"/>
      <w:marBottom w:val="0"/>
      <w:divBdr>
        <w:top w:val="none" w:sz="0" w:space="0" w:color="auto"/>
        <w:left w:val="none" w:sz="0" w:space="0" w:color="auto"/>
        <w:bottom w:val="none" w:sz="0" w:space="0" w:color="auto"/>
        <w:right w:val="none" w:sz="0" w:space="0" w:color="auto"/>
      </w:divBdr>
    </w:div>
    <w:div w:id="1222667150">
      <w:bodyDiv w:val="1"/>
      <w:marLeft w:val="0"/>
      <w:marRight w:val="0"/>
      <w:marTop w:val="0"/>
      <w:marBottom w:val="0"/>
      <w:divBdr>
        <w:top w:val="none" w:sz="0" w:space="0" w:color="auto"/>
        <w:left w:val="none" w:sz="0" w:space="0" w:color="auto"/>
        <w:bottom w:val="none" w:sz="0" w:space="0" w:color="auto"/>
        <w:right w:val="none" w:sz="0" w:space="0" w:color="auto"/>
      </w:divBdr>
    </w:div>
    <w:div w:id="1229730991">
      <w:bodyDiv w:val="1"/>
      <w:marLeft w:val="0"/>
      <w:marRight w:val="0"/>
      <w:marTop w:val="0"/>
      <w:marBottom w:val="0"/>
      <w:divBdr>
        <w:top w:val="none" w:sz="0" w:space="0" w:color="auto"/>
        <w:left w:val="none" w:sz="0" w:space="0" w:color="auto"/>
        <w:bottom w:val="none" w:sz="0" w:space="0" w:color="auto"/>
        <w:right w:val="none" w:sz="0" w:space="0" w:color="auto"/>
      </w:divBdr>
    </w:div>
    <w:div w:id="1232621151">
      <w:bodyDiv w:val="1"/>
      <w:marLeft w:val="0"/>
      <w:marRight w:val="0"/>
      <w:marTop w:val="0"/>
      <w:marBottom w:val="0"/>
      <w:divBdr>
        <w:top w:val="none" w:sz="0" w:space="0" w:color="auto"/>
        <w:left w:val="none" w:sz="0" w:space="0" w:color="auto"/>
        <w:bottom w:val="none" w:sz="0" w:space="0" w:color="auto"/>
        <w:right w:val="none" w:sz="0" w:space="0" w:color="auto"/>
      </w:divBdr>
    </w:div>
    <w:div w:id="1233732013">
      <w:bodyDiv w:val="1"/>
      <w:marLeft w:val="0"/>
      <w:marRight w:val="0"/>
      <w:marTop w:val="0"/>
      <w:marBottom w:val="0"/>
      <w:divBdr>
        <w:top w:val="none" w:sz="0" w:space="0" w:color="auto"/>
        <w:left w:val="none" w:sz="0" w:space="0" w:color="auto"/>
        <w:bottom w:val="none" w:sz="0" w:space="0" w:color="auto"/>
        <w:right w:val="none" w:sz="0" w:space="0" w:color="auto"/>
      </w:divBdr>
    </w:div>
    <w:div w:id="1251892231">
      <w:bodyDiv w:val="1"/>
      <w:marLeft w:val="0"/>
      <w:marRight w:val="0"/>
      <w:marTop w:val="0"/>
      <w:marBottom w:val="0"/>
      <w:divBdr>
        <w:top w:val="none" w:sz="0" w:space="0" w:color="auto"/>
        <w:left w:val="none" w:sz="0" w:space="0" w:color="auto"/>
        <w:bottom w:val="none" w:sz="0" w:space="0" w:color="auto"/>
        <w:right w:val="none" w:sz="0" w:space="0" w:color="auto"/>
      </w:divBdr>
    </w:div>
    <w:div w:id="1324167457">
      <w:bodyDiv w:val="1"/>
      <w:marLeft w:val="0"/>
      <w:marRight w:val="0"/>
      <w:marTop w:val="0"/>
      <w:marBottom w:val="0"/>
      <w:divBdr>
        <w:top w:val="none" w:sz="0" w:space="0" w:color="auto"/>
        <w:left w:val="none" w:sz="0" w:space="0" w:color="auto"/>
        <w:bottom w:val="none" w:sz="0" w:space="0" w:color="auto"/>
        <w:right w:val="none" w:sz="0" w:space="0" w:color="auto"/>
      </w:divBdr>
    </w:div>
    <w:div w:id="1328247912">
      <w:bodyDiv w:val="1"/>
      <w:marLeft w:val="0"/>
      <w:marRight w:val="0"/>
      <w:marTop w:val="0"/>
      <w:marBottom w:val="0"/>
      <w:divBdr>
        <w:top w:val="none" w:sz="0" w:space="0" w:color="auto"/>
        <w:left w:val="none" w:sz="0" w:space="0" w:color="auto"/>
        <w:bottom w:val="none" w:sz="0" w:space="0" w:color="auto"/>
        <w:right w:val="none" w:sz="0" w:space="0" w:color="auto"/>
      </w:divBdr>
    </w:div>
    <w:div w:id="1386954150">
      <w:bodyDiv w:val="1"/>
      <w:marLeft w:val="0"/>
      <w:marRight w:val="0"/>
      <w:marTop w:val="0"/>
      <w:marBottom w:val="0"/>
      <w:divBdr>
        <w:top w:val="none" w:sz="0" w:space="0" w:color="auto"/>
        <w:left w:val="none" w:sz="0" w:space="0" w:color="auto"/>
        <w:bottom w:val="none" w:sz="0" w:space="0" w:color="auto"/>
        <w:right w:val="none" w:sz="0" w:space="0" w:color="auto"/>
      </w:divBdr>
    </w:div>
    <w:div w:id="1493646658">
      <w:bodyDiv w:val="1"/>
      <w:marLeft w:val="0"/>
      <w:marRight w:val="0"/>
      <w:marTop w:val="0"/>
      <w:marBottom w:val="0"/>
      <w:divBdr>
        <w:top w:val="none" w:sz="0" w:space="0" w:color="auto"/>
        <w:left w:val="none" w:sz="0" w:space="0" w:color="auto"/>
        <w:bottom w:val="none" w:sz="0" w:space="0" w:color="auto"/>
        <w:right w:val="none" w:sz="0" w:space="0" w:color="auto"/>
      </w:divBdr>
    </w:div>
    <w:div w:id="1523516786">
      <w:bodyDiv w:val="1"/>
      <w:marLeft w:val="0"/>
      <w:marRight w:val="0"/>
      <w:marTop w:val="0"/>
      <w:marBottom w:val="0"/>
      <w:divBdr>
        <w:top w:val="none" w:sz="0" w:space="0" w:color="auto"/>
        <w:left w:val="none" w:sz="0" w:space="0" w:color="auto"/>
        <w:bottom w:val="none" w:sz="0" w:space="0" w:color="auto"/>
        <w:right w:val="none" w:sz="0" w:space="0" w:color="auto"/>
      </w:divBdr>
    </w:div>
    <w:div w:id="1573781885">
      <w:bodyDiv w:val="1"/>
      <w:marLeft w:val="0"/>
      <w:marRight w:val="0"/>
      <w:marTop w:val="0"/>
      <w:marBottom w:val="0"/>
      <w:divBdr>
        <w:top w:val="none" w:sz="0" w:space="0" w:color="auto"/>
        <w:left w:val="none" w:sz="0" w:space="0" w:color="auto"/>
        <w:bottom w:val="none" w:sz="0" w:space="0" w:color="auto"/>
        <w:right w:val="none" w:sz="0" w:space="0" w:color="auto"/>
      </w:divBdr>
    </w:div>
    <w:div w:id="1639342363">
      <w:bodyDiv w:val="1"/>
      <w:marLeft w:val="0"/>
      <w:marRight w:val="0"/>
      <w:marTop w:val="0"/>
      <w:marBottom w:val="0"/>
      <w:divBdr>
        <w:top w:val="none" w:sz="0" w:space="0" w:color="auto"/>
        <w:left w:val="none" w:sz="0" w:space="0" w:color="auto"/>
        <w:bottom w:val="none" w:sz="0" w:space="0" w:color="auto"/>
        <w:right w:val="none" w:sz="0" w:space="0" w:color="auto"/>
      </w:divBdr>
    </w:div>
    <w:div w:id="1668166001">
      <w:bodyDiv w:val="1"/>
      <w:marLeft w:val="0"/>
      <w:marRight w:val="0"/>
      <w:marTop w:val="0"/>
      <w:marBottom w:val="0"/>
      <w:divBdr>
        <w:top w:val="none" w:sz="0" w:space="0" w:color="auto"/>
        <w:left w:val="none" w:sz="0" w:space="0" w:color="auto"/>
        <w:bottom w:val="none" w:sz="0" w:space="0" w:color="auto"/>
        <w:right w:val="none" w:sz="0" w:space="0" w:color="auto"/>
      </w:divBdr>
    </w:div>
    <w:div w:id="1723628398">
      <w:bodyDiv w:val="1"/>
      <w:marLeft w:val="0"/>
      <w:marRight w:val="0"/>
      <w:marTop w:val="0"/>
      <w:marBottom w:val="0"/>
      <w:divBdr>
        <w:top w:val="none" w:sz="0" w:space="0" w:color="auto"/>
        <w:left w:val="none" w:sz="0" w:space="0" w:color="auto"/>
        <w:bottom w:val="none" w:sz="0" w:space="0" w:color="auto"/>
        <w:right w:val="none" w:sz="0" w:space="0" w:color="auto"/>
      </w:divBdr>
    </w:div>
    <w:div w:id="1733918531">
      <w:bodyDiv w:val="1"/>
      <w:marLeft w:val="0"/>
      <w:marRight w:val="0"/>
      <w:marTop w:val="0"/>
      <w:marBottom w:val="0"/>
      <w:divBdr>
        <w:top w:val="none" w:sz="0" w:space="0" w:color="auto"/>
        <w:left w:val="none" w:sz="0" w:space="0" w:color="auto"/>
        <w:bottom w:val="none" w:sz="0" w:space="0" w:color="auto"/>
        <w:right w:val="none" w:sz="0" w:space="0" w:color="auto"/>
      </w:divBdr>
    </w:div>
    <w:div w:id="1753359227">
      <w:bodyDiv w:val="1"/>
      <w:marLeft w:val="0"/>
      <w:marRight w:val="0"/>
      <w:marTop w:val="0"/>
      <w:marBottom w:val="0"/>
      <w:divBdr>
        <w:top w:val="none" w:sz="0" w:space="0" w:color="auto"/>
        <w:left w:val="none" w:sz="0" w:space="0" w:color="auto"/>
        <w:bottom w:val="none" w:sz="0" w:space="0" w:color="auto"/>
        <w:right w:val="none" w:sz="0" w:space="0" w:color="auto"/>
      </w:divBdr>
    </w:div>
    <w:div w:id="1755585160">
      <w:bodyDiv w:val="1"/>
      <w:marLeft w:val="0"/>
      <w:marRight w:val="0"/>
      <w:marTop w:val="0"/>
      <w:marBottom w:val="0"/>
      <w:divBdr>
        <w:top w:val="none" w:sz="0" w:space="0" w:color="auto"/>
        <w:left w:val="none" w:sz="0" w:space="0" w:color="auto"/>
        <w:bottom w:val="none" w:sz="0" w:space="0" w:color="auto"/>
        <w:right w:val="none" w:sz="0" w:space="0" w:color="auto"/>
      </w:divBdr>
    </w:div>
    <w:div w:id="1817380915">
      <w:bodyDiv w:val="1"/>
      <w:marLeft w:val="0"/>
      <w:marRight w:val="0"/>
      <w:marTop w:val="0"/>
      <w:marBottom w:val="0"/>
      <w:divBdr>
        <w:top w:val="none" w:sz="0" w:space="0" w:color="auto"/>
        <w:left w:val="none" w:sz="0" w:space="0" w:color="auto"/>
        <w:bottom w:val="none" w:sz="0" w:space="0" w:color="auto"/>
        <w:right w:val="none" w:sz="0" w:space="0" w:color="auto"/>
      </w:divBdr>
    </w:div>
    <w:div w:id="1828981297">
      <w:bodyDiv w:val="1"/>
      <w:marLeft w:val="0"/>
      <w:marRight w:val="0"/>
      <w:marTop w:val="0"/>
      <w:marBottom w:val="0"/>
      <w:divBdr>
        <w:top w:val="none" w:sz="0" w:space="0" w:color="auto"/>
        <w:left w:val="none" w:sz="0" w:space="0" w:color="auto"/>
        <w:bottom w:val="none" w:sz="0" w:space="0" w:color="auto"/>
        <w:right w:val="none" w:sz="0" w:space="0" w:color="auto"/>
      </w:divBdr>
    </w:div>
    <w:div w:id="1834948821">
      <w:bodyDiv w:val="1"/>
      <w:marLeft w:val="0"/>
      <w:marRight w:val="0"/>
      <w:marTop w:val="0"/>
      <w:marBottom w:val="0"/>
      <w:divBdr>
        <w:top w:val="none" w:sz="0" w:space="0" w:color="auto"/>
        <w:left w:val="none" w:sz="0" w:space="0" w:color="auto"/>
        <w:bottom w:val="none" w:sz="0" w:space="0" w:color="auto"/>
        <w:right w:val="none" w:sz="0" w:space="0" w:color="auto"/>
      </w:divBdr>
    </w:div>
    <w:div w:id="1868325941">
      <w:bodyDiv w:val="1"/>
      <w:marLeft w:val="0"/>
      <w:marRight w:val="0"/>
      <w:marTop w:val="0"/>
      <w:marBottom w:val="0"/>
      <w:divBdr>
        <w:top w:val="none" w:sz="0" w:space="0" w:color="auto"/>
        <w:left w:val="none" w:sz="0" w:space="0" w:color="auto"/>
        <w:bottom w:val="none" w:sz="0" w:space="0" w:color="auto"/>
        <w:right w:val="none" w:sz="0" w:space="0" w:color="auto"/>
      </w:divBdr>
    </w:div>
    <w:div w:id="1919438580">
      <w:bodyDiv w:val="1"/>
      <w:marLeft w:val="0"/>
      <w:marRight w:val="0"/>
      <w:marTop w:val="0"/>
      <w:marBottom w:val="0"/>
      <w:divBdr>
        <w:top w:val="none" w:sz="0" w:space="0" w:color="auto"/>
        <w:left w:val="none" w:sz="0" w:space="0" w:color="auto"/>
        <w:bottom w:val="none" w:sz="0" w:space="0" w:color="auto"/>
        <w:right w:val="none" w:sz="0" w:space="0" w:color="auto"/>
      </w:divBdr>
    </w:div>
    <w:div w:id="1971669785">
      <w:bodyDiv w:val="1"/>
      <w:marLeft w:val="0"/>
      <w:marRight w:val="0"/>
      <w:marTop w:val="0"/>
      <w:marBottom w:val="0"/>
      <w:divBdr>
        <w:top w:val="none" w:sz="0" w:space="0" w:color="auto"/>
        <w:left w:val="none" w:sz="0" w:space="0" w:color="auto"/>
        <w:bottom w:val="none" w:sz="0" w:space="0" w:color="auto"/>
        <w:right w:val="none" w:sz="0" w:space="0" w:color="auto"/>
      </w:divBdr>
    </w:div>
    <w:div w:id="2012751083">
      <w:bodyDiv w:val="1"/>
      <w:marLeft w:val="0"/>
      <w:marRight w:val="0"/>
      <w:marTop w:val="0"/>
      <w:marBottom w:val="0"/>
      <w:divBdr>
        <w:top w:val="none" w:sz="0" w:space="0" w:color="auto"/>
        <w:left w:val="none" w:sz="0" w:space="0" w:color="auto"/>
        <w:bottom w:val="none" w:sz="0" w:space="0" w:color="auto"/>
        <w:right w:val="none" w:sz="0" w:space="0" w:color="auto"/>
      </w:divBdr>
    </w:div>
    <w:div w:id="2031251047">
      <w:bodyDiv w:val="1"/>
      <w:marLeft w:val="0"/>
      <w:marRight w:val="0"/>
      <w:marTop w:val="0"/>
      <w:marBottom w:val="0"/>
      <w:divBdr>
        <w:top w:val="none" w:sz="0" w:space="0" w:color="auto"/>
        <w:left w:val="none" w:sz="0" w:space="0" w:color="auto"/>
        <w:bottom w:val="none" w:sz="0" w:space="0" w:color="auto"/>
        <w:right w:val="none" w:sz="0" w:space="0" w:color="auto"/>
      </w:divBdr>
    </w:div>
    <w:div w:id="2040660378">
      <w:bodyDiv w:val="1"/>
      <w:marLeft w:val="0"/>
      <w:marRight w:val="0"/>
      <w:marTop w:val="0"/>
      <w:marBottom w:val="0"/>
      <w:divBdr>
        <w:top w:val="none" w:sz="0" w:space="0" w:color="auto"/>
        <w:left w:val="none" w:sz="0" w:space="0" w:color="auto"/>
        <w:bottom w:val="none" w:sz="0" w:space="0" w:color="auto"/>
        <w:right w:val="none" w:sz="0" w:space="0" w:color="auto"/>
      </w:divBdr>
    </w:div>
    <w:div w:id="211374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Whe172</b:Tag>
    <b:SourceType>Book</b:SourceType>
    <b:Guid>{94A45C9F-D17C-43B2-9C1F-B68FFFE73AD3}</b:Guid>
    <b:Title>Designing brand identity: an essential guide for the whole branding team. </b:Title>
    <b:Year>2017</b:Year>
    <b:Author>
      <b:Author>
        <b:NameList>
          <b:Person>
            <b:Last>Wheeler</b:Last>
            <b:First>A.</b:First>
          </b:Person>
        </b:NameList>
      </b:Author>
    </b:Author>
    <b:Edition>John Wiley &amp; Sons</b:Edition>
    <b:RefOrder>3</b:RefOrder>
  </b:Source>
  <b:Source>
    <b:Tag>Lee17</b:Tag>
    <b:SourceType>JournalArticle</b:SourceType>
    <b:Guid>{59E5A94A-1332-4001-8EEF-FA4068D53FC4}</b:Guid>
    <b:Author>
      <b:Author>
        <b:NameList>
          <b:Person>
            <b:Last>Lee</b:Last>
            <b:First>W.J.</b:First>
          </b:Person>
          <b:Person>
            <b:Last>O’Cass</b:Last>
            <b:First>A.</b:First>
          </b:Person>
          <b:Person>
            <b:Last>Sok</b:Last>
            <b:First>P</b:First>
          </b:Person>
        </b:NameList>
      </b:Author>
    </b:Author>
    <b:Title>Unpacking brand management superiority: Examining the interplay of brand management capability, brand orientation and formalisation</b:Title>
    <b:JournalName>European Journal of Marketing</b:JournalName>
    <b:Year>2017</b:Year>
    <b:Pages>177-199</b:Pages>
    <b:Volume>51</b:Volume>
    <b:Issue>1</b:Issue>
    <b:RefOrder>4</b:RefOrder>
  </b:Source>
  <b:Source>
    <b:Tag>Kel151</b:Tag>
    <b:SourceType>Book</b:SourceType>
    <b:Guid>{6C3D4BC5-3618-4D94-8845-6C64CCFC96D9}</b:Guid>
    <b:Title>Advertising media planning: a brand management approach. </b:Title>
    <b:Year>2015</b:Year>
    <b:Author>
      <b:Author>
        <b:NameList>
          <b:Person>
            <b:Last>Kelley</b:Last>
            <b:First>L.</b:First>
          </b:Person>
          <b:Person>
            <b:Last>Sheehan</b:Last>
            <b:First>K.</b:First>
          </b:Person>
          <b:Person>
            <b:Last>Jugenheimer</b:Last>
            <b:First>D.W</b:First>
          </b:Person>
        </b:NameList>
      </b:Author>
    </b:Author>
    <b:Publisher>Routledge</b:Publisher>
    <b:RefOrder>5</b:RefOrder>
  </b:Source>
  <b:Source>
    <b:Tag>Fer16</b:Tag>
    <b:SourceType>JournalArticle</b:SourceType>
    <b:Guid>{0985A236-1080-4ABE-B963-B79562915CBA}</b:Guid>
    <b:Author>
      <b:Author>
        <b:NameList>
          <b:Person>
            <b:Last>Ferguson</b:Last>
            <b:First>G.</b:First>
          </b:Person>
          <b:Person>
            <b:Last>Lau</b:Last>
            <b:First>K.C.</b:First>
          </b:Person>
          <b:Person>
            <b:Last>Phau</b:Last>
            <b:First>I.</b:First>
          </b:Person>
        </b:NameList>
      </b:Author>
    </b:Author>
    <b:Title>Brand personality as a direct cause of brand extension success: does self-monitoring matter?</b:Title>
    <b:Year>2016</b:Year>
    <b:JournalName>Journal of Consumer Marketing</b:JournalName>
    <b:Pages>343-353</b:Pages>
    <b:Volume>33</b:Volume>
    <b:Issue>5</b:Issue>
    <b:RefOrder>6</b:RefOrder>
  </b:Source>
  <b:Source>
    <b:Tag>Mac</b:Tag>
    <b:SourceType>Book</b:SourceType>
    <b:Guid>{40419557-560D-452B-949E-5E27BC734AFC}</b:Guid>
    <b:Author>
      <b:Author>
        <b:NameList>
          <b:Person>
            <b:Last>MacInnis</b:Last>
            <b:First>D.J.</b:First>
          </b:Person>
          <b:Person>
            <b:Last>Park</b:Last>
            <b:First>C.W.&amp;</b:First>
            <b:Middle>Priester, J.W.</b:Middle>
          </b:Person>
        </b:NameList>
      </b:Author>
    </b:Author>
    <b:Title>Handbook of brand relationships</b:Title>
    <b:Year>2019</b:Year>
    <b:Publisher>Routledge</b:Publisher>
    <b:RefOrder>7</b:RefOrder>
  </b:Source>
  <b:Source>
    <b:Tag>Bra15</b:Tag>
    <b:SourceType>BookSection</b:SourceType>
    <b:Guid>{7946BAEC-0B91-4063-9AB8-196CACD4191A}</b:Guid>
    <b:Title>Principles of marketing</b:Title>
    <b:Year>2019</b:Year>
    <b:Author>
      <b:Author>
        <b:NameList>
          <b:Person>
            <b:Last>Brassington</b:Last>
            <b:First>F.</b:First>
            <b:Middle>and Petitt, S.,</b:Middle>
          </b:Person>
        </b:NameList>
      </b:Author>
    </b:Author>
    <b:City>London</b:City>
    <b:Publisher>Prentice Hall</b:Publisher>
    <b:RefOrder>2</b:RefOrder>
  </b:Source>
  <b:Source>
    <b:Tag>Ful17</b:Tag>
    <b:SourceType>JournalArticle</b:SourceType>
    <b:Guid>{0F124E29-B2B5-4ECC-9FD1-5E9E112A096E}</b:Guid>
    <b:Title>How brands using social media ignite marketing and drive growth: Measurement of paid social media appears solid but are the metrics for organic social overstated?</b:Title>
    <b:Year>2019</b:Year>
    <b:Author>
      <b:Author>
        <b:NameList>
          <b:Person>
            <b:Last>Fulgoni</b:Last>
            <b:First>G.M.,</b:First>
          </b:Person>
        </b:NameList>
      </b:Author>
    </b:Author>
    <b:JournalName>Journal of Advertising Research</b:JournalName>
    <b:Pages>232-236</b:Pages>
    <b:Volume>55</b:Volume>
    <b:Issue>6</b:Issue>
    <b:RefOrder>1</b:RefOrder>
  </b:Source>
  <b:Source>
    <b:Tag>Kil19</b:Tag>
    <b:SourceType>JournalArticle</b:SourceType>
    <b:Guid>{E4465B0D-B491-45AF-9B95-C344E8CF29B1}</b:Guid>
    <b:Author>
      <b:Author>
        <b:NameList>
          <b:Person>
            <b:Last>Kilgour</b:Last>
            <b:First>M.,</b:First>
            <b:Middle>Sasser, S.L. and Larke, R.,</b:Middle>
          </b:Person>
        </b:NameList>
      </b:Author>
    </b:Author>
    <b:Title>The social media transformation process: curating content into strategy</b:Title>
    <b:JournalName>Corporate Communications: An International Journal</b:JournalName>
    <b:Year>2019</b:Year>
    <b:Pages>245-258</b:Pages>
    <b:Volume>17</b:Volume>
    <b:Issue>4</b:Issue>
    <b:RefOrder>8</b:RefOrder>
  </b:Source>
  <b:Source>
    <b:Tag>Sta2019</b:Tag>
    <b:SourceType>InternetSite</b:SourceType>
    <b:Guid>{513B3687-0794-46C9-A4E7-487744001083}</b:Guid>
    <b:Author>
      <b:Author>
        <b:NameList>
          <b:Person>
            <b:Last>Statista</b:Last>
          </b:Person>
        </b:NameList>
      </b:Author>
    </b:Author>
    <b:Title>Global smartphone penetration rate as share of population from 2016 to 2020</b:Title>
    <b:Year>2020</b:Year>
    <b:YearAccessed>2021</b:YearAccessed>
    <b:MonthAccessed>05</b:MonthAccessed>
    <b:DayAccessed>25</b:DayAccessed>
    <b:URL>https://www.statista.com/statistics/203734/global-smartphone-penetration-per-capita-since-2005/</b:URL>
    <b:RefOrder>9</b:RefOrder>
  </b:Source>
  <b:Source>
    <b:Tag>Che18</b:Tag>
    <b:SourceType>JournalArticle</b:SourceType>
    <b:Guid>{D645E4A2-6763-44F5-BD68-FF0FEF2B38EF}</b:Guid>
    <b:Title>An exploratory study to understand online consumers' experiential responses towards fashion visual content</b:Title>
    <b:Year>2020</b:Year>
    <b:Author>
      <b:Author>
        <b:NameList>
          <b:Person>
            <b:Last>Cheung</b:Last>
            <b:First>J.</b:First>
            <b:Middle>and Vazquez, D.,</b:Middle>
          </b:Person>
        </b:NameList>
      </b:Author>
    </b:Author>
    <b:JournalName>Academy of Marketing 2015: The Magic in Marketing.</b:JournalName>
    <b:Pages>222-228</b:Pages>
    <b:Volume>34</b:Volume>
    <b:Issue>6</b:Issue>
    <b:RefOrder>10</b:RefOrder>
  </b:Source>
  <b:Source>
    <b:Tag>Fre14</b:Tag>
    <b:SourceType>JournalArticle</b:SourceType>
    <b:Guid>{4C3B2D93-4947-48C5-9415-44D1C4AC6E08}</b:Guid>
    <b:Author>
      <b:Author>
        <b:NameList>
          <b:Person>
            <b:Last>Freytag</b:Last>
            <b:First>P.V.</b:First>
            <b:Middle>and Clarke, A.H.,</b:Middle>
          </b:Person>
        </b:NameList>
      </b:Author>
    </b:Author>
    <b:Title>Business to business market segmentation</b:Title>
    <b:JournalName>Industrial marketing management</b:JournalName>
    <b:Year>2020</b:Year>
    <b:Pages>473-486</b:Pages>
    <b:Volume>30</b:Volume>
    <b:Issue>7</b:Issue>
    <b:RefOrder>11</b:RefOrder>
  </b:Source>
  <b:Source>
    <b:Tag>Cad20</b:Tag>
    <b:SourceType>InternetSite</b:SourceType>
    <b:Guid>{ED2E352E-FDF5-438A-873A-9CB60217BB41}</b:Guid>
    <b:Author>
      <b:Author>
        <b:NameList>
          <b:Person>
            <b:Last>CadburyUK</b:Last>
          </b:Person>
        </b:NameList>
      </b:Author>
    </b:Author>
    <b:Year>2020</b:Year>
    <b:YearAccessed>2021</b:YearAccessed>
    <b:MonthAccessed>06</b:MonthAccessed>
    <b:DayAccessed>07</b:DayAccessed>
    <b:URL>https://www.cadbury.co.uk/cocoa-life</b:URL>
    <b:RefOrder>12</b:RefOrder>
  </b:Source>
  <b:Source>
    <b:Tag>Chr19</b:Tag>
    <b:SourceType>Book</b:SourceType>
    <b:Guid>{62013247-A513-428F-9343-8232D90E0698}</b:Guid>
    <b:Author>
      <b:Author>
        <b:NameList>
          <b:Person>
            <b:Last>Chrystal</b:Last>
            <b:First>P.,</b:First>
          </b:Person>
        </b:NameList>
      </b:Author>
    </b:Author>
    <b:Title>Chocolate: The British Chocolate Industry</b:Title>
    <b:Year>2019</b:Year>
    <b:City>London </b:City>
    <b:Publisher>Bloomsbury Publishing</b:Publisher>
    <b:RefOrder>13</b:RefOrder>
  </b:Source>
  <b:Source>
    <b:Tag>Sta2023</b:Tag>
    <b:SourceType>InternetSite</b:SourceType>
    <b:Guid>{5337B560-0D67-4C6A-BD56-3E644A2871DF}</b:Guid>
    <b:Author>
      <b:Author>
        <b:NameList>
          <b:Person>
            <b:Last>Statista</b:Last>
          </b:Person>
        </b:NameList>
      </b:Author>
    </b:Author>
    <b:Year>2020</b:Year>
    <b:YearAccessed>2021</b:YearAccessed>
    <b:MonthAccessed>06</b:MonthAccessed>
    <b:DayAccessed>07</b:DayAccessed>
    <b:URL>https://www.statista.com/statistics/481691/chocolate-bars-value-sales-in-the-united-kingdom-uk/</b:URL>
    <b:RefOrder>14</b:RefOrder>
  </b:Source>
  <b:Source>
    <b:Tag>Nat20</b:Tag>
    <b:SourceType>InternetSite</b:SourceType>
    <b:Guid>{3DD34DE9-44BC-479D-B330-8582BB8266BC}</b:Guid>
    <b:Author>
      <b:Author>
        <b:NameList>
          <b:Person>
            <b:Last>Mortimer</b:Last>
            <b:First>Natalie</b:First>
          </b:Person>
        </b:NameList>
      </b:Author>
    </b:Author>
    <b:Title>Cadbury invests £7.5 million in ad campaign</b:Title>
    <b:Year>2020</b:Year>
    <b:YearAccessed>2021</b:YearAccessed>
    <b:MonthAccessed>08</b:MonthAccessed>
    <b:DayAccessed>25</b:DayAccessed>
    <b:URL>https://www.thedrum.com/news/2014/02/27/cadbury-invests-75-million-ad-campaign-biggest-innovation-2014</b:URL>
    <b:RefOrder>15</b:RefOrder>
  </b:Source>
  <b:Source>
    <b:Tag>Vel17</b:Tag>
    <b:SourceType>JournalArticle</b:SourceType>
    <b:Guid>{B2ED23BB-B785-4410-8E24-3906B1147902}</b:Guid>
    <b:Title>The evolution of brand management thinking over the last 25 years as recorded in the Journal of Product and Brand Management</b:Title>
    <b:Year>2017</b:Year>
    <b:Author>
      <b:Author>
        <b:NameList>
          <b:Person>
            <b:Last>Veloutsou</b:Last>
            <b:First>C.</b:First>
          </b:Person>
          <b:Person>
            <b:Last>Guzman</b:Last>
            <b:First>F</b:First>
          </b:Person>
        </b:NameList>
      </b:Author>
    </b:Author>
    <b:JournalName>Journal of Product &amp; Brand Management</b:JournalName>
    <b:Pages>2-12</b:Pages>
    <b:Volume>26</b:Volume>
    <b:Issue>1</b:Issue>
    <b:RefOrder>16</b:RefOrder>
  </b:Source>
  <b:Source>
    <b:Tag>DeV17</b:Tag>
    <b:SourceType>JournalArticle</b:SourceType>
    <b:Guid>{B4ED7437-429E-4352-A7D7-9A40938B0CEC}</b:Guid>
    <b:Author>
      <b:Author>
        <b:NameList>
          <b:Person>
            <b:Last>De Vries</b:Last>
            <b:First>L.</b:First>
          </b:Person>
          <b:Person>
            <b:Last>Gensler</b:Last>
            <b:First>S.</b:First>
          </b:Person>
          <b:Person>
            <b:Last>Leeflang</b:Last>
            <b:First>P.S.</b:First>
          </b:Person>
        </b:NameList>
      </b:Author>
    </b:Author>
    <b:Title>Effects of traditional advertising and social messages on brand-building metrics and customer acquisition</b:Title>
    <b:JournalName>Journal of Marketing</b:JournalName>
    <b:Year>2017</b:Year>
    <b:Pages>1-15</b:Pages>
    <b:Volume>81</b:Volume>
    <b:Issue>5</b:Issue>
    <b:RefOrder>17</b:RefOrder>
  </b:Source>
  <b:Source>
    <b:Tag>mis21</b:Tag>
    <b:SourceType>InternetSite</b:SourceType>
    <b:Guid>{91133D93-F27A-4F51-85E5-27FD07CCC569}</b:Guid>
    <b:Title>Cadbury Mission Statement</b:Title>
    <b:Year>2021</b:Year>
    <b:YearAccessed>2021</b:YearAccessed>
    <b:URL>https://mission-statement.com/cadbury/</b:URL>
    <b:Author>
      <b:Author>
        <b:Corporate>mission-statement</b:Corporate>
      </b:Author>
    </b:Author>
    <b:RefOrder>18</b:RefOrder>
  </b:Source>
  <b:Source>
    <b:Tag>Wai19</b:Tag>
    <b:SourceType>Book</b:SourceType>
    <b:Guid>{F7D6C17E-1002-4C3C-BEC1-80A685B994DC}</b:Guid>
    <b:Title>Communication: A post-discipline. </b:Title>
    <b:Year>2019</b:Year>
    <b:Author>
      <b:Author>
        <b:NameList>
          <b:Person>
            <b:Last>Waisbord</b:Last>
            <b:First>S.</b:First>
          </b:Person>
        </b:NameList>
      </b:Author>
    </b:Author>
    <b:Publisher> John Wiley &amp; Sons.</b:Publisher>
    <b:RefOrder>19</b:RefOrder>
  </b:Source>
  <b:Source>
    <b:Tag>Ban20</b:Tag>
    <b:SourceType>JournalArticle</b:SourceType>
    <b:Guid>{9DA34D73-04A5-4735-B799-3F940C76F069}</b:Guid>
    <b:Title>Toward an agent-agnostic transmission model: synthesizing anthropocentric and technocentric paradigms in communication.</b:Title>
    <b:Year>2020</b:Year>
    <b:Author>
      <b:Author>
        <b:NameList>
          <b:Person>
            <b:Last>Banks</b:Last>
            <b:First>J.</b:First>
          </b:Person>
          <b:Person>
            <b:Last>de Graaf</b:Last>
            <b:First>M.</b:First>
          </b:Person>
        </b:NameList>
      </b:Author>
    </b:Author>
    <b:JournalName>Human-Machine Communication</b:JournalName>
    <b:Pages>2</b:Pages>
    <b:Volume>1</b:Volume>
    <b:Issue>1</b:Issue>
    <b:RefOrder>20</b:RefOrder>
  </b:Source>
  <b:Source>
    <b:Tag>Olu18</b:Tag>
    <b:SourceType>JournalArticle</b:SourceType>
    <b:Guid>{7852C126-EA80-4A11-A900-EB287080841B}</b:Guid>
    <b:Author>
      <b:Author>
        <b:NameList>
          <b:Person>
            <b:Last>Oluwafemi</b:Last>
            <b:First>O.J.</b:First>
          </b:Person>
          <b:Person>
            <b:Last>Adebiyi</b:Last>
            <b:First>S.O.</b:First>
          </b:Person>
        </b:NameList>
      </b:Author>
    </b:Author>
    <b:Title>Customer loyalty and integrated marketing communications among subscribers of telecommunication firms in Lagos Metropolis, Nigeria.</b:Title>
    <b:JournalName>Journal of Competitiveness</b:JournalName>
    <b:Year>2018</b:Year>
    <b:Pages>101</b:Pages>
    <b:Volume>10</b:Volume>
    <b:Issue>3</b:Issue>
    <b:RefOrder>21</b:RefOrder>
  </b:Source>
  <b:Source>
    <b:Tag>mba211</b:Tag>
    <b:SourceType>InternetSite</b:SourceType>
    <b:Guid>{9C1D2A26-89D7-47D6-919C-121164A25B98}</b:Guid>
    <b:Title>Cadbury Marketing Strategy &amp; Mix (4Ps)</b:Title>
    <b:Year>2021</b:Year>
    <b:Author>
      <b:Author>
        <b:Corporate>mbaskool</b:Corporate>
      </b:Author>
    </b:Author>
    <b:YearAccessed>2021</b:YearAccessed>
    <b:URL>https://www.mbaskool.com/marketing-mix/products/16751-cadbury.html</b:URL>
    <b:RefOrder>22</b:RefOrder>
  </b:Source>
  <b:Source>
    <b:Tag>Hun19</b:Tag>
    <b:SourceType>JournalArticle</b:SourceType>
    <b:Guid>{A28E2BFC-DD54-4909-8F83-58C8E004F0FE}</b:Guid>
    <b:Title>The ethics of branding, customer-brand relationships, brand-equity strategy, and branding as a societal institution.</b:Title>
    <b:Year>2019</b:Year>
    <b:Author>
      <b:Author>
        <b:NameList>
          <b:Person>
            <b:Last>Hunt</b:Last>
            <b:First>S.D.</b:First>
          </b:Person>
        </b:NameList>
      </b:Author>
    </b:Author>
    <b:JournalName>Journal of Business Research</b:JournalName>
    <b:Pages>408-416.</b:Pages>
    <b:Volume>95</b:Volume>
    <b:RefOrder>23</b:RefOrder>
  </b:Source>
  <b:Source>
    <b:Tag>Moh172</b:Tag>
    <b:SourceType>JournalArticle</b:SourceType>
    <b:Guid>{B1AA59FE-2600-4E47-8AD5-34CCA03929AF}</b:Guid>
    <b:Author>
      <b:Author>
        <b:NameList>
          <b:Person>
            <b:Last>Mohammad</b:Last>
            <b:First>A.A.S.</b:First>
          </b:Person>
        </b:NameList>
      </b:Author>
    </b:Author>
    <b:Title> The impact of brand experiences, brand equity and corporate branding on brand loyalty: Evidence from Jordan.</b:Title>
    <b:JournalName>International journal of academic research in accounting, finance and management sciences</b:JournalName>
    <b:Year>2017</b:Year>
    <b:Pages>58-69.</b:Pages>
    <b:Volume>7</b:Volume>
    <b:Issue>3</b:Issue>
    <b:RefOrder>24</b:RefOrder>
  </b:Source>
</b:Sources>
</file>

<file path=customXml/itemProps1.xml><?xml version="1.0" encoding="utf-8"?>
<ds:datastoreItem xmlns:ds="http://schemas.openxmlformats.org/officeDocument/2006/customXml" ds:itemID="{126A54E7-D813-43A5-B099-947CCC83B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4651</Words>
  <Characters>26511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2021-09-09T05:21:00Z</dcterms:created>
  <dcterms:modified xsi:type="dcterms:W3CDTF">2021-09-09T05:21:00Z</dcterms:modified>
</cp:coreProperties>
</file>