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3070A" w14:textId="26068EBE" w:rsidR="005C656E" w:rsidRDefault="005C656E" w:rsidP="41DF8087">
      <w:pPr>
        <w:spacing w:after="0" w:line="360" w:lineRule="auto"/>
        <w:jc w:val="center"/>
        <w:rPr>
          <w:rFonts w:ascii="Times New Roman" w:eastAsia="Times New Roman" w:hAnsi="Times New Roman" w:cs="Times New Roman"/>
          <w:b/>
          <w:bCs/>
          <w:color w:val="000000" w:themeColor="text1"/>
          <w:sz w:val="32"/>
          <w:szCs w:val="32"/>
          <w:lang w:val="en-GB"/>
        </w:rPr>
      </w:pPr>
    </w:p>
    <w:p w14:paraId="5F8037AD" w14:textId="39DE64B0" w:rsidR="005C656E" w:rsidRDefault="005C656E" w:rsidP="41DF8087">
      <w:pPr>
        <w:spacing w:after="0" w:line="360" w:lineRule="auto"/>
        <w:jc w:val="center"/>
        <w:rPr>
          <w:rFonts w:ascii="Times New Roman" w:eastAsia="Times New Roman" w:hAnsi="Times New Roman" w:cs="Times New Roman"/>
          <w:b/>
          <w:bCs/>
          <w:color w:val="000000" w:themeColor="text1"/>
          <w:sz w:val="32"/>
          <w:szCs w:val="32"/>
          <w:lang w:val="en-GB"/>
        </w:rPr>
      </w:pPr>
    </w:p>
    <w:p w14:paraId="639A588D" w14:textId="62A9991A" w:rsidR="005C656E" w:rsidRDefault="64C45B8D" w:rsidP="41DF8087">
      <w:pPr>
        <w:spacing w:after="0" w:line="360" w:lineRule="auto"/>
        <w:jc w:val="center"/>
        <w:rPr>
          <w:rFonts w:ascii="Times New Roman" w:eastAsia="Times New Roman" w:hAnsi="Times New Roman" w:cs="Times New Roman"/>
          <w:color w:val="000000" w:themeColor="text1"/>
          <w:sz w:val="32"/>
          <w:szCs w:val="32"/>
        </w:rPr>
      </w:pPr>
      <w:r w:rsidRPr="41DF8087">
        <w:rPr>
          <w:rFonts w:ascii="Times New Roman" w:eastAsia="Times New Roman" w:hAnsi="Times New Roman" w:cs="Times New Roman"/>
          <w:b/>
          <w:bCs/>
          <w:color w:val="000000" w:themeColor="text1"/>
          <w:sz w:val="32"/>
          <w:szCs w:val="32"/>
          <w:lang w:val="en-GB"/>
        </w:rPr>
        <w:t>Program: International Hotel Management (BA)</w:t>
      </w:r>
    </w:p>
    <w:p w14:paraId="1B4F6480" w14:textId="0F0CB8DA" w:rsidR="005C656E" w:rsidRDefault="64C45B8D" w:rsidP="41DF8087">
      <w:pPr>
        <w:spacing w:after="0" w:line="360" w:lineRule="auto"/>
        <w:jc w:val="center"/>
        <w:rPr>
          <w:rFonts w:ascii="Times New Roman" w:eastAsia="Times New Roman" w:hAnsi="Times New Roman" w:cs="Times New Roman"/>
          <w:color w:val="000000" w:themeColor="text1"/>
          <w:sz w:val="32"/>
          <w:szCs w:val="32"/>
        </w:rPr>
      </w:pPr>
      <w:r w:rsidRPr="41DF8087">
        <w:rPr>
          <w:rFonts w:ascii="Times New Roman" w:eastAsia="Times New Roman" w:hAnsi="Times New Roman" w:cs="Times New Roman"/>
          <w:b/>
          <w:bCs/>
          <w:color w:val="000000" w:themeColor="text1"/>
          <w:sz w:val="32"/>
          <w:szCs w:val="32"/>
          <w:lang w:val="en-GB"/>
        </w:rPr>
        <w:t>Module: International Meetings Management for the Hotel Industry</w:t>
      </w:r>
    </w:p>
    <w:p w14:paraId="5CE82904" w14:textId="738F4767" w:rsidR="005C656E" w:rsidRDefault="64C45B8D" w:rsidP="41DF8087">
      <w:pPr>
        <w:spacing w:after="0" w:line="360" w:lineRule="auto"/>
        <w:jc w:val="center"/>
        <w:rPr>
          <w:rFonts w:ascii="Times New Roman" w:eastAsia="Times New Roman" w:hAnsi="Times New Roman" w:cs="Times New Roman"/>
          <w:color w:val="000000" w:themeColor="text1"/>
          <w:sz w:val="32"/>
          <w:szCs w:val="32"/>
        </w:rPr>
      </w:pPr>
      <w:r w:rsidRPr="41DF8087">
        <w:rPr>
          <w:rFonts w:ascii="Times New Roman" w:eastAsia="Times New Roman" w:hAnsi="Times New Roman" w:cs="Times New Roman"/>
          <w:b/>
          <w:bCs/>
          <w:color w:val="000000" w:themeColor="text1"/>
          <w:sz w:val="32"/>
          <w:szCs w:val="32"/>
          <w:lang w:val="en-GB"/>
        </w:rPr>
        <w:t>Module code: BMIH6007</w:t>
      </w:r>
    </w:p>
    <w:p w14:paraId="7EC6CF1C" w14:textId="0E215E17" w:rsidR="005C656E" w:rsidRDefault="64C45B8D" w:rsidP="41DF8087">
      <w:pPr>
        <w:spacing w:after="0" w:line="360" w:lineRule="auto"/>
        <w:jc w:val="center"/>
        <w:rPr>
          <w:rFonts w:ascii="Times New Roman" w:eastAsia="Times New Roman" w:hAnsi="Times New Roman" w:cs="Times New Roman"/>
          <w:color w:val="000000" w:themeColor="text1"/>
          <w:sz w:val="32"/>
          <w:szCs w:val="32"/>
        </w:rPr>
      </w:pPr>
      <w:r w:rsidRPr="41DF8087">
        <w:rPr>
          <w:rFonts w:ascii="Times New Roman" w:eastAsia="Times New Roman" w:hAnsi="Times New Roman" w:cs="Times New Roman"/>
          <w:b/>
          <w:bCs/>
          <w:color w:val="000000" w:themeColor="text1"/>
          <w:sz w:val="32"/>
          <w:szCs w:val="32"/>
          <w:lang w:val="en-GB"/>
        </w:rPr>
        <w:t xml:space="preserve">Assignment Title: Assignment 1: Feasibility Plan for an International Meeting.  </w:t>
      </w:r>
    </w:p>
    <w:p w14:paraId="46DEEC32" w14:textId="6289A32B" w:rsidR="005C656E" w:rsidRDefault="32F7FA93" w:rsidP="41DF8087">
      <w:pPr>
        <w:spacing w:after="0" w:line="276" w:lineRule="auto"/>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rPr>
        <w:t xml:space="preserve">            </w:t>
      </w:r>
      <w:r w:rsidR="03B9E391" w:rsidRPr="41DF8087">
        <w:rPr>
          <w:rFonts w:ascii="Times New Roman" w:eastAsia="Times New Roman" w:hAnsi="Times New Roman" w:cs="Times New Roman"/>
          <w:b/>
          <w:bCs/>
          <w:color w:val="000000" w:themeColor="text1"/>
          <w:sz w:val="28"/>
          <w:szCs w:val="28"/>
        </w:rPr>
        <w:t xml:space="preserve">             </w:t>
      </w:r>
      <w:r w:rsidRPr="41DF8087">
        <w:rPr>
          <w:rFonts w:ascii="Times New Roman" w:eastAsia="Times New Roman" w:hAnsi="Times New Roman" w:cs="Times New Roman"/>
          <w:b/>
          <w:bCs/>
          <w:color w:val="000000" w:themeColor="text1"/>
          <w:sz w:val="28"/>
          <w:szCs w:val="28"/>
        </w:rPr>
        <w:t xml:space="preserve">  </w:t>
      </w:r>
      <w:r w:rsidR="525FBF4C" w:rsidRPr="41DF8087">
        <w:rPr>
          <w:rFonts w:ascii="Times New Roman" w:eastAsia="Times New Roman" w:hAnsi="Times New Roman" w:cs="Times New Roman"/>
          <w:b/>
          <w:bCs/>
          <w:color w:val="000000" w:themeColor="text1"/>
          <w:sz w:val="28"/>
          <w:szCs w:val="28"/>
        </w:rPr>
        <w:t xml:space="preserve">Student name: Ana Maria Stoica (2210328) </w:t>
      </w:r>
    </w:p>
    <w:p w14:paraId="37C32092" w14:textId="040CD55A" w:rsidR="005C656E" w:rsidRDefault="3CF4D036" w:rsidP="41DF8087">
      <w:pPr>
        <w:spacing w:after="0" w:line="276" w:lineRule="auto"/>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rPr>
        <w:t xml:space="preserve">             </w:t>
      </w:r>
      <w:r w:rsidR="46B22F2B" w:rsidRPr="41DF8087">
        <w:rPr>
          <w:rFonts w:ascii="Times New Roman" w:eastAsia="Times New Roman" w:hAnsi="Times New Roman" w:cs="Times New Roman"/>
          <w:b/>
          <w:bCs/>
          <w:color w:val="000000" w:themeColor="text1"/>
          <w:sz w:val="28"/>
          <w:szCs w:val="28"/>
        </w:rPr>
        <w:t xml:space="preserve">             </w:t>
      </w:r>
      <w:r w:rsidRPr="41DF8087">
        <w:rPr>
          <w:rFonts w:ascii="Times New Roman" w:eastAsia="Times New Roman" w:hAnsi="Times New Roman" w:cs="Times New Roman"/>
          <w:b/>
          <w:bCs/>
          <w:color w:val="000000" w:themeColor="text1"/>
          <w:sz w:val="28"/>
          <w:szCs w:val="28"/>
        </w:rPr>
        <w:t xml:space="preserve"> </w:t>
      </w:r>
      <w:r w:rsidR="525FBF4C" w:rsidRPr="41DF8087">
        <w:rPr>
          <w:rFonts w:ascii="Times New Roman" w:eastAsia="Times New Roman" w:hAnsi="Times New Roman" w:cs="Times New Roman"/>
          <w:b/>
          <w:bCs/>
          <w:color w:val="000000" w:themeColor="text1"/>
          <w:sz w:val="28"/>
          <w:szCs w:val="28"/>
        </w:rPr>
        <w:t xml:space="preserve">Lecturer name : Kathryn Flynn </w:t>
      </w:r>
    </w:p>
    <w:p w14:paraId="7126888E" w14:textId="3027B14E"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71EAF3EA" w14:textId="4CCCED83"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379F837B" w14:textId="0E2061B7"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165E8DDC" w14:textId="2B6A1990"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08B558B9" w14:textId="712D0336"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565918CF" w14:textId="4FB116F8"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17FB7E08" w14:textId="4300FFB4"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7C1D7B8E" w14:textId="469448AB"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24AFFAE9" w14:textId="7F06BA9E"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3280C1BB" w14:textId="12C6840F"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433DCE27" w14:textId="3C51EFE7"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4745BB30" w14:textId="6DF5A7A5"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38827C06" w14:textId="37F53DE4"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096F6F80" w14:textId="267E0F8F"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5CE47184" w14:textId="05C932B2"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4DD8D9C1" w14:textId="45060121"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0DE11CD3" w14:textId="35FB9355"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373D96A1" w14:textId="399E7B29"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55B16D7B" w14:textId="14FA0118" w:rsidR="005C656E" w:rsidRDefault="79CE68A6" w:rsidP="0ADA4D51">
      <w:pPr>
        <w:keepNext/>
        <w:keepLines/>
        <w:spacing w:before="240" w:after="0" w:line="259" w:lineRule="auto"/>
        <w:jc w:val="center"/>
        <w:rPr>
          <w:rFonts w:ascii="Cambria" w:eastAsia="Cambria" w:hAnsi="Cambria" w:cs="Cambria"/>
          <w:color w:val="365F91"/>
          <w:sz w:val="28"/>
          <w:szCs w:val="28"/>
        </w:rPr>
      </w:pPr>
      <w:r w:rsidRPr="0ADA4D51">
        <w:rPr>
          <w:rFonts w:ascii="Times New Roman" w:eastAsia="Times New Roman" w:hAnsi="Times New Roman" w:cs="Times New Roman"/>
          <w:color w:val="365F91"/>
          <w:lang w:val="en-GB"/>
        </w:rPr>
        <w:t xml:space="preserve"> </w:t>
      </w:r>
    </w:p>
    <w:p w14:paraId="01A8DBA6" w14:textId="279B5266" w:rsidR="005C656E" w:rsidRDefault="005C656E" w:rsidP="04CDE922">
      <w:pPr>
        <w:keepNext/>
        <w:keepLines/>
        <w:spacing w:before="240" w:after="0" w:line="259" w:lineRule="auto"/>
        <w:jc w:val="center"/>
        <w:rPr>
          <w:rFonts w:ascii="Times New Roman" w:eastAsia="Times New Roman" w:hAnsi="Times New Roman" w:cs="Times New Roman"/>
          <w:color w:val="365F91"/>
          <w:lang w:val="en-GB"/>
        </w:rPr>
      </w:pPr>
    </w:p>
    <w:p w14:paraId="097475E0" w14:textId="34043253" w:rsidR="005C656E" w:rsidRDefault="005C656E" w:rsidP="04CDE922">
      <w:pPr>
        <w:keepNext/>
        <w:keepLines/>
        <w:spacing w:before="240" w:after="0" w:line="259" w:lineRule="auto"/>
        <w:jc w:val="center"/>
        <w:rPr>
          <w:rFonts w:ascii="Times New Roman" w:eastAsia="Times New Roman" w:hAnsi="Times New Roman" w:cs="Times New Roman"/>
          <w:color w:val="365F91"/>
          <w:lang w:val="en-GB"/>
        </w:rPr>
      </w:pPr>
    </w:p>
    <w:p w14:paraId="17B4F8CA" w14:textId="175C552F" w:rsidR="005C656E" w:rsidRDefault="64C45B8D" w:rsidP="41DF8087">
      <w:pPr>
        <w:keepNext/>
        <w:keepLines/>
        <w:spacing w:before="240" w:after="0" w:line="259" w:lineRule="auto"/>
        <w:jc w:val="center"/>
        <w:rPr>
          <w:rFonts w:ascii="Cambria" w:eastAsia="Cambria" w:hAnsi="Cambria" w:cs="Cambria"/>
          <w:color w:val="365F91"/>
          <w:sz w:val="28"/>
          <w:szCs w:val="28"/>
        </w:rPr>
      </w:pPr>
      <w:r w:rsidRPr="41DF8087">
        <w:rPr>
          <w:rFonts w:ascii="Times New Roman" w:eastAsia="Times New Roman" w:hAnsi="Times New Roman" w:cs="Times New Roman"/>
          <w:color w:val="365F91"/>
          <w:lang w:val="en-GB"/>
        </w:rPr>
        <w:t xml:space="preserve">  </w:t>
      </w:r>
      <w:r w:rsidRPr="41DF8087">
        <w:rPr>
          <w:rFonts w:ascii="Cambria" w:eastAsia="Cambria" w:hAnsi="Cambria" w:cs="Cambria"/>
          <w:b/>
          <w:bCs/>
          <w:color w:val="365F91"/>
          <w:sz w:val="28"/>
          <w:szCs w:val="28"/>
        </w:rPr>
        <w:t>Table of Contents</w:t>
      </w:r>
    </w:p>
    <w:p w14:paraId="3751359B" w14:textId="481A9FE2" w:rsidR="005C656E" w:rsidRDefault="64C45B8D" w:rsidP="41DF8087">
      <w:pPr>
        <w:tabs>
          <w:tab w:val="right" w:leader="dot" w:pos="9350"/>
        </w:tabs>
        <w:spacing w:after="0" w:line="360" w:lineRule="auto"/>
        <w:jc w:val="both"/>
        <w:rPr>
          <w:rFonts w:ascii="Calibri" w:eastAsia="Calibri" w:hAnsi="Calibri" w:cs="Calibri"/>
          <w:color w:val="000000" w:themeColor="text1"/>
        </w:rPr>
      </w:pPr>
      <w:r w:rsidRPr="41DF8087">
        <w:rPr>
          <w:rFonts w:ascii="Times New Roman" w:eastAsia="Times New Roman" w:hAnsi="Times New Roman" w:cs="Times New Roman"/>
          <w:color w:val="0000FF"/>
          <w:u w:val="single"/>
          <w:lang w:val="en-GB"/>
        </w:rPr>
        <w:t xml:space="preserve"> </w:t>
      </w:r>
      <w:r w:rsidR="2CD54FC0" w:rsidRPr="41DF8087">
        <w:rPr>
          <w:rFonts w:ascii="Times New Roman" w:eastAsia="Times New Roman" w:hAnsi="Times New Roman" w:cs="Times New Roman"/>
          <w:color w:val="0000FF"/>
          <w:u w:val="single"/>
          <w:lang w:val="en-GB"/>
        </w:rPr>
        <w:t>Introduction</w:t>
      </w:r>
    </w:p>
    <w:p w14:paraId="5CBBEDE2" w14:textId="515C1FD2" w:rsidR="005C656E" w:rsidRDefault="64C45B8D" w:rsidP="41DF8087">
      <w:pPr>
        <w:tabs>
          <w:tab w:val="right" w:leader="dot" w:pos="9350"/>
        </w:tabs>
        <w:spacing w:after="0" w:line="360" w:lineRule="auto"/>
        <w:jc w:val="both"/>
        <w:rPr>
          <w:rFonts w:ascii="Times New Roman" w:eastAsia="Times New Roman" w:hAnsi="Times New Roman" w:cs="Times New Roman"/>
          <w:color w:val="0000FF"/>
          <w:u w:val="single"/>
          <w:lang w:val="en-GB"/>
        </w:rPr>
      </w:pPr>
      <w:r w:rsidRPr="41DF8087">
        <w:rPr>
          <w:rFonts w:ascii="Times New Roman" w:eastAsia="Times New Roman" w:hAnsi="Times New Roman" w:cs="Times New Roman"/>
          <w:color w:val="0000FF"/>
          <w:u w:val="single"/>
          <w:lang w:val="en-GB"/>
        </w:rPr>
        <w:t xml:space="preserve"> </w:t>
      </w:r>
      <w:r w:rsidR="5F844E12" w:rsidRPr="41DF8087">
        <w:rPr>
          <w:rFonts w:ascii="Times New Roman" w:eastAsia="Times New Roman" w:hAnsi="Times New Roman" w:cs="Times New Roman"/>
          <w:color w:val="0000FF"/>
          <w:u w:val="single"/>
          <w:lang w:val="en-GB"/>
        </w:rPr>
        <w:t>The Event Cycle</w:t>
      </w:r>
    </w:p>
    <w:p w14:paraId="25A98C43" w14:textId="06004817" w:rsidR="005C656E" w:rsidRDefault="5F844E12" w:rsidP="41DF8087">
      <w:pPr>
        <w:tabs>
          <w:tab w:val="right" w:leader="dot" w:pos="9350"/>
        </w:tabs>
        <w:spacing w:after="0" w:line="360" w:lineRule="auto"/>
        <w:jc w:val="both"/>
        <w:rPr>
          <w:rFonts w:ascii="Calibri" w:eastAsia="Calibri" w:hAnsi="Calibri" w:cs="Calibri"/>
          <w:color w:val="000000" w:themeColor="text1"/>
        </w:rPr>
      </w:pPr>
      <w:r w:rsidRPr="41DF8087">
        <w:rPr>
          <w:rFonts w:ascii="Times New Roman" w:eastAsia="Times New Roman" w:hAnsi="Times New Roman" w:cs="Times New Roman"/>
          <w:color w:val="0000FF"/>
          <w:u w:val="single"/>
          <w:lang w:val="en-GB"/>
        </w:rPr>
        <w:t xml:space="preserve">Concept of the Event </w:t>
      </w:r>
      <w:r w:rsidR="64C45B8D" w:rsidRPr="41DF8087">
        <w:rPr>
          <w:rFonts w:ascii="Times New Roman" w:eastAsia="Times New Roman" w:hAnsi="Times New Roman" w:cs="Times New Roman"/>
          <w:color w:val="0000FF"/>
          <w:u w:val="single"/>
          <w:lang w:val="en-GB"/>
        </w:rPr>
        <w:t xml:space="preserve"> </w:t>
      </w:r>
    </w:p>
    <w:p w14:paraId="47F92FCB" w14:textId="5915EFD7" w:rsidR="005C656E" w:rsidRDefault="64C45B8D" w:rsidP="41DF8087">
      <w:pPr>
        <w:tabs>
          <w:tab w:val="right" w:leader="dot" w:pos="9350"/>
        </w:tabs>
        <w:spacing w:after="0" w:line="360" w:lineRule="auto"/>
        <w:jc w:val="both"/>
        <w:rPr>
          <w:rFonts w:ascii="Times New Roman" w:eastAsia="Times New Roman" w:hAnsi="Times New Roman" w:cs="Times New Roman"/>
          <w:color w:val="0000FF"/>
          <w:u w:val="single"/>
          <w:lang w:val="en-GB"/>
        </w:rPr>
      </w:pPr>
      <w:r w:rsidRPr="41DF8087">
        <w:rPr>
          <w:rFonts w:ascii="Times New Roman" w:eastAsia="Times New Roman" w:hAnsi="Times New Roman" w:cs="Times New Roman"/>
          <w:color w:val="0000FF"/>
          <w:u w:val="single"/>
          <w:lang w:val="en-GB"/>
        </w:rPr>
        <w:t xml:space="preserve"> </w:t>
      </w:r>
      <w:r w:rsidR="6E881CC2" w:rsidRPr="41DF8087">
        <w:rPr>
          <w:rFonts w:ascii="Times New Roman" w:eastAsia="Times New Roman" w:hAnsi="Times New Roman" w:cs="Times New Roman"/>
          <w:color w:val="0000FF"/>
          <w:u w:val="single"/>
          <w:lang w:val="en-GB"/>
        </w:rPr>
        <w:t>Aim and Objectives of the meeting/event</w:t>
      </w:r>
    </w:p>
    <w:p w14:paraId="7760C475" w14:textId="44A0B0BC" w:rsidR="005C656E" w:rsidRDefault="64C45B8D" w:rsidP="41DF8087">
      <w:pPr>
        <w:tabs>
          <w:tab w:val="right" w:leader="dot" w:pos="9350"/>
        </w:tabs>
        <w:spacing w:after="0" w:line="360" w:lineRule="auto"/>
        <w:jc w:val="both"/>
        <w:rPr>
          <w:rFonts w:ascii="Times New Roman" w:eastAsia="Times New Roman" w:hAnsi="Times New Roman" w:cs="Times New Roman"/>
          <w:color w:val="0000FF"/>
          <w:u w:val="single"/>
          <w:lang w:val="en-GB"/>
        </w:rPr>
      </w:pPr>
      <w:r w:rsidRPr="41DF8087">
        <w:rPr>
          <w:rFonts w:ascii="Times New Roman" w:eastAsia="Times New Roman" w:hAnsi="Times New Roman" w:cs="Times New Roman"/>
          <w:color w:val="0000FF"/>
          <w:u w:val="single"/>
          <w:lang w:val="en-GB"/>
        </w:rPr>
        <w:t xml:space="preserve"> </w:t>
      </w:r>
      <w:r w:rsidR="000D085F" w:rsidRPr="41DF8087">
        <w:rPr>
          <w:rFonts w:ascii="Times New Roman" w:eastAsia="Times New Roman" w:hAnsi="Times New Roman" w:cs="Times New Roman"/>
          <w:color w:val="0000FF"/>
          <w:u w:val="single"/>
          <w:lang w:val="en-GB"/>
        </w:rPr>
        <w:t>Management</w:t>
      </w:r>
      <w:r w:rsidR="33394C85" w:rsidRPr="41DF8087">
        <w:rPr>
          <w:rFonts w:ascii="Times New Roman" w:eastAsia="Times New Roman" w:hAnsi="Times New Roman" w:cs="Times New Roman"/>
          <w:color w:val="0000FF"/>
          <w:u w:val="single"/>
          <w:lang w:val="en-GB"/>
        </w:rPr>
        <w:t xml:space="preserve"> of the Event</w:t>
      </w:r>
    </w:p>
    <w:p w14:paraId="4F69457F" w14:textId="62B38D48" w:rsidR="005C656E" w:rsidRDefault="33394C85" w:rsidP="41DF8087">
      <w:pPr>
        <w:tabs>
          <w:tab w:val="right" w:leader="dot" w:pos="9350"/>
        </w:tabs>
        <w:spacing w:after="0" w:line="360" w:lineRule="auto"/>
        <w:jc w:val="both"/>
        <w:rPr>
          <w:rFonts w:ascii="Times New Roman" w:eastAsia="Times New Roman" w:hAnsi="Times New Roman" w:cs="Times New Roman"/>
          <w:color w:val="0000FF"/>
          <w:u w:val="single"/>
          <w:lang w:val="en-GB"/>
        </w:rPr>
      </w:pPr>
      <w:r w:rsidRPr="41DF8087">
        <w:rPr>
          <w:rFonts w:ascii="Times New Roman" w:eastAsia="Times New Roman" w:hAnsi="Times New Roman" w:cs="Times New Roman"/>
          <w:color w:val="0000FF"/>
          <w:u w:val="single"/>
          <w:lang w:val="en-GB"/>
        </w:rPr>
        <w:t xml:space="preserve">Budget of the Event </w:t>
      </w:r>
      <w:r w:rsidR="64C45B8D" w:rsidRPr="41DF8087">
        <w:rPr>
          <w:rFonts w:ascii="Times New Roman" w:eastAsia="Times New Roman" w:hAnsi="Times New Roman" w:cs="Times New Roman"/>
          <w:color w:val="0000FF"/>
          <w:u w:val="single"/>
          <w:lang w:val="en-GB"/>
        </w:rPr>
        <w:t xml:space="preserve"> </w:t>
      </w:r>
    </w:p>
    <w:p w14:paraId="175DDF55" w14:textId="6F9DF0A6" w:rsidR="005C656E" w:rsidRDefault="64C45B8D" w:rsidP="41DF8087">
      <w:pPr>
        <w:tabs>
          <w:tab w:val="right" w:leader="dot" w:pos="9350"/>
        </w:tabs>
        <w:spacing w:after="0" w:line="360" w:lineRule="auto"/>
        <w:jc w:val="both"/>
        <w:rPr>
          <w:rFonts w:ascii="Times New Roman" w:eastAsia="Times New Roman" w:hAnsi="Times New Roman" w:cs="Times New Roman"/>
          <w:color w:val="0000FF"/>
          <w:u w:val="single"/>
          <w:lang w:val="en-GB"/>
        </w:rPr>
      </w:pPr>
      <w:r w:rsidRPr="41DF8087">
        <w:rPr>
          <w:rFonts w:ascii="Times New Roman" w:eastAsia="Times New Roman" w:hAnsi="Times New Roman" w:cs="Times New Roman"/>
          <w:color w:val="0000FF"/>
          <w:u w:val="single"/>
          <w:lang w:val="en-GB"/>
        </w:rPr>
        <w:t xml:space="preserve"> </w:t>
      </w:r>
      <w:r w:rsidR="13C727A5" w:rsidRPr="41DF8087">
        <w:rPr>
          <w:rFonts w:ascii="Times New Roman" w:eastAsia="Times New Roman" w:hAnsi="Times New Roman" w:cs="Times New Roman"/>
          <w:color w:val="0000FF"/>
          <w:u w:val="single"/>
          <w:lang w:val="en-GB"/>
        </w:rPr>
        <w:t>Industry Trends/Issues/Impacts</w:t>
      </w:r>
    </w:p>
    <w:p w14:paraId="2D269F13" w14:textId="652818CE" w:rsidR="005C656E" w:rsidRDefault="13C727A5" w:rsidP="41DF8087">
      <w:pPr>
        <w:tabs>
          <w:tab w:val="right" w:leader="dot" w:pos="9350"/>
        </w:tabs>
        <w:spacing w:after="0" w:line="360" w:lineRule="auto"/>
        <w:jc w:val="both"/>
        <w:rPr>
          <w:rFonts w:ascii="Times New Roman" w:eastAsia="Times New Roman" w:hAnsi="Times New Roman" w:cs="Times New Roman"/>
          <w:color w:val="0000FF"/>
          <w:u w:val="single"/>
          <w:lang w:val="en-GB"/>
        </w:rPr>
      </w:pPr>
      <w:r w:rsidRPr="41DF8087">
        <w:rPr>
          <w:rFonts w:ascii="Times New Roman" w:eastAsia="Times New Roman" w:hAnsi="Times New Roman" w:cs="Times New Roman"/>
          <w:color w:val="0000FF"/>
          <w:u w:val="single"/>
          <w:lang w:val="en-GB"/>
        </w:rPr>
        <w:t>Situational and Cultural Considerations</w:t>
      </w:r>
      <w:r w:rsidR="64C45B8D" w:rsidRPr="41DF8087">
        <w:rPr>
          <w:rFonts w:ascii="Times New Roman" w:eastAsia="Times New Roman" w:hAnsi="Times New Roman" w:cs="Times New Roman"/>
          <w:color w:val="0000FF"/>
          <w:u w:val="single"/>
          <w:lang w:val="en-GB"/>
        </w:rPr>
        <w:t xml:space="preserve"> </w:t>
      </w:r>
    </w:p>
    <w:p w14:paraId="41ADAB16" w14:textId="6DB2297D" w:rsidR="005C656E" w:rsidRDefault="64C45B8D" w:rsidP="41DF8087">
      <w:pPr>
        <w:tabs>
          <w:tab w:val="right" w:leader="dot" w:pos="9350"/>
        </w:tabs>
        <w:spacing w:after="0" w:line="360" w:lineRule="auto"/>
        <w:jc w:val="both"/>
        <w:rPr>
          <w:rFonts w:ascii="Times New Roman" w:eastAsia="Times New Roman" w:hAnsi="Times New Roman" w:cs="Times New Roman"/>
          <w:color w:val="0000FF"/>
          <w:u w:val="single"/>
          <w:lang w:val="en-GB"/>
        </w:rPr>
      </w:pPr>
      <w:r w:rsidRPr="41DF8087">
        <w:rPr>
          <w:rFonts w:ascii="Times New Roman" w:eastAsia="Times New Roman" w:hAnsi="Times New Roman" w:cs="Times New Roman"/>
          <w:color w:val="0000FF"/>
          <w:u w:val="single"/>
          <w:lang w:val="en-GB"/>
        </w:rPr>
        <w:t xml:space="preserve"> </w:t>
      </w:r>
      <w:r w:rsidR="1301A831" w:rsidRPr="41DF8087">
        <w:rPr>
          <w:rFonts w:ascii="Times New Roman" w:eastAsia="Times New Roman" w:hAnsi="Times New Roman" w:cs="Times New Roman"/>
          <w:color w:val="0000FF"/>
          <w:u w:val="single"/>
          <w:lang w:val="en-GB"/>
        </w:rPr>
        <w:t xml:space="preserve">Conclusion </w:t>
      </w:r>
    </w:p>
    <w:p w14:paraId="56F1300D" w14:textId="7A359113" w:rsidR="005C656E" w:rsidRDefault="64C45B8D" w:rsidP="41DF8087">
      <w:pPr>
        <w:tabs>
          <w:tab w:val="right" w:leader="dot" w:pos="9350"/>
        </w:tabs>
        <w:spacing w:after="0" w:line="360" w:lineRule="auto"/>
        <w:jc w:val="both"/>
        <w:rPr>
          <w:rFonts w:ascii="Times New Roman" w:eastAsia="Times New Roman" w:hAnsi="Times New Roman" w:cs="Times New Roman"/>
          <w:color w:val="0000FF"/>
          <w:u w:val="single"/>
          <w:lang w:val="en-GB"/>
        </w:rPr>
      </w:pPr>
      <w:r w:rsidRPr="41DF8087">
        <w:rPr>
          <w:rFonts w:ascii="Times New Roman" w:eastAsia="Times New Roman" w:hAnsi="Times New Roman" w:cs="Times New Roman"/>
          <w:color w:val="0000FF"/>
          <w:u w:val="single"/>
          <w:lang w:val="en-GB"/>
        </w:rPr>
        <w:t xml:space="preserve"> </w:t>
      </w:r>
      <w:r w:rsidR="7B4CC130" w:rsidRPr="41DF8087">
        <w:rPr>
          <w:rFonts w:ascii="Times New Roman" w:eastAsia="Times New Roman" w:hAnsi="Times New Roman" w:cs="Times New Roman"/>
          <w:color w:val="0000FF"/>
          <w:u w:val="single"/>
          <w:lang w:val="en-GB"/>
        </w:rPr>
        <w:t>References</w:t>
      </w:r>
    </w:p>
    <w:p w14:paraId="3321BBE0" w14:textId="2AC7ACCA"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 </w:t>
      </w:r>
      <w:r w:rsidRPr="41DF8087">
        <w:rPr>
          <w:rFonts w:ascii="Times New Roman" w:eastAsia="Times New Roman" w:hAnsi="Times New Roman" w:cs="Times New Roman"/>
          <w:b/>
          <w:bCs/>
          <w:color w:val="000000" w:themeColor="text1"/>
          <w:lang w:val="en-GB"/>
        </w:rPr>
        <w:t xml:space="preserve"> </w:t>
      </w:r>
    </w:p>
    <w:p w14:paraId="560C6CD3" w14:textId="650216EA" w:rsidR="005C656E" w:rsidRDefault="005C656E" w:rsidP="41DF8087">
      <w:pPr>
        <w:spacing w:after="0" w:line="276" w:lineRule="auto"/>
        <w:rPr>
          <w:rFonts w:ascii="Times New Roman" w:eastAsia="Times New Roman" w:hAnsi="Times New Roman" w:cs="Times New Roman"/>
          <w:color w:val="000000" w:themeColor="text1"/>
          <w:sz w:val="28"/>
          <w:szCs w:val="28"/>
        </w:rPr>
      </w:pPr>
    </w:p>
    <w:p w14:paraId="7E5D4D6E" w14:textId="4E52EEAD" w:rsidR="5F9A1C55" w:rsidRDefault="5F9A1C55" w:rsidP="5F9A1C55">
      <w:pPr>
        <w:spacing w:after="0" w:line="276" w:lineRule="auto"/>
        <w:rPr>
          <w:rFonts w:ascii="Times New Roman" w:eastAsia="Times New Roman" w:hAnsi="Times New Roman" w:cs="Times New Roman"/>
          <w:color w:val="000000" w:themeColor="text1"/>
          <w:sz w:val="28"/>
          <w:szCs w:val="28"/>
        </w:rPr>
      </w:pPr>
    </w:p>
    <w:p w14:paraId="7E6711BC" w14:textId="1B6E84BF" w:rsidR="5F9A1C55" w:rsidRDefault="5F9A1C55" w:rsidP="5F9A1C55">
      <w:pPr>
        <w:spacing w:after="0" w:line="276" w:lineRule="auto"/>
        <w:rPr>
          <w:rFonts w:ascii="Times New Roman" w:eastAsia="Times New Roman" w:hAnsi="Times New Roman" w:cs="Times New Roman"/>
          <w:color w:val="000000" w:themeColor="text1"/>
          <w:sz w:val="28"/>
          <w:szCs w:val="28"/>
        </w:rPr>
      </w:pPr>
    </w:p>
    <w:p w14:paraId="754B1712" w14:textId="40FC9C6F"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 xml:space="preserve">Introduction </w:t>
      </w:r>
    </w:p>
    <w:p w14:paraId="6694EA69" w14:textId="1B491EC6"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The winter-themed wonderland gala event is considered one of the far-reaching events to efficiently meet the aim of raising funds for the social well-being of individuals across the UK. To ensure a sustainable contribution to the event with high-end elegance, and luxurious sophistication in entertainment, this gala can extensively allure business professionals, corporate leaders, and investors to the gala event to experience live music, gourmet dining, and aerial artists' live performances. </w:t>
      </w:r>
    </w:p>
    <w:p w14:paraId="3B205F0A" w14:textId="72F0BEE8"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The proposed location for this event will be the Savoy Hotel, London due to its artistic atmosphere and supreme indoor capacity to accommodate a large number of targeted audiences without creating disharmony among event stakeholders. With its king-size ballroom, which is appropriate for such a gala event, and its luxurious grandeur and incumbency, the high-profile guests can avail the benefits of sophisticated entertainment thoroughly (The Savoy London, 2024). This winter-themed wonderland gala was selected as a high-class event to accommodate high-profile guests and delegates for several reasons. First, this event can extensively promote the luxurious festivity of the holidays during Christmas by providing guests with a sophisticated event experience (Business Events Geelong, 2024). Secondly, the prevalence of live music performances and aerial artists’ magical performances can help entertain guests extensively leading them to create positive social networks during the event along with stimulating their intensity for investment (Betterworld.org, 2024). Finally, the Wonderland event can also help business professionals to participate in auctions and provide donations as a core fundraising activity, leading to the sustainable success of this event. Therefore, the decision to organise the winter-themed Wonderland gala event in the Savoy Hotel is a rational choice. </w:t>
      </w:r>
    </w:p>
    <w:p w14:paraId="7982B9B8" w14:textId="1C8117FC"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 xml:space="preserve">The Event Cycle </w:t>
      </w:r>
    </w:p>
    <w:p w14:paraId="7696FB05" w14:textId="58F84967"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The event cycle is referred to as the key procedure to planning, organising, measuring, analysing, and finally sharing the final event outcomes with the targeted audience to lure new targets and retain the existing groups. The event’s overall success and sustainability depend on the core managerial approach of the firm which consists of researching, designing, planning, coordinating, and reaching the conclusion of the event successfully. To this end, the Event management life cycle by </w:t>
      </w:r>
      <w:proofErr w:type="spellStart"/>
      <w:r w:rsidRPr="41DF8087">
        <w:rPr>
          <w:rFonts w:ascii="Times New Roman" w:eastAsia="Times New Roman" w:hAnsi="Times New Roman" w:cs="Times New Roman"/>
          <w:color w:val="000000" w:themeColor="text1"/>
          <w:lang w:val="en-GB"/>
        </w:rPr>
        <w:t>Goldblatt</w:t>
      </w:r>
      <w:proofErr w:type="spellEnd"/>
      <w:r w:rsidRPr="41DF8087">
        <w:rPr>
          <w:rFonts w:ascii="Times New Roman" w:eastAsia="Times New Roman" w:hAnsi="Times New Roman" w:cs="Times New Roman"/>
          <w:color w:val="000000" w:themeColor="text1"/>
          <w:lang w:val="en-GB"/>
        </w:rPr>
        <w:t xml:space="preserve"> has been undertaken (Lee and </w:t>
      </w:r>
      <w:proofErr w:type="spellStart"/>
      <w:r w:rsidRPr="41DF8087">
        <w:rPr>
          <w:rFonts w:ascii="Times New Roman" w:eastAsia="Times New Roman" w:hAnsi="Times New Roman" w:cs="Times New Roman"/>
          <w:color w:val="000000" w:themeColor="text1"/>
          <w:lang w:val="en-GB"/>
        </w:rPr>
        <w:t>Goldblatt</w:t>
      </w:r>
      <w:proofErr w:type="spellEnd"/>
      <w:r w:rsidRPr="41DF8087">
        <w:rPr>
          <w:rFonts w:ascii="Times New Roman" w:eastAsia="Times New Roman" w:hAnsi="Times New Roman" w:cs="Times New Roman"/>
          <w:color w:val="000000" w:themeColor="text1"/>
          <w:lang w:val="en-GB"/>
        </w:rPr>
        <w:t>, 2020). In the first phase of the event cycle, the event planner extensively researches the core purpose and goals of the event along with determining the target market. Secondly, the event is designed based on the availability of the venue, its suitability, logistics integration, and overall budget allocation along with other core resources (Thomas and Stephens, 2022). Thirdly, regarding pre-event preparation, the event planner will extensively focus on stakeholder coordination to maintain communicative transparency and harmony among them. Fourthly, the event will be delivered to the targeted audience to raise funds and investments for the future social well-being of people across the UK (</w:t>
      </w:r>
      <w:proofErr w:type="spellStart"/>
      <w:r w:rsidRPr="41DF8087">
        <w:rPr>
          <w:rFonts w:ascii="Times New Roman" w:eastAsia="Times New Roman" w:hAnsi="Times New Roman" w:cs="Times New Roman"/>
          <w:color w:val="000000" w:themeColor="text1"/>
          <w:lang w:val="en-GB"/>
        </w:rPr>
        <w:t>Berridge</w:t>
      </w:r>
      <w:proofErr w:type="spellEnd"/>
      <w:r w:rsidRPr="41DF8087">
        <w:rPr>
          <w:rFonts w:ascii="Times New Roman" w:eastAsia="Times New Roman" w:hAnsi="Times New Roman" w:cs="Times New Roman"/>
          <w:color w:val="000000" w:themeColor="text1"/>
          <w:lang w:val="en-GB"/>
        </w:rPr>
        <w:t xml:space="preserve">, 2020). Finally, in the post-event scenario, the event success will be analysed by the event planner by ascertaining the standards of retention of the targeted audience along with identifying the room for improvement. </w:t>
      </w:r>
    </w:p>
    <w:p w14:paraId="610084A2" w14:textId="66F0856A"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Applying this event management cycle of </w:t>
      </w:r>
      <w:proofErr w:type="spellStart"/>
      <w:r w:rsidRPr="41DF8087">
        <w:rPr>
          <w:rFonts w:ascii="Times New Roman" w:eastAsia="Times New Roman" w:hAnsi="Times New Roman" w:cs="Times New Roman"/>
          <w:color w:val="000000" w:themeColor="text1"/>
          <w:lang w:val="en-GB"/>
        </w:rPr>
        <w:t>Goldblatt</w:t>
      </w:r>
      <w:proofErr w:type="spellEnd"/>
      <w:r w:rsidRPr="41DF8087">
        <w:rPr>
          <w:rFonts w:ascii="Times New Roman" w:eastAsia="Times New Roman" w:hAnsi="Times New Roman" w:cs="Times New Roman"/>
          <w:color w:val="000000" w:themeColor="text1"/>
          <w:lang w:val="en-GB"/>
        </w:rPr>
        <w:t xml:space="preserve"> to the winter-themed Wonderland Gala event can be significant to its long-term success and sustainability among its targeted audiences. First, the concept of the Wonderland Gala is created to entertain the target high-profile business personnel, investors, and art enthusiasts by considering the seasonal demands of festivity during Christmas and featuring performers like aerial artists or live music performers in this event. Secondly, the selection of Savoy Hotel London is for providing long-standing luxurious experiences to the audience bases and providing them with expert care and service staff to maintain the standards of the event at large. Thirdly, during the pre-event preparation, the rental of the venue is confirmed apart from maintaining the ticket sales and providing cost leadership in the pricing policies (Allen </w:t>
      </w:r>
      <w:r w:rsidRPr="41DF8087">
        <w:rPr>
          <w:rFonts w:ascii="Times New Roman" w:eastAsia="Times New Roman" w:hAnsi="Times New Roman" w:cs="Times New Roman"/>
          <w:i/>
          <w:iCs/>
          <w:color w:val="000000" w:themeColor="text1"/>
          <w:lang w:val="en-GB"/>
        </w:rPr>
        <w:t>et al.,</w:t>
      </w:r>
      <w:r w:rsidRPr="41DF8087">
        <w:rPr>
          <w:rFonts w:ascii="Times New Roman" w:eastAsia="Times New Roman" w:hAnsi="Times New Roman" w:cs="Times New Roman"/>
          <w:color w:val="000000" w:themeColor="text1"/>
          <w:lang w:val="en-GB"/>
        </w:rPr>
        <w:t xml:space="preserve"> 2022). Fourthly, the event delivery is ascertained by the welcoming of guests, management of overall performances, and maintaining harmony through coordination across the event. This can also help the guests gain a positive and more engaging experience throughout the event, leading to an increased scope of future investment and fundraising for social welfare. Finally, in the post-event scenario, the success of the event is ascertained based on the feedback of event participants (</w:t>
      </w:r>
      <w:proofErr w:type="spellStart"/>
      <w:r w:rsidRPr="41DF8087">
        <w:rPr>
          <w:rFonts w:ascii="Times New Roman" w:eastAsia="Times New Roman" w:hAnsi="Times New Roman" w:cs="Times New Roman"/>
          <w:color w:val="000000" w:themeColor="text1"/>
          <w:lang w:val="en-GB"/>
        </w:rPr>
        <w:t>Radoglou-Grammatikis</w:t>
      </w:r>
      <w:proofErr w:type="spellEnd"/>
      <w:r w:rsidRPr="41DF8087">
        <w:rPr>
          <w:rFonts w:ascii="Times New Roman" w:eastAsia="Times New Roman" w:hAnsi="Times New Roman" w:cs="Times New Roman"/>
          <w:color w:val="000000" w:themeColor="text1"/>
          <w:lang w:val="en-GB"/>
        </w:rPr>
        <w:t xml:space="preserve"> </w:t>
      </w:r>
      <w:r w:rsidRPr="41DF8087">
        <w:rPr>
          <w:rFonts w:ascii="Times New Roman" w:eastAsia="Times New Roman" w:hAnsi="Times New Roman" w:cs="Times New Roman"/>
          <w:i/>
          <w:iCs/>
          <w:color w:val="000000" w:themeColor="text1"/>
          <w:lang w:val="en-GB"/>
        </w:rPr>
        <w:t>et al.,</w:t>
      </w:r>
      <w:r w:rsidRPr="41DF8087">
        <w:rPr>
          <w:rFonts w:ascii="Times New Roman" w:eastAsia="Times New Roman" w:hAnsi="Times New Roman" w:cs="Times New Roman"/>
          <w:color w:val="000000" w:themeColor="text1"/>
          <w:lang w:val="en-GB"/>
        </w:rPr>
        <w:t xml:space="preserve"> 2021). The positive outcome of the event through the investment and fund generation can determine the profitability of the event to a great extent. To this end, the capability of the event planner through the identification of KPI’s can ensure long-term accountability of the event to the targeted audiences. Thus, the event cycle can help the event planner deliver a meticulously managed harmonious event delivery by leveraging guest satisfaction standards to a significant extent. </w:t>
      </w:r>
    </w:p>
    <w:p w14:paraId="02CDA374" w14:textId="12ABC2B5"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Concept of the Event</w:t>
      </w:r>
    </w:p>
    <w:p w14:paraId="7307194A" w14:textId="1B9B30A1"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The winter-themed Wonderland Gala aims to provide a mesmerising experience to the targeted audience bases by raising the investment standards of the business professional toward social welfare and integrity in the form of charitable donations at large. The delegates of the event will be provided with magnificent aerial acts, concert-like live music, and gourmet dining experiences, leading them to experience a potentially positive experience throughout the event. The complete itinerary of the event will be provided further. </w:t>
      </w:r>
    </w:p>
    <w:p w14:paraId="4F8A5168" w14:textId="17F103B4"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The event will start at 5.30 pm at the Ballroom of the Savoy Hotel London. Guests will enter the ballroom through the red carpet by showcasing high-end elegance to experience the wonder-themed décor of the grand event. Welcome drinks will be served to the delegates including champagne, cocktails, and many others while adoring the magical indoor experience and being clicked by photographers. At around 7 pm, the grand event will formally commence with the guest speaker and the host of the event to provide a brief of the entire event. Apart from this, a brief note on charity also will be given to the targeted audience ensuring their voluntary engagement in investment and fundraising activity of the event. At 7.30 pm, the first course of gourmet dining will be served to the audience by helping them enjoy the musical elegance of the concert-like ambiance by live performers. Then, the ice-skating and aerial art performers will lead the event to another level of engagement with their breathtaking experiences nearly from 8 pm. However, at 8.30 pm, the dinner will be served to the guests and delegates paired with wine. Finally, at 9 pm, the charity auction will take place as an investment and fundraising activity aiming at long-term social welfare and harmony. Nearly around 10 pm, there will be another olive music concert of the eminent musical brands by maintaining the vibrant dynamism standards of the event. The declaration of the aggregated fund during the event will be announced before bidding farewell to the guests and ensuring their retention by gaining constructive feedback on the guests’ ends regarding the event. Thus, the entire event comes to an end leading to a more sophisticated experience for the guests and delegates extensively. </w:t>
      </w:r>
    </w:p>
    <w:p w14:paraId="664E7593" w14:textId="3E1EADBC"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 xml:space="preserve">Aim and Objectives of the meeting/event </w:t>
      </w:r>
    </w:p>
    <w:p w14:paraId="20594BE1" w14:textId="7405C4B8"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This meeting/event aims to showcase a memorable and exquisite event experience to the targeted event audiences by providing the ecstasy of gourmet dining, and luxurious winter experiences along with live music and aerial performers’ acts and helping them understand the impact of social well-being through fundraising and charity. To this end, the research objectives using the SMART framework will be provided as follows:</w:t>
      </w:r>
    </w:p>
    <w:p w14:paraId="4625FC4B" w14:textId="166BF35E"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b/>
          <w:bCs/>
          <w:i/>
          <w:iCs/>
          <w:color w:val="000000" w:themeColor="text1"/>
          <w:lang w:val="en-GB"/>
        </w:rPr>
        <w:t xml:space="preserve">Objective 1: Enhancing the event experience by around 20% compared to the previous year’s gala events </w:t>
      </w:r>
    </w:p>
    <w:tbl>
      <w:tblPr>
        <w:tblStyle w:val="Tabelgril"/>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89"/>
        <w:gridCol w:w="1893"/>
        <w:gridCol w:w="1893"/>
        <w:gridCol w:w="1893"/>
        <w:gridCol w:w="1893"/>
      </w:tblGrid>
      <w:tr w:rsidR="41DF8087" w14:paraId="3ED3BCEC" w14:textId="77777777" w:rsidTr="41DF8087">
        <w:trPr>
          <w:trHeight w:val="300"/>
        </w:trPr>
        <w:tc>
          <w:tcPr>
            <w:tcW w:w="1789" w:type="dxa"/>
            <w:tcMar>
              <w:left w:w="105" w:type="dxa"/>
              <w:right w:w="105" w:type="dxa"/>
            </w:tcMar>
          </w:tcPr>
          <w:p w14:paraId="7F778F52" w14:textId="68E8F327"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Specific</w:t>
            </w:r>
          </w:p>
        </w:tc>
        <w:tc>
          <w:tcPr>
            <w:tcW w:w="1893" w:type="dxa"/>
            <w:tcMar>
              <w:left w:w="105" w:type="dxa"/>
              <w:right w:w="105" w:type="dxa"/>
            </w:tcMar>
          </w:tcPr>
          <w:p w14:paraId="7DC42786" w14:textId="3D008315"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Measurable</w:t>
            </w:r>
          </w:p>
        </w:tc>
        <w:tc>
          <w:tcPr>
            <w:tcW w:w="1893" w:type="dxa"/>
            <w:tcMar>
              <w:left w:w="105" w:type="dxa"/>
              <w:right w:w="105" w:type="dxa"/>
            </w:tcMar>
          </w:tcPr>
          <w:p w14:paraId="3EEC4295" w14:textId="6CDD0D10"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Attainable</w:t>
            </w:r>
          </w:p>
        </w:tc>
        <w:tc>
          <w:tcPr>
            <w:tcW w:w="1893" w:type="dxa"/>
            <w:tcMar>
              <w:left w:w="105" w:type="dxa"/>
              <w:right w:w="105" w:type="dxa"/>
            </w:tcMar>
          </w:tcPr>
          <w:p w14:paraId="57834AD9" w14:textId="2133387D"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Relevant</w:t>
            </w:r>
          </w:p>
        </w:tc>
        <w:tc>
          <w:tcPr>
            <w:tcW w:w="1893" w:type="dxa"/>
            <w:tcMar>
              <w:left w:w="105" w:type="dxa"/>
              <w:right w:w="105" w:type="dxa"/>
            </w:tcMar>
          </w:tcPr>
          <w:p w14:paraId="520C5506" w14:textId="3A68CA6B" w:rsidR="41DF8087" w:rsidRDefault="004014C6"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Time bound</w:t>
            </w:r>
          </w:p>
        </w:tc>
      </w:tr>
      <w:tr w:rsidR="41DF8087" w14:paraId="3E6C102E" w14:textId="77777777" w:rsidTr="41DF8087">
        <w:trPr>
          <w:trHeight w:val="300"/>
        </w:trPr>
        <w:tc>
          <w:tcPr>
            <w:tcW w:w="1789" w:type="dxa"/>
            <w:tcMar>
              <w:left w:w="105" w:type="dxa"/>
              <w:right w:w="105" w:type="dxa"/>
            </w:tcMar>
          </w:tcPr>
          <w:p w14:paraId="6C5D0C37" w14:textId="3E0C0049"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To attract at least 500 new guests to the event </w:t>
            </w:r>
          </w:p>
        </w:tc>
        <w:tc>
          <w:tcPr>
            <w:tcW w:w="1893" w:type="dxa"/>
            <w:tcMar>
              <w:left w:w="105" w:type="dxa"/>
              <w:right w:w="105" w:type="dxa"/>
            </w:tcMar>
          </w:tcPr>
          <w:p w14:paraId="404A364C" w14:textId="1C1497B2"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To keep existing guests and delegates of the event informed about this event with an RSVP follow-up. </w:t>
            </w:r>
          </w:p>
        </w:tc>
        <w:tc>
          <w:tcPr>
            <w:tcW w:w="1893" w:type="dxa"/>
            <w:tcMar>
              <w:left w:w="105" w:type="dxa"/>
              <w:right w:w="105" w:type="dxa"/>
            </w:tcMar>
          </w:tcPr>
          <w:p w14:paraId="5DDE293D" w14:textId="6167D06A"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To foster diverse personalised marketing campaigns to attract business leaders and delegates to the event to ensure future event growth </w:t>
            </w:r>
          </w:p>
        </w:tc>
        <w:tc>
          <w:tcPr>
            <w:tcW w:w="1893" w:type="dxa"/>
            <w:tcMar>
              <w:left w:w="105" w:type="dxa"/>
              <w:right w:w="105" w:type="dxa"/>
            </w:tcMar>
          </w:tcPr>
          <w:p w14:paraId="47FD21FE" w14:textId="47CAE4EF"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An increased number of guests and delegates to the event is a sign of the previous event’s success and sustainability </w:t>
            </w:r>
          </w:p>
        </w:tc>
        <w:tc>
          <w:tcPr>
            <w:tcW w:w="1893" w:type="dxa"/>
            <w:tcMar>
              <w:left w:w="105" w:type="dxa"/>
              <w:right w:w="105" w:type="dxa"/>
            </w:tcMar>
          </w:tcPr>
          <w:p w14:paraId="0F9BE78A" w14:textId="50283A73"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45 days </w:t>
            </w:r>
          </w:p>
        </w:tc>
      </w:tr>
    </w:tbl>
    <w:p w14:paraId="0E932862" w14:textId="7E338252" w:rsidR="005C656E" w:rsidRDefault="005C656E" w:rsidP="41DF8087">
      <w:pPr>
        <w:spacing w:after="0" w:line="360" w:lineRule="auto"/>
        <w:jc w:val="both"/>
        <w:rPr>
          <w:rFonts w:ascii="Times New Roman" w:eastAsia="Times New Roman" w:hAnsi="Times New Roman" w:cs="Times New Roman"/>
          <w:color w:val="000000" w:themeColor="text1"/>
        </w:rPr>
      </w:pPr>
    </w:p>
    <w:p w14:paraId="4D3C0CBE" w14:textId="1389553C"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b/>
          <w:bCs/>
          <w:i/>
          <w:iCs/>
          <w:color w:val="000000" w:themeColor="text1"/>
          <w:lang w:val="en-GB"/>
        </w:rPr>
        <w:t xml:space="preserve">Objective 2: Increase the fundraising bar by 25% to reach 70000 euros through charity-based auctions </w:t>
      </w:r>
    </w:p>
    <w:tbl>
      <w:tblPr>
        <w:tblStyle w:val="Tabelgril"/>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89"/>
        <w:gridCol w:w="1893"/>
        <w:gridCol w:w="1893"/>
        <w:gridCol w:w="1893"/>
        <w:gridCol w:w="1893"/>
      </w:tblGrid>
      <w:tr w:rsidR="41DF8087" w14:paraId="5F6A0BBE" w14:textId="77777777" w:rsidTr="41DF8087">
        <w:trPr>
          <w:trHeight w:val="300"/>
        </w:trPr>
        <w:tc>
          <w:tcPr>
            <w:tcW w:w="1789" w:type="dxa"/>
            <w:tcMar>
              <w:left w:w="105" w:type="dxa"/>
              <w:right w:w="105" w:type="dxa"/>
            </w:tcMar>
          </w:tcPr>
          <w:p w14:paraId="440BC6E1" w14:textId="122AB3A9"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Specific</w:t>
            </w:r>
          </w:p>
        </w:tc>
        <w:tc>
          <w:tcPr>
            <w:tcW w:w="1893" w:type="dxa"/>
            <w:tcMar>
              <w:left w:w="105" w:type="dxa"/>
              <w:right w:w="105" w:type="dxa"/>
            </w:tcMar>
          </w:tcPr>
          <w:p w14:paraId="634B67C7" w14:textId="62377D98"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Measurable</w:t>
            </w:r>
          </w:p>
        </w:tc>
        <w:tc>
          <w:tcPr>
            <w:tcW w:w="1893" w:type="dxa"/>
            <w:tcMar>
              <w:left w:w="105" w:type="dxa"/>
              <w:right w:w="105" w:type="dxa"/>
            </w:tcMar>
          </w:tcPr>
          <w:p w14:paraId="5EA68E03" w14:textId="6B61CE23"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Attainable</w:t>
            </w:r>
          </w:p>
        </w:tc>
        <w:tc>
          <w:tcPr>
            <w:tcW w:w="1893" w:type="dxa"/>
            <w:tcMar>
              <w:left w:w="105" w:type="dxa"/>
              <w:right w:w="105" w:type="dxa"/>
            </w:tcMar>
          </w:tcPr>
          <w:p w14:paraId="0C20E9B5" w14:textId="06A2199D"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Relevant</w:t>
            </w:r>
          </w:p>
        </w:tc>
        <w:tc>
          <w:tcPr>
            <w:tcW w:w="1893" w:type="dxa"/>
            <w:tcMar>
              <w:left w:w="105" w:type="dxa"/>
              <w:right w:w="105" w:type="dxa"/>
            </w:tcMar>
          </w:tcPr>
          <w:p w14:paraId="17E41BF5" w14:textId="5A0CF640" w:rsidR="41DF8087" w:rsidRDefault="004014C6"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Time bound</w:t>
            </w:r>
          </w:p>
        </w:tc>
      </w:tr>
      <w:tr w:rsidR="41DF8087" w14:paraId="4261981D" w14:textId="77777777" w:rsidTr="41DF8087">
        <w:trPr>
          <w:trHeight w:val="300"/>
        </w:trPr>
        <w:tc>
          <w:tcPr>
            <w:tcW w:w="1789" w:type="dxa"/>
            <w:tcMar>
              <w:left w:w="105" w:type="dxa"/>
              <w:right w:w="105" w:type="dxa"/>
            </w:tcMar>
          </w:tcPr>
          <w:p w14:paraId="1FAE96D3" w14:textId="6C4DBBDD"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To raise the standards of aggregated funds by £70000 through auctions </w:t>
            </w:r>
          </w:p>
        </w:tc>
        <w:tc>
          <w:tcPr>
            <w:tcW w:w="1893" w:type="dxa"/>
            <w:tcMar>
              <w:left w:w="105" w:type="dxa"/>
              <w:right w:w="105" w:type="dxa"/>
            </w:tcMar>
          </w:tcPr>
          <w:p w14:paraId="0E1444B9" w14:textId="373B6026"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To identify the scope for fundraising by tracking the investor’s intensity and investment integration</w:t>
            </w:r>
          </w:p>
        </w:tc>
        <w:tc>
          <w:tcPr>
            <w:tcW w:w="1893" w:type="dxa"/>
            <w:tcMar>
              <w:left w:w="105" w:type="dxa"/>
              <w:right w:w="105" w:type="dxa"/>
            </w:tcMar>
          </w:tcPr>
          <w:p w14:paraId="2621142B" w14:textId="1FC1C647"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To encourage the charity-based bidding process aiming to overall social welfare and harmony through this event </w:t>
            </w:r>
          </w:p>
        </w:tc>
        <w:tc>
          <w:tcPr>
            <w:tcW w:w="1893" w:type="dxa"/>
            <w:tcMar>
              <w:left w:w="105" w:type="dxa"/>
              <w:right w:w="105" w:type="dxa"/>
            </w:tcMar>
          </w:tcPr>
          <w:p w14:paraId="20F9DF40" w14:textId="53621A96"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The fundraising activity or charitable precision can help the event leverage its emotional standards to target more emerging markets with new audiences. </w:t>
            </w:r>
          </w:p>
        </w:tc>
        <w:tc>
          <w:tcPr>
            <w:tcW w:w="1893" w:type="dxa"/>
            <w:tcMar>
              <w:left w:w="105" w:type="dxa"/>
              <w:right w:w="105" w:type="dxa"/>
            </w:tcMar>
          </w:tcPr>
          <w:p w14:paraId="6DB830AA" w14:textId="07EC5402"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45 days </w:t>
            </w:r>
          </w:p>
        </w:tc>
      </w:tr>
    </w:tbl>
    <w:p w14:paraId="5D520793" w14:textId="032B91E9" w:rsidR="005C656E" w:rsidRDefault="005C656E" w:rsidP="41DF8087">
      <w:pPr>
        <w:spacing w:after="0" w:line="360" w:lineRule="auto"/>
        <w:jc w:val="both"/>
        <w:rPr>
          <w:rFonts w:ascii="Times New Roman" w:eastAsia="Times New Roman" w:hAnsi="Times New Roman" w:cs="Times New Roman"/>
          <w:color w:val="000000" w:themeColor="text1"/>
        </w:rPr>
      </w:pPr>
    </w:p>
    <w:p w14:paraId="1A9CFAFB" w14:textId="14BC63C7"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b/>
          <w:bCs/>
          <w:i/>
          <w:iCs/>
          <w:color w:val="000000" w:themeColor="text1"/>
          <w:lang w:val="en-GB"/>
        </w:rPr>
        <w:t>Objective 3: Increase guest and delegates’ retention rate by 30%</w:t>
      </w:r>
    </w:p>
    <w:tbl>
      <w:tblPr>
        <w:tblStyle w:val="Tabelgril"/>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89"/>
        <w:gridCol w:w="1893"/>
        <w:gridCol w:w="1893"/>
        <w:gridCol w:w="1893"/>
        <w:gridCol w:w="1893"/>
      </w:tblGrid>
      <w:tr w:rsidR="41DF8087" w14:paraId="5FBB5D4E" w14:textId="77777777" w:rsidTr="41DF8087">
        <w:trPr>
          <w:trHeight w:val="300"/>
        </w:trPr>
        <w:tc>
          <w:tcPr>
            <w:tcW w:w="1789" w:type="dxa"/>
            <w:tcMar>
              <w:left w:w="105" w:type="dxa"/>
              <w:right w:w="105" w:type="dxa"/>
            </w:tcMar>
          </w:tcPr>
          <w:p w14:paraId="306A0311" w14:textId="6C982C9D"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Specific</w:t>
            </w:r>
          </w:p>
        </w:tc>
        <w:tc>
          <w:tcPr>
            <w:tcW w:w="1893" w:type="dxa"/>
            <w:tcMar>
              <w:left w:w="105" w:type="dxa"/>
              <w:right w:w="105" w:type="dxa"/>
            </w:tcMar>
          </w:tcPr>
          <w:p w14:paraId="76FE541B" w14:textId="6078E3AE"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Measurable</w:t>
            </w:r>
          </w:p>
        </w:tc>
        <w:tc>
          <w:tcPr>
            <w:tcW w:w="1893" w:type="dxa"/>
            <w:tcMar>
              <w:left w:w="105" w:type="dxa"/>
              <w:right w:w="105" w:type="dxa"/>
            </w:tcMar>
          </w:tcPr>
          <w:p w14:paraId="01AB2748" w14:textId="787A8BD0"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Attainable</w:t>
            </w:r>
          </w:p>
        </w:tc>
        <w:tc>
          <w:tcPr>
            <w:tcW w:w="1893" w:type="dxa"/>
            <w:tcMar>
              <w:left w:w="105" w:type="dxa"/>
              <w:right w:w="105" w:type="dxa"/>
            </w:tcMar>
          </w:tcPr>
          <w:p w14:paraId="3CE1AA44" w14:textId="62037519"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Relevant</w:t>
            </w:r>
          </w:p>
        </w:tc>
        <w:tc>
          <w:tcPr>
            <w:tcW w:w="1893" w:type="dxa"/>
            <w:tcMar>
              <w:left w:w="105" w:type="dxa"/>
              <w:right w:w="105" w:type="dxa"/>
            </w:tcMar>
          </w:tcPr>
          <w:p w14:paraId="2429EBA2" w14:textId="7A250E4E" w:rsidR="41DF8087" w:rsidRDefault="004014C6"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Time bound</w:t>
            </w:r>
          </w:p>
        </w:tc>
      </w:tr>
      <w:tr w:rsidR="41DF8087" w14:paraId="0FE1CB8A" w14:textId="77777777" w:rsidTr="41DF8087">
        <w:trPr>
          <w:trHeight w:val="300"/>
        </w:trPr>
        <w:tc>
          <w:tcPr>
            <w:tcW w:w="1789" w:type="dxa"/>
            <w:tcMar>
              <w:left w:w="105" w:type="dxa"/>
              <w:right w:w="105" w:type="dxa"/>
            </w:tcMar>
          </w:tcPr>
          <w:p w14:paraId="2F04A153" w14:textId="44F25C55"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To gain a retention rate from existing guests and delegates of 30% higher than the previous year </w:t>
            </w:r>
          </w:p>
        </w:tc>
        <w:tc>
          <w:tcPr>
            <w:tcW w:w="1893" w:type="dxa"/>
            <w:tcMar>
              <w:left w:w="105" w:type="dxa"/>
              <w:right w:w="105" w:type="dxa"/>
            </w:tcMar>
          </w:tcPr>
          <w:p w14:paraId="276F4418" w14:textId="6CCB71C8"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To distribute a feedback survey to the guests and delegates via Google forms </w:t>
            </w:r>
          </w:p>
        </w:tc>
        <w:tc>
          <w:tcPr>
            <w:tcW w:w="1893" w:type="dxa"/>
            <w:tcMar>
              <w:left w:w="105" w:type="dxa"/>
              <w:right w:w="105" w:type="dxa"/>
            </w:tcMar>
          </w:tcPr>
          <w:p w14:paraId="74642E1F" w14:textId="32555B57"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To consistently offer a positively engaging experience to the guests aiming to increase future fundraising standards </w:t>
            </w:r>
          </w:p>
        </w:tc>
        <w:tc>
          <w:tcPr>
            <w:tcW w:w="1893" w:type="dxa"/>
            <w:tcMar>
              <w:left w:w="105" w:type="dxa"/>
              <w:right w:w="105" w:type="dxa"/>
            </w:tcMar>
          </w:tcPr>
          <w:p w14:paraId="287A0588" w14:textId="35BA0FA4"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Increased retention rates of guests and delegates can be instrumental in promoting event success and sustainability. </w:t>
            </w:r>
          </w:p>
        </w:tc>
        <w:tc>
          <w:tcPr>
            <w:tcW w:w="1893" w:type="dxa"/>
            <w:tcMar>
              <w:left w:w="105" w:type="dxa"/>
              <w:right w:w="105" w:type="dxa"/>
            </w:tcMar>
          </w:tcPr>
          <w:p w14:paraId="1D234A6F" w14:textId="1B662EFE"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45 days</w:t>
            </w:r>
          </w:p>
        </w:tc>
      </w:tr>
    </w:tbl>
    <w:p w14:paraId="7B06B535" w14:textId="75D029F8" w:rsidR="005C656E" w:rsidRDefault="005C656E" w:rsidP="41DF8087">
      <w:pPr>
        <w:spacing w:after="0" w:line="360" w:lineRule="auto"/>
        <w:jc w:val="both"/>
        <w:rPr>
          <w:rFonts w:ascii="Times New Roman" w:eastAsia="Times New Roman" w:hAnsi="Times New Roman" w:cs="Times New Roman"/>
          <w:color w:val="000000" w:themeColor="text1"/>
        </w:rPr>
      </w:pPr>
    </w:p>
    <w:p w14:paraId="3FAC53A4" w14:textId="199F26AE"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Management of the Event</w:t>
      </w:r>
    </w:p>
    <w:p w14:paraId="23E1F648" w14:textId="0F01FF3A"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To ensure a successful completion of the Wonderland Gala event in the Savoy Hotel, London, a strategic combination of skills, resources, planning, and marketing activities is mandated. First, regarding the operational activities, the event planner needs to focus on the subordinates’ core skills and expertise to maintain the flow of the event and mitigate any unprecedented risk (</w:t>
      </w:r>
      <w:proofErr w:type="spellStart"/>
      <w:r w:rsidRPr="41DF8087">
        <w:rPr>
          <w:rFonts w:ascii="Times New Roman" w:eastAsia="Times New Roman" w:hAnsi="Times New Roman" w:cs="Times New Roman"/>
          <w:color w:val="000000" w:themeColor="text1"/>
          <w:lang w:val="en-GB"/>
        </w:rPr>
        <w:t>Elahi</w:t>
      </w:r>
      <w:proofErr w:type="spellEnd"/>
      <w:r w:rsidRPr="41DF8087">
        <w:rPr>
          <w:rFonts w:ascii="Times New Roman" w:eastAsia="Times New Roman" w:hAnsi="Times New Roman" w:cs="Times New Roman"/>
          <w:color w:val="000000" w:themeColor="text1"/>
          <w:lang w:val="en-GB"/>
        </w:rPr>
        <w:t xml:space="preserve"> </w:t>
      </w:r>
      <w:r w:rsidRPr="41DF8087">
        <w:rPr>
          <w:rFonts w:ascii="Times New Roman" w:eastAsia="Times New Roman" w:hAnsi="Times New Roman" w:cs="Times New Roman"/>
          <w:i/>
          <w:iCs/>
          <w:color w:val="000000" w:themeColor="text1"/>
          <w:lang w:val="en-GB"/>
        </w:rPr>
        <w:t>et al.,</w:t>
      </w:r>
      <w:r w:rsidRPr="41DF8087">
        <w:rPr>
          <w:rFonts w:ascii="Times New Roman" w:eastAsia="Times New Roman" w:hAnsi="Times New Roman" w:cs="Times New Roman"/>
          <w:color w:val="000000" w:themeColor="text1"/>
          <w:lang w:val="en-GB"/>
        </w:rPr>
        <w:t xml:space="preserve"> 2022). Apart from this, the teamwork and collaborative agenda of the staff can help build a credible dependency in fulfilling the aim of the event more successfully. Secondly, the required resources for the event will be based on the availability and suitability of the venue and its prominence to the targeted audience base (</w:t>
      </w:r>
      <w:proofErr w:type="spellStart"/>
      <w:r w:rsidRPr="41DF8087">
        <w:rPr>
          <w:rFonts w:ascii="Times New Roman" w:eastAsia="Times New Roman" w:hAnsi="Times New Roman" w:cs="Times New Roman"/>
          <w:color w:val="000000" w:themeColor="text1"/>
          <w:lang w:val="en-GB"/>
        </w:rPr>
        <w:t>Hoang</w:t>
      </w:r>
      <w:proofErr w:type="spellEnd"/>
      <w:r w:rsidRPr="41DF8087">
        <w:rPr>
          <w:rFonts w:ascii="Times New Roman" w:eastAsia="Times New Roman" w:hAnsi="Times New Roman" w:cs="Times New Roman"/>
          <w:color w:val="000000" w:themeColor="text1"/>
          <w:lang w:val="en-GB"/>
        </w:rPr>
        <w:t xml:space="preserve"> </w:t>
      </w:r>
      <w:r w:rsidRPr="41DF8087">
        <w:rPr>
          <w:rFonts w:ascii="Times New Roman" w:eastAsia="Times New Roman" w:hAnsi="Times New Roman" w:cs="Times New Roman"/>
          <w:i/>
          <w:iCs/>
          <w:color w:val="000000" w:themeColor="text1"/>
          <w:lang w:val="en-GB"/>
        </w:rPr>
        <w:t>et al.,</w:t>
      </w:r>
      <w:r w:rsidRPr="41DF8087">
        <w:rPr>
          <w:rFonts w:ascii="Times New Roman" w:eastAsia="Times New Roman" w:hAnsi="Times New Roman" w:cs="Times New Roman"/>
          <w:color w:val="000000" w:themeColor="text1"/>
          <w:lang w:val="en-GB"/>
        </w:rPr>
        <w:t xml:space="preserve"> 2022). Along with providing gourmet dining exquisites, and memorable performances of live music and aerial acts, the guests and delegates of the event can remain engaged to the event by leveraging the chances of retention in the future. Further, the potential accommodating and transportation facilities along with the use of guest management software can help the event planner to follow up with existing guests sufficiently (LinkedIn, 2024). Also, regarding the planning activities, the event planner needs to be potentially analytical in developing the budget management decisions regarding venue management, marketing cost management, and maintaining overall profitability at the end of the event. Keeping transparency with the dining service providers and the event technician teams can help guests maintain the standards of the event thoroughly by upscaling guest satisfaction standards at large. To this end, the required resources are the inclusion of event management software in which event timelines and budgetary details followed by stakeholder communication records will be kept (De Luca </w:t>
      </w:r>
      <w:r w:rsidRPr="41DF8087">
        <w:rPr>
          <w:rFonts w:ascii="Times New Roman" w:eastAsia="Times New Roman" w:hAnsi="Times New Roman" w:cs="Times New Roman"/>
          <w:i/>
          <w:iCs/>
          <w:color w:val="000000" w:themeColor="text1"/>
          <w:lang w:val="en-GB"/>
        </w:rPr>
        <w:t>et al.,</w:t>
      </w:r>
      <w:r w:rsidRPr="41DF8087">
        <w:rPr>
          <w:rFonts w:ascii="Times New Roman" w:eastAsia="Times New Roman" w:hAnsi="Times New Roman" w:cs="Times New Roman"/>
          <w:color w:val="000000" w:themeColor="text1"/>
          <w:lang w:val="en-GB"/>
        </w:rPr>
        <w:t xml:space="preserve"> 2022). Regarding the health and safety of the staff and the guests or delegates, a detailed risk assessment needs to be performed by the event planner to mitigate unforeseen risks and adversities at large. Finally, regarding the marketing activities, this gala event requires staff proficiency in the digital marketing framework to showcase engaging campaigns regarding this event to attract business leaders, and professionals to a great extent. Apart from this, the audiences need to be managed through social media engagement leading to a more prominent media outcome in terms of leveraging its authenticity and credibility to a great extent (</w:t>
      </w:r>
      <w:proofErr w:type="spellStart"/>
      <w:r w:rsidRPr="41DF8087">
        <w:rPr>
          <w:rFonts w:ascii="Times New Roman" w:eastAsia="Times New Roman" w:hAnsi="Times New Roman" w:cs="Times New Roman"/>
          <w:color w:val="000000" w:themeColor="text1"/>
          <w:lang w:val="en-GB"/>
        </w:rPr>
        <w:t>Ullah</w:t>
      </w:r>
      <w:proofErr w:type="spellEnd"/>
      <w:r w:rsidRPr="41DF8087">
        <w:rPr>
          <w:rFonts w:ascii="Times New Roman" w:eastAsia="Times New Roman" w:hAnsi="Times New Roman" w:cs="Times New Roman"/>
          <w:color w:val="000000" w:themeColor="text1"/>
          <w:lang w:val="en-GB"/>
        </w:rPr>
        <w:t xml:space="preserve"> </w:t>
      </w:r>
      <w:r w:rsidRPr="41DF8087">
        <w:rPr>
          <w:rFonts w:ascii="Times New Roman" w:eastAsia="Times New Roman" w:hAnsi="Times New Roman" w:cs="Times New Roman"/>
          <w:i/>
          <w:iCs/>
          <w:color w:val="000000" w:themeColor="text1"/>
          <w:lang w:val="en-GB"/>
        </w:rPr>
        <w:t>et al.,</w:t>
      </w:r>
      <w:r w:rsidRPr="41DF8087">
        <w:rPr>
          <w:rFonts w:ascii="Times New Roman" w:eastAsia="Times New Roman" w:hAnsi="Times New Roman" w:cs="Times New Roman"/>
          <w:color w:val="000000" w:themeColor="text1"/>
          <w:lang w:val="en-GB"/>
        </w:rPr>
        <w:t xml:space="preserve"> 2021). To this end, the key resources will be the influencers’ collaboration and partnership in highlighting the event to the targeted audiences along with creating personalised advertisements through press and media coverage at large. Further, potential coordination needs to be maintained between the event staff and the planner to maintain potential harmony throughout the event and lead to a more successful and sustainable outcome. </w:t>
      </w:r>
    </w:p>
    <w:p w14:paraId="3B24393C" w14:textId="04223293"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Budget of the Event</w:t>
      </w:r>
    </w:p>
    <w:p w14:paraId="72D3CF89" w14:textId="6F5C31D8" w:rsidR="005C656E" w:rsidRDefault="64C45B8D" w:rsidP="41DF8087">
      <w:pPr>
        <w:pStyle w:val="Listparagraf"/>
        <w:numPr>
          <w:ilvl w:val="0"/>
          <w:numId w:val="2"/>
        </w:num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Estimated costs for the event </w:t>
      </w:r>
    </w:p>
    <w:tbl>
      <w:tblPr>
        <w:tblStyle w:val="Tabelgril"/>
        <w:tblW w:w="0" w:type="auto"/>
        <w:tblInd w:w="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200"/>
        <w:gridCol w:w="3160"/>
      </w:tblGrid>
      <w:tr w:rsidR="41DF8087" w14:paraId="345EB9E8" w14:textId="77777777" w:rsidTr="41DF8087">
        <w:trPr>
          <w:trHeight w:val="300"/>
        </w:trPr>
        <w:tc>
          <w:tcPr>
            <w:tcW w:w="6200" w:type="dxa"/>
            <w:tcMar>
              <w:left w:w="105" w:type="dxa"/>
              <w:right w:w="105" w:type="dxa"/>
            </w:tcMar>
          </w:tcPr>
          <w:p w14:paraId="6276D674" w14:textId="334BCA75"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Cost category</w:t>
            </w:r>
          </w:p>
        </w:tc>
        <w:tc>
          <w:tcPr>
            <w:tcW w:w="3160" w:type="dxa"/>
            <w:tcMar>
              <w:left w:w="105" w:type="dxa"/>
              <w:right w:w="105" w:type="dxa"/>
            </w:tcMar>
          </w:tcPr>
          <w:p w14:paraId="2A283482" w14:textId="2669DCB1"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 xml:space="preserve">Cost Estimation (in </w:t>
            </w:r>
            <w:r w:rsidR="00CB1EEB">
              <w:rPr>
                <w:rFonts w:ascii="Times New Roman" w:eastAsia="Times New Roman" w:hAnsi="Times New Roman" w:cs="Times New Roman"/>
                <w:b/>
                <w:bCs/>
                <w:lang w:val="en-GB"/>
              </w:rPr>
              <w:t>pounds</w:t>
            </w:r>
            <w:r w:rsidRPr="41DF8087">
              <w:rPr>
                <w:rFonts w:ascii="Times New Roman" w:eastAsia="Times New Roman" w:hAnsi="Times New Roman" w:cs="Times New Roman"/>
                <w:b/>
                <w:bCs/>
                <w:lang w:val="en-GB"/>
              </w:rPr>
              <w:t>)</w:t>
            </w:r>
          </w:p>
        </w:tc>
      </w:tr>
      <w:tr w:rsidR="41DF8087" w14:paraId="13C93C92" w14:textId="77777777" w:rsidTr="41DF8087">
        <w:trPr>
          <w:trHeight w:val="300"/>
        </w:trPr>
        <w:tc>
          <w:tcPr>
            <w:tcW w:w="6200" w:type="dxa"/>
            <w:tcMar>
              <w:left w:w="105" w:type="dxa"/>
              <w:right w:w="105" w:type="dxa"/>
            </w:tcMar>
          </w:tcPr>
          <w:p w14:paraId="10F8AA7F" w14:textId="7245C308"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Rental of the Savoy Hotel</w:t>
            </w:r>
          </w:p>
        </w:tc>
        <w:tc>
          <w:tcPr>
            <w:tcW w:w="3160" w:type="dxa"/>
            <w:tcMar>
              <w:left w:w="105" w:type="dxa"/>
              <w:right w:w="105" w:type="dxa"/>
            </w:tcMar>
          </w:tcPr>
          <w:p w14:paraId="42EA5380" w14:textId="23793A9C"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70,000</w:t>
            </w:r>
          </w:p>
        </w:tc>
      </w:tr>
      <w:tr w:rsidR="41DF8087" w14:paraId="0902D95E" w14:textId="77777777" w:rsidTr="41DF8087">
        <w:trPr>
          <w:trHeight w:val="300"/>
        </w:trPr>
        <w:tc>
          <w:tcPr>
            <w:tcW w:w="6200" w:type="dxa"/>
            <w:tcMar>
              <w:left w:w="105" w:type="dxa"/>
              <w:right w:w="105" w:type="dxa"/>
            </w:tcMar>
          </w:tcPr>
          <w:p w14:paraId="25993EE2" w14:textId="56533077"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Dining resources</w:t>
            </w:r>
          </w:p>
        </w:tc>
        <w:tc>
          <w:tcPr>
            <w:tcW w:w="3160" w:type="dxa"/>
            <w:tcMar>
              <w:left w:w="105" w:type="dxa"/>
              <w:right w:w="105" w:type="dxa"/>
            </w:tcMar>
          </w:tcPr>
          <w:p w14:paraId="183645C5" w14:textId="4E477E10"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25,000</w:t>
            </w:r>
          </w:p>
        </w:tc>
      </w:tr>
      <w:tr w:rsidR="41DF8087" w14:paraId="58BF8F85" w14:textId="77777777" w:rsidTr="41DF8087">
        <w:trPr>
          <w:trHeight w:val="300"/>
        </w:trPr>
        <w:tc>
          <w:tcPr>
            <w:tcW w:w="6200" w:type="dxa"/>
            <w:tcMar>
              <w:left w:w="105" w:type="dxa"/>
              <w:right w:w="105" w:type="dxa"/>
            </w:tcMar>
          </w:tcPr>
          <w:p w14:paraId="79717F7C" w14:textId="4DDB17EE"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Event decoration for winter theme</w:t>
            </w:r>
          </w:p>
        </w:tc>
        <w:tc>
          <w:tcPr>
            <w:tcW w:w="3160" w:type="dxa"/>
            <w:tcMar>
              <w:left w:w="105" w:type="dxa"/>
              <w:right w:w="105" w:type="dxa"/>
            </w:tcMar>
          </w:tcPr>
          <w:p w14:paraId="1A7E4C1D" w14:textId="171BFEF3"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45,000</w:t>
            </w:r>
          </w:p>
        </w:tc>
      </w:tr>
      <w:tr w:rsidR="41DF8087" w14:paraId="6EE9A37E" w14:textId="77777777" w:rsidTr="41DF8087">
        <w:trPr>
          <w:trHeight w:val="300"/>
        </w:trPr>
        <w:tc>
          <w:tcPr>
            <w:tcW w:w="6200" w:type="dxa"/>
            <w:tcMar>
              <w:left w:w="105" w:type="dxa"/>
              <w:right w:w="105" w:type="dxa"/>
            </w:tcMar>
          </w:tcPr>
          <w:p w14:paraId="24FDF084" w14:textId="3BF44EFF"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Live music and aerial act performers </w:t>
            </w:r>
          </w:p>
        </w:tc>
        <w:tc>
          <w:tcPr>
            <w:tcW w:w="3160" w:type="dxa"/>
            <w:tcMar>
              <w:left w:w="105" w:type="dxa"/>
              <w:right w:w="105" w:type="dxa"/>
            </w:tcMar>
          </w:tcPr>
          <w:p w14:paraId="1A8ADD2B" w14:textId="6547199B"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15,000</w:t>
            </w:r>
          </w:p>
        </w:tc>
      </w:tr>
      <w:tr w:rsidR="41DF8087" w14:paraId="18DEAB5D" w14:textId="77777777" w:rsidTr="41DF8087">
        <w:trPr>
          <w:trHeight w:val="300"/>
        </w:trPr>
        <w:tc>
          <w:tcPr>
            <w:tcW w:w="6200" w:type="dxa"/>
            <w:tcMar>
              <w:left w:w="105" w:type="dxa"/>
              <w:right w:w="105" w:type="dxa"/>
            </w:tcMar>
          </w:tcPr>
          <w:p w14:paraId="26FBBACF" w14:textId="776ADBF2"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Lighting and sound </w:t>
            </w:r>
          </w:p>
        </w:tc>
        <w:tc>
          <w:tcPr>
            <w:tcW w:w="3160" w:type="dxa"/>
            <w:tcMar>
              <w:left w:w="105" w:type="dxa"/>
              <w:right w:w="105" w:type="dxa"/>
            </w:tcMar>
          </w:tcPr>
          <w:p w14:paraId="0169CCE8" w14:textId="739CCD8E"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12,000</w:t>
            </w:r>
          </w:p>
        </w:tc>
      </w:tr>
      <w:tr w:rsidR="41DF8087" w14:paraId="2E300CF1" w14:textId="77777777" w:rsidTr="41DF8087">
        <w:trPr>
          <w:trHeight w:val="300"/>
        </w:trPr>
        <w:tc>
          <w:tcPr>
            <w:tcW w:w="6200" w:type="dxa"/>
            <w:tcMar>
              <w:left w:w="105" w:type="dxa"/>
              <w:right w:w="105" w:type="dxa"/>
            </w:tcMar>
          </w:tcPr>
          <w:p w14:paraId="3AAFA9F0" w14:textId="2C04680B"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Promotional venture of the event</w:t>
            </w:r>
          </w:p>
        </w:tc>
        <w:tc>
          <w:tcPr>
            <w:tcW w:w="3160" w:type="dxa"/>
            <w:tcMar>
              <w:left w:w="105" w:type="dxa"/>
              <w:right w:w="105" w:type="dxa"/>
            </w:tcMar>
          </w:tcPr>
          <w:p w14:paraId="67B25C32" w14:textId="1EBA3A86"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8,000</w:t>
            </w:r>
          </w:p>
        </w:tc>
      </w:tr>
      <w:tr w:rsidR="41DF8087" w14:paraId="71726A1B" w14:textId="77777777" w:rsidTr="41DF8087">
        <w:trPr>
          <w:trHeight w:val="300"/>
        </w:trPr>
        <w:tc>
          <w:tcPr>
            <w:tcW w:w="6200" w:type="dxa"/>
            <w:tcMar>
              <w:left w:w="105" w:type="dxa"/>
              <w:right w:w="105" w:type="dxa"/>
            </w:tcMar>
          </w:tcPr>
          <w:p w14:paraId="386C58A2" w14:textId="0B2041EE"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Staff compensation</w:t>
            </w:r>
          </w:p>
        </w:tc>
        <w:tc>
          <w:tcPr>
            <w:tcW w:w="3160" w:type="dxa"/>
            <w:tcMar>
              <w:left w:w="105" w:type="dxa"/>
              <w:right w:w="105" w:type="dxa"/>
            </w:tcMar>
          </w:tcPr>
          <w:p w14:paraId="7610C303" w14:textId="5E77F364"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25,000</w:t>
            </w:r>
          </w:p>
        </w:tc>
      </w:tr>
      <w:tr w:rsidR="41DF8087" w14:paraId="2605FFF3" w14:textId="77777777" w:rsidTr="41DF8087">
        <w:trPr>
          <w:trHeight w:val="300"/>
        </w:trPr>
        <w:tc>
          <w:tcPr>
            <w:tcW w:w="6200" w:type="dxa"/>
            <w:tcMar>
              <w:left w:w="105" w:type="dxa"/>
              <w:right w:w="105" w:type="dxa"/>
            </w:tcMar>
          </w:tcPr>
          <w:p w14:paraId="3FEDFBEB" w14:textId="69EF3E4C"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Insurance</w:t>
            </w:r>
          </w:p>
        </w:tc>
        <w:tc>
          <w:tcPr>
            <w:tcW w:w="3160" w:type="dxa"/>
            <w:tcMar>
              <w:left w:w="105" w:type="dxa"/>
              <w:right w:w="105" w:type="dxa"/>
            </w:tcMar>
          </w:tcPr>
          <w:p w14:paraId="45F7A6F2" w14:textId="43E147C9"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5,000</w:t>
            </w:r>
          </w:p>
        </w:tc>
      </w:tr>
      <w:tr w:rsidR="41DF8087" w14:paraId="62C4986B" w14:textId="77777777" w:rsidTr="41DF8087">
        <w:trPr>
          <w:trHeight w:val="300"/>
        </w:trPr>
        <w:tc>
          <w:tcPr>
            <w:tcW w:w="6200" w:type="dxa"/>
            <w:tcMar>
              <w:left w:w="105" w:type="dxa"/>
              <w:right w:w="105" w:type="dxa"/>
            </w:tcMar>
          </w:tcPr>
          <w:p w14:paraId="700335A2" w14:textId="56407CB3"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Other costs </w:t>
            </w:r>
          </w:p>
        </w:tc>
        <w:tc>
          <w:tcPr>
            <w:tcW w:w="3160" w:type="dxa"/>
            <w:tcMar>
              <w:left w:w="105" w:type="dxa"/>
              <w:right w:w="105" w:type="dxa"/>
            </w:tcMar>
          </w:tcPr>
          <w:p w14:paraId="4919CF75" w14:textId="3112BE00"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3,000</w:t>
            </w:r>
          </w:p>
        </w:tc>
      </w:tr>
      <w:tr w:rsidR="41DF8087" w14:paraId="47CC1E06" w14:textId="77777777" w:rsidTr="41DF8087">
        <w:trPr>
          <w:trHeight w:val="300"/>
        </w:trPr>
        <w:tc>
          <w:tcPr>
            <w:tcW w:w="6200" w:type="dxa"/>
            <w:tcMar>
              <w:left w:w="105" w:type="dxa"/>
              <w:right w:w="105" w:type="dxa"/>
            </w:tcMar>
          </w:tcPr>
          <w:p w14:paraId="67A69675" w14:textId="6ADEACB7"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Total estimated costs</w:t>
            </w:r>
          </w:p>
        </w:tc>
        <w:tc>
          <w:tcPr>
            <w:tcW w:w="3160" w:type="dxa"/>
            <w:tcMar>
              <w:left w:w="105" w:type="dxa"/>
              <w:right w:w="105" w:type="dxa"/>
            </w:tcMar>
          </w:tcPr>
          <w:p w14:paraId="29E4221F" w14:textId="345FDD76"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208,000</w:t>
            </w:r>
          </w:p>
        </w:tc>
      </w:tr>
    </w:tbl>
    <w:p w14:paraId="65DB356C" w14:textId="04AE1FFB" w:rsidR="005C656E" w:rsidRDefault="005C656E" w:rsidP="41DF8087">
      <w:pPr>
        <w:spacing w:after="0" w:line="360" w:lineRule="auto"/>
        <w:ind w:left="720"/>
        <w:jc w:val="both"/>
        <w:rPr>
          <w:rFonts w:ascii="Times New Roman" w:eastAsia="Times New Roman" w:hAnsi="Times New Roman" w:cs="Times New Roman"/>
          <w:color w:val="000000" w:themeColor="text1"/>
        </w:rPr>
      </w:pPr>
    </w:p>
    <w:p w14:paraId="42923C86" w14:textId="68CDAB0F" w:rsidR="005C656E" w:rsidRDefault="64C45B8D" w:rsidP="41DF8087">
      <w:pPr>
        <w:pStyle w:val="Listparagraf"/>
        <w:numPr>
          <w:ilvl w:val="0"/>
          <w:numId w:val="2"/>
        </w:num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Estimated revenue for the event </w:t>
      </w:r>
    </w:p>
    <w:tbl>
      <w:tblPr>
        <w:tblStyle w:val="Tabelgril"/>
        <w:tblW w:w="0" w:type="auto"/>
        <w:tblInd w:w="19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99"/>
        <w:gridCol w:w="2261"/>
      </w:tblGrid>
      <w:tr w:rsidR="41DF8087" w14:paraId="7AC40211" w14:textId="77777777" w:rsidTr="41DF8087">
        <w:trPr>
          <w:trHeight w:val="300"/>
        </w:trPr>
        <w:tc>
          <w:tcPr>
            <w:tcW w:w="7099" w:type="dxa"/>
            <w:tcMar>
              <w:left w:w="105" w:type="dxa"/>
              <w:right w:w="105" w:type="dxa"/>
            </w:tcMar>
          </w:tcPr>
          <w:p w14:paraId="5247ADB0" w14:textId="59BD09E6"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Revenue category</w:t>
            </w:r>
          </w:p>
        </w:tc>
        <w:tc>
          <w:tcPr>
            <w:tcW w:w="2261" w:type="dxa"/>
            <w:tcMar>
              <w:left w:w="105" w:type="dxa"/>
              <w:right w:w="105" w:type="dxa"/>
            </w:tcMar>
          </w:tcPr>
          <w:p w14:paraId="2227F3FC" w14:textId="55CC0D9A"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Revenu</w:t>
            </w:r>
            <w:r w:rsidR="00CB1EEB">
              <w:rPr>
                <w:rFonts w:ascii="Times New Roman" w:eastAsia="Times New Roman" w:hAnsi="Times New Roman" w:cs="Times New Roman"/>
                <w:b/>
                <w:bCs/>
                <w:lang w:val="en-GB"/>
              </w:rPr>
              <w:t xml:space="preserve">e   </w:t>
            </w:r>
            <w:r w:rsidRPr="41DF8087">
              <w:rPr>
                <w:rFonts w:ascii="Times New Roman" w:eastAsia="Times New Roman" w:hAnsi="Times New Roman" w:cs="Times New Roman"/>
                <w:b/>
                <w:bCs/>
                <w:lang w:val="en-GB"/>
              </w:rPr>
              <w:t>(in</w:t>
            </w:r>
            <w:r w:rsidR="00CB1EEB">
              <w:rPr>
                <w:rFonts w:ascii="Times New Roman" w:eastAsia="Times New Roman" w:hAnsi="Times New Roman" w:cs="Times New Roman"/>
                <w:b/>
                <w:bCs/>
                <w:lang w:val="en-GB"/>
              </w:rPr>
              <w:t xml:space="preserve"> </w:t>
            </w:r>
            <w:r w:rsidR="004351B9">
              <w:rPr>
                <w:rFonts w:ascii="Times New Roman" w:eastAsia="Times New Roman" w:hAnsi="Times New Roman" w:cs="Times New Roman"/>
                <w:b/>
                <w:bCs/>
                <w:lang w:val="en-GB"/>
              </w:rPr>
              <w:t>pounds</w:t>
            </w:r>
            <w:r w:rsidRPr="41DF8087">
              <w:rPr>
                <w:rFonts w:ascii="Times New Roman" w:eastAsia="Times New Roman" w:hAnsi="Times New Roman" w:cs="Times New Roman"/>
                <w:b/>
                <w:bCs/>
                <w:lang w:val="en-GB"/>
              </w:rPr>
              <w:t>)</w:t>
            </w:r>
          </w:p>
        </w:tc>
      </w:tr>
      <w:tr w:rsidR="41DF8087" w14:paraId="4DA9CFBF" w14:textId="77777777" w:rsidTr="41DF8087">
        <w:trPr>
          <w:trHeight w:val="300"/>
        </w:trPr>
        <w:tc>
          <w:tcPr>
            <w:tcW w:w="7099" w:type="dxa"/>
            <w:tcMar>
              <w:left w:w="105" w:type="dxa"/>
              <w:right w:w="105" w:type="dxa"/>
            </w:tcMar>
          </w:tcPr>
          <w:p w14:paraId="4888C021" w14:textId="3D8C0EFB"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Event ticket sales</w:t>
            </w:r>
          </w:p>
        </w:tc>
        <w:tc>
          <w:tcPr>
            <w:tcW w:w="2261" w:type="dxa"/>
            <w:tcMar>
              <w:left w:w="105" w:type="dxa"/>
              <w:right w:w="105" w:type="dxa"/>
            </w:tcMar>
          </w:tcPr>
          <w:p w14:paraId="2FD69CF9" w14:textId="381CAA7E"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150,000</w:t>
            </w:r>
          </w:p>
        </w:tc>
      </w:tr>
      <w:tr w:rsidR="41DF8087" w14:paraId="13D9D84A" w14:textId="77777777" w:rsidTr="41DF8087">
        <w:trPr>
          <w:trHeight w:val="300"/>
        </w:trPr>
        <w:tc>
          <w:tcPr>
            <w:tcW w:w="7099" w:type="dxa"/>
            <w:tcMar>
              <w:left w:w="105" w:type="dxa"/>
              <w:right w:w="105" w:type="dxa"/>
            </w:tcMar>
          </w:tcPr>
          <w:p w14:paraId="21DCF92C" w14:textId="02E30AA4"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Event Sponsorship</w:t>
            </w:r>
          </w:p>
        </w:tc>
        <w:tc>
          <w:tcPr>
            <w:tcW w:w="2261" w:type="dxa"/>
            <w:tcMar>
              <w:left w:w="105" w:type="dxa"/>
              <w:right w:w="105" w:type="dxa"/>
            </w:tcMar>
          </w:tcPr>
          <w:p w14:paraId="5110D3AE" w14:textId="42023867"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80,000</w:t>
            </w:r>
          </w:p>
        </w:tc>
      </w:tr>
      <w:tr w:rsidR="41DF8087" w14:paraId="1B1C108B" w14:textId="77777777" w:rsidTr="41DF8087">
        <w:trPr>
          <w:trHeight w:val="60"/>
        </w:trPr>
        <w:tc>
          <w:tcPr>
            <w:tcW w:w="7099" w:type="dxa"/>
            <w:tcMar>
              <w:left w:w="105" w:type="dxa"/>
              <w:right w:w="105" w:type="dxa"/>
            </w:tcMar>
          </w:tcPr>
          <w:p w14:paraId="3B281B32" w14:textId="43B1F093"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Fundraising activity </w:t>
            </w:r>
          </w:p>
        </w:tc>
        <w:tc>
          <w:tcPr>
            <w:tcW w:w="2261" w:type="dxa"/>
            <w:tcMar>
              <w:left w:w="105" w:type="dxa"/>
              <w:right w:w="105" w:type="dxa"/>
            </w:tcMar>
          </w:tcPr>
          <w:p w14:paraId="6B204484" w14:textId="759A12A4"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70,000</w:t>
            </w:r>
          </w:p>
        </w:tc>
      </w:tr>
      <w:tr w:rsidR="41DF8087" w14:paraId="20C34150" w14:textId="77777777" w:rsidTr="41DF8087">
        <w:trPr>
          <w:trHeight w:val="300"/>
        </w:trPr>
        <w:tc>
          <w:tcPr>
            <w:tcW w:w="7099" w:type="dxa"/>
            <w:tcMar>
              <w:left w:w="105" w:type="dxa"/>
              <w:right w:w="105" w:type="dxa"/>
            </w:tcMar>
          </w:tcPr>
          <w:p w14:paraId="4B714660" w14:textId="4E83EA97"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Food and dining stall revenue </w:t>
            </w:r>
          </w:p>
        </w:tc>
        <w:tc>
          <w:tcPr>
            <w:tcW w:w="2261" w:type="dxa"/>
            <w:tcMar>
              <w:left w:w="105" w:type="dxa"/>
              <w:right w:w="105" w:type="dxa"/>
            </w:tcMar>
          </w:tcPr>
          <w:p w14:paraId="5E4E9A12" w14:textId="7EFB9C35"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25,000</w:t>
            </w:r>
          </w:p>
        </w:tc>
      </w:tr>
      <w:tr w:rsidR="41DF8087" w14:paraId="43CDAEF0" w14:textId="77777777" w:rsidTr="41DF8087">
        <w:trPr>
          <w:trHeight w:val="300"/>
        </w:trPr>
        <w:tc>
          <w:tcPr>
            <w:tcW w:w="7099" w:type="dxa"/>
            <w:tcMar>
              <w:left w:w="105" w:type="dxa"/>
              <w:right w:w="105" w:type="dxa"/>
            </w:tcMar>
          </w:tcPr>
          <w:p w14:paraId="5F4449E5" w14:textId="68EF6E75"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Total estimated revenue</w:t>
            </w:r>
          </w:p>
        </w:tc>
        <w:tc>
          <w:tcPr>
            <w:tcW w:w="2261" w:type="dxa"/>
            <w:tcMar>
              <w:left w:w="105" w:type="dxa"/>
              <w:right w:w="105" w:type="dxa"/>
            </w:tcMar>
          </w:tcPr>
          <w:p w14:paraId="2BFB22C4" w14:textId="7BCF4D0F"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325,000</w:t>
            </w:r>
          </w:p>
        </w:tc>
      </w:tr>
    </w:tbl>
    <w:p w14:paraId="58015074" w14:textId="5063C9DA" w:rsidR="005C656E" w:rsidRDefault="005C656E" w:rsidP="41DF8087">
      <w:pPr>
        <w:spacing w:after="0" w:line="360" w:lineRule="auto"/>
        <w:ind w:left="360"/>
        <w:jc w:val="both"/>
        <w:rPr>
          <w:rFonts w:ascii="Times New Roman" w:eastAsia="Times New Roman" w:hAnsi="Times New Roman" w:cs="Times New Roman"/>
          <w:color w:val="000000" w:themeColor="text1"/>
        </w:rPr>
      </w:pPr>
    </w:p>
    <w:p w14:paraId="19EF2311" w14:textId="65716390"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b/>
          <w:bCs/>
          <w:color w:val="000000" w:themeColor="text1"/>
          <w:lang w:val="en-GB"/>
        </w:rPr>
        <w:t xml:space="preserve">Total estimated profit: </w:t>
      </w:r>
      <w:r w:rsidRPr="41DF8087">
        <w:rPr>
          <w:rFonts w:ascii="Times New Roman" w:eastAsia="Times New Roman" w:hAnsi="Times New Roman" w:cs="Times New Roman"/>
          <w:color w:val="000000" w:themeColor="text1"/>
          <w:lang w:val="en-GB"/>
        </w:rPr>
        <w:t xml:space="preserve">(325,000-208,000) =117000 </w:t>
      </w:r>
      <w:r w:rsidR="00095486">
        <w:rPr>
          <w:rFonts w:ascii="Times New Roman" w:eastAsia="Times New Roman" w:hAnsi="Times New Roman" w:cs="Times New Roman"/>
          <w:color w:val="000000" w:themeColor="text1"/>
          <w:lang w:val="en-GB"/>
        </w:rPr>
        <w:t xml:space="preserve">pounds </w:t>
      </w:r>
    </w:p>
    <w:p w14:paraId="495A7012" w14:textId="142637D5"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Regarding the cost estimation, the core factors include the booking cost of Savoy Hotel and gourmet dining expenditure. Live performers' costs including music and aerial art performers enhance the satisfaction level of guests and delegates including art enthusiasts, business leaders, corporate professionals, and other high-profile individuals. The overall estimated cost of the event will be 208,000 </w:t>
      </w:r>
      <w:r w:rsidR="00E36E24">
        <w:rPr>
          <w:rFonts w:ascii="Times New Roman" w:eastAsia="Times New Roman" w:hAnsi="Times New Roman" w:cs="Times New Roman"/>
          <w:color w:val="000000" w:themeColor="text1"/>
          <w:lang w:val="en-GB"/>
        </w:rPr>
        <w:t>pounds.</w:t>
      </w:r>
      <w:r w:rsidRPr="41DF8087">
        <w:rPr>
          <w:rFonts w:ascii="Times New Roman" w:eastAsia="Times New Roman" w:hAnsi="Times New Roman" w:cs="Times New Roman"/>
          <w:color w:val="000000" w:themeColor="text1"/>
          <w:lang w:val="en-GB"/>
        </w:rPr>
        <w:t xml:space="preserve"> In the country, the revenue budget of the event showcases the involvement of ticket pricing, auction-based fundraising, sponsorship, and gourmet dining stall revenues among others, which have combined to 325,000 </w:t>
      </w:r>
      <w:r w:rsidR="00960026">
        <w:rPr>
          <w:rFonts w:ascii="Times New Roman" w:eastAsia="Times New Roman" w:hAnsi="Times New Roman" w:cs="Times New Roman"/>
          <w:color w:val="000000" w:themeColor="text1"/>
          <w:lang w:val="en-GB"/>
        </w:rPr>
        <w:t>pounds</w:t>
      </w:r>
      <w:r w:rsidRPr="41DF8087">
        <w:rPr>
          <w:rFonts w:ascii="Times New Roman" w:eastAsia="Times New Roman" w:hAnsi="Times New Roman" w:cs="Times New Roman"/>
          <w:color w:val="000000" w:themeColor="text1"/>
          <w:lang w:val="en-GB"/>
        </w:rPr>
        <w:t xml:space="preserve">. To this end, the Wonderland Gala event is found to create big profits for the firm leading to a more optimised event outcome at large. The profit is estimated to be 117,000 </w:t>
      </w:r>
      <w:r w:rsidR="00960026">
        <w:rPr>
          <w:rFonts w:ascii="Times New Roman" w:eastAsia="Times New Roman" w:hAnsi="Times New Roman" w:cs="Times New Roman"/>
          <w:color w:val="000000" w:themeColor="text1"/>
          <w:lang w:val="en-GB"/>
        </w:rPr>
        <w:t>pounds</w:t>
      </w:r>
      <w:r w:rsidRPr="41DF8087">
        <w:rPr>
          <w:rFonts w:ascii="Times New Roman" w:eastAsia="Times New Roman" w:hAnsi="Times New Roman" w:cs="Times New Roman"/>
          <w:color w:val="000000" w:themeColor="text1"/>
          <w:lang w:val="en-GB"/>
        </w:rPr>
        <w:t xml:space="preserve"> which showcases the positive engagement of the guests and delegates to the event at large. </w:t>
      </w:r>
    </w:p>
    <w:p w14:paraId="0561A7DC" w14:textId="125ADBDF"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Industry Trends/Issues/Impacts</w:t>
      </w:r>
    </w:p>
    <w:p w14:paraId="6775AD0A" w14:textId="118445CD"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Regarding industry trends, the event management industry of the UK is critically following sustainability and eco-consciousness in primarily promoting environmental preservation. By showcasing the locally resourced gourmet cuisine and using biodegradable décor in the decoration of the winter-themed gala event, the event planner can showcase environmental alignment with the overall success and sustainability of the event (Exhibit Interactive, 2023). Apart from this, the trend of CSR and charitable or fundraising events like the Wonderland Gala is significant since it undertakes relevant social initiatives in positively impacting the overall well-being of people and the community. However, the issue of the cost-of-living crisis can also limit such events and people’s participation in them (</w:t>
      </w:r>
      <w:proofErr w:type="spellStart"/>
      <w:r w:rsidRPr="41DF8087">
        <w:rPr>
          <w:rFonts w:ascii="Times New Roman" w:eastAsia="Times New Roman" w:hAnsi="Times New Roman" w:cs="Times New Roman"/>
          <w:color w:val="000000" w:themeColor="text1"/>
          <w:lang w:val="en-GB"/>
        </w:rPr>
        <w:t>Sportsmedia</w:t>
      </w:r>
      <w:proofErr w:type="spellEnd"/>
      <w:r w:rsidRPr="41DF8087">
        <w:rPr>
          <w:rFonts w:ascii="Times New Roman" w:eastAsia="Times New Roman" w:hAnsi="Times New Roman" w:cs="Times New Roman"/>
          <w:color w:val="000000" w:themeColor="text1"/>
          <w:lang w:val="en-GB"/>
        </w:rPr>
        <w:t xml:space="preserve">, 2023). To this end, a tiring price policy can be impactful for targeting people across multiple communities without specifically focusing on the business leaders or investors to gain an optimised event outcome in the end. Therefore, this event is influenced by CSR and charitable or fundraising activities among all the others. </w:t>
      </w:r>
    </w:p>
    <w:p w14:paraId="4172B030" w14:textId="3D2CE0CF"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Situational and Cultural Considerations</w:t>
      </w:r>
    </w:p>
    <w:p w14:paraId="16EC42C8" w14:textId="7AF9FFFF"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In the Winter-themed Wonderland gala event, a range of situational and cultural factors can impact its success and sustainability. To assess this, a SWOT analysis will be undertaken which is as follows: </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80"/>
        <w:gridCol w:w="4680"/>
      </w:tblGrid>
      <w:tr w:rsidR="41DF8087" w14:paraId="403B0CBD" w14:textId="77777777" w:rsidTr="41DF8087">
        <w:trPr>
          <w:trHeight w:val="300"/>
        </w:trPr>
        <w:tc>
          <w:tcPr>
            <w:tcW w:w="4680" w:type="dxa"/>
            <w:tcMar>
              <w:left w:w="105" w:type="dxa"/>
              <w:right w:w="105" w:type="dxa"/>
            </w:tcMar>
          </w:tcPr>
          <w:p w14:paraId="10D11A7D" w14:textId="18CD3C6F"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Strengths</w:t>
            </w:r>
          </w:p>
        </w:tc>
        <w:tc>
          <w:tcPr>
            <w:tcW w:w="4680" w:type="dxa"/>
            <w:tcMar>
              <w:left w:w="105" w:type="dxa"/>
              <w:right w:w="105" w:type="dxa"/>
            </w:tcMar>
          </w:tcPr>
          <w:p w14:paraId="2E855C13" w14:textId="4C6583E6"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Weaknesses</w:t>
            </w:r>
          </w:p>
        </w:tc>
      </w:tr>
      <w:tr w:rsidR="41DF8087" w14:paraId="6B8715A2" w14:textId="77777777" w:rsidTr="41DF8087">
        <w:trPr>
          <w:trHeight w:val="300"/>
        </w:trPr>
        <w:tc>
          <w:tcPr>
            <w:tcW w:w="4680" w:type="dxa"/>
            <w:tcMar>
              <w:left w:w="105" w:type="dxa"/>
              <w:right w:w="105" w:type="dxa"/>
            </w:tcMar>
          </w:tcPr>
          <w:p w14:paraId="4682A6B3" w14:textId="3DB92EE1" w:rsidR="41DF8087" w:rsidRDefault="41DF8087" w:rsidP="41DF8087">
            <w:pPr>
              <w:pStyle w:val="Listparagraf"/>
              <w:numPr>
                <w:ilvl w:val="0"/>
                <w:numId w:val="2"/>
              </w:num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Sophistication of the venue and its suitability for the graduate event </w:t>
            </w:r>
          </w:p>
          <w:p w14:paraId="76451BFD" w14:textId="607CB940" w:rsidR="41DF8087" w:rsidRDefault="41DF8087" w:rsidP="41DF8087">
            <w:pPr>
              <w:pStyle w:val="Listparagraf"/>
              <w:numPr>
                <w:ilvl w:val="0"/>
                <w:numId w:val="2"/>
              </w:num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A broader cultural appeal of charity and fundraising to the audiences leading to creating a community resonance and overall social welfare (LinkedIn, 2024)</w:t>
            </w:r>
          </w:p>
        </w:tc>
        <w:tc>
          <w:tcPr>
            <w:tcW w:w="4680" w:type="dxa"/>
            <w:tcMar>
              <w:left w:w="105" w:type="dxa"/>
              <w:right w:w="105" w:type="dxa"/>
            </w:tcMar>
          </w:tcPr>
          <w:p w14:paraId="70AB2ADD" w14:textId="084EB1E9" w:rsidR="41DF8087" w:rsidRDefault="41DF8087" w:rsidP="41DF8087">
            <w:pPr>
              <w:pStyle w:val="Listparagraf"/>
              <w:numPr>
                <w:ilvl w:val="0"/>
                <w:numId w:val="2"/>
              </w:num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High cost associated with the event delivery due to gourmet dining, magical aerial, and live music, and others </w:t>
            </w:r>
          </w:p>
          <w:p w14:paraId="7132C18A" w14:textId="38EB49B6" w:rsidR="41DF8087" w:rsidRDefault="41DF8087" w:rsidP="41DF8087">
            <w:pPr>
              <w:pStyle w:val="Listparagraf"/>
              <w:numPr>
                <w:ilvl w:val="0"/>
                <w:numId w:val="2"/>
              </w:num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Lack of accessibility of this event by the common mass </w:t>
            </w:r>
          </w:p>
        </w:tc>
      </w:tr>
      <w:tr w:rsidR="41DF8087" w14:paraId="03B0C751" w14:textId="77777777" w:rsidTr="41DF8087">
        <w:trPr>
          <w:trHeight w:val="300"/>
        </w:trPr>
        <w:tc>
          <w:tcPr>
            <w:tcW w:w="4680" w:type="dxa"/>
            <w:tcMar>
              <w:left w:w="105" w:type="dxa"/>
              <w:right w:w="105" w:type="dxa"/>
            </w:tcMar>
          </w:tcPr>
          <w:p w14:paraId="3DC368FA" w14:textId="6C9A61CF"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Opportunities</w:t>
            </w:r>
          </w:p>
        </w:tc>
        <w:tc>
          <w:tcPr>
            <w:tcW w:w="4680" w:type="dxa"/>
            <w:tcMar>
              <w:left w:w="105" w:type="dxa"/>
              <w:right w:w="105" w:type="dxa"/>
            </w:tcMar>
          </w:tcPr>
          <w:p w14:paraId="142A454D" w14:textId="7AE4F6EC" w:rsidR="41DF8087" w:rsidRDefault="41DF8087" w:rsidP="41DF8087">
            <w:p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b/>
                <w:bCs/>
                <w:lang w:val="en-GB"/>
              </w:rPr>
              <w:t>Threats</w:t>
            </w:r>
          </w:p>
        </w:tc>
      </w:tr>
      <w:tr w:rsidR="41DF8087" w14:paraId="550D947A" w14:textId="77777777" w:rsidTr="41DF8087">
        <w:trPr>
          <w:trHeight w:val="300"/>
        </w:trPr>
        <w:tc>
          <w:tcPr>
            <w:tcW w:w="4680" w:type="dxa"/>
            <w:tcMar>
              <w:left w:w="105" w:type="dxa"/>
              <w:right w:w="105" w:type="dxa"/>
            </w:tcMar>
          </w:tcPr>
          <w:p w14:paraId="2D189C2E" w14:textId="0965D9DF" w:rsidR="41DF8087" w:rsidRDefault="41DF8087" w:rsidP="41DF8087">
            <w:pPr>
              <w:pStyle w:val="Listparagraf"/>
              <w:numPr>
                <w:ilvl w:val="0"/>
                <w:numId w:val="1"/>
              </w:num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The philanthropic integrity associated with the event can appeal to the broader global audiences</w:t>
            </w:r>
          </w:p>
          <w:p w14:paraId="6C904B92" w14:textId="1E3750A8" w:rsidR="41DF8087" w:rsidRDefault="41DF8087" w:rsidP="41DF8087">
            <w:pPr>
              <w:pStyle w:val="Listparagraf"/>
              <w:numPr>
                <w:ilvl w:val="0"/>
                <w:numId w:val="1"/>
              </w:num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CSR standards of the country can be retained with this fundraising gala event leading to high-end profitability </w:t>
            </w:r>
          </w:p>
        </w:tc>
        <w:tc>
          <w:tcPr>
            <w:tcW w:w="4680" w:type="dxa"/>
            <w:tcMar>
              <w:left w:w="105" w:type="dxa"/>
              <w:right w:w="105" w:type="dxa"/>
            </w:tcMar>
          </w:tcPr>
          <w:p w14:paraId="4A93DA6F" w14:textId="171828C7" w:rsidR="41DF8087" w:rsidRDefault="41DF8087" w:rsidP="41DF8087">
            <w:pPr>
              <w:pStyle w:val="Listparagraf"/>
              <w:numPr>
                <w:ilvl w:val="0"/>
                <w:numId w:val="1"/>
              </w:num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Economic pressure, cost of living crisis, and financial uncertainty can reduce guests’ interest in event participation</w:t>
            </w:r>
          </w:p>
          <w:p w14:paraId="40BDE473" w14:textId="6E8C8714" w:rsidR="41DF8087" w:rsidRDefault="41DF8087" w:rsidP="41DF8087">
            <w:pPr>
              <w:pStyle w:val="Listparagraf"/>
              <w:numPr>
                <w:ilvl w:val="0"/>
                <w:numId w:val="1"/>
              </w:numPr>
              <w:spacing w:line="360" w:lineRule="auto"/>
              <w:jc w:val="both"/>
              <w:rPr>
                <w:rFonts w:ascii="Times New Roman" w:eastAsia="Times New Roman" w:hAnsi="Times New Roman" w:cs="Times New Roman"/>
              </w:rPr>
            </w:pPr>
            <w:r w:rsidRPr="41DF8087">
              <w:rPr>
                <w:rFonts w:ascii="Times New Roman" w:eastAsia="Times New Roman" w:hAnsi="Times New Roman" w:cs="Times New Roman"/>
                <w:lang w:val="en-GB"/>
              </w:rPr>
              <w:t xml:space="preserve">Intense competitive pressure on the event across the UK can also limit its target market reach after completion (Scoop, 2024). </w:t>
            </w:r>
          </w:p>
        </w:tc>
      </w:tr>
    </w:tbl>
    <w:p w14:paraId="4E32E26F" w14:textId="25DE41FD"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 </w:t>
      </w:r>
    </w:p>
    <w:p w14:paraId="77282048" w14:textId="6FE3549E"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Conclusion</w:t>
      </w:r>
    </w:p>
    <w:p w14:paraId="5429F95D" w14:textId="3628F432"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This study aimed to deliver the impact of the event named Wonderland Gala event in the UK as a fundraising event for social welfare and harmony. Throughout this report, the core concept of the Event cycle with the </w:t>
      </w:r>
      <w:proofErr w:type="spellStart"/>
      <w:r w:rsidRPr="41DF8087">
        <w:rPr>
          <w:rFonts w:ascii="Times New Roman" w:eastAsia="Times New Roman" w:hAnsi="Times New Roman" w:cs="Times New Roman"/>
          <w:color w:val="000000" w:themeColor="text1"/>
          <w:lang w:val="en-GB"/>
        </w:rPr>
        <w:t>Goldblatt</w:t>
      </w:r>
      <w:proofErr w:type="spellEnd"/>
      <w:r w:rsidRPr="41DF8087">
        <w:rPr>
          <w:rFonts w:ascii="Times New Roman" w:eastAsia="Times New Roman" w:hAnsi="Times New Roman" w:cs="Times New Roman"/>
          <w:color w:val="000000" w:themeColor="text1"/>
          <w:lang w:val="en-GB"/>
        </w:rPr>
        <w:t xml:space="preserve"> event management model has been discussed. Apart from this, by providing a thorough itinerary of this event, the event planner’s capability and KPI’s have been understood. Further, this report has highlighted the issues and impacts of the current situational and cultural trends on the event’s successful delivery. Thus, this event can be a successful one in attracting and retaining guests along with gaining optimal profitability. </w:t>
      </w:r>
    </w:p>
    <w:p w14:paraId="7FE15D24" w14:textId="64D4FA90" w:rsidR="005C656E" w:rsidRDefault="005C656E" w:rsidP="41DF8087">
      <w:pPr>
        <w:spacing w:after="0" w:line="276" w:lineRule="auto"/>
        <w:rPr>
          <w:rFonts w:ascii="Times New Roman" w:eastAsia="Times New Roman" w:hAnsi="Times New Roman" w:cs="Times New Roman"/>
          <w:color w:val="000000" w:themeColor="text1"/>
        </w:rPr>
      </w:pPr>
    </w:p>
    <w:p w14:paraId="389DE381" w14:textId="1900E27E" w:rsidR="005C656E" w:rsidRDefault="64C45B8D" w:rsidP="41DF8087">
      <w:pPr>
        <w:pStyle w:val="Titlu1"/>
        <w:spacing w:after="0" w:line="360" w:lineRule="auto"/>
        <w:jc w:val="both"/>
        <w:rPr>
          <w:rFonts w:ascii="Times New Roman" w:eastAsia="Times New Roman" w:hAnsi="Times New Roman" w:cs="Times New Roman"/>
          <w:b/>
          <w:bCs/>
          <w:color w:val="000000" w:themeColor="text1"/>
          <w:sz w:val="28"/>
          <w:szCs w:val="28"/>
        </w:rPr>
      </w:pPr>
      <w:r w:rsidRPr="41DF8087">
        <w:rPr>
          <w:rFonts w:ascii="Times New Roman" w:eastAsia="Times New Roman" w:hAnsi="Times New Roman" w:cs="Times New Roman"/>
          <w:b/>
          <w:bCs/>
          <w:color w:val="000000" w:themeColor="text1"/>
          <w:sz w:val="28"/>
          <w:szCs w:val="28"/>
          <w:lang w:val="en-GB"/>
        </w:rPr>
        <w:t>References</w:t>
      </w:r>
    </w:p>
    <w:p w14:paraId="2FAF6C09" w14:textId="10E641B9"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Allen, J., Harris, R. and </w:t>
      </w:r>
      <w:proofErr w:type="spellStart"/>
      <w:r w:rsidRPr="41DF8087">
        <w:rPr>
          <w:rFonts w:ascii="Times New Roman" w:eastAsia="Times New Roman" w:hAnsi="Times New Roman" w:cs="Times New Roman"/>
          <w:color w:val="000000" w:themeColor="text1"/>
          <w:lang w:val="en-GB"/>
        </w:rPr>
        <w:t>Jago</w:t>
      </w:r>
      <w:proofErr w:type="spellEnd"/>
      <w:r w:rsidRPr="41DF8087">
        <w:rPr>
          <w:rFonts w:ascii="Times New Roman" w:eastAsia="Times New Roman" w:hAnsi="Times New Roman" w:cs="Times New Roman"/>
          <w:color w:val="000000" w:themeColor="text1"/>
          <w:lang w:val="en-GB"/>
        </w:rPr>
        <w:t>, L., 2022. </w:t>
      </w:r>
      <w:r w:rsidRPr="41DF8087">
        <w:rPr>
          <w:rFonts w:ascii="Times New Roman" w:eastAsia="Times New Roman" w:hAnsi="Times New Roman" w:cs="Times New Roman"/>
          <w:i/>
          <w:iCs/>
          <w:color w:val="000000" w:themeColor="text1"/>
          <w:lang w:val="en-GB"/>
        </w:rPr>
        <w:t>Festival &amp; special event management</w:t>
      </w:r>
      <w:r w:rsidRPr="41DF8087">
        <w:rPr>
          <w:rFonts w:ascii="Times New Roman" w:eastAsia="Times New Roman" w:hAnsi="Times New Roman" w:cs="Times New Roman"/>
          <w:color w:val="000000" w:themeColor="text1"/>
          <w:lang w:val="en-GB"/>
        </w:rPr>
        <w:t>. John Wiley &amp; Sons.</w:t>
      </w:r>
    </w:p>
    <w:p w14:paraId="107765CB" w14:textId="04B8FB92" w:rsidR="005C656E" w:rsidRDefault="64C45B8D" w:rsidP="41DF8087">
      <w:pPr>
        <w:spacing w:after="0" w:line="360" w:lineRule="auto"/>
        <w:jc w:val="both"/>
        <w:rPr>
          <w:rFonts w:ascii="Times New Roman" w:eastAsia="Times New Roman" w:hAnsi="Times New Roman" w:cs="Times New Roman"/>
          <w:color w:val="000000" w:themeColor="text1"/>
        </w:rPr>
      </w:pPr>
      <w:proofErr w:type="spellStart"/>
      <w:r w:rsidRPr="41DF8087">
        <w:rPr>
          <w:rFonts w:ascii="Times New Roman" w:eastAsia="Times New Roman" w:hAnsi="Times New Roman" w:cs="Times New Roman"/>
          <w:color w:val="000000" w:themeColor="text1"/>
          <w:lang w:val="en-GB"/>
        </w:rPr>
        <w:t>Berridge</w:t>
      </w:r>
      <w:proofErr w:type="spellEnd"/>
      <w:r w:rsidRPr="41DF8087">
        <w:rPr>
          <w:rFonts w:ascii="Times New Roman" w:eastAsia="Times New Roman" w:hAnsi="Times New Roman" w:cs="Times New Roman"/>
          <w:color w:val="000000" w:themeColor="text1"/>
          <w:lang w:val="en-GB"/>
        </w:rPr>
        <w:t>, G., 2020. Designing event experiences. In </w:t>
      </w:r>
      <w:r w:rsidRPr="41DF8087">
        <w:rPr>
          <w:rFonts w:ascii="Times New Roman" w:eastAsia="Times New Roman" w:hAnsi="Times New Roman" w:cs="Times New Roman"/>
          <w:i/>
          <w:iCs/>
          <w:color w:val="000000" w:themeColor="text1"/>
          <w:lang w:val="en-GB"/>
        </w:rPr>
        <w:t xml:space="preserve">The </w:t>
      </w:r>
      <w:proofErr w:type="spellStart"/>
      <w:r w:rsidRPr="41DF8087">
        <w:rPr>
          <w:rFonts w:ascii="Times New Roman" w:eastAsia="Times New Roman" w:hAnsi="Times New Roman" w:cs="Times New Roman"/>
          <w:i/>
          <w:iCs/>
          <w:color w:val="000000" w:themeColor="text1"/>
          <w:lang w:val="en-GB"/>
        </w:rPr>
        <w:t>Routledge</w:t>
      </w:r>
      <w:proofErr w:type="spellEnd"/>
      <w:r w:rsidRPr="41DF8087">
        <w:rPr>
          <w:rFonts w:ascii="Times New Roman" w:eastAsia="Times New Roman" w:hAnsi="Times New Roman" w:cs="Times New Roman"/>
          <w:i/>
          <w:iCs/>
          <w:color w:val="000000" w:themeColor="text1"/>
          <w:lang w:val="en-GB"/>
        </w:rPr>
        <w:t xml:space="preserve"> handbook of events</w:t>
      </w:r>
      <w:r w:rsidRPr="41DF8087">
        <w:rPr>
          <w:rFonts w:ascii="Times New Roman" w:eastAsia="Times New Roman" w:hAnsi="Times New Roman" w:cs="Times New Roman"/>
          <w:color w:val="000000" w:themeColor="text1"/>
          <w:lang w:val="en-GB"/>
        </w:rPr>
        <w:t xml:space="preserve"> (pp. 378-395). </w:t>
      </w:r>
      <w:proofErr w:type="spellStart"/>
      <w:r w:rsidRPr="41DF8087">
        <w:rPr>
          <w:rFonts w:ascii="Times New Roman" w:eastAsia="Times New Roman" w:hAnsi="Times New Roman" w:cs="Times New Roman"/>
          <w:color w:val="000000" w:themeColor="text1"/>
          <w:lang w:val="en-GB"/>
        </w:rPr>
        <w:t>Routledge</w:t>
      </w:r>
      <w:proofErr w:type="spellEnd"/>
      <w:r w:rsidRPr="41DF8087">
        <w:rPr>
          <w:rFonts w:ascii="Times New Roman" w:eastAsia="Times New Roman" w:hAnsi="Times New Roman" w:cs="Times New Roman"/>
          <w:color w:val="000000" w:themeColor="text1"/>
          <w:lang w:val="en-GB"/>
        </w:rPr>
        <w:t>.</w:t>
      </w:r>
    </w:p>
    <w:p w14:paraId="5F1D0431" w14:textId="49B11968"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Betterworld.org, 2024. </w:t>
      </w:r>
      <w:r w:rsidRPr="41DF8087">
        <w:rPr>
          <w:rFonts w:ascii="Times New Roman" w:eastAsia="Times New Roman" w:hAnsi="Times New Roman" w:cs="Times New Roman"/>
          <w:i/>
          <w:iCs/>
          <w:color w:val="000000" w:themeColor="text1"/>
          <w:lang w:val="en-GB"/>
        </w:rPr>
        <w:t>Behind the Scenes: Planning and Executing a Gala Event</w:t>
      </w:r>
      <w:r w:rsidRPr="41DF8087">
        <w:rPr>
          <w:rFonts w:ascii="Times New Roman" w:eastAsia="Times New Roman" w:hAnsi="Times New Roman" w:cs="Times New Roman"/>
          <w:color w:val="000000" w:themeColor="text1"/>
          <w:lang w:val="en-GB"/>
        </w:rPr>
        <w:t xml:space="preserve">. Available at: </w:t>
      </w:r>
      <w:hyperlink r:id="rId5">
        <w:r w:rsidRPr="41DF8087">
          <w:rPr>
            <w:rStyle w:val="Hyperlink"/>
            <w:rFonts w:ascii="Times New Roman" w:eastAsia="Times New Roman" w:hAnsi="Times New Roman" w:cs="Times New Roman"/>
            <w:lang w:val="en-GB"/>
          </w:rPr>
          <w:t>https://betterworld.org/blog/events/behind-the-scenes-planning-and-executing-a-gala-event/</w:t>
        </w:r>
      </w:hyperlink>
      <w:r w:rsidRPr="41DF8087">
        <w:rPr>
          <w:rFonts w:ascii="Times New Roman" w:eastAsia="Times New Roman" w:hAnsi="Times New Roman" w:cs="Times New Roman"/>
          <w:color w:val="000000" w:themeColor="text1"/>
          <w:lang w:val="en-GB"/>
        </w:rPr>
        <w:t xml:space="preserve"> [Accessed on: 3 October 2024].</w:t>
      </w:r>
    </w:p>
    <w:p w14:paraId="74450EF1" w14:textId="51CCEB35"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Business Events Geelong, 2024. </w:t>
      </w:r>
      <w:r w:rsidRPr="41DF8087">
        <w:rPr>
          <w:rFonts w:ascii="Times New Roman" w:eastAsia="Times New Roman" w:hAnsi="Times New Roman" w:cs="Times New Roman"/>
          <w:i/>
          <w:iCs/>
          <w:color w:val="000000" w:themeColor="text1"/>
          <w:lang w:val="en-GB"/>
        </w:rPr>
        <w:t>4 Reasons Why Winter is a Great Time to Plan an Event</w:t>
      </w:r>
      <w:r w:rsidRPr="41DF8087">
        <w:rPr>
          <w:rFonts w:ascii="Times New Roman" w:eastAsia="Times New Roman" w:hAnsi="Times New Roman" w:cs="Times New Roman"/>
          <w:color w:val="000000" w:themeColor="text1"/>
          <w:lang w:val="en-GB"/>
        </w:rPr>
        <w:t xml:space="preserve">. Available at: </w:t>
      </w:r>
      <w:hyperlink r:id="rId6">
        <w:r w:rsidRPr="41DF8087">
          <w:rPr>
            <w:rStyle w:val="Hyperlink"/>
            <w:rFonts w:ascii="Times New Roman" w:eastAsia="Times New Roman" w:hAnsi="Times New Roman" w:cs="Times New Roman"/>
            <w:lang w:val="en-GB"/>
          </w:rPr>
          <w:t>https://www.businesseventsgeelong.com.au/be-inspired/4-reasons-why-winter-is-a-great-time-to-plan-an-event/</w:t>
        </w:r>
      </w:hyperlink>
      <w:r w:rsidRPr="41DF8087">
        <w:rPr>
          <w:rFonts w:ascii="Times New Roman" w:eastAsia="Times New Roman" w:hAnsi="Times New Roman" w:cs="Times New Roman"/>
          <w:color w:val="000000" w:themeColor="text1"/>
          <w:lang w:val="en-GB"/>
        </w:rPr>
        <w:t xml:space="preserve"> [Accessed on: 3 October 2024].</w:t>
      </w:r>
    </w:p>
    <w:p w14:paraId="75718200" w14:textId="01B152BF"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De Luca, F., </w:t>
      </w:r>
      <w:proofErr w:type="spellStart"/>
      <w:r w:rsidRPr="41DF8087">
        <w:rPr>
          <w:rFonts w:ascii="Times New Roman" w:eastAsia="Times New Roman" w:hAnsi="Times New Roman" w:cs="Times New Roman"/>
          <w:color w:val="000000" w:themeColor="text1"/>
          <w:lang w:val="en-GB"/>
        </w:rPr>
        <w:t>Iaia</w:t>
      </w:r>
      <w:proofErr w:type="spellEnd"/>
      <w:r w:rsidRPr="41DF8087">
        <w:rPr>
          <w:rFonts w:ascii="Times New Roman" w:eastAsia="Times New Roman" w:hAnsi="Times New Roman" w:cs="Times New Roman"/>
          <w:color w:val="000000" w:themeColor="text1"/>
          <w:lang w:val="en-GB"/>
        </w:rPr>
        <w:t xml:space="preserve">, L., </w:t>
      </w:r>
      <w:proofErr w:type="spellStart"/>
      <w:r w:rsidRPr="41DF8087">
        <w:rPr>
          <w:rFonts w:ascii="Times New Roman" w:eastAsia="Times New Roman" w:hAnsi="Times New Roman" w:cs="Times New Roman"/>
          <w:color w:val="000000" w:themeColor="text1"/>
          <w:lang w:val="en-GB"/>
        </w:rPr>
        <w:t>Mehmood</w:t>
      </w:r>
      <w:proofErr w:type="spellEnd"/>
      <w:r w:rsidRPr="41DF8087">
        <w:rPr>
          <w:rFonts w:ascii="Times New Roman" w:eastAsia="Times New Roman" w:hAnsi="Times New Roman" w:cs="Times New Roman"/>
          <w:color w:val="000000" w:themeColor="text1"/>
          <w:lang w:val="en-GB"/>
        </w:rPr>
        <w:t xml:space="preserve">, A. and </w:t>
      </w:r>
      <w:proofErr w:type="spellStart"/>
      <w:r w:rsidRPr="41DF8087">
        <w:rPr>
          <w:rFonts w:ascii="Times New Roman" w:eastAsia="Times New Roman" w:hAnsi="Times New Roman" w:cs="Times New Roman"/>
          <w:color w:val="000000" w:themeColor="text1"/>
          <w:lang w:val="en-GB"/>
        </w:rPr>
        <w:t>Vrontis</w:t>
      </w:r>
      <w:proofErr w:type="spellEnd"/>
      <w:r w:rsidRPr="41DF8087">
        <w:rPr>
          <w:rFonts w:ascii="Times New Roman" w:eastAsia="Times New Roman" w:hAnsi="Times New Roman" w:cs="Times New Roman"/>
          <w:color w:val="000000" w:themeColor="text1"/>
          <w:lang w:val="en-GB"/>
        </w:rPr>
        <w:t>, D., 2022. Can social media improve stakeholder engagement and communication of Sustainable Development Goals? A cross-country analysis. </w:t>
      </w:r>
      <w:r w:rsidRPr="41DF8087">
        <w:rPr>
          <w:rFonts w:ascii="Times New Roman" w:eastAsia="Times New Roman" w:hAnsi="Times New Roman" w:cs="Times New Roman"/>
          <w:i/>
          <w:iCs/>
          <w:color w:val="000000" w:themeColor="text1"/>
          <w:lang w:val="en-GB"/>
        </w:rPr>
        <w:t>Technological forecasting and social change</w:t>
      </w:r>
      <w:r w:rsidRPr="41DF8087">
        <w:rPr>
          <w:rFonts w:ascii="Times New Roman" w:eastAsia="Times New Roman" w:hAnsi="Times New Roman" w:cs="Times New Roman"/>
          <w:color w:val="000000" w:themeColor="text1"/>
          <w:lang w:val="en-GB"/>
        </w:rPr>
        <w:t>, </w:t>
      </w:r>
      <w:r w:rsidRPr="41DF8087">
        <w:rPr>
          <w:rFonts w:ascii="Times New Roman" w:eastAsia="Times New Roman" w:hAnsi="Times New Roman" w:cs="Times New Roman"/>
          <w:i/>
          <w:iCs/>
          <w:color w:val="000000" w:themeColor="text1"/>
          <w:lang w:val="en-GB"/>
        </w:rPr>
        <w:t>177</w:t>
      </w:r>
      <w:r w:rsidRPr="41DF8087">
        <w:rPr>
          <w:rFonts w:ascii="Times New Roman" w:eastAsia="Times New Roman" w:hAnsi="Times New Roman" w:cs="Times New Roman"/>
          <w:color w:val="000000" w:themeColor="text1"/>
          <w:lang w:val="en-GB"/>
        </w:rPr>
        <w:t>, p.121525.</w:t>
      </w:r>
    </w:p>
    <w:p w14:paraId="5F6AA359" w14:textId="55B3F282" w:rsidR="005C656E" w:rsidRDefault="64C45B8D" w:rsidP="41DF8087">
      <w:pPr>
        <w:spacing w:after="0" w:line="360" w:lineRule="auto"/>
        <w:jc w:val="both"/>
        <w:rPr>
          <w:rFonts w:ascii="Times New Roman" w:eastAsia="Times New Roman" w:hAnsi="Times New Roman" w:cs="Times New Roman"/>
          <w:color w:val="000000" w:themeColor="text1"/>
        </w:rPr>
      </w:pPr>
      <w:proofErr w:type="spellStart"/>
      <w:r w:rsidRPr="41DF8087">
        <w:rPr>
          <w:rFonts w:ascii="Times New Roman" w:eastAsia="Times New Roman" w:hAnsi="Times New Roman" w:cs="Times New Roman"/>
          <w:color w:val="000000" w:themeColor="text1"/>
          <w:lang w:val="en-GB"/>
        </w:rPr>
        <w:t>Elahi</w:t>
      </w:r>
      <w:proofErr w:type="spellEnd"/>
      <w:r w:rsidRPr="41DF8087">
        <w:rPr>
          <w:rFonts w:ascii="Times New Roman" w:eastAsia="Times New Roman" w:hAnsi="Times New Roman" w:cs="Times New Roman"/>
          <w:color w:val="000000" w:themeColor="text1"/>
          <w:lang w:val="en-GB"/>
        </w:rPr>
        <w:t xml:space="preserve">, E., Khalid, Z., </w:t>
      </w:r>
      <w:proofErr w:type="spellStart"/>
      <w:r w:rsidRPr="41DF8087">
        <w:rPr>
          <w:rFonts w:ascii="Times New Roman" w:eastAsia="Times New Roman" w:hAnsi="Times New Roman" w:cs="Times New Roman"/>
          <w:color w:val="000000" w:themeColor="text1"/>
          <w:lang w:val="en-GB"/>
        </w:rPr>
        <w:t>Tauni</w:t>
      </w:r>
      <w:proofErr w:type="spellEnd"/>
      <w:r w:rsidRPr="41DF8087">
        <w:rPr>
          <w:rFonts w:ascii="Times New Roman" w:eastAsia="Times New Roman" w:hAnsi="Times New Roman" w:cs="Times New Roman"/>
          <w:color w:val="000000" w:themeColor="text1"/>
          <w:lang w:val="en-GB"/>
        </w:rPr>
        <w:t xml:space="preserve">, M.Z., Zhang, H. and </w:t>
      </w:r>
      <w:proofErr w:type="spellStart"/>
      <w:r w:rsidRPr="41DF8087">
        <w:rPr>
          <w:rFonts w:ascii="Times New Roman" w:eastAsia="Times New Roman" w:hAnsi="Times New Roman" w:cs="Times New Roman"/>
          <w:color w:val="000000" w:themeColor="text1"/>
          <w:lang w:val="en-GB"/>
        </w:rPr>
        <w:t>Lirong</w:t>
      </w:r>
      <w:proofErr w:type="spellEnd"/>
      <w:r w:rsidRPr="41DF8087">
        <w:rPr>
          <w:rFonts w:ascii="Times New Roman" w:eastAsia="Times New Roman" w:hAnsi="Times New Roman" w:cs="Times New Roman"/>
          <w:color w:val="000000" w:themeColor="text1"/>
          <w:lang w:val="en-GB"/>
        </w:rPr>
        <w:t>, X., 2022. Extreme weather events risk to crop-production and the adaptation of innovative management strategies to mitigate the risk: A retrospective survey of rural Punjab, Pakistan. </w:t>
      </w:r>
      <w:proofErr w:type="spellStart"/>
      <w:r w:rsidRPr="41DF8087">
        <w:rPr>
          <w:rFonts w:ascii="Times New Roman" w:eastAsia="Times New Roman" w:hAnsi="Times New Roman" w:cs="Times New Roman"/>
          <w:i/>
          <w:iCs/>
          <w:color w:val="000000" w:themeColor="text1"/>
          <w:lang w:val="en-GB"/>
        </w:rPr>
        <w:t>Technovation</w:t>
      </w:r>
      <w:proofErr w:type="spellEnd"/>
      <w:r w:rsidRPr="41DF8087">
        <w:rPr>
          <w:rFonts w:ascii="Times New Roman" w:eastAsia="Times New Roman" w:hAnsi="Times New Roman" w:cs="Times New Roman"/>
          <w:color w:val="000000" w:themeColor="text1"/>
          <w:lang w:val="en-GB"/>
        </w:rPr>
        <w:t>, </w:t>
      </w:r>
      <w:r w:rsidRPr="41DF8087">
        <w:rPr>
          <w:rFonts w:ascii="Times New Roman" w:eastAsia="Times New Roman" w:hAnsi="Times New Roman" w:cs="Times New Roman"/>
          <w:i/>
          <w:iCs/>
          <w:color w:val="000000" w:themeColor="text1"/>
          <w:lang w:val="en-GB"/>
        </w:rPr>
        <w:t>117</w:t>
      </w:r>
      <w:r w:rsidRPr="41DF8087">
        <w:rPr>
          <w:rFonts w:ascii="Times New Roman" w:eastAsia="Times New Roman" w:hAnsi="Times New Roman" w:cs="Times New Roman"/>
          <w:color w:val="000000" w:themeColor="text1"/>
          <w:lang w:val="en-GB"/>
        </w:rPr>
        <w:t>, p.102255.</w:t>
      </w:r>
    </w:p>
    <w:p w14:paraId="233F495F" w14:textId="3F9A31D0"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Exhibit Interactive, 2023. </w:t>
      </w:r>
      <w:r w:rsidRPr="41DF8087">
        <w:rPr>
          <w:rFonts w:ascii="Times New Roman" w:eastAsia="Times New Roman" w:hAnsi="Times New Roman" w:cs="Times New Roman"/>
          <w:i/>
          <w:iCs/>
          <w:color w:val="000000" w:themeColor="text1"/>
          <w:lang w:val="en-GB"/>
        </w:rPr>
        <w:t>The importance of sustainability at events</w:t>
      </w:r>
      <w:r w:rsidRPr="41DF8087">
        <w:rPr>
          <w:rFonts w:ascii="Times New Roman" w:eastAsia="Times New Roman" w:hAnsi="Times New Roman" w:cs="Times New Roman"/>
          <w:color w:val="000000" w:themeColor="text1"/>
          <w:lang w:val="en-GB"/>
        </w:rPr>
        <w:t xml:space="preserve">. Available at: </w:t>
      </w:r>
      <w:hyperlink r:id="rId7">
        <w:r w:rsidRPr="41DF8087">
          <w:rPr>
            <w:rStyle w:val="Hyperlink"/>
            <w:rFonts w:ascii="Times New Roman" w:eastAsia="Times New Roman" w:hAnsi="Times New Roman" w:cs="Times New Roman"/>
            <w:lang w:val="en-GB"/>
          </w:rPr>
          <w:t>https://www.exhibitinteractive.co.uk/the-importance-of-sustainability-at-events/</w:t>
        </w:r>
      </w:hyperlink>
      <w:r w:rsidRPr="41DF8087">
        <w:rPr>
          <w:rFonts w:ascii="Times New Roman" w:eastAsia="Times New Roman" w:hAnsi="Times New Roman" w:cs="Times New Roman"/>
          <w:color w:val="000000" w:themeColor="text1"/>
          <w:lang w:val="en-GB"/>
        </w:rPr>
        <w:t xml:space="preserve"> [Accessed on: 3 October 2024].</w:t>
      </w:r>
    </w:p>
    <w:p w14:paraId="768336D2" w14:textId="22FB3DA6" w:rsidR="005C656E" w:rsidRDefault="64C45B8D" w:rsidP="41DF8087">
      <w:pPr>
        <w:spacing w:after="0" w:line="360" w:lineRule="auto"/>
        <w:jc w:val="both"/>
        <w:rPr>
          <w:rFonts w:ascii="Times New Roman" w:eastAsia="Times New Roman" w:hAnsi="Times New Roman" w:cs="Times New Roman"/>
          <w:color w:val="000000" w:themeColor="text1"/>
        </w:rPr>
      </w:pPr>
      <w:proofErr w:type="spellStart"/>
      <w:r w:rsidRPr="41DF8087">
        <w:rPr>
          <w:rFonts w:ascii="Times New Roman" w:eastAsia="Times New Roman" w:hAnsi="Times New Roman" w:cs="Times New Roman"/>
          <w:color w:val="000000" w:themeColor="text1"/>
          <w:lang w:val="en-GB"/>
        </w:rPr>
        <w:t>Hoang</w:t>
      </w:r>
      <w:proofErr w:type="spellEnd"/>
      <w:r w:rsidRPr="41DF8087">
        <w:rPr>
          <w:rFonts w:ascii="Times New Roman" w:eastAsia="Times New Roman" w:hAnsi="Times New Roman" w:cs="Times New Roman"/>
          <w:color w:val="000000" w:themeColor="text1"/>
          <w:lang w:val="en-GB"/>
        </w:rPr>
        <w:t xml:space="preserve">, A.T., </w:t>
      </w:r>
      <w:proofErr w:type="spellStart"/>
      <w:r w:rsidRPr="41DF8087">
        <w:rPr>
          <w:rFonts w:ascii="Times New Roman" w:eastAsia="Times New Roman" w:hAnsi="Times New Roman" w:cs="Times New Roman"/>
          <w:color w:val="000000" w:themeColor="text1"/>
          <w:lang w:val="en-GB"/>
        </w:rPr>
        <w:t>Varbanov</w:t>
      </w:r>
      <w:proofErr w:type="spellEnd"/>
      <w:r w:rsidRPr="41DF8087">
        <w:rPr>
          <w:rFonts w:ascii="Times New Roman" w:eastAsia="Times New Roman" w:hAnsi="Times New Roman" w:cs="Times New Roman"/>
          <w:color w:val="000000" w:themeColor="text1"/>
          <w:lang w:val="en-GB"/>
        </w:rPr>
        <w:t xml:space="preserve">, P.S., </w:t>
      </w:r>
      <w:proofErr w:type="spellStart"/>
      <w:r w:rsidRPr="41DF8087">
        <w:rPr>
          <w:rFonts w:ascii="Times New Roman" w:eastAsia="Times New Roman" w:hAnsi="Times New Roman" w:cs="Times New Roman"/>
          <w:color w:val="000000" w:themeColor="text1"/>
          <w:lang w:val="en-GB"/>
        </w:rPr>
        <w:t>Nižetić</w:t>
      </w:r>
      <w:proofErr w:type="spellEnd"/>
      <w:r w:rsidRPr="41DF8087">
        <w:rPr>
          <w:rFonts w:ascii="Times New Roman" w:eastAsia="Times New Roman" w:hAnsi="Times New Roman" w:cs="Times New Roman"/>
          <w:color w:val="000000" w:themeColor="text1"/>
          <w:lang w:val="en-GB"/>
        </w:rPr>
        <w:t xml:space="preserve">, S., </w:t>
      </w:r>
      <w:proofErr w:type="spellStart"/>
      <w:r w:rsidRPr="41DF8087">
        <w:rPr>
          <w:rFonts w:ascii="Times New Roman" w:eastAsia="Times New Roman" w:hAnsi="Times New Roman" w:cs="Times New Roman"/>
          <w:color w:val="000000" w:themeColor="text1"/>
          <w:lang w:val="en-GB"/>
        </w:rPr>
        <w:t>Sirohi</w:t>
      </w:r>
      <w:proofErr w:type="spellEnd"/>
      <w:r w:rsidRPr="41DF8087">
        <w:rPr>
          <w:rFonts w:ascii="Times New Roman" w:eastAsia="Times New Roman" w:hAnsi="Times New Roman" w:cs="Times New Roman"/>
          <w:color w:val="000000" w:themeColor="text1"/>
          <w:lang w:val="en-GB"/>
        </w:rPr>
        <w:t xml:space="preserve">, R., </w:t>
      </w:r>
      <w:proofErr w:type="spellStart"/>
      <w:r w:rsidRPr="41DF8087">
        <w:rPr>
          <w:rFonts w:ascii="Times New Roman" w:eastAsia="Times New Roman" w:hAnsi="Times New Roman" w:cs="Times New Roman"/>
          <w:color w:val="000000" w:themeColor="text1"/>
          <w:lang w:val="en-GB"/>
        </w:rPr>
        <w:t>Pandey</w:t>
      </w:r>
      <w:proofErr w:type="spellEnd"/>
      <w:r w:rsidRPr="41DF8087">
        <w:rPr>
          <w:rFonts w:ascii="Times New Roman" w:eastAsia="Times New Roman" w:hAnsi="Times New Roman" w:cs="Times New Roman"/>
          <w:color w:val="000000" w:themeColor="text1"/>
          <w:lang w:val="en-GB"/>
        </w:rPr>
        <w:t>, A., Luque, R. and Ng, K.H., 2022. Perspective review on Municipal Solid Waste-to-energy route: Characteristics, management strategy, and role in circular economy. </w:t>
      </w:r>
      <w:r w:rsidRPr="41DF8087">
        <w:rPr>
          <w:rFonts w:ascii="Times New Roman" w:eastAsia="Times New Roman" w:hAnsi="Times New Roman" w:cs="Times New Roman"/>
          <w:i/>
          <w:iCs/>
          <w:color w:val="000000" w:themeColor="text1"/>
          <w:lang w:val="en-GB"/>
        </w:rPr>
        <w:t>Journal of cleaner production</w:t>
      </w:r>
      <w:r w:rsidRPr="41DF8087">
        <w:rPr>
          <w:rFonts w:ascii="Times New Roman" w:eastAsia="Times New Roman" w:hAnsi="Times New Roman" w:cs="Times New Roman"/>
          <w:color w:val="000000" w:themeColor="text1"/>
          <w:lang w:val="en-GB"/>
        </w:rPr>
        <w:t>, </w:t>
      </w:r>
      <w:r w:rsidRPr="41DF8087">
        <w:rPr>
          <w:rFonts w:ascii="Times New Roman" w:eastAsia="Times New Roman" w:hAnsi="Times New Roman" w:cs="Times New Roman"/>
          <w:i/>
          <w:iCs/>
          <w:color w:val="000000" w:themeColor="text1"/>
          <w:lang w:val="en-GB"/>
        </w:rPr>
        <w:t>359</w:t>
      </w:r>
      <w:r w:rsidRPr="41DF8087">
        <w:rPr>
          <w:rFonts w:ascii="Times New Roman" w:eastAsia="Times New Roman" w:hAnsi="Times New Roman" w:cs="Times New Roman"/>
          <w:color w:val="000000" w:themeColor="text1"/>
          <w:lang w:val="en-GB"/>
        </w:rPr>
        <w:t>, p.131897.</w:t>
      </w:r>
    </w:p>
    <w:p w14:paraId="25F0EDF0" w14:textId="474B08B0"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Lee, S. and </w:t>
      </w:r>
      <w:proofErr w:type="spellStart"/>
      <w:r w:rsidRPr="41DF8087">
        <w:rPr>
          <w:rFonts w:ascii="Times New Roman" w:eastAsia="Times New Roman" w:hAnsi="Times New Roman" w:cs="Times New Roman"/>
          <w:color w:val="000000" w:themeColor="text1"/>
          <w:lang w:val="en-GB"/>
        </w:rPr>
        <w:t>Goldblatt</w:t>
      </w:r>
      <w:proofErr w:type="spellEnd"/>
      <w:r w:rsidRPr="41DF8087">
        <w:rPr>
          <w:rFonts w:ascii="Times New Roman" w:eastAsia="Times New Roman" w:hAnsi="Times New Roman" w:cs="Times New Roman"/>
          <w:color w:val="000000" w:themeColor="text1"/>
          <w:lang w:val="en-GB"/>
        </w:rPr>
        <w:t>, J., 2020. </w:t>
      </w:r>
      <w:r w:rsidRPr="41DF8087">
        <w:rPr>
          <w:rFonts w:ascii="Times New Roman" w:eastAsia="Times New Roman" w:hAnsi="Times New Roman" w:cs="Times New Roman"/>
          <w:i/>
          <w:iCs/>
          <w:color w:val="000000" w:themeColor="text1"/>
          <w:lang w:val="en-GB"/>
        </w:rPr>
        <w:t>Special events: The brave new world for bolder and better live events</w:t>
      </w:r>
      <w:r w:rsidRPr="41DF8087">
        <w:rPr>
          <w:rFonts w:ascii="Times New Roman" w:eastAsia="Times New Roman" w:hAnsi="Times New Roman" w:cs="Times New Roman"/>
          <w:color w:val="000000" w:themeColor="text1"/>
          <w:lang w:val="en-GB"/>
        </w:rPr>
        <w:t>. John Wiley &amp; Sons.</w:t>
      </w:r>
    </w:p>
    <w:p w14:paraId="3B190BB7" w14:textId="18AC6D00"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LinkedIn, 2024. </w:t>
      </w:r>
      <w:r w:rsidRPr="41DF8087">
        <w:rPr>
          <w:rFonts w:ascii="Times New Roman" w:eastAsia="Times New Roman" w:hAnsi="Times New Roman" w:cs="Times New Roman"/>
          <w:i/>
          <w:iCs/>
          <w:color w:val="000000" w:themeColor="text1"/>
          <w:lang w:val="en-GB"/>
        </w:rPr>
        <w:t>Elevating Your CSR Efforts: A Unique Fundraising Event</w:t>
      </w:r>
      <w:r w:rsidRPr="41DF8087">
        <w:rPr>
          <w:rFonts w:ascii="Times New Roman" w:eastAsia="Times New Roman" w:hAnsi="Times New Roman" w:cs="Times New Roman"/>
          <w:color w:val="000000" w:themeColor="text1"/>
          <w:lang w:val="en-GB"/>
        </w:rPr>
        <w:t xml:space="preserve">. Available at: </w:t>
      </w:r>
      <w:hyperlink r:id="rId8">
        <w:r w:rsidRPr="41DF8087">
          <w:rPr>
            <w:rStyle w:val="Hyperlink"/>
            <w:rFonts w:ascii="Times New Roman" w:eastAsia="Times New Roman" w:hAnsi="Times New Roman" w:cs="Times New Roman"/>
            <w:lang w:val="en-GB"/>
          </w:rPr>
          <w:t>https://www.linkedin.com/pulse/elevating-your-csr-efforts-unique-fundraising-0eksc</w:t>
        </w:r>
      </w:hyperlink>
      <w:r w:rsidRPr="41DF8087">
        <w:rPr>
          <w:rFonts w:ascii="Times New Roman" w:eastAsia="Times New Roman" w:hAnsi="Times New Roman" w:cs="Times New Roman"/>
          <w:color w:val="000000" w:themeColor="text1"/>
          <w:lang w:val="en-GB"/>
        </w:rPr>
        <w:t xml:space="preserve"> [Accessed on: 3 October 2024].</w:t>
      </w:r>
    </w:p>
    <w:p w14:paraId="774AED9C" w14:textId="322689C7"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LinkedIn, 2024. </w:t>
      </w:r>
      <w:r w:rsidRPr="41DF8087">
        <w:rPr>
          <w:rFonts w:ascii="Times New Roman" w:eastAsia="Times New Roman" w:hAnsi="Times New Roman" w:cs="Times New Roman"/>
          <w:i/>
          <w:iCs/>
          <w:color w:val="000000" w:themeColor="text1"/>
          <w:lang w:val="en-GB"/>
        </w:rPr>
        <w:t>Enhancing Event Experiences: The Role of Visitor Management Systems</w:t>
      </w:r>
      <w:r w:rsidRPr="41DF8087">
        <w:rPr>
          <w:rFonts w:ascii="Times New Roman" w:eastAsia="Times New Roman" w:hAnsi="Times New Roman" w:cs="Times New Roman"/>
          <w:color w:val="000000" w:themeColor="text1"/>
          <w:lang w:val="en-GB"/>
        </w:rPr>
        <w:t xml:space="preserve">. Available at: </w:t>
      </w:r>
      <w:hyperlink r:id="rId9">
        <w:r w:rsidRPr="41DF8087">
          <w:rPr>
            <w:rStyle w:val="Hyperlink"/>
            <w:rFonts w:ascii="Times New Roman" w:eastAsia="Times New Roman" w:hAnsi="Times New Roman" w:cs="Times New Roman"/>
            <w:lang w:val="en-GB"/>
          </w:rPr>
          <w:t>https://www.linkedin.com/pulse/enhancing-event-experiences-role-visitor-management-catliff-mih-apw2f?trk=organization_guest_main-feed-card_feed-article-content</w:t>
        </w:r>
      </w:hyperlink>
      <w:r w:rsidRPr="41DF8087">
        <w:rPr>
          <w:rFonts w:ascii="Times New Roman" w:eastAsia="Times New Roman" w:hAnsi="Times New Roman" w:cs="Times New Roman"/>
          <w:color w:val="000000" w:themeColor="text1"/>
          <w:lang w:val="en-GB"/>
        </w:rPr>
        <w:t xml:space="preserve"> [Accessed on: 3 October 2024].</w:t>
      </w:r>
    </w:p>
    <w:p w14:paraId="576A0351" w14:textId="04B1275D" w:rsidR="005C656E" w:rsidRDefault="64C45B8D" w:rsidP="41DF8087">
      <w:pPr>
        <w:spacing w:after="0" w:line="360" w:lineRule="auto"/>
        <w:jc w:val="both"/>
        <w:rPr>
          <w:rFonts w:ascii="Times New Roman" w:eastAsia="Times New Roman" w:hAnsi="Times New Roman" w:cs="Times New Roman"/>
          <w:color w:val="000000" w:themeColor="text1"/>
        </w:rPr>
      </w:pPr>
      <w:proofErr w:type="spellStart"/>
      <w:r w:rsidRPr="41DF8087">
        <w:rPr>
          <w:rFonts w:ascii="Times New Roman" w:eastAsia="Times New Roman" w:hAnsi="Times New Roman" w:cs="Times New Roman"/>
          <w:color w:val="000000" w:themeColor="text1"/>
          <w:lang w:val="en-GB"/>
        </w:rPr>
        <w:t>Radoglou-Grammatikis</w:t>
      </w:r>
      <w:proofErr w:type="spellEnd"/>
      <w:r w:rsidRPr="41DF8087">
        <w:rPr>
          <w:rFonts w:ascii="Times New Roman" w:eastAsia="Times New Roman" w:hAnsi="Times New Roman" w:cs="Times New Roman"/>
          <w:color w:val="000000" w:themeColor="text1"/>
          <w:lang w:val="en-GB"/>
        </w:rPr>
        <w:t xml:space="preserve">, P., </w:t>
      </w:r>
      <w:proofErr w:type="spellStart"/>
      <w:r w:rsidRPr="41DF8087">
        <w:rPr>
          <w:rFonts w:ascii="Times New Roman" w:eastAsia="Times New Roman" w:hAnsi="Times New Roman" w:cs="Times New Roman"/>
          <w:color w:val="000000" w:themeColor="text1"/>
          <w:lang w:val="en-GB"/>
        </w:rPr>
        <w:t>Sarigiannidis</w:t>
      </w:r>
      <w:proofErr w:type="spellEnd"/>
      <w:r w:rsidRPr="41DF8087">
        <w:rPr>
          <w:rFonts w:ascii="Times New Roman" w:eastAsia="Times New Roman" w:hAnsi="Times New Roman" w:cs="Times New Roman"/>
          <w:color w:val="000000" w:themeColor="text1"/>
          <w:lang w:val="en-GB"/>
        </w:rPr>
        <w:t xml:space="preserve">, P., </w:t>
      </w:r>
      <w:proofErr w:type="spellStart"/>
      <w:r w:rsidRPr="41DF8087">
        <w:rPr>
          <w:rFonts w:ascii="Times New Roman" w:eastAsia="Times New Roman" w:hAnsi="Times New Roman" w:cs="Times New Roman"/>
          <w:color w:val="000000" w:themeColor="text1"/>
          <w:lang w:val="en-GB"/>
        </w:rPr>
        <w:t>Iturbe</w:t>
      </w:r>
      <w:proofErr w:type="spellEnd"/>
      <w:r w:rsidRPr="41DF8087">
        <w:rPr>
          <w:rFonts w:ascii="Times New Roman" w:eastAsia="Times New Roman" w:hAnsi="Times New Roman" w:cs="Times New Roman"/>
          <w:color w:val="000000" w:themeColor="text1"/>
          <w:lang w:val="en-GB"/>
        </w:rPr>
        <w:t xml:space="preserve">, E., Rios, E., Martinez, S., </w:t>
      </w:r>
      <w:proofErr w:type="spellStart"/>
      <w:r w:rsidRPr="41DF8087">
        <w:rPr>
          <w:rFonts w:ascii="Times New Roman" w:eastAsia="Times New Roman" w:hAnsi="Times New Roman" w:cs="Times New Roman"/>
          <w:color w:val="000000" w:themeColor="text1"/>
          <w:lang w:val="en-GB"/>
        </w:rPr>
        <w:t>Sarigiannidis</w:t>
      </w:r>
      <w:proofErr w:type="spellEnd"/>
      <w:r w:rsidRPr="41DF8087">
        <w:rPr>
          <w:rFonts w:ascii="Times New Roman" w:eastAsia="Times New Roman" w:hAnsi="Times New Roman" w:cs="Times New Roman"/>
          <w:color w:val="000000" w:themeColor="text1"/>
          <w:lang w:val="en-GB"/>
        </w:rPr>
        <w:t xml:space="preserve">, A., </w:t>
      </w:r>
      <w:proofErr w:type="spellStart"/>
      <w:r w:rsidRPr="41DF8087">
        <w:rPr>
          <w:rFonts w:ascii="Times New Roman" w:eastAsia="Times New Roman" w:hAnsi="Times New Roman" w:cs="Times New Roman"/>
          <w:color w:val="000000" w:themeColor="text1"/>
          <w:lang w:val="en-GB"/>
        </w:rPr>
        <w:t>Eftathopoulos</w:t>
      </w:r>
      <w:proofErr w:type="spellEnd"/>
      <w:r w:rsidRPr="41DF8087">
        <w:rPr>
          <w:rFonts w:ascii="Times New Roman" w:eastAsia="Times New Roman" w:hAnsi="Times New Roman" w:cs="Times New Roman"/>
          <w:color w:val="000000" w:themeColor="text1"/>
          <w:lang w:val="en-GB"/>
        </w:rPr>
        <w:t xml:space="preserve">, G., </w:t>
      </w:r>
      <w:proofErr w:type="spellStart"/>
      <w:r w:rsidRPr="41DF8087">
        <w:rPr>
          <w:rFonts w:ascii="Times New Roman" w:eastAsia="Times New Roman" w:hAnsi="Times New Roman" w:cs="Times New Roman"/>
          <w:color w:val="000000" w:themeColor="text1"/>
          <w:lang w:val="en-GB"/>
        </w:rPr>
        <w:t>Spyridis</w:t>
      </w:r>
      <w:proofErr w:type="spellEnd"/>
      <w:r w:rsidRPr="41DF8087">
        <w:rPr>
          <w:rFonts w:ascii="Times New Roman" w:eastAsia="Times New Roman" w:hAnsi="Times New Roman" w:cs="Times New Roman"/>
          <w:color w:val="000000" w:themeColor="text1"/>
          <w:lang w:val="en-GB"/>
        </w:rPr>
        <w:t xml:space="preserve">, Y., </w:t>
      </w:r>
      <w:proofErr w:type="spellStart"/>
      <w:r w:rsidRPr="41DF8087">
        <w:rPr>
          <w:rFonts w:ascii="Times New Roman" w:eastAsia="Times New Roman" w:hAnsi="Times New Roman" w:cs="Times New Roman"/>
          <w:color w:val="000000" w:themeColor="text1"/>
          <w:lang w:val="en-GB"/>
        </w:rPr>
        <w:t>Sesis</w:t>
      </w:r>
      <w:proofErr w:type="spellEnd"/>
      <w:r w:rsidRPr="41DF8087">
        <w:rPr>
          <w:rFonts w:ascii="Times New Roman" w:eastAsia="Times New Roman" w:hAnsi="Times New Roman" w:cs="Times New Roman"/>
          <w:color w:val="000000" w:themeColor="text1"/>
          <w:lang w:val="en-GB"/>
        </w:rPr>
        <w:t xml:space="preserve">, A., </w:t>
      </w:r>
      <w:proofErr w:type="spellStart"/>
      <w:r w:rsidRPr="41DF8087">
        <w:rPr>
          <w:rFonts w:ascii="Times New Roman" w:eastAsia="Times New Roman" w:hAnsi="Times New Roman" w:cs="Times New Roman"/>
          <w:color w:val="000000" w:themeColor="text1"/>
          <w:lang w:val="en-GB"/>
        </w:rPr>
        <w:t>Vakakis</w:t>
      </w:r>
      <w:proofErr w:type="spellEnd"/>
      <w:r w:rsidRPr="41DF8087">
        <w:rPr>
          <w:rFonts w:ascii="Times New Roman" w:eastAsia="Times New Roman" w:hAnsi="Times New Roman" w:cs="Times New Roman"/>
          <w:color w:val="000000" w:themeColor="text1"/>
          <w:lang w:val="en-GB"/>
        </w:rPr>
        <w:t xml:space="preserve">, N. and </w:t>
      </w:r>
      <w:proofErr w:type="spellStart"/>
      <w:r w:rsidRPr="41DF8087">
        <w:rPr>
          <w:rFonts w:ascii="Times New Roman" w:eastAsia="Times New Roman" w:hAnsi="Times New Roman" w:cs="Times New Roman"/>
          <w:color w:val="000000" w:themeColor="text1"/>
          <w:lang w:val="en-GB"/>
        </w:rPr>
        <w:t>Tzovaras</w:t>
      </w:r>
      <w:proofErr w:type="spellEnd"/>
      <w:r w:rsidRPr="41DF8087">
        <w:rPr>
          <w:rFonts w:ascii="Times New Roman" w:eastAsia="Times New Roman" w:hAnsi="Times New Roman" w:cs="Times New Roman"/>
          <w:color w:val="000000" w:themeColor="text1"/>
          <w:lang w:val="en-GB"/>
        </w:rPr>
        <w:t xml:space="preserve">, D., 2021. Spear </w:t>
      </w:r>
      <w:proofErr w:type="spellStart"/>
      <w:r w:rsidRPr="41DF8087">
        <w:rPr>
          <w:rFonts w:ascii="Times New Roman" w:eastAsia="Times New Roman" w:hAnsi="Times New Roman" w:cs="Times New Roman"/>
          <w:color w:val="000000" w:themeColor="text1"/>
          <w:lang w:val="en-GB"/>
        </w:rPr>
        <w:t>siem</w:t>
      </w:r>
      <w:proofErr w:type="spellEnd"/>
      <w:r w:rsidRPr="41DF8087">
        <w:rPr>
          <w:rFonts w:ascii="Times New Roman" w:eastAsia="Times New Roman" w:hAnsi="Times New Roman" w:cs="Times New Roman"/>
          <w:color w:val="000000" w:themeColor="text1"/>
          <w:lang w:val="en-GB"/>
        </w:rPr>
        <w:t>: A security information and event management system for the smart grid. </w:t>
      </w:r>
      <w:r w:rsidRPr="41DF8087">
        <w:rPr>
          <w:rFonts w:ascii="Times New Roman" w:eastAsia="Times New Roman" w:hAnsi="Times New Roman" w:cs="Times New Roman"/>
          <w:i/>
          <w:iCs/>
          <w:color w:val="000000" w:themeColor="text1"/>
          <w:lang w:val="en-GB"/>
        </w:rPr>
        <w:t>Computer Networks</w:t>
      </w:r>
      <w:r w:rsidRPr="41DF8087">
        <w:rPr>
          <w:rFonts w:ascii="Times New Roman" w:eastAsia="Times New Roman" w:hAnsi="Times New Roman" w:cs="Times New Roman"/>
          <w:color w:val="000000" w:themeColor="text1"/>
          <w:lang w:val="en-GB"/>
        </w:rPr>
        <w:t>, </w:t>
      </w:r>
      <w:r w:rsidRPr="41DF8087">
        <w:rPr>
          <w:rFonts w:ascii="Times New Roman" w:eastAsia="Times New Roman" w:hAnsi="Times New Roman" w:cs="Times New Roman"/>
          <w:i/>
          <w:iCs/>
          <w:color w:val="000000" w:themeColor="text1"/>
          <w:lang w:val="en-GB"/>
        </w:rPr>
        <w:t>193</w:t>
      </w:r>
      <w:r w:rsidRPr="41DF8087">
        <w:rPr>
          <w:rFonts w:ascii="Times New Roman" w:eastAsia="Times New Roman" w:hAnsi="Times New Roman" w:cs="Times New Roman"/>
          <w:color w:val="000000" w:themeColor="text1"/>
          <w:lang w:val="en-GB"/>
        </w:rPr>
        <w:t>, p.108008.</w:t>
      </w:r>
    </w:p>
    <w:p w14:paraId="1336F591" w14:textId="3997ACDB"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Scoop, 2024. </w:t>
      </w:r>
      <w:r w:rsidRPr="41DF8087">
        <w:rPr>
          <w:rFonts w:ascii="Times New Roman" w:eastAsia="Times New Roman" w:hAnsi="Times New Roman" w:cs="Times New Roman"/>
          <w:i/>
          <w:iCs/>
          <w:color w:val="000000" w:themeColor="text1"/>
          <w:lang w:val="en-GB"/>
        </w:rPr>
        <w:t>What does the cost-of-living crisis mean for festivals and live events?</w:t>
      </w:r>
      <w:r w:rsidRPr="41DF8087">
        <w:rPr>
          <w:rFonts w:ascii="Times New Roman" w:eastAsia="Times New Roman" w:hAnsi="Times New Roman" w:cs="Times New Roman"/>
          <w:color w:val="000000" w:themeColor="text1"/>
          <w:lang w:val="en-GB"/>
        </w:rPr>
        <w:t xml:space="preserve"> Available at: </w:t>
      </w:r>
      <w:hyperlink r:id="rId10">
        <w:r w:rsidRPr="41DF8087">
          <w:rPr>
            <w:rStyle w:val="Hyperlink"/>
            <w:rFonts w:ascii="Times New Roman" w:eastAsia="Times New Roman" w:hAnsi="Times New Roman" w:cs="Times New Roman"/>
            <w:lang w:val="en-GB"/>
          </w:rPr>
          <w:t>https://scoopagency.co.uk/news-posts/project-title-8-2-6-2-8-7/</w:t>
        </w:r>
      </w:hyperlink>
      <w:r w:rsidRPr="41DF8087">
        <w:rPr>
          <w:rFonts w:ascii="Times New Roman" w:eastAsia="Times New Roman" w:hAnsi="Times New Roman" w:cs="Times New Roman"/>
          <w:color w:val="000000" w:themeColor="text1"/>
          <w:lang w:val="en-GB"/>
        </w:rPr>
        <w:t xml:space="preserve"> [Accessed on: 3 October 2024].</w:t>
      </w:r>
    </w:p>
    <w:p w14:paraId="3F0A48DB" w14:textId="69FCC121" w:rsidR="005C656E" w:rsidRDefault="64C45B8D" w:rsidP="41DF8087">
      <w:pPr>
        <w:spacing w:after="0" w:line="360" w:lineRule="auto"/>
        <w:jc w:val="both"/>
        <w:rPr>
          <w:rFonts w:ascii="Times New Roman" w:eastAsia="Times New Roman" w:hAnsi="Times New Roman" w:cs="Times New Roman"/>
          <w:color w:val="000000" w:themeColor="text1"/>
        </w:rPr>
      </w:pPr>
      <w:proofErr w:type="spellStart"/>
      <w:r w:rsidRPr="41DF8087">
        <w:rPr>
          <w:rFonts w:ascii="Times New Roman" w:eastAsia="Times New Roman" w:hAnsi="Times New Roman" w:cs="Times New Roman"/>
          <w:color w:val="000000" w:themeColor="text1"/>
          <w:lang w:val="en-GB"/>
        </w:rPr>
        <w:t>Sportsmedia</w:t>
      </w:r>
      <w:proofErr w:type="spellEnd"/>
      <w:r w:rsidRPr="41DF8087">
        <w:rPr>
          <w:rFonts w:ascii="Times New Roman" w:eastAsia="Times New Roman" w:hAnsi="Times New Roman" w:cs="Times New Roman"/>
          <w:color w:val="000000" w:themeColor="text1"/>
          <w:lang w:val="en-GB"/>
        </w:rPr>
        <w:t xml:space="preserve">, 2023. </w:t>
      </w:r>
      <w:r w:rsidRPr="41DF8087">
        <w:rPr>
          <w:rFonts w:ascii="Times New Roman" w:eastAsia="Times New Roman" w:hAnsi="Times New Roman" w:cs="Times New Roman"/>
          <w:i/>
          <w:iCs/>
          <w:color w:val="000000" w:themeColor="text1"/>
          <w:lang w:val="en-GB"/>
        </w:rPr>
        <w:t>How the cost-of-living crisis is hitting the UK live events business</w:t>
      </w:r>
      <w:r w:rsidRPr="41DF8087">
        <w:rPr>
          <w:rFonts w:ascii="Times New Roman" w:eastAsia="Times New Roman" w:hAnsi="Times New Roman" w:cs="Times New Roman"/>
          <w:color w:val="000000" w:themeColor="text1"/>
          <w:lang w:val="en-GB"/>
        </w:rPr>
        <w:t xml:space="preserve">. Available at: </w:t>
      </w:r>
      <w:hyperlink r:id="rId11">
        <w:r w:rsidRPr="41DF8087">
          <w:rPr>
            <w:rStyle w:val="Hyperlink"/>
            <w:rFonts w:ascii="Times New Roman" w:eastAsia="Times New Roman" w:hAnsi="Times New Roman" w:cs="Times New Roman"/>
            <w:lang w:val="en-GB"/>
          </w:rPr>
          <w:t>https://www.sportspromedia.com/insights/features/cost-of-living-crisis-live-events-industry-inflation-brexit-covid-the-o2/</w:t>
        </w:r>
      </w:hyperlink>
      <w:r w:rsidRPr="41DF8087">
        <w:rPr>
          <w:rFonts w:ascii="Times New Roman" w:eastAsia="Times New Roman" w:hAnsi="Times New Roman" w:cs="Times New Roman"/>
          <w:color w:val="000000" w:themeColor="text1"/>
          <w:lang w:val="en-GB"/>
        </w:rPr>
        <w:t xml:space="preserve"> [Accessed on: 3 October 2024].</w:t>
      </w:r>
    </w:p>
    <w:p w14:paraId="2BBD1EFC" w14:textId="22DDB50D"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 xml:space="preserve">The Savoy London, 2024. </w:t>
      </w:r>
      <w:r w:rsidRPr="41DF8087">
        <w:rPr>
          <w:rFonts w:ascii="Times New Roman" w:eastAsia="Times New Roman" w:hAnsi="Times New Roman" w:cs="Times New Roman"/>
          <w:i/>
          <w:iCs/>
          <w:color w:val="000000" w:themeColor="text1"/>
          <w:lang w:val="en-GB"/>
        </w:rPr>
        <w:t>Meetings and Events in London | Meeting Room | The Savoy</w:t>
      </w:r>
      <w:r w:rsidRPr="41DF8087">
        <w:rPr>
          <w:rFonts w:ascii="Times New Roman" w:eastAsia="Times New Roman" w:hAnsi="Times New Roman" w:cs="Times New Roman"/>
          <w:color w:val="000000" w:themeColor="text1"/>
          <w:lang w:val="en-GB"/>
        </w:rPr>
        <w:t xml:space="preserve">. [online] The Savoy London. Available at: </w:t>
      </w:r>
      <w:hyperlink r:id="rId12">
        <w:r w:rsidRPr="41DF8087">
          <w:rPr>
            <w:rStyle w:val="Hyperlink"/>
            <w:rFonts w:ascii="Times New Roman" w:eastAsia="Times New Roman" w:hAnsi="Times New Roman" w:cs="Times New Roman"/>
            <w:lang w:val="en-GB"/>
          </w:rPr>
          <w:t>https://www.thesavoylondon.com/meetings-events/</w:t>
        </w:r>
      </w:hyperlink>
      <w:r w:rsidRPr="41DF8087">
        <w:rPr>
          <w:rFonts w:ascii="Times New Roman" w:eastAsia="Times New Roman" w:hAnsi="Times New Roman" w:cs="Times New Roman"/>
          <w:color w:val="000000" w:themeColor="text1"/>
          <w:lang w:val="en-GB"/>
        </w:rPr>
        <w:t xml:space="preserve"> [Accessed on: 3 October 2024].</w:t>
      </w:r>
    </w:p>
    <w:p w14:paraId="7699294F" w14:textId="4EF3BB55" w:rsidR="005C656E" w:rsidRDefault="64C45B8D" w:rsidP="41DF8087">
      <w:pPr>
        <w:spacing w:after="0" w:line="360" w:lineRule="auto"/>
        <w:jc w:val="both"/>
        <w:rPr>
          <w:rFonts w:ascii="Times New Roman" w:eastAsia="Times New Roman" w:hAnsi="Times New Roman" w:cs="Times New Roman"/>
          <w:color w:val="000000" w:themeColor="text1"/>
        </w:rPr>
      </w:pPr>
      <w:r w:rsidRPr="41DF8087">
        <w:rPr>
          <w:rFonts w:ascii="Times New Roman" w:eastAsia="Times New Roman" w:hAnsi="Times New Roman" w:cs="Times New Roman"/>
          <w:color w:val="000000" w:themeColor="text1"/>
          <w:lang w:val="en-GB"/>
        </w:rPr>
        <w:t>Thomas, K. and Stephens, S., 2022. Understanding the Management Theory in Event Management: A Conceptual Framework. </w:t>
      </w:r>
      <w:r w:rsidRPr="41DF8087">
        <w:rPr>
          <w:rFonts w:ascii="Times New Roman" w:eastAsia="Times New Roman" w:hAnsi="Times New Roman" w:cs="Times New Roman"/>
          <w:i/>
          <w:iCs/>
          <w:color w:val="000000" w:themeColor="text1"/>
          <w:lang w:val="en-GB"/>
        </w:rPr>
        <w:t>Available at SSRN 4051469</w:t>
      </w:r>
      <w:r w:rsidRPr="41DF8087">
        <w:rPr>
          <w:rFonts w:ascii="Times New Roman" w:eastAsia="Times New Roman" w:hAnsi="Times New Roman" w:cs="Times New Roman"/>
          <w:color w:val="000000" w:themeColor="text1"/>
          <w:lang w:val="en-GB"/>
        </w:rPr>
        <w:t>.</w:t>
      </w:r>
    </w:p>
    <w:p w14:paraId="0C4E1B33" w14:textId="0F0D3DC2" w:rsidR="005C656E" w:rsidRDefault="64C45B8D" w:rsidP="41DF8087">
      <w:pPr>
        <w:spacing w:after="0" w:line="360" w:lineRule="auto"/>
        <w:jc w:val="both"/>
        <w:rPr>
          <w:rFonts w:ascii="Times New Roman" w:eastAsia="Times New Roman" w:hAnsi="Times New Roman" w:cs="Times New Roman"/>
          <w:color w:val="000000" w:themeColor="text1"/>
        </w:rPr>
      </w:pPr>
      <w:proofErr w:type="spellStart"/>
      <w:r w:rsidRPr="41DF8087">
        <w:rPr>
          <w:rFonts w:ascii="Times New Roman" w:eastAsia="Times New Roman" w:hAnsi="Times New Roman" w:cs="Times New Roman"/>
          <w:color w:val="000000" w:themeColor="text1"/>
          <w:lang w:val="en-GB"/>
        </w:rPr>
        <w:t>Ullah</w:t>
      </w:r>
      <w:proofErr w:type="spellEnd"/>
      <w:r w:rsidRPr="41DF8087">
        <w:rPr>
          <w:rFonts w:ascii="Times New Roman" w:eastAsia="Times New Roman" w:hAnsi="Times New Roman" w:cs="Times New Roman"/>
          <w:color w:val="000000" w:themeColor="text1"/>
          <w:lang w:val="en-GB"/>
        </w:rPr>
        <w:t xml:space="preserve">, F., </w:t>
      </w:r>
      <w:proofErr w:type="spellStart"/>
      <w:r w:rsidRPr="41DF8087">
        <w:rPr>
          <w:rFonts w:ascii="Times New Roman" w:eastAsia="Times New Roman" w:hAnsi="Times New Roman" w:cs="Times New Roman"/>
          <w:color w:val="000000" w:themeColor="text1"/>
          <w:lang w:val="en-GB"/>
        </w:rPr>
        <w:t>Qayyum</w:t>
      </w:r>
      <w:proofErr w:type="spellEnd"/>
      <w:r w:rsidRPr="41DF8087">
        <w:rPr>
          <w:rFonts w:ascii="Times New Roman" w:eastAsia="Times New Roman" w:hAnsi="Times New Roman" w:cs="Times New Roman"/>
          <w:color w:val="000000" w:themeColor="text1"/>
          <w:lang w:val="en-GB"/>
        </w:rPr>
        <w:t xml:space="preserve">, S., </w:t>
      </w:r>
      <w:proofErr w:type="spellStart"/>
      <w:r w:rsidRPr="41DF8087">
        <w:rPr>
          <w:rFonts w:ascii="Times New Roman" w:eastAsia="Times New Roman" w:hAnsi="Times New Roman" w:cs="Times New Roman"/>
          <w:color w:val="000000" w:themeColor="text1"/>
          <w:lang w:val="en-GB"/>
        </w:rPr>
        <w:t>Thaheem</w:t>
      </w:r>
      <w:proofErr w:type="spellEnd"/>
      <w:r w:rsidRPr="41DF8087">
        <w:rPr>
          <w:rFonts w:ascii="Times New Roman" w:eastAsia="Times New Roman" w:hAnsi="Times New Roman" w:cs="Times New Roman"/>
          <w:color w:val="000000" w:themeColor="text1"/>
          <w:lang w:val="en-GB"/>
        </w:rPr>
        <w:t xml:space="preserve">, M.J., </w:t>
      </w:r>
      <w:proofErr w:type="spellStart"/>
      <w:r w:rsidRPr="41DF8087">
        <w:rPr>
          <w:rFonts w:ascii="Times New Roman" w:eastAsia="Times New Roman" w:hAnsi="Times New Roman" w:cs="Times New Roman"/>
          <w:color w:val="000000" w:themeColor="text1"/>
          <w:lang w:val="en-GB"/>
        </w:rPr>
        <w:t>Al-Turjman</w:t>
      </w:r>
      <w:proofErr w:type="spellEnd"/>
      <w:r w:rsidRPr="41DF8087">
        <w:rPr>
          <w:rFonts w:ascii="Times New Roman" w:eastAsia="Times New Roman" w:hAnsi="Times New Roman" w:cs="Times New Roman"/>
          <w:color w:val="000000" w:themeColor="text1"/>
          <w:lang w:val="en-GB"/>
        </w:rPr>
        <w:t xml:space="preserve">, F. and </w:t>
      </w:r>
      <w:proofErr w:type="spellStart"/>
      <w:r w:rsidRPr="41DF8087">
        <w:rPr>
          <w:rFonts w:ascii="Times New Roman" w:eastAsia="Times New Roman" w:hAnsi="Times New Roman" w:cs="Times New Roman"/>
          <w:color w:val="000000" w:themeColor="text1"/>
          <w:lang w:val="en-GB"/>
        </w:rPr>
        <w:t>Sepasgozar</w:t>
      </w:r>
      <w:proofErr w:type="spellEnd"/>
      <w:r w:rsidRPr="41DF8087">
        <w:rPr>
          <w:rFonts w:ascii="Times New Roman" w:eastAsia="Times New Roman" w:hAnsi="Times New Roman" w:cs="Times New Roman"/>
          <w:color w:val="000000" w:themeColor="text1"/>
          <w:lang w:val="en-GB"/>
        </w:rPr>
        <w:t>, S.M., 2021. Risk management in sustainable smart cities governance: A TOE framework. </w:t>
      </w:r>
      <w:r w:rsidRPr="41DF8087">
        <w:rPr>
          <w:rFonts w:ascii="Times New Roman" w:eastAsia="Times New Roman" w:hAnsi="Times New Roman" w:cs="Times New Roman"/>
          <w:i/>
          <w:iCs/>
          <w:color w:val="000000" w:themeColor="text1"/>
          <w:lang w:val="en-GB"/>
        </w:rPr>
        <w:t>Technological Forecasting and Social Change</w:t>
      </w:r>
      <w:r w:rsidRPr="41DF8087">
        <w:rPr>
          <w:rFonts w:ascii="Times New Roman" w:eastAsia="Times New Roman" w:hAnsi="Times New Roman" w:cs="Times New Roman"/>
          <w:color w:val="000000" w:themeColor="text1"/>
          <w:lang w:val="en-GB"/>
        </w:rPr>
        <w:t>, </w:t>
      </w:r>
      <w:r w:rsidRPr="41DF8087">
        <w:rPr>
          <w:rFonts w:ascii="Times New Roman" w:eastAsia="Times New Roman" w:hAnsi="Times New Roman" w:cs="Times New Roman"/>
          <w:i/>
          <w:iCs/>
          <w:color w:val="000000" w:themeColor="text1"/>
          <w:lang w:val="en-GB"/>
        </w:rPr>
        <w:t>167</w:t>
      </w:r>
      <w:r w:rsidRPr="41DF8087">
        <w:rPr>
          <w:rFonts w:ascii="Times New Roman" w:eastAsia="Times New Roman" w:hAnsi="Times New Roman" w:cs="Times New Roman"/>
          <w:color w:val="000000" w:themeColor="text1"/>
          <w:lang w:val="en-GB"/>
        </w:rPr>
        <w:t>, p.120743</w:t>
      </w:r>
    </w:p>
    <w:p w14:paraId="2C078E63" w14:textId="1D16CA16" w:rsidR="005C656E" w:rsidRDefault="005C656E"/>
    <w:sectPr w:rsidR="005C65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A86DD0"/>
    <w:multiLevelType w:val="hybridMultilevel"/>
    <w:tmpl w:val="FFFFFFFF"/>
    <w:lvl w:ilvl="0" w:tplc="83420A42">
      <w:start w:val="1"/>
      <w:numFmt w:val="bullet"/>
      <w:lvlText w:val=""/>
      <w:lvlJc w:val="left"/>
      <w:pPr>
        <w:ind w:left="720" w:hanging="360"/>
      </w:pPr>
      <w:rPr>
        <w:rFonts w:ascii="Symbol" w:hAnsi="Symbol" w:hint="default"/>
      </w:rPr>
    </w:lvl>
    <w:lvl w:ilvl="1" w:tplc="FFA2919C">
      <w:start w:val="1"/>
      <w:numFmt w:val="bullet"/>
      <w:lvlText w:val="o"/>
      <w:lvlJc w:val="left"/>
      <w:pPr>
        <w:ind w:left="1440" w:hanging="360"/>
      </w:pPr>
      <w:rPr>
        <w:rFonts w:ascii="Courier New" w:hAnsi="Courier New" w:hint="default"/>
      </w:rPr>
    </w:lvl>
    <w:lvl w:ilvl="2" w:tplc="9A0A08F6">
      <w:start w:val="1"/>
      <w:numFmt w:val="bullet"/>
      <w:lvlText w:val=""/>
      <w:lvlJc w:val="left"/>
      <w:pPr>
        <w:ind w:left="2160" w:hanging="360"/>
      </w:pPr>
      <w:rPr>
        <w:rFonts w:ascii="Wingdings" w:hAnsi="Wingdings" w:hint="default"/>
      </w:rPr>
    </w:lvl>
    <w:lvl w:ilvl="3" w:tplc="20B413A8">
      <w:start w:val="1"/>
      <w:numFmt w:val="bullet"/>
      <w:lvlText w:val=""/>
      <w:lvlJc w:val="left"/>
      <w:pPr>
        <w:ind w:left="2880" w:hanging="360"/>
      </w:pPr>
      <w:rPr>
        <w:rFonts w:ascii="Symbol" w:hAnsi="Symbol" w:hint="default"/>
      </w:rPr>
    </w:lvl>
    <w:lvl w:ilvl="4" w:tplc="5C3841A8">
      <w:start w:val="1"/>
      <w:numFmt w:val="bullet"/>
      <w:lvlText w:val="o"/>
      <w:lvlJc w:val="left"/>
      <w:pPr>
        <w:ind w:left="3600" w:hanging="360"/>
      </w:pPr>
      <w:rPr>
        <w:rFonts w:ascii="Courier New" w:hAnsi="Courier New" w:hint="default"/>
      </w:rPr>
    </w:lvl>
    <w:lvl w:ilvl="5" w:tplc="2E4A4692">
      <w:start w:val="1"/>
      <w:numFmt w:val="bullet"/>
      <w:lvlText w:val=""/>
      <w:lvlJc w:val="left"/>
      <w:pPr>
        <w:ind w:left="4320" w:hanging="360"/>
      </w:pPr>
      <w:rPr>
        <w:rFonts w:ascii="Wingdings" w:hAnsi="Wingdings" w:hint="default"/>
      </w:rPr>
    </w:lvl>
    <w:lvl w:ilvl="6" w:tplc="B7EEBC34">
      <w:start w:val="1"/>
      <w:numFmt w:val="bullet"/>
      <w:lvlText w:val=""/>
      <w:lvlJc w:val="left"/>
      <w:pPr>
        <w:ind w:left="5040" w:hanging="360"/>
      </w:pPr>
      <w:rPr>
        <w:rFonts w:ascii="Symbol" w:hAnsi="Symbol" w:hint="default"/>
      </w:rPr>
    </w:lvl>
    <w:lvl w:ilvl="7" w:tplc="AC5E174A">
      <w:start w:val="1"/>
      <w:numFmt w:val="bullet"/>
      <w:lvlText w:val="o"/>
      <w:lvlJc w:val="left"/>
      <w:pPr>
        <w:ind w:left="5760" w:hanging="360"/>
      </w:pPr>
      <w:rPr>
        <w:rFonts w:ascii="Courier New" w:hAnsi="Courier New" w:hint="default"/>
      </w:rPr>
    </w:lvl>
    <w:lvl w:ilvl="8" w:tplc="B2422C92">
      <w:start w:val="1"/>
      <w:numFmt w:val="bullet"/>
      <w:lvlText w:val=""/>
      <w:lvlJc w:val="left"/>
      <w:pPr>
        <w:ind w:left="6480" w:hanging="360"/>
      </w:pPr>
      <w:rPr>
        <w:rFonts w:ascii="Wingdings" w:hAnsi="Wingdings" w:hint="default"/>
      </w:rPr>
    </w:lvl>
  </w:abstractNum>
  <w:abstractNum w:abstractNumId="1" w15:restartNumberingAfterBreak="0">
    <w:nsid w:val="7D1A6E7F"/>
    <w:multiLevelType w:val="hybridMultilevel"/>
    <w:tmpl w:val="FFFFFFFF"/>
    <w:lvl w:ilvl="0" w:tplc="F73EC418">
      <w:start w:val="1"/>
      <w:numFmt w:val="bullet"/>
      <w:lvlText w:val=""/>
      <w:lvlJc w:val="left"/>
      <w:pPr>
        <w:ind w:left="720" w:hanging="360"/>
      </w:pPr>
      <w:rPr>
        <w:rFonts w:ascii="Symbol" w:hAnsi="Symbol" w:hint="default"/>
      </w:rPr>
    </w:lvl>
    <w:lvl w:ilvl="1" w:tplc="548275B6">
      <w:start w:val="1"/>
      <w:numFmt w:val="bullet"/>
      <w:lvlText w:val="o"/>
      <w:lvlJc w:val="left"/>
      <w:pPr>
        <w:ind w:left="1440" w:hanging="360"/>
      </w:pPr>
      <w:rPr>
        <w:rFonts w:ascii="Courier New" w:hAnsi="Courier New" w:hint="default"/>
      </w:rPr>
    </w:lvl>
    <w:lvl w:ilvl="2" w:tplc="6930E358">
      <w:start w:val="1"/>
      <w:numFmt w:val="bullet"/>
      <w:lvlText w:val=""/>
      <w:lvlJc w:val="left"/>
      <w:pPr>
        <w:ind w:left="2160" w:hanging="360"/>
      </w:pPr>
      <w:rPr>
        <w:rFonts w:ascii="Wingdings" w:hAnsi="Wingdings" w:hint="default"/>
      </w:rPr>
    </w:lvl>
    <w:lvl w:ilvl="3" w:tplc="48D6D200">
      <w:start w:val="1"/>
      <w:numFmt w:val="bullet"/>
      <w:lvlText w:val=""/>
      <w:lvlJc w:val="left"/>
      <w:pPr>
        <w:ind w:left="2880" w:hanging="360"/>
      </w:pPr>
      <w:rPr>
        <w:rFonts w:ascii="Symbol" w:hAnsi="Symbol" w:hint="default"/>
      </w:rPr>
    </w:lvl>
    <w:lvl w:ilvl="4" w:tplc="08528610">
      <w:start w:val="1"/>
      <w:numFmt w:val="bullet"/>
      <w:lvlText w:val="o"/>
      <w:lvlJc w:val="left"/>
      <w:pPr>
        <w:ind w:left="3600" w:hanging="360"/>
      </w:pPr>
      <w:rPr>
        <w:rFonts w:ascii="Courier New" w:hAnsi="Courier New" w:hint="default"/>
      </w:rPr>
    </w:lvl>
    <w:lvl w:ilvl="5" w:tplc="B1D60678">
      <w:start w:val="1"/>
      <w:numFmt w:val="bullet"/>
      <w:lvlText w:val=""/>
      <w:lvlJc w:val="left"/>
      <w:pPr>
        <w:ind w:left="4320" w:hanging="360"/>
      </w:pPr>
      <w:rPr>
        <w:rFonts w:ascii="Wingdings" w:hAnsi="Wingdings" w:hint="default"/>
      </w:rPr>
    </w:lvl>
    <w:lvl w:ilvl="6" w:tplc="8572CD70">
      <w:start w:val="1"/>
      <w:numFmt w:val="bullet"/>
      <w:lvlText w:val=""/>
      <w:lvlJc w:val="left"/>
      <w:pPr>
        <w:ind w:left="5040" w:hanging="360"/>
      </w:pPr>
      <w:rPr>
        <w:rFonts w:ascii="Symbol" w:hAnsi="Symbol" w:hint="default"/>
      </w:rPr>
    </w:lvl>
    <w:lvl w:ilvl="7" w:tplc="BB22B0E8">
      <w:start w:val="1"/>
      <w:numFmt w:val="bullet"/>
      <w:lvlText w:val="o"/>
      <w:lvlJc w:val="left"/>
      <w:pPr>
        <w:ind w:left="5760" w:hanging="360"/>
      </w:pPr>
      <w:rPr>
        <w:rFonts w:ascii="Courier New" w:hAnsi="Courier New" w:hint="default"/>
      </w:rPr>
    </w:lvl>
    <w:lvl w:ilvl="8" w:tplc="6BB80D2C">
      <w:start w:val="1"/>
      <w:numFmt w:val="bullet"/>
      <w:lvlText w:val=""/>
      <w:lvlJc w:val="left"/>
      <w:pPr>
        <w:ind w:left="6480" w:hanging="360"/>
      </w:pPr>
      <w:rPr>
        <w:rFonts w:ascii="Wingdings" w:hAnsi="Wingdings" w:hint="default"/>
      </w:rPr>
    </w:lvl>
  </w:abstractNum>
  <w:num w:numId="1" w16cid:durableId="2117405495">
    <w:abstractNumId w:val="1"/>
  </w:num>
  <w:num w:numId="2" w16cid:durableId="1419447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8966E9"/>
    <w:rsid w:val="00007FE3"/>
    <w:rsid w:val="00047993"/>
    <w:rsid w:val="00095486"/>
    <w:rsid w:val="000D085F"/>
    <w:rsid w:val="00322337"/>
    <w:rsid w:val="004014C6"/>
    <w:rsid w:val="004351B9"/>
    <w:rsid w:val="004C6660"/>
    <w:rsid w:val="00507445"/>
    <w:rsid w:val="005C656E"/>
    <w:rsid w:val="005F26AA"/>
    <w:rsid w:val="00687B0F"/>
    <w:rsid w:val="0093773B"/>
    <w:rsid w:val="00960026"/>
    <w:rsid w:val="009A2624"/>
    <w:rsid w:val="00AD4D56"/>
    <w:rsid w:val="00B42331"/>
    <w:rsid w:val="00BA4533"/>
    <w:rsid w:val="00BA5229"/>
    <w:rsid w:val="00C16D3E"/>
    <w:rsid w:val="00CA4789"/>
    <w:rsid w:val="00CB1EEB"/>
    <w:rsid w:val="00D0524C"/>
    <w:rsid w:val="00E36E24"/>
    <w:rsid w:val="013F7799"/>
    <w:rsid w:val="033099C5"/>
    <w:rsid w:val="03B9E391"/>
    <w:rsid w:val="04CDE922"/>
    <w:rsid w:val="0ADA4D51"/>
    <w:rsid w:val="1301A831"/>
    <w:rsid w:val="13C727A5"/>
    <w:rsid w:val="1D570225"/>
    <w:rsid w:val="1E4CF8DD"/>
    <w:rsid w:val="2CD54FC0"/>
    <w:rsid w:val="32F7FA93"/>
    <w:rsid w:val="33394C85"/>
    <w:rsid w:val="341F361D"/>
    <w:rsid w:val="37B2E5D6"/>
    <w:rsid w:val="3CF4D036"/>
    <w:rsid w:val="3DF2AF93"/>
    <w:rsid w:val="41DF8087"/>
    <w:rsid w:val="46B22F2B"/>
    <w:rsid w:val="525FBF4C"/>
    <w:rsid w:val="588966E9"/>
    <w:rsid w:val="5F844E12"/>
    <w:rsid w:val="5F9A1C55"/>
    <w:rsid w:val="60FF6048"/>
    <w:rsid w:val="64C45B8D"/>
    <w:rsid w:val="67456A34"/>
    <w:rsid w:val="69FA4C80"/>
    <w:rsid w:val="6D3B9399"/>
    <w:rsid w:val="6E881CC2"/>
    <w:rsid w:val="7224EE6D"/>
    <w:rsid w:val="740B2158"/>
    <w:rsid w:val="79CE68A6"/>
    <w:rsid w:val="7B4CC130"/>
    <w:rsid w:val="7D0F6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966E9"/>
  <w15:chartTrackingRefBased/>
  <w15:docId w15:val="{420F93CE-CDC5-4D53-AF59-6F306C9E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unhideWhenUsed/>
    <w:qFormat/>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unhideWhenUsed/>
    <w:qFormat/>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unhideWhenUsed/>
    <w:qFormat/>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unhideWhenUsed/>
    <w:qFormat/>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unhideWhenUsed/>
    <w:qFormat/>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rPr>
      <w:rFonts w:eastAsiaTheme="majorEastAsia" w:cstheme="majorBidi"/>
      <w:color w:val="595959" w:themeColor="text1" w:themeTint="A6"/>
    </w:rPr>
  </w:style>
  <w:style w:type="character" w:customStyle="1" w:styleId="Titlu8Caracter">
    <w:name w:val="Titlu 8 Caracter"/>
    <w:basedOn w:val="Fontdeparagrafimplicit"/>
    <w:link w:val="Titlu8"/>
    <w:uiPriority w:val="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rPr>
      <w:rFonts w:eastAsiaTheme="majorEastAsia" w:cstheme="majorBidi"/>
      <w:color w:val="272727" w:themeColor="text1" w:themeTint="D8"/>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paragraph" w:styleId="Titlu">
    <w:name w:val="Title"/>
    <w:basedOn w:val="Normal"/>
    <w:next w:val="Normal"/>
    <w:link w:val="TitluCaracte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uCaracter">
    <w:name w:val="Subtitlu Caracter"/>
    <w:basedOn w:val="Fontdeparagrafimplicit"/>
    <w:link w:val="Subtitlu"/>
    <w:uiPriority w:val="11"/>
    <w:rPr>
      <w:rFonts w:eastAsiaTheme="majorEastAsia" w:cstheme="majorBidi"/>
      <w:color w:val="595959" w:themeColor="text1" w:themeTint="A6"/>
      <w:spacing w:val="15"/>
      <w:sz w:val="28"/>
      <w:szCs w:val="28"/>
    </w:rPr>
  </w:style>
  <w:style w:type="paragraph" w:styleId="Subtitlu">
    <w:name w:val="Subtitle"/>
    <w:basedOn w:val="Normal"/>
    <w:next w:val="Normal"/>
    <w:link w:val="SubtitluCaracter"/>
    <w:uiPriority w:val="11"/>
    <w:qFormat/>
    <w:pPr>
      <w:numPr>
        <w:ilvl w:val="1"/>
      </w:numPr>
    </w:pPr>
    <w:rPr>
      <w:rFonts w:eastAsiaTheme="majorEastAsia" w:cstheme="majorBidi"/>
      <w:color w:val="595959" w:themeColor="text1" w:themeTint="A6"/>
      <w:spacing w:val="15"/>
      <w:sz w:val="28"/>
      <w:szCs w:val="28"/>
    </w:rPr>
  </w:style>
  <w:style w:type="character" w:styleId="Accentuareintens">
    <w:name w:val="Intense Emphasis"/>
    <w:basedOn w:val="Fontdeparagrafimplicit"/>
    <w:uiPriority w:val="21"/>
    <w:qFormat/>
    <w:rPr>
      <w:i/>
      <w:iCs/>
      <w:color w:val="0F4761" w:themeColor="accent1" w:themeShade="BF"/>
    </w:rPr>
  </w:style>
  <w:style w:type="character" w:customStyle="1" w:styleId="CitatCaracter">
    <w:name w:val="Citat Caracter"/>
    <w:basedOn w:val="Fontdeparagrafimplicit"/>
    <w:link w:val="Citat"/>
    <w:uiPriority w:val="29"/>
    <w:rPr>
      <w:i/>
      <w:iCs/>
      <w:color w:val="404040" w:themeColor="text1" w:themeTint="BF"/>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intensCaracter">
    <w:name w:val="Citat intens Caracter"/>
    <w:basedOn w:val="Fontdeparagrafimplicit"/>
    <w:link w:val="Citatintens"/>
    <w:uiPriority w:val="30"/>
    <w:rPr>
      <w:i/>
      <w:iCs/>
      <w:color w:val="0F4761" w:themeColor="accent1" w:themeShade="BF"/>
    </w:rPr>
  </w:style>
  <w:style w:type="paragraph" w:styleId="Citatintens">
    <w:name w:val="Intense Quote"/>
    <w:basedOn w:val="Normal"/>
    <w:next w:val="Normal"/>
    <w:link w:val="CitatintensCaracte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ireintens">
    <w:name w:val="Intense Reference"/>
    <w:basedOn w:val="Fontdeparagrafimplicit"/>
    <w:uiPriority w:val="32"/>
    <w:qFormat/>
    <w:rPr>
      <w:b/>
      <w:bCs/>
      <w:smallCaps/>
      <w:color w:val="0F4761" w:themeColor="accent1" w:themeShade="BF"/>
      <w:spacing w:val="5"/>
    </w:rPr>
  </w:style>
  <w:style w:type="table" w:styleId="Tabelgril">
    <w:name w:val="Table Grid"/>
    <w:basedOn w:val="Tabel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f">
    <w:name w:val="List Paragraph"/>
    <w:basedOn w:val="Normal"/>
    <w:uiPriority w:val="34"/>
    <w:qFormat/>
    <w:pPr>
      <w:ind w:left="720"/>
      <w:contextualSpacing/>
    </w:pPr>
  </w:style>
  <w:style w:type="character" w:styleId="Hyperlink">
    <w:name w:val="Hyperlink"/>
    <w:basedOn w:val="Fontdeparagrafimplici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elevating-your-csr-efforts-unique-fundraising-0eks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xhibitinteractive.co.uk/the-importance-of-sustainability-at-events/" TargetMode="External"/><Relationship Id="rId12" Type="http://schemas.openxmlformats.org/officeDocument/2006/relationships/hyperlink" Target="https://www.thesavoylondon.com/meetings-ev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usinesseventsgeelong.com.au/be-inspired/4-reasons-why-winter-is-a-great-time-to-plan-an-event/" TargetMode="External"/><Relationship Id="rId11" Type="http://schemas.openxmlformats.org/officeDocument/2006/relationships/hyperlink" Target="https://www.sportspromedia.com/insights/features/cost-of-living-crisis-live-events-industry-inflation-brexit-covid-the-o2/" TargetMode="External"/><Relationship Id="rId5" Type="http://schemas.openxmlformats.org/officeDocument/2006/relationships/hyperlink" Target="https://betterworld.org/blog/events/behind-the-scenes-planning-and-executing-a-gala-event/" TargetMode="External"/><Relationship Id="rId10" Type="http://schemas.openxmlformats.org/officeDocument/2006/relationships/hyperlink" Target="https://scoopagency.co.uk/news-posts/project-title-8-2-6-2-8-7/" TargetMode="External"/><Relationship Id="rId4" Type="http://schemas.openxmlformats.org/officeDocument/2006/relationships/webSettings" Target="webSettings.xml"/><Relationship Id="rId9" Type="http://schemas.openxmlformats.org/officeDocument/2006/relationships/hyperlink" Target="https://www.linkedin.com/pulse/enhancing-event-experiences-role-visitor-management-catliff-mih-apw2f?trk=organization_guest_main-feed-card_feed-article-cont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3297</Words>
  <Characters>19125</Characters>
  <Application>Microsoft Office Word</Application>
  <DocSecurity>0</DocSecurity>
  <Lines>159</Lines>
  <Paragraphs>44</Paragraphs>
  <ScaleCrop>false</ScaleCrop>
  <Company/>
  <LinksUpToDate>false</LinksUpToDate>
  <CharactersWithSpaces>22378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cp:keywords/>
  <dc:description/>
  <cp:lastModifiedBy>Ana Stoica (2210328)</cp:lastModifiedBy>
  <cp:revision>4</cp:revision>
  <dcterms:created xsi:type="dcterms:W3CDTF">2024-10-23T12:55:00Z</dcterms:created>
  <dcterms:modified xsi:type="dcterms:W3CDTF">2024-11-04T05:55:00Z</dcterms:modified>
</cp:coreProperties>
</file>