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bidi w:val="0"/>
        <w:jc w:val="both"/>
        <w:rPr>
          <w:rFonts w:hint="default" w:ascii="Times New Roman Bold" w:hAnsi="Times New Roman Bold" w:cs="Times New Roman Bold" w:eastAsiaTheme="minorEastAsia"/>
          <w:b/>
          <w:bCs/>
          <w:sz w:val="84"/>
          <w:szCs w:val="84"/>
          <w:lang w:val="en-US" w:eastAsia="zh-CN"/>
        </w:rPr>
      </w:pPr>
      <w:r>
        <w:rPr>
          <w:rFonts w:hint="eastAsia" w:ascii="Times New Roman Bold" w:hAnsi="Times New Roman Bold" w:cs="Times New Roman Bold"/>
          <w:b/>
          <w:bCs/>
          <w:sz w:val="84"/>
          <w:szCs w:val="84"/>
          <w:lang w:val="en-US" w:eastAsia="zh-CN"/>
        </w:rPr>
        <w:t>Strategic Management</w:t>
      </w:r>
    </w:p>
    <w:p>
      <w:pPr>
        <w:pStyle w:val="2"/>
        <w:bidi w:val="0"/>
        <w:jc w:val="center"/>
        <w:rPr>
          <w:rFonts w:hint="default" w:ascii="Times New Roman Bold" w:hAnsi="Times New Roman Bold" w:cs="Times New Roman Bold"/>
          <w:b/>
          <w:bCs/>
          <w:sz w:val="52"/>
          <w:szCs w:val="52"/>
        </w:rPr>
      </w:pPr>
    </w:p>
    <w:p>
      <w:pPr>
        <w:rPr>
          <w:rFonts w:hint="default" w:ascii="Times New Roman Bold" w:hAnsi="Times New Roman Bold" w:cs="Times New Roman Bold"/>
          <w:b/>
          <w:bCs/>
          <w:sz w:val="52"/>
          <w:szCs w:val="52"/>
        </w:rPr>
      </w:pPr>
    </w:p>
    <w:p>
      <w:pPr>
        <w:rPr>
          <w:rFonts w:hint="default" w:ascii="Times New Roman Bold" w:hAnsi="Times New Roman Bold" w:cs="Times New Roman Bold"/>
          <w:b/>
          <w:bCs/>
          <w:sz w:val="32"/>
          <w:szCs w:val="32"/>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bookmarkStart w:id="73" w:name="_GoBack"/>
      <w:bookmarkEnd w:id="73"/>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default" w:ascii="Times New Roman Bold" w:hAnsi="Times New Roman Bold" w:cs="Times New Roman Bold"/>
          <w:b/>
          <w:bCs/>
          <w:sz w:val="32"/>
          <w:szCs w:val="32"/>
          <w:lang w:val="en-US" w:eastAsia="zh-CN"/>
        </w:rPr>
      </w:pPr>
      <w:r>
        <w:rPr>
          <w:rFonts w:hint="eastAsia" w:ascii="Times New Roman Bold" w:hAnsi="Times New Roman Bold" w:cs="Times New Roman Bold"/>
          <w:b/>
          <w:bCs/>
          <w:sz w:val="32"/>
          <w:szCs w:val="32"/>
          <w:lang w:val="en-US" w:eastAsia="zh-CN"/>
        </w:rPr>
        <w:t>MODULE NAME:Strategic Management (BMMB7013)</w:t>
      </w:r>
    </w:p>
    <w:p>
      <w:pPr>
        <w:rPr>
          <w:rFonts w:hint="eastAsia" w:ascii="Times New Roman Bold" w:hAnsi="Times New Roman Bold" w:cs="Times New Roman Bold"/>
          <w:b/>
          <w:bCs/>
          <w:sz w:val="32"/>
          <w:szCs w:val="32"/>
          <w:lang w:val="en-US" w:eastAsia="zh-CN"/>
        </w:rPr>
      </w:pPr>
      <w:r>
        <w:rPr>
          <w:rFonts w:hint="eastAsia" w:ascii="Times New Roman Bold" w:hAnsi="Times New Roman Bold" w:cs="Times New Roman Bold"/>
          <w:b/>
          <w:bCs/>
          <w:sz w:val="32"/>
          <w:szCs w:val="32"/>
          <w:lang w:val="en-US" w:eastAsia="zh-CN"/>
        </w:rPr>
        <w:t>NAME:Tao Hu</w:t>
      </w:r>
    </w:p>
    <w:p>
      <w:pPr>
        <w:rPr>
          <w:rFonts w:hint="eastAsia" w:ascii="Times New Roman Bold" w:hAnsi="Times New Roman Bold" w:cs="Times New Roman Bold"/>
          <w:b/>
          <w:bCs/>
          <w:sz w:val="32"/>
          <w:szCs w:val="32"/>
          <w:lang w:val="en-US" w:eastAsia="zh-CN"/>
        </w:rPr>
      </w:pPr>
      <w:r>
        <w:rPr>
          <w:rFonts w:hint="eastAsia" w:ascii="Times New Roman Bold" w:hAnsi="Times New Roman Bold" w:cs="Times New Roman Bold"/>
          <w:b/>
          <w:bCs/>
          <w:sz w:val="32"/>
          <w:szCs w:val="32"/>
          <w:lang w:val="en-US" w:eastAsia="zh-CN"/>
        </w:rPr>
        <w:t>STUDENT NUMBER:2218853</w:t>
      </w: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pStyle w:val="2"/>
        <w:bidi w:val="0"/>
        <w:jc w:val="both"/>
        <w:rPr>
          <w:rFonts w:hint="default" w:ascii="Times New Roman Bold" w:hAnsi="Times New Roman Bold" w:cs="Times New Roman Bold"/>
          <w:b/>
          <w:bCs/>
          <w:sz w:val="52"/>
          <w:szCs w:val="52"/>
        </w:rPr>
      </w:pPr>
      <w:r>
        <w:rPr>
          <w:rFonts w:hint="default" w:ascii="Times New Roman Bold" w:hAnsi="Times New Roman Bold" w:cs="Times New Roman Bold"/>
          <w:b/>
          <w:bCs/>
          <w:sz w:val="52"/>
          <w:szCs w:val="52"/>
        </w:rPr>
        <w:t>Developing a new landscape for customer care</w:t>
      </w:r>
    </w:p>
    <w:p>
      <w:pPr>
        <w:rPr>
          <w:rFonts w:hint="default"/>
        </w:rPr>
      </w:pPr>
    </w:p>
    <w:sdt>
      <w:sdtPr>
        <w:rPr>
          <w:rFonts w:hint="default" w:ascii="Times New Roman Regular" w:hAnsi="Times New Roman Regular" w:eastAsia="宋体" w:cs="Times New Roman Regular"/>
          <w:kern w:val="2"/>
          <w:sz w:val="36"/>
          <w:szCs w:val="36"/>
          <w:lang w:val="en-US" w:eastAsia="zh-CN" w:bidi="ar-SA"/>
        </w:rPr>
        <w:id w:val="700915287"/>
        <w15:color w:val="DBDBDB"/>
      </w:sdtPr>
      <w:sdtEndPr>
        <w:rPr>
          <w:rFonts w:hint="default" w:ascii="Times New Roman Regular" w:hAnsi="Times New Roman Regular" w:eastAsia="宋体" w:cs="Times New Roman Regular"/>
          <w:kern w:val="2"/>
          <w:sz w:val="24"/>
          <w:szCs w:val="24"/>
          <w:lang w:val="en-US" w:eastAsia="zh-CN" w:bidi="ar-SA"/>
        </w:rPr>
      </w:sdtEndPr>
      <w:sdtContent>
        <w:sdt>
          <w:sdtPr>
            <w:rPr>
              <w:rFonts w:hint="default" w:ascii="Times New Roman Regular" w:hAnsi="Times New Roman Regular" w:eastAsia="宋体" w:cs="Times New Roman Regular"/>
              <w:kern w:val="2"/>
              <w:sz w:val="36"/>
              <w:szCs w:val="36"/>
              <w:lang w:val="en-US" w:eastAsia="zh-CN" w:bidi="ar-SA"/>
            </w:rPr>
            <w:id w:val="73024796"/>
            <w15:color w:val="DBDBDB"/>
          </w:sdtPr>
          <w:sdtEndPr>
            <w:rPr>
              <w:rFonts w:hint="default" w:asciiTheme="minorHAnsi" w:hAnsiTheme="minorHAnsi" w:eastAsiaTheme="minorEastAsia" w:cstheme="minorBidi"/>
              <w:kern w:val="2"/>
              <w:sz w:val="20"/>
              <w:szCs w:val="20"/>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Regular" w:hAnsi="Times New Roman Regular" w:eastAsia="宋体" w:cs="Times New Roman Regular"/>
                  <w:kern w:val="2"/>
                  <w:sz w:val="36"/>
                  <w:szCs w:val="36"/>
                  <w:lang w:val="en-US" w:eastAsia="zh-CN" w:bidi="ar-SA"/>
                </w:rPr>
              </w:pPr>
              <w:bookmarkStart w:id="0" w:name="_Toc1594426203_WPSOffice_Type3"/>
            </w:p>
            <w:p>
              <w:pPr>
                <w:spacing w:before="0" w:beforeLines="0" w:after="0" w:afterLines="0" w:line="240" w:lineRule="auto"/>
                <w:ind w:left="0" w:leftChars="0" w:right="0" w:rightChars="0" w:firstLine="0" w:firstLineChars="0"/>
                <w:jc w:val="center"/>
                <w:rPr>
                  <w:rFonts w:hint="default" w:ascii="Times New Roman Regular" w:hAnsi="Times New Roman Regular" w:eastAsia="宋体" w:cs="Times New Roman Regular"/>
                  <w:b/>
                  <w:bCs/>
                  <w:kern w:val="2"/>
                  <w:sz w:val="36"/>
                  <w:szCs w:val="36"/>
                  <w:lang w:val="en-US" w:eastAsia="zh-CN" w:bidi="ar-SA"/>
                </w:rPr>
              </w:pPr>
              <w:r>
                <w:rPr>
                  <w:rFonts w:hint="default" w:ascii="Times New Roman Regular" w:hAnsi="Times New Roman Regular" w:eastAsia="宋体" w:cs="Times New Roman Regular"/>
                  <w:b/>
                  <w:bCs/>
                  <w:kern w:val="2"/>
                  <w:sz w:val="36"/>
                  <w:szCs w:val="36"/>
                  <w:lang w:val="en-US" w:eastAsia="zh-CN" w:bidi="ar-SA"/>
                </w:rPr>
                <w:t>CONTENTS</w:t>
              </w:r>
            </w:p>
            <w:p>
              <w:pPr>
                <w:spacing w:before="0" w:beforeLines="0" w:after="0" w:afterLines="0" w:line="240" w:lineRule="auto"/>
                <w:ind w:left="0" w:leftChars="0" w:right="0" w:rightChars="0" w:firstLine="0" w:firstLineChars="0"/>
                <w:jc w:val="center"/>
                <w:rPr>
                  <w:rFonts w:hint="default" w:ascii="Times New Roman Regular" w:hAnsi="Times New Roman Regular" w:eastAsia="宋体" w:cs="Times New Roman Regular"/>
                  <w:b/>
                  <w:bCs/>
                  <w:kern w:val="2"/>
                  <w:sz w:val="36"/>
                  <w:szCs w:val="36"/>
                  <w:lang w:val="en-US" w:eastAsia="zh-CN" w:bidi="ar-SA"/>
                </w:rPr>
              </w:pPr>
            </w:p>
            <w:p>
              <w:pPr>
                <w:spacing w:before="0" w:beforeLines="0" w:after="0" w:afterLines="0" w:line="240" w:lineRule="auto"/>
                <w:ind w:left="0" w:leftChars="0" w:right="0" w:rightChars="0" w:firstLine="0" w:firstLineChars="0"/>
                <w:jc w:val="center"/>
              </w:pPr>
            </w:p>
            <w:p>
              <w:pPr>
                <w:pStyle w:val="7"/>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_Toc334172265_WPSOffice_Level1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854681d7-1795-4834-af36-c76671bfc910}"/>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1.0 Executive Summary</w:t>
                  </w:r>
                </w:sdtContent>
              </w:sdt>
              <w:r>
                <w:rPr>
                  <w:rFonts w:hint="default" w:ascii="Times New Roman Regular" w:hAnsi="Times New Roman Regular" w:cs="Times New Roman Regular"/>
                  <w:sz w:val="24"/>
                  <w:szCs w:val="24"/>
                </w:rPr>
                <w:tab/>
              </w:r>
              <w:bookmarkStart w:id="1" w:name="_Toc334172265_WPSOffice_Level1Page"/>
              <w:r>
                <w:rPr>
                  <w:rFonts w:hint="default" w:ascii="Times New Roman Regular" w:hAnsi="Times New Roman Regular" w:cs="Times New Roman Regular"/>
                  <w:sz w:val="24"/>
                  <w:szCs w:val="24"/>
                </w:rPr>
                <w:t>3</w:t>
              </w:r>
              <w:bookmarkEnd w:id="1"/>
              <w:r>
                <w:rPr>
                  <w:rFonts w:hint="default" w:ascii="Times New Roman Regular" w:hAnsi="Times New Roman Regular" w:cs="Times New Roman Regular"/>
                  <w:sz w:val="24"/>
                  <w:szCs w:val="24"/>
                </w:rPr>
                <w:fldChar w:fldCharType="end"/>
              </w:r>
            </w:p>
            <w:p>
              <w:pPr>
                <w:pStyle w:val="7"/>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_Toc1594426203_WPSOffice_Level1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c60a5695-2cfb-40e8-a48f-ea2325f943ae}"/>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2.0 Introduction</w:t>
                  </w:r>
                </w:sdtContent>
              </w:sdt>
              <w:r>
                <w:rPr>
                  <w:rFonts w:hint="default" w:ascii="Times New Roman Regular" w:hAnsi="Times New Roman Regular" w:cs="Times New Roman Regular"/>
                  <w:sz w:val="24"/>
                  <w:szCs w:val="24"/>
                </w:rPr>
                <w:tab/>
              </w:r>
              <w:bookmarkStart w:id="2" w:name="_Toc1594426203_WPSOffice_Level1Page"/>
              <w:r>
                <w:rPr>
                  <w:rFonts w:hint="default" w:ascii="Times New Roman Regular" w:hAnsi="Times New Roman Regular" w:cs="Times New Roman Regular"/>
                  <w:sz w:val="24"/>
                  <w:szCs w:val="24"/>
                </w:rPr>
                <w:t>3</w:t>
              </w:r>
              <w:bookmarkEnd w:id="2"/>
              <w:r>
                <w:rPr>
                  <w:rFonts w:hint="default" w:ascii="Times New Roman Regular" w:hAnsi="Times New Roman Regular" w:cs="Times New Roman Regular"/>
                  <w:sz w:val="24"/>
                  <w:szCs w:val="24"/>
                </w:rPr>
                <w:fldChar w:fldCharType="end"/>
              </w:r>
            </w:p>
            <w:p>
              <w:pPr>
                <w:pStyle w:val="7"/>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_Toc1220246555_WPSOffice_Level1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ed35b044-54fd-4d0a-9b54-009f3e0840c3}"/>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3.0 TAL（Tomorrow Advancing Life） corporate environment analysis</w:t>
                  </w:r>
                </w:sdtContent>
              </w:sdt>
              <w:r>
                <w:rPr>
                  <w:rFonts w:hint="default" w:ascii="Times New Roman Regular" w:hAnsi="Times New Roman Regular" w:cs="Times New Roman Regular"/>
                  <w:sz w:val="24"/>
                  <w:szCs w:val="24"/>
                </w:rPr>
                <w:tab/>
              </w:r>
              <w:bookmarkStart w:id="3" w:name="_Toc1220246555_WPSOffice_Level1Page"/>
              <w:r>
                <w:rPr>
                  <w:rFonts w:hint="default" w:ascii="Times New Roman Regular" w:hAnsi="Times New Roman Regular" w:cs="Times New Roman Regular"/>
                  <w:sz w:val="24"/>
                  <w:szCs w:val="24"/>
                </w:rPr>
                <w:t>5</w:t>
              </w:r>
              <w:bookmarkEnd w:id="3"/>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_Toc1594426203_WPSOffice_Level2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346bb15a-058b-441d-bb4d-6178599a9bfc}"/>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3.1 Political Environment</w:t>
                  </w:r>
                </w:sdtContent>
              </w:sdt>
              <w:r>
                <w:rPr>
                  <w:rFonts w:hint="default" w:ascii="Times New Roman Regular" w:hAnsi="Times New Roman Regular" w:cs="Times New Roman Regular"/>
                  <w:sz w:val="24"/>
                  <w:szCs w:val="24"/>
                </w:rPr>
                <w:tab/>
              </w:r>
              <w:bookmarkStart w:id="4" w:name="_Toc1594426203_WPSOffice_Level2Page"/>
              <w:r>
                <w:rPr>
                  <w:rFonts w:hint="default" w:ascii="Times New Roman Regular" w:hAnsi="Times New Roman Regular" w:cs="Times New Roman Regular"/>
                  <w:sz w:val="24"/>
                  <w:szCs w:val="24"/>
                </w:rPr>
                <w:t>5</w:t>
              </w:r>
              <w:bookmarkEnd w:id="4"/>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_Toc1220246555_WPSOffice_Level2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acbcf2dc-3eb1-4005-83d6-332ea8a38047}"/>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3.2 Economic Environment</w:t>
                  </w:r>
                </w:sdtContent>
              </w:sdt>
              <w:r>
                <w:rPr>
                  <w:rFonts w:hint="default" w:ascii="Times New Roman Regular" w:hAnsi="Times New Roman Regular" w:cs="Times New Roman Regular"/>
                  <w:sz w:val="24"/>
                  <w:szCs w:val="24"/>
                </w:rPr>
                <w:tab/>
              </w:r>
              <w:bookmarkStart w:id="5" w:name="_Toc1220246555_WPSOffice_Level2Page"/>
              <w:r>
                <w:rPr>
                  <w:rFonts w:hint="default" w:ascii="Times New Roman Regular" w:hAnsi="Times New Roman Regular" w:cs="Times New Roman Regular"/>
                  <w:sz w:val="24"/>
                  <w:szCs w:val="24"/>
                </w:rPr>
                <w:t>6</w:t>
              </w:r>
              <w:bookmarkEnd w:id="5"/>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_Toc215021035_WPSOffice_Level2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d2a36604-dbce-480f-bb82-d059a72ec03d}"/>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3.3 Technical Environment</w:t>
                  </w:r>
                </w:sdtContent>
              </w:sdt>
              <w:r>
                <w:rPr>
                  <w:rFonts w:hint="default" w:ascii="Times New Roman Regular" w:hAnsi="Times New Roman Regular" w:cs="Times New Roman Regular"/>
                  <w:sz w:val="24"/>
                  <w:szCs w:val="24"/>
                </w:rPr>
                <w:tab/>
              </w:r>
              <w:bookmarkStart w:id="6" w:name="_Toc215021035_WPSOffice_Level2Page"/>
              <w:r>
                <w:rPr>
                  <w:rFonts w:hint="default" w:ascii="Times New Roman Regular" w:hAnsi="Times New Roman Regular" w:cs="Times New Roman Regular"/>
                  <w:sz w:val="24"/>
                  <w:szCs w:val="24"/>
                </w:rPr>
                <w:t>7</w:t>
              </w:r>
              <w:bookmarkEnd w:id="6"/>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_Toc1791040991_WPSOffice_Level2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8e6d14f8-fad3-4648-b4c5-53b68e655153}"/>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3.4 Social and cultural environment</w:t>
                  </w:r>
                </w:sdtContent>
              </w:sdt>
              <w:r>
                <w:rPr>
                  <w:rFonts w:hint="default" w:ascii="Times New Roman Regular" w:hAnsi="Times New Roman Regular" w:cs="Times New Roman Regular"/>
                  <w:sz w:val="24"/>
                  <w:szCs w:val="24"/>
                </w:rPr>
                <w:tab/>
              </w:r>
              <w:bookmarkStart w:id="7" w:name="_Toc1791040991_WPSOffice_Level2Page"/>
              <w:r>
                <w:rPr>
                  <w:rFonts w:hint="default" w:ascii="Times New Roman Regular" w:hAnsi="Times New Roman Regular" w:cs="Times New Roman Regular"/>
                  <w:sz w:val="24"/>
                  <w:szCs w:val="24"/>
                </w:rPr>
                <w:t>7</w:t>
              </w:r>
              <w:bookmarkEnd w:id="7"/>
              <w:r>
                <w:rPr>
                  <w:rFonts w:hint="default" w:ascii="Times New Roman Regular" w:hAnsi="Times New Roman Regular" w:cs="Times New Roman Regular"/>
                  <w:sz w:val="24"/>
                  <w:szCs w:val="24"/>
                </w:rPr>
                <w:fldChar w:fldCharType="end"/>
              </w:r>
            </w:p>
            <w:p>
              <w:pPr>
                <w:pStyle w:val="7"/>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_Toc215021035_WPSOffice_Level1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31f7419c-0712-448d-9f3a-5dec416dc6ea}"/>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4.0. SWOT analysis of TAL（Tomorrow Advancing Life）International Education Group</w:t>
                  </w:r>
                </w:sdtContent>
              </w:sdt>
              <w:r>
                <w:rPr>
                  <w:rFonts w:hint="default" w:ascii="Times New Roman Regular" w:hAnsi="Times New Roman Regular" w:cs="Times New Roman Regular"/>
                  <w:sz w:val="24"/>
                  <w:szCs w:val="24"/>
                </w:rPr>
                <w:tab/>
              </w:r>
              <w:bookmarkStart w:id="8" w:name="_Toc215021035_WPSOffice_Level1Page"/>
              <w:r>
                <w:rPr>
                  <w:rFonts w:hint="default" w:ascii="Times New Roman Regular" w:hAnsi="Times New Roman Regular" w:cs="Times New Roman Regular"/>
                  <w:sz w:val="24"/>
                  <w:szCs w:val="24"/>
                </w:rPr>
                <w:t>8</w:t>
              </w:r>
              <w:bookmarkEnd w:id="8"/>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_Toc747655738_WPSOffice_Level2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c0775a44-0eb4-47bf-9a92-d37c1750b1f0}"/>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4.1 Advantages of TAL（Tomorrow Advancing Life） International Education Group (S)</w:t>
                  </w:r>
                </w:sdtContent>
              </w:sdt>
              <w:r>
                <w:rPr>
                  <w:rFonts w:hint="default" w:ascii="Times New Roman Regular" w:hAnsi="Times New Roman Regular" w:cs="Times New Roman Regular"/>
                  <w:sz w:val="24"/>
                  <w:szCs w:val="24"/>
                </w:rPr>
                <w:tab/>
              </w:r>
              <w:bookmarkStart w:id="9" w:name="_Toc747655738_WPSOffice_Level2Page"/>
              <w:r>
                <w:rPr>
                  <w:rFonts w:hint="default" w:ascii="Times New Roman Regular" w:hAnsi="Times New Roman Regular" w:cs="Times New Roman Regular"/>
                  <w:sz w:val="24"/>
                  <w:szCs w:val="24"/>
                </w:rPr>
                <w:t>8</w:t>
              </w:r>
              <w:bookmarkEnd w:id="9"/>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_Toc1594426203_WPSOffice_Level3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f3a5a864-d399-40bd-a3ac-6649267f5c27}"/>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4.1.1 Brand advantage</w:t>
                  </w:r>
                </w:sdtContent>
              </w:sdt>
              <w:r>
                <w:rPr>
                  <w:rFonts w:hint="default" w:ascii="Times New Roman Regular" w:hAnsi="Times New Roman Regular" w:cs="Times New Roman Regular"/>
                  <w:sz w:val="24"/>
                  <w:szCs w:val="24"/>
                </w:rPr>
                <w:tab/>
              </w:r>
              <w:bookmarkStart w:id="10" w:name="_Toc1594426203_WPSOffice_Level3Page"/>
              <w:r>
                <w:rPr>
                  <w:rFonts w:hint="default" w:ascii="Times New Roman Regular" w:hAnsi="Times New Roman Regular" w:cs="Times New Roman Regular"/>
                  <w:sz w:val="24"/>
                  <w:szCs w:val="24"/>
                </w:rPr>
                <w:t>8</w:t>
              </w:r>
              <w:bookmarkEnd w:id="10"/>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_Toc1220246555_WPSOffice_Level3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c71011a6-876b-443f-9f81-405581834c8c}"/>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4.1.2 Management advantages</w:t>
                  </w:r>
                </w:sdtContent>
              </w:sdt>
              <w:r>
                <w:rPr>
                  <w:rFonts w:hint="default" w:ascii="Times New Roman Regular" w:hAnsi="Times New Roman Regular" w:cs="Times New Roman Regular"/>
                  <w:sz w:val="24"/>
                  <w:szCs w:val="24"/>
                </w:rPr>
                <w:tab/>
              </w:r>
              <w:bookmarkStart w:id="11" w:name="_Toc1220246555_WPSOffice_Level3Page"/>
              <w:r>
                <w:rPr>
                  <w:rFonts w:hint="default" w:ascii="Times New Roman Regular" w:hAnsi="Times New Roman Regular" w:cs="Times New Roman Regular"/>
                  <w:sz w:val="24"/>
                  <w:szCs w:val="24"/>
                </w:rPr>
                <w:t>9</w:t>
              </w:r>
              <w:bookmarkEnd w:id="11"/>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_Toc215021035_WPSOffice_Level3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0eec681b-8056-449b-862e-56e9c22c4f06}"/>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4.1.3 The benefit of human resources</w:t>
                  </w:r>
                </w:sdtContent>
              </w:sdt>
              <w:r>
                <w:rPr>
                  <w:rFonts w:hint="default" w:ascii="Times New Roman Regular" w:hAnsi="Times New Roman Regular" w:cs="Times New Roman Regular"/>
                  <w:sz w:val="24"/>
                  <w:szCs w:val="24"/>
                </w:rPr>
                <w:tab/>
              </w:r>
              <w:bookmarkStart w:id="12" w:name="_Toc215021035_WPSOffice_Level3Page"/>
              <w:r>
                <w:rPr>
                  <w:rFonts w:hint="default" w:ascii="Times New Roman Regular" w:hAnsi="Times New Roman Regular" w:cs="Times New Roman Regular"/>
                  <w:sz w:val="24"/>
                  <w:szCs w:val="24"/>
                </w:rPr>
                <w:t>9</w:t>
              </w:r>
              <w:bookmarkEnd w:id="12"/>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_Toc1791040991_WPSOffice_Level3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49ad218d-cb27-493f-96a4-734c7abd910f}"/>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4.1.4 Benefits of big data integration in technology and education</w:t>
                  </w:r>
                </w:sdtContent>
              </w:sdt>
              <w:r>
                <w:rPr>
                  <w:rFonts w:hint="default" w:ascii="Times New Roman Regular" w:hAnsi="Times New Roman Regular" w:cs="Times New Roman Regular"/>
                  <w:sz w:val="24"/>
                  <w:szCs w:val="24"/>
                </w:rPr>
                <w:tab/>
              </w:r>
              <w:bookmarkStart w:id="13" w:name="_Toc1791040991_WPSOffice_Level3Page"/>
              <w:r>
                <w:rPr>
                  <w:rFonts w:hint="default" w:ascii="Times New Roman Regular" w:hAnsi="Times New Roman Regular" w:cs="Times New Roman Regular"/>
                  <w:sz w:val="24"/>
                  <w:szCs w:val="24"/>
                </w:rPr>
                <w:t>10</w:t>
              </w:r>
              <w:bookmarkEnd w:id="13"/>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_Toc923169969_WPSOffice_Level2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7edf0f04-abd9-46d8-9fa5-2f7c0fa8cf98}"/>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4.2 Disadvantages of International Education Group with TAL（Tomorrow Advancing Life） (W)</w:t>
                  </w:r>
                </w:sdtContent>
              </w:sdt>
              <w:r>
                <w:rPr>
                  <w:rFonts w:hint="default" w:ascii="Times New Roman Regular" w:hAnsi="Times New Roman Regular" w:cs="Times New Roman Regular"/>
                  <w:sz w:val="24"/>
                  <w:szCs w:val="24"/>
                </w:rPr>
                <w:tab/>
              </w:r>
              <w:bookmarkStart w:id="14" w:name="_Toc923169969_WPSOffice_Level2Page"/>
              <w:r>
                <w:rPr>
                  <w:rFonts w:hint="default" w:ascii="Times New Roman Regular" w:hAnsi="Times New Roman Regular" w:cs="Times New Roman Regular"/>
                  <w:sz w:val="24"/>
                  <w:szCs w:val="24"/>
                </w:rPr>
                <w:t>10</w:t>
              </w:r>
              <w:bookmarkEnd w:id="14"/>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_Toc747655738_WPSOffice_Level3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29b9043e-1825-4044-a4b2-fb6e474dd4af}"/>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4.2.1 Brain drain</w:t>
                  </w:r>
                </w:sdtContent>
              </w:sdt>
              <w:r>
                <w:rPr>
                  <w:rFonts w:hint="default" w:ascii="Times New Roman Regular" w:hAnsi="Times New Roman Regular" w:cs="Times New Roman Regular"/>
                  <w:sz w:val="24"/>
                  <w:szCs w:val="24"/>
                </w:rPr>
                <w:tab/>
              </w:r>
              <w:bookmarkStart w:id="15" w:name="_Toc747655738_WPSOffice_Level3Page"/>
              <w:r>
                <w:rPr>
                  <w:rFonts w:hint="default" w:ascii="Times New Roman Regular" w:hAnsi="Times New Roman Regular" w:cs="Times New Roman Regular"/>
                  <w:sz w:val="24"/>
                  <w:szCs w:val="24"/>
                </w:rPr>
                <w:t>10</w:t>
              </w:r>
              <w:bookmarkEnd w:id="15"/>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_Toc923169969_WPSOffice_Level3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4ad728a5-6141-4c2e-bfa5-2031fa0a2332}"/>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4.2.2 Low profit</w:t>
                  </w:r>
                </w:sdtContent>
              </w:sdt>
              <w:r>
                <w:rPr>
                  <w:rFonts w:hint="default" w:ascii="Times New Roman Regular" w:hAnsi="Times New Roman Regular" w:cs="Times New Roman Regular"/>
                  <w:sz w:val="24"/>
                  <w:szCs w:val="24"/>
                </w:rPr>
                <w:tab/>
              </w:r>
              <w:bookmarkStart w:id="16" w:name="_Toc923169969_WPSOffice_Level3Page"/>
              <w:r>
                <w:rPr>
                  <w:rFonts w:hint="default" w:ascii="Times New Roman Regular" w:hAnsi="Times New Roman Regular" w:cs="Times New Roman Regular"/>
                  <w:sz w:val="24"/>
                  <w:szCs w:val="24"/>
                </w:rPr>
                <w:t>11</w:t>
              </w:r>
              <w:bookmarkEnd w:id="16"/>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_Toc148319408_WPSOffice_Level2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3386ba35-46c9-4d0f-b399-008671ee040a}"/>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4.3 Opportunities for TAL（Tomorrow Advancing Life） International Education Group (O)</w:t>
                  </w:r>
                </w:sdtContent>
              </w:sdt>
              <w:r>
                <w:rPr>
                  <w:rFonts w:hint="default" w:ascii="Times New Roman Regular" w:hAnsi="Times New Roman Regular" w:cs="Times New Roman Regular"/>
                  <w:sz w:val="24"/>
                  <w:szCs w:val="24"/>
                </w:rPr>
                <w:tab/>
              </w:r>
              <w:bookmarkStart w:id="17" w:name="_Toc148319408_WPSOffice_Level2Page"/>
              <w:r>
                <w:rPr>
                  <w:rFonts w:hint="default" w:ascii="Times New Roman Regular" w:hAnsi="Times New Roman Regular" w:cs="Times New Roman Regular"/>
                  <w:sz w:val="24"/>
                  <w:szCs w:val="24"/>
                </w:rPr>
                <w:t>11</w:t>
              </w:r>
              <w:bookmarkEnd w:id="17"/>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_Toc148319408_WPSOffice_Level3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8f6e3133-2cd6-475d-9021-dfcf00a8ed02}"/>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4.3.1 Implementation of the two-child policy</w:t>
                  </w:r>
                </w:sdtContent>
              </w:sdt>
              <w:r>
                <w:rPr>
                  <w:rFonts w:hint="default" w:ascii="Times New Roman Regular" w:hAnsi="Times New Roman Regular" w:cs="Times New Roman Regular"/>
                  <w:sz w:val="24"/>
                  <w:szCs w:val="24"/>
                </w:rPr>
                <w:tab/>
              </w:r>
              <w:bookmarkStart w:id="18" w:name="_Toc148319408_WPSOffice_Level3Page"/>
              <w:r>
                <w:rPr>
                  <w:rFonts w:hint="default" w:ascii="Times New Roman Regular" w:hAnsi="Times New Roman Regular" w:cs="Times New Roman Regular"/>
                  <w:sz w:val="24"/>
                  <w:szCs w:val="24"/>
                </w:rPr>
                <w:t>11</w:t>
              </w:r>
              <w:bookmarkEnd w:id="18"/>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_Toc1723259736_WPSOffice_Level3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48802c86-f4e2-4271-bc2c-d4d68cc59db6}"/>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4.3.2 Concept of parents</w:t>
                  </w:r>
                </w:sdtContent>
              </w:sdt>
              <w:r>
                <w:rPr>
                  <w:rFonts w:hint="default" w:ascii="Times New Roman Regular" w:hAnsi="Times New Roman Regular" w:cs="Times New Roman Regular"/>
                  <w:sz w:val="24"/>
                  <w:szCs w:val="24"/>
                </w:rPr>
                <w:tab/>
              </w:r>
              <w:bookmarkStart w:id="19" w:name="_Toc1723259736_WPSOffice_Level3Page"/>
              <w:r>
                <w:rPr>
                  <w:rFonts w:hint="default" w:ascii="Times New Roman Regular" w:hAnsi="Times New Roman Regular" w:cs="Times New Roman Regular"/>
                  <w:sz w:val="24"/>
                  <w:szCs w:val="24"/>
                </w:rPr>
                <w:t>11</w:t>
              </w:r>
              <w:bookmarkEnd w:id="19"/>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_Toc1861919510_WPSOffice_Level3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2ece50fc-8ee4-4b66-9390-d930d920417c}"/>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4.3.3 Economic development and improvement of living standards</w:t>
                  </w:r>
                </w:sdtContent>
              </w:sdt>
              <w:r>
                <w:rPr>
                  <w:rFonts w:hint="default" w:ascii="Times New Roman Regular" w:hAnsi="Times New Roman Regular" w:cs="Times New Roman Regular"/>
                  <w:sz w:val="24"/>
                  <w:szCs w:val="24"/>
                </w:rPr>
                <w:tab/>
              </w:r>
              <w:bookmarkStart w:id="20" w:name="_Toc1861919510_WPSOffice_Level3Page"/>
              <w:r>
                <w:rPr>
                  <w:rFonts w:hint="default" w:ascii="Times New Roman Regular" w:hAnsi="Times New Roman Regular" w:cs="Times New Roman Regular"/>
                  <w:sz w:val="24"/>
                  <w:szCs w:val="24"/>
                </w:rPr>
                <w:t>12</w:t>
              </w:r>
              <w:bookmarkEnd w:id="20"/>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_Toc1723259736_WPSOffice_Level2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214dec47-bb0c-447f-93e0-f0975b78d2e5}"/>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4.4 Threats from International Education Groups for TAL（Tomorrow Advancing Life） (T)</w:t>
                  </w:r>
                </w:sdtContent>
              </w:sdt>
              <w:r>
                <w:rPr>
                  <w:rFonts w:hint="default" w:ascii="Times New Roman Regular" w:hAnsi="Times New Roman Regular" w:cs="Times New Roman Regular"/>
                  <w:sz w:val="24"/>
                  <w:szCs w:val="24"/>
                </w:rPr>
                <w:tab/>
              </w:r>
              <w:bookmarkStart w:id="21" w:name="_Toc1723259736_WPSOffice_Level2Page"/>
              <w:r>
                <w:rPr>
                  <w:rFonts w:hint="default" w:ascii="Times New Roman Regular" w:hAnsi="Times New Roman Regular" w:cs="Times New Roman Regular"/>
                  <w:sz w:val="24"/>
                  <w:szCs w:val="24"/>
                </w:rPr>
                <w:t>12</w:t>
              </w:r>
              <w:bookmarkEnd w:id="21"/>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_Toc149500486_WPSOffice_Level3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cdc56b97-dc9e-4846-915d-555fdde05f26}"/>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4.4.1 Threats from competitors</w:t>
                  </w:r>
                </w:sdtContent>
              </w:sdt>
              <w:r>
                <w:rPr>
                  <w:rFonts w:hint="default" w:ascii="Times New Roman Regular" w:hAnsi="Times New Roman Regular" w:cs="Times New Roman Regular"/>
                  <w:sz w:val="24"/>
                  <w:szCs w:val="24"/>
                </w:rPr>
                <w:tab/>
              </w:r>
              <w:bookmarkStart w:id="22" w:name="_Toc149500486_WPSOffice_Level3Page"/>
              <w:r>
                <w:rPr>
                  <w:rFonts w:hint="default" w:ascii="Times New Roman Regular" w:hAnsi="Times New Roman Regular" w:cs="Times New Roman Regular"/>
                  <w:sz w:val="24"/>
                  <w:szCs w:val="24"/>
                </w:rPr>
                <w:t>12</w:t>
              </w:r>
              <w:bookmarkEnd w:id="22"/>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_Toc98801212_WPSOffice_Level3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0c05c24b-398f-4411-924a-ccbf62f8875a}"/>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4.4.2 Market risk</w:t>
                  </w:r>
                </w:sdtContent>
              </w:sdt>
              <w:r>
                <w:rPr>
                  <w:rFonts w:hint="default" w:ascii="Times New Roman Regular" w:hAnsi="Times New Roman Regular" w:cs="Times New Roman Regular"/>
                  <w:sz w:val="24"/>
                  <w:szCs w:val="24"/>
                </w:rPr>
                <w:tab/>
              </w:r>
              <w:bookmarkStart w:id="23" w:name="_Toc98801212_WPSOffice_Level3Page"/>
              <w:r>
                <w:rPr>
                  <w:rFonts w:hint="default" w:ascii="Times New Roman Regular" w:hAnsi="Times New Roman Regular" w:cs="Times New Roman Regular"/>
                  <w:sz w:val="24"/>
                  <w:szCs w:val="24"/>
                </w:rPr>
                <w:t>13</w:t>
              </w:r>
              <w:bookmarkEnd w:id="23"/>
              <w:r>
                <w:rPr>
                  <w:rFonts w:hint="default" w:ascii="Times New Roman Regular" w:hAnsi="Times New Roman Regular" w:cs="Times New Roman Regular"/>
                  <w:sz w:val="24"/>
                  <w:szCs w:val="24"/>
                </w:rPr>
                <w:fldChar w:fldCharType="end"/>
              </w:r>
            </w:p>
            <w:p>
              <w:pPr>
                <w:pStyle w:val="9"/>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_Toc547110953_WPSOffice_Level3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e5a9d1ff-98cb-4d63-825c-dbede1970331}"/>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4.4.3 Lack of support from national policies</w:t>
                  </w:r>
                </w:sdtContent>
              </w:sdt>
              <w:r>
                <w:rPr>
                  <w:rFonts w:hint="default" w:ascii="Times New Roman Regular" w:hAnsi="Times New Roman Regular" w:cs="Times New Roman Regular"/>
                  <w:sz w:val="24"/>
                  <w:szCs w:val="24"/>
                </w:rPr>
                <w:tab/>
              </w:r>
              <w:bookmarkStart w:id="24" w:name="_Toc547110953_WPSOffice_Level3Page"/>
              <w:r>
                <w:rPr>
                  <w:rFonts w:hint="default" w:ascii="Times New Roman Regular" w:hAnsi="Times New Roman Regular" w:cs="Times New Roman Regular"/>
                  <w:sz w:val="24"/>
                  <w:szCs w:val="24"/>
                </w:rPr>
                <w:t>13</w:t>
              </w:r>
              <w:bookmarkEnd w:id="24"/>
              <w:r>
                <w:rPr>
                  <w:rFonts w:hint="default" w:ascii="Times New Roman Regular" w:hAnsi="Times New Roman Regular" w:cs="Times New Roman Regular"/>
                  <w:sz w:val="24"/>
                  <w:szCs w:val="24"/>
                </w:rPr>
                <w:fldChar w:fldCharType="end"/>
              </w:r>
            </w:p>
            <w:p>
              <w:pPr>
                <w:pStyle w:val="7"/>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_Toc1791040991_WPSOffice_Level1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2de446a8-8e62-437a-8d9d-3bf2b6033484}"/>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5.0 Strategy of International Education Group for TAL（Tomorrow Advancing Life） under Big data</w:t>
                  </w:r>
                </w:sdtContent>
              </w:sdt>
              <w:r>
                <w:rPr>
                  <w:rFonts w:hint="default" w:ascii="Times New Roman Regular" w:hAnsi="Times New Roman Regular" w:cs="Times New Roman Regular"/>
                  <w:sz w:val="24"/>
                  <w:szCs w:val="24"/>
                </w:rPr>
                <w:tab/>
              </w:r>
              <w:bookmarkStart w:id="25" w:name="_Toc1791040991_WPSOffice_Level1Page"/>
              <w:r>
                <w:rPr>
                  <w:rFonts w:hint="default" w:ascii="Times New Roman Regular" w:hAnsi="Times New Roman Regular" w:cs="Times New Roman Regular"/>
                  <w:sz w:val="24"/>
                  <w:szCs w:val="24"/>
                </w:rPr>
                <w:t>14</w:t>
              </w:r>
              <w:bookmarkEnd w:id="25"/>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_Toc1861919510_WPSOffice_Level2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6eae37bb-aa2f-4eb2-b385-f8821fe16ddb}"/>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5.1 SO Strategy</w:t>
                  </w:r>
                </w:sdtContent>
              </w:sdt>
              <w:r>
                <w:rPr>
                  <w:rFonts w:hint="default" w:ascii="Times New Roman Regular" w:hAnsi="Times New Roman Regular" w:cs="Times New Roman Regular"/>
                  <w:sz w:val="24"/>
                  <w:szCs w:val="24"/>
                </w:rPr>
                <w:tab/>
              </w:r>
              <w:bookmarkStart w:id="26" w:name="_Toc1861919510_WPSOffice_Level2Page"/>
              <w:r>
                <w:rPr>
                  <w:rFonts w:hint="default" w:ascii="Times New Roman Regular" w:hAnsi="Times New Roman Regular" w:cs="Times New Roman Regular"/>
                  <w:sz w:val="24"/>
                  <w:szCs w:val="24"/>
                </w:rPr>
                <w:t>14</w:t>
              </w:r>
              <w:bookmarkEnd w:id="26"/>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_Toc149500486_WPSOffice_Level2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5f135be2-a251-45b7-94b3-27b895c94865}"/>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5.2 WO Strategy</w:t>
                  </w:r>
                </w:sdtContent>
              </w:sdt>
              <w:r>
                <w:rPr>
                  <w:rFonts w:hint="default" w:ascii="Times New Roman Regular" w:hAnsi="Times New Roman Regular" w:cs="Times New Roman Regular"/>
                  <w:sz w:val="24"/>
                  <w:szCs w:val="24"/>
                </w:rPr>
                <w:tab/>
              </w:r>
              <w:bookmarkStart w:id="27" w:name="_Toc149500486_WPSOffice_Level2Page"/>
              <w:r>
                <w:rPr>
                  <w:rFonts w:hint="default" w:ascii="Times New Roman Regular" w:hAnsi="Times New Roman Regular" w:cs="Times New Roman Regular"/>
                  <w:sz w:val="24"/>
                  <w:szCs w:val="24"/>
                </w:rPr>
                <w:t>14</w:t>
              </w:r>
              <w:bookmarkEnd w:id="27"/>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_Toc98801212_WPSOffice_Level2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9954d2bc-d965-4df0-ac32-458120ed3b76}"/>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5.3 ST Strategy</w:t>
                  </w:r>
                </w:sdtContent>
              </w:sdt>
              <w:r>
                <w:rPr>
                  <w:rFonts w:hint="default" w:ascii="Times New Roman Regular" w:hAnsi="Times New Roman Regular" w:cs="Times New Roman Regular"/>
                  <w:sz w:val="24"/>
                  <w:szCs w:val="24"/>
                </w:rPr>
                <w:tab/>
              </w:r>
              <w:bookmarkStart w:id="28" w:name="_Toc98801212_WPSOffice_Level2Page"/>
              <w:r>
                <w:rPr>
                  <w:rFonts w:hint="default" w:ascii="Times New Roman Regular" w:hAnsi="Times New Roman Regular" w:cs="Times New Roman Regular"/>
                  <w:sz w:val="24"/>
                  <w:szCs w:val="24"/>
                </w:rPr>
                <w:t>14</w:t>
              </w:r>
              <w:bookmarkEnd w:id="28"/>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_Toc547110953_WPSOffice_Level2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84782dbf-1a03-442c-9ed6-0941235703bd}"/>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5.4 WT Strategy</w:t>
                  </w:r>
                </w:sdtContent>
              </w:sdt>
              <w:r>
                <w:rPr>
                  <w:rFonts w:hint="default" w:ascii="Times New Roman Regular" w:hAnsi="Times New Roman Regular" w:cs="Times New Roman Regular"/>
                  <w:sz w:val="24"/>
                  <w:szCs w:val="24"/>
                </w:rPr>
                <w:tab/>
              </w:r>
              <w:bookmarkStart w:id="29" w:name="_Toc547110953_WPSOffice_Level2Page"/>
              <w:r>
                <w:rPr>
                  <w:rFonts w:hint="default" w:ascii="Times New Roman Regular" w:hAnsi="Times New Roman Regular" w:cs="Times New Roman Regular"/>
                  <w:sz w:val="24"/>
                  <w:szCs w:val="24"/>
                </w:rPr>
                <w:t>15</w:t>
              </w:r>
              <w:bookmarkEnd w:id="29"/>
              <w:r>
                <w:rPr>
                  <w:rFonts w:hint="default" w:ascii="Times New Roman Regular" w:hAnsi="Times New Roman Regular" w:cs="Times New Roman Regular"/>
                  <w:sz w:val="24"/>
                  <w:szCs w:val="24"/>
                </w:rPr>
                <w:fldChar w:fldCharType="end"/>
              </w:r>
            </w:p>
            <w:p>
              <w:pPr>
                <w:pStyle w:val="7"/>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_Toc747655738_WPSOffice_Level1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a82c898b-b159-4be5-82b0-2b4c7673b2cc}"/>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6.0 Suggestions</w:t>
                  </w:r>
                </w:sdtContent>
              </w:sdt>
              <w:r>
                <w:rPr>
                  <w:rFonts w:hint="default" w:ascii="Times New Roman Regular" w:hAnsi="Times New Roman Regular" w:cs="Times New Roman Regular"/>
                  <w:sz w:val="24"/>
                  <w:szCs w:val="24"/>
                </w:rPr>
                <w:tab/>
              </w:r>
              <w:bookmarkStart w:id="30" w:name="_Toc747655738_WPSOffice_Level1Page"/>
              <w:r>
                <w:rPr>
                  <w:rFonts w:hint="default" w:ascii="Times New Roman Regular" w:hAnsi="Times New Roman Regular" w:cs="Times New Roman Regular"/>
                  <w:sz w:val="24"/>
                  <w:szCs w:val="24"/>
                </w:rPr>
                <w:t>15</w:t>
              </w:r>
              <w:bookmarkEnd w:id="30"/>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_Toc1916294264_WPSOffice_Level2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10a84487-41ba-405d-87ac-1d805aba07c6}"/>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6.1 Diversified product development</w:t>
                  </w:r>
                </w:sdtContent>
              </w:sdt>
              <w:r>
                <w:rPr>
                  <w:rFonts w:hint="default" w:ascii="Times New Roman Regular" w:hAnsi="Times New Roman Regular" w:cs="Times New Roman Regular"/>
                  <w:sz w:val="24"/>
                  <w:szCs w:val="24"/>
                </w:rPr>
                <w:tab/>
              </w:r>
              <w:bookmarkStart w:id="31" w:name="_Toc1916294264_WPSOffice_Level2Page"/>
              <w:r>
                <w:rPr>
                  <w:rFonts w:hint="default" w:ascii="Times New Roman Regular" w:hAnsi="Times New Roman Regular" w:cs="Times New Roman Regular"/>
                  <w:sz w:val="24"/>
                  <w:szCs w:val="24"/>
                </w:rPr>
                <w:t>15</w:t>
              </w:r>
              <w:bookmarkEnd w:id="31"/>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_Toc1345440989_WPSOffice_Level2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d03337b7-1a32-4276-b652-b4be75436efa}"/>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6.2 Online-offline dual-drive development with offline focus</w:t>
                  </w:r>
                </w:sdtContent>
              </w:sdt>
              <w:r>
                <w:rPr>
                  <w:rFonts w:hint="default" w:ascii="Times New Roman Regular" w:hAnsi="Times New Roman Regular" w:cs="Times New Roman Regular"/>
                  <w:sz w:val="24"/>
                  <w:szCs w:val="24"/>
                </w:rPr>
                <w:tab/>
              </w:r>
              <w:bookmarkStart w:id="32" w:name="_Toc1345440989_WPSOffice_Level2Page"/>
              <w:r>
                <w:rPr>
                  <w:rFonts w:hint="default" w:ascii="Times New Roman Regular" w:hAnsi="Times New Roman Regular" w:cs="Times New Roman Regular"/>
                  <w:sz w:val="24"/>
                  <w:szCs w:val="24"/>
                </w:rPr>
                <w:t>16</w:t>
              </w:r>
              <w:bookmarkEnd w:id="32"/>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_Toc1971382860_WPSOffice_Level2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5fea0588-bfda-48ad-be4c-e81a4f05b5ab}"/>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6.3 Strengthen scientific and technological innovation and teaching and research innovation</w:t>
                  </w:r>
                </w:sdtContent>
              </w:sdt>
              <w:r>
                <w:rPr>
                  <w:rFonts w:hint="default" w:ascii="Times New Roman Regular" w:hAnsi="Times New Roman Regular" w:cs="Times New Roman Regular"/>
                  <w:sz w:val="24"/>
                  <w:szCs w:val="24"/>
                </w:rPr>
                <w:tab/>
              </w:r>
              <w:bookmarkStart w:id="33" w:name="_Toc1971382860_WPSOffice_Level2Page"/>
              <w:r>
                <w:rPr>
                  <w:rFonts w:hint="default" w:ascii="Times New Roman Regular" w:hAnsi="Times New Roman Regular" w:cs="Times New Roman Regular"/>
                  <w:sz w:val="24"/>
                  <w:szCs w:val="24"/>
                </w:rPr>
                <w:t>18</w:t>
              </w:r>
              <w:bookmarkEnd w:id="33"/>
              <w:r>
                <w:rPr>
                  <w:rFonts w:hint="default" w:ascii="Times New Roman Regular" w:hAnsi="Times New Roman Regular" w:cs="Times New Roman Regular"/>
                  <w:sz w:val="24"/>
                  <w:szCs w:val="24"/>
                </w:rPr>
                <w:fldChar w:fldCharType="end"/>
              </w:r>
            </w:p>
            <w:p>
              <w:pPr>
                <w:pStyle w:val="8"/>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_Toc1654022104_WPSOffice_Level2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6c2041e4-f7fa-498d-aa45-4efa4900030d}"/>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eastAsia="方正黑体_GBK" w:cs="Times New Roman Regular"/>
                      <w:sz w:val="24"/>
                      <w:szCs w:val="24"/>
                    </w:rPr>
                    <w:t>6.4 Fine operation management</w:t>
                  </w:r>
                </w:sdtContent>
              </w:sdt>
              <w:r>
                <w:rPr>
                  <w:rFonts w:hint="default" w:ascii="Times New Roman Regular" w:hAnsi="Times New Roman Regular" w:cs="Times New Roman Regular"/>
                  <w:sz w:val="24"/>
                  <w:szCs w:val="24"/>
                </w:rPr>
                <w:tab/>
              </w:r>
              <w:bookmarkStart w:id="34" w:name="_Toc1654022104_WPSOffice_Level2Page"/>
              <w:r>
                <w:rPr>
                  <w:rFonts w:hint="default" w:ascii="Times New Roman Regular" w:hAnsi="Times New Roman Regular" w:cs="Times New Roman Regular"/>
                  <w:sz w:val="24"/>
                  <w:szCs w:val="24"/>
                </w:rPr>
                <w:t>19</w:t>
              </w:r>
              <w:bookmarkEnd w:id="34"/>
              <w:r>
                <w:rPr>
                  <w:rFonts w:hint="default" w:ascii="Times New Roman Regular" w:hAnsi="Times New Roman Regular" w:cs="Times New Roman Regular"/>
                  <w:sz w:val="24"/>
                  <w:szCs w:val="24"/>
                </w:rPr>
                <w:fldChar w:fldCharType="end"/>
              </w:r>
            </w:p>
            <w:p>
              <w:pPr>
                <w:pStyle w:val="7"/>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_Toc923169969_WPSOffice_Level1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4cf60ec8-a0f8-43ae-a94b-dfbe1b91e3e3}"/>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7.0 Conclusion</w:t>
                  </w:r>
                </w:sdtContent>
              </w:sdt>
              <w:r>
                <w:rPr>
                  <w:rFonts w:hint="default" w:ascii="Times New Roman Regular" w:hAnsi="Times New Roman Regular" w:cs="Times New Roman Regular"/>
                  <w:sz w:val="24"/>
                  <w:szCs w:val="24"/>
                </w:rPr>
                <w:tab/>
              </w:r>
              <w:bookmarkStart w:id="35" w:name="_Toc923169969_WPSOffice_Level1Page"/>
              <w:r>
                <w:rPr>
                  <w:rFonts w:hint="default" w:ascii="Times New Roman Regular" w:hAnsi="Times New Roman Regular" w:cs="Times New Roman Regular"/>
                  <w:sz w:val="24"/>
                  <w:szCs w:val="24"/>
                </w:rPr>
                <w:t>20</w:t>
              </w:r>
              <w:bookmarkEnd w:id="35"/>
              <w:r>
                <w:rPr>
                  <w:rFonts w:hint="default" w:ascii="Times New Roman Regular" w:hAnsi="Times New Roman Regular" w:cs="Times New Roman Regular"/>
                  <w:sz w:val="24"/>
                  <w:szCs w:val="24"/>
                </w:rPr>
                <w:fldChar w:fldCharType="end"/>
              </w:r>
            </w:p>
            <w:p>
              <w:pPr>
                <w:pStyle w:val="7"/>
                <w:tabs>
                  <w:tab w:val="right" w:leader="dot" w:pos="8306"/>
                </w:tabs>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_Toc148319408_WPSOffice_Level1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cs="Times New Roman Regular" w:eastAsiaTheme="minorEastAsia"/>
                    <w:kern w:val="2"/>
                    <w:sz w:val="24"/>
                    <w:szCs w:val="24"/>
                    <w:lang w:val="en-US" w:eastAsia="zh-CN" w:bidi="ar-SA"/>
                  </w:rPr>
                  <w:id w:val="73024796"/>
                  <w:placeholder>
                    <w:docPart w:val="{240338b9-dd97-404d-939e-043a62feb93a}"/>
                  </w:placeholder>
                  <w15:color w:val="509DF3"/>
                </w:sdtPr>
                <w:sdtEndPr>
                  <w:rPr>
                    <w:rFonts w:hint="default" w:ascii="Times New Roman Regular" w:hAnsi="Times New Roman Regular" w:cs="Times New Roman Regular" w:eastAsiaTheme="minorEastAsia"/>
                    <w:kern w:val="2"/>
                    <w:sz w:val="24"/>
                    <w:szCs w:val="24"/>
                    <w:lang w:val="en-US" w:eastAsia="zh-CN" w:bidi="ar-SA"/>
                  </w:rPr>
                </w:sdtEndPr>
                <w:sdtContent>
                  <w:r>
                    <w:rPr>
                      <w:rFonts w:hint="default" w:ascii="Times New Roman Regular" w:hAnsi="Times New Roman Regular" w:cs="Times New Roman Regular" w:eastAsiaTheme="minorEastAsia"/>
                      <w:sz w:val="24"/>
                      <w:szCs w:val="24"/>
                    </w:rPr>
                    <w:t>References</w:t>
                  </w:r>
                </w:sdtContent>
              </w:sdt>
              <w:r>
                <w:rPr>
                  <w:rFonts w:hint="default" w:ascii="Times New Roman Regular" w:hAnsi="Times New Roman Regular" w:cs="Times New Roman Regular"/>
                  <w:sz w:val="24"/>
                  <w:szCs w:val="24"/>
                </w:rPr>
                <w:tab/>
              </w:r>
              <w:bookmarkStart w:id="36" w:name="_Toc148319408_WPSOffice_Level1Page"/>
              <w:r>
                <w:rPr>
                  <w:rFonts w:hint="default" w:ascii="Times New Roman Regular" w:hAnsi="Times New Roman Regular" w:cs="Times New Roman Regular"/>
                  <w:sz w:val="24"/>
                  <w:szCs w:val="24"/>
                </w:rPr>
                <w:t>21</w:t>
              </w:r>
              <w:bookmarkEnd w:id="36"/>
              <w:r>
                <w:rPr>
                  <w:rFonts w:hint="default" w:ascii="Times New Roman Regular" w:hAnsi="Times New Roman Regular" w:cs="Times New Roman Regular"/>
                  <w:sz w:val="24"/>
                  <w:szCs w:val="24"/>
                </w:rPr>
                <w:fldChar w:fldCharType="end"/>
              </w:r>
              <w:bookmarkEnd w:id="0"/>
            </w:p>
          </w:sdtContent>
        </w:sdt>
        <w:p>
          <w:pPr>
            <w:spacing w:before="0" w:beforeLines="0" w:after="0" w:afterLines="0" w:line="240" w:lineRule="auto"/>
            <w:ind w:left="0" w:leftChars="0" w:right="0" w:rightChars="0" w:firstLine="0" w:firstLineChars="0"/>
            <w:jc w:val="center"/>
            <w:rPr>
              <w:rFonts w:hint="default"/>
            </w:rPr>
          </w:pPr>
          <w:bookmarkStart w:id="37" w:name="_Toc334172265_WPSOffice_Level1"/>
        </w:p>
      </w:sdtContent>
    </w:sdt>
    <w:p>
      <w:pPr>
        <w:pStyle w:val="2"/>
        <w:bidi w:val="0"/>
        <w:rPr>
          <w:rFonts w:hint="default"/>
        </w:rPr>
      </w:pPr>
    </w:p>
    <w:p>
      <w:pPr>
        <w:pStyle w:val="2"/>
        <w:bidi w:val="0"/>
        <w:rPr>
          <w:rFonts w:hint="default"/>
        </w:rPr>
      </w:pPr>
      <w:r>
        <w:rPr>
          <w:rFonts w:hint="default"/>
        </w:rPr>
        <w:t>1.0 Executive Summary</w:t>
      </w:r>
      <w:bookmarkEnd w:id="3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Through PEST analysis and SWOT analysis, this paper helps future enterprises better understand their strengths, weaknesses, opportunities and threats by analyzing various environmental factors they face, and better formulate corporate strategies to improve their competitiveness. Education industry is a fragmented industry with low entry barriers and large competition. This paper takes TAL（Tomorrow Advancing Life） International Education Group as an example, analyzes it and puts forward reasonable suggestions to promote the development of TAL（Tomorrow Advancing Life） International Education Group.</w:t>
      </w:r>
    </w:p>
    <w:p>
      <w:pPr>
        <w:pStyle w:val="2"/>
        <w:bidi w:val="0"/>
        <w:rPr>
          <w:rFonts w:hint="default"/>
          <w:lang w:val="en-US" w:eastAsia="zh-CN"/>
        </w:rPr>
      </w:pPr>
      <w:bookmarkStart w:id="38" w:name="_Toc1594426203_WPSOffice_Level1"/>
      <w:r>
        <w:rPr>
          <w:rFonts w:hint="default"/>
        </w:rPr>
        <w:t>2.</w:t>
      </w:r>
      <w:r>
        <w:rPr>
          <w:rFonts w:hint="default"/>
          <w:lang w:val="en-US" w:eastAsia="zh-CN"/>
        </w:rPr>
        <w:t>0 Introduction</w:t>
      </w:r>
      <w:bookmarkEnd w:id="38"/>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default" w:ascii="Times New Roman Regular" w:hAnsi="Times New Roman Regular" w:cs="Times New Roman Regular" w:eastAsiaTheme="minorEastAsia"/>
          <w:b w:val="0"/>
          <w:kern w:val="2"/>
          <w:sz w:val="24"/>
          <w:szCs w:val="24"/>
          <w:lang w:val="en-US" w:eastAsia="zh-CN" w:bidi="ar-SA"/>
        </w:rPr>
      </w:pPr>
      <w:r>
        <w:rPr>
          <w:rFonts w:hint="default" w:ascii="Times New Roman Regular" w:hAnsi="Times New Roman Regular" w:cs="Times New Roman Regular" w:eastAsiaTheme="minorEastAsia"/>
          <w:b w:val="0"/>
          <w:kern w:val="2"/>
          <w:sz w:val="24"/>
          <w:szCs w:val="24"/>
          <w:lang w:val="en-US" w:eastAsia="zh-CN" w:bidi="ar-SA"/>
        </w:rPr>
        <w:t xml:space="preserve">Andersen, Torben Juul.(2014) </w:t>
      </w:r>
      <w:r>
        <w:rPr>
          <w:rFonts w:hint="eastAsia" w:ascii="Times New Roman Regular" w:hAnsi="Times New Roman Regular" w:cs="Times New Roman Regular"/>
          <w:b w:val="0"/>
          <w:kern w:val="2"/>
          <w:sz w:val="24"/>
          <w:szCs w:val="24"/>
          <w:lang w:val="en-US" w:eastAsia="zh-CN" w:bidi="ar-SA"/>
        </w:rPr>
        <w:t>claims</w:t>
      </w:r>
      <w:r>
        <w:rPr>
          <w:rFonts w:hint="default" w:ascii="Times New Roman Regular" w:hAnsi="Times New Roman Regular" w:cs="Times New Roman Regular" w:eastAsiaTheme="minorEastAsia"/>
          <w:b w:val="0"/>
          <w:kern w:val="2"/>
          <w:sz w:val="24"/>
          <w:szCs w:val="24"/>
          <w:lang w:val="en-US" w:eastAsia="zh-CN" w:bidi="ar-SA"/>
        </w:rPr>
        <w:t xml:space="preserve"> that</w:t>
      </w:r>
      <w:r>
        <w:rPr>
          <w:rFonts w:hint="default" w:ascii="Times New Roman Regular" w:hAnsi="Times New Roman Regular" w:cs="Times New Roman Regular" w:eastAsiaTheme="minorEastAsia"/>
          <w:b w:val="0"/>
          <w:kern w:val="2"/>
          <w:sz w:val="24"/>
          <w:szCs w:val="24"/>
          <w:lang w:eastAsia="zh-CN" w:bidi="ar-SA"/>
        </w:rPr>
        <w:t xml:space="preserve"> p</w:t>
      </w:r>
      <w:r>
        <w:rPr>
          <w:rFonts w:hint="default" w:ascii="Times New Roman Regular" w:hAnsi="Times New Roman Regular" w:cs="Times New Roman Regular" w:eastAsiaTheme="minorEastAsia"/>
          <w:b w:val="0"/>
          <w:kern w:val="2"/>
          <w:sz w:val="24"/>
          <w:szCs w:val="24"/>
          <w:lang w:val="en-US" w:eastAsia="zh-CN" w:bidi="ar-SA"/>
        </w:rPr>
        <w:t xml:space="preserve">arents give their children's education more and more thought as the economy grows, consumption levels rise, people's concepts of education change, and people's quality continues to rise. At the same time, parents want their children to get more extracurricular education within the current educational system so that several small and medium-sized training institutes may quickly develop their market.Especially in recent years, various training institutions have developed rapidly online and offline, with fierce industry competition and frequent price wars. Cole, G. A. (2014). </w:t>
      </w:r>
      <w:r>
        <w:rPr>
          <w:rFonts w:hint="eastAsia" w:ascii="Times New Roman Regular" w:hAnsi="Times New Roman Regular" w:cs="Times New Roman Regular"/>
          <w:b w:val="0"/>
          <w:kern w:val="2"/>
          <w:sz w:val="24"/>
          <w:szCs w:val="24"/>
          <w:lang w:val="en-US" w:eastAsia="zh-CN" w:bidi="ar-SA"/>
        </w:rPr>
        <w:t>C</w:t>
      </w:r>
      <w:r>
        <w:rPr>
          <w:rFonts w:hint="default" w:ascii="Times New Roman Regular" w:hAnsi="Times New Roman Regular" w:cs="Times New Roman Regular" w:eastAsiaTheme="minorEastAsia"/>
          <w:b w:val="0"/>
          <w:kern w:val="2"/>
          <w:sz w:val="24"/>
          <w:szCs w:val="24"/>
          <w:lang w:val="en-US" w:eastAsia="zh-CN" w:bidi="ar-SA"/>
        </w:rPr>
        <w:t>laim that</w:t>
      </w:r>
      <w:r>
        <w:rPr>
          <w:rFonts w:hint="default" w:ascii="Times New Roman Regular" w:hAnsi="Times New Roman Regular" w:cs="Times New Roman Regular" w:eastAsiaTheme="minorEastAsia"/>
          <w:b w:val="0"/>
          <w:kern w:val="2"/>
          <w:sz w:val="24"/>
          <w:szCs w:val="24"/>
          <w:lang w:eastAsia="zh-CN" w:bidi="ar-SA"/>
        </w:rPr>
        <w:t xml:space="preserve"> i</w:t>
      </w:r>
      <w:r>
        <w:rPr>
          <w:rFonts w:hint="default" w:ascii="Times New Roman Regular" w:hAnsi="Times New Roman Regular" w:cs="Times New Roman Regular" w:eastAsiaTheme="minorEastAsia"/>
          <w:b w:val="0"/>
          <w:kern w:val="2"/>
          <w:sz w:val="24"/>
          <w:szCs w:val="24"/>
          <w:lang w:val="en-US" w:eastAsia="zh-CN" w:bidi="ar-SA"/>
        </w:rPr>
        <w:t xml:space="preserve">n order to improve the core competitiveness of enterprises, the awareness of brand management of training institutions has been gradually strengthened. However, so far, the leaders of the training industry such as New Oriental, </w:t>
      </w:r>
      <w:r>
        <w:rPr>
          <w:rFonts w:hint="default" w:ascii="Times New Roman Regular" w:hAnsi="Times New Roman Regular" w:cs="Times New Roman Regular" w:eastAsiaTheme="minorEastAsia"/>
          <w:b w:val="0"/>
          <w:kern w:val="2"/>
          <w:sz w:val="24"/>
          <w:szCs w:val="24"/>
          <w:lang w:eastAsia="zh-CN" w:bidi="ar-SA"/>
        </w:rPr>
        <w:t>TAL（Tomorrow Advancing Life）</w:t>
      </w:r>
      <w:r>
        <w:rPr>
          <w:rFonts w:hint="default" w:ascii="Times New Roman Regular" w:hAnsi="Times New Roman Regular" w:cs="Times New Roman Regular" w:eastAsiaTheme="minorEastAsia"/>
          <w:b w:val="0"/>
          <w:kern w:val="2"/>
          <w:sz w:val="24"/>
          <w:szCs w:val="24"/>
          <w:lang w:val="en-US" w:eastAsia="zh-CN" w:bidi="ar-SA"/>
        </w:rPr>
        <w:t xml:space="preserve"> International Education and other large listed training institution brands are still few. This paper takes </w:t>
      </w:r>
      <w:r>
        <w:rPr>
          <w:rFonts w:hint="default" w:ascii="Times New Roman Regular" w:hAnsi="Times New Roman Regular" w:cs="Times New Roman Regular" w:eastAsiaTheme="minorEastAsia"/>
          <w:b w:val="0"/>
          <w:kern w:val="2"/>
          <w:sz w:val="24"/>
          <w:szCs w:val="24"/>
          <w:lang w:eastAsia="zh-CN" w:bidi="ar-SA"/>
        </w:rPr>
        <w:t>TAL（Tomorrow Advancing Life）</w:t>
      </w:r>
      <w:r>
        <w:rPr>
          <w:rFonts w:hint="default" w:ascii="Times New Roman Regular" w:hAnsi="Times New Roman Regular" w:cs="Times New Roman Regular" w:eastAsiaTheme="minorEastAsia"/>
          <w:b w:val="0"/>
          <w:kern w:val="2"/>
          <w:sz w:val="24"/>
          <w:szCs w:val="24"/>
          <w:lang w:val="en-US" w:eastAsia="zh-CN" w:bidi="ar-SA"/>
        </w:rPr>
        <w:t xml:space="preserve"> Education Group as the research object to analyze the development strategy.</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eastAsiaTheme="minorEastAsia"/>
          <w:b w:val="0"/>
          <w:kern w:val="2"/>
          <w:sz w:val="24"/>
          <w:szCs w:val="24"/>
          <w:lang w:val="en-US" w:eastAsia="zh-CN" w:bidi="ar-SA"/>
        </w:rPr>
      </w:pPr>
      <w:r>
        <w:rPr>
          <w:rFonts w:hint="default" w:ascii="Times New Roman Regular" w:hAnsi="Times New Roman Regular" w:cs="Times New Roman Regular" w:eastAsiaTheme="minorEastAsia"/>
          <w:b w:val="0"/>
          <w:kern w:val="2"/>
          <w:sz w:val="24"/>
          <w:szCs w:val="24"/>
          <w:lang w:val="en-US" w:eastAsia="zh-CN" w:bidi="ar-SA"/>
        </w:rPr>
        <w:t xml:space="preserve">Founded in 2003, </w:t>
      </w:r>
      <w:r>
        <w:rPr>
          <w:rFonts w:hint="default" w:ascii="Times New Roman Regular" w:hAnsi="Times New Roman Regular" w:cs="Times New Roman Regular" w:eastAsiaTheme="minorEastAsia"/>
          <w:b w:val="0"/>
          <w:kern w:val="2"/>
          <w:sz w:val="24"/>
          <w:szCs w:val="24"/>
          <w:lang w:eastAsia="zh-CN" w:bidi="ar-SA"/>
        </w:rPr>
        <w:t>TAL（Tomorrow Advancing Life）</w:t>
      </w:r>
      <w:r>
        <w:rPr>
          <w:rFonts w:hint="default" w:ascii="Times New Roman Regular" w:hAnsi="Times New Roman Regular" w:cs="Times New Roman Regular" w:eastAsiaTheme="minorEastAsia"/>
          <w:b w:val="0"/>
          <w:kern w:val="2"/>
          <w:sz w:val="24"/>
          <w:szCs w:val="24"/>
          <w:lang w:val="en-US" w:eastAsia="zh-CN" w:bidi="ar-SA"/>
        </w:rPr>
        <w:t xml:space="preserve"> International Education Group is committed to providing high quality after-school tutoring for primary and secondary school children, including Chinese, mathematics, foreign languages, etc,   covers all subjects and has become a trusted after-school tutoring brand among parents and students all over the country. After 14 years of growth, </w:t>
      </w:r>
      <w:r>
        <w:rPr>
          <w:rFonts w:hint="default" w:ascii="Times New Roman Regular" w:hAnsi="Times New Roman Regular" w:cs="Times New Roman Regular" w:eastAsiaTheme="minorEastAsia"/>
          <w:b w:val="0"/>
          <w:kern w:val="2"/>
          <w:sz w:val="24"/>
          <w:szCs w:val="24"/>
          <w:lang w:eastAsia="zh-CN" w:bidi="ar-SA"/>
        </w:rPr>
        <w:t>TAL（Tomorrow Advancing Life）</w:t>
      </w:r>
      <w:r>
        <w:rPr>
          <w:rFonts w:hint="default" w:ascii="Times New Roman Regular" w:hAnsi="Times New Roman Regular" w:cs="Times New Roman Regular" w:eastAsiaTheme="minorEastAsia"/>
          <w:b w:val="0"/>
          <w:kern w:val="2"/>
          <w:sz w:val="24"/>
          <w:szCs w:val="24"/>
          <w:lang w:val="en-US" w:eastAsia="zh-CN" w:bidi="ar-SA"/>
        </w:rPr>
        <w:t xml:space="preserve"> International Education Group has a larger market share among China's educational counselling organisatio</w:t>
      </w:r>
      <w:r>
        <w:rPr>
          <w:rFonts w:hint="eastAsia" w:ascii="Times New Roman Regular" w:hAnsi="Times New Roman Regular" w:cs="Times New Roman Regular"/>
          <w:b w:val="0"/>
          <w:kern w:val="2"/>
          <w:sz w:val="24"/>
          <w:szCs w:val="24"/>
          <w:lang w:val="en-US" w:eastAsia="zh-CN" w:bidi="ar-SA"/>
        </w:rPr>
        <w:t>n</w:t>
      </w:r>
      <w:r>
        <w:rPr>
          <w:rFonts w:hint="default" w:ascii="Times New Roman Regular" w:hAnsi="Times New Roman Regular" w:cs="Times New Roman Regular" w:eastAsiaTheme="minorEastAsia"/>
          <w:b w:val="0"/>
          <w:kern w:val="2"/>
          <w:sz w:val="24"/>
          <w:szCs w:val="24"/>
          <w:lang w:val="en-US" w:eastAsia="zh-CN" w:bidi="ar-SA"/>
        </w:rPr>
        <w:t xml:space="preserve">s, and its competitive advantage is becoming clear.On October 20, 2010, </w:t>
      </w:r>
      <w:r>
        <w:rPr>
          <w:rFonts w:hint="default" w:ascii="Times New Roman Regular" w:hAnsi="Times New Roman Regular" w:cs="Times New Roman Regular" w:eastAsiaTheme="minorEastAsia"/>
          <w:b w:val="0"/>
          <w:kern w:val="2"/>
          <w:sz w:val="24"/>
          <w:szCs w:val="24"/>
          <w:lang w:eastAsia="zh-CN" w:bidi="ar-SA"/>
        </w:rPr>
        <w:t>TAL（Tomorrow Advancing Life）</w:t>
      </w:r>
      <w:r>
        <w:rPr>
          <w:rFonts w:hint="default" w:ascii="Times New Roman Regular" w:hAnsi="Times New Roman Regular" w:cs="Times New Roman Regular" w:eastAsiaTheme="minorEastAsia"/>
          <w:b w:val="0"/>
          <w:kern w:val="2"/>
          <w:sz w:val="24"/>
          <w:szCs w:val="24"/>
          <w:lang w:val="en-US" w:eastAsia="zh-CN" w:bidi="ar-SA"/>
        </w:rPr>
        <w:t xml:space="preserve"> International Education Group was officially listed in the New York Stock Exchange, with an issue price of $10 per ADS. David, F.R. (2019). </w:t>
      </w:r>
      <w:r>
        <w:rPr>
          <w:rFonts w:hint="eastAsia" w:ascii="Times New Roman Regular" w:hAnsi="Times New Roman Regular" w:cs="Times New Roman Regular"/>
          <w:b w:val="0"/>
          <w:kern w:val="2"/>
          <w:sz w:val="24"/>
          <w:szCs w:val="24"/>
          <w:lang w:val="en-US" w:eastAsia="zh-CN" w:bidi="ar-SA"/>
        </w:rPr>
        <w:t>C</w:t>
      </w:r>
      <w:r>
        <w:rPr>
          <w:rFonts w:hint="default" w:ascii="Times New Roman Regular" w:hAnsi="Times New Roman Regular" w:cs="Times New Roman Regular" w:eastAsiaTheme="minorEastAsia"/>
          <w:b w:val="0"/>
          <w:kern w:val="2"/>
          <w:sz w:val="24"/>
          <w:szCs w:val="24"/>
          <w:lang w:val="en-US" w:eastAsia="zh-CN" w:bidi="ar-SA"/>
        </w:rPr>
        <w:t>laim that</w:t>
      </w:r>
      <w:r>
        <w:rPr>
          <w:rFonts w:hint="default" w:ascii="Times New Roman Regular" w:hAnsi="Times New Roman Regular" w:cs="Times New Roman Regular" w:eastAsiaTheme="minorEastAsia"/>
          <w:b w:val="0"/>
          <w:kern w:val="2"/>
          <w:sz w:val="24"/>
          <w:szCs w:val="24"/>
          <w:lang w:eastAsia="zh-CN" w:bidi="ar-SA"/>
        </w:rPr>
        <w:t xml:space="preserve"> h</w:t>
      </w:r>
      <w:r>
        <w:rPr>
          <w:rFonts w:hint="default" w:ascii="Times New Roman Regular" w:hAnsi="Times New Roman Regular" w:cs="Times New Roman Regular" w:eastAsiaTheme="minorEastAsia"/>
          <w:b w:val="0"/>
          <w:kern w:val="2"/>
          <w:sz w:val="24"/>
          <w:szCs w:val="24"/>
          <w:lang w:val="en-US" w:eastAsia="zh-CN" w:bidi="ar-SA"/>
        </w:rPr>
        <w:t xml:space="preserve">as surpassed the 13.799 billion market value of Chinese tutoring giant New Oriental. However, its revenue and profit </w:t>
      </w:r>
      <w:r>
        <w:rPr>
          <w:rFonts w:hint="eastAsia" w:ascii="Times New Roman Regular" w:hAnsi="Times New Roman Regular" w:cs="Times New Roman Regular"/>
          <w:b w:val="0"/>
          <w:kern w:val="2"/>
          <w:sz w:val="24"/>
          <w:szCs w:val="24"/>
          <w:lang w:val="en-US" w:eastAsia="zh-CN" w:bidi="ar-SA"/>
        </w:rPr>
        <w:t>is</w:t>
      </w:r>
      <w:r>
        <w:rPr>
          <w:rFonts w:hint="default" w:ascii="Times New Roman Regular" w:hAnsi="Times New Roman Regular" w:cs="Times New Roman Regular" w:eastAsiaTheme="minorEastAsia"/>
          <w:b w:val="0"/>
          <w:kern w:val="2"/>
          <w:sz w:val="24"/>
          <w:szCs w:val="24"/>
          <w:lang w:val="en-US" w:eastAsia="zh-CN" w:bidi="ar-SA"/>
        </w:rPr>
        <w:t xml:space="preserve"> lower than that of New Oriental. Starting from the industry development, with the help of SWOT strategy analysis, this paper makes a comprehensive analysis of the internal and external factors such as advantages, disadvantages, opportunities and threats that affect the future international education Group, and studies the strategy suitable for the future development. On August 19, 2013, it was officially renamed </w:t>
      </w:r>
      <w:r>
        <w:rPr>
          <w:rFonts w:hint="default" w:ascii="Times New Roman Regular" w:hAnsi="Times New Roman Regular" w:cs="Times New Roman Regular" w:eastAsiaTheme="minorEastAsia"/>
          <w:b w:val="0"/>
          <w:kern w:val="2"/>
          <w:sz w:val="24"/>
          <w:szCs w:val="24"/>
          <w:lang w:eastAsia="zh-CN" w:bidi="ar-SA"/>
        </w:rPr>
        <w:t>TAL（Tomorrow Advancing Life）</w:t>
      </w:r>
      <w:r>
        <w:rPr>
          <w:rFonts w:hint="default" w:ascii="Times New Roman Regular" w:hAnsi="Times New Roman Regular" w:cs="Times New Roman Regular" w:eastAsiaTheme="minorEastAsia"/>
          <w:b w:val="0"/>
          <w:kern w:val="2"/>
          <w:sz w:val="24"/>
          <w:szCs w:val="24"/>
          <w:lang w:val="en-US" w:eastAsia="zh-CN" w:bidi="ar-SA"/>
        </w:rPr>
        <w:t xml:space="preserve"> International Education Group. The group's subsidiaries include Xueersi International, College Entrance Examination help, postgraduate Entrance examination help, Mobi, Libu English, Mother help, Xueersi Peiyou, Xueersi online school, AiZhikang, Shunshun overseas study, full score, parents help, small wood, education Cloud, and strategic investment in Guokr, baby tree, gently, the subject network and so on. The company's revenue for fiscal year 2021 (December 1, 2021 to November 30, 2022) was $10.43 million. For the fiscal year, net income attributable to </w:t>
      </w:r>
      <w:r>
        <w:rPr>
          <w:rFonts w:hint="default" w:ascii="Times New Roman Regular" w:hAnsi="Times New Roman Regular" w:cs="Times New Roman Regular" w:eastAsiaTheme="minorEastAsia"/>
          <w:b w:val="0"/>
          <w:kern w:val="2"/>
          <w:sz w:val="24"/>
          <w:szCs w:val="24"/>
          <w:lang w:eastAsia="zh-CN" w:bidi="ar-SA"/>
        </w:rPr>
        <w:t>TAL（Tomorrow Advancing Life）</w:t>
      </w:r>
      <w:r>
        <w:rPr>
          <w:rFonts w:hint="default" w:ascii="Times New Roman Regular" w:hAnsi="Times New Roman Regular" w:cs="Times New Roman Regular" w:eastAsiaTheme="minorEastAsia"/>
          <w:b w:val="0"/>
          <w:kern w:val="2"/>
          <w:sz w:val="24"/>
          <w:szCs w:val="24"/>
          <w:lang w:val="en-US" w:eastAsia="zh-CN" w:bidi="ar-SA"/>
        </w:rPr>
        <w:t xml:space="preserve"> was $114.8 million, up 11.6%. Compared with the higher operating revenue growth rate, the company's earnings growth level is low.</w:t>
      </w:r>
    </w:p>
    <w:p>
      <w:pPr>
        <w:pStyle w:val="2"/>
        <w:bidi w:val="0"/>
        <w:rPr>
          <w:rFonts w:hint="default"/>
          <w:lang w:eastAsia="zh-Hans"/>
        </w:rPr>
      </w:pPr>
      <w:bookmarkStart w:id="39" w:name="_Toc1220246555_WPSOffice_Level1"/>
      <w:r>
        <w:rPr>
          <w:rFonts w:hint="default"/>
          <w:lang w:eastAsia="zh-Hans"/>
        </w:rPr>
        <w:t>3.0 TAL（Tomorrow Advancing Life） corporate environment analysis</w:t>
      </w:r>
      <w:bookmarkEnd w:id="39"/>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 external environment of the company determines the development space and height of the company. This chapter will comprehensively analyze the external environment of the company in the future and adopt the PEST analysis model in the analysis of the external environment of the company. Analyze the opportunities and threats faced by enterprises from four aspects: Political, Economic, Sociocultural and Technologica</w:t>
      </w:r>
      <w:r>
        <w:rPr>
          <w:rFonts w:hint="eastAsia" w:ascii="Times New Roman Regular" w:hAnsi="Times New Roman Regular" w:cs="Times New Roman Regular"/>
          <w:sz w:val="24"/>
          <w:szCs w:val="24"/>
          <w:lang w:val="en-US" w:eastAsia="zh-CN"/>
        </w:rPr>
        <w:t>l</w:t>
      </w:r>
      <w:r>
        <w:rPr>
          <w:rFonts w:hint="default" w:ascii="Times New Roman Regular" w:hAnsi="Times New Roman Regular" w:cs="Times New Roman Regular"/>
          <w:sz w:val="24"/>
          <w:szCs w:val="24"/>
          <w:lang w:eastAsia="zh-Hans"/>
        </w:rPr>
        <w:t>. Use of Michael in industry analysis. E. The Five Forces model proposed by Michael Porter in the 1970s was analyzed from five aspects: existing competitors, potential market entrants, substitutes, bargaining power of suppliers and bargaining power of buyers, so as to understand the influence of the company in the industry and its position in the industry.</w:t>
      </w:r>
    </w:p>
    <w:p>
      <w:pPr>
        <w:pStyle w:val="3"/>
        <w:bidi w:val="0"/>
        <w:rPr>
          <w:rFonts w:hint="default"/>
          <w:lang w:eastAsia="zh-Hans"/>
        </w:rPr>
      </w:pPr>
      <w:bookmarkStart w:id="40" w:name="_Toc1594426203_WPSOffice_Level2"/>
      <w:r>
        <w:rPr>
          <w:rFonts w:hint="default"/>
          <w:lang w:eastAsia="zh-Hans"/>
        </w:rPr>
        <w:t>3.1 Political Environment</w:t>
      </w:r>
      <w:bookmarkEnd w:id="40"/>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default" w:ascii="Times New Roman Regular" w:hAnsi="Times New Roman Regular" w:cs="Times New Roman Regular" w:eastAsiaTheme="minorEastAsia"/>
          <w:b w:val="0"/>
          <w:kern w:val="2"/>
          <w:sz w:val="24"/>
          <w:szCs w:val="24"/>
          <w:lang w:val="en-US" w:eastAsia="zh-Hans" w:bidi="ar-SA"/>
        </w:rPr>
      </w:pPr>
      <w:r>
        <w:rPr>
          <w:rFonts w:hint="default" w:ascii="Times New Roman Regular" w:hAnsi="Times New Roman Regular" w:cs="Times New Roman Regular" w:eastAsiaTheme="minorEastAsia"/>
          <w:b w:val="0"/>
          <w:kern w:val="2"/>
          <w:sz w:val="24"/>
          <w:szCs w:val="24"/>
          <w:lang w:val="en-US" w:eastAsia="zh-CN" w:bidi="ar-SA"/>
        </w:rPr>
        <w:t>Goold, M. and J. J. Quinn. (2013)claim that</w:t>
      </w:r>
      <w:r>
        <w:rPr>
          <w:rFonts w:hint="default" w:ascii="Times New Roman Regular" w:hAnsi="Times New Roman Regular" w:cs="Times New Roman Regular" w:eastAsiaTheme="minorEastAsia"/>
          <w:b w:val="0"/>
          <w:kern w:val="2"/>
          <w:sz w:val="24"/>
          <w:szCs w:val="24"/>
          <w:lang w:eastAsia="zh-CN" w:bidi="ar-SA"/>
        </w:rPr>
        <w:t xml:space="preserve"> a</w:t>
      </w:r>
      <w:r>
        <w:rPr>
          <w:rFonts w:hint="default" w:ascii="Times New Roman Regular" w:hAnsi="Times New Roman Regular" w:cs="Times New Roman Regular" w:eastAsiaTheme="minorEastAsia"/>
          <w:b w:val="0"/>
          <w:kern w:val="2"/>
          <w:sz w:val="24"/>
          <w:szCs w:val="24"/>
          <w:lang w:val="en-US" w:eastAsia="zh-Hans" w:bidi="ar-SA"/>
        </w:rPr>
        <w:t xml:space="preserve">s basic education, K12 education belongs to compulsory education in China. With the development of society, the education industry has entered the normal and standardized scope of supervision. In order to better promote the sustainable, efficient and healthy development of the education industry, China has promulgated a number of relevant policies and regulations. After 2018, in order to regulate the development of the industry and control non-compliant extra-curricular education and training institutions, the state has successively issued a variety of policies. A series of policies </w:t>
      </w:r>
      <w:r>
        <w:rPr>
          <w:rFonts w:hint="eastAsia" w:ascii="Times New Roman Regular" w:hAnsi="Times New Roman Regular" w:cs="Times New Roman Regular"/>
          <w:b w:val="0"/>
          <w:kern w:val="2"/>
          <w:sz w:val="24"/>
          <w:szCs w:val="24"/>
          <w:lang w:val="en-US" w:eastAsia="zh-CN" w:bidi="ar-SA"/>
        </w:rPr>
        <w:t>has</w:t>
      </w:r>
      <w:r>
        <w:rPr>
          <w:rFonts w:hint="default" w:ascii="Times New Roman Regular" w:hAnsi="Times New Roman Regular" w:cs="Times New Roman Regular" w:eastAsiaTheme="minorEastAsia"/>
          <w:b w:val="0"/>
          <w:kern w:val="2"/>
          <w:sz w:val="24"/>
          <w:szCs w:val="24"/>
          <w:lang w:val="en-US" w:eastAsia="zh-Hans" w:bidi="ar-SA"/>
        </w:rPr>
        <w:t xml:space="preserve"> been issued in terms of school-running qualifications, teaching places, teaching contents, teaching fees, training time and other aspects, with clearer industry standards. The top-down reform has pushed the education and training industry into a new era of standardized development. At the same time, the Ministry of Education has also begun to investigate education and training institutions nationwide, and rectify or shut down non-compliant enterprises. </w:t>
      </w:r>
      <w:r>
        <w:rPr>
          <w:rFonts w:hint="default" w:ascii="Times New Roman Regular" w:hAnsi="Times New Roman Regular" w:cs="Times New Roman Regular" w:eastAsiaTheme="minorEastAsia"/>
          <w:b w:val="0"/>
          <w:kern w:val="2"/>
          <w:sz w:val="24"/>
          <w:szCs w:val="24"/>
          <w:lang w:val="en-US" w:eastAsia="zh-CN" w:bidi="ar-SA"/>
        </w:rPr>
        <w:t>Graetz, F. (2012)claim that</w:t>
      </w:r>
      <w:r>
        <w:rPr>
          <w:rFonts w:hint="default" w:ascii="Times New Roman Regular" w:hAnsi="Times New Roman Regular" w:cs="Times New Roman Regular" w:eastAsiaTheme="minorEastAsia"/>
          <w:b w:val="0"/>
          <w:kern w:val="2"/>
          <w:sz w:val="24"/>
          <w:szCs w:val="24"/>
          <w:lang w:eastAsia="zh-CN" w:bidi="ar-SA"/>
        </w:rPr>
        <w:t xml:space="preserve"> t</w:t>
      </w:r>
      <w:r>
        <w:rPr>
          <w:rFonts w:hint="default" w:ascii="Times New Roman Regular" w:hAnsi="Times New Roman Regular" w:cs="Times New Roman Regular" w:eastAsiaTheme="minorEastAsia"/>
          <w:b w:val="0"/>
          <w:kern w:val="2"/>
          <w:sz w:val="24"/>
          <w:szCs w:val="24"/>
          <w:lang w:val="en-US" w:eastAsia="zh-Hans" w:bidi="ar-SA"/>
        </w:rPr>
        <w:t xml:space="preserve">hrough the above policy analysis, it can be seen that policies play a </w:t>
      </w:r>
      <w:r>
        <w:rPr>
          <w:rFonts w:hint="eastAsia" w:ascii="Times New Roman Regular" w:hAnsi="Times New Roman Regular" w:cs="Times New Roman Regular"/>
          <w:b w:val="0"/>
          <w:kern w:val="2"/>
          <w:sz w:val="24"/>
          <w:szCs w:val="24"/>
          <w:lang w:val="en-US" w:eastAsia="zh-CN" w:bidi="ar-SA"/>
        </w:rPr>
        <w:t>weather-vane</w:t>
      </w:r>
      <w:r>
        <w:rPr>
          <w:rFonts w:hint="default" w:ascii="Times New Roman Regular" w:hAnsi="Times New Roman Regular" w:cs="Times New Roman Regular" w:eastAsiaTheme="minorEastAsia"/>
          <w:b w:val="0"/>
          <w:kern w:val="2"/>
          <w:sz w:val="24"/>
          <w:szCs w:val="24"/>
          <w:lang w:val="en-US" w:eastAsia="zh-Hans" w:bidi="ar-SA"/>
        </w:rPr>
        <w:t xml:space="preserve"> role in the education and training industry. In recent years, various related policies have become stricter, which will put short-term pressure on the company, but the supervision and constraints of the policies will make the industry more standardized development.</w:t>
      </w:r>
      <w:r>
        <w:rPr>
          <w:rFonts w:hint="default" w:ascii="Times New Roman Regular" w:hAnsi="Times New Roman Regular" w:cs="Times New Roman Regular" w:eastAsiaTheme="minorEastAsia"/>
          <w:b w:val="0"/>
          <w:kern w:val="2"/>
          <w:sz w:val="24"/>
          <w:szCs w:val="24"/>
          <w:lang w:val="en-US" w:eastAsia="zh-CN" w:bidi="ar-SA"/>
        </w:rPr>
        <w:t>Rothaermel, F. T. (2012).claim that</w:t>
      </w:r>
      <w:r>
        <w:rPr>
          <w:rFonts w:hint="default" w:ascii="Times New Roman Regular" w:hAnsi="Times New Roman Regular" w:cs="Times New Roman Regular" w:eastAsiaTheme="minorEastAsia"/>
          <w:b w:val="0"/>
          <w:kern w:val="2"/>
          <w:sz w:val="24"/>
          <w:szCs w:val="24"/>
          <w:lang w:val="en-US" w:eastAsia="zh-Hans" w:bidi="ar-SA"/>
        </w:rPr>
        <w:t xml:space="preserve"> </w:t>
      </w:r>
      <w:r>
        <w:rPr>
          <w:rFonts w:hint="default" w:ascii="Times New Roman Regular" w:hAnsi="Times New Roman Regular" w:cs="Times New Roman Regular" w:eastAsiaTheme="minorEastAsia"/>
          <w:b w:val="0"/>
          <w:kern w:val="2"/>
          <w:sz w:val="24"/>
          <w:szCs w:val="24"/>
          <w:lang w:eastAsia="zh-Hans" w:bidi="ar-SA"/>
        </w:rPr>
        <w:t>i</w:t>
      </w:r>
      <w:r>
        <w:rPr>
          <w:rFonts w:hint="default" w:ascii="Times New Roman Regular" w:hAnsi="Times New Roman Regular" w:cs="Times New Roman Regular" w:eastAsiaTheme="minorEastAsia"/>
          <w:b w:val="0"/>
          <w:kern w:val="2"/>
          <w:sz w:val="24"/>
          <w:szCs w:val="24"/>
          <w:lang w:val="en-US" w:eastAsia="zh-Hans" w:bidi="ar-SA"/>
        </w:rPr>
        <w:t>n the future, the company needs to continue standardized operation according to the national policies to achieve long-term development.</w:t>
      </w:r>
    </w:p>
    <w:p>
      <w:pPr>
        <w:pStyle w:val="3"/>
        <w:bidi w:val="0"/>
        <w:rPr>
          <w:rFonts w:hint="default"/>
          <w:lang w:eastAsia="zh-Hans"/>
        </w:rPr>
      </w:pPr>
      <w:bookmarkStart w:id="41" w:name="_Toc1220246555_WPSOffice_Level2"/>
      <w:r>
        <w:rPr>
          <w:rFonts w:hint="default"/>
          <w:lang w:eastAsia="zh-Hans"/>
        </w:rPr>
        <w:t>3.2 Economic Environment</w:t>
      </w:r>
      <w:bookmarkEnd w:id="4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China's GDP in 2021 will reach 51.7 trillion yuan, and </w:t>
      </w:r>
      <w:r>
        <w:rPr>
          <w:rFonts w:hint="eastAsia" w:ascii="Times New Roman Regular" w:hAnsi="Times New Roman Regular" w:cs="Times New Roman Regular"/>
          <w:sz w:val="24"/>
          <w:szCs w:val="24"/>
          <w:lang w:eastAsia="zh-CN"/>
        </w:rPr>
        <w:t>the growing trend of</w:t>
      </w:r>
      <w:r>
        <w:rPr>
          <w:rFonts w:hint="default" w:ascii="Times New Roman Regular" w:hAnsi="Times New Roman Regular" w:cs="Times New Roman Regular"/>
          <w:sz w:val="24"/>
          <w:szCs w:val="24"/>
          <w:lang w:eastAsia="zh-Hans"/>
        </w:rPr>
        <w:t xml:space="preserve"> per</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eastAsia="zh-Hans"/>
        </w:rPr>
        <w:t>capita GDP over the years is basically consistent with the real GDP. Per</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eastAsia="zh-Hans"/>
        </w:rPr>
        <w:t xml:space="preserve">capita GDP in 2021 is 71,000 yuan, with a year-on-year growth of 7.4%, which is consistent with </w:t>
      </w:r>
      <w:r>
        <w:rPr>
          <w:rFonts w:hint="eastAsia" w:ascii="Times New Roman Regular" w:hAnsi="Times New Roman Regular" w:cs="Times New Roman Regular"/>
          <w:sz w:val="24"/>
          <w:szCs w:val="24"/>
          <w:lang w:eastAsia="zh-CN"/>
        </w:rPr>
        <w:t>the growing trend of</w:t>
      </w:r>
      <w:r>
        <w:rPr>
          <w:rFonts w:hint="default" w:ascii="Times New Roman Regular" w:hAnsi="Times New Roman Regular" w:cs="Times New Roman Regular"/>
          <w:sz w:val="24"/>
          <w:szCs w:val="24"/>
          <w:lang w:eastAsia="zh-Hans"/>
        </w:rPr>
        <w:t xml:space="preserve"> real GDP. In the past few years, the proportion of spending on education, culture and entertainment has also been increasing. The scale of China's K12 education and training market has been expanding in the past few years, increasing from 36lO billion yuan in 2021 to 530 billion yuan in 2020, and it is predicted that it will further increase to 57lO billion yuan in 2021. It is predicted that the compound annual growth rate of China's K12 education and training market in 2022 will reach 11%. It can be seen from the data that the growth rate of this industry is positively correlated with economic development. The increase of per</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eastAsia="zh-Hans"/>
        </w:rPr>
        <w:t>capita GDP and percapita disposable income promotes people's investment in the field of education and also promotes the market scale of education and training.</w:t>
      </w:r>
    </w:p>
    <w:p>
      <w:pPr>
        <w:pStyle w:val="3"/>
        <w:bidi w:val="0"/>
        <w:rPr>
          <w:rFonts w:hint="default"/>
          <w:lang w:eastAsia="zh-Hans"/>
        </w:rPr>
      </w:pPr>
      <w:bookmarkStart w:id="42" w:name="_Toc215021035_WPSOffice_Level2"/>
      <w:r>
        <w:rPr>
          <w:rFonts w:hint="default"/>
          <w:lang w:eastAsia="zh-Hans"/>
        </w:rPr>
        <w:t>3.3 Technical Environment</w:t>
      </w:r>
      <w:bookmarkEnd w:id="42"/>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eastAsia="宋体" w:cs="Times New Roman Regular"/>
          <w:color w:val="111111"/>
          <w:kern w:val="0"/>
          <w:sz w:val="24"/>
          <w:szCs w:val="24"/>
          <w:lang w:val="en-US" w:eastAsia="zh-CN" w:bidi="ar"/>
        </w:rPr>
        <w:t xml:space="preserve">Wikipedia (2013). </w:t>
      </w:r>
      <w:r>
        <w:rPr>
          <w:rFonts w:hint="default" w:ascii="Times New Roman Regular" w:hAnsi="Times New Roman Regular" w:eastAsia="宋体" w:cs="Times New Roman Regular"/>
          <w:color w:val="111111"/>
          <w:kern w:val="0"/>
          <w:sz w:val="24"/>
          <w:szCs w:val="24"/>
          <w:lang w:eastAsia="zh-CN" w:bidi="ar"/>
        </w:rPr>
        <w:t>claim that t</w:t>
      </w:r>
      <w:r>
        <w:rPr>
          <w:rFonts w:hint="default" w:ascii="Times New Roman Regular" w:hAnsi="Times New Roman Regular" w:cs="Times New Roman Regular"/>
          <w:sz w:val="24"/>
          <w:szCs w:val="24"/>
          <w:lang w:eastAsia="zh-Hans"/>
        </w:rPr>
        <w:t>he progress of technology affects every aspect of our life. In the field of education, technology is also changing the form of education, our thinking mode and learning way.</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Business Gateway (2012).</w:t>
      </w:r>
      <w:r>
        <w:rPr>
          <w:rFonts w:hint="default" w:ascii="Times New Roman Italic" w:hAnsi="Times New Roman Italic" w:eastAsia="宋体" w:cs="Times New Roman Italic"/>
          <w:i/>
          <w:iCs/>
          <w:color w:val="000000" w:themeColor="text1"/>
          <w:kern w:val="0"/>
          <w:sz w:val="24"/>
          <w:szCs w:val="24"/>
          <w:lang w:val="en-US" w:eastAsia="zh-CN" w:bidi="ar"/>
          <w14:textFill>
            <w14:solidFill>
              <w14:schemeClr w14:val="tx1"/>
            </w14:solidFill>
          </w14:textFill>
        </w:rPr>
        <w:t xml:space="preserve"> </w:t>
      </w:r>
      <w:r>
        <w:rPr>
          <w:rFonts w:hint="eastAsia" w:ascii="Times New Roman Italic" w:hAnsi="Times New Roman Italic" w:eastAsia="宋体" w:cs="Times New Roman Italic"/>
          <w:i/>
          <w:iCs/>
          <w:color w:val="000000" w:themeColor="text1"/>
          <w:kern w:val="0"/>
          <w:sz w:val="24"/>
          <w:szCs w:val="24"/>
          <w:lang w:val="en-US" w:eastAsia="zh-CN" w:bidi="ar"/>
          <w14:textFill>
            <w14:solidFill>
              <w14:schemeClr w14:val="tx1"/>
            </w14:solidFill>
          </w14:textFill>
        </w:rPr>
        <w:t>C</w:t>
      </w:r>
      <w:r>
        <w:rPr>
          <w:rFonts w:hint="default" w:ascii="Times New Roman Regular" w:hAnsi="Times New Roman Regular" w:eastAsia="宋体" w:cs="Times New Roman Regular"/>
          <w:color w:val="111111"/>
          <w:kern w:val="0"/>
          <w:sz w:val="24"/>
          <w:szCs w:val="24"/>
          <w:lang w:eastAsia="zh-CN" w:bidi="ar"/>
        </w:rPr>
        <w:t>laim that</w:t>
      </w:r>
      <w:r>
        <w:rPr>
          <w:rFonts w:hint="default" w:ascii="Times New Roman Regular" w:hAnsi="Times New Roman Regular" w:cs="Times New Roman Regular"/>
          <w:sz w:val="24"/>
          <w:szCs w:val="24"/>
          <w:lang w:eastAsia="zh-Hans"/>
        </w:rPr>
        <w:t xml:space="preserve"> with the rapid development of technology, emerging technologies such as artificial intelligence technology and big data have been widely applied in the field of education. Artificial intelligence technology has liberated the restrictions of teaching places and alleviated the limited resources of famous teachers to some extent. Especially in the field of online education, artificial intelligence technology has played a key role in improving the standardization of teaching and moving toward</w:t>
      </w:r>
      <w:r>
        <w:rPr>
          <w:rFonts w:hint="eastAsia" w:ascii="Times New Roman Regular" w:hAnsi="Times New Roman Regular" w:cs="Times New Roman Regular"/>
          <w:sz w:val="24"/>
          <w:szCs w:val="24"/>
          <w:lang w:val="en-US" w:eastAsia="zh-CN"/>
        </w:rPr>
        <w:t>s</w:t>
      </w:r>
      <w:r>
        <w:rPr>
          <w:rFonts w:hint="default" w:ascii="Times New Roman Regular" w:hAnsi="Times New Roman Regular" w:cs="Times New Roman Regular"/>
          <w:sz w:val="24"/>
          <w:szCs w:val="24"/>
          <w:lang w:eastAsia="zh-Hans"/>
        </w:rPr>
        <w:t xml:space="preserve"> personalized classroom under the drive of technology. </w:t>
      </w:r>
      <w:r>
        <w:rPr>
          <w:rFonts w:hint="default" w:ascii="Times New Roman Regular" w:hAnsi="Times New Roman Regular" w:eastAsia="宋体" w:cs="Times New Roman Regular"/>
          <w:color w:val="000000"/>
          <w:kern w:val="0"/>
          <w:sz w:val="24"/>
          <w:szCs w:val="24"/>
          <w:lang w:val="en-US" w:eastAsia="zh-CN" w:bidi="ar"/>
        </w:rPr>
        <w:t>Hofstrand, D. (20</w:t>
      </w:r>
      <w:r>
        <w:rPr>
          <w:rFonts w:hint="default" w:ascii="Times New Roman Regular" w:hAnsi="Times New Roman Regular" w:eastAsia="宋体" w:cs="Times New Roman Regular"/>
          <w:color w:val="000000"/>
          <w:kern w:val="0"/>
          <w:sz w:val="24"/>
          <w:szCs w:val="24"/>
          <w:lang w:eastAsia="zh-CN" w:bidi="ar"/>
        </w:rPr>
        <w:t>1</w:t>
      </w:r>
      <w:r>
        <w:rPr>
          <w:rFonts w:hint="default" w:ascii="Times New Roman Regular" w:hAnsi="Times New Roman Regular" w:eastAsia="宋体" w:cs="Times New Roman Regular"/>
          <w:color w:val="000000"/>
          <w:kern w:val="0"/>
          <w:sz w:val="24"/>
          <w:szCs w:val="24"/>
          <w:lang w:val="en-US" w:eastAsia="zh-CN" w:bidi="ar"/>
        </w:rPr>
        <w:t>7).</w:t>
      </w:r>
      <w:r>
        <w:rPr>
          <w:rFonts w:hint="default" w:ascii="Times New Roman Regular" w:hAnsi="Times New Roman Regular" w:eastAsia="宋体" w:cs="Times New Roman Regular"/>
          <w:color w:val="111111"/>
          <w:kern w:val="0"/>
          <w:sz w:val="24"/>
          <w:szCs w:val="24"/>
          <w:lang w:eastAsia="zh-CN" w:bidi="ar"/>
        </w:rPr>
        <w:t>claim that n</w:t>
      </w:r>
      <w:r>
        <w:rPr>
          <w:rFonts w:hint="default" w:ascii="Times New Roman Regular" w:hAnsi="Times New Roman Regular" w:cs="Times New Roman Regular"/>
          <w:sz w:val="24"/>
          <w:szCs w:val="24"/>
          <w:lang w:eastAsia="zh-Hans"/>
        </w:rPr>
        <w:t xml:space="preserve">ow more and more education and training institutions </w:t>
      </w:r>
      <w:r>
        <w:rPr>
          <w:rFonts w:hint="eastAsia" w:ascii="Times New Roman Regular" w:hAnsi="Times New Roman Regular" w:cs="Times New Roman Regular"/>
          <w:sz w:val="24"/>
          <w:szCs w:val="24"/>
          <w:lang w:eastAsia="zh-CN"/>
        </w:rPr>
        <w:t>has</w:t>
      </w:r>
      <w:r>
        <w:rPr>
          <w:rFonts w:hint="default" w:ascii="Times New Roman Regular" w:hAnsi="Times New Roman Regular" w:cs="Times New Roman Regular"/>
          <w:sz w:val="24"/>
          <w:szCs w:val="24"/>
          <w:lang w:eastAsia="zh-Hans"/>
        </w:rPr>
        <w:t xml:space="preserve"> introduced relevant technologies to increase the richness of classroom. Improve the teaching effect. The development of big data technology makes teaching activities specific, which can analyze the current situation of students' school selection, course selection, learning and other aspects, so as to better grasp the market dynamics and students' learning dynamics, so as to improve teaching the quality of learning provides reliable basis. Therefore, the technological environment has a great impact on the industry, which can directly change the teaching methods in this field and promote the development and reform of the industry enterprises.</w:t>
      </w:r>
    </w:p>
    <w:p>
      <w:pPr>
        <w:pStyle w:val="3"/>
        <w:bidi w:val="0"/>
        <w:rPr>
          <w:rFonts w:hint="default"/>
          <w:lang w:eastAsia="zh-Hans"/>
        </w:rPr>
      </w:pPr>
      <w:bookmarkStart w:id="43" w:name="_Toc1791040991_WPSOffice_Level2"/>
      <w:r>
        <w:rPr>
          <w:rFonts w:hint="default"/>
          <w:lang w:eastAsia="zh-Hans"/>
        </w:rPr>
        <w:t>3.4 Social and cultural environment</w:t>
      </w:r>
      <w:bookmarkEnd w:id="4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In China, parents and students have never stopped their pursuit of high-quality educational resources. Under the current admission system, high-quality educational resources are scarce, and students' pursuit of knowledge is intensified by their yearning for higher education institutions. K12 education has become a rigid demand for many families. China's college entrance examination system is clear, and the pressure of college entrance examination is transmitted downward layer by layer, creating a huge gap for the entire K12 extracurricular education and training market. According to the survey data released by the Chinese Society of Education in 2021, Chinese parents attach great importance to after-school tutoring for students in primary and secondary schools, and 88% approve of it, while those parents disapprove of it just 3 percent. </w:t>
      </w:r>
      <w:r>
        <w:rPr>
          <w:rFonts w:hint="default" w:ascii="Times New Roman Regular" w:hAnsi="Times New Roman Regular" w:eastAsia="宋体" w:cs="Times New Roman Regular"/>
          <w:color w:val="000000"/>
          <w:kern w:val="0"/>
          <w:sz w:val="24"/>
          <w:szCs w:val="24"/>
          <w:lang w:val="en-US" w:eastAsia="zh-CN" w:bidi="ar"/>
        </w:rPr>
        <w:t xml:space="preserve">Freedman, L. (2013). </w:t>
      </w:r>
      <w:r>
        <w:rPr>
          <w:rFonts w:hint="eastAsia" w:ascii="Times New Roman Regular" w:hAnsi="Times New Roman Regular" w:eastAsia="宋体" w:cs="Times New Roman Regular"/>
          <w:color w:val="000000"/>
          <w:kern w:val="0"/>
          <w:sz w:val="24"/>
          <w:szCs w:val="24"/>
          <w:lang w:val="en-US" w:eastAsia="zh-CN" w:bidi="ar"/>
        </w:rPr>
        <w:t>C</w:t>
      </w:r>
      <w:r>
        <w:rPr>
          <w:rFonts w:hint="default" w:ascii="Times New Roman Regular" w:hAnsi="Times New Roman Regular" w:eastAsia="宋体" w:cs="Times New Roman Regular"/>
          <w:color w:val="111111"/>
          <w:kern w:val="0"/>
          <w:sz w:val="24"/>
          <w:szCs w:val="24"/>
          <w:lang w:eastAsia="zh-CN" w:bidi="ar"/>
        </w:rPr>
        <w:t>laim that a</w:t>
      </w:r>
      <w:r>
        <w:rPr>
          <w:rFonts w:hint="default" w:ascii="Times New Roman Regular" w:hAnsi="Times New Roman Regular" w:cs="Times New Roman Regular"/>
          <w:sz w:val="24"/>
          <w:szCs w:val="24"/>
          <w:lang w:eastAsia="zh-Hans"/>
        </w:rPr>
        <w:t>t the same time, parents do not hesitate to invest in their children's education. 58.2 percent of parents can afford half or more of their family income to invest in their children's education, while only 6.3 percent of parents are not willing to invest in this field. For the irreversible process of children's growth, most parents hope their children can get better education at the age of learning knowledge, so the expenditure in this field is less flexible. To some extent, social culture is the source of the birth of this industry. Under the existing social culture in China, the rigid demand of students and parents for education remains unchanged, which supports the development of this industry.</w:t>
      </w:r>
    </w:p>
    <w:p>
      <w:pPr>
        <w:pStyle w:val="2"/>
        <w:bidi w:val="0"/>
        <w:rPr>
          <w:rFonts w:hint="default"/>
          <w:lang w:eastAsia="zh-Hans"/>
        </w:rPr>
      </w:pPr>
      <w:bookmarkStart w:id="44" w:name="_Toc215021035_WPSOffice_Level1"/>
      <w:r>
        <w:rPr>
          <w:rFonts w:hint="default"/>
          <w:lang w:eastAsia="zh-Hans"/>
        </w:rPr>
        <w:t>4.0. SWOT analysis of TAL（Tomorrow Advancing Life）International Education Group</w:t>
      </w:r>
      <w:bookmarkEnd w:id="44"/>
    </w:p>
    <w:p>
      <w:pPr>
        <w:pStyle w:val="3"/>
        <w:bidi w:val="0"/>
        <w:rPr>
          <w:rFonts w:hint="default"/>
          <w:lang w:eastAsia="zh-Hans"/>
        </w:rPr>
      </w:pPr>
      <w:bookmarkStart w:id="45" w:name="_Toc747655738_WPSOffice_Level2"/>
      <w:r>
        <w:rPr>
          <w:rFonts w:hint="default"/>
          <w:lang w:eastAsia="zh-Hans"/>
        </w:rPr>
        <w:t>4.1 Advantages of TAL（Tomorrow Advancing Life） International Education Group (S)</w:t>
      </w:r>
      <w:bookmarkEnd w:id="45"/>
    </w:p>
    <w:p>
      <w:pPr>
        <w:pStyle w:val="4"/>
        <w:bidi w:val="0"/>
        <w:rPr>
          <w:rFonts w:hint="default"/>
          <w:lang w:eastAsia="zh-Hans"/>
        </w:rPr>
      </w:pPr>
      <w:bookmarkStart w:id="46" w:name="_Toc1594426203_WPSOffice_Level3"/>
      <w:r>
        <w:rPr>
          <w:rFonts w:hint="default"/>
          <w:lang w:eastAsia="zh-Hans"/>
        </w:rPr>
        <w:t>4.1.1 Brand advantage</w:t>
      </w:r>
      <w:bookmarkEnd w:id="4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After 14 years of development,TAL（Tomorrow Advancing Life） adhere to the strategy of not advertising, but TAL（Tomorrow Advancing Life） brand has deeply penetrated the hearts of consumers, especially the middle and primary school counseling. At the same time, the TAL（Tomorrow Advancing Life） uses the advantages of public opinion in education, such as publicity of the importance of test-oriented education scores. The TAL（Tomorrow Advancing Life） also uses anxiety marketing and entrance examination to limit the number of applicants.  Parents are afraid that if they are late, they will not be able to enrol in tuition classes, resulting in their child missing out on learning opportunities. TAL（Tomorrow Advancing Life） brand effect achieved results, and successfully improved the market share. On March 20, 2017, the BRANDZ Top 100 Most Valuable Chinese Brands list was released.</w:t>
      </w:r>
      <w:r>
        <w:rPr>
          <w:rFonts w:hint="eastAsia" w:ascii="Times New Roman Regular" w:hAnsi="Times New Roman Regular" w:cs="Times New Roman Regular"/>
          <w:sz w:val="24"/>
          <w:szCs w:val="24"/>
          <w:lang w:eastAsia="zh-CN"/>
        </w:rPr>
        <w:t xml:space="preserve"> TAL（Tomorrow Advancing Life）</w:t>
      </w:r>
      <w:r>
        <w:rPr>
          <w:rFonts w:hint="default" w:ascii="Times New Roman Regular" w:hAnsi="Times New Roman Regular" w:cs="Times New Roman Regular"/>
          <w:sz w:val="24"/>
          <w:szCs w:val="24"/>
          <w:lang w:eastAsia="zh-Hans"/>
        </w:rPr>
        <w:t xml:space="preserve"> was listed for the third year in a row, Cheng is the fastest growing brand in terms of value.</w:t>
      </w:r>
    </w:p>
    <w:p>
      <w:pPr>
        <w:pStyle w:val="4"/>
        <w:bidi w:val="0"/>
        <w:rPr>
          <w:rFonts w:hint="default"/>
          <w:lang w:eastAsia="zh-Hans"/>
        </w:rPr>
      </w:pPr>
      <w:bookmarkStart w:id="47" w:name="_Toc1220246555_WPSOffice_Level3"/>
      <w:r>
        <w:rPr>
          <w:rFonts w:hint="default"/>
          <w:lang w:eastAsia="zh-Hans"/>
        </w:rPr>
        <w:t>4.1.2 Management advantages</w:t>
      </w:r>
      <w:bookmarkEnd w:id="4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 cornerstone of enterprise management is the management of people, which may help businesses thrive, grow, and increase operational efficiency. TAL（Tomorrow Advancing Life） has a highly rigid educational procedure. To guarantee the quality of each lesson, instructors will conduct research courses and trial courses each week. In order to improve educational monitoring, parents are also permitted to observe classes. The maintenance of corporate culture is highly important to TAL（Tomorrow Advancing Life） while also being very kind to its personnel. For instance, it will purchase afternoon tea and buns for staff every Tuesday, personalise DIY water glasses for new instructors, provide employees</w:t>
      </w:r>
      <w:r>
        <w:rPr>
          <w:rFonts w:hint="eastAsia" w:ascii="Times New Roman Regular" w:hAnsi="Times New Roman Regular" w:cs="Times New Roman Regular"/>
          <w:sz w:val="24"/>
          <w:szCs w:val="24"/>
          <w:lang w:val="en-US" w:eastAsia="zh-CN"/>
        </w:rPr>
        <w:t xml:space="preserve"> with</w:t>
      </w:r>
      <w:r>
        <w:rPr>
          <w:rFonts w:hint="default" w:ascii="Times New Roman Regular" w:hAnsi="Times New Roman Regular" w:cs="Times New Roman Regular"/>
          <w:sz w:val="24"/>
          <w:szCs w:val="24"/>
          <w:lang w:eastAsia="zh-Hans"/>
        </w:rPr>
        <w:t xml:space="preserve"> transit cards at regular meetings, and give them modest presents and festivals for birthday celebrations. Holidays typically </w:t>
      </w:r>
      <w:r>
        <w:rPr>
          <w:rFonts w:hint="eastAsia" w:ascii="Times New Roman Regular" w:hAnsi="Times New Roman Regular" w:cs="Times New Roman Regular"/>
          <w:sz w:val="24"/>
          <w:szCs w:val="24"/>
          <w:lang w:eastAsia="zh-CN"/>
        </w:rPr>
        <w:t>features</w:t>
      </w:r>
      <w:r>
        <w:rPr>
          <w:rFonts w:hint="default" w:ascii="Times New Roman Regular" w:hAnsi="Times New Roman Regular" w:cs="Times New Roman Regular"/>
          <w:sz w:val="24"/>
          <w:szCs w:val="24"/>
          <w:lang w:eastAsia="zh-Hans"/>
        </w:rPr>
        <w:t xml:space="preserve"> a yearly vacation and presents for the staff. </w:t>
      </w:r>
    </w:p>
    <w:p>
      <w:pPr>
        <w:pStyle w:val="4"/>
        <w:bidi w:val="0"/>
        <w:rPr>
          <w:rFonts w:hint="default"/>
          <w:lang w:eastAsia="zh-Hans"/>
        </w:rPr>
      </w:pPr>
      <w:bookmarkStart w:id="48" w:name="_Toc215021035_WPSOffice_Level3"/>
      <w:r>
        <w:rPr>
          <w:rFonts w:hint="default"/>
          <w:lang w:eastAsia="zh-Hans"/>
        </w:rPr>
        <w:t>4.1.3 The benefit of human resources</w:t>
      </w:r>
      <w:bookmarkEnd w:id="48"/>
      <w:r>
        <w:rPr>
          <w:rFonts w:hint="default"/>
          <w:lang w:eastAsia="zh-Hans"/>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Approximately 3,000 instructors are among the roughly 27,000 people in the nation that </w:t>
      </w:r>
      <w:r>
        <w:rPr>
          <w:rFonts w:hint="eastAsia" w:ascii="Times New Roman Regular" w:hAnsi="Times New Roman Regular" w:cs="Times New Roman Regular"/>
          <w:sz w:val="24"/>
          <w:szCs w:val="24"/>
          <w:lang w:eastAsia="zh-CN"/>
        </w:rPr>
        <w:t>works</w:t>
      </w:r>
      <w:r>
        <w:rPr>
          <w:rFonts w:hint="default" w:ascii="Times New Roman Regular" w:hAnsi="Times New Roman Regular" w:cs="Times New Roman Regular"/>
          <w:sz w:val="24"/>
          <w:szCs w:val="24"/>
          <w:lang w:eastAsia="zh-Hans"/>
        </w:rPr>
        <w:t xml:space="preserve"> for TAL（Tomorrow Advancing Life） at the moment. Peking University and Tsinghua University produced about 10% of graduates, while 985 and 211 national important institutions produced almost 70%, and 35% of graduates had master's degrees. The ultimate acceptance percentage of a competent prospective teacher is less than 5%, and becoming one requires layers of rigorous screening and experience. In-service instructors will also get training and evaluations at this time, with the main assessment topics being the continuation rate, full class rate, and dropout rate. </w:t>
      </w:r>
      <w:r>
        <w:rPr>
          <w:rFonts w:hint="default" w:ascii="Times New Roman Regular" w:hAnsi="Times New Roman Regular" w:eastAsia="宋体" w:cs="Times New Roman Regular"/>
          <w:color w:val="111111"/>
          <w:kern w:val="0"/>
          <w:sz w:val="24"/>
          <w:szCs w:val="24"/>
          <w:lang w:val="en-US" w:eastAsia="zh-CN" w:bidi="ar"/>
        </w:rPr>
        <w:t>Mintzberg, H. (</w:t>
      </w:r>
      <w:r>
        <w:rPr>
          <w:rFonts w:hint="default" w:ascii="Times New Roman Regular" w:hAnsi="Times New Roman Regular" w:eastAsia="宋体" w:cs="Times New Roman Regular"/>
          <w:color w:val="111111"/>
          <w:kern w:val="0"/>
          <w:sz w:val="24"/>
          <w:szCs w:val="24"/>
          <w:lang w:eastAsia="zh-CN" w:bidi="ar"/>
        </w:rPr>
        <w:t>2014</w:t>
      </w:r>
      <w:r>
        <w:rPr>
          <w:rFonts w:hint="default" w:ascii="Times New Roman Regular" w:hAnsi="Times New Roman Regular" w:eastAsia="宋体" w:cs="Times New Roman Regular"/>
          <w:color w:val="111111"/>
          <w:kern w:val="0"/>
          <w:sz w:val="24"/>
          <w:szCs w:val="24"/>
          <w:lang w:val="en-US" w:eastAsia="zh-CN" w:bidi="ar"/>
        </w:rPr>
        <w:t>).</w:t>
      </w:r>
      <w:r>
        <w:rPr>
          <w:rFonts w:hint="default" w:ascii="Times New Roman Regular" w:hAnsi="Times New Roman Regular" w:eastAsia="宋体" w:cs="Times New Roman Regular"/>
          <w:color w:val="111111"/>
          <w:kern w:val="0"/>
          <w:sz w:val="24"/>
          <w:szCs w:val="24"/>
          <w:lang w:eastAsia="zh-CN" w:bidi="ar"/>
        </w:rPr>
        <w:t>claim that t</w:t>
      </w:r>
      <w:r>
        <w:rPr>
          <w:rFonts w:hint="default" w:ascii="Times New Roman Regular" w:hAnsi="Times New Roman Regular" w:cs="Times New Roman Regular"/>
          <w:sz w:val="24"/>
          <w:szCs w:val="24"/>
          <w:lang w:eastAsia="zh-Hans"/>
        </w:rPr>
        <w:t xml:space="preserve">eachers with a bright future will be motivated to enhance their own skill under the many promotions of staff humanization, evaluation, and high remuneration. </w:t>
      </w:r>
    </w:p>
    <w:p>
      <w:pPr>
        <w:pStyle w:val="4"/>
        <w:bidi w:val="0"/>
        <w:rPr>
          <w:rFonts w:hint="default"/>
          <w:lang w:eastAsia="zh-Hans"/>
        </w:rPr>
      </w:pPr>
      <w:bookmarkStart w:id="49" w:name="_Toc1791040991_WPSOffice_Level3"/>
      <w:r>
        <w:rPr>
          <w:rFonts w:hint="default"/>
          <w:lang w:eastAsia="zh-Hans"/>
        </w:rPr>
        <w:t>4.1.4 Benefits of big data integration in technology and education</w:t>
      </w:r>
      <w:bookmarkEnd w:id="49"/>
      <w:r>
        <w:rPr>
          <w:rFonts w:hint="default"/>
          <w:lang w:eastAsia="zh-Hans"/>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111111"/>
          <w:kern w:val="0"/>
          <w:sz w:val="24"/>
          <w:szCs w:val="24"/>
          <w:lang w:eastAsia="zh-CN" w:bidi="ar"/>
        </w:rPr>
      </w:pPr>
      <w:r>
        <w:rPr>
          <w:rFonts w:hint="default" w:ascii="Times New Roman Regular" w:hAnsi="Times New Roman Regular" w:cs="Times New Roman Regular"/>
          <w:sz w:val="24"/>
          <w:szCs w:val="24"/>
          <w:lang w:eastAsia="zh-Hans"/>
        </w:rPr>
        <w:t xml:space="preserve">Technology is advancing online education at an increasingly fast rate. In 2010, TAL（Tomorrow Advancing Life） opened its online school. It has built an online distance education platform for elementary and secondary schools, relying on effective instructional materials and instructors. </w:t>
      </w:r>
      <w:r>
        <w:rPr>
          <w:rFonts w:hint="default" w:ascii="Times New Roman Regular" w:hAnsi="Times New Roman Regular" w:eastAsia="宋体" w:cs="Times New Roman Regular"/>
          <w:color w:val="111111"/>
          <w:kern w:val="0"/>
          <w:sz w:val="24"/>
          <w:szCs w:val="24"/>
          <w:lang w:val="en-US" w:eastAsia="zh-CN" w:bidi="ar"/>
        </w:rPr>
        <w:t>Mintzberg, Henry (20</w:t>
      </w:r>
      <w:r>
        <w:rPr>
          <w:rFonts w:hint="default" w:ascii="Times New Roman Regular" w:hAnsi="Times New Roman Regular" w:eastAsia="宋体" w:cs="Times New Roman Regular"/>
          <w:color w:val="111111"/>
          <w:kern w:val="0"/>
          <w:sz w:val="24"/>
          <w:szCs w:val="24"/>
          <w:lang w:eastAsia="zh-CN" w:bidi="ar"/>
        </w:rPr>
        <w:t>1</w:t>
      </w:r>
      <w:r>
        <w:rPr>
          <w:rFonts w:hint="default" w:ascii="Times New Roman Regular" w:hAnsi="Times New Roman Regular" w:eastAsia="宋体" w:cs="Times New Roman Regular"/>
          <w:color w:val="111111"/>
          <w:kern w:val="0"/>
          <w:sz w:val="24"/>
          <w:szCs w:val="24"/>
          <w:lang w:val="en-US" w:eastAsia="zh-CN" w:bidi="ar"/>
        </w:rPr>
        <w:t>4)</w:t>
      </w:r>
      <w:r>
        <w:rPr>
          <w:rFonts w:hint="default" w:ascii="Times New Roman Regular" w:hAnsi="Times New Roman Regular" w:eastAsia="宋体" w:cs="Times New Roman Regular"/>
          <w:color w:val="111111"/>
          <w:kern w:val="0"/>
          <w:sz w:val="24"/>
          <w:szCs w:val="24"/>
          <w:lang w:eastAsia="zh-CN" w:bidi="ar"/>
        </w:rPr>
        <w:t>claim that</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research and development of the ITS intelligent teaching system, IPS intelligent practise system, FACETHINK facial recognition system, dual teacher class, and other systems using science and technology to support the advancement of education.</w:t>
      </w:r>
    </w:p>
    <w:p>
      <w:pPr>
        <w:pStyle w:val="3"/>
        <w:bidi w:val="0"/>
        <w:rPr>
          <w:rFonts w:hint="default"/>
          <w:lang w:eastAsia="zh-Hans"/>
        </w:rPr>
      </w:pPr>
      <w:bookmarkStart w:id="50" w:name="_Toc923169969_WPSOffice_Level2"/>
      <w:r>
        <w:rPr>
          <w:rFonts w:hint="default"/>
          <w:lang w:eastAsia="zh-Hans"/>
        </w:rPr>
        <w:t>4.2 Disadvantages of International Education Group with  TAL（Tomorrow Advancing Life） (W)</w:t>
      </w:r>
      <w:bookmarkEnd w:id="50"/>
    </w:p>
    <w:p>
      <w:pPr>
        <w:pStyle w:val="4"/>
        <w:bidi w:val="0"/>
        <w:rPr>
          <w:rFonts w:hint="default"/>
          <w:lang w:eastAsia="zh-Hans"/>
        </w:rPr>
      </w:pPr>
      <w:bookmarkStart w:id="51" w:name="_Toc747655738_WPSOffice_Level3"/>
      <w:r>
        <w:rPr>
          <w:rFonts w:hint="default"/>
          <w:lang w:eastAsia="zh-Hans"/>
        </w:rPr>
        <w:t>4.2.1 Brain drain</w:t>
      </w:r>
      <w:bookmarkEnd w:id="5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The dimission rate of </w:t>
      </w:r>
      <w:r>
        <w:rPr>
          <w:rFonts w:hint="eastAsia" w:ascii="Times New Roman Regular" w:hAnsi="Times New Roman Regular" w:cs="Times New Roman Regular"/>
          <w:sz w:val="24"/>
          <w:szCs w:val="24"/>
          <w:lang w:eastAsia="zh-CN"/>
        </w:rPr>
        <w:t xml:space="preserve"> TAL（Tomorrow Advancing Life）</w:t>
      </w:r>
      <w:r>
        <w:rPr>
          <w:rFonts w:hint="default" w:ascii="Times New Roman Regular" w:hAnsi="Times New Roman Regular" w:cs="Times New Roman Regular"/>
          <w:sz w:val="24"/>
          <w:szCs w:val="24"/>
          <w:lang w:eastAsia="zh-Hans"/>
        </w:rPr>
        <w:t xml:space="preserve"> teachers is high, and the dimission of core employees is inevitable, including </w:t>
      </w:r>
      <w:r>
        <w:rPr>
          <w:rFonts w:hint="eastAsia" w:ascii="Times New Roman Regular" w:hAnsi="Times New Roman Regular" w:cs="Times New Roman Regular"/>
          <w:sz w:val="24"/>
          <w:szCs w:val="24"/>
          <w:lang w:eastAsia="zh-CN"/>
        </w:rPr>
        <w:t xml:space="preserve"> TAL（Tomorrow Advancing Life）</w:t>
      </w:r>
      <w:r>
        <w:rPr>
          <w:rFonts w:hint="default" w:ascii="Times New Roman Regular" w:hAnsi="Times New Roman Regular" w:cs="Times New Roman Regular"/>
          <w:sz w:val="24"/>
          <w:szCs w:val="24"/>
          <w:lang w:eastAsia="zh-Hans"/>
        </w:rPr>
        <w:t xml:space="preserve"> Beijing Teaching and research executives leaving to establish Zhengzhou Parallel Line, </w:t>
      </w:r>
      <w:r>
        <w:rPr>
          <w:rFonts w:hint="eastAsia" w:ascii="Times New Roman Regular" w:hAnsi="Times New Roman Regular" w:cs="Times New Roman Regular"/>
          <w:sz w:val="24"/>
          <w:szCs w:val="24"/>
          <w:lang w:eastAsia="zh-CN"/>
        </w:rPr>
        <w:t xml:space="preserve"> TAL（Tomorrow Advancing Life）</w:t>
      </w:r>
      <w:r>
        <w:rPr>
          <w:rFonts w:hint="default" w:ascii="Times New Roman Regular" w:hAnsi="Times New Roman Regular" w:cs="Times New Roman Regular"/>
          <w:sz w:val="24"/>
          <w:szCs w:val="24"/>
          <w:lang w:eastAsia="zh-Hans"/>
        </w:rPr>
        <w:t xml:space="preserve"> Seaside Live team leaving to establish Hefei Fangtian Education, and </w:t>
      </w:r>
      <w:r>
        <w:rPr>
          <w:rFonts w:hint="eastAsia" w:ascii="Times New Roman Regular" w:hAnsi="Times New Roman Regular" w:cs="Times New Roman Regular"/>
          <w:sz w:val="24"/>
          <w:szCs w:val="24"/>
          <w:lang w:eastAsia="zh-CN"/>
        </w:rPr>
        <w:t xml:space="preserve"> TAL（Tomorrow Advancing Life）</w:t>
      </w:r>
      <w:r>
        <w:rPr>
          <w:rFonts w:hint="default" w:ascii="Times New Roman Regular" w:hAnsi="Times New Roman Regular" w:cs="Times New Roman Regular"/>
          <w:sz w:val="24"/>
          <w:szCs w:val="24"/>
          <w:lang w:eastAsia="zh-Hans"/>
        </w:rPr>
        <w:t xml:space="preserve"> Shanghai famous teachers leaving to establish Shanghai Music Class force and so on. The main reason is that the tutoring industry belongs to scattered industry, low entry threshold, relatively high profit, some have experience teachers can go it alone or jump ship to other tutoring agencies with higher pay.</w:t>
      </w:r>
    </w:p>
    <w:p>
      <w:pPr>
        <w:pStyle w:val="4"/>
        <w:bidi w:val="0"/>
        <w:rPr>
          <w:rFonts w:hint="default"/>
          <w:lang w:eastAsia="zh-Hans"/>
        </w:rPr>
      </w:pPr>
      <w:bookmarkStart w:id="52" w:name="_Toc923169969_WPSOffice_Level3"/>
      <w:r>
        <w:rPr>
          <w:rFonts w:hint="default"/>
          <w:lang w:eastAsia="zh-Hans"/>
        </w:rPr>
        <w:t>4.2.2 Low profit</w:t>
      </w:r>
      <w:bookmarkEnd w:id="5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Due to fierce competition in the tutoring agency industry, TAL（Tomorrow Advancing Life） Group has spent high cost of sales, such as in 2021 Students who enroll in both math and English courses will receive 100 yuan more for Chinese courses. The financial statement of 2021 shows that the total sales/regular/administrative expenses are 522.33 million dollars. In order to improve the market share, the cost has been increased.</w:t>
      </w:r>
    </w:p>
    <w:p>
      <w:pPr>
        <w:pStyle w:val="3"/>
        <w:bidi w:val="0"/>
        <w:rPr>
          <w:rFonts w:hint="default"/>
          <w:lang w:eastAsia="zh-Hans"/>
        </w:rPr>
      </w:pPr>
      <w:bookmarkStart w:id="53" w:name="_Toc148319408_WPSOffice_Level2"/>
      <w:r>
        <w:rPr>
          <w:rFonts w:hint="default"/>
          <w:lang w:eastAsia="zh-Hans"/>
        </w:rPr>
        <w:t>4.3 Opportunities for TAL（Tomorrow Advancing Life） International Education Group (O)</w:t>
      </w:r>
      <w:bookmarkEnd w:id="53"/>
    </w:p>
    <w:p>
      <w:pPr>
        <w:pStyle w:val="4"/>
        <w:bidi w:val="0"/>
        <w:rPr>
          <w:rFonts w:hint="default"/>
          <w:lang w:eastAsia="zh-Hans"/>
        </w:rPr>
      </w:pPr>
      <w:bookmarkStart w:id="54" w:name="_Toc148319408_WPSOffice_Level3"/>
      <w:r>
        <w:rPr>
          <w:rFonts w:hint="default"/>
          <w:lang w:eastAsia="zh-Hans"/>
        </w:rPr>
        <w:t>4.3.1 Implementation of the two-child policy</w:t>
      </w:r>
      <w:bookmarkEnd w:id="5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According to statistics, by the end of 2021, the total population of the Chinese mainland (including 31 provinces, autonomous regions and municipalities directly under the Central Government and active members of the People's Liberation Army, excluding Hong Kong and Macao Special administrative regions, Taiwan Province and overseas Chinese) was 1.382.71 million, an increase of 8.09 million over the previous year. A total of 17.86 million people were born last year, an increase of 1.31 million over the previous year, and the birth rate was 12.95 per thousand. 9.77 million people died, with a mortality rate of 7.09 per thousand. The natural population growth rate was 5.86 per thousand, an increase of 0.9 thousand points over the previous year. Huang Wenzheng, a population expert, concluded that the baby boom is likely to occur in 2022, and is expected to see a "second spring" in the future by focusing on providing high-quality after-school tutoring for children aged 3 to 18.</w:t>
      </w:r>
    </w:p>
    <w:p>
      <w:pPr>
        <w:pStyle w:val="4"/>
        <w:bidi w:val="0"/>
        <w:rPr>
          <w:rFonts w:hint="default"/>
          <w:lang w:eastAsia="zh-Hans"/>
        </w:rPr>
      </w:pPr>
      <w:bookmarkStart w:id="55" w:name="_Toc1723259736_WPSOffice_Level3"/>
      <w:r>
        <w:rPr>
          <w:rFonts w:hint="default"/>
          <w:lang w:eastAsia="zh-Hans"/>
        </w:rPr>
        <w:t>4.3.2 Concept of parents</w:t>
      </w:r>
      <w:bookmarkEnd w:id="5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In the traditional concept of Chinese people, they want their children to win at the starting line, so they should not lag behind in education. Coupled with the influence of parents' herd mentality and Confucian culture, on the one hand, under the influence of Chinese education system, on the other hand, with the advantage of public opinion and hunger marketing, parents have a certain anxiety. This makes parents think that learning in school is far from meeting their children's needs in choosing a school, which is also the reason why many parents choose after-school tutoring.</w:t>
      </w:r>
    </w:p>
    <w:p>
      <w:pPr>
        <w:pStyle w:val="4"/>
        <w:bidi w:val="0"/>
        <w:rPr>
          <w:rFonts w:hint="default"/>
          <w:lang w:eastAsia="zh-Hans"/>
        </w:rPr>
      </w:pPr>
      <w:bookmarkStart w:id="56" w:name="_Toc1861919510_WPSOffice_Level3"/>
      <w:r>
        <w:rPr>
          <w:rFonts w:hint="default"/>
          <w:lang w:eastAsia="zh-Hans"/>
        </w:rPr>
        <w:t>4.3.3 Economic development and improvement of living standards</w:t>
      </w:r>
      <w:bookmarkEnd w:id="5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With the growth of China's economy and the increase of family income, the investment in children's education is also rising. The proportion of family expenditure on children's education is getting higher and higher. Meanwhile, the class fee for TAL（Tomorrow Advancing Life） is also getting higher and higher. The winter vacation class of 2021 will charge 1,700 yuan for seven classes of the fourth-grade math upgrading class, with each class charging up to 243 yuan. According to the Survey Report on the Current Situation of China's Tutoring Education Industry and tutoring Institutions released by the Chinese Society of Education, in 2021, the market size of China's extracurricular tutoring industry in primary and secondary schools exceeded 800 billion yuan, with more than 137 million students participating and 7 million to 8.5 million teachers in tutoring institutions.</w:t>
      </w:r>
    </w:p>
    <w:p>
      <w:pPr>
        <w:pStyle w:val="3"/>
        <w:bidi w:val="0"/>
        <w:rPr>
          <w:rFonts w:hint="default"/>
          <w:lang w:eastAsia="zh-Hans"/>
        </w:rPr>
      </w:pPr>
      <w:bookmarkStart w:id="57" w:name="_Toc1723259736_WPSOffice_Level2"/>
      <w:r>
        <w:rPr>
          <w:rFonts w:hint="default"/>
          <w:lang w:eastAsia="zh-Hans"/>
        </w:rPr>
        <w:t>4.4 Threats from International Education Groups for TAL（Tomorrow Advancing Life） (T)</w:t>
      </w:r>
      <w:bookmarkEnd w:id="57"/>
    </w:p>
    <w:p>
      <w:pPr>
        <w:pStyle w:val="4"/>
        <w:bidi w:val="0"/>
        <w:rPr>
          <w:rFonts w:hint="default"/>
          <w:lang w:eastAsia="zh-Hans"/>
        </w:rPr>
      </w:pPr>
      <w:bookmarkStart w:id="58" w:name="_Toc149500486_WPSOffice_Level3"/>
      <w:r>
        <w:rPr>
          <w:rFonts w:hint="default"/>
          <w:lang w:eastAsia="zh-Hans"/>
        </w:rPr>
        <w:t>4.4.1 Threats from competitors</w:t>
      </w:r>
      <w:bookmarkEnd w:id="58"/>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In China, in addition to the rapid development of New Oriental, there are also a number of coaching institutions are also growing steadily, together a piece of the fat. At the same time, as tutoring institutions are scattered industries with low entry barriers, there are a large number of tutoring institutions. According to data, New Oriental and TAL（Tomorrow Advancing Life） own roughly 50% of the market share, with other small and medium-sized tutoring organisations occupying the remaining portions. According to statistics, there are now more than 3,600 institutions providing education and training in Shanghai.</w:t>
      </w:r>
    </w:p>
    <w:p>
      <w:pPr>
        <w:pStyle w:val="4"/>
        <w:bidi w:val="0"/>
        <w:rPr>
          <w:rFonts w:hint="default"/>
          <w:lang w:eastAsia="zh-Hans"/>
        </w:rPr>
      </w:pPr>
      <w:bookmarkStart w:id="59" w:name="_Toc98801212_WPSOffice_Level3"/>
      <w:r>
        <w:rPr>
          <w:rFonts w:hint="default"/>
          <w:lang w:eastAsia="zh-Hans"/>
        </w:rPr>
        <w:t>4.4.2 Market risk</w:t>
      </w:r>
      <w:bookmarkEnd w:id="59"/>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China's education industry is a fragmented industry with numerous competitors. With the diversification, individuation and market segmentation of extracurricular tutoring competition and further saturation of the market </w:t>
      </w:r>
      <w:r>
        <w:rPr>
          <w:rFonts w:hint="eastAsia" w:ascii="Times New Roman Regular" w:hAnsi="Times New Roman Regular" w:cs="Times New Roman Regular"/>
          <w:sz w:val="24"/>
          <w:szCs w:val="24"/>
          <w:lang w:eastAsia="zh-CN"/>
        </w:rPr>
        <w:t>has</w:t>
      </w:r>
      <w:r>
        <w:rPr>
          <w:rFonts w:hint="default" w:ascii="Times New Roman Regular" w:hAnsi="Times New Roman Regular" w:cs="Times New Roman Regular"/>
          <w:sz w:val="24"/>
          <w:szCs w:val="24"/>
          <w:lang w:eastAsia="zh-Hans"/>
        </w:rPr>
        <w:t xml:space="preserve"> intensified the fierce competition in the market, which leads to rising costs and low profits for tutoring institutions.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 average profit of the industry is becoming thinner and thinner, thus forming a situation of low barriers to entry and high barriers to launch, which poses great pressure on the development of a TAL（Tomorrow Advancing Life）.</w:t>
      </w:r>
    </w:p>
    <w:p>
      <w:pPr>
        <w:pStyle w:val="4"/>
        <w:bidi w:val="0"/>
        <w:rPr>
          <w:rFonts w:hint="default"/>
          <w:lang w:eastAsia="zh-Hans"/>
        </w:rPr>
      </w:pPr>
      <w:bookmarkStart w:id="60" w:name="_Toc547110953_WPSOffice_Level3"/>
      <w:r>
        <w:rPr>
          <w:rFonts w:hint="default"/>
          <w:lang w:eastAsia="zh-Hans"/>
        </w:rPr>
        <w:t>4.4.3 Lack of support from national policies</w:t>
      </w:r>
      <w:bookmarkEnd w:id="6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Primary education and other forms of advanced education </w:t>
      </w:r>
      <w:r>
        <w:rPr>
          <w:rFonts w:hint="eastAsia" w:ascii="Times New Roman Regular" w:hAnsi="Times New Roman Regular" w:cs="Times New Roman Regular"/>
          <w:sz w:val="24"/>
          <w:szCs w:val="24"/>
          <w:lang w:eastAsia="zh-CN"/>
        </w:rPr>
        <w:t>has</w:t>
      </w:r>
      <w:r>
        <w:rPr>
          <w:rFonts w:hint="default" w:ascii="Times New Roman Regular" w:hAnsi="Times New Roman Regular" w:cs="Times New Roman Regular"/>
          <w:sz w:val="24"/>
          <w:szCs w:val="24"/>
          <w:lang w:eastAsia="zh-Hans"/>
        </w:rPr>
        <w:t xml:space="preserve"> always been forbidden for preschoolers by the education department, and "people the People's Daily </w:t>
      </w:r>
      <w:r>
        <w:rPr>
          <w:rFonts w:hint="eastAsia" w:ascii="Times New Roman Regular" w:hAnsi="Times New Roman Regular" w:cs="Times New Roman Regular"/>
          <w:sz w:val="24"/>
          <w:szCs w:val="24"/>
          <w:lang w:eastAsia="zh-CN"/>
        </w:rPr>
        <w:t>have</w:t>
      </w:r>
      <w:r>
        <w:rPr>
          <w:rFonts w:hint="default" w:ascii="Times New Roman Regular" w:hAnsi="Times New Roman Regular" w:cs="Times New Roman Regular"/>
          <w:sz w:val="24"/>
          <w:szCs w:val="24"/>
          <w:lang w:eastAsia="zh-Hans"/>
        </w:rPr>
        <w:t xml:space="preserve"> persistently expressed reservations about preschool education and over-age education. The Chengdu Education Bureau also issued a paper ban on May 12, 2017, ordering nine teaching facilities in Chengdu's five districts to make corrections and cease enrolling students and conducting instruction. It's possible that training institutes go against what the appropriate educational authorities would want.</w:t>
      </w:r>
    </w:p>
    <w:p>
      <w:pPr>
        <w:pStyle w:val="2"/>
        <w:bidi w:val="0"/>
        <w:rPr>
          <w:rFonts w:hint="default"/>
          <w:lang w:eastAsia="zh-Hans"/>
        </w:rPr>
      </w:pPr>
      <w:bookmarkStart w:id="61" w:name="_Toc1791040991_WPSOffice_Level1"/>
      <w:r>
        <w:rPr>
          <w:rFonts w:hint="default"/>
          <w:lang w:eastAsia="zh-Hans"/>
        </w:rPr>
        <w:t>5.0 Strategy of International Education Group for TAL（Tomorrow Advancing Life） under Big data</w:t>
      </w:r>
      <w:bookmarkEnd w:id="61"/>
    </w:p>
    <w:p>
      <w:pPr>
        <w:pStyle w:val="3"/>
        <w:bidi w:val="0"/>
        <w:rPr>
          <w:rFonts w:hint="default"/>
          <w:lang w:eastAsia="zh-Hans"/>
        </w:rPr>
      </w:pPr>
      <w:bookmarkStart w:id="62" w:name="_Toc1861919510_WPSOffice_Level2"/>
      <w:r>
        <w:rPr>
          <w:rFonts w:hint="default"/>
          <w:lang w:eastAsia="zh-Hans"/>
        </w:rPr>
        <w:t>5.1 SO Strategy</w:t>
      </w:r>
      <w:bookmarkEnd w:id="6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SO strategy relies on internal advantages and makes use of external opportunities, also known as growth strategy. TAL（Tomorrow Advancing Life） should give play to its own brand advantages, use big data, in-depth insight and analysis of consumer demand, achieve precision marketing, at the same time grasp the domestic two-child policy, launch more suitable courses for students, further subdivide the tutoring market, provide better differentiated services.</w:t>
      </w:r>
    </w:p>
    <w:p>
      <w:pPr>
        <w:pStyle w:val="3"/>
        <w:bidi w:val="0"/>
        <w:rPr>
          <w:rFonts w:hint="default"/>
          <w:lang w:eastAsia="zh-Hans"/>
        </w:rPr>
      </w:pPr>
      <w:bookmarkStart w:id="63" w:name="_Toc149500486_WPSOffice_Level2"/>
      <w:r>
        <w:rPr>
          <w:rFonts w:hint="default"/>
          <w:lang w:eastAsia="zh-Hans"/>
        </w:rPr>
        <w:t>5.2 WO Strategy</w:t>
      </w:r>
      <w:bookmarkEnd w:id="6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WO strategy, the use of external opportunities to make up for internal weaknesses, also known as the turnaround strategy. On the basis of traditional education,</w:t>
      </w:r>
      <w:r>
        <w:rPr>
          <w:rFonts w:hint="eastAsia" w:ascii="Times New Roman Regular" w:hAnsi="Times New Roman Regular" w:cs="Times New Roman Regular"/>
          <w:sz w:val="24"/>
          <w:szCs w:val="24"/>
          <w:lang w:eastAsia="zh-CN"/>
        </w:rPr>
        <w:t xml:space="preserve"> TAL（Tomorrow Advancing Life）</w:t>
      </w:r>
      <w:r>
        <w:rPr>
          <w:rFonts w:hint="default" w:ascii="Times New Roman Regular" w:hAnsi="Times New Roman Regular" w:cs="Times New Roman Regular"/>
          <w:sz w:val="24"/>
          <w:szCs w:val="24"/>
          <w:lang w:eastAsia="zh-Hans"/>
        </w:rPr>
        <w:t xml:space="preserve"> uses its brand and technology advantages and big data to launch an online school, This establishes a basis for</w:t>
      </w:r>
      <w:r>
        <w:rPr>
          <w:rFonts w:hint="eastAsia" w:ascii="Times New Roman Regular" w:hAnsi="Times New Roman Regular" w:cs="Times New Roman Regular"/>
          <w:sz w:val="24"/>
          <w:szCs w:val="24"/>
          <w:lang w:eastAsia="zh-CN"/>
        </w:rPr>
        <w:t xml:space="preserve"> TAL（Tomorrow Advancing Life）</w:t>
      </w:r>
      <w:r>
        <w:rPr>
          <w:rFonts w:hint="default" w:ascii="Times New Roman Regular" w:hAnsi="Times New Roman Regular" w:cs="Times New Roman Regular"/>
          <w:sz w:val="24"/>
          <w:szCs w:val="24"/>
          <w:lang w:eastAsia="zh-Hans"/>
        </w:rPr>
        <w:t>'s sustained growth. Utilizing high salaries as a recruiting tool to draw different college grads creates the groundwork for the company's talent growth and offers a guarantee for the creation and innovation of instructional items, which is the company's driving force for sustainable success.Facilitate the realization of corporate objectives, optimize the service structure.</w:t>
      </w:r>
    </w:p>
    <w:p>
      <w:pPr>
        <w:pStyle w:val="3"/>
        <w:bidi w:val="0"/>
        <w:rPr>
          <w:rFonts w:hint="default"/>
          <w:lang w:eastAsia="zh-Hans"/>
        </w:rPr>
      </w:pPr>
      <w:bookmarkStart w:id="64" w:name="_Toc98801212_WPSOffice_Level2"/>
      <w:r>
        <w:rPr>
          <w:rFonts w:hint="default"/>
          <w:lang w:eastAsia="zh-Hans"/>
        </w:rPr>
        <w:t>5.3 ST Strategy</w:t>
      </w:r>
      <w:bookmarkEnd w:id="6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ST strategy, the use of internal advantages, </w:t>
      </w:r>
      <w:r>
        <w:rPr>
          <w:rFonts w:hint="eastAsia" w:ascii="Times New Roman Regular" w:hAnsi="Times New Roman Regular" w:cs="Times New Roman Regular"/>
          <w:sz w:val="24"/>
          <w:szCs w:val="24"/>
          <w:lang w:eastAsia="zh-CN"/>
        </w:rPr>
        <w:t>avoids</w:t>
      </w:r>
      <w:r>
        <w:rPr>
          <w:rFonts w:hint="default" w:ascii="Times New Roman Regular" w:hAnsi="Times New Roman Regular" w:cs="Times New Roman Regular"/>
          <w:sz w:val="24"/>
          <w:szCs w:val="24"/>
          <w:lang w:eastAsia="zh-Hans"/>
        </w:rPr>
        <w:t xml:space="preserve"> external risks, also known as multiple business strategy. Future prospects for the delivery of educational services The quality of education services should always come first, students should maintain their own curriculum research and development advantages, strengthen innovation and sustainable development, and students should do a good job as the leader of the education industry. They should also be brave and take on challenging responsibilities, go all-out, and expand the adult tutoring market. On the stock market,we should pay attention to the wind insurance management.</w:t>
      </w:r>
    </w:p>
    <w:p>
      <w:pPr>
        <w:pStyle w:val="3"/>
        <w:bidi w:val="0"/>
        <w:rPr>
          <w:rFonts w:hint="default"/>
          <w:lang w:eastAsia="zh-Hans"/>
        </w:rPr>
      </w:pPr>
      <w:bookmarkStart w:id="65" w:name="_Toc547110953_WPSOffice_Level2"/>
      <w:r>
        <w:rPr>
          <w:rFonts w:hint="default"/>
          <w:lang w:eastAsia="zh-Hans"/>
        </w:rPr>
        <w:t>5.4 WT Strategy</w:t>
      </w:r>
      <w:bookmarkEnd w:id="6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WT strategy is to reduce internal disadvantages and avoid external risks, also known as defensive strategy. TAL（Tomorrow Advancing Life）, firm its core competitiveness,adhere to the essence of education, win-win with customers, and competitors for appropriate cooperation, to achieve win-win profits.</w:t>
      </w:r>
    </w:p>
    <w:p>
      <w:pPr>
        <w:pStyle w:val="2"/>
        <w:bidi w:val="0"/>
        <w:rPr>
          <w:rFonts w:hint="default"/>
          <w:lang w:eastAsia="zh-Hans"/>
        </w:rPr>
      </w:pPr>
      <w:bookmarkStart w:id="66" w:name="_Toc747655738_WPSOffice_Level1"/>
      <w:r>
        <w:rPr>
          <w:rFonts w:hint="default"/>
          <w:lang w:eastAsia="zh-Hans"/>
        </w:rPr>
        <w:t>6.0 Suggestions</w:t>
      </w:r>
      <w:bookmarkEnd w:id="66"/>
    </w:p>
    <w:p>
      <w:pPr>
        <w:pStyle w:val="3"/>
        <w:bidi w:val="0"/>
        <w:rPr>
          <w:rFonts w:hint="default"/>
          <w:lang w:eastAsia="zh-Hans"/>
        </w:rPr>
      </w:pPr>
      <w:bookmarkStart w:id="67" w:name="_Toc1916294264_WPSOffice_Level2"/>
      <w:r>
        <w:rPr>
          <w:rFonts w:hint="default"/>
          <w:lang w:eastAsia="zh-Hans"/>
        </w:rPr>
        <w:t>6.1 Diversified product development</w:t>
      </w:r>
      <w:bookmarkEnd w:id="6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At present, the market competition of education and training institutions is still very fierce, and TAL（Tomorrow Advancing Life） companies need to highlight their advantages in the market to achieve considerable development. At present, parents not only pay attention to the academic performance of children, but also pay attention to the overall development of children's morality, intelligence, physical beauty, combined with the current national advocacy of aesthetic education, Only diversified and personalized educational products can meet the market's different demands for educational products. Therefore, in order to meet the market's demands for different educational products,</w:t>
      </w:r>
      <w:r>
        <w:rPr>
          <w:rFonts w:hint="eastAsia" w:ascii="Times New Roman Regular" w:hAnsi="Times New Roman Regular" w:cs="Times New Roman Regular"/>
          <w:sz w:val="24"/>
          <w:szCs w:val="24"/>
          <w:lang w:eastAsia="zh-CN"/>
        </w:rPr>
        <w:t xml:space="preserve"> TAL（Tomorrow Advancing Life）</w:t>
      </w:r>
      <w:r>
        <w:rPr>
          <w:rFonts w:hint="default" w:ascii="Times New Roman Regular" w:hAnsi="Times New Roman Regular" w:cs="Times New Roman Regular"/>
          <w:sz w:val="24"/>
          <w:szCs w:val="24"/>
          <w:lang w:eastAsia="zh-Hans"/>
        </w:rPr>
        <w:t xml:space="preserve"> company should further promote the development of product diversification. Diversified operation mode can not only help a company strengthen its core competitiveness, but also increase its competitiveness by diversifying business risks through multi-brand operation. In terms of products, the small-class courses led by Peiyou are the foundation of the company's development and the core competitiveness of the company.</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eastAsia="zh-Hans"/>
        </w:rPr>
        <w:t>According to the TAL（Tomorrow Advancing Life） development experience, we should maintain the competitiveness of core products in product diversification and establish the brand image of the company under the fermentation of high quality reputation. Meanwhile, the diversified business development of the company can take education as the core, and STEAM education (Science</w:t>
      </w:r>
      <w:r>
        <w:rPr>
          <w:rFonts w:hint="eastAsia"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eastAsia="zh-Hans"/>
        </w:rPr>
        <w:t>,</w:t>
      </w:r>
      <w:r>
        <w:rPr>
          <w:rFonts w:hint="eastAsia" w:ascii="Times New Roman Regular" w:hAnsi="Times New Roman Regular" w:cs="Times New Roman Regular"/>
          <w:sz w:val="24"/>
          <w:szCs w:val="24"/>
          <w:lang w:val="en-US" w:eastAsia="zh-CN"/>
        </w:rPr>
        <w:t xml:space="preserve"> T</w:t>
      </w:r>
      <w:r>
        <w:rPr>
          <w:rFonts w:hint="default" w:ascii="Times New Roman Regular" w:hAnsi="Times New Roman Regular" w:cs="Times New Roman Regular"/>
          <w:sz w:val="24"/>
          <w:szCs w:val="24"/>
          <w:lang w:eastAsia="zh-Hans"/>
        </w:rPr>
        <w:t>echnology, Engineering, Art</w:t>
      </w:r>
      <w:r>
        <w:rPr>
          <w:rFonts w:hint="eastAsia" w:ascii="Times New Roman Regular" w:hAnsi="Times New Roman Regular" w:cs="Times New Roman Regular"/>
          <w:sz w:val="24"/>
          <w:szCs w:val="24"/>
          <w:lang w:val="en-US" w:eastAsia="zh-CN"/>
        </w:rPr>
        <w:t xml:space="preserve">s </w:t>
      </w:r>
      <w:r>
        <w:rPr>
          <w:rFonts w:hint="default" w:ascii="Times New Roman Regular" w:hAnsi="Times New Roman Regular" w:cs="Times New Roman Regular"/>
          <w:sz w:val="24"/>
          <w:szCs w:val="24"/>
          <w:lang w:eastAsia="zh-Hans"/>
        </w:rPr>
        <w:t>, Mathematics) as the development context. At present, STEAM education in China still lacks unified teaching standards, and the teaching and research system of most institutions is not mature and the product line is not complete. For the layout of this field, in the next three years, the future can take mathematics and programming as the entry point, and enhance the fun and practicability of mathematics through the combination of mathematics and life. Expand the layout of children's programming artificial intelligence field through self-research and development and acquisition. The company can take the field of aesthetic education as a long-term strategy. The company should take the lead in ensuring the market position of core courses, gradually layout the field of science and education, and keep up with national policies. If aesthetic education is included in the category of high school entrance examination, the company can choose pilot cities to layout the field. Based on the experience of polishing ace products, the company gradually expands the track and category, new business or new product mix, and the diversified development of products makes the company truly become one-stop wonderful education provider.</w:t>
      </w:r>
    </w:p>
    <w:p>
      <w:pPr>
        <w:pStyle w:val="3"/>
        <w:bidi w:val="0"/>
        <w:rPr>
          <w:rFonts w:hint="default"/>
          <w:lang w:eastAsia="zh-Hans"/>
        </w:rPr>
      </w:pPr>
      <w:bookmarkStart w:id="68" w:name="_Toc1345440989_WPSOffice_Level2"/>
      <w:r>
        <w:rPr>
          <w:rFonts w:hint="default"/>
          <w:lang w:eastAsia="zh-Hans"/>
        </w:rPr>
        <w:t>6.2 Online-offline dual-drive development with offline focus</w:t>
      </w:r>
      <w:bookmarkEnd w:id="68"/>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The development of education and training in China has always been dominated by offline mode, and offline training will certainly be the main theme of education in the future. Offline teaching can enable teachers to see students' learning status more directly, and students and teachers can have better interaction. The outbreak of COVID-19 in 2020 promoted the rapid development of online education, and education and training institutions began to realize that they could sell education as content or products on the Internet. Under the epidemic, the online education market enjoyed an unprecedented boom. On the one hand, the company should seize the opportunity of the integrated development of the online education market to increase its market share. On the other hand, under the situation of the clearing of small and medium-sized institutions in the industry after the epidemic, the company should accelerate the expansion and improve the market share, especially in the cities where third and fourth tier brand institutions are lacking. The company should stick to the offline advantages and rely on the brand to obtain a bigger market. In operation, the company can adopt OMO business model (Online. Merge. O</w:t>
      </w:r>
      <w:r>
        <w:rPr>
          <w:rFonts w:hint="eastAsia" w:ascii="Times New Roman Regular" w:hAnsi="Times New Roman Regular" w:cs="Times New Roman Regular"/>
          <w:sz w:val="24"/>
          <w:szCs w:val="24"/>
          <w:lang w:val="en-US" w:eastAsia="zh-CN"/>
        </w:rPr>
        <w:t>ffline</w:t>
      </w:r>
      <w:r>
        <w:rPr>
          <w:rFonts w:hint="default" w:ascii="Times New Roman Regular" w:hAnsi="Times New Roman Regular" w:cs="Times New Roman Regular"/>
          <w:sz w:val="24"/>
          <w:szCs w:val="24"/>
          <w:lang w:eastAsia="zh-Hans"/>
        </w:rPr>
        <w:t>), with the support of big data technology and artificial intelligence technology, uses mobile terminals as carriers to spread knowledge and build offline. On the line. Offline intelligent learning mode. Through this mode, the limitation of time and space can be broken, the links of teaching and research, teaching, learning and feedback can be connected, the scene of teaching and service can be diversified, the channels of knowledge transmission can be expanded, and the teaching efficiency and the operation ability of the company can be improved. Stick to the offline line. In terms of urban development, the company can sink into third-tier or lower-tier cities through the dual-division mode. In terms of education and training, teachers are the core resources. In the process of the expansion of the company in the third and fourth tier cities, the teacher resources cannot sink, which is also a pain point for the company. TAL（Tomorrow Advancing Life） company takes the lead in introducing the dual-teacher classroom model in the teaching mode. In other words, students have classes in the offline learning center, and the lecturers can teach with students online real-time interaction. In offline classes, tutors give classroom guidance to students, follow up their learning and answer questions in time. Through this mode, high-quality educational resources are popularized to a certain extent. The company adopts online-offline dual-driven development model, which can make the company gain customers through offline customer reputation, online class experience, online and offline advertising combination in the future. Compared with pure online promotion program, OMO teaching model can return to the essence of education in publicity, still obtain market recognition through strong teaching results, and realize offline customers to online. Reduce customer acquisition cost and improve customer acquisition rate.</w:t>
      </w:r>
    </w:p>
    <w:p>
      <w:pPr>
        <w:pStyle w:val="3"/>
        <w:bidi w:val="0"/>
        <w:rPr>
          <w:rFonts w:hint="default"/>
          <w:lang w:eastAsia="zh-Hans"/>
        </w:rPr>
      </w:pPr>
      <w:bookmarkStart w:id="69" w:name="_Toc1971382860_WPSOffice_Level2"/>
      <w:r>
        <w:rPr>
          <w:rFonts w:hint="default"/>
          <w:lang w:eastAsia="zh-Hans"/>
        </w:rPr>
        <w:t>6.3 Strengthen scientific and technological innovation and teaching and research innovation</w:t>
      </w:r>
      <w:bookmarkEnd w:id="69"/>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Innovation can inject vitality into the development of the company. The company has always paid attention to research and development, which is not only reflected in the course content, but also in the research and development of improving teaching methods in the field of science and technology. Scientific and technological innovation can enhance students' sense of class experience and solve the problems such as the weak interaction of online teaching. Meet students' personalized curriculum needs. In terms of scientific and technological innovation,</w:t>
      </w:r>
      <w:r>
        <w:rPr>
          <w:rFonts w:hint="eastAsia" w:ascii="Times New Roman Regular" w:hAnsi="Times New Roman Regular" w:cs="Times New Roman Regular"/>
          <w:sz w:val="24"/>
          <w:szCs w:val="24"/>
          <w:lang w:eastAsia="zh-CN"/>
        </w:rPr>
        <w:t xml:space="preserve"> TAL（Tomorrow Advancing Life）</w:t>
      </w:r>
      <w:r>
        <w:rPr>
          <w:rFonts w:hint="default" w:ascii="Times New Roman Regular" w:hAnsi="Times New Roman Regular" w:cs="Times New Roman Regular"/>
          <w:sz w:val="24"/>
          <w:szCs w:val="24"/>
          <w:lang w:eastAsia="zh-Hans"/>
        </w:rPr>
        <w:t xml:space="preserve"> undertakes the task of building a new generation of national artificial intelligence open platform. On the premise of enabling the platform, the company can set up a national intelligent teaching competition, which can collect technical innovation talents in the country in this way, and at the same time increase the attention of the whole society to intelligent teaching and promote the popularization of intelligent teaching. At the same time, the company can connect with university research institutes, through the combination of school research and the company's teaching experience and demand, to promote the development and application of technology. In the aspect of teaching and research innovation, the headquarters of</w:t>
      </w:r>
      <w:r>
        <w:rPr>
          <w:rFonts w:hint="eastAsia" w:ascii="Times New Roman Regular" w:hAnsi="Times New Roman Regular" w:cs="Times New Roman Regular"/>
          <w:sz w:val="24"/>
          <w:szCs w:val="24"/>
          <w:lang w:eastAsia="zh-CN"/>
        </w:rPr>
        <w:t xml:space="preserve"> TAL（Tomorrow Advancing Life）</w:t>
      </w:r>
      <w:r>
        <w:rPr>
          <w:rFonts w:hint="default" w:ascii="Times New Roman Regular" w:hAnsi="Times New Roman Regular" w:cs="Times New Roman Regular"/>
          <w:sz w:val="24"/>
          <w:szCs w:val="24"/>
          <w:lang w:eastAsia="zh-Hans"/>
        </w:rPr>
        <w:t xml:space="preserve"> set up research institutes of various subjects, with a full-time professional teaching and research team, to carry out systematic and in-depth research on the teaching content of the national mainstream textbooks and syllabuses, and then distributed to all regions; At the same time, the local teaching and research departments of branch schools are established, and the teaching and research departments of each branch school are localized based on the resources provided by the headquarters. Due to the needs of the company's diversified brand operation, higher requirements will be put forward for the company in the aspect of teaching and research innovation. The company can adopt the methods of team discussion, team class evaluation, student feedback and parent communication.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To evaluate the current educational products, improve the educational products through the suggestions put forward by various aspects, and continuously polish the teaching content and teaching methods. The company can also cooperate with more colleges and universities to establish a "learning lab" to listen to the learning methods of outstanding students in colleges and universities, pay more attention to and research on learning itself, find the best learning methods suitable for students, and provide students with high-quality, personalized learning.</w:t>
      </w:r>
    </w:p>
    <w:p>
      <w:pPr>
        <w:pStyle w:val="3"/>
        <w:bidi w:val="0"/>
        <w:rPr>
          <w:rFonts w:hint="default"/>
          <w:lang w:eastAsia="zh-Hans"/>
        </w:rPr>
      </w:pPr>
      <w:bookmarkStart w:id="70" w:name="_Toc1654022104_WPSOffice_Level2"/>
      <w:r>
        <w:rPr>
          <w:rFonts w:hint="default"/>
          <w:lang w:eastAsia="zh-Hans"/>
        </w:rPr>
        <w:t>6.4 Fine operation management</w:t>
      </w:r>
      <w:bookmarkEnd w:id="7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 xml:space="preserve">In the future, the company will develop from a single product to a diversified product, from offline training to online and offline dual drive development. In the face of the company's huge business system, fine management is particularly important for the company. In the future, the education and training industry </w:t>
      </w:r>
      <w:r>
        <w:rPr>
          <w:rFonts w:hint="eastAsia" w:ascii="Times New Roman Regular" w:hAnsi="Times New Roman Regular" w:cs="Times New Roman Regular"/>
          <w:sz w:val="24"/>
          <w:szCs w:val="24"/>
          <w:lang w:eastAsia="zh-CN"/>
        </w:rPr>
        <w:t>are</w:t>
      </w:r>
      <w:r>
        <w:rPr>
          <w:rFonts w:hint="default" w:ascii="Times New Roman Regular" w:hAnsi="Times New Roman Regular" w:cs="Times New Roman Regular"/>
          <w:sz w:val="24"/>
          <w:szCs w:val="24"/>
          <w:lang w:eastAsia="zh-Hans"/>
        </w:rPr>
        <w:t xml:space="preserve"> gradually evolving in the direction of informatization and science and technology. At this time, the company is required to undergo certain changes in management, and the management mode and method should be more and more refined. In order to ensure the smooth development of the company's business, the stable operation of high-quality online and offline teaching, and the realization of back-end teaching and research content and teachers' high-level output and management, the company's fine management is reflected in the following four aspects. In the first aspect, corporate culture is the spiritual support for the development of the company and the intangible operational link that closely connects employees and the enterprise. At present, young people will pay attention to the company's culture when choosing a career, and the company should also pay attention to the output and popularization of the company's culture in the process of development. By instilling the corporate culture in the recruitment, training and management, employees should be strengthened to identify with the corporate culture, so that employees can combine their personal development with the corporate development, and jointly adhere to the mission of "love and technology make education better". Strengthen the cohesion of enterprises. In the second aspect, the management system is the standard of the company's operation. In the improvement of the company's system, the company's management system should be improved by referring to the relevant policies issued by the country and combining with the current operating status of the company, so as to make it scientific and feasible. Third, as the education industry is a human-intensive industry, the operation of the company is completed by manual labor. Without the help of data, it is difficult for the management to control the process and results of business development. Therefore, it is necessary to ensure that the company's operation results are consistent with the company's business objectives as much as possible, and it is necessary to give full play to the role of information system in fine management. Clarify the scope of rights and responsibilities of all departments and related personnel, and convert all posts and personnel into data for quantitative management. Fourth, financial data is the silent reflection of the company's operation. The company should establish a tracking template between revenue and business products, master the revenue driving situation of the company's key products, explore the shortcomings of the company's business. The company should also pay attention to cost control, strengthen the training of employees' awareness of cost control, and improve management the professional quality of staff and other staff, and ensure that the company's product expenses as a percentage of the revenue </w:t>
      </w:r>
      <w:r>
        <w:rPr>
          <w:rFonts w:hint="eastAsia" w:ascii="Times New Roman Regular" w:hAnsi="Times New Roman Regular" w:cs="Times New Roman Regular"/>
          <w:sz w:val="24"/>
          <w:szCs w:val="24"/>
          <w:lang w:eastAsia="zh-CN"/>
        </w:rPr>
        <w:t>are</w:t>
      </w:r>
      <w:r>
        <w:rPr>
          <w:rFonts w:hint="default" w:ascii="Times New Roman Regular" w:hAnsi="Times New Roman Regular" w:cs="Times New Roman Regular"/>
          <w:sz w:val="24"/>
          <w:szCs w:val="24"/>
          <w:lang w:eastAsia="zh-Hans"/>
        </w:rPr>
        <w:t xml:space="preserve"> kept at a reasonable level.</w:t>
      </w:r>
    </w:p>
    <w:p>
      <w:pPr>
        <w:pStyle w:val="2"/>
        <w:bidi w:val="0"/>
        <w:rPr>
          <w:rFonts w:hint="default"/>
          <w:lang w:eastAsia="zh-Hans"/>
        </w:rPr>
      </w:pPr>
      <w:bookmarkStart w:id="71" w:name="_Toc923169969_WPSOffice_Level1"/>
      <w:r>
        <w:rPr>
          <w:rFonts w:hint="default"/>
          <w:lang w:eastAsia="zh-Hans"/>
        </w:rPr>
        <w:t>7.0 Conclusion</w:t>
      </w:r>
      <w:bookmarkEnd w:id="7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Hans"/>
        </w:rPr>
      </w:pPr>
      <w:r>
        <w:rPr>
          <w:rFonts w:hint="default" w:ascii="Times New Roman Regular" w:hAnsi="Times New Roman Regular" w:cs="Times New Roman Regular"/>
          <w:sz w:val="24"/>
          <w:szCs w:val="24"/>
          <w:lang w:eastAsia="zh-Hans"/>
        </w:rPr>
        <w:t>As seen above, TAL（Tomorrow Advancing Life） International Education Group has a number of significant advantages, including its brand, enterprise management, integration of human resources, technology, and education, but it also has a number of disadvantages, including brain drain, low profit, the implementation of the two-child policy, parents' idea, economic development exhibition and improvement of living standards, among others, as well as competition, the market, investment, and national policy. In order to make up for the shortcomings in public education, we should become a leader in the tutoring education sector, utilise our own core educational resources to dominate the tutoring education market in China, boost our own competitiveness, and uphold our own educational principles. In the midst of fierce competition, it is possible to work effectively together to raise educational standards while both lowering costs and maximising profits. Future policy and form updates, strategy revisions, and the use of big data to assess student conditions should all be carefully monitored. We can only grow steadily in this manner, preserve our competitive advantages, and take the lead in China's economy.</w:t>
      </w:r>
    </w:p>
    <w:p>
      <w:pPr>
        <w:pStyle w:val="2"/>
        <w:bidi w:val="0"/>
        <w:rPr>
          <w:rFonts w:hint="eastAsia"/>
          <w:lang w:val="en-US" w:eastAsia="zh-Hans"/>
        </w:rPr>
      </w:pPr>
      <w:bookmarkStart w:id="72" w:name="_Toc148319408_WPSOffice_Level1"/>
      <w:r>
        <w:rPr>
          <w:rFonts w:hint="eastAsia"/>
          <w:lang w:val="en-US" w:eastAsia="zh-Hans"/>
        </w:rPr>
        <w:t>References</w:t>
      </w:r>
      <w:bookmarkEnd w:id="72"/>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111111"/>
          <w:kern w:val="0"/>
          <w:sz w:val="24"/>
          <w:szCs w:val="24"/>
          <w:lang w:val="en-US" w:eastAsia="zh-CN" w:bidi="ar"/>
        </w:rPr>
      </w:pPr>
      <w:r>
        <w:rPr>
          <w:rFonts w:hint="default" w:ascii="Times New Roman Regular" w:hAnsi="Times New Roman Regular" w:eastAsia="宋体" w:cs="Times New Roman Regular"/>
          <w:color w:val="111111"/>
          <w:kern w:val="0"/>
          <w:sz w:val="24"/>
          <w:szCs w:val="24"/>
          <w:lang w:val="en-US" w:eastAsia="zh-CN" w:bidi="ar"/>
        </w:rPr>
        <w:t>Andersen, Torben Juul.(20</w:t>
      </w:r>
      <w:r>
        <w:rPr>
          <w:rFonts w:hint="default" w:ascii="Times New Roman Regular" w:hAnsi="Times New Roman Regular" w:eastAsia="宋体" w:cs="Times New Roman Regular"/>
          <w:color w:val="111111"/>
          <w:kern w:val="0"/>
          <w:sz w:val="24"/>
          <w:szCs w:val="24"/>
          <w:lang w:eastAsia="zh-CN" w:bidi="ar"/>
        </w:rPr>
        <w:t>1</w:t>
      </w:r>
      <w:r>
        <w:rPr>
          <w:rFonts w:hint="default" w:ascii="Times New Roman Regular" w:hAnsi="Times New Roman Regular" w:eastAsia="宋体" w:cs="Times New Roman Regular"/>
          <w:color w:val="111111"/>
          <w:kern w:val="0"/>
          <w:sz w:val="24"/>
          <w:szCs w:val="24"/>
          <w:lang w:val="en-US" w:eastAsia="zh-CN" w:bidi="ar"/>
        </w:rPr>
        <w:t xml:space="preserve">4) "Integrating Decentralized Strategy Making and Strategic Planning Processes in Dynamic Environments." </w:t>
      </w:r>
      <w:r>
        <w:rPr>
          <w:rFonts w:hint="default" w:ascii="Times New Roman Italic" w:hAnsi="Times New Roman Italic" w:eastAsia="宋体" w:cs="Times New Roman Italic"/>
          <w:i/>
          <w:iCs/>
          <w:color w:val="111111"/>
          <w:kern w:val="0"/>
          <w:sz w:val="24"/>
          <w:szCs w:val="24"/>
          <w:lang w:val="en-US" w:eastAsia="zh-CN" w:bidi="ar"/>
        </w:rPr>
        <w:t xml:space="preserve">Journal of Management Studies </w:t>
      </w:r>
      <w:r>
        <w:rPr>
          <w:rFonts w:hint="default" w:ascii="Times New Roman Regular" w:hAnsi="Times New Roman Regular" w:eastAsia="宋体" w:cs="Times New Roman Regular"/>
          <w:color w:val="111111"/>
          <w:kern w:val="0"/>
          <w:sz w:val="24"/>
          <w:szCs w:val="24"/>
          <w:lang w:val="en-US" w:eastAsia="zh-CN" w:bidi="ar"/>
        </w:rPr>
        <w:t>41, no. 8 : 1271-99.</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color w:val="000000"/>
          <w:kern w:val="0"/>
          <w:sz w:val="24"/>
          <w:szCs w:val="24"/>
          <w:lang w:val="en-US" w:eastAsia="zh-CN" w:bidi="ar"/>
        </w:rPr>
        <w:t>Aumann, Robert; Brandenburger, Adam (</w:t>
      </w:r>
      <w:r>
        <w:rPr>
          <w:rFonts w:hint="default" w:ascii="Times New Roman Regular" w:hAnsi="Times New Roman Regular" w:eastAsia="宋体" w:cs="Times New Roman Regular"/>
          <w:color w:val="000000"/>
          <w:kern w:val="0"/>
          <w:sz w:val="24"/>
          <w:szCs w:val="24"/>
          <w:lang w:eastAsia="zh-CN" w:bidi="ar"/>
        </w:rPr>
        <w:t>201</w:t>
      </w:r>
      <w:r>
        <w:rPr>
          <w:rFonts w:hint="default" w:ascii="Times New Roman Regular" w:hAnsi="Times New Roman Regular" w:eastAsia="宋体" w:cs="Times New Roman Regular"/>
          <w:color w:val="000000"/>
          <w:kern w:val="0"/>
          <w:sz w:val="24"/>
          <w:szCs w:val="24"/>
          <w:lang w:val="en-US" w:eastAsia="zh-CN" w:bidi="ar"/>
        </w:rPr>
        <w:t xml:space="preserve">5), "Epistemic Conditions for Nash </w:t>
      </w:r>
    </w:p>
    <w:p>
      <w:pPr>
        <w:keepNext w:val="0"/>
        <w:keepLines w:val="0"/>
        <w:pageBreakBefore w:val="0"/>
        <w:widowControl/>
        <w:suppressLineNumbers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color w:val="000000"/>
          <w:kern w:val="0"/>
          <w:sz w:val="24"/>
          <w:szCs w:val="24"/>
          <w:lang w:val="en-US" w:eastAsia="zh-CN" w:bidi="ar"/>
        </w:rPr>
        <w:t xml:space="preserve">Equilibrium", </w:t>
      </w:r>
      <w:r>
        <w:rPr>
          <w:rFonts w:hint="default" w:ascii="Times New Roman Italic" w:hAnsi="Times New Roman Italic" w:eastAsia="宋体" w:cs="Times New Roman Italic"/>
          <w:i/>
          <w:iCs/>
          <w:color w:val="000000"/>
          <w:kern w:val="0"/>
          <w:sz w:val="24"/>
          <w:szCs w:val="24"/>
          <w:lang w:val="en-US" w:eastAsia="zh-CN" w:bidi="ar"/>
        </w:rPr>
        <w:t xml:space="preserve">Econometrica (The Econometric Society) </w:t>
      </w:r>
      <w:r>
        <w:rPr>
          <w:rFonts w:hint="default" w:ascii="Times New Roman Regular" w:hAnsi="Times New Roman Regular" w:eastAsia="宋体" w:cs="Times New Roman Regular"/>
          <w:color w:val="000000"/>
          <w:kern w:val="0"/>
          <w:sz w:val="24"/>
          <w:szCs w:val="24"/>
          <w:lang w:val="en-US" w:eastAsia="zh-CN" w:bidi="ar"/>
        </w:rPr>
        <w:t xml:space="preserve">63 (5): 1161–1180, </w:t>
      </w:r>
    </w:p>
    <w:p>
      <w:pPr>
        <w:keepNext w:val="0"/>
        <w:keepLines w:val="0"/>
        <w:pageBreakBefore w:val="0"/>
        <w:widowControl/>
        <w:suppressLineNumbers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Regular" w:hAnsi="Times New Roman Regular" w:eastAsia="宋体" w:cs="Times New Roman Regular"/>
          <w:color w:val="111111"/>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doi:10.2307/2171725, JSTOR 2171725.</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111111"/>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Aumann, R. (</w:t>
      </w:r>
      <w:r>
        <w:rPr>
          <w:rFonts w:hint="default" w:ascii="Times New Roman Regular" w:hAnsi="Times New Roman Regular" w:eastAsia="宋体" w:cs="Times New Roman Regular"/>
          <w:color w:val="000000"/>
          <w:kern w:val="0"/>
          <w:sz w:val="24"/>
          <w:szCs w:val="24"/>
          <w:lang w:eastAsia="zh-CN" w:bidi="ar"/>
        </w:rPr>
        <w:t>201</w:t>
      </w:r>
      <w:r>
        <w:rPr>
          <w:rFonts w:hint="default" w:ascii="Times New Roman Regular" w:hAnsi="Times New Roman Regular" w:eastAsia="宋体" w:cs="Times New Roman Regular"/>
          <w:color w:val="000000"/>
          <w:kern w:val="0"/>
          <w:sz w:val="24"/>
          <w:szCs w:val="24"/>
          <w:lang w:val="en-US" w:eastAsia="zh-CN" w:bidi="ar"/>
        </w:rPr>
        <w:t>5). "What is Game Theory Trying to accomplish?". In Arrow, K.; Honkapohja, S. Frontiers of Economics.</w:t>
      </w:r>
      <w:r>
        <w:rPr>
          <w:rFonts w:hint="default" w:ascii="Times New Roman Italic" w:hAnsi="Times New Roman Italic" w:eastAsia="宋体" w:cs="Times New Roman Italic"/>
          <w:i/>
          <w:iCs/>
          <w:color w:val="000000"/>
          <w:kern w:val="0"/>
          <w:sz w:val="24"/>
          <w:szCs w:val="24"/>
          <w:lang w:val="en-US" w:eastAsia="zh-CN" w:bidi="ar"/>
        </w:rPr>
        <w:t xml:space="preserve"> Oxford: Basil Blackwell</w:t>
      </w:r>
      <w:r>
        <w:rPr>
          <w:rFonts w:hint="default" w:ascii="Times New Roman Regular" w:hAnsi="Times New Roman Regular" w:eastAsia="宋体" w:cs="Times New Roman Regular"/>
          <w:color w:val="000000"/>
          <w:kern w:val="0"/>
          <w:sz w:val="24"/>
          <w:szCs w:val="24"/>
          <w:lang w:val="en-US" w:eastAsia="zh-CN" w:bidi="ar"/>
        </w:rPr>
        <w:t xml:space="preserve">. pp. 909–924.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color w:val="000000" w:themeColor="text1"/>
          <w:sz w:val="24"/>
          <w:szCs w:val="24"/>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Business Gateway (2012).</w:t>
      </w:r>
      <w:r>
        <w:rPr>
          <w:rFonts w:hint="default" w:ascii="Times New Roman Italic" w:hAnsi="Times New Roman Italic" w:eastAsia="宋体" w:cs="Times New Roman Italic"/>
          <w:i/>
          <w:iCs/>
          <w:color w:val="000000" w:themeColor="text1"/>
          <w:kern w:val="0"/>
          <w:sz w:val="24"/>
          <w:szCs w:val="24"/>
          <w:lang w:val="en-US" w:eastAsia="zh-CN" w:bidi="ar"/>
          <w14:textFill>
            <w14:solidFill>
              <w14:schemeClr w14:val="tx1"/>
            </w14:solidFill>
          </w14:textFill>
        </w:rPr>
        <w:t xml:space="preserve"> Strategic planning:</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 the basics. Available at: </w:t>
      </w:r>
    </w:p>
    <w:p>
      <w:pPr>
        <w:keepNext w:val="0"/>
        <w:keepLines w:val="0"/>
        <w:pageBreakBefore w:val="0"/>
        <w:widowControl/>
        <w:suppressLineNumbers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Regular" w:hAnsi="Times New Roman Regular" w:eastAsia="宋体" w:cs="Times New Roman Regular"/>
          <w:color w:val="111111"/>
          <w:kern w:val="0"/>
          <w:sz w:val="24"/>
          <w:szCs w:val="24"/>
          <w:lang w:val="en-US" w:eastAsia="zh-CN" w:bidi="ar"/>
        </w:rPr>
      </w:pP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http://www.bgateway.com/grow-improve/growing-a-business/strategic-planning-thebasics/#page-1576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lang w:val="en-US" w:eastAsia="zh-Hans"/>
        </w:rPr>
      </w:pPr>
      <w:r>
        <w:rPr>
          <w:rFonts w:hint="default" w:ascii="Times New Roman Regular" w:hAnsi="Times New Roman Regular" w:eastAsia="宋体" w:cs="Times New Roman Regular"/>
          <w:color w:val="111111"/>
          <w:kern w:val="0"/>
          <w:sz w:val="24"/>
          <w:szCs w:val="24"/>
          <w:lang w:val="en-US" w:eastAsia="zh-CN" w:bidi="ar"/>
        </w:rPr>
        <w:t>Cox, M. Z., Daspit, J., McLaughlin, E. and Jones III, R.J. (2012). Strat.Mgmt</w:t>
      </w:r>
      <w:r>
        <w:rPr>
          <w:rFonts w:hint="eastAsia" w:ascii="Times New Roman Regular" w:hAnsi="Times New Roman Regular" w:eastAsia="宋体" w:cs="Times New Roman Regular"/>
          <w:color w:val="111111"/>
          <w:kern w:val="0"/>
          <w:sz w:val="24"/>
          <w:szCs w:val="24"/>
          <w:lang w:val="en-US" w:eastAsia="zh-CN" w:bidi="ar"/>
        </w:rPr>
        <w:t>.</w:t>
      </w:r>
      <w:r>
        <w:rPr>
          <w:rFonts w:hint="default" w:ascii="Times New Roman Regular" w:hAnsi="Times New Roman Regular" w:eastAsia="宋体" w:cs="Times New Roman Regular"/>
          <w:color w:val="111111"/>
          <w:kern w:val="0"/>
          <w:sz w:val="24"/>
          <w:szCs w:val="24"/>
          <w:lang w:val="en-US" w:eastAsia="zh-CN" w:bidi="ar"/>
        </w:rPr>
        <w:t xml:space="preserve"> Is It an Academic Discipline? </w:t>
      </w:r>
      <w:r>
        <w:rPr>
          <w:rFonts w:hint="default" w:ascii="Times New Roman Italic" w:hAnsi="Times New Roman Italic" w:eastAsia="宋体" w:cs="Times New Roman Italic"/>
          <w:i/>
          <w:iCs/>
          <w:color w:val="111111"/>
          <w:kern w:val="0"/>
          <w:sz w:val="24"/>
          <w:szCs w:val="24"/>
          <w:lang w:val="en-US" w:eastAsia="zh-CN" w:bidi="ar"/>
        </w:rPr>
        <w:t>Journal of Business Strategies</w:t>
      </w:r>
      <w:r>
        <w:rPr>
          <w:rFonts w:hint="default" w:ascii="Times New Roman Regular" w:hAnsi="Times New Roman Regular" w:eastAsia="宋体" w:cs="Times New Roman Regular"/>
          <w:color w:val="111111"/>
          <w:kern w:val="0"/>
          <w:sz w:val="24"/>
          <w:szCs w:val="24"/>
          <w:lang w:val="en-US" w:eastAsia="zh-CN" w:bidi="ar"/>
        </w:rPr>
        <w:t xml:space="preserve">, Vol. 29 Issue 1, pp. 27-28  </w:t>
      </w:r>
    </w:p>
    <w:p>
      <w:pPr>
        <w:keepNext w:val="0"/>
        <w:keepLines w:val="0"/>
        <w:widowControl/>
        <w:suppressLineNumbers w:val="0"/>
        <w:ind w:firstLine="480" w:firstLineChars="200"/>
        <w:jc w:val="left"/>
        <w:rPr>
          <w:rFonts w:hint="eastAsia" w:ascii="Times New Roman Italic" w:hAnsi="Times New Roman Italic" w:eastAsia="宋体" w:cs="Times New Roman Italic"/>
          <w:i/>
          <w:iCs/>
          <w:color w:val="111111"/>
          <w:kern w:val="0"/>
          <w:sz w:val="24"/>
          <w:szCs w:val="24"/>
          <w:lang w:eastAsia="zh-Hans" w:bidi="ar"/>
        </w:rPr>
      </w:pPr>
      <w:r>
        <w:rPr>
          <w:rFonts w:hint="default" w:ascii="Times New Roman Regular" w:hAnsi="Times New Roman Regular" w:eastAsia="宋体" w:cs="Times New Roman Regular"/>
          <w:color w:val="111111"/>
          <w:kern w:val="0"/>
          <w:sz w:val="24"/>
          <w:szCs w:val="24"/>
          <w:lang w:val="en-US" w:eastAsia="zh-CN" w:bidi="ar"/>
        </w:rPr>
        <w:t>Cole, G. A. (20</w:t>
      </w:r>
      <w:r>
        <w:rPr>
          <w:rFonts w:hint="default" w:ascii="Times New Roman Regular" w:hAnsi="Times New Roman Regular" w:eastAsia="宋体" w:cs="Times New Roman Regular"/>
          <w:color w:val="111111"/>
          <w:kern w:val="0"/>
          <w:sz w:val="24"/>
          <w:szCs w:val="24"/>
          <w:lang w:eastAsia="zh-CN" w:bidi="ar"/>
        </w:rPr>
        <w:t>1</w:t>
      </w:r>
      <w:r>
        <w:rPr>
          <w:rFonts w:hint="default" w:ascii="Times New Roman Regular" w:hAnsi="Times New Roman Regular" w:eastAsia="宋体" w:cs="Times New Roman Regular"/>
          <w:color w:val="111111"/>
          <w:kern w:val="0"/>
          <w:sz w:val="24"/>
          <w:szCs w:val="24"/>
          <w:lang w:val="en-US" w:eastAsia="zh-CN" w:bidi="ar"/>
        </w:rPr>
        <w:t xml:space="preserve">4). Management Theory and Practice, </w:t>
      </w:r>
      <w:r>
        <w:rPr>
          <w:rFonts w:hint="default" w:ascii="Times New Roman Italic" w:hAnsi="Times New Roman Italic" w:eastAsia="宋体" w:cs="Times New Roman Italic"/>
          <w:i/>
          <w:iCs/>
          <w:color w:val="111111"/>
          <w:kern w:val="0"/>
          <w:sz w:val="24"/>
          <w:szCs w:val="24"/>
          <w:lang w:val="en-US" w:eastAsia="zh-CN" w:bidi="ar"/>
        </w:rPr>
        <w:t>South-Western Cengage Learning: Singapore</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111111"/>
          <w:kern w:val="0"/>
          <w:sz w:val="24"/>
          <w:szCs w:val="24"/>
          <w:lang w:val="en-US" w:eastAsia="zh-CN" w:bidi="ar"/>
        </w:rPr>
      </w:pPr>
      <w:r>
        <w:rPr>
          <w:rFonts w:hint="default" w:ascii="Times New Roman Regular" w:hAnsi="Times New Roman Regular" w:eastAsia="宋体" w:cs="Times New Roman Regular"/>
          <w:color w:val="111111"/>
          <w:kern w:val="0"/>
          <w:sz w:val="24"/>
          <w:szCs w:val="24"/>
          <w:lang w:val="en-US" w:eastAsia="zh-CN" w:bidi="ar"/>
        </w:rPr>
        <w:t>David, F.R. (20</w:t>
      </w:r>
      <w:r>
        <w:rPr>
          <w:rFonts w:hint="default" w:ascii="Times New Roman Regular" w:hAnsi="Times New Roman Regular" w:eastAsia="宋体" w:cs="Times New Roman Regular"/>
          <w:color w:val="111111"/>
          <w:kern w:val="0"/>
          <w:sz w:val="24"/>
          <w:szCs w:val="24"/>
          <w:lang w:eastAsia="zh-CN" w:bidi="ar"/>
        </w:rPr>
        <w:t>1</w:t>
      </w:r>
      <w:r>
        <w:rPr>
          <w:rFonts w:hint="default" w:ascii="Times New Roman Regular" w:hAnsi="Times New Roman Regular" w:eastAsia="宋体" w:cs="Times New Roman Regular"/>
          <w:color w:val="111111"/>
          <w:kern w:val="0"/>
          <w:sz w:val="24"/>
          <w:szCs w:val="24"/>
          <w:lang w:val="en-US" w:eastAsia="zh-CN" w:bidi="ar"/>
        </w:rPr>
        <w:t xml:space="preserve">9). </w:t>
      </w:r>
      <w:r>
        <w:rPr>
          <w:rFonts w:hint="default" w:ascii="Times New Roman Italic" w:hAnsi="Times New Roman Italic" w:eastAsia="宋体" w:cs="Times New Roman Italic"/>
          <w:i/>
          <w:iCs/>
          <w:color w:val="111111"/>
          <w:kern w:val="0"/>
          <w:sz w:val="24"/>
          <w:szCs w:val="24"/>
          <w:lang w:val="en-US" w:eastAsia="zh-CN" w:bidi="ar"/>
        </w:rPr>
        <w:t>Strategic.Management:</w:t>
      </w:r>
      <w:r>
        <w:rPr>
          <w:rFonts w:hint="default" w:ascii="Times New Roman Regular" w:hAnsi="Times New Roman Regular" w:eastAsia="宋体" w:cs="Times New Roman Regular"/>
          <w:color w:val="111111"/>
          <w:kern w:val="0"/>
          <w:sz w:val="24"/>
          <w:szCs w:val="24"/>
          <w:lang w:val="en-US" w:eastAsia="zh-CN" w:bidi="ar"/>
        </w:rPr>
        <w:t xml:space="preserve"> Concepts and Cases. 12th ed. FT Prentice Hall, p. 36-37, 40, 48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 xml:space="preserve">Dess, Gregory G., G.T. Lumpkin and Marilyn L. Taylor. </w:t>
      </w:r>
      <w:r>
        <w:rPr>
          <w:rFonts w:hint="default" w:ascii="Times New Roman Regular" w:hAnsi="Times New Roman Regular" w:eastAsia="宋体" w:cs="Times New Roman Regular"/>
          <w:color w:val="000000"/>
          <w:kern w:val="0"/>
          <w:sz w:val="24"/>
          <w:szCs w:val="24"/>
          <w:lang w:eastAsia="zh-CN" w:bidi="ar"/>
        </w:rPr>
        <w:t>(2015)</w:t>
      </w:r>
      <w:r>
        <w:rPr>
          <w:rFonts w:hint="default" w:ascii="Times New Roman Italic" w:hAnsi="Times New Roman Italic" w:eastAsia="宋体" w:cs="Times New Roman Italic"/>
          <w:i/>
          <w:iCs/>
          <w:color w:val="000000"/>
          <w:kern w:val="0"/>
          <w:sz w:val="24"/>
          <w:szCs w:val="24"/>
          <w:lang w:val="en-US" w:eastAsia="zh-CN" w:bidi="ar"/>
        </w:rPr>
        <w:t xml:space="preserve">Strategic Management. </w:t>
      </w:r>
      <w:r>
        <w:rPr>
          <w:rFonts w:hint="default" w:ascii="Times New Roman Regular" w:hAnsi="Times New Roman Regular" w:eastAsia="宋体" w:cs="Times New Roman Regular"/>
          <w:color w:val="000000"/>
          <w:kern w:val="0"/>
          <w:sz w:val="24"/>
          <w:szCs w:val="24"/>
          <w:lang w:val="en-US" w:eastAsia="zh-CN" w:bidi="ar"/>
        </w:rPr>
        <w:t xml:space="preserve">2 ed. New York: McGraw-Hill Irwin.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 xml:space="preserve">Freedman, L. (2013). Strategy: A History. </w:t>
      </w:r>
      <w:r>
        <w:rPr>
          <w:rFonts w:hint="default" w:ascii="Times New Roman Italic" w:hAnsi="Times New Roman Italic" w:eastAsia="宋体" w:cs="Times New Roman Italic"/>
          <w:i/>
          <w:iCs/>
          <w:color w:val="000000"/>
          <w:kern w:val="0"/>
          <w:sz w:val="24"/>
          <w:szCs w:val="24"/>
          <w:lang w:val="en-US" w:eastAsia="zh-CN" w:bidi="ar"/>
        </w:rPr>
        <w:t xml:space="preserve">Oxford University Press,USA.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111111"/>
          <w:kern w:val="0"/>
          <w:sz w:val="24"/>
          <w:szCs w:val="24"/>
          <w:lang w:val="en-US" w:eastAsia="zh-CN" w:bidi="ar"/>
        </w:rPr>
      </w:pPr>
      <w:r>
        <w:rPr>
          <w:rFonts w:hint="default" w:ascii="Times New Roman Regular" w:hAnsi="Times New Roman Regular" w:eastAsia="宋体" w:cs="Times New Roman Regular"/>
          <w:color w:val="111111"/>
          <w:kern w:val="0"/>
          <w:sz w:val="24"/>
          <w:szCs w:val="24"/>
          <w:lang w:val="en-US" w:eastAsia="zh-CN" w:bidi="ar"/>
        </w:rPr>
        <w:t xml:space="preserve">Goold, M. and J. J. Quinn. </w:t>
      </w:r>
      <w:r>
        <w:rPr>
          <w:rFonts w:hint="default" w:ascii="Times New Roman Regular" w:hAnsi="Times New Roman Regular" w:eastAsia="宋体" w:cs="Times New Roman Regular"/>
          <w:color w:val="111111"/>
          <w:kern w:val="0"/>
          <w:sz w:val="24"/>
          <w:szCs w:val="24"/>
          <w:lang w:eastAsia="zh-CN" w:bidi="ar"/>
        </w:rPr>
        <w:t>(2013)</w:t>
      </w:r>
      <w:r>
        <w:rPr>
          <w:rFonts w:hint="default" w:ascii="Times New Roman Italic" w:hAnsi="Times New Roman Italic" w:eastAsia="宋体" w:cs="Times New Roman Italic"/>
          <w:i/>
          <w:iCs/>
          <w:color w:val="111111"/>
          <w:kern w:val="0"/>
          <w:sz w:val="24"/>
          <w:szCs w:val="24"/>
          <w:lang w:val="en-US" w:eastAsia="zh-CN" w:bidi="ar"/>
        </w:rPr>
        <w:t>Strategic Control:</w:t>
      </w:r>
      <w:r>
        <w:rPr>
          <w:rFonts w:hint="default" w:ascii="Times New Roman Regular" w:hAnsi="Times New Roman Regular" w:eastAsia="宋体" w:cs="Times New Roman Regular"/>
          <w:color w:val="111111"/>
          <w:kern w:val="0"/>
          <w:sz w:val="24"/>
          <w:szCs w:val="24"/>
          <w:lang w:val="en-US" w:eastAsia="zh-CN" w:bidi="ar"/>
        </w:rPr>
        <w:t xml:space="preserve"> Establishing Milestones for Long-Term Performance. Boston: Addison-Wesley.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111111"/>
          <w:kern w:val="0"/>
          <w:sz w:val="24"/>
          <w:szCs w:val="24"/>
          <w:lang w:val="en-US" w:eastAsia="zh-CN" w:bidi="ar"/>
        </w:rPr>
      </w:pPr>
      <w:r>
        <w:rPr>
          <w:rFonts w:hint="default" w:ascii="Times New Roman Regular" w:hAnsi="Times New Roman Regular" w:eastAsia="宋体" w:cs="Times New Roman Regular"/>
          <w:color w:val="111111"/>
          <w:kern w:val="0"/>
          <w:sz w:val="24"/>
          <w:szCs w:val="24"/>
          <w:lang w:val="en-US" w:eastAsia="zh-CN" w:bidi="ar"/>
        </w:rPr>
        <w:t>Graetz, F. (20</w:t>
      </w:r>
      <w:r>
        <w:rPr>
          <w:rFonts w:hint="default" w:ascii="Times New Roman Regular" w:hAnsi="Times New Roman Regular" w:eastAsia="宋体" w:cs="Times New Roman Regular"/>
          <w:color w:val="111111"/>
          <w:kern w:val="0"/>
          <w:sz w:val="24"/>
          <w:szCs w:val="24"/>
          <w:lang w:eastAsia="zh-CN" w:bidi="ar"/>
        </w:rPr>
        <w:t>1</w:t>
      </w:r>
      <w:r>
        <w:rPr>
          <w:rFonts w:hint="default" w:ascii="Times New Roman Regular" w:hAnsi="Times New Roman Regular" w:eastAsia="宋体" w:cs="Times New Roman Regular"/>
          <w:color w:val="111111"/>
          <w:kern w:val="0"/>
          <w:sz w:val="24"/>
          <w:szCs w:val="24"/>
          <w:lang w:val="en-US" w:eastAsia="zh-CN" w:bidi="ar"/>
        </w:rPr>
        <w:t xml:space="preserve">2)"Strategic Thinking versus Strategic Planning: Towards Understanding the Complementarities." </w:t>
      </w:r>
      <w:r>
        <w:rPr>
          <w:rFonts w:hint="default" w:ascii="Times New Roman Italic" w:hAnsi="Times New Roman Italic" w:eastAsia="宋体" w:cs="Times New Roman Italic"/>
          <w:i/>
          <w:iCs/>
          <w:color w:val="111111"/>
          <w:kern w:val="0"/>
          <w:sz w:val="24"/>
          <w:szCs w:val="24"/>
          <w:lang w:val="en-US" w:eastAsia="zh-CN" w:bidi="ar"/>
        </w:rPr>
        <w:t xml:space="preserve">Management Decision 40, </w:t>
      </w:r>
      <w:r>
        <w:rPr>
          <w:rFonts w:hint="default" w:ascii="Times New Roman Regular" w:hAnsi="Times New Roman Regular" w:eastAsia="宋体" w:cs="Times New Roman Regular"/>
          <w:color w:val="111111"/>
          <w:kern w:val="0"/>
          <w:sz w:val="24"/>
          <w:szCs w:val="24"/>
          <w:lang w:val="en-US" w:eastAsia="zh-CN" w:bidi="ar"/>
        </w:rPr>
        <w:t>no. 5 : 456-62.</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Italic" w:hAnsi="Times New Roman Italic" w:eastAsia="宋体" w:cs="Times New Roman Italic"/>
          <w:i/>
          <w:iCs/>
          <w:color w:val="111111"/>
          <w:kern w:val="0"/>
          <w:sz w:val="24"/>
          <w:szCs w:val="24"/>
          <w:lang w:val="en-US" w:eastAsia="zh-CN" w:bidi="ar"/>
        </w:rPr>
      </w:pPr>
      <w:r>
        <w:rPr>
          <w:rFonts w:hint="default" w:ascii="Times New Roman Regular" w:hAnsi="Times New Roman Regular" w:eastAsia="宋体" w:cs="Times New Roman Regular"/>
          <w:color w:val="111111"/>
          <w:kern w:val="0"/>
          <w:sz w:val="24"/>
          <w:szCs w:val="24"/>
          <w:lang w:val="en-US" w:eastAsia="zh-CN" w:bidi="ar"/>
        </w:rPr>
        <w:t>Hitt, M. A., Ireland, R. D., R. E. Hoskisson. (20</w:t>
      </w:r>
      <w:r>
        <w:rPr>
          <w:rFonts w:hint="default" w:ascii="Times New Roman Regular" w:hAnsi="Times New Roman Regular" w:eastAsia="宋体" w:cs="Times New Roman Regular"/>
          <w:color w:val="111111"/>
          <w:kern w:val="0"/>
          <w:sz w:val="24"/>
          <w:szCs w:val="24"/>
          <w:lang w:eastAsia="zh-CN" w:bidi="ar"/>
        </w:rPr>
        <w:t>21</w:t>
      </w:r>
      <w:r>
        <w:rPr>
          <w:rFonts w:hint="default" w:ascii="Times New Roman Regular" w:hAnsi="Times New Roman Regular" w:eastAsia="宋体" w:cs="Times New Roman Regular"/>
          <w:color w:val="111111"/>
          <w:kern w:val="0"/>
          <w:sz w:val="24"/>
          <w:szCs w:val="24"/>
          <w:lang w:val="en-US" w:eastAsia="zh-CN" w:bidi="ar"/>
        </w:rPr>
        <w:t xml:space="preserve">). Stra- tejik Management: Concepts, Competitiveness, and Globalization, 9th Edition. </w:t>
      </w:r>
      <w:r>
        <w:rPr>
          <w:rFonts w:hint="default" w:ascii="Times New Roman Italic" w:hAnsi="Times New Roman Italic" w:eastAsia="宋体" w:cs="Times New Roman Italic"/>
          <w:i/>
          <w:iCs/>
          <w:color w:val="111111"/>
          <w:kern w:val="0"/>
          <w:sz w:val="24"/>
          <w:szCs w:val="24"/>
          <w:lang w:val="en-US" w:eastAsia="zh-CN" w:bidi="ar"/>
        </w:rPr>
        <w:t>South-Western.</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Hofstrand, D. (20</w:t>
      </w:r>
      <w:r>
        <w:rPr>
          <w:rFonts w:hint="default" w:ascii="Times New Roman Regular" w:hAnsi="Times New Roman Regular" w:eastAsia="宋体" w:cs="Times New Roman Regular"/>
          <w:color w:val="000000"/>
          <w:kern w:val="0"/>
          <w:sz w:val="24"/>
          <w:szCs w:val="24"/>
          <w:lang w:eastAsia="zh-CN" w:bidi="ar"/>
        </w:rPr>
        <w:t>1</w:t>
      </w:r>
      <w:r>
        <w:rPr>
          <w:rFonts w:hint="default" w:ascii="Times New Roman Regular" w:hAnsi="Times New Roman Regular" w:eastAsia="宋体" w:cs="Times New Roman Regular"/>
          <w:color w:val="000000"/>
          <w:kern w:val="0"/>
          <w:sz w:val="24"/>
          <w:szCs w:val="24"/>
          <w:lang w:val="en-US" w:eastAsia="zh-CN" w:bidi="ar"/>
        </w:rPr>
        <w:t xml:space="preserve">7). Strategic Management Concepts: </w:t>
      </w:r>
      <w:r>
        <w:rPr>
          <w:rFonts w:hint="default" w:ascii="Times New Roman Regular" w:hAnsi="Times New Roman Regular" w:eastAsia="Arial Italic" w:cs="Times New Roman Regular"/>
          <w:i/>
          <w:color w:val="000000"/>
          <w:kern w:val="0"/>
          <w:sz w:val="24"/>
          <w:szCs w:val="24"/>
          <w:lang w:val="en-US" w:eastAsia="zh-CN" w:bidi="ar"/>
        </w:rPr>
        <w:t xml:space="preserve">AG Decision Maker. </w:t>
      </w:r>
      <w:r>
        <w:rPr>
          <w:rFonts w:hint="default" w:ascii="Times New Roman Regular" w:hAnsi="Times New Roman Regular" w:eastAsia="宋体" w:cs="Times New Roman Regular"/>
          <w:color w:val="000000"/>
          <w:kern w:val="0"/>
          <w:sz w:val="24"/>
          <w:szCs w:val="24"/>
          <w:lang w:val="en-US" w:eastAsia="zh-CN" w:bidi="ar"/>
        </w:rPr>
        <w:t>OIWA State Univeristy File C6-39 July 20</w:t>
      </w:r>
      <w:r>
        <w:rPr>
          <w:rFonts w:hint="default" w:ascii="Times New Roman Regular" w:hAnsi="Times New Roman Regular" w:eastAsia="宋体" w:cs="Times New Roman Regular"/>
          <w:color w:val="000000"/>
          <w:kern w:val="0"/>
          <w:sz w:val="24"/>
          <w:szCs w:val="24"/>
          <w:lang w:eastAsia="zh-CN" w:bidi="ar"/>
        </w:rPr>
        <w:t>1</w:t>
      </w:r>
      <w:r>
        <w:rPr>
          <w:rFonts w:hint="default" w:ascii="Times New Roman Regular" w:hAnsi="Times New Roman Regular" w:eastAsia="宋体" w:cs="Times New Roman Regular"/>
          <w:color w:val="000000"/>
          <w:kern w:val="0"/>
          <w:sz w:val="24"/>
          <w:szCs w:val="24"/>
          <w:lang w:val="en-US" w:eastAsia="zh-CN" w:bidi="ar"/>
        </w:rPr>
        <w:t xml:space="preserve">7 (article)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Harsanyi, John (</w:t>
      </w:r>
      <w:r>
        <w:rPr>
          <w:rFonts w:hint="default" w:ascii="Times New Roman Regular" w:hAnsi="Times New Roman Regular" w:eastAsia="宋体" w:cs="Times New Roman Regular"/>
          <w:color w:val="000000"/>
          <w:kern w:val="0"/>
          <w:sz w:val="24"/>
          <w:szCs w:val="24"/>
          <w:lang w:eastAsia="zh-CN" w:bidi="ar"/>
        </w:rPr>
        <w:t>201</w:t>
      </w:r>
      <w:r>
        <w:rPr>
          <w:rFonts w:hint="default" w:ascii="Times New Roman Regular" w:hAnsi="Times New Roman Regular" w:eastAsia="宋体" w:cs="Times New Roman Regular"/>
          <w:color w:val="000000"/>
          <w:kern w:val="0"/>
          <w:sz w:val="24"/>
          <w:szCs w:val="24"/>
          <w:lang w:val="en-US" w:eastAsia="zh-CN" w:bidi="ar"/>
        </w:rPr>
        <w:t xml:space="preserve">3), "Games with randomly disturbed payoffs: a new rationale for mixedstrategy equilibrium points", </w:t>
      </w:r>
      <w:r>
        <w:rPr>
          <w:rFonts w:hint="default" w:ascii="Times New Roman Italic" w:hAnsi="Times New Roman Italic" w:eastAsia="宋体" w:cs="Times New Roman Italic"/>
          <w:i/>
          <w:iCs/>
          <w:color w:val="000000"/>
          <w:kern w:val="0"/>
          <w:sz w:val="24"/>
          <w:szCs w:val="24"/>
          <w:lang w:val="en-US" w:eastAsia="zh-CN" w:bidi="ar"/>
        </w:rPr>
        <w:t>Int. J. Game Theory</w:t>
      </w:r>
      <w:r>
        <w:rPr>
          <w:rFonts w:hint="default" w:ascii="Times New Roman Regular" w:hAnsi="Times New Roman Regular" w:eastAsia="宋体" w:cs="Times New Roman Regular"/>
          <w:color w:val="000000"/>
          <w:kern w:val="0"/>
          <w:sz w:val="24"/>
          <w:szCs w:val="24"/>
          <w:lang w:val="en-US" w:eastAsia="zh-CN" w:bidi="ar"/>
        </w:rPr>
        <w:t xml:space="preserve"> 2: 1–23, doi:10.1007/BF01737554.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111111"/>
          <w:kern w:val="0"/>
          <w:sz w:val="24"/>
          <w:szCs w:val="24"/>
          <w:lang w:val="en-US" w:eastAsia="zh-CN" w:bidi="ar"/>
        </w:rPr>
      </w:pPr>
      <w:r>
        <w:rPr>
          <w:rFonts w:hint="default" w:ascii="Times New Roman Regular" w:hAnsi="Times New Roman Regular" w:eastAsia="宋体" w:cs="Times New Roman Regular"/>
          <w:color w:val="111111"/>
          <w:kern w:val="0"/>
          <w:sz w:val="24"/>
          <w:szCs w:val="24"/>
          <w:lang w:val="en-US" w:eastAsia="zh-CN" w:bidi="ar"/>
        </w:rPr>
        <w:t>Johnson, G, Scholes, K. Whittington, R. (20</w:t>
      </w:r>
      <w:r>
        <w:rPr>
          <w:rFonts w:hint="default" w:ascii="Times New Roman Regular" w:hAnsi="Times New Roman Regular" w:eastAsia="宋体" w:cs="Times New Roman Regular"/>
          <w:color w:val="111111"/>
          <w:kern w:val="0"/>
          <w:sz w:val="24"/>
          <w:szCs w:val="24"/>
          <w:lang w:eastAsia="zh-CN" w:bidi="ar"/>
        </w:rPr>
        <w:t>1</w:t>
      </w:r>
      <w:r>
        <w:rPr>
          <w:rFonts w:hint="default" w:ascii="Times New Roman Regular" w:hAnsi="Times New Roman Regular" w:eastAsia="宋体" w:cs="Times New Roman Regular"/>
          <w:color w:val="111111"/>
          <w:kern w:val="0"/>
          <w:sz w:val="24"/>
          <w:szCs w:val="24"/>
          <w:lang w:val="en-US" w:eastAsia="zh-CN" w:bidi="ar"/>
        </w:rPr>
        <w:t xml:space="preserve">8). Exploring Corporate Strategy. 8th ed. </w:t>
      </w:r>
      <w:r>
        <w:rPr>
          <w:rFonts w:hint="default" w:ascii="Times New Roman Italic" w:hAnsi="Times New Roman Italic" w:eastAsia="宋体" w:cs="Times New Roman Italic"/>
          <w:i/>
          <w:iCs/>
          <w:color w:val="111111"/>
          <w:kern w:val="0"/>
          <w:sz w:val="24"/>
          <w:szCs w:val="24"/>
          <w:lang w:val="en-US" w:eastAsia="zh-CN" w:bidi="ar"/>
        </w:rPr>
        <w:t>FT Prentice Hall,</w:t>
      </w:r>
      <w:r>
        <w:rPr>
          <w:rFonts w:hint="default" w:ascii="Times New Roman Regular" w:hAnsi="Times New Roman Regular" w:eastAsia="宋体" w:cs="Times New Roman Regular"/>
          <w:color w:val="111111"/>
          <w:kern w:val="0"/>
          <w:sz w:val="24"/>
          <w:szCs w:val="24"/>
          <w:lang w:val="en-US" w:eastAsia="zh-CN" w:bidi="ar"/>
        </w:rPr>
        <w:t xml:space="preserve"> p. 11-12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Italic" w:hAnsi="Times New Roman Italic" w:eastAsia="宋体" w:cs="Times New Roman Italic"/>
          <w:i/>
          <w:iCs/>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Johnson G and Scholes K. (20</w:t>
      </w:r>
      <w:r>
        <w:rPr>
          <w:rFonts w:hint="default" w:ascii="Times New Roman Regular" w:hAnsi="Times New Roman Regular" w:eastAsia="宋体" w:cs="Times New Roman Regular"/>
          <w:color w:val="000000"/>
          <w:kern w:val="0"/>
          <w:sz w:val="24"/>
          <w:szCs w:val="24"/>
          <w:lang w:eastAsia="zh-CN" w:bidi="ar"/>
        </w:rPr>
        <w:t>1</w:t>
      </w:r>
      <w:r>
        <w:rPr>
          <w:rFonts w:hint="default" w:ascii="Times New Roman Regular" w:hAnsi="Times New Roman Regular" w:eastAsia="宋体" w:cs="Times New Roman Regular"/>
          <w:color w:val="000000"/>
          <w:kern w:val="0"/>
          <w:sz w:val="24"/>
          <w:szCs w:val="24"/>
          <w:lang w:val="en-US" w:eastAsia="zh-CN" w:bidi="ar"/>
        </w:rPr>
        <w:t xml:space="preserve">2).Exploring Corporate Strategy (6th Edition) </w:t>
      </w:r>
      <w:r>
        <w:rPr>
          <w:rFonts w:hint="default" w:ascii="Times New Roman Italic" w:hAnsi="Times New Roman Italic" w:eastAsia="宋体" w:cs="Times New Roman Italic"/>
          <w:i/>
          <w:iCs/>
          <w:color w:val="000000"/>
          <w:kern w:val="0"/>
          <w:sz w:val="24"/>
          <w:szCs w:val="24"/>
          <w:lang w:val="en-US" w:eastAsia="zh-CN" w:bidi="ar"/>
        </w:rPr>
        <w:t xml:space="preserve">Prentice Hall ,Auburn, WA, U.S.A.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Kvint, V. (20</w:t>
      </w:r>
      <w:r>
        <w:rPr>
          <w:rFonts w:hint="default" w:ascii="Times New Roman Regular" w:hAnsi="Times New Roman Regular" w:eastAsia="宋体" w:cs="Times New Roman Regular"/>
          <w:color w:val="000000"/>
          <w:kern w:val="0"/>
          <w:sz w:val="24"/>
          <w:szCs w:val="24"/>
          <w:lang w:eastAsia="zh-CN" w:bidi="ar"/>
        </w:rPr>
        <w:t>1</w:t>
      </w:r>
      <w:r>
        <w:rPr>
          <w:rFonts w:hint="default" w:ascii="Times New Roman Regular" w:hAnsi="Times New Roman Regular" w:eastAsia="宋体" w:cs="Times New Roman Regular"/>
          <w:color w:val="000000"/>
          <w:kern w:val="0"/>
          <w:sz w:val="24"/>
          <w:szCs w:val="24"/>
          <w:lang w:val="en-US" w:eastAsia="zh-CN" w:bidi="ar"/>
        </w:rPr>
        <w:t xml:space="preserve">9). </w:t>
      </w:r>
      <w:r>
        <w:rPr>
          <w:rFonts w:hint="default" w:ascii="Times New Roman Regular" w:hAnsi="Times New Roman Regular" w:eastAsia="Arial Italic" w:cs="Times New Roman Regular"/>
          <w:i/>
          <w:color w:val="000000"/>
          <w:kern w:val="0"/>
          <w:sz w:val="24"/>
          <w:szCs w:val="24"/>
          <w:lang w:val="en-US" w:eastAsia="zh-CN" w:bidi="ar"/>
        </w:rPr>
        <w:t>The Global Emerging Market: Strategic Management and Economics</w:t>
      </w:r>
      <w:r>
        <w:rPr>
          <w:rFonts w:hint="default" w:ascii="Times New Roman Regular" w:hAnsi="Times New Roman Regular" w:eastAsia="宋体" w:cs="Times New Roman Regular"/>
          <w:color w:val="000000"/>
          <w:kern w:val="0"/>
          <w:sz w:val="24"/>
          <w:szCs w:val="24"/>
          <w:lang w:val="en-US" w:eastAsia="zh-CN" w:bidi="ar"/>
        </w:rPr>
        <w:t xml:space="preserve">". Routeledge.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Italic" w:hAnsi="Times New Roman Italic" w:eastAsia="宋体" w:cs="Times New Roman Italic"/>
          <w:i/>
          <w:iCs/>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Key Concepts for Strategic Management and Organisational Goals :</w:t>
      </w:r>
      <w:r>
        <w:rPr>
          <w:rFonts w:hint="default" w:ascii="Times New Roman Regular" w:hAnsi="Times New Roman Regular" w:eastAsia="Arial Italic" w:cs="Times New Roman Regular"/>
          <w:i/>
          <w:color w:val="000000"/>
          <w:kern w:val="0"/>
          <w:sz w:val="24"/>
          <w:szCs w:val="24"/>
          <w:lang w:val="en-US" w:eastAsia="zh-CN" w:bidi="ar"/>
        </w:rPr>
        <w:t xml:space="preserve">by Diana Wicks, Demand Media(Article)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color w:val="111111"/>
          <w:kern w:val="0"/>
          <w:sz w:val="24"/>
          <w:szCs w:val="24"/>
          <w:lang w:val="en-US" w:eastAsia="zh-CN" w:bidi="ar"/>
        </w:rPr>
        <w:t>Mintzberg, H. (</w:t>
      </w:r>
      <w:r>
        <w:rPr>
          <w:rFonts w:hint="default" w:ascii="Times New Roman Regular" w:hAnsi="Times New Roman Regular" w:eastAsia="宋体" w:cs="Times New Roman Regular"/>
          <w:color w:val="111111"/>
          <w:kern w:val="0"/>
          <w:sz w:val="24"/>
          <w:szCs w:val="24"/>
          <w:lang w:eastAsia="zh-CN" w:bidi="ar"/>
        </w:rPr>
        <w:t>2014</w:t>
      </w:r>
      <w:r>
        <w:rPr>
          <w:rFonts w:hint="default" w:ascii="Times New Roman Regular" w:hAnsi="Times New Roman Regular" w:eastAsia="宋体" w:cs="Times New Roman Regular"/>
          <w:color w:val="111111"/>
          <w:kern w:val="0"/>
          <w:sz w:val="24"/>
          <w:szCs w:val="24"/>
          <w:lang w:val="en-US" w:eastAsia="zh-CN" w:bidi="ar"/>
        </w:rPr>
        <w:t xml:space="preserve">). </w:t>
      </w:r>
      <w:r>
        <w:rPr>
          <w:rFonts w:hint="default" w:ascii="Times New Roman Italic" w:hAnsi="Times New Roman Italic" w:eastAsia="宋体" w:cs="Times New Roman Italic"/>
          <w:i/>
          <w:iCs/>
          <w:color w:val="111111"/>
          <w:kern w:val="0"/>
          <w:sz w:val="24"/>
          <w:szCs w:val="24"/>
          <w:lang w:val="en-US" w:eastAsia="zh-CN" w:bidi="ar"/>
        </w:rPr>
        <w:t xml:space="preserve">The Rise and Fall of Strategic Planning: </w:t>
      </w:r>
      <w:r>
        <w:rPr>
          <w:rFonts w:hint="default" w:ascii="Times New Roman Regular" w:hAnsi="Times New Roman Regular" w:eastAsia="宋体" w:cs="Times New Roman Regular"/>
          <w:color w:val="111111"/>
          <w:kern w:val="0"/>
          <w:sz w:val="24"/>
          <w:szCs w:val="24"/>
          <w:lang w:val="en-US" w:eastAsia="zh-CN" w:bidi="ar"/>
        </w:rPr>
        <w:t xml:space="preserve">Reconceiving the Roles for Planning, Plans, Planners, Free Press, p. 458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color w:val="111111"/>
          <w:kern w:val="0"/>
          <w:sz w:val="24"/>
          <w:szCs w:val="24"/>
          <w:lang w:val="en-US" w:eastAsia="zh-CN" w:bidi="ar"/>
        </w:rPr>
        <w:t>Mintzberg, Henry (20</w:t>
      </w:r>
      <w:r>
        <w:rPr>
          <w:rFonts w:hint="default" w:ascii="Times New Roman Regular" w:hAnsi="Times New Roman Regular" w:eastAsia="宋体" w:cs="Times New Roman Regular"/>
          <w:color w:val="111111"/>
          <w:kern w:val="0"/>
          <w:sz w:val="24"/>
          <w:szCs w:val="24"/>
          <w:lang w:eastAsia="zh-CN" w:bidi="ar"/>
        </w:rPr>
        <w:t>1</w:t>
      </w:r>
      <w:r>
        <w:rPr>
          <w:rFonts w:hint="default" w:ascii="Times New Roman Regular" w:hAnsi="Times New Roman Regular" w:eastAsia="宋体" w:cs="Times New Roman Regular"/>
          <w:color w:val="111111"/>
          <w:kern w:val="0"/>
          <w:sz w:val="24"/>
          <w:szCs w:val="24"/>
          <w:lang w:val="en-US" w:eastAsia="zh-CN" w:bidi="ar"/>
        </w:rPr>
        <w:t xml:space="preserve">4), Managers, not MBAs: a hard look at the soft practice of managing and management development, </w:t>
      </w:r>
      <w:r>
        <w:rPr>
          <w:rFonts w:hint="default" w:ascii="Times New Roman Italic" w:hAnsi="Times New Roman Italic" w:eastAsia="宋体" w:cs="Times New Roman Italic"/>
          <w:i/>
          <w:iCs/>
          <w:color w:val="111111"/>
          <w:kern w:val="0"/>
          <w:sz w:val="24"/>
          <w:szCs w:val="24"/>
          <w:lang w:val="en-US" w:eastAsia="zh-CN" w:bidi="ar"/>
        </w:rPr>
        <w:t xml:space="preserve">Berrett-Koehler, </w:t>
      </w:r>
      <w:r>
        <w:rPr>
          <w:rFonts w:hint="default" w:ascii="Times New Roman Regular" w:hAnsi="Times New Roman Regular" w:eastAsia="宋体" w:cs="Times New Roman Regular"/>
          <w:color w:val="111111"/>
          <w:kern w:val="0"/>
          <w:sz w:val="24"/>
          <w:szCs w:val="24"/>
          <w:lang w:val="en-US" w:eastAsia="zh-CN" w:bidi="ar"/>
        </w:rPr>
        <w:t xml:space="preserve">p. 464,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color w:val="111111"/>
          <w:kern w:val="0"/>
          <w:sz w:val="24"/>
          <w:szCs w:val="24"/>
          <w:lang w:val="en-US" w:eastAsia="zh-CN" w:bidi="ar"/>
        </w:rPr>
        <w:t>McKeown, M, (20</w:t>
      </w:r>
      <w:r>
        <w:rPr>
          <w:rFonts w:hint="default" w:ascii="Times New Roman Regular" w:hAnsi="Times New Roman Regular" w:eastAsia="宋体" w:cs="Times New Roman Regular"/>
          <w:color w:val="111111"/>
          <w:kern w:val="0"/>
          <w:sz w:val="24"/>
          <w:szCs w:val="24"/>
          <w:lang w:eastAsia="zh-CN" w:bidi="ar"/>
        </w:rPr>
        <w:t>1</w:t>
      </w:r>
      <w:r>
        <w:rPr>
          <w:rFonts w:hint="default" w:ascii="Times New Roman Regular" w:hAnsi="Times New Roman Regular" w:eastAsia="宋体" w:cs="Times New Roman Regular"/>
          <w:color w:val="111111"/>
          <w:kern w:val="0"/>
          <w:sz w:val="24"/>
          <w:szCs w:val="24"/>
          <w:lang w:val="en-US" w:eastAsia="zh-CN" w:bidi="ar"/>
        </w:rPr>
        <w:t xml:space="preserve">8). Max Headroom, </w:t>
      </w:r>
      <w:r>
        <w:rPr>
          <w:rFonts w:hint="default" w:ascii="Times New Roman Italic" w:hAnsi="Times New Roman Italic" w:eastAsia="宋体" w:cs="Times New Roman Italic"/>
          <w:i/>
          <w:iCs/>
          <w:color w:val="111111"/>
          <w:kern w:val="0"/>
          <w:sz w:val="24"/>
          <w:szCs w:val="24"/>
          <w:lang w:val="en-US" w:eastAsia="zh-CN" w:bidi="ar"/>
        </w:rPr>
        <w:t>People Management 21 Feb v</w:t>
      </w:r>
      <w:r>
        <w:rPr>
          <w:rFonts w:hint="default" w:ascii="Times New Roman Regular" w:hAnsi="Times New Roman Regular" w:eastAsia="宋体" w:cs="Times New Roman Regular"/>
          <w:color w:val="111111"/>
          <w:kern w:val="0"/>
          <w:sz w:val="24"/>
          <w:szCs w:val="24"/>
          <w:lang w:val="en-US" w:eastAsia="zh-CN" w:bidi="ar"/>
        </w:rPr>
        <w:t xml:space="preserve">ol 14 No.4 pp28–32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Italic" w:hAnsi="Times New Roman Italic" w:eastAsia="宋体" w:cs="Times New Roman Italic"/>
          <w:i/>
          <w:iCs/>
          <w:color w:val="111111"/>
          <w:kern w:val="0"/>
          <w:sz w:val="24"/>
          <w:szCs w:val="24"/>
          <w:lang w:val="en-US" w:eastAsia="zh-CN" w:bidi="ar"/>
        </w:rPr>
      </w:pPr>
      <w:r>
        <w:rPr>
          <w:rFonts w:hint="default" w:ascii="Times New Roman Regular" w:hAnsi="Times New Roman Regular" w:eastAsia="宋体" w:cs="Times New Roman Regular"/>
          <w:color w:val="111111"/>
          <w:kern w:val="0"/>
          <w:sz w:val="24"/>
          <w:szCs w:val="24"/>
          <w:lang w:val="en-US" w:eastAsia="zh-CN" w:bidi="ar"/>
        </w:rPr>
        <w:t xml:space="preserve">McKeown, M, (2012). Why Plan B Matters Most, 30 March 2012, </w:t>
      </w:r>
      <w:r>
        <w:rPr>
          <w:rFonts w:hint="default" w:ascii="Times New Roman Italic" w:hAnsi="Times New Roman Italic" w:eastAsia="宋体" w:cs="Times New Roman Italic"/>
          <w:i/>
          <w:iCs/>
          <w:color w:val="111111"/>
          <w:kern w:val="0"/>
          <w:sz w:val="24"/>
          <w:szCs w:val="24"/>
          <w:lang w:val="en-US" w:eastAsia="zh-CN" w:bidi="ar"/>
        </w:rPr>
        <w:t xml:space="preserve">Management Today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Italic" w:hAnsi="Times New Roman Italic" w:eastAsia="宋体" w:cs="Times New Roman Italic"/>
          <w:i/>
          <w:iCs/>
          <w:color w:val="111111"/>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 xml:space="preserve">Polak, B. </w:t>
      </w:r>
      <w:r>
        <w:rPr>
          <w:rFonts w:hint="default" w:ascii="Times New Roman Regular" w:hAnsi="Times New Roman Regular" w:eastAsia="宋体" w:cs="Times New Roman Regular"/>
          <w:color w:val="000000"/>
          <w:kern w:val="0"/>
          <w:sz w:val="24"/>
          <w:szCs w:val="24"/>
          <w:lang w:eastAsia="zh-CN" w:bidi="ar"/>
        </w:rPr>
        <w:t>(2017)</w:t>
      </w:r>
      <w:r>
        <w:rPr>
          <w:rFonts w:hint="default" w:ascii="Times New Roman Regular" w:hAnsi="Times New Roman Regular" w:eastAsia="宋体" w:cs="Times New Roman Regular"/>
          <w:color w:val="000000"/>
          <w:kern w:val="0"/>
          <w:sz w:val="24"/>
          <w:szCs w:val="24"/>
          <w:lang w:val="en-US" w:eastAsia="zh-CN" w:bidi="ar"/>
        </w:rPr>
        <w:t>Game Theory: Lecture 1 Transcript ECON 159, 5 September</w:t>
      </w:r>
      <w:r>
        <w:rPr>
          <w:rFonts w:hint="default" w:ascii="Times New Roman Regular" w:hAnsi="Times New Roman Regular" w:eastAsia="宋体" w:cs="Times New Roman Regular"/>
          <w:color w:val="000000"/>
          <w:kern w:val="0"/>
          <w:sz w:val="24"/>
          <w:szCs w:val="24"/>
          <w:lang w:eastAsia="zh-CN" w:bidi="ar"/>
        </w:rPr>
        <w:t>,</w:t>
      </w:r>
      <w:r>
        <w:rPr>
          <w:rFonts w:hint="default" w:ascii="Times New Roman Regular" w:hAnsi="Times New Roman Regular" w:eastAsia="宋体" w:cs="Times New Roman Regular"/>
          <w:color w:val="000000"/>
          <w:kern w:val="0"/>
          <w:sz w:val="24"/>
          <w:szCs w:val="24"/>
          <w:lang w:val="en-US" w:eastAsia="zh-CN" w:bidi="ar"/>
        </w:rPr>
        <w:t xml:space="preserve"> </w:t>
      </w:r>
      <w:r>
        <w:rPr>
          <w:rFonts w:hint="default" w:ascii="Times New Roman Italic" w:hAnsi="Times New Roman Italic" w:eastAsia="宋体" w:cs="Times New Roman Italic"/>
          <w:i/>
          <w:iCs/>
          <w:color w:val="000000"/>
          <w:kern w:val="0"/>
          <w:sz w:val="24"/>
          <w:szCs w:val="24"/>
          <w:lang w:val="en-US" w:eastAsia="zh-CN" w:bidi="ar"/>
        </w:rPr>
        <w:t xml:space="preserve">Open Yale Courses.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111111"/>
          <w:kern w:val="0"/>
          <w:sz w:val="24"/>
          <w:szCs w:val="24"/>
          <w:lang w:val="en-US" w:eastAsia="zh-CN" w:bidi="ar"/>
        </w:rPr>
      </w:pPr>
      <w:r>
        <w:rPr>
          <w:rFonts w:hint="default" w:ascii="Times New Roman Regular" w:hAnsi="Times New Roman Regular" w:eastAsia="宋体" w:cs="Times New Roman Regular"/>
          <w:color w:val="111111"/>
          <w:kern w:val="0"/>
          <w:sz w:val="24"/>
          <w:szCs w:val="24"/>
          <w:lang w:val="en-US" w:eastAsia="zh-CN" w:bidi="ar"/>
        </w:rPr>
        <w:t xml:space="preserve">Rothaermel, F. T. (2012). </w:t>
      </w:r>
      <w:r>
        <w:rPr>
          <w:rFonts w:hint="default" w:ascii="Times New Roman Italic" w:hAnsi="Times New Roman Italic" w:eastAsia="宋体" w:cs="Times New Roman Italic"/>
          <w:i/>
          <w:iCs/>
          <w:color w:val="111111"/>
          <w:kern w:val="0"/>
          <w:sz w:val="24"/>
          <w:szCs w:val="24"/>
          <w:lang w:val="en-US" w:eastAsia="zh-CN" w:bidi="ar"/>
        </w:rPr>
        <w:t>Strategic</w:t>
      </w:r>
      <w:r>
        <w:rPr>
          <w:rFonts w:hint="default" w:ascii="Times New Roman Italic" w:hAnsi="Times New Roman Italic" w:eastAsia="宋体" w:cs="Times New Roman Italic"/>
          <w:i/>
          <w:iCs/>
          <w:color w:val="111111"/>
          <w:kern w:val="0"/>
          <w:sz w:val="24"/>
          <w:szCs w:val="24"/>
          <w:lang w:eastAsia="zh-CN" w:bidi="ar"/>
        </w:rPr>
        <w:t xml:space="preserve"> </w:t>
      </w:r>
      <w:r>
        <w:rPr>
          <w:rFonts w:hint="default" w:ascii="Times New Roman Italic" w:hAnsi="Times New Roman Italic" w:eastAsia="宋体" w:cs="Times New Roman Italic"/>
          <w:i/>
          <w:iCs/>
          <w:color w:val="111111"/>
          <w:kern w:val="0"/>
          <w:sz w:val="24"/>
          <w:szCs w:val="24"/>
          <w:lang w:val="en-US" w:eastAsia="zh-CN" w:bidi="ar"/>
        </w:rPr>
        <w:t>Management:</w:t>
      </w:r>
      <w:r>
        <w:rPr>
          <w:rFonts w:hint="default" w:ascii="Times New Roman Regular" w:hAnsi="Times New Roman Regular" w:eastAsia="宋体" w:cs="Times New Roman Regular"/>
          <w:color w:val="111111"/>
          <w:kern w:val="0"/>
          <w:sz w:val="24"/>
          <w:szCs w:val="24"/>
          <w:lang w:val="en-US" w:eastAsia="zh-CN" w:bidi="ar"/>
        </w:rPr>
        <w:t xml:space="preserve"> Concepts and Cases. McGraw-Hill/Irwin, p. 5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Rubinstein, A. (</w:t>
      </w:r>
      <w:r>
        <w:rPr>
          <w:rFonts w:hint="default" w:ascii="Times New Roman Regular" w:hAnsi="Times New Roman Regular" w:eastAsia="宋体" w:cs="Times New Roman Regular"/>
          <w:color w:val="000000"/>
          <w:kern w:val="0"/>
          <w:sz w:val="24"/>
          <w:szCs w:val="24"/>
          <w:lang w:eastAsia="zh-CN" w:bidi="ar"/>
        </w:rPr>
        <w:t>202</w:t>
      </w:r>
      <w:r>
        <w:rPr>
          <w:rFonts w:hint="default" w:ascii="Times New Roman Regular" w:hAnsi="Times New Roman Regular" w:eastAsia="宋体" w:cs="Times New Roman Regular"/>
          <w:color w:val="000000"/>
          <w:kern w:val="0"/>
          <w:sz w:val="24"/>
          <w:szCs w:val="24"/>
          <w:lang w:val="en-US" w:eastAsia="zh-CN" w:bidi="ar"/>
        </w:rPr>
        <w:t xml:space="preserve">1). "Comments on the interpretation of Game Theory". </w:t>
      </w:r>
      <w:r>
        <w:rPr>
          <w:rFonts w:hint="default" w:ascii="Times New Roman Italic" w:hAnsi="Times New Roman Italic" w:eastAsia="宋体" w:cs="Times New Roman Italic"/>
          <w:i/>
          <w:iCs/>
          <w:color w:val="000000"/>
          <w:kern w:val="0"/>
          <w:sz w:val="24"/>
          <w:szCs w:val="24"/>
          <w:lang w:val="en-US" w:eastAsia="zh-CN" w:bidi="ar"/>
        </w:rPr>
        <w:t xml:space="preserve">Econometrica </w:t>
      </w:r>
      <w:r>
        <w:rPr>
          <w:rFonts w:hint="default" w:ascii="Times New Roman Regular" w:hAnsi="Times New Roman Regular" w:eastAsia="宋体" w:cs="Times New Roman Regular"/>
          <w:color w:val="000000"/>
          <w:kern w:val="0"/>
          <w:sz w:val="24"/>
          <w:szCs w:val="24"/>
          <w:lang w:val="en-US" w:eastAsia="zh-CN" w:bidi="ar"/>
        </w:rPr>
        <w:t xml:space="preserve">59 (4): 909–924. JSTOR 2938166.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pPr>
      <w:r>
        <w:rPr>
          <w:rFonts w:hint="default" w:ascii="Times New Roman Regular" w:hAnsi="Times New Roman Regular" w:eastAsia="宋体" w:cs="Times New Roman Regular"/>
          <w:color w:val="000000"/>
          <w:kern w:val="0"/>
          <w:sz w:val="24"/>
          <w:szCs w:val="24"/>
          <w:lang w:val="en-US" w:eastAsia="zh-CN" w:bidi="ar"/>
        </w:rPr>
        <w:t>Root III, G.N.(2014.) Organisational Objectives in Strategic Planning Hearts Newspapers, LLC Texas</w:t>
      </w:r>
      <w:r>
        <w:rPr>
          <w:rFonts w:hint="default" w:ascii="Times New Roman Regular" w:hAnsi="Times New Roman Regular" w:eastAsia="Arial Italic" w:cs="Times New Roman Regular"/>
          <w:i/>
          <w:color w:val="000000"/>
          <w:kern w:val="0"/>
          <w:sz w:val="24"/>
          <w:szCs w:val="24"/>
          <w:lang w:val="en-US" w:eastAsia="zh-CN" w:bidi="ar"/>
        </w:rPr>
        <w:t xml:space="preserve">, Demand Media: </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http://smallbusiness.chron.com/organisational-objectivesstrategic-planning-10034.html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Rayno</w:t>
      </w:r>
      <w:r>
        <w:rPr>
          <w:rFonts w:hint="default" w:ascii="Times New Roman Regular" w:hAnsi="Times New Roman Regular" w:eastAsia="Arial Bold" w:cs="Times New Roman Regular"/>
          <w:b/>
          <w:color w:val="000000" w:themeColor="text1"/>
          <w:kern w:val="0"/>
          <w:sz w:val="24"/>
          <w:szCs w:val="24"/>
          <w:lang w:val="en-US" w:eastAsia="zh-CN" w:bidi="ar"/>
          <w14:textFill>
            <w14:solidFill>
              <w14:schemeClr w14:val="tx1"/>
            </w14:solidFill>
          </w14:textFill>
        </w:rPr>
        <w:t xml:space="preserve">r </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M. E. (20</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1</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7) What is corporate strategy, really? .</w:t>
      </w:r>
      <w:r>
        <w:rPr>
          <w:rFonts w:hint="default" w:ascii="Times New Roman Italic" w:hAnsi="Times New Roman Italic" w:eastAsia="宋体" w:cs="Times New Roman Italic"/>
          <w:i/>
          <w:iCs/>
          <w:color w:val="000000" w:themeColor="text1"/>
          <w:kern w:val="0"/>
          <w:sz w:val="24"/>
          <w:szCs w:val="24"/>
          <w:lang w:val="en-US" w:eastAsia="zh-CN" w:bidi="ar"/>
          <w14:textFill>
            <w14:solidFill>
              <w14:schemeClr w14:val="tx1"/>
            </w14:solidFill>
          </w14:textFill>
        </w:rPr>
        <w:t>Strategy</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 | November / December2007 .http://iveybusinessjournal.com/topics/strategy/what-is-corporate-strategy-really</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color w:val="000000" w:themeColor="text1"/>
          <w:sz w:val="24"/>
          <w:szCs w:val="24"/>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Smith, D. (20</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1</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5). The three types of strategy. </w:t>
      </w:r>
      <w:r>
        <w:rPr>
          <w:rFonts w:hint="default" w:ascii="Times New Roman Italic" w:hAnsi="Times New Roman Italic" w:eastAsia="宋体" w:cs="Times New Roman Italic"/>
          <w:i/>
          <w:iCs/>
          <w:color w:val="000000" w:themeColor="text1"/>
          <w:kern w:val="0"/>
          <w:sz w:val="24"/>
          <w:szCs w:val="24"/>
          <w:lang w:val="en-US" w:eastAsia="zh-CN" w:bidi="ar"/>
          <w14:textFill>
            <w14:solidFill>
              <w14:schemeClr w14:val="tx1"/>
            </w14:solidFill>
          </w14:textFill>
        </w:rPr>
        <w:t xml:space="preserve">Dallas, Texas USA, </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(article) </w:t>
      </w:r>
    </w:p>
    <w:p>
      <w:pPr>
        <w:keepNext w:val="0"/>
        <w:keepLines w:val="0"/>
        <w:pageBreakBefore w:val="0"/>
        <w:widowControl/>
        <w:suppressLineNumbers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Regular" w:hAnsi="Times New Roman Regular" w:cs="Times New Roman Regular"/>
          <w:color w:val="000000" w:themeColor="text1"/>
          <w:sz w:val="24"/>
          <w:szCs w:val="24"/>
          <w14:textFill>
            <w14:solidFill>
              <w14:schemeClr w14:val="tx1"/>
            </w14:solidFill>
          </w14:textFill>
        </w:rPr>
      </w:pP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http://www.cimastrategic.com/files/Three%20Types%20of%20Strategy.pdf-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Thompson, J., Martin, F . (20</w:t>
      </w:r>
      <w:r>
        <w:rPr>
          <w:rFonts w:hint="default" w:ascii="Times New Roman Regular" w:hAnsi="Times New Roman Regular" w:eastAsia="宋体" w:cs="Times New Roman Regular"/>
          <w:color w:val="000000" w:themeColor="text1"/>
          <w:kern w:val="0"/>
          <w:sz w:val="24"/>
          <w:szCs w:val="24"/>
          <w:lang w:eastAsia="zh-CN" w:bidi="ar"/>
          <w14:textFill>
            <w14:solidFill>
              <w14:schemeClr w14:val="tx1"/>
            </w14:solidFill>
          </w14:textFill>
        </w:rPr>
        <w:t>1</w:t>
      </w: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5). Strategic Manage- ment Awareness and Change, 5th edition, </w:t>
      </w:r>
      <w:r>
        <w:rPr>
          <w:rFonts w:hint="default" w:ascii="Times New Roman Italic" w:hAnsi="Times New Roman Italic" w:eastAsia="宋体" w:cs="Times New Roman Italic"/>
          <w:i/>
          <w:iCs/>
          <w:color w:val="000000" w:themeColor="text1"/>
          <w:kern w:val="0"/>
          <w:sz w:val="24"/>
          <w:szCs w:val="24"/>
          <w:lang w:val="en-US" w:eastAsia="zh-CN" w:bidi="ar"/>
          <w14:textFill>
            <w14:solidFill>
              <w14:schemeClr w14:val="tx1"/>
            </w14:solidFill>
          </w14:textFill>
        </w:rPr>
        <w:t xml:space="preserve">Thom-son Publishing. </w:t>
      </w:r>
      <w:r>
        <w:rPr>
          <w:rFonts w:hint="default" w:ascii="Times New Roman Regular" w:hAnsi="Times New Roman Regular" w:eastAsia="宋体" w:cs="Times New Roman Regular"/>
          <w:color w:val="111111"/>
          <w:kern w:val="0"/>
          <w:sz w:val="24"/>
          <w:szCs w:val="24"/>
          <w:lang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color w:val="111111"/>
          <w:kern w:val="0"/>
          <w:sz w:val="24"/>
          <w:szCs w:val="24"/>
          <w:lang w:val="en-US" w:eastAsia="zh-CN" w:bidi="ar"/>
        </w:rPr>
        <w:t xml:space="preserve">Wikipedia (2013). </w:t>
      </w:r>
      <w:r>
        <w:rPr>
          <w:rFonts w:hint="default" w:ascii="Times New Roman Italic" w:hAnsi="Times New Roman Italic" w:eastAsia="宋体" w:cs="Times New Roman Italic"/>
          <w:i/>
          <w:iCs/>
          <w:color w:val="111111"/>
          <w:kern w:val="0"/>
          <w:sz w:val="24"/>
          <w:szCs w:val="24"/>
          <w:lang w:val="en-US" w:eastAsia="zh-CN" w:bidi="ar"/>
        </w:rPr>
        <w:t xml:space="preserve">Strategic Management. </w:t>
      </w:r>
      <w:r>
        <w:rPr>
          <w:rFonts w:hint="default" w:ascii="Times New Roman Regular" w:hAnsi="Times New Roman Regular" w:eastAsia="宋体" w:cs="Times New Roman Regular"/>
          <w:color w:val="111111"/>
          <w:kern w:val="0"/>
          <w:sz w:val="24"/>
          <w:szCs w:val="24"/>
          <w:lang w:val="en-US" w:eastAsia="zh-CN" w:bidi="ar"/>
        </w:rPr>
        <w:t xml:space="preserve">Available at: </w:t>
      </w:r>
    </w:p>
    <w:p>
      <w:pPr>
        <w:keepNext w:val="0"/>
        <w:keepLines w:val="0"/>
        <w:pageBreakBefore w:val="0"/>
        <w:widowControl/>
        <w:suppressLineNumbers w:val="0"/>
        <w:kinsoku/>
        <w:wordWrap/>
        <w:overflowPunct/>
        <w:topLinePunct w:val="0"/>
        <w:autoSpaceDE/>
        <w:autoSpaceDN/>
        <w:bidi w:val="0"/>
        <w:adjustRightInd/>
        <w:snapToGrid/>
        <w:spacing w:line="360" w:lineRule="auto"/>
        <w:ind w:right="0" w:rightChars="0"/>
        <w:jc w:val="left"/>
        <w:textAlignment w:val="auto"/>
        <w:outlineLvl w:val="9"/>
        <w:rPr>
          <w:rFonts w:hint="default" w:ascii="Times New Roman Italic" w:hAnsi="Times New Roman Italic" w:cs="Times New Roman Italic"/>
          <w:i/>
          <w:iCs/>
          <w:sz w:val="24"/>
          <w:szCs w:val="24"/>
        </w:rPr>
      </w:pPr>
      <w:r>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t xml:space="preserve">http://en.wikipedia.org/wiki/Strategic_management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Times New Roman Regular" w:hAnsi="Times New Roman Regular" w:eastAsia="宋体" w:cs="Times New Roman Regular"/>
          <w:color w:val="000000" w:themeColor="text1"/>
          <w:kern w:val="0"/>
          <w:sz w:val="24"/>
          <w:szCs w:val="24"/>
          <w:lang w:val="en-US" w:eastAsia="zh-CN" w:bidi="ar"/>
          <w14:textFill>
            <w14:solidFill>
              <w14:schemeClr w14:val="tx1"/>
            </w14:solidFill>
          </w14:textFill>
        </w:rPr>
      </w:pPr>
    </w:p>
    <w:p>
      <w:pPr>
        <w:rPr>
          <w:rFonts w:hint="default"/>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方正黑体_GBK">
    <w:altName w:val="微软雅黑"/>
    <w:panose1 w:val="02000000000000000000"/>
    <w:charset w:val="00"/>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Times New Roman Bold">
    <w:altName w:val="Times New Roman"/>
    <w:panose1 w:val="02020503050405090304"/>
    <w:charset w:val="00"/>
    <w:family w:val="roman"/>
    <w:pitch w:val="default"/>
    <w:sig w:usb0="00000000" w:usb1="00000000" w:usb2="00000001" w:usb3="00000000" w:csb0="400001BF" w:csb1="DFF70000"/>
  </w:font>
  <w:font w:name="Times New Roman Regular">
    <w:altName w:val="Times New Roman"/>
    <w:panose1 w:val="02020503050405090304"/>
    <w:charset w:val="00"/>
    <w:family w:val="roman"/>
    <w:pitch w:val="default"/>
    <w:sig w:usb0="00000000" w:usb1="00000000" w:usb2="00000001" w:usb3="00000000" w:csb0="400001BF" w:csb1="DFF70000"/>
  </w:font>
  <w:font w:name="Times New Roman Italic">
    <w:altName w:val="Times New Roman"/>
    <w:panose1 w:val="02020503050405090304"/>
    <w:charset w:val="00"/>
    <w:family w:val="auto"/>
    <w:pitch w:val="default"/>
    <w:sig w:usb0="00000000" w:usb1="00000000" w:usb2="00000001" w:usb3="00000000" w:csb0="400001BF" w:csb1="DFF70000"/>
  </w:font>
  <w:font w:name="Arial Italic">
    <w:altName w:val="Arial"/>
    <w:panose1 w:val="020B0604020202090204"/>
    <w:charset w:val="00"/>
    <w:family w:val="auto"/>
    <w:pitch w:val="default"/>
    <w:sig w:usb0="00000000" w:usb1="00000000" w:usb2="00000001" w:usb3="00000000" w:csb0="400001BF" w:csb1="DFF70000"/>
  </w:font>
  <w:font w:name="Arial Bold">
    <w:altName w:val="Arial"/>
    <w:panose1 w:val="020B0604020202090204"/>
    <w:charset w:val="00"/>
    <w:family w:val="auto"/>
    <w:pitch w:val="default"/>
    <w:sig w:usb0="00000000" w:usb1="00000000"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1NmFkYjM2ZjVlNjlhYTExODFlMTExZDY5YzQ0NzkifQ=="/>
  </w:docVars>
  <w:rsids>
    <w:rsidRoot w:val="FFABAA4E"/>
    <w:rsid w:val="1D2422D8"/>
    <w:rsid w:val="28AE77AF"/>
    <w:rsid w:val="2A2906C1"/>
    <w:rsid w:val="36834196"/>
    <w:rsid w:val="3D57229B"/>
    <w:rsid w:val="549857AD"/>
    <w:rsid w:val="5A9C3C7D"/>
    <w:rsid w:val="60FC562A"/>
    <w:rsid w:val="64AA7D05"/>
    <w:rsid w:val="675E5EC2"/>
    <w:rsid w:val="6BFA99B4"/>
    <w:rsid w:val="6E5D430B"/>
    <w:rsid w:val="7CAF7339"/>
    <w:rsid w:val="AAFB3889"/>
    <w:rsid w:val="FFABAA4E"/>
    <w:rsid w:val="FFF3F9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方正黑体_GBK" w:cs="Courier New"/>
      <w:b/>
      <w:color w:val="000000"/>
      <w:sz w:val="32"/>
      <w:lang w:val="zh-CN"/>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WPSOffice手动目录 1"/>
    <w:qFormat/>
    <w:uiPriority w:val="0"/>
    <w:pPr>
      <w:ind w:leftChars="0"/>
    </w:pPr>
    <w:rPr>
      <w:rFonts w:asciiTheme="minorHAnsi" w:hAnsiTheme="minorHAnsi" w:eastAsiaTheme="minorEastAsia" w:cstheme="minorBidi"/>
      <w:sz w:val="20"/>
      <w:szCs w:val="20"/>
    </w:rPr>
  </w:style>
  <w:style w:type="paragraph" w:customStyle="1" w:styleId="8">
    <w:name w:val="WPSOffice手动目录 2"/>
    <w:qFormat/>
    <w:uiPriority w:val="0"/>
    <w:pPr>
      <w:ind w:leftChars="200"/>
    </w:pPr>
    <w:rPr>
      <w:rFonts w:asciiTheme="minorHAnsi" w:hAnsiTheme="minorHAnsi" w:eastAsiaTheme="minorEastAsia" w:cstheme="minorBidi"/>
      <w:sz w:val="20"/>
      <w:szCs w:val="20"/>
    </w:rPr>
  </w:style>
  <w:style w:type="paragraph" w:customStyle="1" w:styleId="9">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54681d7-1795-4834-af36-c76671bfc910}"/>
        <w:style w:val=""/>
        <w:category>
          <w:name w:val="常规"/>
          <w:gallery w:val="placeholder"/>
        </w:category>
        <w:types>
          <w:type w:val="bbPlcHdr"/>
        </w:types>
        <w:behaviors>
          <w:behavior w:val="content"/>
        </w:behaviors>
        <w:description w:val=""/>
        <w:guid w:val="{854681d7-1795-4834-af36-c76671bfc910}"/>
      </w:docPartPr>
      <w:docPartBody>
        <w:p>
          <w:r>
            <w:rPr>
              <w:color w:val="808080"/>
            </w:rPr>
            <w:t>单击此处输入文字。</w:t>
          </w:r>
        </w:p>
      </w:docPartBody>
    </w:docPart>
    <w:docPart>
      <w:docPartPr>
        <w:name w:val="{c60a5695-2cfb-40e8-a48f-ea2325f943ae}"/>
        <w:style w:val=""/>
        <w:category>
          <w:name w:val="常规"/>
          <w:gallery w:val="placeholder"/>
        </w:category>
        <w:types>
          <w:type w:val="bbPlcHdr"/>
        </w:types>
        <w:behaviors>
          <w:behavior w:val="content"/>
        </w:behaviors>
        <w:description w:val=""/>
        <w:guid w:val="{c60a5695-2cfb-40e8-a48f-ea2325f943ae}"/>
      </w:docPartPr>
      <w:docPartBody>
        <w:p>
          <w:r>
            <w:rPr>
              <w:color w:val="808080"/>
            </w:rPr>
            <w:t>单击此处输入文字。</w:t>
          </w:r>
        </w:p>
      </w:docPartBody>
    </w:docPart>
    <w:docPart>
      <w:docPartPr>
        <w:name w:val="{ed35b044-54fd-4d0a-9b54-009f3e0840c3}"/>
        <w:style w:val=""/>
        <w:category>
          <w:name w:val="常规"/>
          <w:gallery w:val="placeholder"/>
        </w:category>
        <w:types>
          <w:type w:val="bbPlcHdr"/>
        </w:types>
        <w:behaviors>
          <w:behavior w:val="content"/>
        </w:behaviors>
        <w:description w:val=""/>
        <w:guid w:val="{ed35b044-54fd-4d0a-9b54-009f3e0840c3}"/>
      </w:docPartPr>
      <w:docPartBody>
        <w:p>
          <w:r>
            <w:rPr>
              <w:color w:val="808080"/>
            </w:rPr>
            <w:t>单击此处输入文字。</w:t>
          </w:r>
        </w:p>
      </w:docPartBody>
    </w:docPart>
    <w:docPart>
      <w:docPartPr>
        <w:name w:val="{346bb15a-058b-441d-bb4d-6178599a9bfc}"/>
        <w:style w:val=""/>
        <w:category>
          <w:name w:val="常规"/>
          <w:gallery w:val="placeholder"/>
        </w:category>
        <w:types>
          <w:type w:val="bbPlcHdr"/>
        </w:types>
        <w:behaviors>
          <w:behavior w:val="content"/>
        </w:behaviors>
        <w:description w:val=""/>
        <w:guid w:val="{346bb15a-058b-441d-bb4d-6178599a9bfc}"/>
      </w:docPartPr>
      <w:docPartBody>
        <w:p>
          <w:r>
            <w:rPr>
              <w:color w:val="808080"/>
            </w:rPr>
            <w:t>单击此处输入文字。</w:t>
          </w:r>
        </w:p>
      </w:docPartBody>
    </w:docPart>
    <w:docPart>
      <w:docPartPr>
        <w:name w:val="{acbcf2dc-3eb1-4005-83d6-332ea8a38047}"/>
        <w:style w:val=""/>
        <w:category>
          <w:name w:val="常规"/>
          <w:gallery w:val="placeholder"/>
        </w:category>
        <w:types>
          <w:type w:val="bbPlcHdr"/>
        </w:types>
        <w:behaviors>
          <w:behavior w:val="content"/>
        </w:behaviors>
        <w:description w:val=""/>
        <w:guid w:val="{acbcf2dc-3eb1-4005-83d6-332ea8a38047}"/>
      </w:docPartPr>
      <w:docPartBody>
        <w:p>
          <w:r>
            <w:rPr>
              <w:color w:val="808080"/>
            </w:rPr>
            <w:t>单击此处输入文字。</w:t>
          </w:r>
        </w:p>
      </w:docPartBody>
    </w:docPart>
    <w:docPart>
      <w:docPartPr>
        <w:name w:val="{d2a36604-dbce-480f-bb82-d059a72ec03d}"/>
        <w:style w:val=""/>
        <w:category>
          <w:name w:val="常规"/>
          <w:gallery w:val="placeholder"/>
        </w:category>
        <w:types>
          <w:type w:val="bbPlcHdr"/>
        </w:types>
        <w:behaviors>
          <w:behavior w:val="content"/>
        </w:behaviors>
        <w:description w:val=""/>
        <w:guid w:val="{d2a36604-dbce-480f-bb82-d059a72ec03d}"/>
      </w:docPartPr>
      <w:docPartBody>
        <w:p>
          <w:r>
            <w:rPr>
              <w:color w:val="808080"/>
            </w:rPr>
            <w:t>单击此处输入文字。</w:t>
          </w:r>
        </w:p>
      </w:docPartBody>
    </w:docPart>
    <w:docPart>
      <w:docPartPr>
        <w:name w:val="{8e6d14f8-fad3-4648-b4c5-53b68e655153}"/>
        <w:style w:val=""/>
        <w:category>
          <w:name w:val="常规"/>
          <w:gallery w:val="placeholder"/>
        </w:category>
        <w:types>
          <w:type w:val="bbPlcHdr"/>
        </w:types>
        <w:behaviors>
          <w:behavior w:val="content"/>
        </w:behaviors>
        <w:description w:val=""/>
        <w:guid w:val="{8e6d14f8-fad3-4648-b4c5-53b68e655153}"/>
      </w:docPartPr>
      <w:docPartBody>
        <w:p>
          <w:r>
            <w:rPr>
              <w:color w:val="808080"/>
            </w:rPr>
            <w:t>单击此处输入文字。</w:t>
          </w:r>
        </w:p>
      </w:docPartBody>
    </w:docPart>
    <w:docPart>
      <w:docPartPr>
        <w:name w:val="{31f7419c-0712-448d-9f3a-5dec416dc6ea}"/>
        <w:style w:val=""/>
        <w:category>
          <w:name w:val="常规"/>
          <w:gallery w:val="placeholder"/>
        </w:category>
        <w:types>
          <w:type w:val="bbPlcHdr"/>
        </w:types>
        <w:behaviors>
          <w:behavior w:val="content"/>
        </w:behaviors>
        <w:description w:val=""/>
        <w:guid w:val="{31f7419c-0712-448d-9f3a-5dec416dc6ea}"/>
      </w:docPartPr>
      <w:docPartBody>
        <w:p>
          <w:r>
            <w:rPr>
              <w:color w:val="808080"/>
            </w:rPr>
            <w:t>单击此处输入文字。</w:t>
          </w:r>
        </w:p>
      </w:docPartBody>
    </w:docPart>
    <w:docPart>
      <w:docPartPr>
        <w:name w:val="{c0775a44-0eb4-47bf-9a92-d37c1750b1f0}"/>
        <w:style w:val=""/>
        <w:category>
          <w:name w:val="常规"/>
          <w:gallery w:val="placeholder"/>
        </w:category>
        <w:types>
          <w:type w:val="bbPlcHdr"/>
        </w:types>
        <w:behaviors>
          <w:behavior w:val="content"/>
        </w:behaviors>
        <w:description w:val=""/>
        <w:guid w:val="{c0775a44-0eb4-47bf-9a92-d37c1750b1f0}"/>
      </w:docPartPr>
      <w:docPartBody>
        <w:p>
          <w:r>
            <w:rPr>
              <w:color w:val="808080"/>
            </w:rPr>
            <w:t>单击此处输入文字。</w:t>
          </w:r>
        </w:p>
      </w:docPartBody>
    </w:docPart>
    <w:docPart>
      <w:docPartPr>
        <w:name w:val="{f3a5a864-d399-40bd-a3ac-6649267f5c27}"/>
        <w:style w:val=""/>
        <w:category>
          <w:name w:val="常规"/>
          <w:gallery w:val="placeholder"/>
        </w:category>
        <w:types>
          <w:type w:val="bbPlcHdr"/>
        </w:types>
        <w:behaviors>
          <w:behavior w:val="content"/>
        </w:behaviors>
        <w:description w:val=""/>
        <w:guid w:val="{f3a5a864-d399-40bd-a3ac-6649267f5c27}"/>
      </w:docPartPr>
      <w:docPartBody>
        <w:p>
          <w:r>
            <w:rPr>
              <w:color w:val="808080"/>
            </w:rPr>
            <w:t>单击此处输入文字。</w:t>
          </w:r>
        </w:p>
      </w:docPartBody>
    </w:docPart>
    <w:docPart>
      <w:docPartPr>
        <w:name w:val="{c71011a6-876b-443f-9f81-405581834c8c}"/>
        <w:style w:val=""/>
        <w:category>
          <w:name w:val="常规"/>
          <w:gallery w:val="placeholder"/>
        </w:category>
        <w:types>
          <w:type w:val="bbPlcHdr"/>
        </w:types>
        <w:behaviors>
          <w:behavior w:val="content"/>
        </w:behaviors>
        <w:description w:val=""/>
        <w:guid w:val="{c71011a6-876b-443f-9f81-405581834c8c}"/>
      </w:docPartPr>
      <w:docPartBody>
        <w:p>
          <w:r>
            <w:rPr>
              <w:color w:val="808080"/>
            </w:rPr>
            <w:t>单击此处输入文字。</w:t>
          </w:r>
        </w:p>
      </w:docPartBody>
    </w:docPart>
    <w:docPart>
      <w:docPartPr>
        <w:name w:val="{0eec681b-8056-449b-862e-56e9c22c4f06}"/>
        <w:style w:val=""/>
        <w:category>
          <w:name w:val="常规"/>
          <w:gallery w:val="placeholder"/>
        </w:category>
        <w:types>
          <w:type w:val="bbPlcHdr"/>
        </w:types>
        <w:behaviors>
          <w:behavior w:val="content"/>
        </w:behaviors>
        <w:description w:val=""/>
        <w:guid w:val="{0eec681b-8056-449b-862e-56e9c22c4f06}"/>
      </w:docPartPr>
      <w:docPartBody>
        <w:p>
          <w:r>
            <w:rPr>
              <w:color w:val="808080"/>
            </w:rPr>
            <w:t>单击此处输入文字。</w:t>
          </w:r>
        </w:p>
      </w:docPartBody>
    </w:docPart>
    <w:docPart>
      <w:docPartPr>
        <w:name w:val="{49ad218d-cb27-493f-96a4-734c7abd910f}"/>
        <w:style w:val=""/>
        <w:category>
          <w:name w:val="常规"/>
          <w:gallery w:val="placeholder"/>
        </w:category>
        <w:types>
          <w:type w:val="bbPlcHdr"/>
        </w:types>
        <w:behaviors>
          <w:behavior w:val="content"/>
        </w:behaviors>
        <w:description w:val=""/>
        <w:guid w:val="{49ad218d-cb27-493f-96a4-734c7abd910f}"/>
      </w:docPartPr>
      <w:docPartBody>
        <w:p>
          <w:r>
            <w:rPr>
              <w:color w:val="808080"/>
            </w:rPr>
            <w:t>单击此处输入文字。</w:t>
          </w:r>
        </w:p>
      </w:docPartBody>
    </w:docPart>
    <w:docPart>
      <w:docPartPr>
        <w:name w:val="{7edf0f04-abd9-46d8-9fa5-2f7c0fa8cf98}"/>
        <w:style w:val=""/>
        <w:category>
          <w:name w:val="常规"/>
          <w:gallery w:val="placeholder"/>
        </w:category>
        <w:types>
          <w:type w:val="bbPlcHdr"/>
        </w:types>
        <w:behaviors>
          <w:behavior w:val="content"/>
        </w:behaviors>
        <w:description w:val=""/>
        <w:guid w:val="{7edf0f04-abd9-46d8-9fa5-2f7c0fa8cf98}"/>
      </w:docPartPr>
      <w:docPartBody>
        <w:p>
          <w:r>
            <w:rPr>
              <w:color w:val="808080"/>
            </w:rPr>
            <w:t>单击此处输入文字。</w:t>
          </w:r>
        </w:p>
      </w:docPartBody>
    </w:docPart>
    <w:docPart>
      <w:docPartPr>
        <w:name w:val="{29b9043e-1825-4044-a4b2-fb6e474dd4af}"/>
        <w:style w:val=""/>
        <w:category>
          <w:name w:val="常规"/>
          <w:gallery w:val="placeholder"/>
        </w:category>
        <w:types>
          <w:type w:val="bbPlcHdr"/>
        </w:types>
        <w:behaviors>
          <w:behavior w:val="content"/>
        </w:behaviors>
        <w:description w:val=""/>
        <w:guid w:val="{29b9043e-1825-4044-a4b2-fb6e474dd4af}"/>
      </w:docPartPr>
      <w:docPartBody>
        <w:p>
          <w:r>
            <w:rPr>
              <w:color w:val="808080"/>
            </w:rPr>
            <w:t>单击此处输入文字。</w:t>
          </w:r>
        </w:p>
      </w:docPartBody>
    </w:docPart>
    <w:docPart>
      <w:docPartPr>
        <w:name w:val="{4ad728a5-6141-4c2e-bfa5-2031fa0a2332}"/>
        <w:style w:val=""/>
        <w:category>
          <w:name w:val="常规"/>
          <w:gallery w:val="placeholder"/>
        </w:category>
        <w:types>
          <w:type w:val="bbPlcHdr"/>
        </w:types>
        <w:behaviors>
          <w:behavior w:val="content"/>
        </w:behaviors>
        <w:description w:val=""/>
        <w:guid w:val="{4ad728a5-6141-4c2e-bfa5-2031fa0a2332}"/>
      </w:docPartPr>
      <w:docPartBody>
        <w:p>
          <w:r>
            <w:rPr>
              <w:color w:val="808080"/>
            </w:rPr>
            <w:t>单击此处输入文字。</w:t>
          </w:r>
        </w:p>
      </w:docPartBody>
    </w:docPart>
    <w:docPart>
      <w:docPartPr>
        <w:name w:val="{3386ba35-46c9-4d0f-b399-008671ee040a}"/>
        <w:style w:val=""/>
        <w:category>
          <w:name w:val="常规"/>
          <w:gallery w:val="placeholder"/>
        </w:category>
        <w:types>
          <w:type w:val="bbPlcHdr"/>
        </w:types>
        <w:behaviors>
          <w:behavior w:val="content"/>
        </w:behaviors>
        <w:description w:val=""/>
        <w:guid w:val="{3386ba35-46c9-4d0f-b399-008671ee040a}"/>
      </w:docPartPr>
      <w:docPartBody>
        <w:p>
          <w:r>
            <w:rPr>
              <w:color w:val="808080"/>
            </w:rPr>
            <w:t>单击此处输入文字。</w:t>
          </w:r>
        </w:p>
      </w:docPartBody>
    </w:docPart>
    <w:docPart>
      <w:docPartPr>
        <w:name w:val="{8f6e3133-2cd6-475d-9021-dfcf00a8ed02}"/>
        <w:style w:val=""/>
        <w:category>
          <w:name w:val="常规"/>
          <w:gallery w:val="placeholder"/>
        </w:category>
        <w:types>
          <w:type w:val="bbPlcHdr"/>
        </w:types>
        <w:behaviors>
          <w:behavior w:val="content"/>
        </w:behaviors>
        <w:description w:val=""/>
        <w:guid w:val="{8f6e3133-2cd6-475d-9021-dfcf00a8ed02}"/>
      </w:docPartPr>
      <w:docPartBody>
        <w:p>
          <w:r>
            <w:rPr>
              <w:color w:val="808080"/>
            </w:rPr>
            <w:t>单击此处输入文字。</w:t>
          </w:r>
        </w:p>
      </w:docPartBody>
    </w:docPart>
    <w:docPart>
      <w:docPartPr>
        <w:name w:val="{48802c86-f4e2-4271-bc2c-d4d68cc59db6}"/>
        <w:style w:val=""/>
        <w:category>
          <w:name w:val="常规"/>
          <w:gallery w:val="placeholder"/>
        </w:category>
        <w:types>
          <w:type w:val="bbPlcHdr"/>
        </w:types>
        <w:behaviors>
          <w:behavior w:val="content"/>
        </w:behaviors>
        <w:description w:val=""/>
        <w:guid w:val="{48802c86-f4e2-4271-bc2c-d4d68cc59db6}"/>
      </w:docPartPr>
      <w:docPartBody>
        <w:p>
          <w:r>
            <w:rPr>
              <w:color w:val="808080"/>
            </w:rPr>
            <w:t>单击此处输入文字。</w:t>
          </w:r>
        </w:p>
      </w:docPartBody>
    </w:docPart>
    <w:docPart>
      <w:docPartPr>
        <w:name w:val="{2ece50fc-8ee4-4b66-9390-d930d920417c}"/>
        <w:style w:val=""/>
        <w:category>
          <w:name w:val="常规"/>
          <w:gallery w:val="placeholder"/>
        </w:category>
        <w:types>
          <w:type w:val="bbPlcHdr"/>
        </w:types>
        <w:behaviors>
          <w:behavior w:val="content"/>
        </w:behaviors>
        <w:description w:val=""/>
        <w:guid w:val="{2ece50fc-8ee4-4b66-9390-d930d920417c}"/>
      </w:docPartPr>
      <w:docPartBody>
        <w:p>
          <w:r>
            <w:rPr>
              <w:color w:val="808080"/>
            </w:rPr>
            <w:t>单击此处输入文字。</w:t>
          </w:r>
        </w:p>
      </w:docPartBody>
    </w:docPart>
    <w:docPart>
      <w:docPartPr>
        <w:name w:val="{214dec47-bb0c-447f-93e0-f0975b78d2e5}"/>
        <w:style w:val=""/>
        <w:category>
          <w:name w:val="常规"/>
          <w:gallery w:val="placeholder"/>
        </w:category>
        <w:types>
          <w:type w:val="bbPlcHdr"/>
        </w:types>
        <w:behaviors>
          <w:behavior w:val="content"/>
        </w:behaviors>
        <w:description w:val=""/>
        <w:guid w:val="{214dec47-bb0c-447f-93e0-f0975b78d2e5}"/>
      </w:docPartPr>
      <w:docPartBody>
        <w:p>
          <w:r>
            <w:rPr>
              <w:color w:val="808080"/>
            </w:rPr>
            <w:t>单击此处输入文字。</w:t>
          </w:r>
        </w:p>
      </w:docPartBody>
    </w:docPart>
    <w:docPart>
      <w:docPartPr>
        <w:name w:val="{cdc56b97-dc9e-4846-915d-555fdde05f26}"/>
        <w:style w:val=""/>
        <w:category>
          <w:name w:val="常规"/>
          <w:gallery w:val="placeholder"/>
        </w:category>
        <w:types>
          <w:type w:val="bbPlcHdr"/>
        </w:types>
        <w:behaviors>
          <w:behavior w:val="content"/>
        </w:behaviors>
        <w:description w:val=""/>
        <w:guid w:val="{cdc56b97-dc9e-4846-915d-555fdde05f26}"/>
      </w:docPartPr>
      <w:docPartBody>
        <w:p>
          <w:r>
            <w:rPr>
              <w:color w:val="808080"/>
            </w:rPr>
            <w:t>单击此处输入文字。</w:t>
          </w:r>
        </w:p>
      </w:docPartBody>
    </w:docPart>
    <w:docPart>
      <w:docPartPr>
        <w:name w:val="{0c05c24b-398f-4411-924a-ccbf62f8875a}"/>
        <w:style w:val=""/>
        <w:category>
          <w:name w:val="常规"/>
          <w:gallery w:val="placeholder"/>
        </w:category>
        <w:types>
          <w:type w:val="bbPlcHdr"/>
        </w:types>
        <w:behaviors>
          <w:behavior w:val="content"/>
        </w:behaviors>
        <w:description w:val=""/>
        <w:guid w:val="{0c05c24b-398f-4411-924a-ccbf62f8875a}"/>
      </w:docPartPr>
      <w:docPartBody>
        <w:p>
          <w:r>
            <w:rPr>
              <w:color w:val="808080"/>
            </w:rPr>
            <w:t>单击此处输入文字。</w:t>
          </w:r>
        </w:p>
      </w:docPartBody>
    </w:docPart>
    <w:docPart>
      <w:docPartPr>
        <w:name w:val="{e5a9d1ff-98cb-4d63-825c-dbede1970331}"/>
        <w:style w:val=""/>
        <w:category>
          <w:name w:val="常规"/>
          <w:gallery w:val="placeholder"/>
        </w:category>
        <w:types>
          <w:type w:val="bbPlcHdr"/>
        </w:types>
        <w:behaviors>
          <w:behavior w:val="content"/>
        </w:behaviors>
        <w:description w:val=""/>
        <w:guid w:val="{e5a9d1ff-98cb-4d63-825c-dbede1970331}"/>
      </w:docPartPr>
      <w:docPartBody>
        <w:p>
          <w:r>
            <w:rPr>
              <w:color w:val="808080"/>
            </w:rPr>
            <w:t>单击此处输入文字。</w:t>
          </w:r>
        </w:p>
      </w:docPartBody>
    </w:docPart>
    <w:docPart>
      <w:docPartPr>
        <w:name w:val="{2de446a8-8e62-437a-8d9d-3bf2b6033484}"/>
        <w:style w:val=""/>
        <w:category>
          <w:name w:val="常规"/>
          <w:gallery w:val="placeholder"/>
        </w:category>
        <w:types>
          <w:type w:val="bbPlcHdr"/>
        </w:types>
        <w:behaviors>
          <w:behavior w:val="content"/>
        </w:behaviors>
        <w:description w:val=""/>
        <w:guid w:val="{2de446a8-8e62-437a-8d9d-3bf2b6033484}"/>
      </w:docPartPr>
      <w:docPartBody>
        <w:p>
          <w:r>
            <w:rPr>
              <w:color w:val="808080"/>
            </w:rPr>
            <w:t>单击此处输入文字。</w:t>
          </w:r>
        </w:p>
      </w:docPartBody>
    </w:docPart>
    <w:docPart>
      <w:docPartPr>
        <w:name w:val="{6eae37bb-aa2f-4eb2-b385-f8821fe16ddb}"/>
        <w:style w:val=""/>
        <w:category>
          <w:name w:val="常规"/>
          <w:gallery w:val="placeholder"/>
        </w:category>
        <w:types>
          <w:type w:val="bbPlcHdr"/>
        </w:types>
        <w:behaviors>
          <w:behavior w:val="content"/>
        </w:behaviors>
        <w:description w:val=""/>
        <w:guid w:val="{6eae37bb-aa2f-4eb2-b385-f8821fe16ddb}"/>
      </w:docPartPr>
      <w:docPartBody>
        <w:p>
          <w:r>
            <w:rPr>
              <w:color w:val="808080"/>
            </w:rPr>
            <w:t>单击此处输入文字。</w:t>
          </w:r>
        </w:p>
      </w:docPartBody>
    </w:docPart>
    <w:docPart>
      <w:docPartPr>
        <w:name w:val="{5f135be2-a251-45b7-94b3-27b895c94865}"/>
        <w:style w:val=""/>
        <w:category>
          <w:name w:val="常规"/>
          <w:gallery w:val="placeholder"/>
        </w:category>
        <w:types>
          <w:type w:val="bbPlcHdr"/>
        </w:types>
        <w:behaviors>
          <w:behavior w:val="content"/>
        </w:behaviors>
        <w:description w:val=""/>
        <w:guid w:val="{5f135be2-a251-45b7-94b3-27b895c94865}"/>
      </w:docPartPr>
      <w:docPartBody>
        <w:p>
          <w:r>
            <w:rPr>
              <w:color w:val="808080"/>
            </w:rPr>
            <w:t>单击此处输入文字。</w:t>
          </w:r>
        </w:p>
      </w:docPartBody>
    </w:docPart>
    <w:docPart>
      <w:docPartPr>
        <w:name w:val="{9954d2bc-d965-4df0-ac32-458120ed3b76}"/>
        <w:style w:val=""/>
        <w:category>
          <w:name w:val="常规"/>
          <w:gallery w:val="placeholder"/>
        </w:category>
        <w:types>
          <w:type w:val="bbPlcHdr"/>
        </w:types>
        <w:behaviors>
          <w:behavior w:val="content"/>
        </w:behaviors>
        <w:description w:val=""/>
        <w:guid w:val="{9954d2bc-d965-4df0-ac32-458120ed3b76}"/>
      </w:docPartPr>
      <w:docPartBody>
        <w:p>
          <w:r>
            <w:rPr>
              <w:color w:val="808080"/>
            </w:rPr>
            <w:t>单击此处输入文字。</w:t>
          </w:r>
        </w:p>
      </w:docPartBody>
    </w:docPart>
    <w:docPart>
      <w:docPartPr>
        <w:name w:val="{84782dbf-1a03-442c-9ed6-0941235703bd}"/>
        <w:style w:val=""/>
        <w:category>
          <w:name w:val="常规"/>
          <w:gallery w:val="placeholder"/>
        </w:category>
        <w:types>
          <w:type w:val="bbPlcHdr"/>
        </w:types>
        <w:behaviors>
          <w:behavior w:val="content"/>
        </w:behaviors>
        <w:description w:val=""/>
        <w:guid w:val="{84782dbf-1a03-442c-9ed6-0941235703bd}"/>
      </w:docPartPr>
      <w:docPartBody>
        <w:p>
          <w:r>
            <w:rPr>
              <w:color w:val="808080"/>
            </w:rPr>
            <w:t>单击此处输入文字。</w:t>
          </w:r>
        </w:p>
      </w:docPartBody>
    </w:docPart>
    <w:docPart>
      <w:docPartPr>
        <w:name w:val="{a82c898b-b159-4be5-82b0-2b4c7673b2cc}"/>
        <w:style w:val=""/>
        <w:category>
          <w:name w:val="常规"/>
          <w:gallery w:val="placeholder"/>
        </w:category>
        <w:types>
          <w:type w:val="bbPlcHdr"/>
        </w:types>
        <w:behaviors>
          <w:behavior w:val="content"/>
        </w:behaviors>
        <w:description w:val=""/>
        <w:guid w:val="{a82c898b-b159-4be5-82b0-2b4c7673b2cc}"/>
      </w:docPartPr>
      <w:docPartBody>
        <w:p>
          <w:r>
            <w:rPr>
              <w:color w:val="808080"/>
            </w:rPr>
            <w:t>单击此处输入文字。</w:t>
          </w:r>
        </w:p>
      </w:docPartBody>
    </w:docPart>
    <w:docPart>
      <w:docPartPr>
        <w:name w:val="{10a84487-41ba-405d-87ac-1d805aba07c6}"/>
        <w:style w:val=""/>
        <w:category>
          <w:name w:val="常规"/>
          <w:gallery w:val="placeholder"/>
        </w:category>
        <w:types>
          <w:type w:val="bbPlcHdr"/>
        </w:types>
        <w:behaviors>
          <w:behavior w:val="content"/>
        </w:behaviors>
        <w:description w:val=""/>
        <w:guid w:val="{10a84487-41ba-405d-87ac-1d805aba07c6}"/>
      </w:docPartPr>
      <w:docPartBody>
        <w:p>
          <w:r>
            <w:rPr>
              <w:color w:val="808080"/>
            </w:rPr>
            <w:t>单击此处输入文字。</w:t>
          </w:r>
        </w:p>
      </w:docPartBody>
    </w:docPart>
    <w:docPart>
      <w:docPartPr>
        <w:name w:val="{d03337b7-1a32-4276-b652-b4be75436efa}"/>
        <w:style w:val=""/>
        <w:category>
          <w:name w:val="常规"/>
          <w:gallery w:val="placeholder"/>
        </w:category>
        <w:types>
          <w:type w:val="bbPlcHdr"/>
        </w:types>
        <w:behaviors>
          <w:behavior w:val="content"/>
        </w:behaviors>
        <w:description w:val=""/>
        <w:guid w:val="{d03337b7-1a32-4276-b652-b4be75436efa}"/>
      </w:docPartPr>
      <w:docPartBody>
        <w:p>
          <w:r>
            <w:rPr>
              <w:color w:val="808080"/>
            </w:rPr>
            <w:t>单击此处输入文字。</w:t>
          </w:r>
        </w:p>
      </w:docPartBody>
    </w:docPart>
    <w:docPart>
      <w:docPartPr>
        <w:name w:val="{5fea0588-bfda-48ad-be4c-e81a4f05b5ab}"/>
        <w:style w:val=""/>
        <w:category>
          <w:name w:val="常规"/>
          <w:gallery w:val="placeholder"/>
        </w:category>
        <w:types>
          <w:type w:val="bbPlcHdr"/>
        </w:types>
        <w:behaviors>
          <w:behavior w:val="content"/>
        </w:behaviors>
        <w:description w:val=""/>
        <w:guid w:val="{5fea0588-bfda-48ad-be4c-e81a4f05b5ab}"/>
      </w:docPartPr>
      <w:docPartBody>
        <w:p>
          <w:r>
            <w:rPr>
              <w:color w:val="808080"/>
            </w:rPr>
            <w:t>单击此处输入文字。</w:t>
          </w:r>
        </w:p>
      </w:docPartBody>
    </w:docPart>
    <w:docPart>
      <w:docPartPr>
        <w:name w:val="{6c2041e4-f7fa-498d-aa45-4efa4900030d}"/>
        <w:style w:val=""/>
        <w:category>
          <w:name w:val="常规"/>
          <w:gallery w:val="placeholder"/>
        </w:category>
        <w:types>
          <w:type w:val="bbPlcHdr"/>
        </w:types>
        <w:behaviors>
          <w:behavior w:val="content"/>
        </w:behaviors>
        <w:description w:val=""/>
        <w:guid w:val="{6c2041e4-f7fa-498d-aa45-4efa4900030d}"/>
      </w:docPartPr>
      <w:docPartBody>
        <w:p>
          <w:r>
            <w:rPr>
              <w:color w:val="808080"/>
            </w:rPr>
            <w:t>单击此处输入文字。</w:t>
          </w:r>
        </w:p>
      </w:docPartBody>
    </w:docPart>
    <w:docPart>
      <w:docPartPr>
        <w:name w:val="{4cf60ec8-a0f8-43ae-a94b-dfbe1b91e3e3}"/>
        <w:style w:val=""/>
        <w:category>
          <w:name w:val="常规"/>
          <w:gallery w:val="placeholder"/>
        </w:category>
        <w:types>
          <w:type w:val="bbPlcHdr"/>
        </w:types>
        <w:behaviors>
          <w:behavior w:val="content"/>
        </w:behaviors>
        <w:description w:val=""/>
        <w:guid w:val="{4cf60ec8-a0f8-43ae-a94b-dfbe1b91e3e3}"/>
      </w:docPartPr>
      <w:docPartBody>
        <w:p>
          <w:r>
            <w:rPr>
              <w:color w:val="808080"/>
            </w:rPr>
            <w:t>单击此处输入文字。</w:t>
          </w:r>
        </w:p>
      </w:docPartBody>
    </w:docPart>
    <w:docPart>
      <w:docPartPr>
        <w:name w:val="{240338b9-dd97-404d-939e-043a62feb93a}"/>
        <w:style w:val=""/>
        <w:category>
          <w:name w:val="常规"/>
          <w:gallery w:val="placeholder"/>
        </w:category>
        <w:types>
          <w:type w:val="bbPlcHdr"/>
        </w:types>
        <w:behaviors>
          <w:behavior w:val="content"/>
        </w:behaviors>
        <w:description w:val=""/>
        <w:guid w:val="{240338b9-dd97-404d-939e-043a62feb93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52</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2022-12-14T22:43:00Z</dcterms:created>
  <dc:creator>apple</dc:creator>
  <cp:lastModifiedBy>〃</cp:lastModifiedBy>
  <dcterms:modified xsi:type="dcterms:W3CDTF">2022-12-14T14:10:11Z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CEC7529677CB4E9E80EF06C9BA8EBAED</vt:lpwstr>
  </property>
</Properties>
</file>