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1AE6F051" w:rsidR="007D2BA8" w:rsidRDefault="00D07769">
      <w:pPr>
        <w:spacing w:line="360" w:lineRule="auto"/>
        <w:jc w:val="center"/>
        <w:rPr>
          <w:rFonts w:ascii="Times New Roman" w:eastAsia="Times New Roman" w:hAnsi="Times New Roman" w:cs="Times New Roman"/>
          <w:b/>
          <w:bCs/>
          <w:sz w:val="32"/>
          <w:szCs w:val="32"/>
        </w:rPr>
      </w:pPr>
      <w:r>
        <w:rPr>
          <w:noProof/>
        </w:rPr>
        <w:drawing>
          <wp:inline distT="0" distB="0" distL="0" distR="0" wp14:anchorId="289E25D9" wp14:editId="561EC82D">
            <wp:extent cx="2905125" cy="1266825"/>
            <wp:effectExtent l="0" t="0" r="9525" b="9525"/>
            <wp:docPr id="102083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83954" name=""/>
                    <pic:cNvPicPr/>
                  </pic:nvPicPr>
                  <pic:blipFill>
                    <a:blip r:embed="rId6"/>
                    <a:stretch>
                      <a:fillRect/>
                    </a:stretch>
                  </pic:blipFill>
                  <pic:spPr>
                    <a:xfrm>
                      <a:off x="0" y="0"/>
                      <a:ext cx="2905125" cy="1266825"/>
                    </a:xfrm>
                    <a:prstGeom prst="rect">
                      <a:avLst/>
                    </a:prstGeom>
                  </pic:spPr>
                </pic:pic>
              </a:graphicData>
            </a:graphic>
          </wp:inline>
        </w:drawing>
      </w:r>
    </w:p>
    <w:p w14:paraId="00000002" w14:textId="77777777" w:rsidR="007D2BA8" w:rsidRDefault="007D2BA8">
      <w:pPr>
        <w:spacing w:line="360" w:lineRule="auto"/>
        <w:jc w:val="center"/>
        <w:rPr>
          <w:rFonts w:ascii="Times New Roman" w:eastAsia="Times New Roman" w:hAnsi="Times New Roman" w:cs="Times New Roman"/>
          <w:b/>
          <w:bCs/>
          <w:sz w:val="32"/>
          <w:szCs w:val="32"/>
        </w:rPr>
      </w:pPr>
    </w:p>
    <w:p w14:paraId="00000003" w14:textId="77777777" w:rsidR="007D2BA8" w:rsidRDefault="007D2BA8">
      <w:pPr>
        <w:spacing w:line="360" w:lineRule="auto"/>
        <w:jc w:val="center"/>
        <w:rPr>
          <w:rFonts w:ascii="Times New Roman" w:eastAsia="Times New Roman" w:hAnsi="Times New Roman" w:cs="Times New Roman"/>
          <w:b/>
          <w:bCs/>
          <w:sz w:val="32"/>
          <w:szCs w:val="32"/>
        </w:rPr>
      </w:pPr>
    </w:p>
    <w:p w14:paraId="00000004" w14:textId="77777777" w:rsidR="007D2BA8" w:rsidRDefault="007D2BA8">
      <w:pPr>
        <w:spacing w:line="360" w:lineRule="auto"/>
        <w:jc w:val="center"/>
        <w:rPr>
          <w:rFonts w:ascii="Times New Roman" w:eastAsia="Times New Roman" w:hAnsi="Times New Roman" w:cs="Times New Roman"/>
          <w:b/>
          <w:bCs/>
          <w:sz w:val="32"/>
          <w:szCs w:val="32"/>
        </w:rPr>
      </w:pPr>
    </w:p>
    <w:p w14:paraId="00000005" w14:textId="77777777" w:rsidR="007D2BA8" w:rsidRDefault="007D2BA8">
      <w:pPr>
        <w:spacing w:line="360" w:lineRule="auto"/>
        <w:jc w:val="center"/>
        <w:rPr>
          <w:rFonts w:ascii="Times New Roman" w:eastAsia="Times New Roman" w:hAnsi="Times New Roman" w:cs="Times New Roman"/>
          <w:b/>
          <w:bCs/>
          <w:sz w:val="32"/>
          <w:szCs w:val="32"/>
        </w:rPr>
      </w:pPr>
    </w:p>
    <w:p w14:paraId="00000006" w14:textId="77777777" w:rsidR="007D2BA8" w:rsidRDefault="007D2BA8">
      <w:pPr>
        <w:spacing w:line="360" w:lineRule="auto"/>
        <w:jc w:val="center"/>
        <w:rPr>
          <w:rFonts w:ascii="Times New Roman" w:eastAsia="Times New Roman" w:hAnsi="Times New Roman" w:cs="Times New Roman"/>
          <w:b/>
          <w:bCs/>
          <w:sz w:val="32"/>
          <w:szCs w:val="32"/>
        </w:rPr>
      </w:pPr>
    </w:p>
    <w:p w14:paraId="00000007" w14:textId="77777777" w:rsidR="007D2BA8"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MANAGING PROJECTS IN ORGANISATIONS</w:t>
      </w:r>
    </w:p>
    <w:p w14:paraId="671BB425" w14:textId="77777777" w:rsidR="002451A2" w:rsidRDefault="002451A2">
      <w:pPr>
        <w:spacing w:line="360" w:lineRule="auto"/>
        <w:jc w:val="center"/>
        <w:rPr>
          <w:rFonts w:ascii="Times New Roman" w:eastAsia="Times New Roman" w:hAnsi="Times New Roman" w:cs="Times New Roman"/>
          <w:b/>
          <w:bCs/>
          <w:sz w:val="32"/>
          <w:szCs w:val="32"/>
        </w:rPr>
      </w:pPr>
    </w:p>
    <w:p w14:paraId="5AB5B26C" w14:textId="71159189" w:rsidR="002451A2" w:rsidRDefault="002451A2">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MODULE </w:t>
      </w:r>
      <w:r w:rsidR="00084BD3">
        <w:rPr>
          <w:rFonts w:ascii="Times New Roman" w:eastAsia="Times New Roman" w:hAnsi="Times New Roman" w:cs="Times New Roman"/>
          <w:b/>
          <w:bCs/>
          <w:sz w:val="32"/>
          <w:szCs w:val="32"/>
        </w:rPr>
        <w:t>CODE:</w:t>
      </w:r>
      <w:r>
        <w:rPr>
          <w:rFonts w:ascii="Times New Roman" w:eastAsia="Times New Roman" w:hAnsi="Times New Roman" w:cs="Times New Roman"/>
          <w:b/>
          <w:bCs/>
          <w:sz w:val="32"/>
          <w:szCs w:val="32"/>
        </w:rPr>
        <w:t xml:space="preserve"> BMSW 5009</w:t>
      </w:r>
    </w:p>
    <w:p w14:paraId="1E787A34" w14:textId="77777777" w:rsidR="00084BD3" w:rsidRDefault="00084BD3">
      <w:pPr>
        <w:spacing w:line="360" w:lineRule="auto"/>
        <w:jc w:val="center"/>
        <w:rPr>
          <w:rFonts w:ascii="Times New Roman" w:eastAsia="Times New Roman" w:hAnsi="Times New Roman" w:cs="Times New Roman"/>
          <w:b/>
          <w:bCs/>
          <w:sz w:val="32"/>
          <w:szCs w:val="32"/>
        </w:rPr>
      </w:pPr>
    </w:p>
    <w:p w14:paraId="1E21D9DB" w14:textId="23ED2858" w:rsidR="00084BD3" w:rsidRDefault="00084BD3">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DAN TIMIRCAN, STUDENT ID:2118870</w:t>
      </w:r>
    </w:p>
    <w:p w14:paraId="07D62332" w14:textId="77777777" w:rsidR="004F35DD" w:rsidRDefault="004F35DD">
      <w:pPr>
        <w:spacing w:line="360" w:lineRule="auto"/>
        <w:jc w:val="center"/>
        <w:rPr>
          <w:rFonts w:ascii="Times New Roman" w:eastAsia="Times New Roman" w:hAnsi="Times New Roman" w:cs="Times New Roman"/>
          <w:b/>
          <w:bCs/>
          <w:sz w:val="32"/>
          <w:szCs w:val="32"/>
        </w:rPr>
      </w:pPr>
    </w:p>
    <w:p w14:paraId="4A5288ED" w14:textId="77777777" w:rsidR="004F35DD" w:rsidRDefault="004F35DD">
      <w:pPr>
        <w:spacing w:line="360" w:lineRule="auto"/>
        <w:jc w:val="center"/>
        <w:rPr>
          <w:rFonts w:ascii="Times New Roman" w:eastAsia="Times New Roman" w:hAnsi="Times New Roman" w:cs="Times New Roman"/>
          <w:b/>
          <w:bCs/>
          <w:sz w:val="32"/>
          <w:szCs w:val="32"/>
        </w:rPr>
      </w:pPr>
    </w:p>
    <w:p w14:paraId="00000008" w14:textId="77777777" w:rsidR="007D2BA8" w:rsidRDefault="00000000">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ASSIGNMENT TITLE: REFLECTIVE BLOGS</w:t>
      </w:r>
      <w:r>
        <w:br w:type="page"/>
      </w:r>
    </w:p>
    <w:p w14:paraId="67F02F3A" w14:textId="77777777" w:rsidR="004F35DD" w:rsidRDefault="004F35DD">
      <w:pPr>
        <w:spacing w:line="360" w:lineRule="auto"/>
        <w:jc w:val="center"/>
        <w:rPr>
          <w:rFonts w:ascii="Times New Roman" w:eastAsia="Times New Roman" w:hAnsi="Times New Roman" w:cs="Times New Roman"/>
          <w:b/>
          <w:bCs/>
          <w:sz w:val="28"/>
          <w:szCs w:val="28"/>
        </w:rPr>
      </w:pPr>
    </w:p>
    <w:p w14:paraId="267B8627" w14:textId="77777777" w:rsidR="004F35DD" w:rsidRDefault="004F35DD">
      <w:pPr>
        <w:spacing w:line="360" w:lineRule="auto"/>
        <w:jc w:val="center"/>
        <w:rPr>
          <w:rFonts w:ascii="Times New Roman" w:eastAsia="Times New Roman" w:hAnsi="Times New Roman" w:cs="Times New Roman"/>
          <w:b/>
          <w:bCs/>
          <w:sz w:val="28"/>
          <w:szCs w:val="28"/>
        </w:rPr>
      </w:pPr>
    </w:p>
    <w:p w14:paraId="1500DA05" w14:textId="77777777" w:rsidR="004F35DD" w:rsidRDefault="004F35DD">
      <w:pPr>
        <w:spacing w:line="360" w:lineRule="auto"/>
        <w:jc w:val="center"/>
        <w:rPr>
          <w:rFonts w:ascii="Times New Roman" w:eastAsia="Times New Roman" w:hAnsi="Times New Roman" w:cs="Times New Roman"/>
          <w:b/>
          <w:bCs/>
          <w:sz w:val="28"/>
          <w:szCs w:val="28"/>
        </w:rPr>
      </w:pPr>
    </w:p>
    <w:p w14:paraId="359B1E09" w14:textId="77777777" w:rsidR="004F35DD" w:rsidRDefault="004F35DD">
      <w:pPr>
        <w:spacing w:line="360" w:lineRule="auto"/>
        <w:jc w:val="center"/>
        <w:rPr>
          <w:rFonts w:ascii="Times New Roman" w:eastAsia="Times New Roman" w:hAnsi="Times New Roman" w:cs="Times New Roman"/>
          <w:b/>
          <w:bCs/>
          <w:sz w:val="28"/>
          <w:szCs w:val="28"/>
        </w:rPr>
      </w:pPr>
    </w:p>
    <w:p w14:paraId="00000009" w14:textId="5CB8B8EC" w:rsidR="007D2BA8"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sz w:val="28"/>
          <w:szCs w:val="28"/>
        </w:rPr>
        <w:t>Table of Contents</w:t>
      </w:r>
    </w:p>
    <w:sdt>
      <w:sdtPr>
        <w:id w:val="1302411826"/>
        <w:docPartObj>
          <w:docPartGallery w:val="Table of Contents"/>
          <w:docPartUnique/>
        </w:docPartObj>
      </w:sdtPr>
      <w:sdtContent>
        <w:p w14:paraId="0000000A" w14:textId="77777777" w:rsidR="007D2BA8" w:rsidRDefault="007D2BA8">
          <w:pPr>
            <w:widowControl w:val="0"/>
            <w:tabs>
              <w:tab w:val="right" w:leader="dot" w:pos="9360"/>
            </w:tabs>
            <w:spacing w:before="60" w:line="360" w:lineRule="auto"/>
            <w:rPr>
              <w:rFonts w:ascii="Times New Roman" w:eastAsia="Times New Roman" w:hAnsi="Times New Roman" w:cs="Times New Roman"/>
              <w:color w:val="000000"/>
              <w:sz w:val="24"/>
              <w:szCs w:val="24"/>
            </w:rPr>
          </w:pPr>
          <w:r>
            <w:fldChar w:fldCharType="begin"/>
          </w:r>
          <w:r w:rsidR="00000000">
            <w:instrText xml:space="preserve"> TOC \h \u \z \t "Heading 1,1,Heading 2,2,Heading 3,3,Heading 4,4,Heading 5,5,Heading 6,6,"</w:instrText>
          </w:r>
          <w:r>
            <w:fldChar w:fldCharType="separate"/>
          </w:r>
          <w:hyperlink w:anchor="_cs68tu1vglgq">
            <w:r>
              <w:rPr>
                <w:rFonts w:ascii="Times New Roman" w:eastAsia="Times New Roman" w:hAnsi="Times New Roman" w:cs="Times New Roman"/>
                <w:color w:val="000000"/>
                <w:sz w:val="24"/>
                <w:szCs w:val="24"/>
              </w:rPr>
              <w:t>Project initiation and aims/objectives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_cs68tu1vglgq \h </w:instrText>
          </w:r>
          <w:r w:rsidR="00000000">
            <w:fldChar w:fldCharType="separate"/>
          </w:r>
          <w:r w:rsidR="00000000">
            <w:rPr>
              <w:rFonts w:ascii="Times New Roman" w:eastAsia="Times New Roman" w:hAnsi="Times New Roman" w:cs="Times New Roman"/>
              <w:sz w:val="24"/>
              <w:szCs w:val="24"/>
            </w:rPr>
            <w:t>3</w:t>
          </w:r>
          <w:r w:rsidR="00000000">
            <w:fldChar w:fldCharType="end"/>
          </w:r>
        </w:p>
        <w:p w14:paraId="0000000B" w14:textId="77777777" w:rsidR="007D2BA8" w:rsidRDefault="007D2BA8">
          <w:pPr>
            <w:widowControl w:val="0"/>
            <w:tabs>
              <w:tab w:val="right" w:leader="dot" w:pos="9360"/>
            </w:tabs>
            <w:spacing w:before="60" w:line="360" w:lineRule="auto"/>
            <w:rPr>
              <w:rFonts w:ascii="Times New Roman" w:eastAsia="Times New Roman" w:hAnsi="Times New Roman" w:cs="Times New Roman"/>
              <w:color w:val="000000"/>
              <w:sz w:val="24"/>
              <w:szCs w:val="24"/>
            </w:rPr>
          </w:pPr>
          <w:hyperlink w:anchor="_376ywy6edlfz">
            <w:r>
              <w:rPr>
                <w:rFonts w:ascii="Times New Roman" w:eastAsia="Times New Roman" w:hAnsi="Times New Roman" w:cs="Times New Roman"/>
                <w:color w:val="000000"/>
                <w:sz w:val="24"/>
                <w:szCs w:val="24"/>
              </w:rPr>
              <w:t>Scope and Iron Triangle</w:t>
            </w:r>
            <w:r>
              <w:rPr>
                <w:rFonts w:ascii="Times New Roman" w:eastAsia="Times New Roman" w:hAnsi="Times New Roman" w:cs="Times New Roman"/>
                <w:color w:val="000000"/>
                <w:sz w:val="24"/>
                <w:szCs w:val="24"/>
              </w:rPr>
              <w:tab/>
            </w:r>
          </w:hyperlink>
          <w:r>
            <w:fldChar w:fldCharType="begin"/>
          </w:r>
          <w:r>
            <w:instrText xml:space="preserve"> PAGEREF _376ywy6edlfz \h </w:instrText>
          </w:r>
          <w:r>
            <w:fldChar w:fldCharType="separate"/>
          </w:r>
          <w:r>
            <w:rPr>
              <w:rFonts w:ascii="Times New Roman" w:eastAsia="Times New Roman" w:hAnsi="Times New Roman" w:cs="Times New Roman"/>
              <w:sz w:val="24"/>
              <w:szCs w:val="24"/>
            </w:rPr>
            <w:t>3</w:t>
          </w:r>
          <w:r>
            <w:fldChar w:fldCharType="end"/>
          </w:r>
        </w:p>
        <w:p w14:paraId="0000000C" w14:textId="77777777" w:rsidR="007D2BA8" w:rsidRDefault="007D2BA8">
          <w:pPr>
            <w:widowControl w:val="0"/>
            <w:tabs>
              <w:tab w:val="right" w:leader="dot" w:pos="9360"/>
            </w:tabs>
            <w:spacing w:before="60" w:line="360" w:lineRule="auto"/>
            <w:rPr>
              <w:rFonts w:ascii="Times New Roman" w:eastAsia="Times New Roman" w:hAnsi="Times New Roman" w:cs="Times New Roman"/>
              <w:color w:val="000000"/>
              <w:sz w:val="24"/>
              <w:szCs w:val="24"/>
            </w:rPr>
          </w:pPr>
          <w:hyperlink w:anchor="_7r86gdkmp8uk">
            <w:r>
              <w:rPr>
                <w:rFonts w:ascii="Times New Roman" w:eastAsia="Times New Roman" w:hAnsi="Times New Roman" w:cs="Times New Roman"/>
                <w:color w:val="000000"/>
                <w:sz w:val="24"/>
                <w:szCs w:val="24"/>
              </w:rPr>
              <w:t>Stakeholder analysis and communication</w:t>
            </w:r>
            <w:r>
              <w:rPr>
                <w:rFonts w:ascii="Times New Roman" w:eastAsia="Times New Roman" w:hAnsi="Times New Roman" w:cs="Times New Roman"/>
                <w:color w:val="000000"/>
                <w:sz w:val="24"/>
                <w:szCs w:val="24"/>
              </w:rPr>
              <w:tab/>
            </w:r>
          </w:hyperlink>
          <w:r>
            <w:fldChar w:fldCharType="begin"/>
          </w:r>
          <w:r>
            <w:instrText xml:space="preserve"> PAGEREF _7r86gdkmp8uk \h </w:instrText>
          </w:r>
          <w:r>
            <w:fldChar w:fldCharType="separate"/>
          </w:r>
          <w:r>
            <w:rPr>
              <w:rFonts w:ascii="Times New Roman" w:eastAsia="Times New Roman" w:hAnsi="Times New Roman" w:cs="Times New Roman"/>
              <w:sz w:val="24"/>
              <w:szCs w:val="24"/>
            </w:rPr>
            <w:t>3</w:t>
          </w:r>
          <w:r>
            <w:fldChar w:fldCharType="end"/>
          </w:r>
        </w:p>
        <w:p w14:paraId="0000000D" w14:textId="77777777" w:rsidR="007D2BA8" w:rsidRDefault="007D2BA8">
          <w:pPr>
            <w:widowControl w:val="0"/>
            <w:tabs>
              <w:tab w:val="right" w:leader="dot" w:pos="9360"/>
            </w:tabs>
            <w:spacing w:before="60" w:line="360" w:lineRule="auto"/>
            <w:rPr>
              <w:rFonts w:ascii="Times New Roman" w:eastAsia="Times New Roman" w:hAnsi="Times New Roman" w:cs="Times New Roman"/>
              <w:color w:val="000000"/>
              <w:sz w:val="24"/>
              <w:szCs w:val="24"/>
            </w:rPr>
          </w:pPr>
          <w:hyperlink w:anchor="_ywpkcn3igf5">
            <w:r>
              <w:rPr>
                <w:rFonts w:ascii="Times New Roman" w:eastAsia="Times New Roman" w:hAnsi="Times New Roman" w:cs="Times New Roman"/>
                <w:color w:val="000000"/>
                <w:sz w:val="24"/>
                <w:szCs w:val="24"/>
              </w:rPr>
              <w:t>Risk management and planning tools</w:t>
            </w:r>
            <w:r>
              <w:rPr>
                <w:rFonts w:ascii="Times New Roman" w:eastAsia="Times New Roman" w:hAnsi="Times New Roman" w:cs="Times New Roman"/>
                <w:color w:val="000000"/>
                <w:sz w:val="24"/>
                <w:szCs w:val="24"/>
              </w:rPr>
              <w:tab/>
            </w:r>
          </w:hyperlink>
          <w:r>
            <w:fldChar w:fldCharType="begin"/>
          </w:r>
          <w:r>
            <w:instrText xml:space="preserve"> PAGEREF _ywpkcn3igf5 \h </w:instrText>
          </w:r>
          <w:r>
            <w:fldChar w:fldCharType="separate"/>
          </w:r>
          <w:r>
            <w:rPr>
              <w:rFonts w:ascii="Times New Roman" w:eastAsia="Times New Roman" w:hAnsi="Times New Roman" w:cs="Times New Roman"/>
              <w:sz w:val="24"/>
              <w:szCs w:val="24"/>
            </w:rPr>
            <w:t>4</w:t>
          </w:r>
          <w:r>
            <w:fldChar w:fldCharType="end"/>
          </w:r>
        </w:p>
        <w:p w14:paraId="0000000E" w14:textId="77777777" w:rsidR="007D2BA8" w:rsidRDefault="007D2BA8">
          <w:pPr>
            <w:widowControl w:val="0"/>
            <w:tabs>
              <w:tab w:val="right" w:leader="dot" w:pos="9360"/>
            </w:tabs>
            <w:spacing w:before="60" w:line="360" w:lineRule="auto"/>
            <w:rPr>
              <w:rFonts w:ascii="Times New Roman" w:eastAsia="Times New Roman" w:hAnsi="Times New Roman" w:cs="Times New Roman"/>
              <w:color w:val="000000"/>
              <w:sz w:val="24"/>
              <w:szCs w:val="24"/>
            </w:rPr>
          </w:pPr>
          <w:hyperlink w:anchor="_yyznjxjlbac6">
            <w:r>
              <w:rPr>
                <w:rFonts w:ascii="Times New Roman" w:eastAsia="Times New Roman" w:hAnsi="Times New Roman" w:cs="Times New Roman"/>
                <w:color w:val="000000"/>
                <w:sz w:val="24"/>
                <w:szCs w:val="24"/>
              </w:rPr>
              <w:t>Reflection on own project management skills</w:t>
            </w:r>
            <w:r>
              <w:rPr>
                <w:rFonts w:ascii="Times New Roman" w:eastAsia="Times New Roman" w:hAnsi="Times New Roman" w:cs="Times New Roman"/>
                <w:color w:val="000000"/>
                <w:sz w:val="24"/>
                <w:szCs w:val="24"/>
              </w:rPr>
              <w:tab/>
            </w:r>
          </w:hyperlink>
          <w:r>
            <w:fldChar w:fldCharType="begin"/>
          </w:r>
          <w:r>
            <w:instrText xml:space="preserve"> PAGEREF _yyznjxjlbac6 \h </w:instrText>
          </w:r>
          <w:r>
            <w:fldChar w:fldCharType="separate"/>
          </w:r>
          <w:r>
            <w:rPr>
              <w:rFonts w:ascii="Times New Roman" w:eastAsia="Times New Roman" w:hAnsi="Times New Roman" w:cs="Times New Roman"/>
              <w:sz w:val="24"/>
              <w:szCs w:val="24"/>
            </w:rPr>
            <w:t>5</w:t>
          </w:r>
          <w:r>
            <w:fldChar w:fldCharType="end"/>
          </w:r>
        </w:p>
        <w:p w14:paraId="0000000F" w14:textId="77777777" w:rsidR="007D2BA8" w:rsidRDefault="007D2BA8">
          <w:pPr>
            <w:widowControl w:val="0"/>
            <w:tabs>
              <w:tab w:val="right" w:leader="dot" w:pos="9360"/>
            </w:tabs>
            <w:spacing w:before="60" w:line="360" w:lineRule="auto"/>
            <w:rPr>
              <w:rFonts w:ascii="Times New Roman" w:eastAsia="Times New Roman" w:hAnsi="Times New Roman" w:cs="Times New Roman"/>
              <w:color w:val="000000"/>
              <w:sz w:val="24"/>
              <w:szCs w:val="24"/>
            </w:rPr>
          </w:pPr>
          <w:hyperlink w:anchor="_hv3e1l7jxhdd">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r>
          </w:hyperlink>
          <w:r>
            <w:fldChar w:fldCharType="begin"/>
          </w:r>
          <w:r>
            <w:instrText xml:space="preserve"> PAGEREF _hv3e1l7jxhdd \h </w:instrText>
          </w:r>
          <w:r>
            <w:fldChar w:fldCharType="separate"/>
          </w:r>
          <w:r>
            <w:rPr>
              <w:rFonts w:ascii="Times New Roman" w:eastAsia="Times New Roman" w:hAnsi="Times New Roman" w:cs="Times New Roman"/>
              <w:sz w:val="24"/>
              <w:szCs w:val="24"/>
            </w:rPr>
            <w:t>6</w:t>
          </w:r>
          <w:r>
            <w:fldChar w:fldCharType="end"/>
          </w:r>
          <w:r>
            <w:fldChar w:fldCharType="end"/>
          </w:r>
        </w:p>
      </w:sdtContent>
    </w:sdt>
    <w:p w14:paraId="00000010" w14:textId="77777777" w:rsidR="007D2BA8" w:rsidRDefault="00000000">
      <w:pPr>
        <w:spacing w:line="360" w:lineRule="auto"/>
        <w:jc w:val="center"/>
        <w:rPr>
          <w:rFonts w:ascii="Times New Roman" w:eastAsia="Times New Roman" w:hAnsi="Times New Roman" w:cs="Times New Roman"/>
          <w:b/>
          <w:bCs/>
          <w:sz w:val="28"/>
          <w:szCs w:val="28"/>
        </w:rPr>
      </w:pPr>
      <w:r>
        <w:br w:type="page"/>
      </w:r>
    </w:p>
    <w:p w14:paraId="322A54BA" w14:textId="77777777" w:rsidR="005D1361" w:rsidRDefault="005D1361">
      <w:pPr>
        <w:pStyle w:val="Heading1"/>
      </w:pPr>
      <w:bookmarkStart w:id="0" w:name="_cs68tu1vglgq" w:colFirst="0" w:colLast="0"/>
      <w:bookmarkEnd w:id="0"/>
      <w:r>
        <w:lastRenderedPageBreak/>
        <w:t>BLOG 1</w:t>
      </w:r>
    </w:p>
    <w:p w14:paraId="00000011" w14:textId="1BFF74A3" w:rsidR="007D2BA8" w:rsidRDefault="00000000">
      <w:pPr>
        <w:pStyle w:val="Heading1"/>
      </w:pPr>
      <w:r>
        <w:t>Project initiation and aims/objectives</w:t>
      </w:r>
    </w:p>
    <w:p w14:paraId="571D8B1F" w14:textId="77777777" w:rsidR="005D1361" w:rsidRPr="005D1361" w:rsidRDefault="005D1361" w:rsidP="005D1361"/>
    <w:p w14:paraId="00000012" w14:textId="0134B39E" w:rsidR="007D2B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most vital activities in project management is presumed to be project initiation since it defines the purpose, direction and viability of a project. In the process of developing the Inclusive STEM Science Camp, where children with disabilities are the target audience, the initiation stage enabled the team of professionals to define the overall purpose, the objectives and the stakeholders in the project to be critical. The final project goal will be to make STEM education both inclusive and accessible to children with disabilities and to harness confidence, cooperation and involvement in the scientific learning process (</w:t>
      </w:r>
      <w:r>
        <w:rPr>
          <w:rFonts w:ascii="Times New Roman" w:eastAsia="Times New Roman" w:hAnsi="Times New Roman" w:cs="Times New Roman"/>
          <w:color w:val="222222"/>
          <w:sz w:val="24"/>
          <w:szCs w:val="24"/>
          <w:highlight w:val="white"/>
        </w:rPr>
        <w:t xml:space="preserve">Ayeni </w:t>
      </w:r>
      <w:r>
        <w:rPr>
          <w:rFonts w:ascii="Times New Roman" w:eastAsia="Times New Roman" w:hAnsi="Times New Roman" w:cs="Times New Roman"/>
          <w:i/>
          <w:iCs/>
          <w:color w:val="222222"/>
          <w:sz w:val="24"/>
          <w:szCs w:val="24"/>
          <w:highlight w:val="white"/>
        </w:rPr>
        <w:t>et al.</w:t>
      </w:r>
      <w:r>
        <w:rPr>
          <w:rFonts w:ascii="Times New Roman" w:eastAsia="Times New Roman" w:hAnsi="Times New Roman" w:cs="Times New Roman"/>
          <w:color w:val="222222"/>
          <w:sz w:val="24"/>
          <w:szCs w:val="24"/>
          <w:highlight w:val="white"/>
        </w:rPr>
        <w:t xml:space="preserve"> 2024</w:t>
      </w:r>
      <w:r>
        <w:rPr>
          <w:rFonts w:ascii="Times New Roman" w:eastAsia="Times New Roman" w:hAnsi="Times New Roman" w:cs="Times New Roman"/>
          <w:sz w:val="24"/>
          <w:szCs w:val="24"/>
        </w:rPr>
        <w:t xml:space="preserve">). It had well-defined objectives that were aimed at enabling the </w:t>
      </w:r>
      <w:r w:rsidR="005D1361">
        <w:rPr>
          <w:rFonts w:ascii="Times New Roman" w:eastAsia="Times New Roman" w:hAnsi="Times New Roman" w:cs="Times New Roman"/>
          <w:sz w:val="24"/>
          <w:szCs w:val="24"/>
        </w:rPr>
        <w:t>realization</w:t>
      </w:r>
      <w:r>
        <w:rPr>
          <w:rFonts w:ascii="Times New Roman" w:eastAsia="Times New Roman" w:hAnsi="Times New Roman" w:cs="Times New Roman"/>
          <w:sz w:val="24"/>
          <w:szCs w:val="24"/>
        </w:rPr>
        <w:t xml:space="preserve"> of this goal, which included staff training, fundraising, access planning and adaptive STEM activities. The goals and objectives helped to guide the project and give the group a clear structure within which they could plan and implement the project. However, it proved to be a challenging endeavor to come up with realistic goals because the project was subject to outside funding, and there was not enough time to prepare.</w:t>
      </w:r>
    </w:p>
    <w:p w14:paraId="7339ED61" w14:textId="77777777" w:rsidR="005D1361" w:rsidRDefault="005D1361">
      <w:pPr>
        <w:pStyle w:val="Heading1"/>
      </w:pPr>
      <w:bookmarkStart w:id="1" w:name="_376ywy6edlfz" w:colFirst="0" w:colLast="0"/>
      <w:bookmarkEnd w:id="1"/>
    </w:p>
    <w:p w14:paraId="113D24A7" w14:textId="651F0CC6" w:rsidR="005D1361" w:rsidRDefault="005D1361">
      <w:pPr>
        <w:pStyle w:val="Heading1"/>
      </w:pPr>
      <w:r>
        <w:t>BLOG 2</w:t>
      </w:r>
    </w:p>
    <w:p w14:paraId="19925EAE" w14:textId="77777777" w:rsidR="005D1361" w:rsidRPr="005D1361" w:rsidRDefault="005D1361" w:rsidP="005D1361"/>
    <w:p w14:paraId="00000013" w14:textId="76A774EA" w:rsidR="007D2BA8" w:rsidRDefault="00000000">
      <w:pPr>
        <w:pStyle w:val="Heading1"/>
      </w:pPr>
      <w:r>
        <w:t>Scope and Iron Triangle</w:t>
      </w:r>
    </w:p>
    <w:p w14:paraId="1DB2882E" w14:textId="77777777" w:rsidR="005D1361" w:rsidRPr="005D1361" w:rsidRDefault="005D1361" w:rsidP="005D1361"/>
    <w:p w14:paraId="00000014" w14:textId="3EFAD02B" w:rsidR="007D2B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scope and the Iron Triangle were the tools needed in the process of planning the project of the Inclusive STEM Science Camp. Project scope creation also helped the group to establish boundaries on what the project would entail and what it would not entail. To illustrate, the project was aimed at providing a pilot STEM camp, and it did not include long-term medical services and transportation (</w:t>
      </w:r>
      <w:proofErr w:type="spellStart"/>
      <w:r>
        <w:rPr>
          <w:rFonts w:ascii="Times New Roman" w:eastAsia="Times New Roman" w:hAnsi="Times New Roman" w:cs="Times New Roman"/>
          <w:color w:val="222222"/>
          <w:sz w:val="24"/>
          <w:szCs w:val="24"/>
          <w:highlight w:val="white"/>
        </w:rPr>
        <w:t>Istaiteyeh</w:t>
      </w:r>
      <w:proofErr w:type="spellEnd"/>
      <w:r>
        <w:rPr>
          <w:rFonts w:ascii="Times New Roman" w:eastAsia="Times New Roman" w:hAnsi="Times New Roman" w:cs="Times New Roman"/>
          <w:color w:val="222222"/>
          <w:sz w:val="24"/>
          <w:szCs w:val="24"/>
          <w:highlight w:val="white"/>
        </w:rPr>
        <w:t xml:space="preserve"> and Al-</w:t>
      </w:r>
      <w:proofErr w:type="spellStart"/>
      <w:r>
        <w:rPr>
          <w:rFonts w:ascii="Times New Roman" w:eastAsia="Times New Roman" w:hAnsi="Times New Roman" w:cs="Times New Roman"/>
          <w:color w:val="222222"/>
          <w:sz w:val="24"/>
          <w:szCs w:val="24"/>
          <w:highlight w:val="white"/>
        </w:rPr>
        <w:t>Delaimy</w:t>
      </w:r>
      <w:proofErr w:type="spellEnd"/>
      <w:r>
        <w:rPr>
          <w:rFonts w:ascii="Times New Roman" w:eastAsia="Times New Roman" w:hAnsi="Times New Roman" w:cs="Times New Roman"/>
          <w:color w:val="222222"/>
          <w:sz w:val="24"/>
          <w:szCs w:val="24"/>
          <w:highlight w:val="white"/>
        </w:rPr>
        <w:t>, 2025</w:t>
      </w:r>
      <w:r>
        <w:rPr>
          <w:rFonts w:ascii="Times New Roman" w:eastAsia="Times New Roman" w:hAnsi="Times New Roman" w:cs="Times New Roman"/>
          <w:sz w:val="24"/>
          <w:szCs w:val="24"/>
        </w:rPr>
        <w:t xml:space="preserve">). This has helped to reduce confusion and scope creep in the planning process. Additionally, the Iron Triangle also enhanced the decision-making process with consideration of the relationship between </w:t>
      </w:r>
      <w:r w:rsidR="00C5491E">
        <w:rPr>
          <w:rFonts w:ascii="Times New Roman" w:eastAsia="Times New Roman" w:hAnsi="Times New Roman" w:cs="Times New Roman"/>
          <w:sz w:val="24"/>
          <w:szCs w:val="24"/>
        </w:rPr>
        <w:t>time</w:t>
      </w:r>
      <w:r>
        <w:rPr>
          <w:rFonts w:ascii="Times New Roman" w:eastAsia="Times New Roman" w:hAnsi="Times New Roman" w:cs="Times New Roman"/>
          <w:sz w:val="24"/>
          <w:szCs w:val="24"/>
        </w:rPr>
        <w:t xml:space="preserve">, cost and quality. The project was also financially constrained as funding would have to be via sponsors and donations, and quality expectations were to be high as there were accessibility and safety requirements. Time management was also an issue since the project was quite huge in terms of preparation and </w:t>
      </w:r>
      <w:r>
        <w:rPr>
          <w:rFonts w:ascii="Times New Roman" w:eastAsia="Times New Roman" w:hAnsi="Times New Roman" w:cs="Times New Roman"/>
          <w:sz w:val="24"/>
          <w:szCs w:val="24"/>
        </w:rPr>
        <w:lastRenderedPageBreak/>
        <w:t>coordination (</w:t>
      </w:r>
      <w:r>
        <w:rPr>
          <w:rFonts w:ascii="Times New Roman" w:eastAsia="Times New Roman" w:hAnsi="Times New Roman" w:cs="Times New Roman"/>
          <w:color w:val="222222"/>
          <w:sz w:val="24"/>
          <w:szCs w:val="24"/>
          <w:highlight w:val="white"/>
        </w:rPr>
        <w:t>Alzoubi, 2022</w:t>
      </w:r>
      <w:r>
        <w:rPr>
          <w:rFonts w:ascii="Times New Roman" w:eastAsia="Times New Roman" w:hAnsi="Times New Roman" w:cs="Times New Roman"/>
          <w:sz w:val="24"/>
          <w:szCs w:val="24"/>
        </w:rPr>
        <w:t>). The Iron Triangle pointed out that these competing factors ought to be balanced.</w:t>
      </w:r>
    </w:p>
    <w:p w14:paraId="477453CB" w14:textId="5C89EEDB" w:rsidR="005D1361" w:rsidRDefault="005D136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BLOG 3</w:t>
      </w:r>
    </w:p>
    <w:p w14:paraId="00000015" w14:textId="77777777" w:rsidR="007D2BA8" w:rsidRDefault="00000000">
      <w:pPr>
        <w:pStyle w:val="Heading1"/>
      </w:pPr>
      <w:bookmarkStart w:id="2" w:name="_7r86gdkmp8uk" w:colFirst="0" w:colLast="0"/>
      <w:bookmarkEnd w:id="2"/>
      <w:r>
        <w:t>Stakeholder analysis and communication</w:t>
      </w:r>
    </w:p>
    <w:p w14:paraId="00000016" w14:textId="77777777" w:rsidR="007D2B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stakeholder analysis and communication of the Inclusive STEM Science Camp project had a significant role in the development. The project association was made up of different stakeholders, including the parents, sponsors, educators, disability advocacy groups, volunteers, and providers of venues. The stakeholder analysis aided the group in determining the stakeholders with the most impact on the project and those who needed to be communicated with the most (</w:t>
      </w:r>
      <w:r>
        <w:rPr>
          <w:rFonts w:ascii="Times New Roman" w:eastAsia="Times New Roman" w:hAnsi="Times New Roman" w:cs="Times New Roman"/>
          <w:color w:val="222222"/>
          <w:sz w:val="24"/>
          <w:szCs w:val="24"/>
          <w:highlight w:val="white"/>
        </w:rPr>
        <w:t xml:space="preserve">Abera </w:t>
      </w:r>
      <w:r>
        <w:rPr>
          <w:rFonts w:ascii="Times New Roman" w:eastAsia="Times New Roman" w:hAnsi="Times New Roman" w:cs="Times New Roman"/>
          <w:i/>
          <w:iCs/>
          <w:color w:val="222222"/>
          <w:sz w:val="24"/>
          <w:szCs w:val="24"/>
          <w:highlight w:val="white"/>
        </w:rPr>
        <w:t>et al</w:t>
      </w:r>
      <w:r>
        <w:rPr>
          <w:rFonts w:ascii="Times New Roman" w:eastAsia="Times New Roman" w:hAnsi="Times New Roman" w:cs="Times New Roman"/>
          <w:color w:val="222222"/>
          <w:sz w:val="24"/>
          <w:szCs w:val="24"/>
          <w:highlight w:val="white"/>
        </w:rPr>
        <w:t>. 2025</w:t>
      </w:r>
      <w:r>
        <w:rPr>
          <w:rFonts w:ascii="Times New Roman" w:eastAsia="Times New Roman" w:hAnsi="Times New Roman" w:cs="Times New Roman"/>
          <w:sz w:val="24"/>
          <w:szCs w:val="24"/>
        </w:rPr>
        <w:t xml:space="preserve">). The parents and sponsors were given priority since they had a direct influence on the participation and financial sponsorship of participants. We will use the following communication tools: meetings, emails, phone calls, presentations, and social media promotion. </w:t>
      </w:r>
      <w:proofErr w:type="gramStart"/>
      <w:r>
        <w:rPr>
          <w:rFonts w:ascii="Times New Roman" w:eastAsia="Times New Roman" w:hAnsi="Times New Roman" w:cs="Times New Roman"/>
          <w:sz w:val="24"/>
          <w:szCs w:val="24"/>
        </w:rPr>
        <w:t>All of</w:t>
      </w:r>
      <w:proofErr w:type="gramEnd"/>
      <w:r>
        <w:rPr>
          <w:rFonts w:ascii="Times New Roman" w:eastAsia="Times New Roman" w:hAnsi="Times New Roman" w:cs="Times New Roman"/>
          <w:sz w:val="24"/>
          <w:szCs w:val="24"/>
        </w:rPr>
        <w:t xml:space="preserve"> these tools helped to strengthen the teamwork and share valuable information about accessibility, scheduling and updates on the project successfully. Nonetheless, there were sometimes issues with communication since some stakeholders would be slow in responding, or their expectations of the project were varied. There were also instances when the scheduling of conferences between the group members and the external stakeholders was a problem (</w:t>
      </w:r>
      <w:r>
        <w:rPr>
          <w:rFonts w:ascii="Times New Roman" w:eastAsia="Times New Roman" w:hAnsi="Times New Roman" w:cs="Times New Roman"/>
          <w:color w:val="222222"/>
          <w:sz w:val="24"/>
          <w:szCs w:val="24"/>
          <w:highlight w:val="white"/>
        </w:rPr>
        <w:t xml:space="preserve">Potthoff </w:t>
      </w:r>
      <w:r>
        <w:rPr>
          <w:rFonts w:ascii="Times New Roman" w:eastAsia="Times New Roman" w:hAnsi="Times New Roman" w:cs="Times New Roman"/>
          <w:i/>
          <w:iCs/>
          <w:color w:val="222222"/>
          <w:sz w:val="24"/>
          <w:szCs w:val="24"/>
          <w:highlight w:val="white"/>
        </w:rPr>
        <w:t>et al</w:t>
      </w:r>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 However, through efficient communication, stakeholder involvement was improved and would ease the relationship at the project life cycle planning and execution stages.</w:t>
      </w:r>
    </w:p>
    <w:p w14:paraId="10593C48" w14:textId="77777777" w:rsidR="000655D0" w:rsidRDefault="000655D0">
      <w:pPr>
        <w:spacing w:line="360" w:lineRule="auto"/>
        <w:jc w:val="both"/>
        <w:rPr>
          <w:rFonts w:ascii="Times New Roman" w:eastAsia="Times New Roman" w:hAnsi="Times New Roman" w:cs="Times New Roman"/>
          <w:sz w:val="24"/>
          <w:szCs w:val="24"/>
        </w:rPr>
      </w:pPr>
    </w:p>
    <w:p w14:paraId="1EDC773A" w14:textId="40D7DF64" w:rsidR="00C5491E" w:rsidRDefault="00C5491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BLOG 4</w:t>
      </w:r>
    </w:p>
    <w:p w14:paraId="68E870EC" w14:textId="77777777" w:rsidR="000655D0" w:rsidRDefault="000655D0">
      <w:pPr>
        <w:spacing w:line="360" w:lineRule="auto"/>
        <w:jc w:val="both"/>
        <w:rPr>
          <w:rFonts w:ascii="Times New Roman" w:eastAsia="Times New Roman" w:hAnsi="Times New Roman" w:cs="Times New Roman"/>
          <w:sz w:val="24"/>
          <w:szCs w:val="24"/>
        </w:rPr>
      </w:pPr>
    </w:p>
    <w:p w14:paraId="00000017" w14:textId="77777777" w:rsidR="007D2BA8" w:rsidRDefault="00000000">
      <w:pPr>
        <w:pStyle w:val="Heading1"/>
      </w:pPr>
      <w:bookmarkStart w:id="3" w:name="_ywpkcn3igf5" w:colFirst="0" w:colLast="0"/>
      <w:bookmarkEnd w:id="3"/>
      <w:r>
        <w:t>Risk management and planning tools</w:t>
      </w:r>
    </w:p>
    <w:p w14:paraId="2D963D5A" w14:textId="77777777" w:rsidR="000655D0" w:rsidRPr="000655D0" w:rsidRDefault="000655D0" w:rsidP="000655D0"/>
    <w:p w14:paraId="00000018" w14:textId="1268A978" w:rsidR="007D2B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Inclusive STEM Science Camp project required the use of planning tools and risk management in its </w:t>
      </w:r>
      <w:r w:rsidR="000655D0">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Risk analysis helped the team to identify possible difficulties that could arise in case of failure to attain project success in terms of lack of finances, accessibility, staffing and health and safety issues (</w:t>
      </w:r>
      <w:proofErr w:type="spellStart"/>
      <w:r>
        <w:rPr>
          <w:rFonts w:ascii="Times New Roman" w:eastAsia="Times New Roman" w:hAnsi="Times New Roman" w:cs="Times New Roman"/>
          <w:color w:val="222222"/>
          <w:sz w:val="24"/>
          <w:szCs w:val="24"/>
          <w:highlight w:val="white"/>
        </w:rPr>
        <w:t>Parsamehr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et al</w:t>
      </w:r>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 xml:space="preserve">). By enumerating these risks at the first step, the group was set to devise mitigation measures represented by </w:t>
      </w:r>
      <w:r w:rsidR="000655D0">
        <w:rPr>
          <w:rFonts w:ascii="Times New Roman" w:eastAsia="Times New Roman" w:hAnsi="Times New Roman" w:cs="Times New Roman"/>
          <w:sz w:val="24"/>
          <w:szCs w:val="24"/>
        </w:rPr>
        <w:t>volunteer</w:t>
      </w:r>
      <w:r>
        <w:rPr>
          <w:rFonts w:ascii="Times New Roman" w:eastAsia="Times New Roman" w:hAnsi="Times New Roman" w:cs="Times New Roman"/>
          <w:sz w:val="24"/>
          <w:szCs w:val="24"/>
        </w:rPr>
        <w:t xml:space="preserve"> recruitment, application as a sponsor, and staff training. Project coordination and </w:t>
      </w:r>
      <w:r w:rsidR="000655D0">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were also enhanced by planning tools like the Work Breakdown Structure (WBS) and Gantt Chart. </w:t>
      </w:r>
    </w:p>
    <w:p w14:paraId="00000019" w14:textId="77777777" w:rsidR="007D2BA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project was broken down into smaller tasks through the WBS, which included fundraising, marketing, staff training and camp delivery and the Gantt chart assisted in the scheduling of the project and deadlines. These applications increased accountability and helped the team to monitor project progress (</w:t>
      </w:r>
      <w:r>
        <w:rPr>
          <w:rFonts w:ascii="Times New Roman" w:eastAsia="Times New Roman" w:hAnsi="Times New Roman" w:cs="Times New Roman"/>
          <w:color w:val="222222"/>
          <w:sz w:val="24"/>
          <w:szCs w:val="24"/>
          <w:highlight w:val="white"/>
        </w:rPr>
        <w:t xml:space="preserve">Nahar </w:t>
      </w:r>
      <w:r>
        <w:rPr>
          <w:rFonts w:ascii="Times New Roman" w:eastAsia="Times New Roman" w:hAnsi="Times New Roman" w:cs="Times New Roman"/>
          <w:i/>
          <w:iCs/>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However, not every delay was prevented as there were external stakeholders that influenced some of the activities, such as venue confirmation and sponsorship approval. The risk management tools and planning tools have enhanced control on the project as well as enhanced the capability of the team to deal with uncertainty throughout the implementation.</w:t>
      </w:r>
    </w:p>
    <w:p w14:paraId="5BA848E4" w14:textId="77777777" w:rsidR="00B120D0" w:rsidRDefault="00B120D0">
      <w:pPr>
        <w:spacing w:line="360" w:lineRule="auto"/>
        <w:jc w:val="both"/>
        <w:rPr>
          <w:rFonts w:ascii="Times New Roman" w:eastAsia="Times New Roman" w:hAnsi="Times New Roman" w:cs="Times New Roman"/>
          <w:sz w:val="24"/>
          <w:szCs w:val="24"/>
        </w:rPr>
      </w:pPr>
    </w:p>
    <w:p w14:paraId="3D81D703" w14:textId="61DE6A52" w:rsidR="00403E04" w:rsidRDefault="00403E0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BLOG 5</w:t>
      </w:r>
    </w:p>
    <w:p w14:paraId="164EE2D0" w14:textId="77777777" w:rsidR="00B120D0" w:rsidRDefault="00B120D0">
      <w:pPr>
        <w:spacing w:line="360" w:lineRule="auto"/>
        <w:jc w:val="both"/>
        <w:rPr>
          <w:rFonts w:ascii="Times New Roman" w:eastAsia="Times New Roman" w:hAnsi="Times New Roman" w:cs="Times New Roman"/>
          <w:sz w:val="24"/>
          <w:szCs w:val="24"/>
        </w:rPr>
      </w:pPr>
    </w:p>
    <w:p w14:paraId="0000001A" w14:textId="77777777" w:rsidR="007D2BA8" w:rsidRDefault="00000000">
      <w:pPr>
        <w:pStyle w:val="Heading1"/>
      </w:pPr>
      <w:bookmarkStart w:id="4" w:name="_yyznjxjlbac6" w:colFirst="0" w:colLast="0"/>
      <w:bookmarkEnd w:id="4"/>
      <w:r>
        <w:t>Reflection on own project management skills</w:t>
      </w:r>
    </w:p>
    <w:p w14:paraId="62EA647B" w14:textId="77777777" w:rsidR="00B120D0" w:rsidRPr="00B120D0" w:rsidRDefault="00B120D0" w:rsidP="00B120D0"/>
    <w:p w14:paraId="0000001B" w14:textId="6D804189" w:rsidR="007D2BA8" w:rsidRDefault="00000000">
      <w:pPr>
        <w:spacing w:line="360" w:lineRule="auto"/>
        <w:jc w:val="both"/>
        <w:rPr>
          <w:rFonts w:ascii="Times New Roman" w:eastAsia="Times New Roman" w:hAnsi="Times New Roman" w:cs="Times New Roman"/>
          <w:b/>
          <w:bCs/>
          <w:sz w:val="28"/>
          <w:szCs w:val="28"/>
        </w:rPr>
      </w:pPr>
      <w:r>
        <w:rPr>
          <w:rFonts w:ascii="Times New Roman" w:eastAsia="Times New Roman" w:hAnsi="Times New Roman" w:cs="Times New Roman"/>
          <w:sz w:val="24"/>
          <w:szCs w:val="24"/>
        </w:rPr>
        <w:t xml:space="preserve">The Inclusive STEM Science Camp project enabled me to acquire certain skills in project management. I enhanced my communication and teamwork skills through close collaboration with other members of the group and discussing project ideas, schedules, and the needs of stakeholders. One more </w:t>
      </w:r>
      <w:r w:rsidR="000655D0">
        <w:rPr>
          <w:rFonts w:ascii="Times New Roman" w:eastAsia="Times New Roman" w:hAnsi="Times New Roman" w:cs="Times New Roman"/>
          <w:sz w:val="24"/>
          <w:szCs w:val="24"/>
        </w:rPr>
        <w:t>way</w:t>
      </w:r>
      <w:r>
        <w:rPr>
          <w:rFonts w:ascii="Times New Roman" w:eastAsia="Times New Roman" w:hAnsi="Times New Roman" w:cs="Times New Roman"/>
          <w:sz w:val="24"/>
          <w:szCs w:val="24"/>
        </w:rPr>
        <w:t xml:space="preserve"> I </w:t>
      </w:r>
      <w:r w:rsidR="000655D0">
        <w:rPr>
          <w:rFonts w:ascii="Times New Roman" w:eastAsia="Times New Roman" w:hAnsi="Times New Roman" w:cs="Times New Roman"/>
          <w:sz w:val="24"/>
          <w:szCs w:val="24"/>
        </w:rPr>
        <w:t>developed</w:t>
      </w:r>
      <w:r>
        <w:rPr>
          <w:rFonts w:ascii="Times New Roman" w:eastAsia="Times New Roman" w:hAnsi="Times New Roman" w:cs="Times New Roman"/>
          <w:sz w:val="24"/>
          <w:szCs w:val="24"/>
        </w:rPr>
        <w:t xml:space="preserve"> a more appropriate </w:t>
      </w:r>
      <w:r w:rsidR="000655D0">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ability is by making use of </w:t>
      </w:r>
      <w:r w:rsidR="00B120D0">
        <w:rPr>
          <w:rFonts w:ascii="Times New Roman" w:eastAsia="Times New Roman" w:hAnsi="Times New Roman" w:cs="Times New Roman"/>
          <w:sz w:val="24"/>
          <w:szCs w:val="24"/>
        </w:rPr>
        <w:t>planning</w:t>
      </w:r>
      <w:r>
        <w:rPr>
          <w:rFonts w:ascii="Times New Roman" w:eastAsia="Times New Roman" w:hAnsi="Times New Roman" w:cs="Times New Roman"/>
          <w:sz w:val="24"/>
          <w:szCs w:val="24"/>
        </w:rPr>
        <w:t xml:space="preserve"> tools such as the Gantt Chart and the Work Breakdown Structure. The next strength that I had was a contribution to the communication processes with stakeholders and the facilitation of project information </w:t>
      </w:r>
      <w:r w:rsidR="000655D0">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However, I learnt that I need to improve my time management and decision-making during </w:t>
      </w:r>
      <w:r w:rsidR="000655D0">
        <w:rPr>
          <w:rFonts w:ascii="Times New Roman" w:eastAsia="Times New Roman" w:hAnsi="Times New Roman" w:cs="Times New Roman"/>
          <w:sz w:val="24"/>
          <w:szCs w:val="24"/>
        </w:rPr>
        <w:t>a crisis</w:t>
      </w:r>
      <w:r>
        <w:rPr>
          <w:rFonts w:ascii="Times New Roman" w:eastAsia="Times New Roman" w:hAnsi="Times New Roman" w:cs="Times New Roman"/>
          <w:sz w:val="24"/>
          <w:szCs w:val="24"/>
        </w:rPr>
        <w:t xml:space="preserve">. Sometimes, I </w:t>
      </w:r>
      <w:r w:rsidR="000655D0">
        <w:rPr>
          <w:rFonts w:ascii="Times New Roman" w:eastAsia="Times New Roman" w:hAnsi="Times New Roman" w:cs="Times New Roman"/>
          <w:sz w:val="24"/>
          <w:szCs w:val="24"/>
        </w:rPr>
        <w:t>find</w:t>
      </w:r>
      <w:r>
        <w:rPr>
          <w:rFonts w:ascii="Times New Roman" w:eastAsia="Times New Roman" w:hAnsi="Times New Roman" w:cs="Times New Roman"/>
          <w:sz w:val="24"/>
          <w:szCs w:val="24"/>
        </w:rPr>
        <w:t xml:space="preserve"> it difficult to cope with various tasks and deadlines when there was a delay in communication, which influenced the time frame of the project. The experience helped me to understand the nature of flexibility, planning, and problem-solving regarding project management. Further training, experience, and improved adoption of the project management software would also enable me to become a better leader, confident in my communication and risk management, and better at the project in the future.</w:t>
      </w:r>
      <w:r>
        <w:br w:type="page"/>
      </w:r>
    </w:p>
    <w:p w14:paraId="41D98C50" w14:textId="74F74060" w:rsidR="00FA26C0" w:rsidRPr="00FA26C0" w:rsidRDefault="00000000" w:rsidP="00FA26C0">
      <w:pPr>
        <w:pStyle w:val="Heading1"/>
      </w:pPr>
      <w:bookmarkStart w:id="5" w:name="_hv3e1l7jxhdd" w:colFirst="0" w:colLast="0"/>
      <w:bookmarkEnd w:id="5"/>
      <w:r>
        <w:lastRenderedPageBreak/>
        <w:t>References</w:t>
      </w:r>
    </w:p>
    <w:p w14:paraId="51E8ABC8" w14:textId="77777777" w:rsidR="00FA26C0" w:rsidRDefault="00FA26C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Abera, M., Francis, G.L., Ahmed, A.N., Dawud, S., Ali, M., Shibabaw, G., Araya, B.M., Haines, S.J. and Aldersey, H.M., (2025). Collaboration for the inclusion of students with disabilities in education in Gondar, Ethiopia. </w:t>
      </w:r>
      <w:r>
        <w:rPr>
          <w:rFonts w:ascii="Times New Roman" w:eastAsia="Times New Roman" w:hAnsi="Times New Roman" w:cs="Times New Roman"/>
          <w:i/>
          <w:iCs/>
          <w:color w:val="222222"/>
          <w:sz w:val="24"/>
          <w:szCs w:val="24"/>
          <w:highlight w:val="white"/>
        </w:rPr>
        <w:t>African Journal of Disability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14</w:t>
      </w:r>
      <w:r>
        <w:rPr>
          <w:rFonts w:ascii="Times New Roman" w:eastAsia="Times New Roman" w:hAnsi="Times New Roman" w:cs="Times New Roman"/>
          <w:color w:val="222222"/>
          <w:sz w:val="24"/>
          <w:szCs w:val="24"/>
          <w:highlight w:val="white"/>
        </w:rPr>
        <w:t xml:space="preserve">, p.1569. </w:t>
      </w:r>
    </w:p>
    <w:p w14:paraId="661305E0" w14:textId="77777777" w:rsidR="00FA26C0" w:rsidRDefault="00FA26C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Alzoubi, H.M., (2022). BIM </w:t>
      </w:r>
      <w:proofErr w:type="gramStart"/>
      <w:r>
        <w:rPr>
          <w:rFonts w:ascii="Times New Roman" w:eastAsia="Times New Roman" w:hAnsi="Times New Roman" w:cs="Times New Roman"/>
          <w:color w:val="222222"/>
          <w:sz w:val="24"/>
          <w:szCs w:val="24"/>
          <w:highlight w:val="white"/>
        </w:rPr>
        <w:t>as</w:t>
      </w:r>
      <w:proofErr w:type="gramEnd"/>
      <w:r>
        <w:rPr>
          <w:rFonts w:ascii="Times New Roman" w:eastAsia="Times New Roman" w:hAnsi="Times New Roman" w:cs="Times New Roman"/>
          <w:color w:val="222222"/>
          <w:sz w:val="24"/>
          <w:szCs w:val="24"/>
          <w:highlight w:val="white"/>
        </w:rPr>
        <w:t xml:space="preserve"> a tool to optimize and manage project risk management. </w:t>
      </w:r>
      <w:r>
        <w:rPr>
          <w:rFonts w:ascii="Times New Roman" w:eastAsia="Times New Roman" w:hAnsi="Times New Roman" w:cs="Times New Roman"/>
          <w:i/>
          <w:iCs/>
          <w:color w:val="222222"/>
          <w:sz w:val="24"/>
          <w:szCs w:val="24"/>
          <w:highlight w:val="white"/>
        </w:rPr>
        <w:t>International Journal of Mechanical Engineering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7</w:t>
      </w:r>
      <w:r>
        <w:rPr>
          <w:rFonts w:ascii="Times New Roman" w:eastAsia="Times New Roman" w:hAnsi="Times New Roman" w:cs="Times New Roman"/>
          <w:color w:val="222222"/>
          <w:sz w:val="24"/>
          <w:szCs w:val="24"/>
          <w:highlight w:val="white"/>
        </w:rPr>
        <w:t xml:space="preserve">(1). </w:t>
      </w:r>
    </w:p>
    <w:p w14:paraId="02D543A3" w14:textId="77777777" w:rsidR="00FA26C0" w:rsidRDefault="00FA26C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Ayeni, O.O., </w:t>
      </w:r>
      <w:proofErr w:type="spellStart"/>
      <w:r>
        <w:rPr>
          <w:rFonts w:ascii="Times New Roman" w:eastAsia="Times New Roman" w:hAnsi="Times New Roman" w:cs="Times New Roman"/>
          <w:color w:val="222222"/>
          <w:sz w:val="24"/>
          <w:szCs w:val="24"/>
          <w:highlight w:val="white"/>
        </w:rPr>
        <w:t>Unachukwu</w:t>
      </w:r>
      <w:proofErr w:type="spellEnd"/>
      <w:r>
        <w:rPr>
          <w:rFonts w:ascii="Times New Roman" w:eastAsia="Times New Roman" w:hAnsi="Times New Roman" w:cs="Times New Roman"/>
          <w:color w:val="222222"/>
          <w:sz w:val="24"/>
          <w:szCs w:val="24"/>
          <w:highlight w:val="white"/>
        </w:rPr>
        <w:t xml:space="preserve">, C.C., </w:t>
      </w:r>
      <w:proofErr w:type="spellStart"/>
      <w:r>
        <w:rPr>
          <w:rFonts w:ascii="Times New Roman" w:eastAsia="Times New Roman" w:hAnsi="Times New Roman" w:cs="Times New Roman"/>
          <w:color w:val="222222"/>
          <w:sz w:val="24"/>
          <w:szCs w:val="24"/>
          <w:highlight w:val="white"/>
        </w:rPr>
        <w:t>Osawaru</w:t>
      </w:r>
      <w:proofErr w:type="spellEnd"/>
      <w:r>
        <w:rPr>
          <w:rFonts w:ascii="Times New Roman" w:eastAsia="Times New Roman" w:hAnsi="Times New Roman" w:cs="Times New Roman"/>
          <w:color w:val="222222"/>
          <w:sz w:val="24"/>
          <w:szCs w:val="24"/>
          <w:highlight w:val="white"/>
        </w:rPr>
        <w:t xml:space="preserve">, B., Chisom, O.N. and Adewusi, O.E., (2024). Innovations in STEM education for students with disabilities: A critical examination. </w:t>
      </w:r>
      <w:r>
        <w:rPr>
          <w:rFonts w:ascii="Times New Roman" w:eastAsia="Times New Roman" w:hAnsi="Times New Roman" w:cs="Times New Roman"/>
          <w:i/>
          <w:iCs/>
          <w:color w:val="222222"/>
          <w:sz w:val="24"/>
          <w:szCs w:val="24"/>
          <w:highlight w:val="white"/>
        </w:rPr>
        <w:t>International Journal of Science and Research Archive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11</w:t>
      </w:r>
      <w:r>
        <w:rPr>
          <w:rFonts w:ascii="Times New Roman" w:eastAsia="Times New Roman" w:hAnsi="Times New Roman" w:cs="Times New Roman"/>
          <w:color w:val="222222"/>
          <w:sz w:val="24"/>
          <w:szCs w:val="24"/>
          <w:highlight w:val="white"/>
        </w:rPr>
        <w:t xml:space="preserve">(1), pp.1797-1809. </w:t>
      </w:r>
    </w:p>
    <w:p w14:paraId="4A906ED9" w14:textId="77777777" w:rsidR="00FA26C0" w:rsidRDefault="00FA26C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Istaiteyeh</w:t>
      </w:r>
      <w:proofErr w:type="spellEnd"/>
      <w:r>
        <w:rPr>
          <w:rFonts w:ascii="Times New Roman" w:eastAsia="Times New Roman" w:hAnsi="Times New Roman" w:cs="Times New Roman"/>
          <w:color w:val="222222"/>
          <w:sz w:val="24"/>
          <w:szCs w:val="24"/>
          <w:highlight w:val="white"/>
        </w:rPr>
        <w:t>, R. and Al-</w:t>
      </w:r>
      <w:proofErr w:type="spellStart"/>
      <w:r>
        <w:rPr>
          <w:rFonts w:ascii="Times New Roman" w:eastAsia="Times New Roman" w:hAnsi="Times New Roman" w:cs="Times New Roman"/>
          <w:color w:val="222222"/>
          <w:sz w:val="24"/>
          <w:szCs w:val="24"/>
          <w:highlight w:val="white"/>
        </w:rPr>
        <w:t>Delaimy</w:t>
      </w:r>
      <w:proofErr w:type="spellEnd"/>
      <w:r>
        <w:rPr>
          <w:rFonts w:ascii="Times New Roman" w:eastAsia="Times New Roman" w:hAnsi="Times New Roman" w:cs="Times New Roman"/>
          <w:color w:val="222222"/>
          <w:sz w:val="24"/>
          <w:szCs w:val="24"/>
          <w:highlight w:val="white"/>
        </w:rPr>
        <w:t xml:space="preserve">, W.K., (2025). Community health workers for mental health care in refugee camps: a scoping review. </w:t>
      </w:r>
      <w:r>
        <w:rPr>
          <w:rFonts w:ascii="Times New Roman" w:eastAsia="Times New Roman" w:hAnsi="Times New Roman" w:cs="Times New Roman"/>
          <w:i/>
          <w:iCs/>
          <w:color w:val="222222"/>
          <w:sz w:val="24"/>
          <w:szCs w:val="24"/>
          <w:highlight w:val="white"/>
        </w:rPr>
        <w:t>International Journal for Equity in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24</w:t>
      </w:r>
      <w:r>
        <w:rPr>
          <w:rFonts w:ascii="Times New Roman" w:eastAsia="Times New Roman" w:hAnsi="Times New Roman" w:cs="Times New Roman"/>
          <w:color w:val="222222"/>
          <w:sz w:val="24"/>
          <w:szCs w:val="24"/>
          <w:highlight w:val="white"/>
        </w:rPr>
        <w:t xml:space="preserve">(1), p.217. </w:t>
      </w:r>
    </w:p>
    <w:p w14:paraId="21F9623D" w14:textId="77777777" w:rsidR="00FA26C0" w:rsidRDefault="00FA26C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Nahar, N., Zhou, S., Lewis, G. and Kästner, C., (2022), May. Collaboration challenges in building ml-enabled systems: Communication, documentation, engineering, and process. In </w:t>
      </w:r>
      <w:r>
        <w:rPr>
          <w:rFonts w:ascii="Times New Roman" w:eastAsia="Times New Roman" w:hAnsi="Times New Roman" w:cs="Times New Roman"/>
          <w:i/>
          <w:iCs/>
          <w:color w:val="222222"/>
          <w:sz w:val="24"/>
          <w:szCs w:val="24"/>
          <w:highlight w:val="white"/>
        </w:rPr>
        <w:t>Proceedings of the 44th international conference on software engineering</w:t>
      </w:r>
      <w:r>
        <w:rPr>
          <w:rFonts w:ascii="Times New Roman" w:eastAsia="Times New Roman" w:hAnsi="Times New Roman" w:cs="Times New Roman"/>
          <w:color w:val="222222"/>
          <w:sz w:val="24"/>
          <w:szCs w:val="24"/>
          <w:highlight w:val="white"/>
        </w:rPr>
        <w:t xml:space="preserve"> (pp. 413-425). </w:t>
      </w:r>
    </w:p>
    <w:p w14:paraId="773A7BC0" w14:textId="77777777" w:rsidR="00FA26C0" w:rsidRDefault="00FA26C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Parsamehr</w:t>
      </w:r>
      <w:proofErr w:type="spellEnd"/>
      <w:r>
        <w:rPr>
          <w:rFonts w:ascii="Times New Roman" w:eastAsia="Times New Roman" w:hAnsi="Times New Roman" w:cs="Times New Roman"/>
          <w:color w:val="222222"/>
          <w:sz w:val="24"/>
          <w:szCs w:val="24"/>
          <w:highlight w:val="white"/>
        </w:rPr>
        <w:t xml:space="preserve">, M., Perera, U.S., </w:t>
      </w:r>
      <w:proofErr w:type="spellStart"/>
      <w:r>
        <w:rPr>
          <w:rFonts w:ascii="Times New Roman" w:eastAsia="Times New Roman" w:hAnsi="Times New Roman" w:cs="Times New Roman"/>
          <w:color w:val="222222"/>
          <w:sz w:val="24"/>
          <w:szCs w:val="24"/>
          <w:highlight w:val="white"/>
        </w:rPr>
        <w:t>Dodanwala</w:t>
      </w:r>
      <w:proofErr w:type="spellEnd"/>
      <w:r>
        <w:rPr>
          <w:rFonts w:ascii="Times New Roman" w:eastAsia="Times New Roman" w:hAnsi="Times New Roman" w:cs="Times New Roman"/>
          <w:color w:val="222222"/>
          <w:sz w:val="24"/>
          <w:szCs w:val="24"/>
          <w:highlight w:val="white"/>
        </w:rPr>
        <w:t xml:space="preserve">, T.C., Perera, P. and Ruparathna, R., (2023). A review of construction management challenges and BIM-based solutions: perspectives from the schedule, cost, quality, and safety management. </w:t>
      </w:r>
      <w:r>
        <w:rPr>
          <w:rFonts w:ascii="Times New Roman" w:eastAsia="Times New Roman" w:hAnsi="Times New Roman" w:cs="Times New Roman"/>
          <w:i/>
          <w:iCs/>
          <w:color w:val="222222"/>
          <w:sz w:val="24"/>
          <w:szCs w:val="24"/>
          <w:highlight w:val="white"/>
        </w:rPr>
        <w:t>Asian Journal of Civil Engineering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24</w:t>
      </w:r>
      <w:r>
        <w:rPr>
          <w:rFonts w:ascii="Times New Roman" w:eastAsia="Times New Roman" w:hAnsi="Times New Roman" w:cs="Times New Roman"/>
          <w:color w:val="222222"/>
          <w:sz w:val="24"/>
          <w:szCs w:val="24"/>
          <w:highlight w:val="white"/>
        </w:rPr>
        <w:t xml:space="preserve">(1), pp.353-389. </w:t>
      </w:r>
    </w:p>
    <w:p w14:paraId="19AA5A6E" w14:textId="77777777" w:rsidR="00FA26C0" w:rsidRDefault="00FA26C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Potthoff, S., Finch, T., </w:t>
      </w:r>
      <w:proofErr w:type="spellStart"/>
      <w:r>
        <w:rPr>
          <w:rFonts w:ascii="Times New Roman" w:eastAsia="Times New Roman" w:hAnsi="Times New Roman" w:cs="Times New Roman"/>
          <w:color w:val="222222"/>
          <w:sz w:val="24"/>
          <w:szCs w:val="24"/>
          <w:highlight w:val="white"/>
        </w:rPr>
        <w:t>Bührmann</w:t>
      </w:r>
      <w:proofErr w:type="spellEnd"/>
      <w:r>
        <w:rPr>
          <w:rFonts w:ascii="Times New Roman" w:eastAsia="Times New Roman" w:hAnsi="Times New Roman" w:cs="Times New Roman"/>
          <w:color w:val="222222"/>
          <w:sz w:val="24"/>
          <w:szCs w:val="24"/>
          <w:highlight w:val="white"/>
        </w:rPr>
        <w:t xml:space="preserve">, L., </w:t>
      </w:r>
      <w:proofErr w:type="spellStart"/>
      <w:r>
        <w:rPr>
          <w:rFonts w:ascii="Times New Roman" w:eastAsia="Times New Roman" w:hAnsi="Times New Roman" w:cs="Times New Roman"/>
          <w:color w:val="222222"/>
          <w:sz w:val="24"/>
          <w:szCs w:val="24"/>
          <w:highlight w:val="white"/>
        </w:rPr>
        <w:t>Etzelmüller</w:t>
      </w:r>
      <w:proofErr w:type="spellEnd"/>
      <w:r>
        <w:rPr>
          <w:rFonts w:ascii="Times New Roman" w:eastAsia="Times New Roman" w:hAnsi="Times New Roman" w:cs="Times New Roman"/>
          <w:color w:val="222222"/>
          <w:sz w:val="24"/>
          <w:szCs w:val="24"/>
          <w:highlight w:val="white"/>
        </w:rPr>
        <w:t xml:space="preserve">, A., van </w:t>
      </w:r>
      <w:proofErr w:type="spellStart"/>
      <w:r>
        <w:rPr>
          <w:rFonts w:ascii="Times New Roman" w:eastAsia="Times New Roman" w:hAnsi="Times New Roman" w:cs="Times New Roman"/>
          <w:color w:val="222222"/>
          <w:sz w:val="24"/>
          <w:szCs w:val="24"/>
          <w:highlight w:val="white"/>
        </w:rPr>
        <w:t>Genugten</w:t>
      </w:r>
      <w:proofErr w:type="spellEnd"/>
      <w:r>
        <w:rPr>
          <w:rFonts w:ascii="Times New Roman" w:eastAsia="Times New Roman" w:hAnsi="Times New Roman" w:cs="Times New Roman"/>
          <w:color w:val="222222"/>
          <w:sz w:val="24"/>
          <w:szCs w:val="24"/>
          <w:highlight w:val="white"/>
        </w:rPr>
        <w:t xml:space="preserve">, C.R., Girling, M., May, C.R., Perkins, N., Vis, C., Rapley, T. and </w:t>
      </w:r>
      <w:proofErr w:type="spellStart"/>
      <w:r>
        <w:rPr>
          <w:rFonts w:ascii="Times New Roman" w:eastAsia="Times New Roman" w:hAnsi="Times New Roman" w:cs="Times New Roman"/>
          <w:color w:val="222222"/>
          <w:sz w:val="24"/>
          <w:szCs w:val="24"/>
          <w:highlight w:val="white"/>
        </w:rPr>
        <w:t>ImpleMentAll</w:t>
      </w:r>
      <w:proofErr w:type="spellEnd"/>
      <w:r>
        <w:rPr>
          <w:rFonts w:ascii="Times New Roman" w:eastAsia="Times New Roman" w:hAnsi="Times New Roman" w:cs="Times New Roman"/>
          <w:color w:val="222222"/>
          <w:sz w:val="24"/>
          <w:szCs w:val="24"/>
          <w:highlight w:val="white"/>
        </w:rPr>
        <w:t xml:space="preserve"> consortium, (2023). Towards an Implementation‐</w:t>
      </w:r>
      <w:proofErr w:type="spellStart"/>
      <w:r>
        <w:rPr>
          <w:rFonts w:ascii="Times New Roman" w:eastAsia="Times New Roman" w:hAnsi="Times New Roman" w:cs="Times New Roman"/>
          <w:color w:val="222222"/>
          <w:sz w:val="24"/>
          <w:szCs w:val="24"/>
          <w:highlight w:val="white"/>
        </w:rPr>
        <w:t>STakeholder</w:t>
      </w:r>
      <w:proofErr w:type="spellEnd"/>
      <w:r>
        <w:rPr>
          <w:rFonts w:ascii="Times New Roman" w:eastAsia="Times New Roman" w:hAnsi="Times New Roman" w:cs="Times New Roman"/>
          <w:color w:val="222222"/>
          <w:sz w:val="24"/>
          <w:szCs w:val="24"/>
          <w:highlight w:val="white"/>
        </w:rPr>
        <w:t xml:space="preserve"> Engagement Model (I‐STEM) for improving health and social care services. </w:t>
      </w:r>
      <w:r>
        <w:rPr>
          <w:rFonts w:ascii="Times New Roman" w:eastAsia="Times New Roman" w:hAnsi="Times New Roman" w:cs="Times New Roman"/>
          <w:i/>
          <w:iCs/>
          <w:color w:val="222222"/>
          <w:sz w:val="24"/>
          <w:szCs w:val="24"/>
          <w:highlight w:val="white"/>
        </w:rPr>
        <w:t>Health Expectations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26</w:t>
      </w:r>
      <w:r>
        <w:rPr>
          <w:rFonts w:ascii="Times New Roman" w:eastAsia="Times New Roman" w:hAnsi="Times New Roman" w:cs="Times New Roman"/>
          <w:color w:val="222222"/>
          <w:sz w:val="24"/>
          <w:szCs w:val="24"/>
          <w:highlight w:val="white"/>
        </w:rPr>
        <w:t xml:space="preserve">(5), pp.1997-2012. </w:t>
      </w:r>
    </w:p>
    <w:sectPr w:rsidR="00FA26C0" w:rsidSect="00F02737">
      <w:footerReference w:type="default" r:id="rId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71349C" w14:textId="77777777" w:rsidR="003D0250" w:rsidRDefault="003D0250" w:rsidP="00F02737">
      <w:pPr>
        <w:spacing w:line="240" w:lineRule="auto"/>
      </w:pPr>
      <w:r>
        <w:separator/>
      </w:r>
    </w:p>
  </w:endnote>
  <w:endnote w:type="continuationSeparator" w:id="0">
    <w:p w14:paraId="70F9CD91" w14:textId="77777777" w:rsidR="003D0250" w:rsidRDefault="003D0250" w:rsidP="00F027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2F06982-1F3A-4A9E-84EB-B92BD0C437E8}"/>
  </w:font>
  <w:font w:name="Cambria">
    <w:panose1 w:val="02040503050406030204"/>
    <w:charset w:val="00"/>
    <w:family w:val="roman"/>
    <w:pitch w:val="variable"/>
    <w:sig w:usb0="E00006FF" w:usb1="420024FF" w:usb2="02000000" w:usb3="00000000" w:csb0="0000019F" w:csb1="00000000"/>
    <w:embedRegular r:id="rId2" w:fontKey="{C5FFB882-B4EE-4378-9CFA-330A1C52EFE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3786608"/>
      <w:docPartObj>
        <w:docPartGallery w:val="Page Numbers (Bottom of Page)"/>
        <w:docPartUnique/>
      </w:docPartObj>
    </w:sdtPr>
    <w:sdtEndPr>
      <w:rPr>
        <w:rFonts w:ascii="Times New Roman" w:hAnsi="Times New Roman" w:cs="Times New Roman"/>
        <w:noProof/>
        <w:sz w:val="20"/>
        <w:szCs w:val="20"/>
      </w:rPr>
    </w:sdtEndPr>
    <w:sdtContent>
      <w:p w14:paraId="05E911CD" w14:textId="4F72FED0" w:rsidR="00F02737" w:rsidRPr="00F02737" w:rsidRDefault="00F02737">
        <w:pPr>
          <w:pStyle w:val="Footer"/>
          <w:jc w:val="right"/>
          <w:rPr>
            <w:rFonts w:ascii="Times New Roman" w:hAnsi="Times New Roman" w:cs="Times New Roman"/>
            <w:sz w:val="20"/>
            <w:szCs w:val="20"/>
          </w:rPr>
        </w:pPr>
        <w:r w:rsidRPr="00F02737">
          <w:rPr>
            <w:rFonts w:ascii="Times New Roman" w:hAnsi="Times New Roman" w:cs="Times New Roman"/>
            <w:sz w:val="20"/>
            <w:szCs w:val="20"/>
          </w:rPr>
          <w:fldChar w:fldCharType="begin"/>
        </w:r>
        <w:r w:rsidRPr="00F02737">
          <w:rPr>
            <w:rFonts w:ascii="Times New Roman" w:hAnsi="Times New Roman" w:cs="Times New Roman"/>
            <w:sz w:val="20"/>
            <w:szCs w:val="20"/>
          </w:rPr>
          <w:instrText xml:space="preserve"> PAGE   \* MERGEFORMAT </w:instrText>
        </w:r>
        <w:r w:rsidRPr="00F02737">
          <w:rPr>
            <w:rFonts w:ascii="Times New Roman" w:hAnsi="Times New Roman" w:cs="Times New Roman"/>
            <w:sz w:val="20"/>
            <w:szCs w:val="20"/>
          </w:rPr>
          <w:fldChar w:fldCharType="separate"/>
        </w:r>
        <w:r w:rsidRPr="00F02737">
          <w:rPr>
            <w:rFonts w:ascii="Times New Roman" w:hAnsi="Times New Roman" w:cs="Times New Roman"/>
            <w:noProof/>
            <w:sz w:val="20"/>
            <w:szCs w:val="20"/>
          </w:rPr>
          <w:t>2</w:t>
        </w:r>
        <w:r w:rsidRPr="00F02737">
          <w:rPr>
            <w:rFonts w:ascii="Times New Roman" w:hAnsi="Times New Roman" w:cs="Times New Roman"/>
            <w:noProof/>
            <w:sz w:val="20"/>
            <w:szCs w:val="20"/>
          </w:rPr>
          <w:fldChar w:fldCharType="end"/>
        </w:r>
      </w:p>
    </w:sdtContent>
  </w:sdt>
  <w:p w14:paraId="7F62211D" w14:textId="77777777" w:rsidR="00F02737" w:rsidRDefault="00F027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BF311A" w14:textId="77777777" w:rsidR="003D0250" w:rsidRDefault="003D0250" w:rsidP="00F02737">
      <w:pPr>
        <w:spacing w:line="240" w:lineRule="auto"/>
      </w:pPr>
      <w:r>
        <w:separator/>
      </w:r>
    </w:p>
  </w:footnote>
  <w:footnote w:type="continuationSeparator" w:id="0">
    <w:p w14:paraId="18DF9205" w14:textId="77777777" w:rsidR="003D0250" w:rsidRDefault="003D0250" w:rsidP="00F0273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2BA8"/>
    <w:rsid w:val="00017C96"/>
    <w:rsid w:val="000655D0"/>
    <w:rsid w:val="00084BD3"/>
    <w:rsid w:val="002451A2"/>
    <w:rsid w:val="00280778"/>
    <w:rsid w:val="00373336"/>
    <w:rsid w:val="003D0250"/>
    <w:rsid w:val="00403E04"/>
    <w:rsid w:val="00480BBE"/>
    <w:rsid w:val="004F35DD"/>
    <w:rsid w:val="005D1361"/>
    <w:rsid w:val="006D2530"/>
    <w:rsid w:val="007D2BA8"/>
    <w:rsid w:val="00B120D0"/>
    <w:rsid w:val="00C5491E"/>
    <w:rsid w:val="00D07769"/>
    <w:rsid w:val="00F02737"/>
    <w:rsid w:val="00FA26C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BF42B"/>
  <w15:docId w15:val="{BB9AB27D-6D7D-4794-9A8F-B6183DDA7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F02737"/>
    <w:pPr>
      <w:tabs>
        <w:tab w:val="center" w:pos="4513"/>
        <w:tab w:val="right" w:pos="9026"/>
      </w:tabs>
      <w:spacing w:line="240" w:lineRule="auto"/>
    </w:pPr>
  </w:style>
  <w:style w:type="character" w:customStyle="1" w:styleId="HeaderChar">
    <w:name w:val="Header Char"/>
    <w:basedOn w:val="DefaultParagraphFont"/>
    <w:link w:val="Header"/>
    <w:uiPriority w:val="99"/>
    <w:rsid w:val="00F02737"/>
  </w:style>
  <w:style w:type="paragraph" w:styleId="Footer">
    <w:name w:val="footer"/>
    <w:basedOn w:val="Normal"/>
    <w:link w:val="FooterChar"/>
    <w:uiPriority w:val="99"/>
    <w:unhideWhenUsed/>
    <w:rsid w:val="00F02737"/>
    <w:pPr>
      <w:tabs>
        <w:tab w:val="center" w:pos="4513"/>
        <w:tab w:val="right" w:pos="9026"/>
      </w:tabs>
      <w:spacing w:line="240" w:lineRule="auto"/>
    </w:pPr>
  </w:style>
  <w:style w:type="character" w:customStyle="1" w:styleId="FooterChar">
    <w:name w:val="Footer Char"/>
    <w:basedOn w:val="DefaultParagraphFont"/>
    <w:link w:val="Footer"/>
    <w:uiPriority w:val="99"/>
    <w:rsid w:val="00F027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20</TotalTime>
  <Pages>6</Pages>
  <Words>1338</Words>
  <Characters>7629</Characters>
  <Application>Microsoft Office Word</Application>
  <DocSecurity>0</DocSecurity>
  <Lines>63</Lines>
  <Paragraphs>17</Paragraphs>
  <ScaleCrop>false</ScaleCrop>
  <Company/>
  <LinksUpToDate>false</LinksUpToDate>
  <CharactersWithSpaces>8950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 Timircan (2118870)</cp:lastModifiedBy>
  <cp:revision>13</cp:revision>
  <dcterms:created xsi:type="dcterms:W3CDTF">2026-05-20T11:49:00Z</dcterms:created>
  <dcterms:modified xsi:type="dcterms:W3CDTF">2026-05-21T20:57:00Z</dcterms:modified>
</cp:coreProperties>
</file>