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C20C02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92917">
              <w:rPr>
                <w:b/>
                <w:color w:val="auto"/>
                <w:sz w:val="32"/>
              </w:rPr>
              <w:t>Rebecca Simmonds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6DF7FBD" w:rsidR="005A1BA3" w:rsidRDefault="000B0D2D" w:rsidP="00340E9A">
            <w:pPr>
              <w:overflowPunct/>
              <w:autoSpaceDE/>
              <w:autoSpaceDN/>
              <w:adjustRightInd/>
              <w:ind w:right="237"/>
              <w:textAlignment w:val="auto"/>
              <w:rPr>
                <w:b/>
                <w:color w:val="auto"/>
                <w:sz w:val="32"/>
              </w:rPr>
            </w:pPr>
            <w:r>
              <w:rPr>
                <w:b/>
                <w:color w:val="auto"/>
                <w:sz w:val="32"/>
              </w:rPr>
              <w:t>2016651</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1007BB"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adhere to guidance in the Student Handbook about unfair practice and </w:t>
      </w:r>
      <w:proofErr w:type="gramStart"/>
      <w:r w:rsidRPr="1DD1DFEA">
        <w:rPr>
          <w:rFonts w:eastAsia="Arial"/>
          <w:color w:val="000000" w:themeColor="text1"/>
          <w:sz w:val="24"/>
          <w:szCs w:val="24"/>
        </w:rPr>
        <w:t>plagiarism;</w:t>
      </w:r>
      <w:proofErr w:type="gramEnd"/>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victims or offenders by </w:t>
      </w:r>
      <w:proofErr w:type="gramStart"/>
      <w:r w:rsidRPr="1DD1DFEA">
        <w:rPr>
          <w:rFonts w:eastAsia="Arial"/>
          <w:color w:val="000000" w:themeColor="text1"/>
          <w:sz w:val="24"/>
          <w:szCs w:val="24"/>
        </w:rPr>
        <w:t>name;</w:t>
      </w:r>
      <w:proofErr w:type="gramEnd"/>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1DD1DFEA">
        <w:rPr>
          <w:rFonts w:eastAsia="Arial"/>
          <w:color w:val="000000" w:themeColor="text1"/>
          <w:sz w:val="24"/>
          <w:szCs w:val="24"/>
        </w:rPr>
        <w:t>conditions;</w:t>
      </w:r>
      <w:proofErr w:type="gramEnd"/>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of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72289019"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xml:space="preserve">During this essay I am going to be discussing the impact of organisation justice on myself as a member of South Wales Police whilst discussing the code of ethics. I will also consider the steps that my organisation is taking, to raise ethical standards. </w:t>
      </w:r>
    </w:p>
    <w:p w14:paraId="192D0C4A"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703D3A70"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xml:space="preserve"> Organizational justice refers to employee perceptions of fairness in the workplace. </w:t>
      </w:r>
    </w:p>
    <w:p w14:paraId="77F7C66E"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These perceptions can be classified into four categories: distributive, procedural, informational, and interactional justice.</w:t>
      </w:r>
    </w:p>
    <w:p w14:paraId="778471F4"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2F14918E"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xml:space="preserve">Firstly, Distributive justice reflects perceptions regarding fairness of outcomes, while procedural justice reflects perceptions of processes that lead to these outcomes. </w:t>
      </w:r>
    </w:p>
    <w:p w14:paraId="4320CE6D"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5C9BFD45"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A third type of justice, informational justice, relates to the accounts provided for justice-related events and finally interpersonal justice reflects perceptions of interpersonal interactions and treatment. (Deborah Rupp, Megan Thornton Lugo, 29/09/2017)</w:t>
      </w:r>
    </w:p>
    <w:p w14:paraId="67501974"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06ED6BBC"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xml:space="preserve">Each organisational justice perception can have either a negative or positive effect on how each police officer performs their duties and therefore if a negative opinion is achieved, this can have a drastic effect on many organisations. It is vital to work in an environment with a positive insight in every organisation, however especially in a police officer role.  This is because police officers are what I would describe as example setters. Reflecting upon this opinion, policing is a profession where each officer is continuously monitored by both the organisation itself and the </w:t>
      </w:r>
      <w:proofErr w:type="gramStart"/>
      <w:r w:rsidRPr="00771DCD">
        <w:rPr>
          <w:rFonts w:asciiTheme="minorHAnsi" w:hAnsiTheme="minorHAnsi" w:cstheme="minorHAnsi"/>
          <w:sz w:val="22"/>
          <w:szCs w:val="22"/>
        </w:rPr>
        <w:t>public as a whole</w:t>
      </w:r>
      <w:proofErr w:type="gramEnd"/>
      <w:r w:rsidRPr="00771DCD">
        <w:rPr>
          <w:rFonts w:asciiTheme="minorHAnsi" w:hAnsiTheme="minorHAnsi" w:cstheme="minorHAnsi"/>
          <w:sz w:val="22"/>
          <w:szCs w:val="22"/>
        </w:rPr>
        <w:t xml:space="preserve">. Where mistakes are made, each policing force and individual officer can be held under scrutiny for each action and decision that is made. </w:t>
      </w:r>
    </w:p>
    <w:p w14:paraId="5D4AB0AF"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15691BEB"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At present, every action made by the police is repeatedly and closely observed through modern technology, such video recordings on smartphones, the constant use of CCTV and even the use of their own body cameras that should be activated during most incidents, especially those of a serious nature, enabling members of the public to utilise in recording anything that they wish regarding the actions of the police. Therefore, it is crucial that each employee is fully accountable for their chosen behaviours and decision making, as these recordings can be used in evidence, which can cause severe consequences for both the officer and organisation if unethical behaviours are recorded and publicised.</w:t>
      </w:r>
    </w:p>
    <w:p w14:paraId="7C60C0E3"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26D4BF59"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lastRenderedPageBreak/>
        <w:t>According to Alan Beckley, "Good standards of organisational justice feed into good operational practices, respect for human rights, procedural justice and fairness when police officers are dealing with members of the public." (Alan Beckley, 30/08/2014)</w:t>
      </w:r>
    </w:p>
    <w:p w14:paraId="4ABD8EFA"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6522D7E6"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Within policing, in line with good operational practices and respect for human rights relates to the police Code of Ethics.</w:t>
      </w:r>
    </w:p>
    <w:p w14:paraId="04C16C8C"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0B6DF01C"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xml:space="preserve">In the year of 2014, the College of Policing introduced the Code of Ethics that set and define the exemplary standards for everyone who works in policing, intending to encourage personal responsibility and the exercise of professional judgement empowering everyone in policing to ensure they always do the right thing, at the heart of every policy, procedure, </w:t>
      </w:r>
      <w:proofErr w:type="gramStart"/>
      <w:r w:rsidRPr="00771DCD">
        <w:rPr>
          <w:rFonts w:asciiTheme="minorHAnsi" w:hAnsiTheme="minorHAnsi" w:cstheme="minorHAnsi"/>
          <w:sz w:val="22"/>
          <w:szCs w:val="22"/>
        </w:rPr>
        <w:t>decision</w:t>
      </w:r>
      <w:proofErr w:type="gramEnd"/>
      <w:r w:rsidRPr="00771DCD">
        <w:rPr>
          <w:rFonts w:asciiTheme="minorHAnsi" w:hAnsiTheme="minorHAnsi" w:cstheme="minorHAnsi"/>
          <w:sz w:val="22"/>
          <w:szCs w:val="22"/>
        </w:rPr>
        <w:t xml:space="preserve"> and action in policing.  (College Of Policing, 2022) </w:t>
      </w:r>
    </w:p>
    <w:p w14:paraId="13A10CF5"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247AE1FB"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proofErr w:type="gramStart"/>
      <w:r w:rsidRPr="00771DCD">
        <w:rPr>
          <w:rFonts w:asciiTheme="minorHAnsi" w:hAnsiTheme="minorHAnsi" w:cstheme="minorHAnsi"/>
          <w:sz w:val="22"/>
          <w:szCs w:val="22"/>
        </w:rPr>
        <w:t>Researchers from Oxford University,</w:t>
      </w:r>
      <w:proofErr w:type="gramEnd"/>
      <w:r w:rsidRPr="00771DCD">
        <w:rPr>
          <w:rFonts w:asciiTheme="minorHAnsi" w:hAnsiTheme="minorHAnsi" w:cstheme="minorHAnsi"/>
          <w:sz w:val="22"/>
          <w:szCs w:val="22"/>
        </w:rPr>
        <w:t xml:space="preserve"> conducted two surveys of officers and staff of Durham Constabulary and stated that the results were unequivocal. </w:t>
      </w:r>
    </w:p>
    <w:p w14:paraId="193C1EE5"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327A0053"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xml:space="preserve">The survey found that officers were more likely to engage in discretionary effort, feel empowered, and value the public when they are identified within their force and treated fairly themselves, making each officer more confident in their own authority. That in turn translated into positive policing outcome making police officers to likely support the rights of suspects, and the proportionate use of force.  (Policing Insight, 03/09/2017) </w:t>
      </w:r>
    </w:p>
    <w:p w14:paraId="0D6B2E6C"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63E09689"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Officers that feel more confident in their own authority and use the proportionate use of force interlinks with their decision making. Police officers make decisions that can potentially change people's lives, especially if they are found guilty of an offence as having a criminal offence can prevent future employment in many job roles. Officers are also able to take away a person's liberty, which is a human right entitled to everyone.</w:t>
      </w:r>
    </w:p>
    <w:p w14:paraId="39FBF38A"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11BAD2F2"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Article 5 of the Human Rights Act reinforces having the right to liberty and security, which protects us from having our freedom arbitrarily taken away.  (</w:t>
      </w:r>
      <w:proofErr w:type="gramStart"/>
      <w:r w:rsidRPr="00771DCD">
        <w:rPr>
          <w:rFonts w:asciiTheme="minorHAnsi" w:hAnsiTheme="minorHAnsi" w:cstheme="minorHAnsi"/>
          <w:sz w:val="22"/>
          <w:szCs w:val="22"/>
        </w:rPr>
        <w:t>I.IBERTY</w:t>
      </w:r>
      <w:proofErr w:type="gramEnd"/>
      <w:r w:rsidRPr="00771DCD">
        <w:rPr>
          <w:rFonts w:asciiTheme="minorHAnsi" w:hAnsiTheme="minorHAnsi" w:cstheme="minorHAnsi"/>
          <w:sz w:val="22"/>
          <w:szCs w:val="22"/>
        </w:rPr>
        <w:t xml:space="preserve"> N.D)</w:t>
      </w:r>
    </w:p>
    <w:p w14:paraId="473B5146"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49A9CF95"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Upon reflection on working for South Wales Police, I have considered the steps that my organisation is taking to raise ethical standards.</w:t>
      </w:r>
    </w:p>
    <w:p w14:paraId="128D6937"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560A0D8A"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Her Majesty's Inspectorate of Constabulary and Fire &amp; Rescue Services is an independent body that has independently inspected and reported on the efficiency and effectiveness on police forces, in the public interest for over 160 years.</w:t>
      </w:r>
    </w:p>
    <w:p w14:paraId="5AB64790"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1DE456C0"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xml:space="preserve">During the year of2018 </w:t>
      </w:r>
      <w:proofErr w:type="gramStart"/>
      <w:r w:rsidRPr="00771DCD">
        <w:rPr>
          <w:rFonts w:asciiTheme="minorHAnsi" w:hAnsiTheme="minorHAnsi" w:cstheme="minorHAnsi"/>
          <w:sz w:val="22"/>
          <w:szCs w:val="22"/>
        </w:rPr>
        <w:t>HMICFRS  over</w:t>
      </w:r>
      <w:proofErr w:type="gramEnd"/>
      <w:r w:rsidRPr="00771DCD">
        <w:rPr>
          <w:rFonts w:asciiTheme="minorHAnsi" w:hAnsiTheme="minorHAnsi" w:cstheme="minorHAnsi"/>
          <w:sz w:val="22"/>
          <w:szCs w:val="22"/>
        </w:rPr>
        <w:t xml:space="preserve"> saw a Wales PEEL 2018 Legitimacy report titled "How legitimately does the force treat the public and its workforce" </w:t>
      </w:r>
    </w:p>
    <w:p w14:paraId="5BE0CBC1"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59F59A4E"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xml:space="preserve">This report stated that South Wales Police treats both the public and its workforce fairly and is good at using stop and search powers ethically due to training reiterating the importance of this, stating that officers understand the need to apply these powers lawfully and ethically. </w:t>
      </w:r>
    </w:p>
    <w:p w14:paraId="3E2D9174"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7531F74A"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xml:space="preserve">It continues to detail that the force is good at developing and maintaining an ethical culture and has clear processes for promoting ethical decision making, whilst being good at identifying and managing corruption risks. </w:t>
      </w:r>
    </w:p>
    <w:p w14:paraId="18E8BE28"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33D3CA24"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xml:space="preserve">The report also recognises that the force is good at treating its workforce fairly and workforce wellbeing is a clear priority for its leaders. I can personally relate to this as an employee of South </w:t>
      </w:r>
      <w:r w:rsidRPr="00771DCD">
        <w:rPr>
          <w:rFonts w:asciiTheme="minorHAnsi" w:hAnsiTheme="minorHAnsi" w:cstheme="minorHAnsi"/>
          <w:sz w:val="22"/>
          <w:szCs w:val="22"/>
        </w:rPr>
        <w:lastRenderedPageBreak/>
        <w:t xml:space="preserve">Wales Police. I always feel that I am treated the same way in which all my fellow colleagues are, I am expected to deal with a variety of incidents the same way as they are, whilst following the same set of ethical standards and behaviours. (HMICFS, 2022) </w:t>
      </w:r>
    </w:p>
    <w:p w14:paraId="5EFE971A"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67F799FC"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xml:space="preserve">Importantly, the force is also excellent at monitoring and providing support for each </w:t>
      </w:r>
      <w:proofErr w:type="gramStart"/>
      <w:r w:rsidRPr="00771DCD">
        <w:rPr>
          <w:rFonts w:asciiTheme="minorHAnsi" w:hAnsiTheme="minorHAnsi" w:cstheme="minorHAnsi"/>
          <w:sz w:val="22"/>
          <w:szCs w:val="22"/>
        </w:rPr>
        <w:t>officers</w:t>
      </w:r>
      <w:proofErr w:type="gramEnd"/>
      <w:r w:rsidRPr="00771DCD">
        <w:rPr>
          <w:rFonts w:asciiTheme="minorHAnsi" w:hAnsiTheme="minorHAnsi" w:cstheme="minorHAnsi"/>
          <w:sz w:val="22"/>
          <w:szCs w:val="22"/>
        </w:rPr>
        <w:t xml:space="preserve"> wellbeing. During my short career, I have been offered support with a Trauma Risk Management after attending at more than once distressing incidents. TRIM is a short and confidential risk assessment of the personal impact that an incident can have on individuals enabling early intervention and support for officers and staff, if needed. After 72 hours post incident, I received an email offering this, which evidences how passionate the force is regarding </w:t>
      </w:r>
      <w:proofErr w:type="gramStart"/>
      <w:r w:rsidRPr="00771DCD">
        <w:rPr>
          <w:rFonts w:asciiTheme="minorHAnsi" w:hAnsiTheme="minorHAnsi" w:cstheme="minorHAnsi"/>
          <w:sz w:val="22"/>
          <w:szCs w:val="22"/>
        </w:rPr>
        <w:t>officers</w:t>
      </w:r>
      <w:proofErr w:type="gramEnd"/>
      <w:r w:rsidRPr="00771DCD">
        <w:rPr>
          <w:rFonts w:asciiTheme="minorHAnsi" w:hAnsiTheme="minorHAnsi" w:cstheme="minorHAnsi"/>
          <w:sz w:val="22"/>
          <w:szCs w:val="22"/>
        </w:rPr>
        <w:t xml:space="preserve"> wellbeing.</w:t>
      </w:r>
    </w:p>
    <w:p w14:paraId="20DB34B6"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1481EDA1"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Upon conclusion, it is evident that organisational justice can influence how each individual responds to their work, in a negative or positive way. As working ethically is such a prominent part of policing, it is vital that employees are treated in a fair manner so that standards of professional behaviour are more likely to be upheld because as a police officer where such standards are not upheld, the consequences can be drastic for the members of public that are dealt with.</w:t>
      </w:r>
    </w:p>
    <w:p w14:paraId="57860637"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p>
    <w:p w14:paraId="4BA945D2"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Word Count (1072)</w:t>
      </w:r>
    </w:p>
    <w:p w14:paraId="37E85AF6"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p>
    <w:p w14:paraId="67F668C1"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xml:space="preserve">Bibliography: </w:t>
      </w:r>
    </w:p>
    <w:p w14:paraId="731DA8B3"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p>
    <w:p w14:paraId="53DDCD24"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(Alan Beckley 30/08/2014)</w:t>
      </w:r>
    </w:p>
    <w:p w14:paraId="7F13D07D"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Found at:</w:t>
      </w:r>
    </w:p>
    <w:p w14:paraId="363259A0"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xml:space="preserve"> &lt;</w:t>
      </w:r>
      <w:hyperlink r:id="rId14" w:history="1">
        <w:r w:rsidRPr="00771DCD">
          <w:rPr>
            <w:rStyle w:val="Hyperlink"/>
            <w:rFonts w:asciiTheme="minorHAnsi" w:hAnsiTheme="minorHAnsi" w:cstheme="minorHAnsi"/>
            <w:sz w:val="22"/>
            <w:szCs w:val="22"/>
          </w:rPr>
          <w:t>https://www.tandfonline.com/doi/abs/10.1080/18335330.2014.940820</w:t>
        </w:r>
      </w:hyperlink>
      <w:r w:rsidRPr="00771DCD">
        <w:rPr>
          <w:rFonts w:asciiTheme="minorHAnsi" w:hAnsiTheme="minorHAnsi" w:cstheme="minorHAnsi"/>
          <w:sz w:val="22"/>
          <w:szCs w:val="22"/>
        </w:rPr>
        <w:t xml:space="preserve">&gt; </w:t>
      </w:r>
    </w:p>
    <w:p w14:paraId="44A51FAC"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xml:space="preserve">(Accessed on 05/05/2022) </w:t>
      </w:r>
    </w:p>
    <w:p w14:paraId="0DBCED71"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23EDC75E"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xml:space="preserve"> (College Of Policing, 2022) </w:t>
      </w:r>
    </w:p>
    <w:p w14:paraId="74062747" w14:textId="77777777" w:rsidR="00CC4904"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Found at</w:t>
      </w:r>
      <w:r>
        <w:rPr>
          <w:rFonts w:asciiTheme="minorHAnsi" w:hAnsiTheme="minorHAnsi" w:cstheme="minorHAnsi"/>
          <w:sz w:val="22"/>
          <w:szCs w:val="22"/>
        </w:rPr>
        <w:t>:</w:t>
      </w:r>
    </w:p>
    <w:p w14:paraId="2B1DCF99"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Style w:val="HTMLCite"/>
          <w:rFonts w:asciiTheme="minorHAnsi" w:hAnsiTheme="minorHAnsi" w:cstheme="minorHAnsi"/>
          <w:i w:val="0"/>
          <w:iCs w:val="0"/>
          <w:color w:val="595959"/>
          <w:sz w:val="22"/>
          <w:szCs w:val="22"/>
        </w:rPr>
        <w:t>&lt;</w:t>
      </w:r>
      <w:hyperlink r:id="rId15" w:history="1">
        <w:r w:rsidRPr="00771DCD">
          <w:rPr>
            <w:rStyle w:val="Hyperlink"/>
            <w:rFonts w:asciiTheme="minorHAnsi" w:hAnsiTheme="minorHAnsi" w:cstheme="minorHAnsi"/>
            <w:sz w:val="22"/>
            <w:szCs w:val="22"/>
          </w:rPr>
          <w:t>https://www.college.police.uk/ethics/code-of-ethics</w:t>
        </w:r>
      </w:hyperlink>
      <w:r w:rsidRPr="00771DCD">
        <w:rPr>
          <w:rStyle w:val="HTMLCite"/>
          <w:rFonts w:asciiTheme="minorHAnsi" w:hAnsiTheme="minorHAnsi" w:cstheme="minorHAnsi"/>
          <w:i w:val="0"/>
          <w:iCs w:val="0"/>
          <w:color w:val="595959"/>
          <w:sz w:val="22"/>
          <w:szCs w:val="22"/>
        </w:rPr>
        <w:t xml:space="preserve">&gt; </w:t>
      </w:r>
    </w:p>
    <w:p w14:paraId="31B1DD5A"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(Accessed on 05/05/2022)</w:t>
      </w:r>
    </w:p>
    <w:p w14:paraId="0F858517"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104F6A19"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(Deborah Rupp, Megan Thornton Lugo 29/09/2017)</w:t>
      </w:r>
    </w:p>
    <w:p w14:paraId="51A5F109" w14:textId="77777777" w:rsidR="00CC4904"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Found at</w:t>
      </w:r>
      <w:r>
        <w:rPr>
          <w:rFonts w:asciiTheme="minorHAnsi" w:hAnsiTheme="minorHAnsi" w:cstheme="minorHAnsi"/>
          <w:sz w:val="22"/>
          <w:szCs w:val="22"/>
        </w:rPr>
        <w:t>:</w:t>
      </w:r>
    </w:p>
    <w:p w14:paraId="661CC9B3" w14:textId="77777777" w:rsidR="00CC4904" w:rsidRDefault="00CC4904" w:rsidP="00CC4904">
      <w:pPr>
        <w:pStyle w:val="NormalWeb"/>
        <w:spacing w:before="0" w:beforeAutospacing="0" w:after="0" w:afterAutospacing="0"/>
        <w:rPr>
          <w:rFonts w:asciiTheme="minorHAnsi" w:hAnsiTheme="minorHAnsi" w:cstheme="minorHAnsi"/>
          <w:sz w:val="22"/>
          <w:szCs w:val="22"/>
        </w:rPr>
      </w:pPr>
      <w:r w:rsidRPr="00771DCD">
        <w:rPr>
          <w:rStyle w:val="HTMLCite"/>
          <w:rFonts w:asciiTheme="minorHAnsi" w:hAnsiTheme="minorHAnsi" w:cstheme="minorHAnsi"/>
          <w:i w:val="0"/>
          <w:iCs w:val="0"/>
          <w:sz w:val="22"/>
          <w:szCs w:val="22"/>
        </w:rPr>
        <w:t>&lt;</w:t>
      </w:r>
      <w:hyperlink r:id="rId16" w:history="1">
        <w:r w:rsidRPr="00771DCD">
          <w:rPr>
            <w:rStyle w:val="Hyperlink"/>
            <w:rFonts w:asciiTheme="minorHAnsi" w:hAnsiTheme="minorHAnsi" w:cstheme="minorHAnsi"/>
            <w:sz w:val="22"/>
            <w:szCs w:val="22"/>
          </w:rPr>
          <w:t>https://www.oxfordbibliographies.com/view/document/obo-9780199828340/obo-9780199828340-0044.xml</w:t>
        </w:r>
      </w:hyperlink>
      <w:r w:rsidRPr="00771DCD">
        <w:rPr>
          <w:rStyle w:val="HTMLCite"/>
          <w:rFonts w:asciiTheme="minorHAnsi" w:hAnsiTheme="minorHAnsi" w:cstheme="minorHAnsi"/>
          <w:i w:val="0"/>
          <w:iCs w:val="0"/>
          <w:sz w:val="22"/>
          <w:szCs w:val="22"/>
        </w:rPr>
        <w:t>&gt;</w:t>
      </w:r>
    </w:p>
    <w:p w14:paraId="7972B349"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Style w:val="HTMLCite"/>
          <w:rFonts w:asciiTheme="minorHAnsi" w:hAnsiTheme="minorHAnsi" w:cstheme="minorHAnsi"/>
          <w:i w:val="0"/>
          <w:iCs w:val="0"/>
          <w:sz w:val="22"/>
          <w:szCs w:val="22"/>
        </w:rPr>
        <w:t xml:space="preserve">(Accessed on 05/05/2022) </w:t>
      </w:r>
    </w:p>
    <w:p w14:paraId="405500DD"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180EF62E"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(HMICFRS, 2022)</w:t>
      </w:r>
    </w:p>
    <w:p w14:paraId="1106F8AA"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Found at:</w:t>
      </w:r>
    </w:p>
    <w:p w14:paraId="537E3CD7" w14:textId="77777777" w:rsidR="00CC4904" w:rsidRPr="00771DCD" w:rsidRDefault="001007BB" w:rsidP="00CC4904">
      <w:pPr>
        <w:pStyle w:val="NormalWeb"/>
        <w:spacing w:before="0" w:beforeAutospacing="0" w:after="0" w:afterAutospacing="0"/>
        <w:rPr>
          <w:rFonts w:asciiTheme="minorHAnsi" w:hAnsiTheme="minorHAnsi" w:cstheme="minorHAnsi"/>
          <w:sz w:val="22"/>
          <w:szCs w:val="22"/>
        </w:rPr>
      </w:pPr>
      <w:hyperlink r:id="rId17" w:anchor=":~:text=South%20Wales%20Police%20is%20good%20at%20developing%20and,courses.%20All%20force%20policies%20include%20equality%20impact%20assessments" w:history="1">
        <w:r w:rsidR="00CC4904" w:rsidRPr="00771DCD">
          <w:rPr>
            <w:rStyle w:val="Hyperlink"/>
            <w:rFonts w:asciiTheme="minorHAnsi" w:hAnsiTheme="minorHAnsi" w:cstheme="minorHAnsi"/>
            <w:sz w:val="22"/>
            <w:szCs w:val="22"/>
          </w:rPr>
          <w:t>https://www.justiceinspectorates.gov.uk/hmicfrs/peel-assessments/peel-2018/south-wales/legitimacy/#:~:text=South%20Wales%20Police%20is%20good%20at%20developing%20and,courses.%20All%20force%20policies%20include%20equality%20impact%20assessments</w:t>
        </w:r>
      </w:hyperlink>
      <w:r w:rsidR="00CC4904" w:rsidRPr="00771DCD">
        <w:rPr>
          <w:rFonts w:asciiTheme="minorHAnsi" w:hAnsiTheme="minorHAnsi" w:cstheme="minorHAnsi"/>
          <w:sz w:val="22"/>
          <w:szCs w:val="22"/>
        </w:rPr>
        <w:t>.</w:t>
      </w:r>
    </w:p>
    <w:p w14:paraId="2CF0EEF4"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xml:space="preserve">(Accessed on 05/05/2022) </w:t>
      </w:r>
    </w:p>
    <w:p w14:paraId="320BE13B"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0CCC5F11"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xml:space="preserve"> (</w:t>
      </w:r>
      <w:proofErr w:type="gramStart"/>
      <w:r w:rsidRPr="00771DCD">
        <w:rPr>
          <w:rFonts w:asciiTheme="minorHAnsi" w:hAnsiTheme="minorHAnsi" w:cstheme="minorHAnsi"/>
          <w:sz w:val="22"/>
          <w:szCs w:val="22"/>
        </w:rPr>
        <w:t>I.IBERTY</w:t>
      </w:r>
      <w:proofErr w:type="gramEnd"/>
      <w:r w:rsidRPr="00771DCD">
        <w:rPr>
          <w:rFonts w:asciiTheme="minorHAnsi" w:hAnsiTheme="minorHAnsi" w:cstheme="minorHAnsi"/>
          <w:sz w:val="22"/>
          <w:szCs w:val="22"/>
        </w:rPr>
        <w:t xml:space="preserve"> N.D)</w:t>
      </w:r>
    </w:p>
    <w:p w14:paraId="1767BF5C" w14:textId="77777777" w:rsidR="00CC4904" w:rsidRDefault="00CC4904" w:rsidP="00CC4904">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 xml:space="preserve"> </w:t>
      </w:r>
      <w:r w:rsidRPr="00771DCD">
        <w:rPr>
          <w:rFonts w:asciiTheme="minorHAnsi" w:hAnsiTheme="minorHAnsi" w:cstheme="minorHAnsi"/>
          <w:sz w:val="22"/>
          <w:szCs w:val="22"/>
        </w:rPr>
        <w:t>Found at:</w:t>
      </w:r>
    </w:p>
    <w:p w14:paraId="0224D809"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Style w:val="HTMLCite"/>
          <w:rFonts w:asciiTheme="minorHAnsi" w:hAnsiTheme="minorHAnsi" w:cstheme="minorHAnsi"/>
          <w:i w:val="0"/>
          <w:iCs w:val="0"/>
          <w:color w:val="595959"/>
          <w:sz w:val="22"/>
          <w:szCs w:val="22"/>
        </w:rPr>
        <w:t>&lt;</w:t>
      </w:r>
      <w:hyperlink r:id="rId18" w:history="1">
        <w:r w:rsidRPr="00771DCD">
          <w:rPr>
            <w:rStyle w:val="Hyperlink"/>
            <w:rFonts w:asciiTheme="minorHAnsi" w:hAnsiTheme="minorHAnsi" w:cstheme="minorHAnsi"/>
            <w:sz w:val="22"/>
            <w:szCs w:val="22"/>
          </w:rPr>
          <w:t>https://www.libertyhumanrights.org.uk/right/right-to-liberty/</w:t>
        </w:r>
      </w:hyperlink>
      <w:r w:rsidRPr="00771DCD">
        <w:rPr>
          <w:rStyle w:val="HTMLCite"/>
          <w:rFonts w:asciiTheme="minorHAnsi" w:hAnsiTheme="minorHAnsi" w:cstheme="minorHAnsi"/>
          <w:i w:val="0"/>
          <w:iCs w:val="0"/>
          <w:color w:val="595959"/>
          <w:sz w:val="22"/>
          <w:szCs w:val="22"/>
        </w:rPr>
        <w:t xml:space="preserve">&gt; </w:t>
      </w:r>
    </w:p>
    <w:p w14:paraId="5A8079CE"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xml:space="preserve">(Accessed on 05/05/2022) </w:t>
      </w:r>
    </w:p>
    <w:p w14:paraId="0DCDB7F2"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 </w:t>
      </w:r>
    </w:p>
    <w:p w14:paraId="28167CCE" w14:textId="77777777" w:rsidR="00CC4904" w:rsidRPr="00771DCD" w:rsidRDefault="00CC4904" w:rsidP="00CC4904">
      <w:pPr>
        <w:pStyle w:val="NormalWeb"/>
        <w:spacing w:before="0" w:beforeAutospacing="0" w:after="0" w:afterAutospacing="0"/>
        <w:rPr>
          <w:rFonts w:asciiTheme="minorHAnsi" w:hAnsiTheme="minorHAnsi" w:cstheme="minorHAnsi"/>
          <w:color w:val="000000"/>
          <w:sz w:val="22"/>
          <w:szCs w:val="22"/>
        </w:rPr>
      </w:pPr>
      <w:r w:rsidRPr="00771DCD">
        <w:rPr>
          <w:rFonts w:asciiTheme="minorHAnsi" w:hAnsiTheme="minorHAnsi" w:cstheme="minorHAnsi"/>
          <w:color w:val="000000"/>
          <w:sz w:val="22"/>
          <w:szCs w:val="22"/>
        </w:rPr>
        <w:t xml:space="preserve"> (Policing Insight, 03/09/2017) </w:t>
      </w:r>
    </w:p>
    <w:p w14:paraId="01BEC607" w14:textId="77777777" w:rsidR="00CC4904" w:rsidRDefault="00CC4904" w:rsidP="00CC4904">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 xml:space="preserve"> </w:t>
      </w:r>
      <w:r w:rsidRPr="00771DCD">
        <w:rPr>
          <w:rFonts w:asciiTheme="minorHAnsi" w:hAnsiTheme="minorHAnsi" w:cstheme="minorHAnsi"/>
          <w:sz w:val="22"/>
          <w:szCs w:val="22"/>
        </w:rPr>
        <w:t>Found at:</w:t>
      </w:r>
    </w:p>
    <w:p w14:paraId="0EBFB032"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Style w:val="HTMLCite"/>
          <w:rFonts w:asciiTheme="minorHAnsi" w:hAnsiTheme="minorHAnsi" w:cstheme="minorHAnsi"/>
          <w:i w:val="0"/>
          <w:iCs w:val="0"/>
          <w:color w:val="595959"/>
          <w:sz w:val="22"/>
          <w:szCs w:val="22"/>
        </w:rPr>
        <w:lastRenderedPageBreak/>
        <w:t>&lt;</w:t>
      </w:r>
      <w:hyperlink r:id="rId19" w:history="1">
        <w:r w:rsidRPr="00771DCD">
          <w:rPr>
            <w:rStyle w:val="Hyperlink"/>
            <w:rFonts w:asciiTheme="minorHAnsi" w:hAnsiTheme="minorHAnsi" w:cstheme="minorHAnsi"/>
            <w:sz w:val="22"/>
            <w:szCs w:val="22"/>
          </w:rPr>
          <w:t>http://www.greymalkinconsulting.com/our-thinking/oorganisational-justice-in-policing</w:t>
        </w:r>
      </w:hyperlink>
      <w:r w:rsidRPr="00771DCD">
        <w:rPr>
          <w:rStyle w:val="HTMLCite"/>
          <w:rFonts w:asciiTheme="minorHAnsi" w:hAnsiTheme="minorHAnsi" w:cstheme="minorHAnsi"/>
          <w:i w:val="0"/>
          <w:iCs w:val="0"/>
          <w:color w:val="595959"/>
          <w:sz w:val="22"/>
          <w:szCs w:val="22"/>
        </w:rPr>
        <w:t xml:space="preserve">&gt; </w:t>
      </w:r>
    </w:p>
    <w:p w14:paraId="6AD723BD" w14:textId="77777777" w:rsidR="00CC4904" w:rsidRPr="00771DCD" w:rsidRDefault="00CC4904" w:rsidP="00CC4904">
      <w:pPr>
        <w:pStyle w:val="NormalWeb"/>
        <w:spacing w:before="0" w:beforeAutospacing="0" w:after="0" w:afterAutospacing="0"/>
        <w:rPr>
          <w:rFonts w:asciiTheme="minorHAnsi" w:hAnsiTheme="minorHAnsi" w:cstheme="minorHAnsi"/>
          <w:sz w:val="22"/>
          <w:szCs w:val="22"/>
        </w:rPr>
      </w:pPr>
      <w:r w:rsidRPr="00771DCD">
        <w:rPr>
          <w:rFonts w:asciiTheme="minorHAnsi" w:hAnsiTheme="minorHAnsi" w:cstheme="minorHAnsi"/>
          <w:sz w:val="22"/>
          <w:szCs w:val="22"/>
        </w:rPr>
        <w:t>(Accessed on 05/05/2022)</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A565BE1" w:rsidR="00AA666E" w:rsidRDefault="00AA666E" w:rsidP="00340E9A">
      <w:pPr>
        <w:ind w:right="237"/>
        <w:jc w:val="both"/>
        <w:rPr>
          <w:sz w:val="24"/>
          <w:szCs w:val="24"/>
        </w:rPr>
      </w:pPr>
    </w:p>
    <w:p w14:paraId="679B3E29"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During this incident I am going to be discussing a policing incident involving a partnership approach and where I also played a significant role with two offenders relating to the offence. </w:t>
      </w:r>
    </w:p>
    <w:p w14:paraId="49AC9A63"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7DABAC97"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There were no relevant cultural, ethnicity and language issues during this incident.</w:t>
      </w:r>
    </w:p>
    <w:p w14:paraId="3E091AE3"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7E593E05"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Initially, the policing incident that I am going to discuss began as a welfare check from a MARAC referral made to police. A male had been admitted to a local hospital regarding an unrelated matter to the medical staff which raised concerns regarding being a victim of a domestic assault from his wife. He disclosed this whilst he was intoxicated and prior to his discharge, he then denied the accusation. The referral also mentioned three young children residing at the address.</w:t>
      </w:r>
    </w:p>
    <w:p w14:paraId="40AD3190" w14:textId="77777777" w:rsidR="001A4312" w:rsidRDefault="001A4312" w:rsidP="001A4312">
      <w:pPr>
        <w:pStyle w:val="NormalWeb"/>
        <w:spacing w:before="0" w:beforeAutospacing="0" w:after="0" w:afterAutospacing="0"/>
        <w:rPr>
          <w:rFonts w:ascii="Calibri" w:hAnsi="Calibri"/>
          <w:sz w:val="22"/>
          <w:szCs w:val="22"/>
        </w:rPr>
      </w:pPr>
    </w:p>
    <w:p w14:paraId="4F5342F2"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MARAC is a partnership approach, and its core objective is to share information about domestic abuse victims, perpetrators, and families.</w:t>
      </w:r>
    </w:p>
    <w:p w14:paraId="483C0B64"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428DCE20"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A MARAC case can be referred from any agency. A professional will have to identify that someone is at risk of domestic abuse, whether the victim discloses this themselves or it is speculated by a professional’s judgement that they believe they are.   (Somerset Survivors, N.D)</w:t>
      </w:r>
    </w:p>
    <w:p w14:paraId="55297073"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31CBC8EA"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Myself and my colleague attended at the address to conduct a welfare check on the family, however after many repeated attempts to gain a response, we were unable to, however we could hear children's voices inside the address. Initially we could not distinguish whether the sound was coming from a television that could have possibly been left on whilst the family were away from the premises.  </w:t>
      </w:r>
    </w:p>
    <w:p w14:paraId="71E78A61"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5AB48F1E"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lastRenderedPageBreak/>
        <w:t xml:space="preserve">I made a polite call into the letterbox to see if I could hear anything further and stated that police were present in case any members of the family were situated in the upstairs of the property and therefore could not hear our knocking.  </w:t>
      </w:r>
    </w:p>
    <w:p w14:paraId="5BE350AE" w14:textId="77777777" w:rsidR="001A4312" w:rsidRDefault="001A4312" w:rsidP="001A4312">
      <w:pPr>
        <w:pStyle w:val="NormalWeb"/>
        <w:spacing w:before="0" w:beforeAutospacing="0" w:after="0" w:afterAutospacing="0"/>
        <w:rPr>
          <w:rFonts w:ascii="Calibri" w:hAnsi="Calibri"/>
          <w:sz w:val="22"/>
          <w:szCs w:val="22"/>
        </w:rPr>
      </w:pPr>
    </w:p>
    <w:p w14:paraId="3A9B1ACC"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I then went over the air to the control room to make them aware that there was no answer at the address and to leave the incident open for further police attendance. Whilst doing so, I looked ahead and became aware of a small hand poking itself through the letterbox. The child began to cry, he seemed in distress. </w:t>
      </w:r>
    </w:p>
    <w:p w14:paraId="6B5FDA0D"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573D0BAC"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I instantly lowered myself down to the letterbox and spoke to him in a calm manner trying to reassure him. I told him to not be afraid and that I just wanted to say hello to mummy or daddy and asked him if he was able to get either of them to answer the door, however he replied "they have gone"</w:t>
      </w:r>
    </w:p>
    <w:p w14:paraId="5BF5B580"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7C40DE8A"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I could then see another child, in the front window of the address. He did not appear to be distressed however looked shocked by our presence. I could also visibly see that neither of these children were at the age that would enable them to be left alone, without the presence of a responsible adult.</w:t>
      </w:r>
    </w:p>
    <w:p w14:paraId="5FA65BAD"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0C17EC52" w14:textId="334499FB" w:rsidR="001A4312" w:rsidRDefault="001A4312" w:rsidP="001A4312">
      <w:pPr>
        <w:pStyle w:val="NormalWeb"/>
        <w:spacing w:before="0" w:beforeAutospacing="0" w:after="0" w:afterAutospacing="0"/>
        <w:rPr>
          <w:rFonts w:ascii="Calibri" w:hAnsi="Calibri"/>
          <w:color w:val="000000"/>
          <w:sz w:val="22"/>
          <w:szCs w:val="22"/>
        </w:rPr>
      </w:pPr>
      <w:r>
        <w:rPr>
          <w:rFonts w:ascii="Calibri" w:hAnsi="Calibri"/>
          <w:color w:val="000000"/>
          <w:sz w:val="22"/>
          <w:szCs w:val="22"/>
        </w:rPr>
        <w:t xml:space="preserve">As I had previously noted that the front door was locked, I have immediately considered utilising my power under Section 17 Subsection (1) </w:t>
      </w:r>
      <w:r w:rsidR="00FE559E" w:rsidRPr="00FE559E">
        <w:rPr>
          <w:rFonts w:ascii="Roboto" w:hAnsi="Roboto"/>
          <w:color w:val="111111"/>
        </w:rPr>
        <w:t>e</w:t>
      </w:r>
      <w:r w:rsidR="00FE559E">
        <w:rPr>
          <w:rFonts w:ascii="Roboto" w:hAnsi="Roboto"/>
          <w:b/>
          <w:bCs/>
          <w:color w:val="111111"/>
        </w:rPr>
        <w:t xml:space="preserve"> </w:t>
      </w:r>
      <w:r>
        <w:rPr>
          <w:rFonts w:ascii="Calibri" w:hAnsi="Calibri"/>
          <w:color w:val="000000"/>
          <w:sz w:val="22"/>
          <w:szCs w:val="22"/>
        </w:rPr>
        <w:t xml:space="preserve">of the Police </w:t>
      </w:r>
      <w:proofErr w:type="gramStart"/>
      <w:r>
        <w:rPr>
          <w:rFonts w:ascii="Calibri" w:hAnsi="Calibri"/>
          <w:color w:val="000000"/>
          <w:sz w:val="22"/>
          <w:szCs w:val="22"/>
        </w:rPr>
        <w:t>And</w:t>
      </w:r>
      <w:proofErr w:type="gramEnd"/>
      <w:r>
        <w:rPr>
          <w:rFonts w:ascii="Calibri" w:hAnsi="Calibri"/>
          <w:color w:val="000000"/>
          <w:sz w:val="22"/>
          <w:szCs w:val="22"/>
        </w:rPr>
        <w:t xml:space="preserve"> Criminal Evidence Act, which gives the police the power to enter and search any premises without a warrant in order to 'save life or limb' or prevent serious damage to property.  (Police Professional, 2022)</w:t>
      </w:r>
    </w:p>
    <w:p w14:paraId="0CD1AB8E"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62AF2F0A"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I have then become aware of a male walking towards the property, he instantly looked at myself and my colleague in a surprised manner. I asked him if he was living at the address, to which he stated yes. I then asked if there were any adults inside as there were two children present, one clearly distressed, to which he replied yes and stated that he just went out to get something. </w:t>
      </w:r>
    </w:p>
    <w:p w14:paraId="75AC8545"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7681A4D2"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Myself and my colleague both walked inside the address along with the male, who ran straight over to his sons and stated "I'm so sorry my children"  </w:t>
      </w:r>
    </w:p>
    <w:p w14:paraId="669CF6C3"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2EB37507"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I conducted the first part of the initial investigation by questioning the male to try and understand the circumstances leading up to the children being left alone without the presence of either parent. </w:t>
      </w:r>
    </w:p>
    <w:p w14:paraId="359D4D62"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The story he provided was very inconsistent, he stated that both himself and his wife went out to buy something and that </w:t>
      </w:r>
      <w:proofErr w:type="gramStart"/>
      <w:r>
        <w:rPr>
          <w:rFonts w:ascii="Calibri" w:hAnsi="Calibri"/>
          <w:sz w:val="22"/>
          <w:szCs w:val="22"/>
        </w:rPr>
        <w:t>both of them</w:t>
      </w:r>
      <w:proofErr w:type="gramEnd"/>
      <w:r>
        <w:rPr>
          <w:rFonts w:ascii="Calibri" w:hAnsi="Calibri"/>
          <w:sz w:val="22"/>
          <w:szCs w:val="22"/>
        </w:rPr>
        <w:t xml:space="preserve"> were there. I have then reconfirmed with him where his wife was and again, he stated that she went to buy something.</w:t>
      </w:r>
    </w:p>
    <w:p w14:paraId="6EAE7926"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366A8AC3"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I have then asked him the question of why he has left the children alone if his wife had gone to buy something, to which he would not give an explanation and continued to repeat that both himself and his wife went to buy something. </w:t>
      </w:r>
    </w:p>
    <w:p w14:paraId="305A1A4E"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0BAFF669"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Whilst I was gathering information, my colleague conducted a search of the property and alerted me that there was also a third child at upstairs, who did not present as over a year in age. He was situated in his </w:t>
      </w:r>
      <w:proofErr w:type="gramStart"/>
      <w:r>
        <w:rPr>
          <w:rFonts w:ascii="Calibri" w:hAnsi="Calibri"/>
          <w:sz w:val="22"/>
          <w:szCs w:val="22"/>
        </w:rPr>
        <w:t>parents</w:t>
      </w:r>
      <w:proofErr w:type="gramEnd"/>
      <w:r>
        <w:rPr>
          <w:rFonts w:ascii="Calibri" w:hAnsi="Calibri"/>
          <w:sz w:val="22"/>
          <w:szCs w:val="22"/>
        </w:rPr>
        <w:t xml:space="preserve"> double bed, asleep. I was also informed of a cause for concern that there was an accessible medicine cupboard, full of medication close to where the baby was sleeping.</w:t>
      </w:r>
    </w:p>
    <w:p w14:paraId="788CC5F9"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4B93EBA0"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It did not take me very long to decide on the most appropriate option to resolve the problem.  I liaised with my sergeant, fully explaining the circumstances, and explained that both parents would need to be arrested on suspicion of child neglect. He was in complete agreeance. I could completely justify my decision, as I witnessed first-hand that the children were left alone and had full evidence </w:t>
      </w:r>
      <w:r>
        <w:rPr>
          <w:rFonts w:ascii="Calibri" w:hAnsi="Calibri"/>
          <w:sz w:val="22"/>
          <w:szCs w:val="22"/>
        </w:rPr>
        <w:lastRenderedPageBreak/>
        <w:t>all recorded on my body worn camera, this allowed me to evaluate all the evidence and come to the decisions of the necessity to arrest.</w:t>
      </w:r>
    </w:p>
    <w:p w14:paraId="04C330DF"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4F368306"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Although I had considered the first option arresting the father which I could have immediately, I knew it was not appropriate to do so in front of the children, who were my main concern. This was when I decided to ask for further officers to attend at the location so that they could stay with the children, whilst I carry out the arrests. </w:t>
      </w:r>
    </w:p>
    <w:p w14:paraId="794D56DE"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270A6CC0"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Further units have dispatched and attended at the address and have then both stayed with the children. Upon waiting for their arrival, I have </w:t>
      </w:r>
      <w:proofErr w:type="gramStart"/>
      <w:r>
        <w:rPr>
          <w:rFonts w:ascii="Calibri" w:hAnsi="Calibri"/>
          <w:sz w:val="22"/>
          <w:szCs w:val="22"/>
        </w:rPr>
        <w:t>made contact with</w:t>
      </w:r>
      <w:proofErr w:type="gramEnd"/>
      <w:r>
        <w:rPr>
          <w:rFonts w:ascii="Calibri" w:hAnsi="Calibri"/>
          <w:sz w:val="22"/>
          <w:szCs w:val="22"/>
        </w:rPr>
        <w:t xml:space="preserve"> the manager of our local children's service and arranged for social services to attend for explain that each parent is due to be arrested. </w:t>
      </w:r>
    </w:p>
    <w:p w14:paraId="55FABD04"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0F32364C"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Social services are a government-led organisation that aims to protect the wellbeing of children and vulnerable adults. </w:t>
      </w:r>
    </w:p>
    <w:p w14:paraId="1459AE0B"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4F76AAD2"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Social services have a statutory obligation to safeguard and promote the welfare of vulnerable children and can offer a wide range of care services to children and their parents, helping to ensure that children are healthy, </w:t>
      </w:r>
      <w:proofErr w:type="gramStart"/>
      <w:r>
        <w:rPr>
          <w:rFonts w:ascii="Calibri" w:hAnsi="Calibri"/>
          <w:sz w:val="22"/>
          <w:szCs w:val="22"/>
        </w:rPr>
        <w:t>safe</w:t>
      </w:r>
      <w:proofErr w:type="gramEnd"/>
      <w:r>
        <w:rPr>
          <w:rFonts w:ascii="Calibri" w:hAnsi="Calibri"/>
          <w:sz w:val="22"/>
          <w:szCs w:val="22"/>
        </w:rPr>
        <w:t xml:space="preserve"> and well looked after. They work in partnership with </w:t>
      </w:r>
      <w:proofErr w:type="gramStart"/>
      <w:r>
        <w:rPr>
          <w:rFonts w:ascii="Calibri" w:hAnsi="Calibri"/>
          <w:sz w:val="22"/>
          <w:szCs w:val="22"/>
        </w:rPr>
        <w:t>a number of</w:t>
      </w:r>
      <w:proofErr w:type="gramEnd"/>
      <w:r>
        <w:rPr>
          <w:rFonts w:ascii="Calibri" w:hAnsi="Calibri"/>
          <w:sz w:val="22"/>
          <w:szCs w:val="22"/>
        </w:rPr>
        <w:t xml:space="preserve"> charities and organisations to ensure families receive the help they need.  (Jayne Hunt, N.D) </w:t>
      </w:r>
    </w:p>
    <w:p w14:paraId="1684176E"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648381F8"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I negotiated with my bronze inspector, who authorised a police power of protection notice under section 47 of the children act 1989 that states that if a child is believed to be at risk of significant harm, they can be removed from their home and placed under police protection for up to 72 hours, in a safe location, as an emergency and temporary measure. (</w:t>
      </w:r>
      <w:proofErr w:type="spellStart"/>
      <w:r>
        <w:rPr>
          <w:rFonts w:ascii="Calibri" w:hAnsi="Calibri"/>
          <w:sz w:val="22"/>
          <w:szCs w:val="22"/>
        </w:rPr>
        <w:t>Stephensons</w:t>
      </w:r>
      <w:proofErr w:type="spellEnd"/>
      <w:r>
        <w:rPr>
          <w:rFonts w:ascii="Calibri" w:hAnsi="Calibri"/>
          <w:sz w:val="22"/>
          <w:szCs w:val="22"/>
        </w:rPr>
        <w:t xml:space="preserve"> Solicitors LLP, ND)</w:t>
      </w:r>
    </w:p>
    <w:p w14:paraId="241DEAFA"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2ACC312B"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The potential consequences of not safeguarding the children could mean that they could be further susceptible to the risk of harm, should there be a repeat occurrence of them being left alone. Although during this incident, they did not come to any harm, there was a strong possibility that it could have happened especially due to their ages. </w:t>
      </w:r>
    </w:p>
    <w:p w14:paraId="768708DF" w14:textId="77777777" w:rsidR="001A4312" w:rsidRDefault="001A4312" w:rsidP="001A4312">
      <w:pPr>
        <w:pStyle w:val="NormalWeb"/>
        <w:spacing w:before="0" w:beforeAutospacing="0" w:after="0" w:afterAutospacing="0"/>
        <w:rPr>
          <w:rFonts w:ascii="Calibri" w:hAnsi="Calibri"/>
          <w:sz w:val="22"/>
          <w:szCs w:val="22"/>
        </w:rPr>
      </w:pPr>
    </w:p>
    <w:p w14:paraId="356C5371"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A short while after other officers arrived, the mother of the children arrived back at the address, she was also shocked by our presence and gave an explanation that she believed her husband was present with the children, whilst she left to go to a local shop that was within </w:t>
      </w:r>
      <w:proofErr w:type="gramStart"/>
      <w:r>
        <w:rPr>
          <w:rFonts w:ascii="Calibri" w:hAnsi="Calibri"/>
          <w:sz w:val="22"/>
          <w:szCs w:val="22"/>
        </w:rPr>
        <w:t>a close proximity</w:t>
      </w:r>
      <w:proofErr w:type="gramEnd"/>
      <w:r>
        <w:rPr>
          <w:rFonts w:ascii="Calibri" w:hAnsi="Calibri"/>
          <w:sz w:val="22"/>
          <w:szCs w:val="22"/>
        </w:rPr>
        <w:t xml:space="preserve"> to their home.  </w:t>
      </w:r>
    </w:p>
    <w:p w14:paraId="17C9D66B"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35337B79"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After social services arrived, it was then that myself and my colleagues were able to utilise our power of arrest as the children were safeguarded, whilst the suspects were conveyed to custody. Both parents were arrested on suspicion of child neglect. </w:t>
      </w:r>
    </w:p>
    <w:p w14:paraId="13149811"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181A861E"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It was agreed by social services that the children were able to stay with a brother-in-law of the family. Both social services and police conducted checks on him, to ensure that he was deemed as appropriate to provide temporary carer for the children.  It was also agreed that after the mother was released from police custody that she was able to collect the children and be their parent as normal, however did not want the father to oversee the children at any point, as they had doubts with his ability to care for them. </w:t>
      </w:r>
    </w:p>
    <w:p w14:paraId="4C97DA61"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78A19EE4"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As I was one of the arresting officers, I was allocated to conduct an interview with both parents. The mother remained consistent with her story explaining that when she left the children to attend at the shop, her husband was in the company of the children. When I interviewed the father he stated however, that they both left together and fully admitted the offence. He was very apologetic throughout the interview. </w:t>
      </w:r>
    </w:p>
    <w:p w14:paraId="6B5980FE" w14:textId="77777777" w:rsidR="001A4312" w:rsidRDefault="001A4312" w:rsidP="001A4312">
      <w:pPr>
        <w:pStyle w:val="NormalWeb"/>
        <w:spacing w:before="0" w:beforeAutospacing="0" w:after="0" w:afterAutospacing="0"/>
        <w:rPr>
          <w:rFonts w:ascii="Calibri" w:hAnsi="Calibri"/>
          <w:sz w:val="22"/>
          <w:szCs w:val="22"/>
        </w:rPr>
      </w:pPr>
    </w:p>
    <w:p w14:paraId="63B68D54"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It was then decided that both parents were to be bailed to conduct CCTV enquiries at Tesco to clarify if they did both attend there together, or separately.</w:t>
      </w:r>
    </w:p>
    <w:p w14:paraId="6D58AF7F"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Police bail is where the police grant bail either whilst investigations into the offence are still on going, or where the individual has been charged but has not yet appeared in court.</w:t>
      </w:r>
    </w:p>
    <w:p w14:paraId="7E518F1F"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The conditions given were to always make sure that all childcare was conducted by an appropriate adult. </w:t>
      </w:r>
    </w:p>
    <w:p w14:paraId="19EC9F5C" w14:textId="77777777" w:rsidR="001A4312" w:rsidRDefault="001A4312" w:rsidP="001A4312">
      <w:pPr>
        <w:pStyle w:val="NormalWeb"/>
        <w:spacing w:before="0" w:beforeAutospacing="0" w:after="0" w:afterAutospacing="0"/>
        <w:rPr>
          <w:rFonts w:ascii="Calibri" w:hAnsi="Calibri"/>
          <w:sz w:val="22"/>
          <w:szCs w:val="22"/>
        </w:rPr>
      </w:pPr>
    </w:p>
    <w:p w14:paraId="25AA5315"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At present, both parents are still subject to bail, as the CCTV enquiries are still ongoing. All evidence has been sent to the Crown Prosecution Service for a charging condition and all relevant safeguarding and public protection notifications were submitted, therefore providing full safeguarding for the family.  </w:t>
      </w:r>
    </w:p>
    <w:p w14:paraId="12420B1F" w14:textId="69D40EF1" w:rsidR="001A4312" w:rsidRDefault="001A4312" w:rsidP="001A4312">
      <w:pPr>
        <w:pStyle w:val="NormalWeb"/>
        <w:spacing w:before="0" w:beforeAutospacing="0" w:after="0" w:afterAutospacing="0"/>
        <w:rPr>
          <w:rFonts w:ascii="Calibri" w:hAnsi="Calibri"/>
          <w:sz w:val="22"/>
          <w:szCs w:val="22"/>
        </w:rPr>
      </w:pPr>
    </w:p>
    <w:p w14:paraId="074E2ED0" w14:textId="31874B16" w:rsidR="00FE559E" w:rsidRDefault="00FE559E" w:rsidP="001A4312">
      <w:pPr>
        <w:pStyle w:val="NormalWeb"/>
        <w:spacing w:before="0" w:beforeAutospacing="0" w:after="0" w:afterAutospacing="0"/>
        <w:rPr>
          <w:rFonts w:ascii="Calibri" w:hAnsi="Calibri"/>
          <w:sz w:val="22"/>
          <w:szCs w:val="22"/>
        </w:rPr>
      </w:pPr>
      <w:r>
        <w:rPr>
          <w:rFonts w:ascii="Calibri" w:hAnsi="Calibri"/>
          <w:sz w:val="22"/>
          <w:szCs w:val="22"/>
        </w:rPr>
        <w:t>(Word Count 1628)</w:t>
      </w:r>
    </w:p>
    <w:p w14:paraId="2E5850AD" w14:textId="77777777" w:rsidR="00FE559E" w:rsidRDefault="00FE559E" w:rsidP="001A4312">
      <w:pPr>
        <w:pStyle w:val="NormalWeb"/>
        <w:spacing w:before="0" w:beforeAutospacing="0" w:after="0" w:afterAutospacing="0"/>
        <w:rPr>
          <w:rFonts w:ascii="Calibri" w:hAnsi="Calibri"/>
          <w:sz w:val="22"/>
          <w:szCs w:val="22"/>
        </w:rPr>
      </w:pPr>
    </w:p>
    <w:p w14:paraId="0AB16A79"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Bibliography: </w:t>
      </w:r>
    </w:p>
    <w:p w14:paraId="534E5F00" w14:textId="77777777" w:rsidR="001A4312" w:rsidRDefault="001A4312" w:rsidP="001A4312">
      <w:pPr>
        <w:pStyle w:val="NormalWeb"/>
        <w:spacing w:before="0" w:beforeAutospacing="0" w:after="0" w:afterAutospacing="0"/>
        <w:rPr>
          <w:rFonts w:ascii="Calibri" w:hAnsi="Calibri"/>
          <w:sz w:val="22"/>
          <w:szCs w:val="22"/>
        </w:rPr>
      </w:pPr>
    </w:p>
    <w:p w14:paraId="009F61F0"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(Jayne Hunt, N.D) </w:t>
      </w:r>
    </w:p>
    <w:p w14:paraId="7D7CECFB"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Found at:</w:t>
      </w:r>
    </w:p>
    <w:p w14:paraId="3C9C4D40"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 &lt;</w:t>
      </w:r>
      <w:hyperlink r:id="rId26" w:history="1">
        <w:r>
          <w:rPr>
            <w:rStyle w:val="Hyperlink"/>
            <w:rFonts w:ascii="Calibri" w:hAnsi="Calibri"/>
            <w:sz w:val="22"/>
            <w:szCs w:val="22"/>
          </w:rPr>
          <w:t>https://www.howellslegal.co.uk/news/post/Who-are-Social-Services-and-what-do-they-do</w:t>
        </w:r>
      </w:hyperlink>
      <w:r>
        <w:rPr>
          <w:rFonts w:ascii="Calibri" w:hAnsi="Calibri"/>
          <w:sz w:val="22"/>
          <w:szCs w:val="22"/>
        </w:rPr>
        <w:t xml:space="preserve">&gt; </w:t>
      </w:r>
    </w:p>
    <w:p w14:paraId="534C5D33" w14:textId="7BA286CC"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(Accessed on 07/05/2022)</w:t>
      </w:r>
    </w:p>
    <w:p w14:paraId="33A05C46" w14:textId="77777777" w:rsidR="001A4312" w:rsidRDefault="001A4312" w:rsidP="001A4312">
      <w:pPr>
        <w:pStyle w:val="NormalWeb"/>
        <w:spacing w:before="0" w:after="0"/>
        <w:rPr>
          <w:rFonts w:ascii="Calibri" w:hAnsi="Calibri"/>
          <w:sz w:val="22"/>
          <w:szCs w:val="22"/>
        </w:rPr>
      </w:pPr>
      <w:r>
        <w:rPr>
          <w:rStyle w:val="HTMLCite"/>
          <w:rFonts w:ascii="Calibri" w:hAnsi="Calibri"/>
          <w:color w:val="595959"/>
          <w:sz w:val="18"/>
          <w:szCs w:val="18"/>
        </w:rPr>
        <w:t> </w:t>
      </w:r>
    </w:p>
    <w:p w14:paraId="2A00AEBD"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 (Police Professional, 2022)</w:t>
      </w:r>
    </w:p>
    <w:p w14:paraId="773C632C"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Found at:</w:t>
      </w:r>
    </w:p>
    <w:p w14:paraId="62B57902"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 &lt;</w:t>
      </w:r>
      <w:hyperlink r:id="rId27" w:history="1">
        <w:r>
          <w:rPr>
            <w:rStyle w:val="Hyperlink"/>
            <w:rFonts w:ascii="Calibri" w:hAnsi="Calibri"/>
            <w:sz w:val="22"/>
            <w:szCs w:val="22"/>
          </w:rPr>
          <w:t>https://www.policeprofessional.com/news/entry-and-search-without-warrant-s17-police-and-criminal-evidence-act-1984/</w:t>
        </w:r>
      </w:hyperlink>
      <w:r>
        <w:rPr>
          <w:rFonts w:ascii="Calibri" w:hAnsi="Calibri"/>
          <w:sz w:val="22"/>
          <w:szCs w:val="22"/>
        </w:rPr>
        <w:t xml:space="preserve">&gt; </w:t>
      </w:r>
    </w:p>
    <w:p w14:paraId="66F01C76"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(Accessed on 07/05/2022)</w:t>
      </w:r>
    </w:p>
    <w:p w14:paraId="2480D9CC"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7E303568"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xml:space="preserve">(Somerset Survivors, N.D) </w:t>
      </w:r>
    </w:p>
    <w:p w14:paraId="1A7DCFDE"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Found at:</w:t>
      </w:r>
    </w:p>
    <w:p w14:paraId="679C3F81"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&lt;</w:t>
      </w:r>
      <w:hyperlink r:id="rId28" w:anchor=":~:text=MARAC%20cases%20can%20be%20referred%20from%20any%20agency.,should%20never%20be%20told%20of%20the%20MARAC%20process." w:history="1">
        <w:r>
          <w:rPr>
            <w:rStyle w:val="Hyperlink"/>
            <w:rFonts w:ascii="Calibri" w:hAnsi="Calibri"/>
            <w:sz w:val="22"/>
            <w:szCs w:val="22"/>
          </w:rPr>
          <w:t>https://somersetsurvivors.org.uk/professional-resources/somerset-marac/#:~:text=MARAC%20cases%20can%20be%20referred%20from%20any%20agency.,should%20never%20be%20told%20of%20the%20MARAC%20process.</w:t>
        </w:r>
      </w:hyperlink>
      <w:r>
        <w:rPr>
          <w:rFonts w:ascii="Calibri" w:hAnsi="Calibri"/>
          <w:sz w:val="22"/>
          <w:szCs w:val="22"/>
        </w:rPr>
        <w:t>&gt;</w:t>
      </w:r>
    </w:p>
    <w:p w14:paraId="703D191E"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(Accessed On 07/05/2022)</w:t>
      </w:r>
    </w:p>
    <w:p w14:paraId="72F98B42"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 </w:t>
      </w:r>
    </w:p>
    <w:p w14:paraId="6A604A73"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w:t>
      </w:r>
      <w:proofErr w:type="spellStart"/>
      <w:r>
        <w:rPr>
          <w:rFonts w:ascii="Calibri" w:hAnsi="Calibri"/>
          <w:sz w:val="22"/>
          <w:szCs w:val="22"/>
        </w:rPr>
        <w:t>Stephensons</w:t>
      </w:r>
      <w:proofErr w:type="spellEnd"/>
      <w:r>
        <w:rPr>
          <w:rFonts w:ascii="Calibri" w:hAnsi="Calibri"/>
          <w:sz w:val="22"/>
          <w:szCs w:val="22"/>
        </w:rPr>
        <w:t xml:space="preserve"> Solicitors LLP, ND)</w:t>
      </w:r>
    </w:p>
    <w:p w14:paraId="0B151824" w14:textId="77777777" w:rsidR="001A4312" w:rsidRDefault="001A4312" w:rsidP="001A4312">
      <w:pPr>
        <w:pStyle w:val="NormalWeb"/>
        <w:spacing w:before="0" w:beforeAutospacing="0" w:after="0" w:afterAutospacing="0"/>
        <w:rPr>
          <w:rFonts w:ascii="Calibri" w:hAnsi="Calibri"/>
          <w:sz w:val="22"/>
          <w:szCs w:val="22"/>
        </w:rPr>
      </w:pPr>
      <w:r>
        <w:rPr>
          <w:rFonts w:ascii="Calibri" w:hAnsi="Calibri"/>
          <w:sz w:val="22"/>
          <w:szCs w:val="22"/>
        </w:rPr>
        <w:t>Found at:</w:t>
      </w:r>
    </w:p>
    <w:p w14:paraId="6ACFC9C7" w14:textId="77777777" w:rsidR="001A4312" w:rsidRDefault="001A4312" w:rsidP="001A4312">
      <w:pPr>
        <w:pStyle w:val="NormalWeb"/>
        <w:spacing w:before="0" w:beforeAutospacing="0" w:after="0" w:afterAutospacing="0"/>
        <w:rPr>
          <w:rStyle w:val="HTMLCite"/>
          <w:rFonts w:ascii="Calibri" w:hAnsi="Calibri"/>
          <w:color w:val="595959"/>
          <w:sz w:val="22"/>
          <w:szCs w:val="22"/>
        </w:rPr>
      </w:pPr>
      <w:r>
        <w:rPr>
          <w:rStyle w:val="HTMLCite"/>
          <w:rFonts w:ascii="Calibri" w:hAnsi="Calibri"/>
          <w:color w:val="595959"/>
          <w:sz w:val="22"/>
          <w:szCs w:val="22"/>
        </w:rPr>
        <w:t>&lt;</w:t>
      </w:r>
      <w:hyperlink r:id="rId29" w:history="1">
        <w:r>
          <w:rPr>
            <w:rStyle w:val="Hyperlink"/>
            <w:rFonts w:ascii="Calibri" w:hAnsi="Calibri"/>
            <w:i/>
            <w:iCs/>
            <w:sz w:val="22"/>
            <w:szCs w:val="22"/>
          </w:rPr>
          <w:t>https://www.stephensons.co.uk/site/help/privacy_policy.html</w:t>
        </w:r>
      </w:hyperlink>
      <w:r>
        <w:rPr>
          <w:rStyle w:val="HTMLCite"/>
          <w:rFonts w:ascii="Calibri" w:hAnsi="Calibri"/>
          <w:color w:val="595959"/>
          <w:sz w:val="22"/>
          <w:szCs w:val="22"/>
        </w:rPr>
        <w:t>&gt;</w:t>
      </w:r>
    </w:p>
    <w:p w14:paraId="434BC1F1" w14:textId="28C36393" w:rsidR="001A4312" w:rsidRDefault="001A4312" w:rsidP="001A4312">
      <w:pPr>
        <w:pStyle w:val="NormalWeb"/>
        <w:spacing w:before="0" w:beforeAutospacing="0" w:after="0" w:afterAutospacing="0"/>
        <w:rPr>
          <w:rFonts w:ascii="Calibri" w:hAnsi="Calibri"/>
          <w:sz w:val="22"/>
          <w:szCs w:val="22"/>
        </w:rPr>
      </w:pPr>
      <w:r>
        <w:rPr>
          <w:rStyle w:val="HTMLCite"/>
          <w:rFonts w:ascii="Calibri" w:hAnsi="Calibri"/>
          <w:sz w:val="22"/>
          <w:szCs w:val="22"/>
        </w:rPr>
        <w:t>(Accessed on 12/06/2022)</w:t>
      </w:r>
    </w:p>
    <w:p w14:paraId="1E276004" w14:textId="77777777" w:rsidR="001A4312" w:rsidRPr="00270EEB" w:rsidRDefault="001A4312"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3751B1">
            <w:pPr>
              <w:ind w:left="720"/>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Pr="001A4312" w:rsidRDefault="00820B00" w:rsidP="00820B00">
            <w:pPr>
              <w:rPr>
                <w:strike/>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525C33FF" w14:textId="77777777" w:rsidR="00353136" w:rsidRDefault="00353136" w:rsidP="00353136">
      <w:pPr>
        <w:pStyle w:val="NormalWeb"/>
        <w:spacing w:before="0" w:beforeAutospacing="0" w:after="0" w:afterAutospacing="0"/>
        <w:rPr>
          <w:rFonts w:ascii="Calibri" w:hAnsi="Calibri"/>
          <w:sz w:val="22"/>
          <w:szCs w:val="22"/>
        </w:rPr>
      </w:pPr>
      <w:r w:rsidRPr="000473F1">
        <w:rPr>
          <w:rFonts w:asciiTheme="minorHAnsi" w:hAnsiTheme="minorHAnsi"/>
          <w:sz w:val="22"/>
          <w:szCs w:val="22"/>
        </w:rPr>
        <w:t> </w:t>
      </w:r>
      <w:r>
        <w:rPr>
          <w:rFonts w:ascii="Calibri" w:hAnsi="Calibri"/>
          <w:sz w:val="22"/>
          <w:szCs w:val="22"/>
        </w:rPr>
        <w:t xml:space="preserve">During this essay I am going to be discussing an incident where I played a significant role supporting a teacher who was a victim of anti-social behaviour and assault. </w:t>
      </w:r>
    </w:p>
    <w:p w14:paraId="364392D5"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5964BD02"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xml:space="preserve">There were no relevant cultural, ethnicity or language issues during this incident. </w:t>
      </w:r>
    </w:p>
    <w:p w14:paraId="08B3E872"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78E91469" w14:textId="77777777" w:rsidR="00353136" w:rsidRDefault="00353136" w:rsidP="00353136">
      <w:pPr>
        <w:pStyle w:val="NormalWeb"/>
        <w:spacing w:before="0" w:beforeAutospacing="0" w:after="0" w:afterAutospacing="0"/>
        <w:rPr>
          <w:rFonts w:ascii="Calibri" w:hAnsi="Calibri"/>
          <w:sz w:val="22"/>
          <w:szCs w:val="22"/>
        </w:rPr>
      </w:pPr>
      <w:proofErr w:type="gramStart"/>
      <w:r>
        <w:rPr>
          <w:rFonts w:ascii="Calibri" w:hAnsi="Calibri"/>
          <w:sz w:val="22"/>
          <w:szCs w:val="22"/>
        </w:rPr>
        <w:t>Firstly</w:t>
      </w:r>
      <w:proofErr w:type="gramEnd"/>
      <w:r>
        <w:rPr>
          <w:rFonts w:ascii="Calibri" w:hAnsi="Calibri"/>
          <w:sz w:val="22"/>
          <w:szCs w:val="22"/>
        </w:rPr>
        <w:t xml:space="preserve"> to describe anti-social behaviour, it is defined as "behaviour by a person which, causes, or is likely to cause, harassment, alarm or distress to persons not of the same household as the person"</w:t>
      </w:r>
    </w:p>
    <w:p w14:paraId="20C0E66D"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235494D4" w14:textId="77777777" w:rsidR="00353136" w:rsidRDefault="00353136" w:rsidP="00353136">
      <w:pPr>
        <w:pStyle w:val="NormalWeb"/>
        <w:spacing w:before="0" w:beforeAutospacing="0" w:after="0" w:afterAutospacing="0"/>
        <w:rPr>
          <w:rFonts w:ascii="Calibri" w:hAnsi="Calibri"/>
          <w:color w:val="1F2025"/>
          <w:sz w:val="22"/>
          <w:szCs w:val="22"/>
        </w:rPr>
      </w:pPr>
      <w:r>
        <w:rPr>
          <w:rFonts w:ascii="Calibri" w:hAnsi="Calibri"/>
          <w:color w:val="1F2025"/>
          <w:sz w:val="22"/>
          <w:szCs w:val="22"/>
          <w:shd w:val="clear" w:color="auto" w:fill="FFFFFF"/>
        </w:rPr>
        <w:t xml:space="preserve">There are three main categories for antisocial behaviour, depending on how many people are affected. </w:t>
      </w:r>
    </w:p>
    <w:p w14:paraId="7EDE4973"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30B4C913"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xml:space="preserve">The first category of anti-social behaviour is named personal, this occurs when a person targets a specific individual or group. </w:t>
      </w:r>
    </w:p>
    <w:p w14:paraId="2292A0F7"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6E35ED02" w14:textId="77777777" w:rsidR="00353136" w:rsidRDefault="00353136" w:rsidP="00353136">
      <w:pPr>
        <w:pStyle w:val="NormalWeb"/>
        <w:spacing w:before="0" w:beforeAutospacing="0" w:after="0" w:afterAutospacing="0"/>
        <w:rPr>
          <w:rFonts w:ascii="Calibri" w:hAnsi="Calibri"/>
          <w:color w:val="1F2025"/>
          <w:sz w:val="22"/>
          <w:szCs w:val="22"/>
        </w:rPr>
      </w:pPr>
      <w:r>
        <w:rPr>
          <w:rFonts w:ascii="Calibri" w:hAnsi="Calibri"/>
          <w:color w:val="1F2025"/>
          <w:sz w:val="22"/>
          <w:szCs w:val="22"/>
          <w:shd w:val="clear" w:color="auto" w:fill="FFFFFF"/>
        </w:rPr>
        <w:t>The second category is nuisance anti-social behaviour, this occurs when a person causes trouble, annoyance or suffering to a community.</w:t>
      </w:r>
    </w:p>
    <w:p w14:paraId="25D2584B" w14:textId="77777777" w:rsidR="00353136" w:rsidRDefault="00353136" w:rsidP="00353136">
      <w:pPr>
        <w:pStyle w:val="NormalWeb"/>
        <w:spacing w:before="0" w:beforeAutospacing="0" w:after="0" w:afterAutospacing="0"/>
        <w:rPr>
          <w:rFonts w:ascii="Calibri" w:hAnsi="Calibri"/>
          <w:color w:val="1F2025"/>
          <w:sz w:val="22"/>
          <w:szCs w:val="22"/>
        </w:rPr>
      </w:pPr>
      <w:r>
        <w:rPr>
          <w:rFonts w:ascii="Calibri" w:hAnsi="Calibri"/>
          <w:color w:val="1F2025"/>
          <w:sz w:val="22"/>
          <w:szCs w:val="22"/>
        </w:rPr>
        <w:t> </w:t>
      </w:r>
    </w:p>
    <w:p w14:paraId="119204C0"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xml:space="preserve">The third is environmental anti-social behaviour, this occurs when a person's actions affect the wider environment, such as public spaces or buildings.  (Metropolitan Police, 2022) </w:t>
      </w:r>
    </w:p>
    <w:p w14:paraId="29CCE283"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341A8E3D"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The incident that I will describe outlines an incident relating to personal anti-social behaviour.</w:t>
      </w:r>
    </w:p>
    <w:p w14:paraId="79CF7B0B"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27B060BD"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xml:space="preserve">The initial report made to police was from a headteacher at a local comprehensive school. She explained that not long after the school day had concluded, she was alerted by a member of staff that a group of pupils that attend at the same school as her, had rang the buzzer requesting to use the toilet, however they were unable to as they had been locked due to it being the end of the day. It was during this time that the pupils refused to leave. </w:t>
      </w:r>
    </w:p>
    <w:p w14:paraId="347C035C"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1499ABF4"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lastRenderedPageBreak/>
        <w:t>As the pupils were continuously being asked to leave, one of the females who has previously acted in the same manner became verbally abusive towards the teacher making insulting comments towards her and was using obscene language.</w:t>
      </w:r>
    </w:p>
    <w:p w14:paraId="666666B6"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017F415E"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xml:space="preserve">The headteacher also asked the pupil why she had not attended school for a couple of </w:t>
      </w:r>
      <w:proofErr w:type="gramStart"/>
      <w:r>
        <w:rPr>
          <w:rFonts w:ascii="Calibri" w:hAnsi="Calibri"/>
          <w:sz w:val="22"/>
          <w:szCs w:val="22"/>
        </w:rPr>
        <w:t>days</w:t>
      </w:r>
      <w:proofErr w:type="gramEnd"/>
      <w:r>
        <w:rPr>
          <w:rFonts w:ascii="Calibri" w:hAnsi="Calibri"/>
          <w:sz w:val="22"/>
          <w:szCs w:val="22"/>
        </w:rPr>
        <w:t xml:space="preserve"> and it was during this time she began to become angry and stated "IT IS NONE OF YOUR BUSINESS" </w:t>
      </w:r>
    </w:p>
    <w:p w14:paraId="09FB602F"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xml:space="preserve">The pupil then assaulted the headteacher, by biting the top part of her arm causing redness. </w:t>
      </w:r>
    </w:p>
    <w:p w14:paraId="0BA5A4EC"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6CB4B967"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xml:space="preserve">Prior to the pupils leaving, the female also phoned an unknown male who was also directing abusive comments towards the headteacher.  The headteacher made a phone call to the </w:t>
      </w:r>
      <w:proofErr w:type="gramStart"/>
      <w:r>
        <w:rPr>
          <w:rFonts w:ascii="Calibri" w:hAnsi="Calibri"/>
          <w:sz w:val="22"/>
          <w:szCs w:val="22"/>
        </w:rPr>
        <w:t>females</w:t>
      </w:r>
      <w:proofErr w:type="gramEnd"/>
      <w:r>
        <w:rPr>
          <w:rFonts w:ascii="Calibri" w:hAnsi="Calibri"/>
          <w:sz w:val="22"/>
          <w:szCs w:val="22"/>
        </w:rPr>
        <w:t xml:space="preserve"> mother, causing them to all run away, she believes that if she hadn't done this, they would not have dispersed.</w:t>
      </w:r>
    </w:p>
    <w:p w14:paraId="6C39876F"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760D9BD7"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xml:space="preserve">Upon attendance to the school, the headteacher was visibly distressed by this incident and felt intimidated and raised concerns due to being a manager of the pupils and spending everyday with them, she was worried about constantly being a repeat victim. </w:t>
      </w:r>
    </w:p>
    <w:p w14:paraId="03208451"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1180B89F"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I explained that she was a victim of anti-social behaviour, resulting in a common assault.</w:t>
      </w:r>
    </w:p>
    <w:p w14:paraId="12377127"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xml:space="preserve"> </w:t>
      </w:r>
    </w:p>
    <w:p w14:paraId="73FC90EC"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I wanted her to feel supported and asked her if she wished to make a formal complaint regarding the common assault, however she stated she would not want the pupil arrested for assault, due to her age.</w:t>
      </w:r>
    </w:p>
    <w:p w14:paraId="3B50B0EF"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xml:space="preserve">Therefore, I have evaluated the appropriateness of different approaches with her and explained about an alternative of court disposal method called the restorative justice process. </w:t>
      </w:r>
    </w:p>
    <w:p w14:paraId="21A09CC3"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29AAB9CF"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Restorative justice supports offender rehabilitation and puts victims at the centre of the criminal justice process. Robust evidence demonstrates that it works, and every police force in the UK plays a crucial role in ensuring its widespread availability.</w:t>
      </w:r>
    </w:p>
    <w:p w14:paraId="15A7134B"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459BD699"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Restorative justice gives victims the chance to communicate with their offenders to explain the real impact of the crime and find a positive way forward. It can be used whether the offender is an adult or a young person. Restorative justice helps offenders take responsibility for their crime, express remorse and make amends. It holds offenders to account, providing them with an opportunity to learn from their actions and reintegrate into the society they have harmed. It also empowers victims and communities by giving them a voice and a chance to explain the real impact of their actions.</w:t>
      </w:r>
    </w:p>
    <w:p w14:paraId="068487D3"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255B4DC5"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xml:space="preserve">Evidentially, positive evidence for restorative justice is strong. A government-funded £7 million, seven-year research programme into restorative justice demonstrated it reduces the frequency of reoffending by 14 percent and that eighty percent of offenders who take part in restorative justice think it will lessen their likelihood of reoffending.  (Restorative Justice Council, March 2016) </w:t>
      </w:r>
    </w:p>
    <w:p w14:paraId="3AC3472C"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708E3D32"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xml:space="preserve">I have explained within South Wales Police, mobile phones are used to conduct the process and it is an electronic pocket notebook entry signed by both the victim and the offender, the offender being the person who will admit to the offence and apologise.  This is a process that will show on an </w:t>
      </w:r>
      <w:proofErr w:type="gramStart"/>
      <w:r>
        <w:rPr>
          <w:rFonts w:ascii="Calibri" w:hAnsi="Calibri"/>
          <w:sz w:val="22"/>
          <w:szCs w:val="22"/>
        </w:rPr>
        <w:t>offenders</w:t>
      </w:r>
      <w:proofErr w:type="gramEnd"/>
      <w:r>
        <w:rPr>
          <w:rFonts w:ascii="Calibri" w:hAnsi="Calibri"/>
          <w:sz w:val="22"/>
          <w:szCs w:val="22"/>
        </w:rPr>
        <w:t xml:space="preserve"> record and can only be used once. </w:t>
      </w:r>
    </w:p>
    <w:p w14:paraId="1BCE9BAE"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60372712"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The victim wanted the anti-social behaviour part of the incident to be resolved by police talking to the pupils to offer them words of advice as this has not previously happened before.</w:t>
      </w:r>
    </w:p>
    <w:p w14:paraId="3EE2B49B"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1A377AB3"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lastRenderedPageBreak/>
        <w:t xml:space="preserve">I have explained that should this behaviour occur again, to keep a record of how often and directed her that repetitive behaviour of this nature </w:t>
      </w:r>
      <w:proofErr w:type="gramStart"/>
      <w:r>
        <w:rPr>
          <w:rFonts w:ascii="Calibri" w:hAnsi="Calibri"/>
          <w:sz w:val="22"/>
          <w:szCs w:val="22"/>
        </w:rPr>
        <w:t>can  either</w:t>
      </w:r>
      <w:proofErr w:type="gramEnd"/>
      <w:r>
        <w:rPr>
          <w:rFonts w:ascii="Calibri" w:hAnsi="Calibri"/>
          <w:sz w:val="22"/>
          <w:szCs w:val="22"/>
        </w:rPr>
        <w:t xml:space="preserve"> be reported to police or  to the local authorities who assist with crime and disorder reduction. </w:t>
      </w:r>
    </w:p>
    <w:p w14:paraId="5D6AD714"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xml:space="preserve"> </w:t>
      </w:r>
    </w:p>
    <w:p w14:paraId="66CA00FE"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xml:space="preserve">Crime and Disorder Reduction Partnerships involve the police and the local authority working together. Some neighbourhoods will have specific Anti-Social Behaviour (ASB) Co-ordinators who can help manage issues before they get out of hand. (HML, 2022) </w:t>
      </w:r>
    </w:p>
    <w:p w14:paraId="6E94EB3C"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62114A44" w14:textId="77777777" w:rsidR="00353136" w:rsidRDefault="00353136" w:rsidP="00353136">
      <w:pPr>
        <w:pStyle w:val="NormalWeb"/>
        <w:spacing w:before="0" w:beforeAutospacing="0" w:after="0" w:afterAutospacing="0"/>
        <w:rPr>
          <w:rFonts w:ascii="Calibri" w:hAnsi="Calibri"/>
          <w:sz w:val="22"/>
          <w:szCs w:val="22"/>
        </w:rPr>
      </w:pPr>
      <w:proofErr w:type="gramStart"/>
      <w:r>
        <w:rPr>
          <w:rFonts w:ascii="Calibri" w:hAnsi="Calibri"/>
          <w:sz w:val="22"/>
          <w:szCs w:val="22"/>
        </w:rPr>
        <w:t>I  also</w:t>
      </w:r>
      <w:proofErr w:type="gramEnd"/>
      <w:r>
        <w:rPr>
          <w:rFonts w:ascii="Calibri" w:hAnsi="Calibri"/>
          <w:sz w:val="22"/>
          <w:szCs w:val="22"/>
        </w:rPr>
        <w:t xml:space="preserve"> offered her a south victim focus referral explaining that she could be contacted for further help and support to which she declined, so I therefore provided her with details for victim support should she need any supportive assistance.</w:t>
      </w:r>
    </w:p>
    <w:p w14:paraId="4C5AFB14"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595F0914"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xml:space="preserve">Once a person has been a victim of crime, there is always a possibility that they could be a victim to this same crime again within a given time frame. This refers to repeat victimization. </w:t>
      </w:r>
    </w:p>
    <w:p w14:paraId="2DEC23CD"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572639A7"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xml:space="preserve">Repeat victimization, or RV, is a pattern of crime in which the same person is a victim of the same type of crime, more than once, within a given time frame. The rates of repeat victimization vary according to the type of crime and tend to be </w:t>
      </w:r>
      <w:proofErr w:type="gramStart"/>
      <w:r>
        <w:rPr>
          <w:rFonts w:ascii="Calibri" w:hAnsi="Calibri"/>
          <w:sz w:val="22"/>
          <w:szCs w:val="22"/>
        </w:rPr>
        <w:t>fairly consistent</w:t>
      </w:r>
      <w:proofErr w:type="gramEnd"/>
      <w:r>
        <w:rPr>
          <w:rFonts w:ascii="Calibri" w:hAnsi="Calibri"/>
          <w:sz w:val="22"/>
          <w:szCs w:val="22"/>
        </w:rPr>
        <w:t xml:space="preserve"> within each crime category.</w:t>
      </w:r>
    </w:p>
    <w:p w14:paraId="707E8EC3"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4237B98A"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There are ways in which reoffending, which describes committing a further offence can be prevented.</w:t>
      </w:r>
    </w:p>
    <w:p w14:paraId="6ED5AFC8"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According to the Scottish Government a review named 'What works to reduce reoffending' was conducted and it was found that being employed has been showed to be associated with reduced reoffending, however the evidence showed that the stability and quality of the job is an important factor to encourage desistance.</w:t>
      </w:r>
    </w:p>
    <w:p w14:paraId="16C584E5"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3287F4C6"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xml:space="preserve">Another method that supports the prevention of reoffending is the use of community disposals, which states that community sentences are more effective in reducing reoffending than short term prison sentences and that they may provide greater opportunity for rehabilitation.  </w:t>
      </w:r>
    </w:p>
    <w:p w14:paraId="24C61085"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5D7487D2"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xml:space="preserve">Upon </w:t>
      </w:r>
      <w:proofErr w:type="gramStart"/>
      <w:r>
        <w:rPr>
          <w:rFonts w:ascii="Calibri" w:hAnsi="Calibri"/>
          <w:sz w:val="22"/>
          <w:szCs w:val="22"/>
        </w:rPr>
        <w:t>offenders</w:t>
      </w:r>
      <w:proofErr w:type="gramEnd"/>
      <w:r>
        <w:rPr>
          <w:rFonts w:ascii="Calibri" w:hAnsi="Calibri"/>
          <w:sz w:val="22"/>
          <w:szCs w:val="22"/>
        </w:rPr>
        <w:t xml:space="preserve"> releases from prison, electronic monitoring can assist, as there are required conditions that have to be followed. </w:t>
      </w:r>
    </w:p>
    <w:p w14:paraId="5A8B6465"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3097601E"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The review also outlined that the restorative justice process has shown mostly positive evidence on the effectiveness in reducing reoffending.  (</w:t>
      </w:r>
      <w:proofErr w:type="spellStart"/>
      <w:r>
        <w:rPr>
          <w:rFonts w:ascii="Calibri" w:hAnsi="Calibri"/>
          <w:sz w:val="22"/>
          <w:szCs w:val="22"/>
        </w:rPr>
        <w:t>Gov.Scot</w:t>
      </w:r>
      <w:proofErr w:type="spellEnd"/>
      <w:r>
        <w:rPr>
          <w:rFonts w:ascii="Calibri" w:hAnsi="Calibri"/>
          <w:sz w:val="22"/>
          <w:szCs w:val="22"/>
        </w:rPr>
        <w:t>, 08/05/2015)</w:t>
      </w:r>
    </w:p>
    <w:p w14:paraId="3A4F282E"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 </w:t>
      </w:r>
    </w:p>
    <w:p w14:paraId="09C538EB"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Upon conclusion of this essay, the victim was very grateful for the help and support. As a police officer it is also a great support when there are options available to resolve crimes that do not always need to result in an arrest, as this is the last known resort of action that we perform. Upon researching it has also been satisfying to know that there are ways in which reoffending is lowering as our job is to detect and prevent crime.</w:t>
      </w:r>
    </w:p>
    <w:p w14:paraId="6E25386E" w14:textId="77777777" w:rsidR="00353136" w:rsidRDefault="00353136" w:rsidP="00353136">
      <w:pPr>
        <w:pStyle w:val="NormalWeb"/>
        <w:spacing w:before="0" w:beforeAutospacing="0" w:after="0" w:afterAutospacing="0"/>
        <w:rPr>
          <w:rFonts w:ascii="Calibri" w:hAnsi="Calibri"/>
          <w:sz w:val="22"/>
          <w:szCs w:val="22"/>
        </w:rPr>
      </w:pPr>
    </w:p>
    <w:p w14:paraId="24F2C27B" w14:textId="77777777" w:rsidR="00353136" w:rsidRDefault="00353136" w:rsidP="00353136">
      <w:pPr>
        <w:pStyle w:val="NormalWeb"/>
        <w:spacing w:before="0" w:beforeAutospacing="0" w:after="0" w:afterAutospacing="0"/>
        <w:rPr>
          <w:rFonts w:ascii="Calibri" w:hAnsi="Calibri"/>
          <w:sz w:val="22"/>
          <w:szCs w:val="22"/>
        </w:rPr>
      </w:pPr>
      <w:r>
        <w:rPr>
          <w:rFonts w:ascii="Calibri" w:hAnsi="Calibri"/>
          <w:sz w:val="22"/>
          <w:szCs w:val="22"/>
        </w:rPr>
        <w:t>(Word count, 1228)</w:t>
      </w:r>
    </w:p>
    <w:p w14:paraId="101BBF87" w14:textId="77777777" w:rsidR="00353136" w:rsidRDefault="00353136" w:rsidP="00353136">
      <w:pPr>
        <w:pStyle w:val="NormalWeb"/>
        <w:spacing w:before="0" w:beforeAutospacing="0" w:after="0" w:afterAutospacing="0"/>
        <w:rPr>
          <w:rFonts w:asciiTheme="minorHAnsi" w:hAnsiTheme="minorHAnsi"/>
          <w:sz w:val="22"/>
          <w:szCs w:val="22"/>
        </w:rPr>
      </w:pPr>
    </w:p>
    <w:p w14:paraId="138F6587" w14:textId="77777777" w:rsidR="00353136" w:rsidRPr="000473F1" w:rsidRDefault="00353136" w:rsidP="00353136">
      <w:pPr>
        <w:pStyle w:val="NormalWeb"/>
        <w:spacing w:before="0" w:beforeAutospacing="0" w:after="0" w:afterAutospacing="0"/>
        <w:rPr>
          <w:rFonts w:asciiTheme="minorHAnsi" w:hAnsiTheme="minorHAnsi"/>
          <w:sz w:val="22"/>
          <w:szCs w:val="22"/>
        </w:rPr>
      </w:pPr>
      <w:r>
        <w:rPr>
          <w:rFonts w:asciiTheme="minorHAnsi" w:hAnsiTheme="minorHAnsi"/>
          <w:sz w:val="22"/>
          <w:szCs w:val="22"/>
        </w:rPr>
        <w:t>Bibliography:</w:t>
      </w:r>
    </w:p>
    <w:p w14:paraId="7F36AA74" w14:textId="77777777" w:rsidR="00353136" w:rsidRPr="000473F1" w:rsidRDefault="00353136" w:rsidP="00353136">
      <w:pPr>
        <w:pStyle w:val="NormalWeb"/>
        <w:spacing w:before="0" w:beforeAutospacing="0" w:after="0" w:afterAutospacing="0"/>
        <w:rPr>
          <w:rFonts w:asciiTheme="minorHAnsi" w:hAnsiTheme="minorHAnsi"/>
          <w:sz w:val="22"/>
          <w:szCs w:val="22"/>
        </w:rPr>
      </w:pPr>
      <w:r w:rsidRPr="000473F1">
        <w:rPr>
          <w:rFonts w:asciiTheme="minorHAnsi" w:hAnsiTheme="minorHAnsi"/>
          <w:sz w:val="22"/>
          <w:szCs w:val="22"/>
        </w:rPr>
        <w:t> </w:t>
      </w:r>
    </w:p>
    <w:p w14:paraId="6F36301B" w14:textId="77777777" w:rsidR="00353136" w:rsidRPr="000473F1" w:rsidRDefault="00353136" w:rsidP="00353136">
      <w:pPr>
        <w:pStyle w:val="NormalWeb"/>
        <w:spacing w:before="0" w:beforeAutospacing="0" w:after="0" w:afterAutospacing="0"/>
        <w:rPr>
          <w:rFonts w:asciiTheme="minorHAnsi" w:hAnsiTheme="minorHAnsi"/>
          <w:sz w:val="22"/>
          <w:szCs w:val="22"/>
        </w:rPr>
      </w:pPr>
      <w:r w:rsidRPr="000473F1">
        <w:rPr>
          <w:rFonts w:asciiTheme="minorHAnsi" w:hAnsiTheme="minorHAnsi"/>
          <w:sz w:val="22"/>
          <w:szCs w:val="22"/>
        </w:rPr>
        <w:t xml:space="preserve"> (</w:t>
      </w:r>
      <w:proofErr w:type="spellStart"/>
      <w:r w:rsidRPr="000473F1">
        <w:rPr>
          <w:rFonts w:asciiTheme="minorHAnsi" w:hAnsiTheme="minorHAnsi"/>
          <w:sz w:val="22"/>
          <w:szCs w:val="22"/>
        </w:rPr>
        <w:t>Gov.Scot</w:t>
      </w:r>
      <w:proofErr w:type="spellEnd"/>
      <w:r w:rsidRPr="000473F1">
        <w:rPr>
          <w:rFonts w:asciiTheme="minorHAnsi" w:hAnsiTheme="minorHAnsi"/>
          <w:sz w:val="22"/>
          <w:szCs w:val="22"/>
        </w:rPr>
        <w:t>, 08/05/2015)</w:t>
      </w:r>
    </w:p>
    <w:p w14:paraId="0CE06157" w14:textId="77777777" w:rsidR="00353136" w:rsidRPr="000473F1" w:rsidRDefault="00353136" w:rsidP="00353136">
      <w:pPr>
        <w:pStyle w:val="NormalWeb"/>
        <w:spacing w:before="0" w:beforeAutospacing="0" w:after="0" w:afterAutospacing="0"/>
        <w:rPr>
          <w:rFonts w:asciiTheme="minorHAnsi" w:hAnsiTheme="minorHAnsi"/>
          <w:sz w:val="22"/>
          <w:szCs w:val="22"/>
        </w:rPr>
      </w:pPr>
      <w:r w:rsidRPr="000473F1">
        <w:rPr>
          <w:rFonts w:asciiTheme="minorHAnsi" w:hAnsiTheme="minorHAnsi"/>
          <w:sz w:val="22"/>
          <w:szCs w:val="22"/>
        </w:rPr>
        <w:t>Found At:</w:t>
      </w:r>
    </w:p>
    <w:p w14:paraId="1702FEE1" w14:textId="77777777" w:rsidR="00353136" w:rsidRPr="000473F1" w:rsidRDefault="00353136" w:rsidP="00353136">
      <w:pPr>
        <w:pStyle w:val="NormalWeb"/>
        <w:spacing w:before="0" w:beforeAutospacing="0" w:after="0" w:afterAutospacing="0"/>
        <w:rPr>
          <w:rFonts w:asciiTheme="minorHAnsi" w:hAnsiTheme="minorHAnsi"/>
          <w:sz w:val="22"/>
          <w:szCs w:val="22"/>
        </w:rPr>
      </w:pPr>
      <w:r w:rsidRPr="000473F1">
        <w:rPr>
          <w:rFonts w:asciiTheme="minorHAnsi" w:hAnsiTheme="minorHAnsi"/>
          <w:sz w:val="22"/>
          <w:szCs w:val="22"/>
        </w:rPr>
        <w:t>&lt;</w:t>
      </w:r>
      <w:hyperlink r:id="rId30" w:history="1">
        <w:r w:rsidRPr="000473F1">
          <w:rPr>
            <w:rStyle w:val="Hyperlink"/>
            <w:rFonts w:asciiTheme="minorHAnsi" w:hAnsiTheme="minorHAnsi"/>
            <w:sz w:val="22"/>
            <w:szCs w:val="22"/>
          </w:rPr>
          <w:t>https://www.gov.scot/publications/works-reduce-reoffending-summary-evidence/pages/3/</w:t>
        </w:r>
      </w:hyperlink>
      <w:r w:rsidRPr="000473F1">
        <w:rPr>
          <w:rStyle w:val="HTMLCite"/>
          <w:rFonts w:asciiTheme="minorHAnsi" w:hAnsiTheme="minorHAnsi"/>
          <w:i w:val="0"/>
          <w:iCs w:val="0"/>
          <w:sz w:val="22"/>
          <w:szCs w:val="22"/>
        </w:rPr>
        <w:t xml:space="preserve">&gt; </w:t>
      </w:r>
    </w:p>
    <w:p w14:paraId="68F8C106" w14:textId="77777777" w:rsidR="00353136" w:rsidRPr="000473F1" w:rsidRDefault="00353136" w:rsidP="00353136">
      <w:pPr>
        <w:pStyle w:val="NormalWeb"/>
        <w:spacing w:before="0" w:beforeAutospacing="0" w:after="0" w:afterAutospacing="0"/>
        <w:rPr>
          <w:rFonts w:asciiTheme="minorHAnsi" w:hAnsiTheme="minorHAnsi"/>
          <w:sz w:val="22"/>
          <w:szCs w:val="22"/>
        </w:rPr>
      </w:pPr>
      <w:r w:rsidRPr="000473F1">
        <w:rPr>
          <w:rFonts w:asciiTheme="minorHAnsi" w:hAnsiTheme="minorHAnsi"/>
          <w:sz w:val="22"/>
          <w:szCs w:val="22"/>
        </w:rPr>
        <w:t>(Accessed on 08/06/2022)</w:t>
      </w:r>
    </w:p>
    <w:p w14:paraId="2A11E15E" w14:textId="77777777" w:rsidR="00353136" w:rsidRPr="000473F1" w:rsidRDefault="00353136" w:rsidP="00353136">
      <w:pPr>
        <w:pStyle w:val="NormalWeb"/>
        <w:spacing w:before="0" w:beforeAutospacing="0" w:after="0" w:afterAutospacing="0"/>
        <w:rPr>
          <w:rFonts w:asciiTheme="minorHAnsi" w:hAnsiTheme="minorHAnsi"/>
          <w:sz w:val="22"/>
          <w:szCs w:val="22"/>
        </w:rPr>
      </w:pPr>
      <w:r w:rsidRPr="000473F1">
        <w:rPr>
          <w:rFonts w:asciiTheme="minorHAnsi" w:hAnsiTheme="minorHAnsi"/>
          <w:sz w:val="22"/>
          <w:szCs w:val="22"/>
        </w:rPr>
        <w:t> </w:t>
      </w:r>
    </w:p>
    <w:p w14:paraId="0AFF92FE" w14:textId="77777777" w:rsidR="00353136" w:rsidRPr="000473F1" w:rsidRDefault="00353136" w:rsidP="00353136">
      <w:pPr>
        <w:pStyle w:val="NormalWeb"/>
        <w:spacing w:before="0" w:beforeAutospacing="0" w:after="0" w:afterAutospacing="0"/>
        <w:rPr>
          <w:rFonts w:asciiTheme="minorHAnsi" w:hAnsiTheme="minorHAnsi"/>
          <w:sz w:val="22"/>
          <w:szCs w:val="22"/>
        </w:rPr>
      </w:pPr>
      <w:r w:rsidRPr="000473F1">
        <w:rPr>
          <w:rFonts w:asciiTheme="minorHAnsi" w:hAnsiTheme="minorHAnsi"/>
          <w:sz w:val="22"/>
          <w:szCs w:val="22"/>
        </w:rPr>
        <w:lastRenderedPageBreak/>
        <w:t>(HML, 2022)</w:t>
      </w:r>
    </w:p>
    <w:p w14:paraId="09B6C476" w14:textId="77777777" w:rsidR="00353136" w:rsidRPr="000473F1" w:rsidRDefault="00353136" w:rsidP="00353136">
      <w:pPr>
        <w:pStyle w:val="NormalWeb"/>
        <w:spacing w:before="0" w:beforeAutospacing="0" w:after="0" w:afterAutospacing="0"/>
        <w:rPr>
          <w:rFonts w:asciiTheme="minorHAnsi" w:hAnsiTheme="minorHAnsi"/>
          <w:sz w:val="22"/>
          <w:szCs w:val="22"/>
        </w:rPr>
      </w:pPr>
      <w:r w:rsidRPr="000473F1">
        <w:rPr>
          <w:rFonts w:asciiTheme="minorHAnsi" w:hAnsiTheme="minorHAnsi"/>
          <w:sz w:val="22"/>
          <w:szCs w:val="22"/>
        </w:rPr>
        <w:t>Found At:</w:t>
      </w:r>
    </w:p>
    <w:p w14:paraId="439BA075" w14:textId="77777777" w:rsidR="00353136" w:rsidRPr="000473F1" w:rsidRDefault="00353136" w:rsidP="00353136">
      <w:pPr>
        <w:pStyle w:val="NormalWeb"/>
        <w:spacing w:before="0" w:beforeAutospacing="0" w:after="0" w:afterAutospacing="0"/>
        <w:rPr>
          <w:rFonts w:asciiTheme="minorHAnsi" w:hAnsiTheme="minorHAnsi"/>
          <w:sz w:val="22"/>
          <w:szCs w:val="22"/>
        </w:rPr>
      </w:pPr>
      <w:r w:rsidRPr="000473F1">
        <w:rPr>
          <w:rStyle w:val="HTMLCite"/>
          <w:rFonts w:asciiTheme="minorHAnsi" w:hAnsiTheme="minorHAnsi"/>
          <w:i w:val="0"/>
          <w:iCs w:val="0"/>
          <w:sz w:val="22"/>
          <w:szCs w:val="22"/>
        </w:rPr>
        <w:t>&lt;</w:t>
      </w:r>
      <w:hyperlink r:id="rId31" w:history="1">
        <w:r w:rsidRPr="000473F1">
          <w:rPr>
            <w:rStyle w:val="Hyperlink"/>
            <w:rFonts w:asciiTheme="minorHAnsi" w:hAnsiTheme="minorHAnsi"/>
            <w:sz w:val="22"/>
            <w:szCs w:val="22"/>
          </w:rPr>
          <w:t>https://hmlgroup.com/anti-social-behaviour/</w:t>
        </w:r>
      </w:hyperlink>
      <w:r w:rsidRPr="000473F1">
        <w:rPr>
          <w:rStyle w:val="HTMLCite"/>
          <w:rFonts w:asciiTheme="minorHAnsi" w:hAnsiTheme="minorHAnsi"/>
          <w:i w:val="0"/>
          <w:iCs w:val="0"/>
          <w:sz w:val="22"/>
          <w:szCs w:val="22"/>
        </w:rPr>
        <w:t xml:space="preserve">&gt; </w:t>
      </w:r>
    </w:p>
    <w:p w14:paraId="44678E2F" w14:textId="77777777" w:rsidR="00353136" w:rsidRPr="000473F1" w:rsidRDefault="00353136" w:rsidP="00353136">
      <w:pPr>
        <w:pStyle w:val="NormalWeb"/>
        <w:spacing w:before="0" w:beforeAutospacing="0" w:after="0" w:afterAutospacing="0"/>
        <w:rPr>
          <w:rFonts w:asciiTheme="minorHAnsi" w:hAnsiTheme="minorHAnsi"/>
          <w:sz w:val="22"/>
          <w:szCs w:val="22"/>
        </w:rPr>
      </w:pPr>
      <w:r w:rsidRPr="000473F1">
        <w:rPr>
          <w:rFonts w:asciiTheme="minorHAnsi" w:hAnsiTheme="minorHAnsi"/>
          <w:sz w:val="22"/>
          <w:szCs w:val="22"/>
        </w:rPr>
        <w:t>(Accessed on 08/06/2022)</w:t>
      </w:r>
    </w:p>
    <w:p w14:paraId="53C66735" w14:textId="77777777" w:rsidR="00353136" w:rsidRDefault="00353136" w:rsidP="00353136">
      <w:pPr>
        <w:pStyle w:val="NormalWeb"/>
        <w:spacing w:before="0" w:beforeAutospacing="0" w:after="0" w:afterAutospacing="0"/>
        <w:rPr>
          <w:rFonts w:asciiTheme="minorHAnsi" w:hAnsiTheme="minorHAnsi"/>
          <w:sz w:val="22"/>
          <w:szCs w:val="22"/>
        </w:rPr>
      </w:pPr>
    </w:p>
    <w:p w14:paraId="7D7236B0" w14:textId="77777777" w:rsidR="00353136" w:rsidRDefault="00353136" w:rsidP="00353136">
      <w:pPr>
        <w:pStyle w:val="NormalWeb"/>
        <w:spacing w:before="0" w:beforeAutospacing="0" w:after="0" w:afterAutospacing="0"/>
        <w:rPr>
          <w:rStyle w:val="HTMLCite"/>
          <w:rFonts w:asciiTheme="minorHAnsi" w:hAnsiTheme="minorHAnsi"/>
          <w:i w:val="0"/>
          <w:iCs w:val="0"/>
          <w:sz w:val="22"/>
          <w:szCs w:val="22"/>
        </w:rPr>
      </w:pPr>
      <w:r w:rsidRPr="000473F1">
        <w:rPr>
          <w:rFonts w:asciiTheme="minorHAnsi" w:hAnsiTheme="minorHAnsi"/>
          <w:sz w:val="22"/>
          <w:szCs w:val="22"/>
        </w:rPr>
        <w:t> </w:t>
      </w:r>
      <w:r w:rsidRPr="000473F1">
        <w:rPr>
          <w:rStyle w:val="HTMLCite"/>
          <w:rFonts w:asciiTheme="minorHAnsi" w:hAnsiTheme="minorHAnsi"/>
          <w:i w:val="0"/>
          <w:iCs w:val="0"/>
          <w:sz w:val="22"/>
          <w:szCs w:val="22"/>
        </w:rPr>
        <w:t>(Metropolitan Police, 2022</w:t>
      </w:r>
      <w:r>
        <w:rPr>
          <w:rStyle w:val="HTMLCite"/>
          <w:rFonts w:asciiTheme="minorHAnsi" w:hAnsiTheme="minorHAnsi"/>
          <w:i w:val="0"/>
          <w:iCs w:val="0"/>
          <w:sz w:val="22"/>
          <w:szCs w:val="22"/>
        </w:rPr>
        <w:t>)</w:t>
      </w:r>
    </w:p>
    <w:p w14:paraId="21A9075C" w14:textId="77777777" w:rsidR="00353136" w:rsidRDefault="00353136" w:rsidP="00353136">
      <w:pPr>
        <w:pStyle w:val="NormalWeb"/>
        <w:spacing w:before="0" w:beforeAutospacing="0" w:after="0" w:afterAutospacing="0"/>
        <w:rPr>
          <w:rStyle w:val="HTMLCite"/>
          <w:rFonts w:asciiTheme="minorHAnsi" w:hAnsiTheme="minorHAnsi"/>
          <w:i w:val="0"/>
          <w:iCs w:val="0"/>
          <w:sz w:val="22"/>
          <w:szCs w:val="22"/>
        </w:rPr>
      </w:pPr>
      <w:r>
        <w:rPr>
          <w:rStyle w:val="HTMLCite"/>
          <w:rFonts w:asciiTheme="minorHAnsi" w:hAnsiTheme="minorHAnsi"/>
          <w:i w:val="0"/>
          <w:iCs w:val="0"/>
          <w:sz w:val="22"/>
          <w:szCs w:val="22"/>
        </w:rPr>
        <w:t>Found at:</w:t>
      </w:r>
    </w:p>
    <w:p w14:paraId="6C8C0CFE" w14:textId="77777777" w:rsidR="00353136" w:rsidRDefault="00353136" w:rsidP="00353136">
      <w:pPr>
        <w:pStyle w:val="NormalWeb"/>
        <w:spacing w:before="0" w:beforeAutospacing="0" w:after="0" w:afterAutospacing="0"/>
        <w:rPr>
          <w:rStyle w:val="HTMLCite"/>
          <w:rFonts w:asciiTheme="minorHAnsi" w:hAnsiTheme="minorHAnsi"/>
          <w:i w:val="0"/>
          <w:iCs w:val="0"/>
          <w:sz w:val="22"/>
          <w:szCs w:val="22"/>
        </w:rPr>
      </w:pPr>
      <w:r>
        <w:rPr>
          <w:rStyle w:val="HTMLCite"/>
          <w:rFonts w:asciiTheme="minorHAnsi" w:hAnsiTheme="minorHAnsi"/>
          <w:i w:val="0"/>
          <w:iCs w:val="0"/>
          <w:sz w:val="22"/>
          <w:szCs w:val="22"/>
        </w:rPr>
        <w:t>&lt;</w:t>
      </w:r>
      <w:hyperlink r:id="rId32" w:history="1">
        <w:r w:rsidRPr="00C93A16">
          <w:rPr>
            <w:rStyle w:val="Hyperlink"/>
            <w:rFonts w:asciiTheme="minorHAnsi" w:hAnsiTheme="minorHAnsi"/>
            <w:sz w:val="22"/>
            <w:szCs w:val="22"/>
          </w:rPr>
          <w:t>https://www.met.police.uk/advice/advice-and-information/asb/asb/antisocial-behaviour/what-is-antisocial-behaviour/</w:t>
        </w:r>
      </w:hyperlink>
    </w:p>
    <w:p w14:paraId="53DB4B6E" w14:textId="77777777" w:rsidR="00353136" w:rsidRPr="000473F1" w:rsidRDefault="00353136" w:rsidP="00353136">
      <w:pPr>
        <w:pStyle w:val="NormalWeb"/>
        <w:spacing w:before="0" w:beforeAutospacing="0" w:after="0" w:afterAutospacing="0"/>
        <w:rPr>
          <w:rFonts w:asciiTheme="minorHAnsi" w:hAnsiTheme="minorHAnsi"/>
          <w:sz w:val="22"/>
          <w:szCs w:val="22"/>
        </w:rPr>
      </w:pPr>
      <w:r w:rsidRPr="000473F1">
        <w:rPr>
          <w:rFonts w:asciiTheme="minorHAnsi" w:hAnsiTheme="minorHAnsi"/>
          <w:sz w:val="22"/>
          <w:szCs w:val="22"/>
        </w:rPr>
        <w:t>(Accessed on 08/06/2022)</w:t>
      </w:r>
    </w:p>
    <w:p w14:paraId="1EE9AF2D" w14:textId="77777777" w:rsidR="00353136" w:rsidRPr="000473F1" w:rsidRDefault="00353136" w:rsidP="00353136">
      <w:pPr>
        <w:pStyle w:val="NormalWeb"/>
        <w:spacing w:before="0" w:beforeAutospacing="0" w:after="0" w:afterAutospacing="0"/>
        <w:rPr>
          <w:rFonts w:asciiTheme="minorHAnsi" w:hAnsiTheme="minorHAnsi"/>
          <w:sz w:val="22"/>
          <w:szCs w:val="22"/>
        </w:rPr>
      </w:pPr>
      <w:r w:rsidRPr="000473F1">
        <w:rPr>
          <w:rFonts w:asciiTheme="minorHAnsi" w:hAnsiTheme="minorHAnsi"/>
          <w:sz w:val="22"/>
          <w:szCs w:val="22"/>
        </w:rPr>
        <w:t> </w:t>
      </w:r>
    </w:p>
    <w:p w14:paraId="05F220A0" w14:textId="77777777" w:rsidR="00353136" w:rsidRPr="000473F1" w:rsidRDefault="00353136" w:rsidP="00353136">
      <w:pPr>
        <w:pStyle w:val="NormalWeb"/>
        <w:spacing w:before="0" w:beforeAutospacing="0" w:after="0" w:afterAutospacing="0"/>
        <w:rPr>
          <w:rFonts w:asciiTheme="minorHAnsi" w:hAnsiTheme="minorHAnsi"/>
          <w:sz w:val="22"/>
          <w:szCs w:val="22"/>
        </w:rPr>
      </w:pPr>
      <w:r w:rsidRPr="000473F1">
        <w:rPr>
          <w:rFonts w:asciiTheme="minorHAnsi" w:hAnsiTheme="minorHAnsi"/>
          <w:sz w:val="22"/>
          <w:szCs w:val="22"/>
        </w:rPr>
        <w:t>(Study.com, 2003-2022)</w:t>
      </w:r>
    </w:p>
    <w:p w14:paraId="34DA5458" w14:textId="77777777" w:rsidR="00353136" w:rsidRDefault="00353136" w:rsidP="00353136">
      <w:pPr>
        <w:pStyle w:val="NormalWeb"/>
        <w:spacing w:before="0" w:beforeAutospacing="0" w:after="0" w:afterAutospacing="0"/>
        <w:rPr>
          <w:rStyle w:val="HTMLCite"/>
          <w:rFonts w:asciiTheme="minorHAnsi" w:hAnsiTheme="minorHAnsi"/>
          <w:i w:val="0"/>
          <w:iCs w:val="0"/>
          <w:sz w:val="22"/>
          <w:szCs w:val="22"/>
        </w:rPr>
      </w:pPr>
      <w:r w:rsidRPr="000473F1">
        <w:rPr>
          <w:rFonts w:asciiTheme="minorHAnsi" w:hAnsiTheme="minorHAnsi"/>
          <w:sz w:val="22"/>
          <w:szCs w:val="22"/>
        </w:rPr>
        <w:t>Found at:</w:t>
      </w:r>
      <w:r w:rsidRPr="000473F1">
        <w:rPr>
          <w:rStyle w:val="HTMLCite"/>
          <w:rFonts w:asciiTheme="minorHAnsi" w:hAnsiTheme="minorHAnsi"/>
          <w:i w:val="0"/>
          <w:iCs w:val="0"/>
          <w:sz w:val="22"/>
          <w:szCs w:val="22"/>
        </w:rPr>
        <w:t>&lt;</w:t>
      </w:r>
      <w:hyperlink r:id="rId33" w:history="1">
        <w:r w:rsidRPr="000473F1">
          <w:rPr>
            <w:rStyle w:val="Hyperlink"/>
            <w:rFonts w:asciiTheme="minorHAnsi" w:hAnsiTheme="minorHAnsi"/>
            <w:sz w:val="22"/>
            <w:szCs w:val="22"/>
          </w:rPr>
          <w:t>https://study.com/academy/lesson/repeat-victimization-rates-causes-prevention.html</w:t>
        </w:r>
      </w:hyperlink>
      <w:r w:rsidRPr="000473F1">
        <w:rPr>
          <w:rStyle w:val="HTMLCite"/>
          <w:rFonts w:asciiTheme="minorHAnsi" w:hAnsiTheme="minorHAnsi"/>
          <w:i w:val="0"/>
          <w:iCs w:val="0"/>
          <w:sz w:val="22"/>
          <w:szCs w:val="22"/>
        </w:rPr>
        <w:t>&gt;</w:t>
      </w:r>
    </w:p>
    <w:p w14:paraId="36E292FB" w14:textId="77777777" w:rsidR="00353136" w:rsidRPr="000473F1" w:rsidRDefault="00353136" w:rsidP="00353136">
      <w:pPr>
        <w:pStyle w:val="NormalWeb"/>
        <w:spacing w:before="0" w:beforeAutospacing="0" w:after="0" w:afterAutospacing="0"/>
        <w:rPr>
          <w:rFonts w:asciiTheme="minorHAnsi" w:hAnsiTheme="minorHAnsi"/>
          <w:sz w:val="22"/>
          <w:szCs w:val="22"/>
        </w:rPr>
      </w:pPr>
      <w:r>
        <w:rPr>
          <w:rFonts w:asciiTheme="minorHAnsi" w:hAnsiTheme="minorHAnsi"/>
          <w:sz w:val="22"/>
          <w:szCs w:val="22"/>
        </w:rPr>
        <w:t>(</w:t>
      </w:r>
      <w:r w:rsidRPr="000473F1">
        <w:rPr>
          <w:rStyle w:val="HTMLCite"/>
          <w:rFonts w:asciiTheme="minorHAnsi" w:hAnsiTheme="minorHAnsi"/>
          <w:i w:val="0"/>
          <w:iCs w:val="0"/>
          <w:sz w:val="22"/>
          <w:szCs w:val="22"/>
        </w:rPr>
        <w:t xml:space="preserve">Accessed on 08/06/2022) </w:t>
      </w:r>
    </w:p>
    <w:p w14:paraId="2D2D66F3" w14:textId="77777777" w:rsidR="00353136" w:rsidRPr="000473F1" w:rsidRDefault="00353136" w:rsidP="00353136">
      <w:pPr>
        <w:pStyle w:val="NormalWeb"/>
        <w:spacing w:before="0" w:beforeAutospacing="0" w:after="0" w:afterAutospacing="0"/>
        <w:rPr>
          <w:rFonts w:asciiTheme="minorHAnsi" w:hAnsiTheme="minorHAnsi"/>
          <w:sz w:val="22"/>
          <w:szCs w:val="22"/>
        </w:rPr>
      </w:pPr>
      <w:r w:rsidRPr="000473F1">
        <w:rPr>
          <w:rFonts w:asciiTheme="minorHAnsi" w:hAnsiTheme="minorHAnsi"/>
          <w:sz w:val="22"/>
          <w:szCs w:val="22"/>
        </w:rPr>
        <w:t> </w:t>
      </w: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proofErr w:type="gramStart"/>
            <w:r w:rsidR="005713E6" w:rsidRPr="00F26BD0">
              <w:rPr>
                <w:rFonts w:eastAsia="Arial"/>
                <w:b/>
                <w:bCs/>
                <w:color w:val="000000" w:themeColor="text1"/>
                <w:sz w:val="24"/>
                <w:szCs w:val="24"/>
              </w:rPr>
              <w:t>analyse</w:t>
            </w:r>
            <w:r>
              <w:rPr>
                <w:rFonts w:eastAsia="Arial"/>
                <w:b/>
                <w:bCs/>
                <w:color w:val="000000" w:themeColor="text1"/>
                <w:sz w:val="24"/>
                <w:szCs w:val="24"/>
              </w:rPr>
              <w:t>d</w:t>
            </w:r>
            <w:proofErr w:type="gramEnd"/>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 xml:space="preserve">Your reflection must illustrate your understanding and application of core principles of ethics, equality, </w:t>
            </w:r>
            <w:proofErr w:type="gramStart"/>
            <w:r w:rsidRPr="00C34A61">
              <w:rPr>
                <w:rFonts w:eastAsia="Arial"/>
                <w:color w:val="000000" w:themeColor="text1"/>
                <w:sz w:val="24"/>
                <w:szCs w:val="24"/>
              </w:rPr>
              <w:t>diversity</w:t>
            </w:r>
            <w:proofErr w:type="gramEnd"/>
            <w:r w:rsidRPr="00C34A61">
              <w:rPr>
                <w:rFonts w:eastAsia="Arial"/>
                <w:color w:val="000000" w:themeColor="text1"/>
                <w:sz w:val="24"/>
                <w:szCs w:val="24"/>
              </w:rPr>
              <w:t xml:space="preserve">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76EDD5C"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During this essay I am going to be discussing an incident which is of a serious and complex nature and outlining how I played a significant role with the victim and the offender whilst using relevant information and intelligence to support the investigation.</w:t>
      </w:r>
    </w:p>
    <w:p w14:paraId="532F0968"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4E88C5B4" w14:textId="77777777" w:rsidR="00466C20" w:rsidRDefault="00466C20" w:rsidP="00466C20">
      <w:pPr>
        <w:pStyle w:val="NormalWeb"/>
        <w:spacing w:before="0" w:beforeAutospacing="0" w:after="0" w:afterAutospacing="0"/>
        <w:rPr>
          <w:rFonts w:ascii="Calibri" w:hAnsi="Calibri"/>
          <w:sz w:val="22"/>
          <w:szCs w:val="22"/>
        </w:rPr>
      </w:pPr>
      <w:proofErr w:type="gramStart"/>
      <w:r>
        <w:rPr>
          <w:rFonts w:ascii="Calibri" w:hAnsi="Calibri"/>
          <w:sz w:val="22"/>
          <w:szCs w:val="22"/>
        </w:rPr>
        <w:t>Firstly</w:t>
      </w:r>
      <w:proofErr w:type="gramEnd"/>
      <w:r>
        <w:rPr>
          <w:rFonts w:ascii="Calibri" w:hAnsi="Calibri"/>
          <w:sz w:val="22"/>
          <w:szCs w:val="22"/>
        </w:rPr>
        <w:t xml:space="preserve"> to describe this domestic related incident, a call was transmitted through my police radio requesting urgent police attendance due to a report that had been made by a female who had stated that during an altercation with her current partner she had been physically assaulted with a broken glass bottle. The initial context of the call stated that she had sustained injuries to her neck and to her upper thigh, causing bleeding.</w:t>
      </w:r>
    </w:p>
    <w:p w14:paraId="70156BF2"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00DB0FCA"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Due to the complexity of the incident and the mention of a weapon, I had to attend with a colleague, who is taser trained. </w:t>
      </w:r>
    </w:p>
    <w:p w14:paraId="6EF96902"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713E6D82"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As a police officer, the most important duty I uphold is to preserve life. I immediately asked a control room member of staff that was still landline to the reporting person if she was able to control the bleeding, due to the nature of the assault, I wanted to make sure that medical attention by a paramedic was not required, in this instance she did not require any assistance with her injuries. </w:t>
      </w:r>
    </w:p>
    <w:p w14:paraId="02FBFC4E"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180AFB5A"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Prior to attending at the address, I firstly gained intelligence from the control room. I received information back that both the victim and suspect were both subject to </w:t>
      </w:r>
      <w:proofErr w:type="spellStart"/>
      <w:r>
        <w:rPr>
          <w:rFonts w:ascii="Calibri" w:hAnsi="Calibri"/>
          <w:sz w:val="22"/>
          <w:szCs w:val="22"/>
        </w:rPr>
        <w:t>Marac</w:t>
      </w:r>
      <w:proofErr w:type="spellEnd"/>
      <w:r>
        <w:rPr>
          <w:rFonts w:ascii="Calibri" w:hAnsi="Calibri"/>
          <w:sz w:val="22"/>
          <w:szCs w:val="22"/>
        </w:rPr>
        <w:t xml:space="preserve">, with an extensive domestic related history and that both parties had warning markers for violence and mental health. </w:t>
      </w:r>
      <w:r>
        <w:rPr>
          <w:rFonts w:ascii="Calibri" w:hAnsi="Calibri"/>
          <w:sz w:val="22"/>
          <w:szCs w:val="22"/>
        </w:rPr>
        <w:lastRenderedPageBreak/>
        <w:t xml:space="preserve">The suspect also had a warning marker for weapons stating that he had previously been arrested whilst being in possession of a knife. </w:t>
      </w:r>
    </w:p>
    <w:p w14:paraId="78597C51"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1C03315B"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As a police officer I am aware that gathering as much information as possible is vital before and during attendance at incidents. </w:t>
      </w:r>
    </w:p>
    <w:p w14:paraId="41892256"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44F71283"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According to the College of policing, information can be collected in one of three ways.</w:t>
      </w:r>
    </w:p>
    <w:p w14:paraId="558DFA30"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42C3F208"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The first way in which routine information is collected is by responding to the actual incident and gathering information from the victim </w:t>
      </w:r>
      <w:proofErr w:type="gramStart"/>
      <w:r>
        <w:rPr>
          <w:rFonts w:ascii="Calibri" w:hAnsi="Calibri"/>
          <w:sz w:val="22"/>
          <w:szCs w:val="22"/>
        </w:rPr>
        <w:t>and also</w:t>
      </w:r>
      <w:proofErr w:type="gramEnd"/>
      <w:r>
        <w:rPr>
          <w:rFonts w:ascii="Calibri" w:hAnsi="Calibri"/>
          <w:sz w:val="22"/>
          <w:szCs w:val="22"/>
        </w:rPr>
        <w:t xml:space="preserve"> witnesses. </w:t>
      </w:r>
    </w:p>
    <w:p w14:paraId="7228FAA4"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29244856"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The second way is named as tasked information, which is information that is prioritised, for example, information concerned with the suspect or victim, identified in the intelligence requirement. </w:t>
      </w:r>
    </w:p>
    <w:p w14:paraId="6FF7CE4D"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Tasked information may be accessed from many sources including internal and external databases, </w:t>
      </w:r>
      <w:proofErr w:type="spellStart"/>
      <w:r>
        <w:rPr>
          <w:rFonts w:ascii="Calibri" w:hAnsi="Calibri"/>
          <w:sz w:val="22"/>
          <w:szCs w:val="22"/>
        </w:rPr>
        <w:t>cctv</w:t>
      </w:r>
      <w:proofErr w:type="spellEnd"/>
      <w:r>
        <w:rPr>
          <w:rFonts w:ascii="Calibri" w:hAnsi="Calibri"/>
          <w:sz w:val="22"/>
          <w:szCs w:val="22"/>
        </w:rPr>
        <w:t xml:space="preserve"> systems, covert human intelligence sources and automatic number plate recognition systems. </w:t>
      </w:r>
    </w:p>
    <w:p w14:paraId="10B24F9E"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23A52CC1"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And finally volunteered information that is usually collected from the </w:t>
      </w:r>
      <w:proofErr w:type="gramStart"/>
      <w:r>
        <w:rPr>
          <w:rFonts w:ascii="Calibri" w:hAnsi="Calibri"/>
          <w:sz w:val="22"/>
          <w:szCs w:val="22"/>
        </w:rPr>
        <w:t>general public</w:t>
      </w:r>
      <w:proofErr w:type="gramEnd"/>
      <w:r>
        <w:rPr>
          <w:rFonts w:ascii="Calibri" w:hAnsi="Calibri"/>
          <w:sz w:val="22"/>
          <w:szCs w:val="22"/>
        </w:rPr>
        <w:t xml:space="preserve">, community contacts and partners. It also refers to any information received which has not been obtained by routine or tasked collection. (College Of Policing, 2022) </w:t>
      </w:r>
    </w:p>
    <w:p w14:paraId="12B29F1D"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698EDB72"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Upon police attendance, the victim was present at the address alone. My colleague who is a taser carrier has firstly entered the address as there had been a mention of a weapon in the initial call. He established that the male had left the premises prior to police arrival. I have instantly asked the female to show me her injuries. I have noted visible cuts to her neck area, consistent with scram marks. She then began to explain the situation, whilst hysterically crying. She outlined how petrified she was in case the suspect returned. I reassured her, stating that myself and my colleague where now in attendance and would be safeguarding her. I then placed my hands into gloves and have taken photographs of her injuries.</w:t>
      </w:r>
    </w:p>
    <w:p w14:paraId="2885A24C"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29AFF715" w14:textId="3A1F64A8"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She then continued to explain the circumstances leading up to the assault, stating that her partner had woken up and started looking for his tobacco and Valium and therefore began accusing her of stealing them both, however she denied this to him, explaining that she had not taken any of his property, and asked him to look around properly for it.  During </w:t>
      </w:r>
      <w:r w:rsidR="004845D3">
        <w:rPr>
          <w:rFonts w:ascii="Calibri" w:hAnsi="Calibri"/>
          <w:sz w:val="22"/>
          <w:szCs w:val="22"/>
        </w:rPr>
        <w:t>t</w:t>
      </w:r>
      <w:r>
        <w:rPr>
          <w:rFonts w:ascii="Calibri" w:hAnsi="Calibri"/>
          <w:sz w:val="22"/>
          <w:szCs w:val="22"/>
        </w:rPr>
        <w:t xml:space="preserve">his </w:t>
      </w:r>
      <w:proofErr w:type="gramStart"/>
      <w:r>
        <w:rPr>
          <w:rFonts w:ascii="Calibri" w:hAnsi="Calibri"/>
          <w:sz w:val="22"/>
          <w:szCs w:val="22"/>
        </w:rPr>
        <w:t>time</w:t>
      </w:r>
      <w:proofErr w:type="gramEnd"/>
      <w:r>
        <w:rPr>
          <w:rFonts w:ascii="Calibri" w:hAnsi="Calibri"/>
          <w:sz w:val="22"/>
          <w:szCs w:val="22"/>
        </w:rPr>
        <w:t xml:space="preserve"> he grabbed her around her neck with both of his hands whilst holding her down by her neck and then began pulling her hair. </w:t>
      </w:r>
    </w:p>
    <w:p w14:paraId="5EA6A051"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39612C67"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She then continued to state that he continued to shout at her asking for his </w:t>
      </w:r>
      <w:proofErr w:type="spellStart"/>
      <w:r>
        <w:rPr>
          <w:rFonts w:ascii="Calibri" w:hAnsi="Calibri"/>
          <w:sz w:val="22"/>
          <w:szCs w:val="22"/>
        </w:rPr>
        <w:t>valium</w:t>
      </w:r>
      <w:proofErr w:type="spellEnd"/>
      <w:r>
        <w:rPr>
          <w:rFonts w:ascii="Calibri" w:hAnsi="Calibri"/>
          <w:sz w:val="22"/>
          <w:szCs w:val="22"/>
        </w:rPr>
        <w:t xml:space="preserve"> and was presenting and more and more frustrated that she did not know where they were. It was at this point that he took hold of a bottle of sider that was at the side of his bed and smashed it against a wall. </w:t>
      </w:r>
    </w:p>
    <w:p w14:paraId="5FF13140"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42FB492E"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The male then sat on top of her, pinning her down by her arms preventing her from moving away, the bottle was then moved towards her throat, causing small cuts. The victim explained that due to her crying frantically, he then used to the bottle to stab it onto her outer thigh causing a deep laceration. </w:t>
      </w:r>
    </w:p>
    <w:p w14:paraId="3D3336E3"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70CD7FBF"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The suspect left the broken glass beer bottle at the scene and in accordance with the golden hour principles, I have seized this to enable it to be sent off to the forensic department to obtain evidence.</w:t>
      </w:r>
    </w:p>
    <w:p w14:paraId="16AAC810"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30C9C316" w14:textId="12C6A61D"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As we were in the presence of the female, I knew that she was safeguarded., however I had concerns for the male, including his frame of mind.  I was informed that he had taken his vehicle and </w:t>
      </w:r>
      <w:r>
        <w:rPr>
          <w:rFonts w:ascii="Calibri" w:hAnsi="Calibri"/>
          <w:sz w:val="22"/>
          <w:szCs w:val="22"/>
        </w:rPr>
        <w:lastRenderedPageBreak/>
        <w:t>that he was driving, which enhanced my concerns. As a result, I passed on details of the vehicle to the control room and asked for them to provide with details of the vehicles last ANPR status as soon as possible after putting the vehicle on a hot list.</w:t>
      </w:r>
    </w:p>
    <w:p w14:paraId="474E0273"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16C0DF5B"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During a previous incident where a suspect had left the address after an incident, I did not make full use of the options available regarding ANPR and therefore wanted to provide the control room with information as soon as possible. </w:t>
      </w:r>
    </w:p>
    <w:p w14:paraId="004556EB"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7F2412F7"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ANPR is described as technology to help detect, </w:t>
      </w:r>
      <w:proofErr w:type="gramStart"/>
      <w:r>
        <w:rPr>
          <w:rFonts w:ascii="Calibri" w:hAnsi="Calibri"/>
          <w:sz w:val="22"/>
          <w:szCs w:val="22"/>
        </w:rPr>
        <w:t>deter</w:t>
      </w:r>
      <w:proofErr w:type="gramEnd"/>
      <w:r>
        <w:rPr>
          <w:rFonts w:ascii="Calibri" w:hAnsi="Calibri"/>
          <w:sz w:val="22"/>
          <w:szCs w:val="22"/>
        </w:rPr>
        <w:t xml:space="preserve"> and disrupt criminal activity at a local, force, regional and national level. This includes travelling criminals (those using the road network to avoid being caught), organised crime groups and terrorists and has proved to be important in the detection of many offences, including locating, for example, people wanted for arrest or missing, witnesses, stolen vehicles, uninsured vehicles and uncovering cases of major crime. (Police.UK, 2022) </w:t>
      </w:r>
    </w:p>
    <w:p w14:paraId="25F88445"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49F71A91"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On my police mobile telephone, I have also established the suspects home address and asked other units to check this home address, whilst my colleague was conducting house to house enquiries. I have notified the control room that an officer who is taser trained is required to attend due to the original request and risk involved. </w:t>
      </w:r>
    </w:p>
    <w:p w14:paraId="27C2FBCD"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7E42BA1D"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A short while later, I was notified by member of my team that the suspect was present at his home address, ANPR had assisted majorly by triggering his vehicle within a camera system close to his address, I felt so relieved that he had been caught, due to the nature of the incident.  The male was arrested on suspicion of Section 18 assault (GBH) and affray. He was then conveyed to </w:t>
      </w:r>
      <w:proofErr w:type="gramStart"/>
      <w:r>
        <w:rPr>
          <w:rFonts w:ascii="Calibri" w:hAnsi="Calibri"/>
          <w:sz w:val="22"/>
          <w:szCs w:val="22"/>
        </w:rPr>
        <w:t>custody</w:t>
      </w:r>
      <w:proofErr w:type="gramEnd"/>
      <w:r>
        <w:rPr>
          <w:rFonts w:ascii="Calibri" w:hAnsi="Calibri"/>
          <w:sz w:val="22"/>
          <w:szCs w:val="22"/>
        </w:rPr>
        <w:t xml:space="preserve"> and I was able to update the victim, making her feel confident that she was safeguarded. </w:t>
      </w:r>
    </w:p>
    <w:p w14:paraId="60EAF826"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 </w:t>
      </w:r>
    </w:p>
    <w:p w14:paraId="313EAF55"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Grievous Bodily Harm GBH is classified a criminal offence under Sections 18 and 20 of the Offence Against the Person Act 1861. Grievous bodily harm is the most serious form of non-fatal assault and can be committed in two ways affecting the level of severity of offence and the difference being whether the crime was committed intentionally or recklessly.</w:t>
      </w:r>
    </w:p>
    <w:p w14:paraId="4CD92E70"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42D7615E" w14:textId="77777777" w:rsidR="00466C20" w:rsidRDefault="00466C20" w:rsidP="00466C20">
      <w:pPr>
        <w:pStyle w:val="NormalWeb"/>
        <w:spacing w:before="0" w:beforeAutospacing="0" w:after="0" w:afterAutospacing="0"/>
        <w:rPr>
          <w:rFonts w:ascii="Calibri" w:hAnsi="Calibri"/>
          <w:color w:val="000000"/>
          <w:sz w:val="22"/>
          <w:szCs w:val="22"/>
        </w:rPr>
      </w:pPr>
      <w:r>
        <w:rPr>
          <w:rFonts w:ascii="Calibri" w:hAnsi="Calibri"/>
          <w:color w:val="000000"/>
          <w:sz w:val="22"/>
          <w:szCs w:val="22"/>
        </w:rPr>
        <w:t xml:space="preserve">An assault at this level will often include the use of a weapon or the equivalent of a </w:t>
      </w:r>
      <w:proofErr w:type="gramStart"/>
      <w:r>
        <w:rPr>
          <w:rFonts w:ascii="Calibri" w:hAnsi="Calibri"/>
          <w:color w:val="000000"/>
          <w:sz w:val="22"/>
          <w:szCs w:val="22"/>
        </w:rPr>
        <w:t>weapon, or</w:t>
      </w:r>
      <w:proofErr w:type="gramEnd"/>
      <w:r>
        <w:rPr>
          <w:rFonts w:ascii="Calibri" w:hAnsi="Calibri"/>
          <w:color w:val="000000"/>
          <w:sz w:val="22"/>
          <w:szCs w:val="22"/>
        </w:rPr>
        <w:t xml:space="preserve"> may involve striking the victim ferociously and/or for a prolonged period.  </w:t>
      </w:r>
    </w:p>
    <w:p w14:paraId="5BBF3574"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517288F8" w14:textId="77777777" w:rsidR="00466C20" w:rsidRDefault="00466C20" w:rsidP="00466C20">
      <w:pPr>
        <w:pStyle w:val="NormalWeb"/>
        <w:spacing w:before="0" w:beforeAutospacing="0" w:after="0" w:afterAutospacing="0"/>
        <w:rPr>
          <w:rFonts w:ascii="Calibri" w:hAnsi="Calibri"/>
          <w:color w:val="000000"/>
          <w:sz w:val="22"/>
          <w:szCs w:val="22"/>
        </w:rPr>
      </w:pPr>
      <w:r>
        <w:rPr>
          <w:rFonts w:ascii="Calibri" w:hAnsi="Calibri"/>
          <w:color w:val="000000"/>
          <w:sz w:val="22"/>
          <w:szCs w:val="22"/>
        </w:rPr>
        <w:t>The offence affray is conducted when a person uses, or threatens to use, unlawful violence towards someone else, which would cause that person to fear for their safety.  (ABV Solicitors, 2022)</w:t>
      </w:r>
    </w:p>
    <w:p w14:paraId="31FD662A"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61452B74"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I was then able to gather a statement from the victim and discuss the possibility of attending court in the future. Due to her being extremely nervous about the process of giving evidence after suffering such a traumatic event, I explained to her about a supportive process named special measures, offering her the ability to give evidence via video link or in court, however with a screen in between herself and the suspect, which she was very grateful for.</w:t>
      </w:r>
    </w:p>
    <w:p w14:paraId="35A0E4F2"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787BEFA7"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After gathering </w:t>
      </w:r>
      <w:proofErr w:type="gramStart"/>
      <w:r>
        <w:rPr>
          <w:rFonts w:ascii="Calibri" w:hAnsi="Calibri"/>
          <w:sz w:val="22"/>
          <w:szCs w:val="22"/>
        </w:rPr>
        <w:t>all of</w:t>
      </w:r>
      <w:proofErr w:type="gramEnd"/>
      <w:r>
        <w:rPr>
          <w:rFonts w:ascii="Calibri" w:hAnsi="Calibri"/>
          <w:sz w:val="22"/>
          <w:szCs w:val="22"/>
        </w:rPr>
        <w:t xml:space="preserve"> the available evidence, I was then allocated to interview the suspect for the two offences, to which he denied his involvement in each of them. Due to the nature of the offence and due to the suspects previous convictions. It was decided that I was required to create and send a file off on a red case, which means that as a police officer, I needed to receive a charging decision within 24 hours from the crown prosecution service.</w:t>
      </w:r>
    </w:p>
    <w:p w14:paraId="45A5CE68"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04EC45A0"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In line with Section 41 of Police and Criminal Evidence Act 1984, which states a person shall not be kept in police detention for more than 24 hours without being charged, I also </w:t>
      </w:r>
      <w:proofErr w:type="gramStart"/>
      <w:r>
        <w:rPr>
          <w:rFonts w:ascii="Calibri" w:hAnsi="Calibri"/>
          <w:sz w:val="22"/>
          <w:szCs w:val="22"/>
        </w:rPr>
        <w:t>submitted an application</w:t>
      </w:r>
      <w:proofErr w:type="gramEnd"/>
      <w:r>
        <w:rPr>
          <w:rFonts w:ascii="Calibri" w:hAnsi="Calibri"/>
          <w:sz w:val="22"/>
          <w:szCs w:val="22"/>
        </w:rPr>
        <w:t xml:space="preserve"> to my superintendent to apply for pre-charge detention to remain in custody, which was </w:t>
      </w:r>
      <w:r>
        <w:rPr>
          <w:rFonts w:ascii="Calibri" w:hAnsi="Calibri"/>
          <w:sz w:val="22"/>
          <w:szCs w:val="22"/>
        </w:rPr>
        <w:lastRenderedPageBreak/>
        <w:t>authorised, as I was waiting for a charging decision that would affect the legality of the pace clock time frame. (GOV.UK, N.D)</w:t>
      </w:r>
    </w:p>
    <w:p w14:paraId="7737B66E"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2F5E99B7"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The Crown Prosecution service charged with the male with the section 18 offence. Due to the intelligence that I had submitted regarding his previous convictions, the court did not grand him bail and he was remanded to prison, especially due to the risk to the victim </w:t>
      </w:r>
      <w:proofErr w:type="gramStart"/>
      <w:r>
        <w:rPr>
          <w:rFonts w:ascii="Calibri" w:hAnsi="Calibri"/>
          <w:sz w:val="22"/>
          <w:szCs w:val="22"/>
        </w:rPr>
        <w:t>and also</w:t>
      </w:r>
      <w:proofErr w:type="gramEnd"/>
      <w:r>
        <w:rPr>
          <w:rFonts w:ascii="Calibri" w:hAnsi="Calibri"/>
          <w:sz w:val="22"/>
          <w:szCs w:val="22"/>
        </w:rPr>
        <w:t xml:space="preserve"> the public.</w:t>
      </w:r>
    </w:p>
    <w:p w14:paraId="5B3BCFC7"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209EFE61"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I informed the victim, who was extremely happy with this result. Most importantly, it was evident that the victim needed further support after what had happened, as she was finding it difficult to come to terms with being assaulted in such a manner.  I had explained that I had already submitted a public protection notification for her. A public protection notification is shared with partner agencies such as social services that can help provide support, as this incident was domestic related, I was able to go through the 29 Domestic Abuse Stalking and Harassment (DASH) questions with the victim, which enables the level of risk from low to be assessed. </w:t>
      </w:r>
    </w:p>
    <w:p w14:paraId="0E919719"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025E54FB"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 I also referred the female to our victim focus service, that is delivered by the national, independent charity funded by the South Wales Police and Crime Commissioner for further help and support.</w:t>
      </w:r>
    </w:p>
    <w:p w14:paraId="77EECBD1"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I also advised the female to attend at a local hospital for assistance with her thigh injury, however she refused.</w:t>
      </w:r>
    </w:p>
    <w:p w14:paraId="1F0DF855"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75FC928B"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During this incident I remained in line throughout with the core principles of ethics that were produced during the year of 2014 by the college of policing. I treated both the victim and suspect impartially and conducted my duties and responsibilities as a police officer during this incident, including putting in place all relevant safeguarding procedures and treating the suspect in accordance with code C of pace, which states the fair detention, treatment and questioning of the suspect during interview. </w:t>
      </w:r>
    </w:p>
    <w:p w14:paraId="758ECB24"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 The suspect also needed support for mental health and alcohol addiction, to which I also referred him to our partner agencies. </w:t>
      </w:r>
    </w:p>
    <w:p w14:paraId="02140C9B"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 </w:t>
      </w:r>
    </w:p>
    <w:p w14:paraId="563458C5" w14:textId="77777777" w:rsidR="00466C20" w:rsidRDefault="00466C20" w:rsidP="00466C20">
      <w:pPr>
        <w:pStyle w:val="NormalWeb"/>
        <w:spacing w:before="0" w:beforeAutospacing="0" w:after="160" w:afterAutospacing="0"/>
        <w:rPr>
          <w:rFonts w:ascii="Calibri" w:hAnsi="Calibri"/>
          <w:sz w:val="22"/>
          <w:szCs w:val="22"/>
        </w:rPr>
      </w:pPr>
      <w:r>
        <w:rPr>
          <w:rFonts w:ascii="Calibri" w:hAnsi="Calibri"/>
          <w:sz w:val="22"/>
          <w:szCs w:val="22"/>
        </w:rPr>
        <w:t>Upon conclusion of this essay, I have reflected on this incident and have realised that it has been the most serious level of assault that I have dealt with so far in my career. The initial context of the call did make me feel nervous prior to my attendance, especially as there was a mention of a dangerous weapon.  Regarding information and intelligence, as my career is progressing, I am realising how many tactics are available to me to assist me with all investigations. After this incident I submitted intelligence for the male further enhancing the aspect of violence with weapons for public and officer safety.</w:t>
      </w:r>
    </w:p>
    <w:p w14:paraId="313E5BD4" w14:textId="77777777" w:rsidR="00466C20" w:rsidRDefault="00466C20" w:rsidP="00466C20">
      <w:pPr>
        <w:pStyle w:val="NormalWeb"/>
        <w:spacing w:before="0" w:beforeAutospacing="0" w:after="160" w:afterAutospacing="0"/>
        <w:rPr>
          <w:rFonts w:ascii="Calibri" w:hAnsi="Calibri"/>
          <w:sz w:val="22"/>
          <w:szCs w:val="22"/>
        </w:rPr>
      </w:pPr>
      <w:r>
        <w:rPr>
          <w:rFonts w:ascii="Calibri" w:hAnsi="Calibri"/>
          <w:sz w:val="22"/>
          <w:szCs w:val="22"/>
        </w:rPr>
        <w:t>(Word Count 1918)</w:t>
      </w:r>
    </w:p>
    <w:p w14:paraId="4055B1D3" w14:textId="77777777" w:rsidR="00466C20" w:rsidRDefault="00466C20" w:rsidP="00466C20">
      <w:pPr>
        <w:pStyle w:val="NormalWeb"/>
        <w:spacing w:before="0" w:beforeAutospacing="0" w:after="0" w:afterAutospacing="0"/>
        <w:rPr>
          <w:rFonts w:ascii="Calibri" w:hAnsi="Calibri"/>
          <w:color w:val="000000"/>
          <w:sz w:val="22"/>
          <w:szCs w:val="22"/>
        </w:rPr>
      </w:pPr>
      <w:r>
        <w:rPr>
          <w:rFonts w:ascii="Calibri" w:hAnsi="Calibri"/>
          <w:color w:val="000000"/>
          <w:sz w:val="22"/>
          <w:szCs w:val="22"/>
        </w:rPr>
        <w:t>(ABV Solicitors, 2022)</w:t>
      </w:r>
    </w:p>
    <w:p w14:paraId="3293D561"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Found at:</w:t>
      </w:r>
    </w:p>
    <w:p w14:paraId="6C6DA907" w14:textId="77777777" w:rsidR="00466C20" w:rsidRDefault="00466C20" w:rsidP="00466C20">
      <w:pPr>
        <w:pStyle w:val="NormalWeb"/>
        <w:spacing w:before="0" w:beforeAutospacing="0" w:after="0" w:afterAutospacing="0"/>
        <w:rPr>
          <w:rStyle w:val="HTMLCite"/>
          <w:rFonts w:ascii="Calibri" w:hAnsi="Calibri"/>
          <w:color w:val="595959"/>
          <w:sz w:val="18"/>
          <w:szCs w:val="18"/>
        </w:rPr>
      </w:pPr>
      <w:r>
        <w:rPr>
          <w:rStyle w:val="HTMLCite"/>
          <w:rFonts w:ascii="Calibri" w:hAnsi="Calibri"/>
          <w:color w:val="595959"/>
          <w:sz w:val="18"/>
          <w:szCs w:val="18"/>
        </w:rPr>
        <w:t>&lt;</w:t>
      </w:r>
      <w:hyperlink r:id="rId34" w:history="1">
        <w:r>
          <w:rPr>
            <w:rStyle w:val="Hyperlink"/>
            <w:rFonts w:ascii="Calibri" w:hAnsi="Calibri"/>
            <w:i/>
            <w:iCs/>
            <w:sz w:val="18"/>
            <w:szCs w:val="18"/>
          </w:rPr>
          <w:t>https://www.abvsolicitors.co.uk/criminal-solicitor/affray-what-is-it-and-how-serious-is-it-a-guide-from-our-criminal-solicitors/</w:t>
        </w:r>
      </w:hyperlink>
      <w:r>
        <w:rPr>
          <w:rStyle w:val="HTMLCite"/>
          <w:rFonts w:ascii="Calibri" w:hAnsi="Calibri"/>
          <w:color w:val="595959"/>
          <w:sz w:val="18"/>
          <w:szCs w:val="18"/>
        </w:rPr>
        <w:t xml:space="preserve">&gt; </w:t>
      </w:r>
    </w:p>
    <w:p w14:paraId="45FA53A0"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(Accessed on 01/06/2022</w:t>
      </w:r>
    </w:p>
    <w:p w14:paraId="2F66F220"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1B6376AA"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(College Of Policing, 2022) </w:t>
      </w:r>
    </w:p>
    <w:p w14:paraId="51CC24B5"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Found at:</w:t>
      </w:r>
    </w:p>
    <w:p w14:paraId="1FA92280" w14:textId="77777777" w:rsidR="00466C20" w:rsidRDefault="00466C20" w:rsidP="00466C20">
      <w:pPr>
        <w:pStyle w:val="NormalWeb"/>
        <w:spacing w:before="0" w:beforeAutospacing="0" w:after="0" w:afterAutospacing="0"/>
        <w:rPr>
          <w:rStyle w:val="HTMLCite"/>
          <w:rFonts w:ascii="Calibri" w:hAnsi="Calibri"/>
          <w:color w:val="595959"/>
          <w:sz w:val="18"/>
          <w:szCs w:val="18"/>
        </w:rPr>
      </w:pPr>
      <w:r>
        <w:rPr>
          <w:rStyle w:val="HTMLCite"/>
          <w:rFonts w:ascii="Calibri" w:hAnsi="Calibri"/>
          <w:color w:val="595959"/>
          <w:sz w:val="18"/>
          <w:szCs w:val="18"/>
        </w:rPr>
        <w:t>&lt;</w:t>
      </w:r>
      <w:hyperlink r:id="rId35" w:anchor="tasked-information" w:history="1">
        <w:r>
          <w:rPr>
            <w:rStyle w:val="Hyperlink"/>
            <w:rFonts w:ascii="Calibri" w:hAnsi="Calibri"/>
            <w:i/>
            <w:iCs/>
            <w:sz w:val="18"/>
            <w:szCs w:val="18"/>
          </w:rPr>
          <w:t>https://www.college.police.uk/app/intelligence-management/intelligence-collection-development-and-dissemination#tasked-information</w:t>
        </w:r>
      </w:hyperlink>
      <w:r>
        <w:rPr>
          <w:rStyle w:val="HTMLCite"/>
          <w:rFonts w:ascii="Calibri" w:hAnsi="Calibri"/>
          <w:color w:val="595959"/>
          <w:sz w:val="18"/>
          <w:szCs w:val="18"/>
        </w:rPr>
        <w:t xml:space="preserve">&gt; </w:t>
      </w:r>
    </w:p>
    <w:p w14:paraId="369D4DCF"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(Accessed on 01/06/2022)</w:t>
      </w:r>
    </w:p>
    <w:p w14:paraId="4BBED8B6"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738CA823"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(GOV.UK, N.D)</w:t>
      </w:r>
    </w:p>
    <w:p w14:paraId="761B47BD"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Found at:</w:t>
      </w:r>
    </w:p>
    <w:p w14:paraId="0F9C15C6" w14:textId="77777777" w:rsidR="00466C20" w:rsidRDefault="00466C20" w:rsidP="00466C20">
      <w:pPr>
        <w:pStyle w:val="NormalWeb"/>
        <w:spacing w:before="0" w:beforeAutospacing="0" w:after="0" w:afterAutospacing="0"/>
        <w:rPr>
          <w:rFonts w:ascii="Calibri" w:hAnsi="Calibri"/>
          <w:sz w:val="22"/>
          <w:szCs w:val="22"/>
        </w:rPr>
      </w:pPr>
      <w:hyperlink r:id="rId36" w:history="1">
        <w:r>
          <w:rPr>
            <w:rStyle w:val="Hyperlink"/>
            <w:rFonts w:ascii="Calibri" w:hAnsi="Calibri"/>
            <w:sz w:val="22"/>
            <w:szCs w:val="22"/>
          </w:rPr>
          <w:t>https://www.legislation.gov.uk/ukpga/1984/60/section/41</w:t>
        </w:r>
      </w:hyperlink>
    </w:p>
    <w:p w14:paraId="71FC06FF"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(Accessed on 01/06/2022)</w:t>
      </w:r>
    </w:p>
    <w:p w14:paraId="6CA55C12"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1ECA0D10"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(Nick Titchener 10/06/2019)</w:t>
      </w:r>
    </w:p>
    <w:p w14:paraId="4863CF4A"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Found at:</w:t>
      </w:r>
    </w:p>
    <w:p w14:paraId="381437BA" w14:textId="77777777" w:rsidR="00466C20" w:rsidRDefault="00466C20" w:rsidP="00466C20">
      <w:pPr>
        <w:pStyle w:val="NormalWeb"/>
        <w:spacing w:before="0" w:beforeAutospacing="0" w:after="0" w:afterAutospacing="0"/>
        <w:rPr>
          <w:rFonts w:ascii="Calibri" w:hAnsi="Calibri"/>
          <w:sz w:val="22"/>
          <w:szCs w:val="22"/>
        </w:rPr>
      </w:pPr>
      <w:r>
        <w:rPr>
          <w:rStyle w:val="HTMLCite"/>
          <w:rFonts w:ascii="Calibri" w:hAnsi="Calibri"/>
          <w:color w:val="595959"/>
          <w:sz w:val="18"/>
          <w:szCs w:val="18"/>
        </w:rPr>
        <w:t>&lt;</w:t>
      </w:r>
      <w:hyperlink r:id="rId37" w:history="1">
        <w:r>
          <w:rPr>
            <w:rStyle w:val="Hyperlink"/>
            <w:rFonts w:ascii="Calibri" w:hAnsi="Calibri"/>
            <w:i/>
            <w:iCs/>
            <w:sz w:val="18"/>
            <w:szCs w:val="18"/>
          </w:rPr>
          <w:t>https://www.lawtonslaw.co.uk/resources/abh-vs-gbh-which-is-the-more-serious-offence/</w:t>
        </w:r>
      </w:hyperlink>
      <w:r>
        <w:rPr>
          <w:rStyle w:val="HTMLCite"/>
          <w:rFonts w:ascii="Calibri" w:hAnsi="Calibri"/>
          <w:color w:val="595959"/>
          <w:sz w:val="18"/>
          <w:szCs w:val="18"/>
        </w:rPr>
        <w:t xml:space="preserve">&gt; </w:t>
      </w:r>
      <w:r>
        <w:rPr>
          <w:rFonts w:ascii="Calibri" w:hAnsi="Calibri"/>
          <w:sz w:val="22"/>
          <w:szCs w:val="22"/>
        </w:rPr>
        <w:t>(Accessed on 01/06/2022)</w:t>
      </w:r>
    </w:p>
    <w:p w14:paraId="7AAABF58"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w:t>
      </w:r>
    </w:p>
    <w:p w14:paraId="037B9EF0"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 xml:space="preserve">(Police.UK, 2022) </w:t>
      </w:r>
    </w:p>
    <w:p w14:paraId="388D1C5A"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Found at:</w:t>
      </w:r>
    </w:p>
    <w:p w14:paraId="18858742" w14:textId="77777777" w:rsidR="00466C20" w:rsidRDefault="00466C20" w:rsidP="00466C20">
      <w:pPr>
        <w:pStyle w:val="NormalWeb"/>
        <w:spacing w:before="0" w:beforeAutospacing="0" w:after="0" w:afterAutospacing="0"/>
        <w:rPr>
          <w:rFonts w:ascii="Calibri" w:hAnsi="Calibri"/>
          <w:sz w:val="22"/>
          <w:szCs w:val="22"/>
        </w:rPr>
      </w:pPr>
      <w:hyperlink r:id="rId38" w:history="1">
        <w:r>
          <w:rPr>
            <w:rStyle w:val="Hyperlink"/>
            <w:rFonts w:ascii="Calibri" w:hAnsi="Calibri"/>
            <w:sz w:val="22"/>
            <w:szCs w:val="22"/>
          </w:rPr>
          <w:t>https://www.police.uk/advice/advice-and-information/rs/road-safety/automatic-number-plate-recognition-anpr/</w:t>
        </w:r>
      </w:hyperlink>
    </w:p>
    <w:p w14:paraId="55A2AB4B" w14:textId="77777777" w:rsidR="00466C20" w:rsidRDefault="00466C20" w:rsidP="00466C20">
      <w:pPr>
        <w:pStyle w:val="NormalWeb"/>
        <w:spacing w:before="0" w:beforeAutospacing="0" w:after="0" w:afterAutospacing="0"/>
        <w:rPr>
          <w:rFonts w:ascii="Calibri" w:hAnsi="Calibri"/>
          <w:sz w:val="22"/>
          <w:szCs w:val="22"/>
        </w:rPr>
      </w:pPr>
      <w:r>
        <w:rPr>
          <w:rFonts w:ascii="Calibri" w:hAnsi="Calibri"/>
          <w:sz w:val="22"/>
          <w:szCs w:val="22"/>
        </w:rPr>
        <w:t>(Accessed on 01/06/2022)</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FDAE76E" w14:textId="77777777" w:rsidR="004845D3" w:rsidRPr="008551DB" w:rsidRDefault="004845D3" w:rsidP="004845D3">
      <w:pPr>
        <w:pStyle w:val="NormalWeb"/>
        <w:spacing w:before="0" w:beforeAutospacing="0" w:after="0" w:afterAutospacing="0"/>
        <w:rPr>
          <w:rFonts w:asciiTheme="minorHAnsi" w:hAnsiTheme="minorHAnsi"/>
          <w:sz w:val="22"/>
          <w:szCs w:val="22"/>
        </w:rPr>
      </w:pPr>
      <w:r w:rsidRPr="008551DB">
        <w:rPr>
          <w:rFonts w:asciiTheme="minorHAnsi" w:hAnsiTheme="minorHAnsi"/>
          <w:sz w:val="22"/>
          <w:szCs w:val="22"/>
        </w:rPr>
        <w:t xml:space="preserve">During this essay I will be discussing an incident involving digital technologies. I will also reflect on how I provided an appropriate initial police response. </w:t>
      </w:r>
    </w:p>
    <w:p w14:paraId="6BED55C7" w14:textId="77777777" w:rsidR="004845D3" w:rsidRPr="008551DB" w:rsidRDefault="004845D3" w:rsidP="004845D3">
      <w:pPr>
        <w:pStyle w:val="NormalWeb"/>
        <w:spacing w:before="0" w:beforeAutospacing="0" w:after="0" w:afterAutospacing="0"/>
        <w:rPr>
          <w:rFonts w:asciiTheme="minorHAnsi" w:hAnsiTheme="minorHAnsi"/>
          <w:sz w:val="22"/>
          <w:szCs w:val="22"/>
        </w:rPr>
      </w:pPr>
      <w:r w:rsidRPr="008551DB">
        <w:rPr>
          <w:rFonts w:asciiTheme="minorHAnsi" w:hAnsiTheme="minorHAnsi"/>
          <w:sz w:val="22"/>
          <w:szCs w:val="22"/>
        </w:rPr>
        <w:t> </w:t>
      </w:r>
    </w:p>
    <w:p w14:paraId="0B00A5F0" w14:textId="77777777" w:rsidR="004845D3" w:rsidRPr="008551DB" w:rsidRDefault="004845D3" w:rsidP="004845D3">
      <w:pPr>
        <w:pStyle w:val="NormalWeb"/>
        <w:spacing w:before="0" w:beforeAutospacing="0" w:after="0" w:afterAutospacing="0"/>
        <w:rPr>
          <w:rFonts w:asciiTheme="minorHAnsi" w:hAnsiTheme="minorHAnsi"/>
          <w:sz w:val="22"/>
          <w:szCs w:val="22"/>
        </w:rPr>
      </w:pPr>
      <w:r w:rsidRPr="008551DB">
        <w:rPr>
          <w:rFonts w:asciiTheme="minorHAnsi" w:hAnsiTheme="minorHAnsi"/>
          <w:sz w:val="22"/>
          <w:szCs w:val="22"/>
        </w:rPr>
        <w:t xml:space="preserve">On my first tour of duty, at my permanent station, I dealt with an elderly female who had received an email from what she believed to have been from her mobile phone company. The email stated that her recent direct debit payment had not processed through and that her mobile telephone bill was still outstanding at approximately </w:t>
      </w:r>
      <w:proofErr w:type="gramStart"/>
      <w:r w:rsidRPr="008551DB">
        <w:rPr>
          <w:rFonts w:asciiTheme="minorHAnsi" w:hAnsiTheme="minorHAnsi"/>
          <w:sz w:val="22"/>
          <w:szCs w:val="22"/>
        </w:rPr>
        <w:t>sixty nine</w:t>
      </w:r>
      <w:proofErr w:type="gramEnd"/>
      <w:r w:rsidRPr="008551DB">
        <w:rPr>
          <w:rFonts w:asciiTheme="minorHAnsi" w:hAnsiTheme="minorHAnsi"/>
          <w:sz w:val="22"/>
          <w:szCs w:val="22"/>
        </w:rPr>
        <w:t xml:space="preserve"> pounds. The female explained that her bill from the previous month, had been higher in cost than usual, due to her communicating with her son who was abroad on holiday and that this made her believe that due to this, the payment had not submitted through due to a change in the bill price. </w:t>
      </w:r>
    </w:p>
    <w:p w14:paraId="32EA985E" w14:textId="77777777" w:rsidR="004845D3" w:rsidRPr="008551DB" w:rsidRDefault="004845D3" w:rsidP="004845D3">
      <w:pPr>
        <w:pStyle w:val="NormalWeb"/>
        <w:spacing w:before="0" w:beforeAutospacing="0" w:after="0" w:afterAutospacing="0"/>
        <w:rPr>
          <w:rFonts w:asciiTheme="minorHAnsi" w:hAnsiTheme="minorHAnsi"/>
          <w:sz w:val="22"/>
          <w:szCs w:val="22"/>
        </w:rPr>
      </w:pPr>
      <w:r w:rsidRPr="008551DB">
        <w:rPr>
          <w:rFonts w:asciiTheme="minorHAnsi" w:hAnsiTheme="minorHAnsi"/>
          <w:sz w:val="22"/>
          <w:szCs w:val="22"/>
        </w:rPr>
        <w:t> </w:t>
      </w:r>
    </w:p>
    <w:p w14:paraId="6CE4201E" w14:textId="77777777" w:rsidR="004845D3" w:rsidRPr="008551DB" w:rsidRDefault="004845D3" w:rsidP="004845D3">
      <w:pPr>
        <w:pStyle w:val="NormalWeb"/>
        <w:spacing w:before="0" w:beforeAutospacing="0" w:after="0" w:afterAutospacing="0"/>
        <w:rPr>
          <w:rFonts w:asciiTheme="minorHAnsi" w:hAnsiTheme="minorHAnsi"/>
          <w:sz w:val="22"/>
          <w:szCs w:val="22"/>
        </w:rPr>
      </w:pPr>
      <w:r w:rsidRPr="008551DB">
        <w:rPr>
          <w:rFonts w:asciiTheme="minorHAnsi" w:hAnsiTheme="minorHAnsi"/>
          <w:sz w:val="22"/>
          <w:szCs w:val="22"/>
        </w:rPr>
        <w:t>Unfortunately for the female, thinking that the email was legitimate and being afraid that her sim card would be immediately terminated disabling her contact with friends and family as threatened in the email, she made payment through a link that was at the bottom of the email requesting her bank details.</w:t>
      </w:r>
    </w:p>
    <w:p w14:paraId="06B1142A" w14:textId="77777777" w:rsidR="004845D3" w:rsidRPr="008551DB" w:rsidRDefault="004845D3" w:rsidP="004845D3">
      <w:pPr>
        <w:pStyle w:val="NormalWeb"/>
        <w:spacing w:before="0" w:beforeAutospacing="0" w:after="0" w:afterAutospacing="0"/>
        <w:rPr>
          <w:rFonts w:asciiTheme="minorHAnsi" w:hAnsiTheme="minorHAnsi"/>
          <w:sz w:val="22"/>
          <w:szCs w:val="22"/>
        </w:rPr>
      </w:pPr>
      <w:r w:rsidRPr="008551DB">
        <w:rPr>
          <w:rFonts w:asciiTheme="minorHAnsi" w:hAnsiTheme="minorHAnsi"/>
          <w:sz w:val="22"/>
          <w:szCs w:val="22"/>
        </w:rPr>
        <w:t> </w:t>
      </w:r>
    </w:p>
    <w:p w14:paraId="525F4D13" w14:textId="77777777" w:rsidR="004845D3" w:rsidRPr="008551DB" w:rsidRDefault="004845D3" w:rsidP="004845D3">
      <w:pPr>
        <w:pStyle w:val="NormalWeb"/>
        <w:spacing w:before="0" w:beforeAutospacing="0" w:after="0" w:afterAutospacing="0"/>
        <w:rPr>
          <w:rFonts w:asciiTheme="minorHAnsi" w:hAnsiTheme="minorHAnsi"/>
          <w:sz w:val="22"/>
          <w:szCs w:val="22"/>
        </w:rPr>
      </w:pPr>
      <w:r w:rsidRPr="008551DB">
        <w:rPr>
          <w:rFonts w:asciiTheme="minorHAnsi" w:hAnsiTheme="minorHAnsi"/>
          <w:sz w:val="22"/>
          <w:szCs w:val="22"/>
        </w:rPr>
        <w:t xml:space="preserve">The following morning, she contacted her mobile phone company to check that the online payment had been processed as she was concerned about the line being suspended if not, however they had explained that they had not sent her any email and that her usual payment had been received by them as usual on the agreed direct debit date. </w:t>
      </w:r>
    </w:p>
    <w:p w14:paraId="2D1CA620" w14:textId="77777777" w:rsidR="004845D3" w:rsidRPr="008551DB" w:rsidRDefault="004845D3" w:rsidP="004845D3">
      <w:pPr>
        <w:pStyle w:val="NormalWeb"/>
        <w:spacing w:before="0" w:beforeAutospacing="0" w:after="0" w:afterAutospacing="0"/>
        <w:rPr>
          <w:rFonts w:asciiTheme="minorHAnsi" w:hAnsiTheme="minorHAnsi"/>
          <w:sz w:val="22"/>
          <w:szCs w:val="22"/>
        </w:rPr>
      </w:pPr>
      <w:r w:rsidRPr="008551DB">
        <w:rPr>
          <w:rFonts w:asciiTheme="minorHAnsi" w:hAnsiTheme="minorHAnsi"/>
          <w:sz w:val="22"/>
          <w:szCs w:val="22"/>
        </w:rPr>
        <w:t> </w:t>
      </w:r>
    </w:p>
    <w:p w14:paraId="3F1DD365" w14:textId="77777777" w:rsidR="004845D3" w:rsidRPr="008551DB" w:rsidRDefault="004845D3" w:rsidP="004845D3">
      <w:pPr>
        <w:pStyle w:val="NormalWeb"/>
        <w:spacing w:before="0" w:beforeAutospacing="0" w:after="0" w:afterAutospacing="0"/>
        <w:rPr>
          <w:rFonts w:asciiTheme="minorHAnsi" w:hAnsiTheme="minorHAnsi"/>
          <w:sz w:val="22"/>
          <w:szCs w:val="22"/>
        </w:rPr>
      </w:pPr>
      <w:r w:rsidRPr="008551DB">
        <w:rPr>
          <w:rFonts w:asciiTheme="minorHAnsi" w:hAnsiTheme="minorHAnsi"/>
          <w:sz w:val="22"/>
          <w:szCs w:val="22"/>
        </w:rPr>
        <w:t>It was during this time, the female began to panic and rang her son for advice, who advised her to contact the police as he believed she had been a victim of online fraud.</w:t>
      </w:r>
    </w:p>
    <w:p w14:paraId="7643A540" w14:textId="77777777" w:rsidR="004845D3" w:rsidRPr="008551DB" w:rsidRDefault="004845D3" w:rsidP="004845D3">
      <w:pPr>
        <w:pStyle w:val="NormalWeb"/>
        <w:spacing w:before="0" w:beforeAutospacing="0" w:after="0" w:afterAutospacing="0"/>
        <w:rPr>
          <w:rFonts w:asciiTheme="minorHAnsi" w:hAnsiTheme="minorHAnsi"/>
          <w:sz w:val="22"/>
          <w:szCs w:val="22"/>
        </w:rPr>
      </w:pPr>
      <w:r w:rsidRPr="008551DB">
        <w:rPr>
          <w:rFonts w:asciiTheme="minorHAnsi" w:hAnsiTheme="minorHAnsi"/>
          <w:sz w:val="22"/>
          <w:szCs w:val="22"/>
        </w:rPr>
        <w:t> </w:t>
      </w:r>
    </w:p>
    <w:p w14:paraId="1C27871B" w14:textId="77777777" w:rsidR="004845D3" w:rsidRPr="008551DB" w:rsidRDefault="004845D3" w:rsidP="004845D3">
      <w:pPr>
        <w:pStyle w:val="NormalWeb"/>
        <w:spacing w:before="0" w:beforeAutospacing="0" w:after="0" w:afterAutospacing="0"/>
        <w:rPr>
          <w:rFonts w:asciiTheme="minorHAnsi" w:hAnsiTheme="minorHAnsi"/>
          <w:sz w:val="22"/>
          <w:szCs w:val="22"/>
        </w:rPr>
      </w:pPr>
      <w:r w:rsidRPr="008551DB">
        <w:rPr>
          <w:rFonts w:asciiTheme="minorHAnsi" w:hAnsiTheme="minorHAnsi"/>
          <w:sz w:val="22"/>
          <w:szCs w:val="22"/>
        </w:rPr>
        <w:t xml:space="preserve">During my attendance at the address, I firstly advised the female to contact her bank and cancel the bank card that she used to make the online payment with, to prevent any further money being taken from the account.  I have then accessed the action fraud website to assist reporting the fraud on behalf of the female, as she did not feel confident doing it online. </w:t>
      </w:r>
    </w:p>
    <w:p w14:paraId="3376DE37" w14:textId="77777777" w:rsidR="004845D3" w:rsidRPr="008551DB" w:rsidRDefault="004845D3" w:rsidP="004845D3">
      <w:pPr>
        <w:pStyle w:val="NormalWeb"/>
        <w:spacing w:before="0" w:beforeAutospacing="0" w:after="0" w:afterAutospacing="0"/>
        <w:rPr>
          <w:rFonts w:asciiTheme="minorHAnsi" w:hAnsiTheme="minorHAnsi"/>
          <w:sz w:val="22"/>
          <w:szCs w:val="22"/>
        </w:rPr>
      </w:pPr>
      <w:r w:rsidRPr="008551DB">
        <w:rPr>
          <w:rFonts w:asciiTheme="minorHAnsi" w:hAnsiTheme="minorHAnsi"/>
          <w:sz w:val="22"/>
          <w:szCs w:val="22"/>
        </w:rPr>
        <w:t> </w:t>
      </w:r>
    </w:p>
    <w:p w14:paraId="7237C1CA" w14:textId="77777777" w:rsidR="004845D3" w:rsidRPr="008551DB" w:rsidRDefault="004845D3" w:rsidP="004845D3">
      <w:pPr>
        <w:pStyle w:val="NormalWeb"/>
        <w:spacing w:before="0" w:beforeAutospacing="0" w:after="0" w:afterAutospacing="0"/>
        <w:rPr>
          <w:rFonts w:asciiTheme="minorHAnsi" w:hAnsiTheme="minorHAnsi"/>
          <w:sz w:val="22"/>
          <w:szCs w:val="22"/>
        </w:rPr>
      </w:pPr>
      <w:r w:rsidRPr="008551DB">
        <w:rPr>
          <w:rFonts w:asciiTheme="minorHAnsi" w:hAnsiTheme="minorHAnsi"/>
          <w:sz w:val="22"/>
          <w:szCs w:val="22"/>
        </w:rPr>
        <w:t xml:space="preserve">Options were given on the form concerning what the fraud related to, which was an email in this case and then another option for what the female was contacted about, which I then selected upfront fee. The form then asked for further details about me as the reporting person, the victim, details regarding the fraud and the suspect and payment. I have then explained to the female that reports are then taken and passed to the National Fraud Action Intelligence Bureau.  I was able to show the female on the Action Fraud website of the information regarding the NFIB. </w:t>
      </w:r>
    </w:p>
    <w:p w14:paraId="60124C1B" w14:textId="77777777" w:rsidR="004845D3" w:rsidRPr="008551DB" w:rsidRDefault="004845D3" w:rsidP="004845D3">
      <w:pPr>
        <w:pStyle w:val="NormalWeb"/>
        <w:spacing w:before="0" w:beforeAutospacing="0" w:after="0" w:afterAutospacing="0"/>
        <w:rPr>
          <w:rFonts w:asciiTheme="minorHAnsi" w:hAnsiTheme="minorHAnsi"/>
          <w:sz w:val="22"/>
          <w:szCs w:val="22"/>
        </w:rPr>
      </w:pPr>
      <w:r w:rsidRPr="008551DB">
        <w:rPr>
          <w:rFonts w:asciiTheme="minorHAnsi" w:hAnsiTheme="minorHAnsi"/>
          <w:sz w:val="22"/>
          <w:szCs w:val="22"/>
        </w:rPr>
        <w:lastRenderedPageBreak/>
        <w:t> </w:t>
      </w:r>
    </w:p>
    <w:p w14:paraId="38FE8D0A" w14:textId="77777777" w:rsidR="004845D3" w:rsidRPr="008551DB" w:rsidRDefault="004845D3" w:rsidP="004845D3">
      <w:pPr>
        <w:pStyle w:val="NormalWeb"/>
        <w:spacing w:before="0" w:beforeAutospacing="0" w:after="0" w:afterAutospacing="0"/>
        <w:rPr>
          <w:rFonts w:asciiTheme="minorHAnsi" w:hAnsiTheme="minorHAnsi"/>
          <w:sz w:val="22"/>
          <w:szCs w:val="22"/>
        </w:rPr>
      </w:pPr>
      <w:r w:rsidRPr="008551DB">
        <w:rPr>
          <w:rFonts w:asciiTheme="minorHAnsi" w:hAnsiTheme="minorHAnsi"/>
          <w:sz w:val="22"/>
          <w:szCs w:val="22"/>
        </w:rPr>
        <w:t xml:space="preserve">The National Fraud Intelligence Bureau (NFIB) sit alongside Action Fraud within the City of London Police, which is the national policing lead for economic crime.  The NFIB receives </w:t>
      </w:r>
      <w:proofErr w:type="gramStart"/>
      <w:r w:rsidRPr="008551DB">
        <w:rPr>
          <w:rFonts w:asciiTheme="minorHAnsi" w:hAnsiTheme="minorHAnsi"/>
          <w:sz w:val="22"/>
          <w:szCs w:val="22"/>
        </w:rPr>
        <w:t>all of</w:t>
      </w:r>
      <w:proofErr w:type="gramEnd"/>
      <w:r w:rsidRPr="008551DB">
        <w:rPr>
          <w:rFonts w:asciiTheme="minorHAnsi" w:hAnsiTheme="minorHAnsi"/>
          <w:sz w:val="22"/>
          <w:szCs w:val="22"/>
        </w:rPr>
        <w:t xml:space="preserve"> the Action Fraud's reports and they are used by them to identify serial offenders, organised crime groups and to find emerging crime types. </w:t>
      </w:r>
    </w:p>
    <w:p w14:paraId="18757B52" w14:textId="77777777" w:rsidR="004845D3" w:rsidRPr="008551DB" w:rsidRDefault="004845D3" w:rsidP="004845D3">
      <w:pPr>
        <w:pStyle w:val="NormalWeb"/>
        <w:spacing w:before="0" w:beforeAutospacing="0" w:after="0" w:afterAutospacing="0"/>
        <w:rPr>
          <w:rFonts w:asciiTheme="minorHAnsi" w:hAnsiTheme="minorHAnsi"/>
          <w:sz w:val="22"/>
          <w:szCs w:val="22"/>
        </w:rPr>
      </w:pPr>
      <w:r w:rsidRPr="008551DB">
        <w:rPr>
          <w:rFonts w:asciiTheme="minorHAnsi" w:hAnsiTheme="minorHAnsi"/>
          <w:sz w:val="22"/>
          <w:szCs w:val="22"/>
        </w:rPr>
        <w:t> </w:t>
      </w:r>
    </w:p>
    <w:p w14:paraId="6E08C597" w14:textId="77777777" w:rsidR="004845D3" w:rsidRPr="008551DB" w:rsidRDefault="004845D3" w:rsidP="004845D3">
      <w:pPr>
        <w:pStyle w:val="NormalWeb"/>
        <w:spacing w:before="0" w:beforeAutospacing="0" w:after="0" w:afterAutospacing="0"/>
        <w:rPr>
          <w:rFonts w:asciiTheme="minorHAnsi" w:hAnsiTheme="minorHAnsi"/>
          <w:sz w:val="22"/>
          <w:szCs w:val="22"/>
        </w:rPr>
      </w:pPr>
      <w:r w:rsidRPr="008551DB">
        <w:rPr>
          <w:rFonts w:asciiTheme="minorHAnsi" w:hAnsiTheme="minorHAnsi"/>
          <w:sz w:val="22"/>
          <w:szCs w:val="22"/>
        </w:rPr>
        <w:t xml:space="preserve">The reports are accessed and analysed by NFIB experts and data matching allows reports from different parts of the country to be linked through analysis, identifying the criminals behind the frauds. </w:t>
      </w:r>
    </w:p>
    <w:p w14:paraId="619112A9" w14:textId="77777777" w:rsidR="004845D3" w:rsidRPr="008551DB" w:rsidRDefault="004845D3" w:rsidP="004845D3">
      <w:pPr>
        <w:pStyle w:val="NormalWeb"/>
        <w:spacing w:before="0" w:beforeAutospacing="0" w:after="0" w:afterAutospacing="0"/>
        <w:rPr>
          <w:rFonts w:asciiTheme="minorHAnsi" w:hAnsiTheme="minorHAnsi"/>
          <w:sz w:val="22"/>
          <w:szCs w:val="22"/>
        </w:rPr>
      </w:pPr>
      <w:r w:rsidRPr="008551DB">
        <w:rPr>
          <w:rFonts w:asciiTheme="minorHAnsi" w:hAnsiTheme="minorHAnsi"/>
          <w:sz w:val="22"/>
          <w:szCs w:val="22"/>
        </w:rPr>
        <w:t> </w:t>
      </w:r>
    </w:p>
    <w:p w14:paraId="1585D150" w14:textId="77777777" w:rsidR="004845D3" w:rsidRPr="008551DB" w:rsidRDefault="004845D3" w:rsidP="004845D3">
      <w:pPr>
        <w:pStyle w:val="NormalWeb"/>
        <w:spacing w:before="0" w:beforeAutospacing="0" w:after="0" w:afterAutospacing="0"/>
        <w:rPr>
          <w:rFonts w:asciiTheme="minorHAnsi" w:hAnsiTheme="minorHAnsi" w:cs="Open Sans"/>
          <w:color w:val="333333"/>
          <w:sz w:val="22"/>
          <w:szCs w:val="22"/>
        </w:rPr>
      </w:pPr>
      <w:r w:rsidRPr="008551DB">
        <w:rPr>
          <w:rFonts w:asciiTheme="minorHAnsi" w:hAnsiTheme="minorHAnsi" w:cs="Open Sans"/>
          <w:color w:val="333333"/>
          <w:sz w:val="22"/>
          <w:szCs w:val="22"/>
          <w:shd w:val="clear" w:color="auto" w:fill="FFFFFF"/>
        </w:rPr>
        <w:t xml:space="preserve">The NFIB receives all the Action Fraud’s reports. Millions of reports of fraud and cybercrime are used by the NFIB to identify serial offenders, organised crime groups and find emerging crime types and the reports are then sent to local police forces/law enforcement agencies for the investigation. With a successful investigation, bank accounts, websites and phone numbers which are used by fraudsters, can then be taken down.  (Action Fraud, 2022) </w:t>
      </w:r>
    </w:p>
    <w:p w14:paraId="49BB9D77" w14:textId="77777777" w:rsidR="004845D3" w:rsidRPr="008551DB" w:rsidRDefault="004845D3" w:rsidP="004845D3">
      <w:pPr>
        <w:pStyle w:val="NormalWeb"/>
        <w:spacing w:before="0" w:beforeAutospacing="0" w:after="0" w:afterAutospacing="0"/>
        <w:rPr>
          <w:rFonts w:asciiTheme="minorHAnsi" w:hAnsiTheme="minorHAnsi"/>
          <w:color w:val="333333"/>
          <w:sz w:val="22"/>
          <w:szCs w:val="22"/>
        </w:rPr>
      </w:pPr>
      <w:r w:rsidRPr="008551DB">
        <w:rPr>
          <w:rFonts w:asciiTheme="minorHAnsi" w:hAnsiTheme="minorHAnsi"/>
          <w:color w:val="333333"/>
          <w:sz w:val="22"/>
          <w:szCs w:val="22"/>
        </w:rPr>
        <w:t> </w:t>
      </w:r>
    </w:p>
    <w:p w14:paraId="3D94A8EF" w14:textId="77777777" w:rsidR="004845D3" w:rsidRPr="008551DB" w:rsidRDefault="004845D3" w:rsidP="004845D3">
      <w:pPr>
        <w:pStyle w:val="NormalWeb"/>
        <w:spacing w:before="0" w:beforeAutospacing="0" w:after="0" w:afterAutospacing="0"/>
        <w:rPr>
          <w:rFonts w:asciiTheme="minorHAnsi" w:hAnsiTheme="minorHAnsi" w:cs="Open Sans"/>
          <w:color w:val="333333"/>
          <w:sz w:val="22"/>
          <w:szCs w:val="22"/>
        </w:rPr>
      </w:pPr>
      <w:r w:rsidRPr="008551DB">
        <w:rPr>
          <w:rFonts w:asciiTheme="minorHAnsi" w:hAnsiTheme="minorHAnsi" w:cs="Open Sans"/>
          <w:color w:val="333333"/>
          <w:sz w:val="22"/>
          <w:szCs w:val="22"/>
          <w:shd w:val="clear" w:color="auto" w:fill="FFFFFF"/>
        </w:rPr>
        <w:t xml:space="preserve">I then supported the female by discussing the importance of online safety with her. </w:t>
      </w:r>
    </w:p>
    <w:p w14:paraId="0B21B657" w14:textId="77777777" w:rsidR="004845D3" w:rsidRPr="008551DB" w:rsidRDefault="004845D3" w:rsidP="004845D3">
      <w:pPr>
        <w:pStyle w:val="NormalWeb"/>
        <w:spacing w:before="0" w:beforeAutospacing="0" w:after="0" w:afterAutospacing="0"/>
        <w:rPr>
          <w:rFonts w:asciiTheme="minorHAnsi" w:hAnsiTheme="minorHAnsi"/>
          <w:color w:val="333333"/>
          <w:sz w:val="22"/>
          <w:szCs w:val="22"/>
        </w:rPr>
      </w:pPr>
      <w:r w:rsidRPr="008551DB">
        <w:rPr>
          <w:rFonts w:asciiTheme="minorHAnsi" w:hAnsiTheme="minorHAnsi"/>
          <w:color w:val="333333"/>
          <w:sz w:val="22"/>
          <w:szCs w:val="22"/>
          <w:shd w:val="clear" w:color="auto" w:fill="FFFFFF"/>
        </w:rPr>
        <w:t>I explained that she had been a victim of receiving a phishing email and outlined exactly what this crime entailed.</w:t>
      </w:r>
    </w:p>
    <w:p w14:paraId="275CCF18" w14:textId="77777777" w:rsidR="004845D3" w:rsidRPr="008551DB" w:rsidRDefault="004845D3" w:rsidP="004845D3">
      <w:pPr>
        <w:pStyle w:val="NormalWeb"/>
        <w:spacing w:before="0" w:beforeAutospacing="0" w:after="0" w:afterAutospacing="0"/>
        <w:rPr>
          <w:rFonts w:asciiTheme="minorHAnsi" w:hAnsiTheme="minorHAnsi"/>
          <w:color w:val="333333"/>
          <w:sz w:val="22"/>
          <w:szCs w:val="22"/>
        </w:rPr>
      </w:pPr>
      <w:r w:rsidRPr="008551DB">
        <w:rPr>
          <w:rFonts w:asciiTheme="minorHAnsi" w:hAnsiTheme="minorHAnsi"/>
          <w:color w:val="333333"/>
          <w:sz w:val="22"/>
          <w:szCs w:val="22"/>
        </w:rPr>
        <w:t> </w:t>
      </w:r>
    </w:p>
    <w:p w14:paraId="2E819AFF" w14:textId="77777777" w:rsidR="004845D3" w:rsidRPr="008551DB" w:rsidRDefault="004845D3" w:rsidP="004845D3">
      <w:pPr>
        <w:pStyle w:val="NormalWeb"/>
        <w:spacing w:before="0" w:beforeAutospacing="0" w:after="300" w:afterAutospacing="0"/>
        <w:rPr>
          <w:rFonts w:asciiTheme="minorHAnsi" w:hAnsiTheme="minorHAnsi"/>
          <w:sz w:val="22"/>
          <w:szCs w:val="22"/>
        </w:rPr>
      </w:pPr>
      <w:r w:rsidRPr="008551DB">
        <w:rPr>
          <w:rFonts w:asciiTheme="minorHAnsi" w:hAnsiTheme="minorHAnsi" w:cs="Open Sans"/>
          <w:color w:val="1D2127"/>
          <w:sz w:val="22"/>
          <w:szCs w:val="22"/>
          <w:shd w:val="clear" w:color="auto" w:fill="FFFFFF"/>
        </w:rPr>
        <w:t xml:space="preserve">Phishing is a cybercrime in which a target or targets are contacted by email, </w:t>
      </w:r>
      <w:proofErr w:type="gramStart"/>
      <w:r w:rsidRPr="008551DB">
        <w:rPr>
          <w:rFonts w:asciiTheme="minorHAnsi" w:hAnsiTheme="minorHAnsi" w:cs="Open Sans"/>
          <w:color w:val="1D2127"/>
          <w:sz w:val="22"/>
          <w:szCs w:val="22"/>
          <w:shd w:val="clear" w:color="auto" w:fill="FFFFFF"/>
        </w:rPr>
        <w:t>telephone</w:t>
      </w:r>
      <w:proofErr w:type="gramEnd"/>
      <w:r w:rsidRPr="008551DB">
        <w:rPr>
          <w:rFonts w:asciiTheme="minorHAnsi" w:hAnsiTheme="minorHAnsi" w:cs="Open Sans"/>
          <w:color w:val="1D2127"/>
          <w:sz w:val="22"/>
          <w:szCs w:val="22"/>
          <w:shd w:val="clear" w:color="auto" w:fill="FFFFFF"/>
        </w:rPr>
        <w:t xml:space="preserve"> or text message by someone posing as a legitimate institution to lure individuals into providing sensitive data such as personally identifiable information, banking and credit card details, and passwords. This information is then used to access important accounts and can result in identity theft and financial loss. (</w:t>
      </w:r>
      <w:r w:rsidRPr="008551DB">
        <w:rPr>
          <w:rFonts w:asciiTheme="minorHAnsi" w:hAnsiTheme="minorHAnsi"/>
          <w:sz w:val="22"/>
          <w:szCs w:val="22"/>
        </w:rPr>
        <w:t>KnowBe4, Inc, N.D)</w:t>
      </w:r>
    </w:p>
    <w:p w14:paraId="3D23E2DB" w14:textId="77777777" w:rsidR="004845D3" w:rsidRPr="008551DB" w:rsidRDefault="004845D3" w:rsidP="004845D3">
      <w:pPr>
        <w:pStyle w:val="NormalWeb"/>
        <w:spacing w:before="0" w:beforeAutospacing="0" w:after="300" w:afterAutospacing="0"/>
        <w:rPr>
          <w:rFonts w:asciiTheme="minorHAnsi" w:hAnsiTheme="minorHAnsi"/>
          <w:color w:val="000000"/>
          <w:sz w:val="22"/>
          <w:szCs w:val="22"/>
        </w:rPr>
      </w:pPr>
      <w:r w:rsidRPr="008551DB">
        <w:rPr>
          <w:rFonts w:asciiTheme="minorHAnsi" w:hAnsiTheme="minorHAnsi"/>
          <w:color w:val="000000"/>
          <w:sz w:val="22"/>
          <w:szCs w:val="22"/>
        </w:rPr>
        <w:t>As a preventative measure, I also printed out a website list for the female, showing her how to recognise a phishing email for further reference. Which outlined the need to look out for an unfamiliar tone at the beginning of the email, any grammar and spelling errors, inconsistencies in email addresses, links and domain names, suspicious attachments, any unusual requests especially regarding request for credentials, payment details or other personal details.  (</w:t>
      </w:r>
      <w:proofErr w:type="spellStart"/>
      <w:r w:rsidRPr="008551DB">
        <w:rPr>
          <w:rFonts w:asciiTheme="minorHAnsi" w:hAnsiTheme="minorHAnsi"/>
          <w:color w:val="000000"/>
          <w:sz w:val="22"/>
          <w:szCs w:val="22"/>
        </w:rPr>
        <w:t>Cofense</w:t>
      </w:r>
      <w:proofErr w:type="spellEnd"/>
      <w:r w:rsidRPr="008551DB">
        <w:rPr>
          <w:rFonts w:asciiTheme="minorHAnsi" w:hAnsiTheme="minorHAnsi"/>
          <w:color w:val="000000"/>
          <w:sz w:val="22"/>
          <w:szCs w:val="22"/>
        </w:rPr>
        <w:t>, 2022)</w:t>
      </w:r>
    </w:p>
    <w:p w14:paraId="24C2CA92" w14:textId="77777777" w:rsidR="004845D3" w:rsidRPr="008551DB" w:rsidRDefault="004845D3" w:rsidP="004845D3">
      <w:pPr>
        <w:pStyle w:val="NormalWeb"/>
        <w:spacing w:before="0" w:beforeAutospacing="0" w:after="300" w:afterAutospacing="0"/>
        <w:rPr>
          <w:rFonts w:asciiTheme="minorHAnsi" w:hAnsiTheme="minorHAnsi"/>
          <w:sz w:val="22"/>
          <w:szCs w:val="22"/>
        </w:rPr>
      </w:pPr>
      <w:r w:rsidRPr="008551DB">
        <w:rPr>
          <w:rFonts w:asciiTheme="minorHAnsi" w:hAnsiTheme="minorHAnsi"/>
          <w:sz w:val="22"/>
          <w:szCs w:val="22"/>
        </w:rPr>
        <w:t>The female appeared to be embarrassed that she had become a victim of fraud and stated that she was disappointed in herself. I explained that she had no need to be embarrassed and that she had done the right thing by reporting it to the Police. I also reassured her by discussing how many victims there are regarding fraud and that unfortunately, it is regular occurrence.</w:t>
      </w:r>
    </w:p>
    <w:p w14:paraId="5FE202CD" w14:textId="77777777" w:rsidR="004845D3" w:rsidRPr="008551DB" w:rsidRDefault="004845D3" w:rsidP="004845D3">
      <w:pPr>
        <w:pStyle w:val="NormalWeb"/>
        <w:spacing w:before="0" w:beforeAutospacing="0" w:after="300" w:afterAutospacing="0"/>
        <w:rPr>
          <w:rFonts w:asciiTheme="minorHAnsi" w:hAnsiTheme="minorHAnsi" w:cs="Open Sans"/>
          <w:color w:val="323132"/>
          <w:sz w:val="22"/>
          <w:szCs w:val="22"/>
          <w:shd w:val="clear" w:color="auto" w:fill="FFFFFF"/>
        </w:rPr>
      </w:pPr>
      <w:r w:rsidRPr="008551DB">
        <w:rPr>
          <w:rFonts w:asciiTheme="minorHAnsi" w:hAnsiTheme="minorHAnsi"/>
          <w:sz w:val="22"/>
          <w:szCs w:val="22"/>
        </w:rPr>
        <w:t xml:space="preserve">Statistics have proved how frequently cybercrime occurs, according to a crime survey for England and Wales. It was estimated that there were 3,863,000 fraud offences against adults during the year of 2019 and that the number of fraud offences collated by the NFIB from the reporting bodies, Action Fraud, </w:t>
      </w:r>
      <w:proofErr w:type="spellStart"/>
      <w:r w:rsidRPr="008551DB">
        <w:rPr>
          <w:rFonts w:asciiTheme="minorHAnsi" w:hAnsiTheme="minorHAnsi"/>
          <w:sz w:val="22"/>
          <w:szCs w:val="22"/>
        </w:rPr>
        <w:t>Cifas</w:t>
      </w:r>
      <w:proofErr w:type="spellEnd"/>
      <w:r w:rsidRPr="008551DB">
        <w:rPr>
          <w:rFonts w:asciiTheme="minorHAnsi" w:hAnsiTheme="minorHAnsi"/>
          <w:sz w:val="22"/>
          <w:szCs w:val="22"/>
        </w:rPr>
        <w:t xml:space="preserve"> and UK Finance during the end of June 2019, 740,845 offences of fraud were reported. </w:t>
      </w:r>
      <w:r w:rsidRPr="008551DB">
        <w:rPr>
          <w:rFonts w:asciiTheme="minorHAnsi" w:hAnsiTheme="minorHAnsi" w:cs="Open Sans"/>
          <w:color w:val="323132"/>
          <w:sz w:val="22"/>
          <w:szCs w:val="22"/>
          <w:shd w:val="clear" w:color="auto" w:fill="FFFFFF"/>
        </w:rPr>
        <w:t xml:space="preserve">The number of reported fraud offences incorporates fraud offences collated by the National Fraud Intelligence Bureau (NFIB) from three reporting bodies: Action Fraud, </w:t>
      </w:r>
      <w:proofErr w:type="spellStart"/>
      <w:r w:rsidRPr="008551DB">
        <w:rPr>
          <w:rFonts w:asciiTheme="minorHAnsi" w:hAnsiTheme="minorHAnsi" w:cs="Open Sans"/>
          <w:color w:val="323132"/>
          <w:sz w:val="22"/>
          <w:szCs w:val="22"/>
          <w:shd w:val="clear" w:color="auto" w:fill="FFFFFF"/>
        </w:rPr>
        <w:t>Cifas</w:t>
      </w:r>
      <w:proofErr w:type="spellEnd"/>
      <w:r w:rsidRPr="008551DB">
        <w:rPr>
          <w:rFonts w:asciiTheme="minorHAnsi" w:hAnsiTheme="minorHAnsi" w:cs="Open Sans"/>
          <w:color w:val="323132"/>
          <w:sz w:val="22"/>
          <w:szCs w:val="22"/>
          <w:shd w:val="clear" w:color="auto" w:fill="FFFFFF"/>
        </w:rPr>
        <w:t xml:space="preserve"> and UK Finance. In the year ending June 2019, 740,845 offences of fraud were reported. (Census, 13/11/2011) </w:t>
      </w:r>
    </w:p>
    <w:p w14:paraId="7C92626A" w14:textId="77777777" w:rsidR="004845D3" w:rsidRPr="008551DB" w:rsidRDefault="004845D3" w:rsidP="004845D3">
      <w:pPr>
        <w:pStyle w:val="NormalWeb"/>
        <w:spacing w:before="0" w:beforeAutospacing="0" w:after="300" w:afterAutospacing="0"/>
        <w:rPr>
          <w:rFonts w:asciiTheme="minorHAnsi" w:hAnsiTheme="minorHAnsi" w:cs="Open Sans"/>
          <w:color w:val="323132"/>
          <w:sz w:val="22"/>
          <w:szCs w:val="22"/>
          <w:shd w:val="clear" w:color="auto" w:fill="FFFFFF"/>
        </w:rPr>
      </w:pPr>
      <w:r w:rsidRPr="008551DB">
        <w:rPr>
          <w:rFonts w:asciiTheme="minorHAnsi" w:hAnsiTheme="minorHAnsi" w:cs="Open Sans"/>
          <w:color w:val="323132"/>
          <w:sz w:val="22"/>
          <w:szCs w:val="22"/>
          <w:shd w:val="clear" w:color="auto" w:fill="FFFFFF"/>
        </w:rPr>
        <w:t xml:space="preserve">A new report from leading thinktank policy network, commissioned by NatWest has shown that younger people are disproportionately the targets of online financial fraud in the UK, whereas the over 75 age group, are least likely to be victims of these offences. </w:t>
      </w:r>
    </w:p>
    <w:p w14:paraId="16D66496" w14:textId="77777777" w:rsidR="004845D3" w:rsidRPr="008551DB" w:rsidRDefault="004845D3" w:rsidP="004845D3">
      <w:pPr>
        <w:pStyle w:val="NormalWeb"/>
        <w:spacing w:before="0" w:beforeAutospacing="0" w:after="300" w:afterAutospacing="0"/>
        <w:rPr>
          <w:rFonts w:asciiTheme="minorHAnsi" w:hAnsiTheme="minorHAnsi" w:cs="Arial"/>
          <w:color w:val="071630"/>
          <w:sz w:val="22"/>
          <w:szCs w:val="22"/>
          <w:shd w:val="clear" w:color="auto" w:fill="FFFFFF"/>
        </w:rPr>
      </w:pPr>
      <w:r w:rsidRPr="008551DB">
        <w:rPr>
          <w:rFonts w:asciiTheme="minorHAnsi" w:hAnsiTheme="minorHAnsi" w:cs="Arial"/>
          <w:color w:val="071630"/>
          <w:sz w:val="22"/>
          <w:szCs w:val="22"/>
          <w:shd w:val="clear" w:color="auto" w:fill="FFFFFF"/>
        </w:rPr>
        <w:lastRenderedPageBreak/>
        <w:t xml:space="preserve">It stated that although older people are often seen as prime targets for fraudsters, as they are perceived to be less tech savvy than younger people, new research shows that less cautious online behaviour, particularly within the age group between 18-24 is putting them at higher risk. </w:t>
      </w:r>
    </w:p>
    <w:p w14:paraId="39DD8D82" w14:textId="77777777" w:rsidR="004845D3" w:rsidRPr="008551DB" w:rsidRDefault="004845D3" w:rsidP="004845D3">
      <w:pPr>
        <w:pStyle w:val="NormalWeb"/>
        <w:spacing w:before="0" w:beforeAutospacing="0" w:after="300" w:afterAutospacing="0"/>
        <w:rPr>
          <w:rFonts w:asciiTheme="minorHAnsi" w:hAnsiTheme="minorHAnsi" w:cs="Arial"/>
          <w:color w:val="071630"/>
          <w:sz w:val="22"/>
          <w:szCs w:val="22"/>
          <w:shd w:val="clear" w:color="auto" w:fill="FFFFFF"/>
        </w:rPr>
      </w:pPr>
      <w:r w:rsidRPr="008551DB">
        <w:rPr>
          <w:rFonts w:asciiTheme="minorHAnsi" w:hAnsiTheme="minorHAnsi" w:cs="Arial"/>
          <w:color w:val="071630"/>
          <w:sz w:val="22"/>
          <w:szCs w:val="22"/>
          <w:shd w:val="clear" w:color="auto" w:fill="FFFFFF"/>
        </w:rPr>
        <w:t xml:space="preserve">Statistics have shown this by stating that over 80% of individuals within this age group are willing to share their email address online with their friends and as many as 29% are willing to share their mother’s security name when this could have possible be used as a security question. 60% of over 55’s </w:t>
      </w:r>
      <w:proofErr w:type="gramStart"/>
      <w:r w:rsidRPr="008551DB">
        <w:rPr>
          <w:rFonts w:asciiTheme="minorHAnsi" w:hAnsiTheme="minorHAnsi" w:cs="Arial"/>
          <w:color w:val="071630"/>
          <w:sz w:val="22"/>
          <w:szCs w:val="22"/>
          <w:shd w:val="clear" w:color="auto" w:fill="FFFFFF"/>
        </w:rPr>
        <w:t>were</w:t>
      </w:r>
      <w:proofErr w:type="gramEnd"/>
      <w:r w:rsidRPr="008551DB">
        <w:rPr>
          <w:rFonts w:asciiTheme="minorHAnsi" w:hAnsiTheme="minorHAnsi" w:cs="Arial"/>
          <w:color w:val="071630"/>
          <w:sz w:val="22"/>
          <w:szCs w:val="22"/>
          <w:shd w:val="clear" w:color="auto" w:fill="FFFFFF"/>
        </w:rPr>
        <w:t xml:space="preserve"> willing to share their email address however and only 12% were willing to share their mother’s maiden name.</w:t>
      </w:r>
    </w:p>
    <w:p w14:paraId="038A84DA" w14:textId="77777777" w:rsidR="004845D3" w:rsidRPr="008551DB" w:rsidRDefault="004845D3" w:rsidP="004845D3">
      <w:pPr>
        <w:pStyle w:val="NormalWeb"/>
        <w:rPr>
          <w:rFonts w:asciiTheme="minorHAnsi" w:hAnsiTheme="minorHAnsi" w:cs="Arial"/>
          <w:color w:val="071630"/>
          <w:sz w:val="22"/>
          <w:szCs w:val="22"/>
          <w:shd w:val="clear" w:color="auto" w:fill="FFFFFF"/>
        </w:rPr>
      </w:pPr>
      <w:r w:rsidRPr="008551DB">
        <w:rPr>
          <w:rFonts w:asciiTheme="minorHAnsi" w:hAnsiTheme="minorHAnsi" w:cs="Arial"/>
          <w:color w:val="071630"/>
          <w:sz w:val="22"/>
          <w:szCs w:val="22"/>
          <w:shd w:val="clear" w:color="auto" w:fill="FFFFFF"/>
        </w:rPr>
        <w:t>It was even more surprising to note that regardless of the persons age, a new study by AARP, shows that a combination of online behaviours and life experiences can make someone more vulnerable to fraud and this was evidenced in a report named ‘caught in the scammers net.’</w:t>
      </w:r>
    </w:p>
    <w:p w14:paraId="741763C0" w14:textId="77777777" w:rsidR="004845D3" w:rsidRPr="008551DB" w:rsidRDefault="004845D3" w:rsidP="004845D3">
      <w:pPr>
        <w:pStyle w:val="NormalWeb"/>
        <w:rPr>
          <w:rFonts w:asciiTheme="minorHAnsi" w:hAnsiTheme="minorHAnsi" w:cs="Arial"/>
          <w:color w:val="071630"/>
          <w:sz w:val="22"/>
          <w:szCs w:val="22"/>
          <w:shd w:val="clear" w:color="auto" w:fill="FFFFFF"/>
        </w:rPr>
      </w:pPr>
      <w:r w:rsidRPr="008551DB">
        <w:rPr>
          <w:rFonts w:asciiTheme="minorHAnsi" w:hAnsiTheme="minorHAnsi" w:cs="Arial"/>
          <w:color w:val="071630"/>
          <w:sz w:val="22"/>
          <w:szCs w:val="22"/>
          <w:shd w:val="clear" w:color="auto" w:fill="FFFFFF"/>
        </w:rPr>
        <w:t xml:space="preserve">This report found that victims of fraud, tend to do things that put them at risks, such as clicking on pop ups and opening emails from people they don’t know or signing up to free trial offers, when they are going through a stressful period in their life due to loss of a job, or feeling lonely and isolated.  Researchers compared the life experiences of victims in comparison to non- victims based on a nationwide survey oof 11,000 adults and fund that online fraud victims had experienced 53 percent more negative life events.  </w:t>
      </w:r>
      <w:r w:rsidRPr="008551DB">
        <w:rPr>
          <w:rFonts w:asciiTheme="minorHAnsi" w:hAnsiTheme="minorHAnsi"/>
          <w:sz w:val="22"/>
          <w:szCs w:val="22"/>
        </w:rPr>
        <w:t>(Herb Weisbaum, 05/03/2014)</w:t>
      </w:r>
    </w:p>
    <w:p w14:paraId="405AC4AC" w14:textId="77777777" w:rsidR="004845D3" w:rsidRPr="008551DB" w:rsidRDefault="004845D3" w:rsidP="004845D3">
      <w:pPr>
        <w:pStyle w:val="NormalWeb"/>
        <w:rPr>
          <w:rFonts w:asciiTheme="minorHAnsi" w:hAnsiTheme="minorHAnsi" w:cs="Arial"/>
          <w:color w:val="071630"/>
          <w:sz w:val="22"/>
          <w:szCs w:val="22"/>
          <w:shd w:val="clear" w:color="auto" w:fill="FFFFFF"/>
        </w:rPr>
      </w:pPr>
      <w:r w:rsidRPr="008551DB">
        <w:rPr>
          <w:rFonts w:asciiTheme="minorHAnsi" w:hAnsiTheme="minorHAnsi" w:cs="Arial"/>
          <w:color w:val="071630"/>
          <w:sz w:val="22"/>
          <w:szCs w:val="22"/>
          <w:shd w:val="clear" w:color="auto" w:fill="FFFFFF"/>
        </w:rPr>
        <w:t>It is also detailed by Action Fraud that older people who are alone are more vulnerable to scams, involving the impersonation of police or bank officials. A data sample consisting of 2,926 reports, between the 1</w:t>
      </w:r>
      <w:r w:rsidRPr="008551DB">
        <w:rPr>
          <w:rFonts w:asciiTheme="minorHAnsi" w:hAnsiTheme="minorHAnsi" w:cs="Arial"/>
          <w:color w:val="071630"/>
          <w:sz w:val="22"/>
          <w:szCs w:val="22"/>
          <w:shd w:val="clear" w:color="auto" w:fill="FFFFFF"/>
          <w:vertAlign w:val="superscript"/>
        </w:rPr>
        <w:t>st</w:t>
      </w:r>
      <w:r w:rsidRPr="008551DB">
        <w:rPr>
          <w:rFonts w:asciiTheme="minorHAnsi" w:hAnsiTheme="minorHAnsi" w:cs="Arial"/>
          <w:color w:val="071630"/>
          <w:sz w:val="22"/>
          <w:szCs w:val="22"/>
          <w:shd w:val="clear" w:color="auto" w:fill="FFFFFF"/>
        </w:rPr>
        <w:t xml:space="preserve"> of October 2017 and 31</w:t>
      </w:r>
      <w:r w:rsidRPr="008551DB">
        <w:rPr>
          <w:rFonts w:asciiTheme="minorHAnsi" w:hAnsiTheme="minorHAnsi" w:cs="Arial"/>
          <w:color w:val="071630"/>
          <w:sz w:val="22"/>
          <w:szCs w:val="22"/>
          <w:shd w:val="clear" w:color="auto" w:fill="FFFFFF"/>
          <w:vertAlign w:val="superscript"/>
        </w:rPr>
        <w:t>st</w:t>
      </w:r>
      <w:r w:rsidRPr="008551DB">
        <w:rPr>
          <w:rFonts w:asciiTheme="minorHAnsi" w:hAnsiTheme="minorHAnsi" w:cs="Arial"/>
          <w:color w:val="071630"/>
          <w:sz w:val="22"/>
          <w:szCs w:val="22"/>
          <w:shd w:val="clear" w:color="auto" w:fill="FFFFFF"/>
        </w:rPr>
        <w:t xml:space="preserve"> of March 2018, 887 vulnerable victims aged 60 reported being a victim of advance fee fraud, one </w:t>
      </w:r>
      <w:proofErr w:type="gramStart"/>
      <w:r w:rsidRPr="008551DB">
        <w:rPr>
          <w:rFonts w:asciiTheme="minorHAnsi" w:hAnsiTheme="minorHAnsi" w:cs="Arial"/>
          <w:color w:val="071630"/>
          <w:sz w:val="22"/>
          <w:szCs w:val="22"/>
          <w:shd w:val="clear" w:color="auto" w:fill="FFFFFF"/>
        </w:rPr>
        <w:t>83 year old</w:t>
      </w:r>
      <w:proofErr w:type="gramEnd"/>
      <w:r w:rsidRPr="008551DB">
        <w:rPr>
          <w:rFonts w:asciiTheme="minorHAnsi" w:hAnsiTheme="minorHAnsi" w:cs="Arial"/>
          <w:color w:val="071630"/>
          <w:sz w:val="22"/>
          <w:szCs w:val="22"/>
          <w:shd w:val="clear" w:color="auto" w:fill="FFFFFF"/>
        </w:rPr>
        <w:t xml:space="preserve"> victim made a total of 79 payments.</w:t>
      </w:r>
    </w:p>
    <w:p w14:paraId="7537C124" w14:textId="77777777" w:rsidR="004845D3" w:rsidRPr="008551DB" w:rsidRDefault="004845D3" w:rsidP="004845D3">
      <w:pPr>
        <w:pStyle w:val="NormalWeb"/>
        <w:rPr>
          <w:rFonts w:asciiTheme="minorHAnsi" w:hAnsiTheme="minorHAnsi" w:cs="Arial"/>
          <w:color w:val="071630"/>
          <w:sz w:val="22"/>
          <w:szCs w:val="22"/>
          <w:shd w:val="clear" w:color="auto" w:fill="FFFFFF"/>
        </w:rPr>
      </w:pPr>
      <w:r w:rsidRPr="008551DB">
        <w:rPr>
          <w:rFonts w:asciiTheme="minorHAnsi" w:hAnsiTheme="minorHAnsi" w:cs="Arial"/>
          <w:color w:val="071630"/>
          <w:sz w:val="22"/>
          <w:szCs w:val="22"/>
          <w:shd w:val="clear" w:color="auto" w:fill="FFFFFF"/>
        </w:rPr>
        <w:t xml:space="preserve">Research conducted by Action Fraud finds that the vulnerable in society are most susceptible for fraud and that people aged 60 and over are also more likely to fall victim and that loneliness can also make people more vulnerable to fraud. (Action Fraud, 2022) </w:t>
      </w:r>
    </w:p>
    <w:p w14:paraId="76F966EE" w14:textId="77777777" w:rsidR="004845D3" w:rsidRPr="008551DB" w:rsidRDefault="004845D3" w:rsidP="004845D3">
      <w:pPr>
        <w:pStyle w:val="NormalWeb"/>
        <w:rPr>
          <w:rFonts w:asciiTheme="minorHAnsi" w:hAnsiTheme="minorHAnsi" w:cs="Arial"/>
          <w:color w:val="071630"/>
          <w:sz w:val="22"/>
          <w:szCs w:val="22"/>
          <w:shd w:val="clear" w:color="auto" w:fill="FFFFFF"/>
        </w:rPr>
      </w:pPr>
      <w:r w:rsidRPr="008551DB">
        <w:rPr>
          <w:rFonts w:asciiTheme="minorHAnsi" w:hAnsiTheme="minorHAnsi" w:cs="Arial"/>
          <w:color w:val="071630"/>
          <w:sz w:val="22"/>
          <w:szCs w:val="22"/>
          <w:shd w:val="clear" w:color="auto" w:fill="FFFFFF"/>
        </w:rPr>
        <w:t xml:space="preserve">Upon conclusion of this essay, I have reflected on fraud as a whole and have found the researched statistics of a staggering amount. I feel that I did my best to support the victim considering it was my first time dealing with fraud, however I am conscious that I need to keep myself updated with the many different types of fraud that there are. As the female was vulnerable, I had submitted a public protection notification for her to help assist her with some support, especially as she felt embarrassed. I felt sympathetic towards the female throughout dealing with this incident and I hope that my assistance helped prevent her from becoming a victim to another fraud. I will continue to educate myself on fraud </w:t>
      </w:r>
      <w:proofErr w:type="gramStart"/>
      <w:r w:rsidRPr="008551DB">
        <w:rPr>
          <w:rFonts w:asciiTheme="minorHAnsi" w:hAnsiTheme="minorHAnsi" w:cs="Arial"/>
          <w:color w:val="071630"/>
          <w:sz w:val="22"/>
          <w:szCs w:val="22"/>
          <w:shd w:val="clear" w:color="auto" w:fill="FFFFFF"/>
        </w:rPr>
        <w:t>and also</w:t>
      </w:r>
      <w:proofErr w:type="gramEnd"/>
      <w:r w:rsidRPr="008551DB">
        <w:rPr>
          <w:rFonts w:asciiTheme="minorHAnsi" w:hAnsiTheme="minorHAnsi" w:cs="Arial"/>
          <w:color w:val="071630"/>
          <w:sz w:val="22"/>
          <w:szCs w:val="22"/>
          <w:shd w:val="clear" w:color="auto" w:fill="FFFFFF"/>
        </w:rPr>
        <w:t xml:space="preserve"> educate others if I can prevent this from happening to anyone else.</w:t>
      </w:r>
    </w:p>
    <w:p w14:paraId="58EEA52E" w14:textId="77777777" w:rsidR="004845D3" w:rsidRPr="008551DB" w:rsidRDefault="004845D3" w:rsidP="004845D3">
      <w:pPr>
        <w:pStyle w:val="NormalWeb"/>
        <w:rPr>
          <w:rFonts w:asciiTheme="minorHAnsi" w:hAnsiTheme="minorHAnsi" w:cs="Arial"/>
          <w:color w:val="071630"/>
          <w:sz w:val="22"/>
          <w:szCs w:val="22"/>
          <w:shd w:val="clear" w:color="auto" w:fill="FFFFFF"/>
        </w:rPr>
      </w:pPr>
      <w:r w:rsidRPr="008551DB">
        <w:rPr>
          <w:rFonts w:asciiTheme="minorHAnsi" w:hAnsiTheme="minorHAnsi" w:cs="Arial"/>
          <w:color w:val="071630"/>
          <w:sz w:val="22"/>
          <w:szCs w:val="22"/>
          <w:shd w:val="clear" w:color="auto" w:fill="FFFFFF"/>
        </w:rPr>
        <w:t>Word Count 1502.</w:t>
      </w:r>
    </w:p>
    <w:p w14:paraId="5643C521"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 </w:t>
      </w:r>
    </w:p>
    <w:p w14:paraId="00EE60A7"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Action Fraud</w:t>
      </w:r>
    </w:p>
    <w:p w14:paraId="53FE9C17"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Found at:</w:t>
      </w:r>
    </w:p>
    <w:p w14:paraId="69B70BC0"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&lt;</w:t>
      </w:r>
      <w:hyperlink r:id="rId39" w:history="1">
        <w:r w:rsidRPr="008551DB">
          <w:rPr>
            <w:rFonts w:asciiTheme="minorHAnsi" w:hAnsiTheme="minorHAnsi" w:cs="Times New Roman"/>
            <w:color w:val="0000FF"/>
            <w:sz w:val="22"/>
            <w:szCs w:val="22"/>
            <w:u w:val="single"/>
          </w:rPr>
          <w:t>https://www.actionfraud.police.uk/</w:t>
        </w:r>
      </w:hyperlink>
      <w:r w:rsidRPr="008551DB">
        <w:rPr>
          <w:rFonts w:asciiTheme="minorHAnsi" w:hAnsiTheme="minorHAnsi" w:cs="Times New Roman"/>
          <w:sz w:val="22"/>
          <w:szCs w:val="22"/>
        </w:rPr>
        <w:t>&gt;</w:t>
      </w:r>
    </w:p>
    <w:p w14:paraId="2E4AB18C"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 xml:space="preserve">(Accessed on 11/06/2022) </w:t>
      </w:r>
    </w:p>
    <w:p w14:paraId="028A17D0"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 </w:t>
      </w:r>
    </w:p>
    <w:p w14:paraId="06C032C6"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(Census, 2021)</w:t>
      </w:r>
    </w:p>
    <w:p w14:paraId="16688FDB"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Found at:</w:t>
      </w:r>
    </w:p>
    <w:p w14:paraId="44637853"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&lt;</w:t>
      </w:r>
      <w:hyperlink r:id="rId40" w:history="1">
        <w:r w:rsidRPr="008551DB">
          <w:rPr>
            <w:rFonts w:asciiTheme="minorHAnsi" w:hAnsiTheme="minorHAnsi" w:cs="Times New Roman"/>
            <w:color w:val="0000FF"/>
            <w:sz w:val="22"/>
            <w:szCs w:val="22"/>
            <w:u w:val="single"/>
          </w:rPr>
          <w:t>https://www.ons.gov.uk/aboutus/transparencyandgovernance/freedomofinformationfoi/fraud</w:t>
        </w:r>
      </w:hyperlink>
    </w:p>
    <w:p w14:paraId="370BE673"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 xml:space="preserve">(Accessed on 11/06/2022) </w:t>
      </w:r>
    </w:p>
    <w:p w14:paraId="5E94A749"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 </w:t>
      </w:r>
    </w:p>
    <w:p w14:paraId="07E28FBD"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w:t>
      </w:r>
      <w:proofErr w:type="spellStart"/>
      <w:r w:rsidRPr="008551DB">
        <w:rPr>
          <w:rFonts w:asciiTheme="minorHAnsi" w:hAnsiTheme="minorHAnsi" w:cs="Times New Roman"/>
          <w:sz w:val="22"/>
          <w:szCs w:val="22"/>
        </w:rPr>
        <w:t>Cofense</w:t>
      </w:r>
      <w:proofErr w:type="spellEnd"/>
      <w:r w:rsidRPr="008551DB">
        <w:rPr>
          <w:rFonts w:asciiTheme="minorHAnsi" w:hAnsiTheme="minorHAnsi" w:cs="Times New Roman"/>
          <w:sz w:val="22"/>
          <w:szCs w:val="22"/>
        </w:rPr>
        <w:t>, 2022)</w:t>
      </w:r>
    </w:p>
    <w:p w14:paraId="19B0EE93"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lastRenderedPageBreak/>
        <w:t>Found at:</w:t>
      </w:r>
    </w:p>
    <w:p w14:paraId="33BD379F" w14:textId="77777777" w:rsidR="004845D3" w:rsidRPr="008551DB" w:rsidRDefault="004845D3" w:rsidP="004845D3">
      <w:pPr>
        <w:spacing w:beforeAutospacing="1" w:afterAutospacing="1"/>
        <w:rPr>
          <w:rFonts w:asciiTheme="minorHAnsi" w:hAnsiTheme="minorHAnsi" w:cs="Times New Roman"/>
          <w:sz w:val="22"/>
          <w:szCs w:val="22"/>
        </w:rPr>
      </w:pPr>
      <w:r w:rsidRPr="008551DB">
        <w:rPr>
          <w:rFonts w:asciiTheme="minorHAnsi" w:hAnsiTheme="minorHAnsi" w:cs="Times New Roman"/>
          <w:i/>
          <w:iCs/>
          <w:color w:val="595959"/>
          <w:sz w:val="22"/>
          <w:szCs w:val="22"/>
        </w:rPr>
        <w:t xml:space="preserve"> &lt;</w:t>
      </w:r>
      <w:hyperlink r:id="rId41" w:history="1">
        <w:r w:rsidRPr="008551DB">
          <w:rPr>
            <w:rFonts w:asciiTheme="minorHAnsi" w:hAnsiTheme="minorHAnsi" w:cs="Times New Roman"/>
            <w:i/>
            <w:iCs/>
            <w:color w:val="0000FF"/>
            <w:sz w:val="22"/>
            <w:szCs w:val="22"/>
            <w:u w:val="single"/>
          </w:rPr>
          <w:t>https://cofense.com/knowledge-center/signs-of-a-phishing-email/</w:t>
        </w:r>
      </w:hyperlink>
      <w:r w:rsidRPr="008551DB">
        <w:rPr>
          <w:rFonts w:asciiTheme="minorHAnsi" w:hAnsiTheme="minorHAnsi" w:cs="Times New Roman"/>
          <w:i/>
          <w:iCs/>
          <w:color w:val="595959"/>
          <w:sz w:val="22"/>
          <w:szCs w:val="22"/>
        </w:rPr>
        <w:t xml:space="preserve">&gt; </w:t>
      </w:r>
    </w:p>
    <w:p w14:paraId="7D0BADC4"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 xml:space="preserve">(Accessed on 11/06/2022) </w:t>
      </w:r>
    </w:p>
    <w:p w14:paraId="441644B2"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 </w:t>
      </w:r>
    </w:p>
    <w:p w14:paraId="25562A52"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(Herb Weisbaum, 05/03/2014)</w:t>
      </w:r>
    </w:p>
    <w:p w14:paraId="75A25477"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Found at:</w:t>
      </w:r>
    </w:p>
    <w:p w14:paraId="6F8F60C6" w14:textId="77777777" w:rsidR="004845D3" w:rsidRPr="008551DB" w:rsidRDefault="004845D3" w:rsidP="004845D3">
      <w:pPr>
        <w:spacing w:beforeAutospacing="1" w:afterAutospacing="1"/>
        <w:rPr>
          <w:rFonts w:asciiTheme="minorHAnsi" w:hAnsiTheme="minorHAnsi" w:cs="Times New Roman"/>
          <w:sz w:val="22"/>
          <w:szCs w:val="22"/>
        </w:rPr>
      </w:pPr>
      <w:r w:rsidRPr="008551DB">
        <w:rPr>
          <w:rFonts w:asciiTheme="minorHAnsi" w:hAnsiTheme="minorHAnsi" w:cs="Times New Roman"/>
          <w:i/>
          <w:iCs/>
          <w:color w:val="595959"/>
          <w:sz w:val="22"/>
          <w:szCs w:val="22"/>
        </w:rPr>
        <w:t>&lt;</w:t>
      </w:r>
      <w:hyperlink r:id="rId42" w:history="1">
        <w:r w:rsidRPr="008551DB">
          <w:rPr>
            <w:rFonts w:asciiTheme="minorHAnsi" w:hAnsiTheme="minorHAnsi" w:cs="Times New Roman"/>
            <w:i/>
            <w:iCs/>
            <w:color w:val="0000FF"/>
            <w:sz w:val="22"/>
            <w:szCs w:val="22"/>
            <w:u w:val="single"/>
          </w:rPr>
          <w:t>https://www.cnbc.com/2014/03/05/why-some-of-us-are-more-vulnerable-to-online-fraud.html</w:t>
        </w:r>
      </w:hyperlink>
      <w:r w:rsidRPr="008551DB">
        <w:rPr>
          <w:rFonts w:asciiTheme="minorHAnsi" w:hAnsiTheme="minorHAnsi" w:cs="Times New Roman"/>
          <w:i/>
          <w:iCs/>
          <w:color w:val="595959"/>
          <w:sz w:val="22"/>
          <w:szCs w:val="22"/>
        </w:rPr>
        <w:t xml:space="preserve">&gt; </w:t>
      </w:r>
    </w:p>
    <w:p w14:paraId="6A807C65"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 xml:space="preserve">(Accessed on 11/06/2022) </w:t>
      </w:r>
    </w:p>
    <w:p w14:paraId="5E312141"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 </w:t>
      </w:r>
    </w:p>
    <w:p w14:paraId="1DD5B067"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 </w:t>
      </w:r>
    </w:p>
    <w:p w14:paraId="29DD2793"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(KnowBe4, Inc, N.D)</w:t>
      </w:r>
    </w:p>
    <w:p w14:paraId="2444092C" w14:textId="77777777" w:rsidR="004845D3" w:rsidRPr="008551DB" w:rsidRDefault="004845D3" w:rsidP="004845D3">
      <w:pPr>
        <w:spacing w:beforeAutospacing="1" w:afterAutospacing="1"/>
        <w:rPr>
          <w:rFonts w:asciiTheme="minorHAnsi" w:hAnsiTheme="minorHAnsi" w:cs="Times New Roman"/>
          <w:sz w:val="22"/>
          <w:szCs w:val="22"/>
        </w:rPr>
      </w:pPr>
      <w:r w:rsidRPr="008551DB">
        <w:rPr>
          <w:rFonts w:asciiTheme="minorHAnsi" w:hAnsiTheme="minorHAnsi" w:cs="Times New Roman"/>
          <w:i/>
          <w:iCs/>
          <w:sz w:val="22"/>
          <w:szCs w:val="22"/>
        </w:rPr>
        <w:t>Found at:</w:t>
      </w:r>
    </w:p>
    <w:p w14:paraId="61209D7F" w14:textId="77777777" w:rsidR="004845D3" w:rsidRPr="008551DB" w:rsidRDefault="004845D3" w:rsidP="004845D3">
      <w:pPr>
        <w:spacing w:beforeAutospacing="1" w:afterAutospacing="1"/>
        <w:rPr>
          <w:rFonts w:asciiTheme="minorHAnsi" w:hAnsiTheme="minorHAnsi" w:cs="Times New Roman"/>
          <w:sz w:val="22"/>
          <w:szCs w:val="22"/>
        </w:rPr>
      </w:pPr>
      <w:r w:rsidRPr="008551DB">
        <w:rPr>
          <w:rFonts w:asciiTheme="minorHAnsi" w:hAnsiTheme="minorHAnsi" w:cs="Times New Roman"/>
          <w:i/>
          <w:iCs/>
          <w:sz w:val="22"/>
          <w:szCs w:val="22"/>
        </w:rPr>
        <w:t>&lt;</w:t>
      </w:r>
      <w:hyperlink r:id="rId43" w:history="1">
        <w:r w:rsidRPr="008551DB">
          <w:rPr>
            <w:rFonts w:asciiTheme="minorHAnsi" w:hAnsiTheme="minorHAnsi" w:cs="Times New Roman"/>
            <w:i/>
            <w:iCs/>
            <w:color w:val="0000FF"/>
            <w:sz w:val="22"/>
            <w:szCs w:val="22"/>
            <w:u w:val="single"/>
          </w:rPr>
          <w:t>https://www.phishing.org/what-is-phishing</w:t>
        </w:r>
      </w:hyperlink>
      <w:r w:rsidRPr="008551DB">
        <w:rPr>
          <w:rFonts w:asciiTheme="minorHAnsi" w:hAnsiTheme="minorHAnsi" w:cs="Times New Roman"/>
          <w:i/>
          <w:iCs/>
          <w:sz w:val="22"/>
          <w:szCs w:val="22"/>
        </w:rPr>
        <w:t xml:space="preserve">&gt; </w:t>
      </w:r>
    </w:p>
    <w:p w14:paraId="3B46FA09" w14:textId="77777777" w:rsidR="004845D3" w:rsidRPr="008551DB" w:rsidRDefault="004845D3" w:rsidP="004845D3">
      <w:pPr>
        <w:spacing w:beforeAutospacing="1" w:afterAutospacing="1"/>
        <w:rPr>
          <w:rFonts w:asciiTheme="minorHAnsi" w:hAnsiTheme="minorHAnsi" w:cs="Times New Roman"/>
          <w:sz w:val="22"/>
          <w:szCs w:val="22"/>
        </w:rPr>
      </w:pPr>
      <w:r w:rsidRPr="008551DB">
        <w:rPr>
          <w:rFonts w:asciiTheme="minorHAnsi" w:hAnsiTheme="minorHAnsi" w:cs="Times New Roman"/>
          <w:i/>
          <w:iCs/>
          <w:sz w:val="22"/>
          <w:szCs w:val="22"/>
        </w:rPr>
        <w:t>(Accessed on 11/06/2022)</w:t>
      </w:r>
    </w:p>
    <w:p w14:paraId="2CF31080" w14:textId="77777777" w:rsidR="004845D3" w:rsidRPr="008551DB" w:rsidRDefault="004845D3" w:rsidP="004845D3">
      <w:pPr>
        <w:spacing w:beforeAutospacing="1" w:afterAutospacing="1"/>
        <w:rPr>
          <w:rFonts w:asciiTheme="minorHAnsi" w:hAnsiTheme="minorHAnsi" w:cs="Times New Roman"/>
          <w:sz w:val="22"/>
          <w:szCs w:val="22"/>
        </w:rPr>
      </w:pPr>
      <w:r w:rsidRPr="008551DB">
        <w:rPr>
          <w:rFonts w:asciiTheme="minorHAnsi" w:hAnsiTheme="minorHAnsi" w:cs="Times New Roman"/>
          <w:i/>
          <w:iCs/>
          <w:color w:val="595959"/>
          <w:sz w:val="22"/>
          <w:szCs w:val="22"/>
        </w:rPr>
        <w:t> </w:t>
      </w:r>
    </w:p>
    <w:p w14:paraId="03CCC131"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 </w:t>
      </w:r>
    </w:p>
    <w:p w14:paraId="611C1B3D"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(NatWest, 14/11/2017)</w:t>
      </w:r>
    </w:p>
    <w:p w14:paraId="0E4DD3F9"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Found at:</w:t>
      </w:r>
    </w:p>
    <w:p w14:paraId="5AC99EA5" w14:textId="77777777" w:rsidR="004845D3" w:rsidRPr="008551DB" w:rsidRDefault="004845D3" w:rsidP="004845D3">
      <w:pPr>
        <w:rPr>
          <w:rFonts w:asciiTheme="minorHAnsi" w:hAnsiTheme="minorHAnsi" w:cs="Times New Roman"/>
          <w:sz w:val="22"/>
          <w:szCs w:val="22"/>
        </w:rPr>
      </w:pPr>
      <w:hyperlink r:id="rId44" w:history="1">
        <w:r w:rsidRPr="008551DB">
          <w:rPr>
            <w:rFonts w:asciiTheme="minorHAnsi" w:hAnsiTheme="minorHAnsi" w:cs="Times New Roman"/>
            <w:color w:val="0000FF"/>
            <w:sz w:val="22"/>
            <w:szCs w:val="22"/>
            <w:u w:val="single"/>
          </w:rPr>
          <w:t>https://www.rbs.com/rbs/news/2017/11/young-people-more-likely-to-become-victims-of-online-fraud.html</w:t>
        </w:r>
      </w:hyperlink>
      <w:r w:rsidRPr="008551DB">
        <w:rPr>
          <w:rFonts w:asciiTheme="minorHAnsi" w:hAnsiTheme="minorHAnsi" w:cs="Times New Roman"/>
          <w:sz w:val="22"/>
          <w:szCs w:val="22"/>
        </w:rPr>
        <w:t xml:space="preserve">  </w:t>
      </w:r>
    </w:p>
    <w:p w14:paraId="03D7F9B6" w14:textId="77777777" w:rsidR="004845D3" w:rsidRPr="008551DB" w:rsidRDefault="004845D3" w:rsidP="004845D3">
      <w:pPr>
        <w:rPr>
          <w:rFonts w:asciiTheme="minorHAnsi" w:hAnsiTheme="minorHAnsi" w:cs="Times New Roman"/>
          <w:sz w:val="22"/>
          <w:szCs w:val="22"/>
        </w:rPr>
      </w:pPr>
      <w:r w:rsidRPr="008551DB">
        <w:rPr>
          <w:rFonts w:asciiTheme="minorHAnsi" w:hAnsiTheme="minorHAnsi" w:cs="Times New Roman"/>
          <w:sz w:val="22"/>
          <w:szCs w:val="22"/>
        </w:rPr>
        <w:t xml:space="preserve">(Accessed on 11/06/2022) </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3C153FC6" w14:textId="77777777" w:rsidR="000F7ECD" w:rsidRPr="000B0D2D" w:rsidRDefault="00FE559E" w:rsidP="5B63D80E">
      <w:pPr>
        <w:ind w:right="237"/>
        <w:jc w:val="both"/>
        <w:rPr>
          <w:b/>
          <w:bCs/>
          <w:sz w:val="24"/>
          <w:szCs w:val="24"/>
          <w:u w:val="single"/>
        </w:rPr>
      </w:pPr>
      <w:r w:rsidRPr="000B0D2D">
        <w:rPr>
          <w:b/>
          <w:bCs/>
          <w:sz w:val="24"/>
          <w:szCs w:val="24"/>
          <w:u w:val="single"/>
        </w:rPr>
        <w:t>Full Bibliography:</w:t>
      </w:r>
    </w:p>
    <w:p w14:paraId="05F86943" w14:textId="77777777" w:rsidR="00FE559E" w:rsidRDefault="00FE559E" w:rsidP="5B63D80E">
      <w:pPr>
        <w:ind w:right="237"/>
        <w:jc w:val="both"/>
        <w:rPr>
          <w:sz w:val="24"/>
          <w:szCs w:val="24"/>
        </w:rPr>
      </w:pPr>
    </w:p>
    <w:p w14:paraId="3C549CE5" w14:textId="77777777" w:rsidR="00FE559E" w:rsidRDefault="00FE559E" w:rsidP="5B63D80E">
      <w:pPr>
        <w:ind w:right="237"/>
        <w:jc w:val="both"/>
        <w:rPr>
          <w:sz w:val="24"/>
          <w:szCs w:val="24"/>
        </w:rPr>
      </w:pPr>
    </w:p>
    <w:p w14:paraId="3BF568E8" w14:textId="77777777" w:rsidR="00FE559E" w:rsidRDefault="00FE559E" w:rsidP="00FE559E">
      <w:pPr>
        <w:pStyle w:val="NormalWeb"/>
        <w:spacing w:before="0" w:after="0"/>
        <w:rPr>
          <w:rFonts w:ascii="Calibri" w:hAnsi="Calibri"/>
          <w:sz w:val="22"/>
          <w:szCs w:val="22"/>
        </w:rPr>
      </w:pPr>
      <w:r>
        <w:rPr>
          <w:rStyle w:val="HTMLCite"/>
          <w:rFonts w:ascii="Calibri" w:hAnsi="Calibri"/>
          <w:sz w:val="22"/>
          <w:szCs w:val="22"/>
        </w:rPr>
        <w:t> </w:t>
      </w:r>
    </w:p>
    <w:p w14:paraId="50C66E96" w14:textId="77777777" w:rsidR="00FE559E" w:rsidRDefault="00FE559E" w:rsidP="00FE559E">
      <w:pPr>
        <w:pStyle w:val="NormalWeb"/>
        <w:spacing w:before="0" w:beforeAutospacing="0" w:after="0" w:afterAutospacing="0"/>
        <w:rPr>
          <w:rFonts w:ascii="Calibri" w:hAnsi="Calibri"/>
          <w:color w:val="000000"/>
          <w:sz w:val="22"/>
          <w:szCs w:val="22"/>
        </w:rPr>
      </w:pPr>
      <w:r>
        <w:rPr>
          <w:rFonts w:ascii="Calibri" w:hAnsi="Calibri"/>
          <w:color w:val="000000"/>
          <w:sz w:val="22"/>
          <w:szCs w:val="22"/>
        </w:rPr>
        <w:t>(ABV Solicitors, 2022)</w:t>
      </w:r>
    </w:p>
    <w:p w14:paraId="678D61C8"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35ED2813" w14:textId="77777777" w:rsidR="00FE559E" w:rsidRDefault="00FE559E" w:rsidP="00FE559E">
      <w:pPr>
        <w:pStyle w:val="NormalWeb"/>
        <w:spacing w:before="0" w:after="0"/>
        <w:rPr>
          <w:rFonts w:ascii="Calibri" w:hAnsi="Calibri"/>
          <w:sz w:val="22"/>
          <w:szCs w:val="22"/>
        </w:rPr>
      </w:pPr>
      <w:r>
        <w:rPr>
          <w:rStyle w:val="HTMLCite"/>
          <w:rFonts w:ascii="Calibri" w:hAnsi="Calibri"/>
          <w:color w:val="595959"/>
          <w:sz w:val="18"/>
          <w:szCs w:val="18"/>
        </w:rPr>
        <w:t>&lt;</w:t>
      </w:r>
      <w:hyperlink r:id="rId45" w:history="1">
        <w:r>
          <w:rPr>
            <w:rStyle w:val="Hyperlink"/>
            <w:rFonts w:ascii="Calibri" w:hAnsi="Calibri"/>
            <w:i/>
            <w:iCs/>
            <w:sz w:val="18"/>
            <w:szCs w:val="18"/>
          </w:rPr>
          <w:t>https://www.abvsolicitors.co.uk/criminal-solicitor/affray-what-is-it-and-how-serious-is-it-a-guide-from-our-criminal-solicitors/</w:t>
        </w:r>
      </w:hyperlink>
      <w:r>
        <w:rPr>
          <w:rStyle w:val="HTMLCite"/>
          <w:rFonts w:ascii="Calibri" w:hAnsi="Calibri"/>
          <w:color w:val="595959"/>
          <w:sz w:val="18"/>
          <w:szCs w:val="18"/>
        </w:rPr>
        <w:t xml:space="preserve">&gt; </w:t>
      </w:r>
    </w:p>
    <w:p w14:paraId="66272263"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(Accessed on 01/06/2022</w:t>
      </w:r>
    </w:p>
    <w:p w14:paraId="065F26BB"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0B5D8397" w14:textId="77777777" w:rsidR="00FE559E" w:rsidRDefault="00FE559E" w:rsidP="00FE559E">
      <w:pPr>
        <w:pStyle w:val="NormalWeb"/>
        <w:spacing w:before="0" w:beforeAutospacing="0" w:after="0" w:afterAutospacing="0"/>
        <w:rPr>
          <w:rFonts w:ascii="Calibri" w:hAnsi="Calibri"/>
          <w:color w:val="000000"/>
          <w:sz w:val="22"/>
          <w:szCs w:val="22"/>
        </w:rPr>
      </w:pPr>
      <w:r>
        <w:rPr>
          <w:rFonts w:ascii="Calibri" w:hAnsi="Calibri"/>
          <w:color w:val="000000"/>
          <w:sz w:val="22"/>
          <w:szCs w:val="22"/>
        </w:rPr>
        <w:t>Action Fraud</w:t>
      </w:r>
    </w:p>
    <w:p w14:paraId="1D8DFF6A"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6B8C4AE4"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&lt;</w:t>
      </w:r>
      <w:hyperlink r:id="rId46" w:history="1">
        <w:r>
          <w:rPr>
            <w:rStyle w:val="Hyperlink"/>
            <w:rFonts w:ascii="Calibri" w:hAnsi="Calibri"/>
            <w:sz w:val="22"/>
            <w:szCs w:val="22"/>
          </w:rPr>
          <w:t>https://www.actionfraud.police.uk/</w:t>
        </w:r>
      </w:hyperlink>
      <w:r>
        <w:rPr>
          <w:rFonts w:ascii="Calibri" w:hAnsi="Calibri"/>
          <w:sz w:val="22"/>
          <w:szCs w:val="22"/>
        </w:rPr>
        <w:t>&gt;</w:t>
      </w:r>
    </w:p>
    <w:p w14:paraId="0021EE50"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xml:space="preserve">(Accessed on 11/06/2022) </w:t>
      </w:r>
    </w:p>
    <w:p w14:paraId="30C032AE"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5864F8DB"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(Alan Beckley 30/08/2014)</w:t>
      </w:r>
    </w:p>
    <w:p w14:paraId="34ABC1E6"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3C3A7450"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&lt;</w:t>
      </w:r>
      <w:hyperlink r:id="rId47" w:history="1">
        <w:r>
          <w:rPr>
            <w:rStyle w:val="Hyperlink"/>
            <w:rFonts w:ascii="Calibri" w:hAnsi="Calibri"/>
            <w:sz w:val="22"/>
            <w:szCs w:val="22"/>
          </w:rPr>
          <w:t>https://www.tandfonline.com/doi/abs/10.1080/18335330.2014.940820</w:t>
        </w:r>
      </w:hyperlink>
      <w:r>
        <w:rPr>
          <w:rFonts w:ascii="Calibri" w:hAnsi="Calibri"/>
          <w:sz w:val="22"/>
          <w:szCs w:val="22"/>
        </w:rPr>
        <w:t xml:space="preserve">&gt; </w:t>
      </w:r>
    </w:p>
    <w:p w14:paraId="298D0026"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xml:space="preserve">(Accessed on 05/05/2022) </w:t>
      </w:r>
    </w:p>
    <w:p w14:paraId="214B788A"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675C0B97"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(Census, 2021)</w:t>
      </w:r>
    </w:p>
    <w:p w14:paraId="5135884E"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0DBAFA1F"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&lt;</w:t>
      </w:r>
      <w:hyperlink r:id="rId48" w:history="1">
        <w:r>
          <w:rPr>
            <w:rStyle w:val="Hyperlink"/>
            <w:rFonts w:ascii="Calibri" w:hAnsi="Calibri"/>
            <w:sz w:val="22"/>
            <w:szCs w:val="22"/>
          </w:rPr>
          <w:t>https://www.ons.gov.uk/aboutus/transparencyandgovernance/freedomofinformationfoi/fraud</w:t>
        </w:r>
      </w:hyperlink>
    </w:p>
    <w:p w14:paraId="591A2C4F"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xml:space="preserve">(Accessed on 11/06/2022) </w:t>
      </w:r>
    </w:p>
    <w:p w14:paraId="5C22C39D"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3CB753F9"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w:t>
      </w:r>
      <w:proofErr w:type="spellStart"/>
      <w:r>
        <w:rPr>
          <w:rFonts w:ascii="Calibri" w:hAnsi="Calibri"/>
          <w:sz w:val="22"/>
          <w:szCs w:val="22"/>
        </w:rPr>
        <w:t>Cofense</w:t>
      </w:r>
      <w:proofErr w:type="spellEnd"/>
      <w:r>
        <w:rPr>
          <w:rFonts w:ascii="Calibri" w:hAnsi="Calibri"/>
          <w:sz w:val="22"/>
          <w:szCs w:val="22"/>
        </w:rPr>
        <w:t>, 2022)</w:t>
      </w:r>
    </w:p>
    <w:p w14:paraId="601D4D8C"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5F34E8BF" w14:textId="77777777" w:rsidR="00FE559E" w:rsidRDefault="00FE559E" w:rsidP="00FE559E">
      <w:pPr>
        <w:pStyle w:val="NormalWeb"/>
        <w:spacing w:before="0" w:after="0"/>
        <w:rPr>
          <w:rFonts w:ascii="Calibri" w:hAnsi="Calibri"/>
          <w:sz w:val="22"/>
          <w:szCs w:val="22"/>
        </w:rPr>
      </w:pPr>
      <w:r>
        <w:rPr>
          <w:rStyle w:val="HTMLCite"/>
          <w:rFonts w:ascii="Calibri" w:hAnsi="Calibri"/>
          <w:color w:val="595959"/>
          <w:sz w:val="18"/>
          <w:szCs w:val="18"/>
        </w:rPr>
        <w:t xml:space="preserve"> &lt;</w:t>
      </w:r>
      <w:hyperlink r:id="rId49" w:history="1">
        <w:r>
          <w:rPr>
            <w:rStyle w:val="Hyperlink"/>
            <w:rFonts w:ascii="Calibri" w:hAnsi="Calibri"/>
            <w:i/>
            <w:iCs/>
            <w:sz w:val="18"/>
            <w:szCs w:val="18"/>
          </w:rPr>
          <w:t>https://cofense.com/knowledge-center/signs-of-a-phishing-email/</w:t>
        </w:r>
      </w:hyperlink>
      <w:r>
        <w:rPr>
          <w:rStyle w:val="HTMLCite"/>
          <w:rFonts w:ascii="Calibri" w:hAnsi="Calibri"/>
          <w:color w:val="595959"/>
          <w:sz w:val="18"/>
          <w:szCs w:val="18"/>
        </w:rPr>
        <w:t xml:space="preserve">&gt; </w:t>
      </w:r>
    </w:p>
    <w:p w14:paraId="0BD1CF04"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lastRenderedPageBreak/>
        <w:t xml:space="preserve">(Accessed on 11/06/2022) </w:t>
      </w:r>
    </w:p>
    <w:p w14:paraId="0AFF87F3"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080F314C"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xml:space="preserve"> (College Of Policing, 2022) </w:t>
      </w:r>
    </w:p>
    <w:p w14:paraId="49E2F70B"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232C30F2" w14:textId="77777777" w:rsidR="00FE559E" w:rsidRDefault="00FE559E" w:rsidP="00FE559E">
      <w:pPr>
        <w:pStyle w:val="NormalWeb"/>
        <w:spacing w:before="0" w:after="0"/>
        <w:rPr>
          <w:rFonts w:ascii="Calibri" w:hAnsi="Calibri"/>
          <w:sz w:val="22"/>
          <w:szCs w:val="22"/>
        </w:rPr>
      </w:pPr>
      <w:r>
        <w:rPr>
          <w:rStyle w:val="HTMLCite"/>
          <w:rFonts w:ascii="Calibri" w:hAnsi="Calibri"/>
          <w:color w:val="595959"/>
          <w:sz w:val="18"/>
          <w:szCs w:val="18"/>
        </w:rPr>
        <w:t xml:space="preserve"> &lt;</w:t>
      </w:r>
      <w:hyperlink r:id="rId50" w:history="1">
        <w:r>
          <w:rPr>
            <w:rStyle w:val="Hyperlink"/>
            <w:rFonts w:ascii="Calibri" w:hAnsi="Calibri"/>
            <w:i/>
            <w:iCs/>
            <w:sz w:val="18"/>
            <w:szCs w:val="18"/>
          </w:rPr>
          <w:t>https://www.college.police.uk/ethics/code-of-ethics</w:t>
        </w:r>
      </w:hyperlink>
      <w:r>
        <w:rPr>
          <w:rStyle w:val="HTMLCite"/>
          <w:rFonts w:ascii="Calibri" w:hAnsi="Calibri"/>
          <w:color w:val="595959"/>
          <w:sz w:val="18"/>
          <w:szCs w:val="18"/>
        </w:rPr>
        <w:t xml:space="preserve">&gt; </w:t>
      </w:r>
    </w:p>
    <w:p w14:paraId="715E867B"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(Accessed on 05/05/2022)</w:t>
      </w:r>
    </w:p>
    <w:p w14:paraId="525A2354"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670A3716"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xml:space="preserve">(College Of Policing, 2022) </w:t>
      </w:r>
    </w:p>
    <w:p w14:paraId="0DF04493"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55837F5C" w14:textId="77777777" w:rsidR="00FE559E" w:rsidRDefault="00FE559E" w:rsidP="00FE559E">
      <w:pPr>
        <w:pStyle w:val="NormalWeb"/>
        <w:spacing w:before="0" w:after="0"/>
        <w:rPr>
          <w:rFonts w:ascii="Calibri" w:hAnsi="Calibri"/>
          <w:sz w:val="22"/>
          <w:szCs w:val="22"/>
        </w:rPr>
      </w:pPr>
      <w:r>
        <w:rPr>
          <w:rStyle w:val="HTMLCite"/>
          <w:rFonts w:ascii="Calibri" w:hAnsi="Calibri"/>
          <w:color w:val="595959"/>
          <w:sz w:val="18"/>
          <w:szCs w:val="18"/>
        </w:rPr>
        <w:t>&lt;</w:t>
      </w:r>
      <w:hyperlink r:id="rId51" w:anchor="tasked-information" w:history="1">
        <w:r>
          <w:rPr>
            <w:rStyle w:val="Hyperlink"/>
            <w:rFonts w:ascii="Calibri" w:hAnsi="Calibri"/>
            <w:i/>
            <w:iCs/>
            <w:sz w:val="18"/>
            <w:szCs w:val="18"/>
          </w:rPr>
          <w:t>https://www.college.police.uk/app/intelligence-management/intelligence-collection-development-and-dissemination#tasked-information</w:t>
        </w:r>
      </w:hyperlink>
      <w:r>
        <w:rPr>
          <w:rStyle w:val="HTMLCite"/>
          <w:rFonts w:ascii="Calibri" w:hAnsi="Calibri"/>
          <w:color w:val="595959"/>
          <w:sz w:val="18"/>
          <w:szCs w:val="18"/>
        </w:rPr>
        <w:t xml:space="preserve">&gt; </w:t>
      </w:r>
    </w:p>
    <w:p w14:paraId="30B9E2F6"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(Accessed on 01/06/2022)</w:t>
      </w:r>
    </w:p>
    <w:p w14:paraId="6644B87A"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75661A9A"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69177091"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(Deborah Rupp, Megan Thornton Lugo 29/09/2017)</w:t>
      </w:r>
    </w:p>
    <w:p w14:paraId="434656CC"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7C7CAE11" w14:textId="77777777" w:rsidR="00FE559E" w:rsidRDefault="00FE559E" w:rsidP="00FE559E">
      <w:pPr>
        <w:pStyle w:val="NormalWeb"/>
        <w:spacing w:before="0" w:after="0"/>
        <w:rPr>
          <w:rFonts w:ascii="Calibri" w:hAnsi="Calibri"/>
          <w:sz w:val="22"/>
          <w:szCs w:val="22"/>
        </w:rPr>
      </w:pPr>
      <w:r>
        <w:rPr>
          <w:rStyle w:val="HTMLCite"/>
          <w:rFonts w:ascii="Calibri" w:hAnsi="Calibri"/>
          <w:sz w:val="22"/>
          <w:szCs w:val="22"/>
        </w:rPr>
        <w:t>&lt;</w:t>
      </w:r>
      <w:hyperlink r:id="rId52" w:history="1">
        <w:r>
          <w:rPr>
            <w:rStyle w:val="Hyperlink"/>
            <w:rFonts w:ascii="Calibri" w:hAnsi="Calibri"/>
            <w:i/>
            <w:iCs/>
            <w:sz w:val="22"/>
            <w:szCs w:val="22"/>
          </w:rPr>
          <w:t>https://www.oxfordbibliographies.com/view/document/obo-9780199828340/obo-9780199828340-0044.xml</w:t>
        </w:r>
      </w:hyperlink>
      <w:r>
        <w:rPr>
          <w:rStyle w:val="HTMLCite"/>
          <w:rFonts w:ascii="Calibri" w:hAnsi="Calibri"/>
          <w:sz w:val="22"/>
          <w:szCs w:val="22"/>
        </w:rPr>
        <w:t>&gt;</w:t>
      </w:r>
    </w:p>
    <w:p w14:paraId="562EB9D6" w14:textId="77777777" w:rsidR="00FE559E" w:rsidRDefault="00FE559E" w:rsidP="00FE559E">
      <w:pPr>
        <w:pStyle w:val="NormalWeb"/>
        <w:spacing w:before="0" w:after="0"/>
        <w:rPr>
          <w:rFonts w:ascii="Calibri" w:hAnsi="Calibri"/>
          <w:sz w:val="22"/>
          <w:szCs w:val="22"/>
        </w:rPr>
      </w:pPr>
      <w:r>
        <w:rPr>
          <w:rStyle w:val="HTMLCite"/>
          <w:rFonts w:ascii="Calibri" w:hAnsi="Calibri"/>
          <w:sz w:val="22"/>
          <w:szCs w:val="22"/>
        </w:rPr>
        <w:t xml:space="preserve">(Accessed on 05/05/2022) </w:t>
      </w:r>
    </w:p>
    <w:p w14:paraId="599C23BA"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5613805E"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45308245"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(GOV.UK, N.D)</w:t>
      </w:r>
    </w:p>
    <w:p w14:paraId="71026F06"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056A30D8" w14:textId="77777777" w:rsidR="00FE559E" w:rsidRDefault="00FE559E" w:rsidP="00FE559E">
      <w:pPr>
        <w:pStyle w:val="NormalWeb"/>
        <w:spacing w:before="0" w:beforeAutospacing="0" w:after="0" w:afterAutospacing="0"/>
        <w:rPr>
          <w:rFonts w:ascii="Calibri" w:hAnsi="Calibri"/>
          <w:sz w:val="22"/>
          <w:szCs w:val="22"/>
        </w:rPr>
      </w:pPr>
      <w:hyperlink r:id="rId53" w:history="1">
        <w:r>
          <w:rPr>
            <w:rStyle w:val="Hyperlink"/>
            <w:rFonts w:ascii="Calibri" w:hAnsi="Calibri"/>
            <w:sz w:val="22"/>
            <w:szCs w:val="22"/>
          </w:rPr>
          <w:t>https://www.legislation.gov.uk/ukpga/1984/60/section/41</w:t>
        </w:r>
      </w:hyperlink>
    </w:p>
    <w:p w14:paraId="55E08517"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(Accessed on 01/06/2022)</w:t>
      </w:r>
    </w:p>
    <w:p w14:paraId="215EAD28"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48259D4A"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660FFDD7"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xml:space="preserve"> (</w:t>
      </w:r>
      <w:proofErr w:type="spellStart"/>
      <w:r>
        <w:rPr>
          <w:rFonts w:ascii="Calibri" w:hAnsi="Calibri"/>
          <w:sz w:val="22"/>
          <w:szCs w:val="22"/>
        </w:rPr>
        <w:t>Gov.Scot</w:t>
      </w:r>
      <w:proofErr w:type="spellEnd"/>
      <w:r>
        <w:rPr>
          <w:rFonts w:ascii="Calibri" w:hAnsi="Calibri"/>
          <w:sz w:val="22"/>
          <w:szCs w:val="22"/>
        </w:rPr>
        <w:t>, 08/05/2015)</w:t>
      </w:r>
    </w:p>
    <w:p w14:paraId="0E8A18C5"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62E4F41D" w14:textId="77777777" w:rsidR="00FE559E" w:rsidRDefault="00FE559E" w:rsidP="00FE559E">
      <w:pPr>
        <w:pStyle w:val="NormalWeb"/>
        <w:spacing w:before="0" w:after="0"/>
        <w:rPr>
          <w:rFonts w:ascii="Calibri" w:hAnsi="Calibri"/>
          <w:sz w:val="22"/>
          <w:szCs w:val="22"/>
        </w:rPr>
      </w:pPr>
      <w:r>
        <w:rPr>
          <w:rStyle w:val="HTMLCite"/>
          <w:rFonts w:ascii="Calibri" w:hAnsi="Calibri"/>
          <w:sz w:val="22"/>
          <w:szCs w:val="22"/>
        </w:rPr>
        <w:t xml:space="preserve"> &lt;</w:t>
      </w:r>
      <w:hyperlink r:id="rId54" w:history="1">
        <w:r>
          <w:rPr>
            <w:rStyle w:val="Hyperlink"/>
            <w:rFonts w:ascii="Calibri" w:hAnsi="Calibri"/>
            <w:i/>
            <w:iCs/>
            <w:sz w:val="22"/>
            <w:szCs w:val="22"/>
          </w:rPr>
          <w:t>https://www.gov.scot/publications/works-reduce-reoffending-summary-evidence/pages/3/</w:t>
        </w:r>
      </w:hyperlink>
      <w:r>
        <w:rPr>
          <w:rStyle w:val="HTMLCite"/>
          <w:rFonts w:ascii="Calibri" w:hAnsi="Calibri"/>
          <w:sz w:val="22"/>
          <w:szCs w:val="22"/>
        </w:rPr>
        <w:t xml:space="preserve">&gt; </w:t>
      </w:r>
    </w:p>
    <w:p w14:paraId="0475DF5F"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(Accessed on 08/06/2022)</w:t>
      </w:r>
    </w:p>
    <w:p w14:paraId="3906E307" w14:textId="77777777" w:rsidR="00FE559E" w:rsidRDefault="00FE559E" w:rsidP="00FE559E">
      <w:pPr>
        <w:pStyle w:val="NormalWeb"/>
        <w:spacing w:before="0" w:after="0"/>
        <w:rPr>
          <w:rFonts w:ascii="Calibri" w:hAnsi="Calibri"/>
          <w:sz w:val="22"/>
          <w:szCs w:val="22"/>
        </w:rPr>
      </w:pPr>
      <w:r>
        <w:rPr>
          <w:rStyle w:val="HTMLCite"/>
          <w:rFonts w:ascii="Calibri" w:hAnsi="Calibri"/>
          <w:color w:val="595959"/>
          <w:sz w:val="18"/>
          <w:szCs w:val="18"/>
        </w:rPr>
        <w:t> </w:t>
      </w:r>
    </w:p>
    <w:p w14:paraId="58406121"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38DB03CF"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(Herb Weisbaum, 05/03/2014)</w:t>
      </w:r>
    </w:p>
    <w:p w14:paraId="452DE75A"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0D1148A8" w14:textId="77777777" w:rsidR="00FE559E" w:rsidRDefault="00FE559E" w:rsidP="00FE559E">
      <w:pPr>
        <w:pStyle w:val="NormalWeb"/>
        <w:spacing w:before="0" w:after="0"/>
        <w:rPr>
          <w:rFonts w:ascii="Calibri" w:hAnsi="Calibri"/>
          <w:sz w:val="22"/>
          <w:szCs w:val="22"/>
        </w:rPr>
      </w:pPr>
      <w:r>
        <w:rPr>
          <w:rStyle w:val="HTMLCite"/>
          <w:rFonts w:ascii="Calibri" w:hAnsi="Calibri"/>
          <w:color w:val="595959"/>
          <w:sz w:val="18"/>
          <w:szCs w:val="18"/>
        </w:rPr>
        <w:t>&lt;</w:t>
      </w:r>
      <w:hyperlink r:id="rId55" w:history="1">
        <w:r>
          <w:rPr>
            <w:rStyle w:val="Hyperlink"/>
            <w:rFonts w:ascii="Calibri" w:hAnsi="Calibri"/>
            <w:i/>
            <w:iCs/>
            <w:sz w:val="18"/>
            <w:szCs w:val="18"/>
          </w:rPr>
          <w:t>https://www.cnbc.com/2014/03/05/why-some-of-us-are-more-vulnerable-to-online-fraud.html</w:t>
        </w:r>
      </w:hyperlink>
      <w:r>
        <w:rPr>
          <w:rStyle w:val="HTMLCite"/>
          <w:rFonts w:ascii="Calibri" w:hAnsi="Calibri"/>
          <w:color w:val="595959"/>
          <w:sz w:val="18"/>
          <w:szCs w:val="18"/>
        </w:rPr>
        <w:t xml:space="preserve">&gt; </w:t>
      </w:r>
    </w:p>
    <w:p w14:paraId="6B1D0A27"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xml:space="preserve">(Accessed on 11/06/2022) </w:t>
      </w:r>
    </w:p>
    <w:p w14:paraId="541B720D"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3BF34E8A"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0018DA9B"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(HMICFRS, 2022)</w:t>
      </w:r>
    </w:p>
    <w:p w14:paraId="548710F3"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5CA20D4C" w14:textId="77777777" w:rsidR="00FE559E" w:rsidRDefault="00FE559E" w:rsidP="00FE559E">
      <w:pPr>
        <w:pStyle w:val="NormalWeb"/>
        <w:spacing w:before="0" w:beforeAutospacing="0" w:after="0" w:afterAutospacing="0"/>
        <w:rPr>
          <w:rFonts w:ascii="Calibri" w:hAnsi="Calibri"/>
          <w:sz w:val="22"/>
          <w:szCs w:val="22"/>
        </w:rPr>
      </w:pPr>
      <w:hyperlink r:id="rId56" w:anchor=":~:text=South%20Wales%20Police%20is%20good%20at%20developing%20and,courses.%20All%20force%20policies%20include%20equality%20impact%20assessments" w:history="1">
        <w:r>
          <w:rPr>
            <w:rStyle w:val="Hyperlink"/>
            <w:rFonts w:ascii="Calibri" w:hAnsi="Calibri"/>
            <w:sz w:val="22"/>
            <w:szCs w:val="22"/>
          </w:rPr>
          <w:t>https://www.justiceinspectorates.gov.uk/hmicfrs/peel-assessments/peel-2018/south-wales/legitimacy/#:~:text=South%20Wales%20Police%20is%20good%20at%20developing%20and,courses.%20All%20force%20policies%20include%20equality%20impact%20assessments</w:t>
        </w:r>
      </w:hyperlink>
      <w:r>
        <w:rPr>
          <w:rFonts w:ascii="Calibri" w:hAnsi="Calibri"/>
          <w:sz w:val="22"/>
          <w:szCs w:val="22"/>
        </w:rPr>
        <w:t>.</w:t>
      </w:r>
    </w:p>
    <w:p w14:paraId="4FE50DFA"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xml:space="preserve">(Accessed on 05/05/2022) </w:t>
      </w:r>
    </w:p>
    <w:p w14:paraId="215602D8"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7BB7D5D5"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56934384"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6A91F199"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(HML, 2022)</w:t>
      </w:r>
    </w:p>
    <w:p w14:paraId="7BEE61D4"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032C0DC3" w14:textId="77777777" w:rsidR="00FE559E" w:rsidRDefault="00FE559E" w:rsidP="00FE559E">
      <w:pPr>
        <w:pStyle w:val="NormalWeb"/>
        <w:spacing w:before="0" w:after="0"/>
        <w:rPr>
          <w:rFonts w:ascii="Calibri" w:hAnsi="Calibri"/>
          <w:sz w:val="22"/>
          <w:szCs w:val="22"/>
        </w:rPr>
      </w:pPr>
      <w:r>
        <w:rPr>
          <w:rStyle w:val="HTMLCite"/>
          <w:rFonts w:ascii="Calibri" w:hAnsi="Calibri"/>
          <w:sz w:val="22"/>
          <w:szCs w:val="22"/>
        </w:rPr>
        <w:t xml:space="preserve"> &lt;</w:t>
      </w:r>
      <w:hyperlink r:id="rId57" w:history="1">
        <w:r>
          <w:rPr>
            <w:rStyle w:val="Hyperlink"/>
            <w:rFonts w:ascii="Calibri" w:hAnsi="Calibri"/>
            <w:i/>
            <w:iCs/>
            <w:sz w:val="22"/>
            <w:szCs w:val="22"/>
          </w:rPr>
          <w:t>https://hmlgroup.com/anti-social-behaviour/</w:t>
        </w:r>
      </w:hyperlink>
      <w:r>
        <w:rPr>
          <w:rStyle w:val="HTMLCite"/>
          <w:rFonts w:ascii="Calibri" w:hAnsi="Calibri"/>
          <w:sz w:val="22"/>
          <w:szCs w:val="22"/>
        </w:rPr>
        <w:t xml:space="preserve">&gt; </w:t>
      </w:r>
    </w:p>
    <w:p w14:paraId="4C189C2D"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(Accessed on 08/06/2022)</w:t>
      </w:r>
    </w:p>
    <w:p w14:paraId="672C35E0"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lastRenderedPageBreak/>
        <w:t> </w:t>
      </w:r>
    </w:p>
    <w:p w14:paraId="261BC6D1"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12A6FDBF"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xml:space="preserve"> (</w:t>
      </w:r>
      <w:proofErr w:type="gramStart"/>
      <w:r>
        <w:rPr>
          <w:rFonts w:ascii="Calibri" w:hAnsi="Calibri"/>
          <w:sz w:val="22"/>
          <w:szCs w:val="22"/>
        </w:rPr>
        <w:t>I.IBERTY</w:t>
      </w:r>
      <w:proofErr w:type="gramEnd"/>
      <w:r>
        <w:rPr>
          <w:rFonts w:ascii="Calibri" w:hAnsi="Calibri"/>
          <w:sz w:val="22"/>
          <w:szCs w:val="22"/>
        </w:rPr>
        <w:t xml:space="preserve"> N.D)</w:t>
      </w:r>
    </w:p>
    <w:p w14:paraId="2B61363F"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4B6AC8A8" w14:textId="77777777" w:rsidR="00FE559E" w:rsidRDefault="00FE559E" w:rsidP="00FE559E">
      <w:pPr>
        <w:pStyle w:val="NormalWeb"/>
        <w:spacing w:before="0" w:after="0"/>
        <w:rPr>
          <w:rFonts w:ascii="Calibri" w:hAnsi="Calibri"/>
          <w:sz w:val="22"/>
          <w:szCs w:val="22"/>
        </w:rPr>
      </w:pPr>
      <w:r>
        <w:rPr>
          <w:rStyle w:val="HTMLCite"/>
          <w:rFonts w:ascii="Calibri" w:hAnsi="Calibri"/>
          <w:color w:val="595959"/>
          <w:sz w:val="18"/>
          <w:szCs w:val="18"/>
        </w:rPr>
        <w:t xml:space="preserve"> &lt;</w:t>
      </w:r>
      <w:hyperlink r:id="rId58" w:history="1">
        <w:r>
          <w:rPr>
            <w:rStyle w:val="Hyperlink"/>
            <w:rFonts w:ascii="Calibri" w:hAnsi="Calibri"/>
            <w:i/>
            <w:iCs/>
            <w:sz w:val="18"/>
            <w:szCs w:val="18"/>
          </w:rPr>
          <w:t>https://www.libertyhumanrights.org.uk/right/right-to-liberty/</w:t>
        </w:r>
      </w:hyperlink>
      <w:r>
        <w:rPr>
          <w:rStyle w:val="HTMLCite"/>
          <w:rFonts w:ascii="Calibri" w:hAnsi="Calibri"/>
          <w:color w:val="595959"/>
          <w:sz w:val="18"/>
          <w:szCs w:val="18"/>
        </w:rPr>
        <w:t xml:space="preserve">&gt; </w:t>
      </w:r>
    </w:p>
    <w:p w14:paraId="5AA0B098"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xml:space="preserve">(Accessed on 05/05/2022) </w:t>
      </w:r>
    </w:p>
    <w:p w14:paraId="61A38FB5"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5ACD0073"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xml:space="preserve"> (Jayne Hunt, N.D) </w:t>
      </w:r>
    </w:p>
    <w:p w14:paraId="059712A0"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0FB2253F"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xml:space="preserve"> &lt;</w:t>
      </w:r>
      <w:hyperlink r:id="rId59" w:history="1">
        <w:r>
          <w:rPr>
            <w:rStyle w:val="Hyperlink"/>
            <w:rFonts w:ascii="Calibri" w:hAnsi="Calibri"/>
            <w:sz w:val="22"/>
            <w:szCs w:val="22"/>
          </w:rPr>
          <w:t>https://www.howellslegal.co.uk/news/post/Who-are-Social-Services-and-what-do-they-do</w:t>
        </w:r>
      </w:hyperlink>
      <w:r>
        <w:rPr>
          <w:rFonts w:ascii="Calibri" w:hAnsi="Calibri"/>
          <w:sz w:val="22"/>
          <w:szCs w:val="22"/>
        </w:rPr>
        <w:t xml:space="preserve">&gt; </w:t>
      </w:r>
    </w:p>
    <w:p w14:paraId="404BA04D"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(Accessed on 07/05/2022)</w:t>
      </w:r>
    </w:p>
    <w:p w14:paraId="30518F94"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43FDDFEE"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7D848C04"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(KnowBe4, Inc, N.D)</w:t>
      </w:r>
    </w:p>
    <w:p w14:paraId="60FC7E7F" w14:textId="77777777" w:rsidR="00FE559E" w:rsidRDefault="00FE559E" w:rsidP="00FE559E">
      <w:pPr>
        <w:pStyle w:val="NormalWeb"/>
        <w:spacing w:before="0" w:after="0"/>
        <w:rPr>
          <w:rFonts w:ascii="Calibri" w:hAnsi="Calibri"/>
          <w:sz w:val="22"/>
          <w:szCs w:val="22"/>
        </w:rPr>
      </w:pPr>
      <w:r>
        <w:rPr>
          <w:rStyle w:val="HTMLCite"/>
          <w:rFonts w:ascii="Calibri" w:hAnsi="Calibri"/>
          <w:sz w:val="22"/>
          <w:szCs w:val="22"/>
        </w:rPr>
        <w:t>Found at:</w:t>
      </w:r>
    </w:p>
    <w:p w14:paraId="518DB084" w14:textId="77777777" w:rsidR="00FE559E" w:rsidRDefault="00FE559E" w:rsidP="00FE559E">
      <w:pPr>
        <w:pStyle w:val="NormalWeb"/>
        <w:spacing w:before="0" w:after="0"/>
        <w:rPr>
          <w:rFonts w:ascii="Calibri" w:hAnsi="Calibri"/>
          <w:sz w:val="22"/>
          <w:szCs w:val="22"/>
        </w:rPr>
      </w:pPr>
      <w:r>
        <w:rPr>
          <w:rStyle w:val="HTMLCite"/>
          <w:rFonts w:ascii="Calibri" w:hAnsi="Calibri"/>
          <w:sz w:val="22"/>
          <w:szCs w:val="22"/>
        </w:rPr>
        <w:t>&lt;</w:t>
      </w:r>
      <w:hyperlink r:id="rId60" w:history="1">
        <w:r>
          <w:rPr>
            <w:rStyle w:val="Hyperlink"/>
            <w:rFonts w:ascii="Calibri" w:hAnsi="Calibri"/>
            <w:i/>
            <w:iCs/>
            <w:sz w:val="22"/>
            <w:szCs w:val="22"/>
          </w:rPr>
          <w:t>https://www.phishing.org/what-is-phishing</w:t>
        </w:r>
      </w:hyperlink>
      <w:r>
        <w:rPr>
          <w:rStyle w:val="HTMLCite"/>
          <w:rFonts w:ascii="Calibri" w:hAnsi="Calibri"/>
          <w:sz w:val="22"/>
          <w:szCs w:val="22"/>
        </w:rPr>
        <w:t xml:space="preserve">&gt; </w:t>
      </w:r>
    </w:p>
    <w:p w14:paraId="43B9A4C0" w14:textId="77777777" w:rsidR="00FE559E" w:rsidRDefault="00FE559E" w:rsidP="00FE559E">
      <w:pPr>
        <w:pStyle w:val="NormalWeb"/>
        <w:spacing w:before="0" w:after="0"/>
        <w:rPr>
          <w:rFonts w:ascii="Calibri" w:hAnsi="Calibri"/>
          <w:sz w:val="22"/>
          <w:szCs w:val="22"/>
        </w:rPr>
      </w:pPr>
      <w:r>
        <w:rPr>
          <w:rStyle w:val="HTMLCite"/>
          <w:rFonts w:ascii="Calibri" w:hAnsi="Calibri"/>
          <w:sz w:val="22"/>
          <w:szCs w:val="22"/>
        </w:rPr>
        <w:t>(Accessed on 11/06/2022)</w:t>
      </w:r>
    </w:p>
    <w:p w14:paraId="43F229B3"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3C368A99" w14:textId="77777777" w:rsidR="00FE559E" w:rsidRDefault="00FE559E" w:rsidP="00FE559E">
      <w:pPr>
        <w:pStyle w:val="NormalWeb"/>
        <w:spacing w:before="0" w:after="0"/>
        <w:rPr>
          <w:rFonts w:ascii="Calibri" w:hAnsi="Calibri"/>
          <w:sz w:val="22"/>
          <w:szCs w:val="22"/>
        </w:rPr>
      </w:pPr>
      <w:r>
        <w:rPr>
          <w:rStyle w:val="HTMLCite"/>
          <w:rFonts w:ascii="Calibri" w:hAnsi="Calibri"/>
          <w:sz w:val="22"/>
          <w:szCs w:val="22"/>
        </w:rPr>
        <w:t>(Metropolitan Police, 2022)</w:t>
      </w:r>
    </w:p>
    <w:p w14:paraId="136FEFDE" w14:textId="77777777" w:rsidR="00FE559E" w:rsidRDefault="00FE559E" w:rsidP="00FE559E">
      <w:pPr>
        <w:pStyle w:val="NormalWeb"/>
        <w:spacing w:before="0" w:after="0"/>
        <w:rPr>
          <w:rFonts w:ascii="Calibri" w:hAnsi="Calibri"/>
          <w:sz w:val="22"/>
          <w:szCs w:val="22"/>
        </w:rPr>
      </w:pPr>
      <w:r>
        <w:rPr>
          <w:rStyle w:val="HTMLCite"/>
          <w:rFonts w:ascii="Calibri" w:hAnsi="Calibri"/>
          <w:sz w:val="22"/>
          <w:szCs w:val="22"/>
        </w:rPr>
        <w:t>Found At:</w:t>
      </w:r>
    </w:p>
    <w:p w14:paraId="4851DAC9" w14:textId="77777777" w:rsidR="00FE559E" w:rsidRDefault="00FE559E" w:rsidP="00FE559E">
      <w:pPr>
        <w:pStyle w:val="NormalWeb"/>
        <w:spacing w:before="0" w:after="0"/>
        <w:rPr>
          <w:rFonts w:ascii="Calibri" w:hAnsi="Calibri"/>
          <w:sz w:val="22"/>
          <w:szCs w:val="22"/>
        </w:rPr>
      </w:pPr>
      <w:r>
        <w:rPr>
          <w:rStyle w:val="HTMLCite"/>
          <w:rFonts w:ascii="Calibri" w:hAnsi="Calibri"/>
          <w:sz w:val="22"/>
          <w:szCs w:val="22"/>
        </w:rPr>
        <w:t xml:space="preserve"> &lt;</w:t>
      </w:r>
      <w:hyperlink r:id="rId61" w:history="1">
        <w:r>
          <w:rPr>
            <w:rStyle w:val="Hyperlink"/>
            <w:rFonts w:ascii="Calibri" w:hAnsi="Calibri"/>
            <w:i/>
            <w:iCs/>
            <w:sz w:val="22"/>
            <w:szCs w:val="22"/>
          </w:rPr>
          <w:t>https://www.met.police.uk/advice/advice-and-information/asb/asb/antisocial-behaviour/what-is-antisocial-behaviour/</w:t>
        </w:r>
      </w:hyperlink>
      <w:r>
        <w:rPr>
          <w:rStyle w:val="HTMLCite"/>
          <w:rFonts w:ascii="Calibri" w:hAnsi="Calibri"/>
          <w:sz w:val="22"/>
          <w:szCs w:val="22"/>
        </w:rPr>
        <w:t>&gt;</w:t>
      </w:r>
    </w:p>
    <w:p w14:paraId="07432146"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(Accessed on 08/06/2022)</w:t>
      </w:r>
    </w:p>
    <w:p w14:paraId="35601C26"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4324AD9A"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(NatWest, 14/11/2017)</w:t>
      </w:r>
    </w:p>
    <w:p w14:paraId="7124D7F1"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2D7D2114" w14:textId="77777777" w:rsidR="00FE559E" w:rsidRDefault="00FE559E" w:rsidP="00FE559E">
      <w:pPr>
        <w:pStyle w:val="NormalWeb"/>
        <w:spacing w:before="0" w:beforeAutospacing="0" w:after="0" w:afterAutospacing="0"/>
        <w:rPr>
          <w:rFonts w:ascii="Calibri" w:hAnsi="Calibri"/>
          <w:sz w:val="22"/>
          <w:szCs w:val="22"/>
        </w:rPr>
      </w:pPr>
      <w:hyperlink r:id="rId62" w:history="1">
        <w:r>
          <w:rPr>
            <w:rStyle w:val="Hyperlink"/>
            <w:rFonts w:ascii="Calibri" w:hAnsi="Calibri"/>
            <w:sz w:val="22"/>
            <w:szCs w:val="22"/>
          </w:rPr>
          <w:t>https://www.rbs.com/rbs/news/2017/11/young-people-more-likely-to-become-victims-of-online-fraud.html</w:t>
        </w:r>
      </w:hyperlink>
      <w:r>
        <w:rPr>
          <w:rFonts w:ascii="Calibri" w:hAnsi="Calibri"/>
          <w:sz w:val="22"/>
          <w:szCs w:val="22"/>
        </w:rPr>
        <w:t xml:space="preserve">  </w:t>
      </w:r>
    </w:p>
    <w:p w14:paraId="346ABEBA"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xml:space="preserve">(Accessed on 11/06/2022) </w:t>
      </w:r>
    </w:p>
    <w:p w14:paraId="7E23C3D4"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3D1C8930"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0AC7C2F1"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(Nick Titchener 10/06/2019)</w:t>
      </w:r>
    </w:p>
    <w:p w14:paraId="2C8E5C7C"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6C7EDF14" w14:textId="77777777" w:rsidR="00FE559E" w:rsidRDefault="00FE559E" w:rsidP="00FE559E">
      <w:pPr>
        <w:pStyle w:val="NormalWeb"/>
        <w:spacing w:before="0" w:after="0"/>
        <w:rPr>
          <w:rFonts w:ascii="Calibri" w:hAnsi="Calibri"/>
          <w:sz w:val="22"/>
          <w:szCs w:val="22"/>
        </w:rPr>
      </w:pPr>
      <w:r>
        <w:rPr>
          <w:rStyle w:val="HTMLCite"/>
          <w:rFonts w:ascii="Calibri" w:hAnsi="Calibri"/>
          <w:color w:val="595959"/>
          <w:sz w:val="18"/>
          <w:szCs w:val="18"/>
        </w:rPr>
        <w:t>&lt;</w:t>
      </w:r>
      <w:hyperlink r:id="rId63" w:history="1">
        <w:r>
          <w:rPr>
            <w:rStyle w:val="Hyperlink"/>
            <w:rFonts w:ascii="Calibri" w:hAnsi="Calibri"/>
            <w:i/>
            <w:iCs/>
            <w:sz w:val="18"/>
            <w:szCs w:val="18"/>
          </w:rPr>
          <w:t>https://www.lawtonslaw.co.uk/resources/abh-vs-gbh-which-is-the-more-serious-offence/</w:t>
        </w:r>
      </w:hyperlink>
      <w:r>
        <w:rPr>
          <w:rStyle w:val="HTMLCite"/>
          <w:rFonts w:ascii="Calibri" w:hAnsi="Calibri"/>
          <w:color w:val="595959"/>
          <w:sz w:val="18"/>
          <w:szCs w:val="18"/>
        </w:rPr>
        <w:t xml:space="preserve">&gt; </w:t>
      </w:r>
    </w:p>
    <w:p w14:paraId="5A4100E5"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(Accessed on 01/06/2022)</w:t>
      </w:r>
    </w:p>
    <w:p w14:paraId="0ACC2A23"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55792521"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xml:space="preserve">(Police.UK, 2022) </w:t>
      </w:r>
    </w:p>
    <w:p w14:paraId="23924778"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3DCC9053" w14:textId="77777777" w:rsidR="00FE559E" w:rsidRDefault="00FE559E" w:rsidP="00FE559E">
      <w:pPr>
        <w:pStyle w:val="NormalWeb"/>
        <w:spacing w:before="0" w:beforeAutospacing="0" w:after="0" w:afterAutospacing="0"/>
        <w:rPr>
          <w:rFonts w:ascii="Calibri" w:hAnsi="Calibri"/>
          <w:sz w:val="22"/>
          <w:szCs w:val="22"/>
        </w:rPr>
      </w:pPr>
      <w:hyperlink r:id="rId64" w:history="1">
        <w:r>
          <w:rPr>
            <w:rStyle w:val="Hyperlink"/>
            <w:rFonts w:ascii="Calibri" w:hAnsi="Calibri"/>
            <w:sz w:val="22"/>
            <w:szCs w:val="22"/>
          </w:rPr>
          <w:t>https://www.police.uk/advice/advice-and-information/rs/road-safety/automatic-number-plate-recognition-anpr/</w:t>
        </w:r>
      </w:hyperlink>
    </w:p>
    <w:p w14:paraId="6BC98FCC"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(Accessed on 01/06/2022)</w:t>
      </w:r>
    </w:p>
    <w:p w14:paraId="2E9E8889"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12E8BA54"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0540D1BB" w14:textId="77777777" w:rsidR="00FE559E" w:rsidRDefault="00FE559E" w:rsidP="00FE559E">
      <w:pPr>
        <w:pStyle w:val="NormalWeb"/>
        <w:spacing w:before="0" w:beforeAutospacing="0" w:after="0" w:afterAutospacing="0"/>
        <w:rPr>
          <w:rFonts w:ascii="Calibri" w:hAnsi="Calibri"/>
          <w:color w:val="000000"/>
          <w:sz w:val="22"/>
          <w:szCs w:val="22"/>
        </w:rPr>
      </w:pPr>
      <w:r>
        <w:rPr>
          <w:rFonts w:ascii="Calibri" w:hAnsi="Calibri"/>
          <w:color w:val="000000"/>
          <w:sz w:val="22"/>
          <w:szCs w:val="22"/>
        </w:rPr>
        <w:t xml:space="preserve"> (Policing Insight, 03/09/2017) </w:t>
      </w:r>
    </w:p>
    <w:p w14:paraId="22BAA2AA"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6CFF2248" w14:textId="77777777" w:rsidR="00FE559E" w:rsidRDefault="00FE559E" w:rsidP="00FE559E">
      <w:pPr>
        <w:pStyle w:val="NormalWeb"/>
        <w:spacing w:before="0" w:after="0"/>
        <w:rPr>
          <w:rFonts w:ascii="Calibri" w:hAnsi="Calibri"/>
          <w:sz w:val="22"/>
          <w:szCs w:val="22"/>
        </w:rPr>
      </w:pPr>
      <w:r>
        <w:rPr>
          <w:rStyle w:val="HTMLCite"/>
          <w:rFonts w:ascii="Calibri" w:hAnsi="Calibri"/>
          <w:color w:val="595959"/>
          <w:sz w:val="18"/>
          <w:szCs w:val="18"/>
        </w:rPr>
        <w:t>&lt;</w:t>
      </w:r>
      <w:hyperlink r:id="rId65" w:history="1">
        <w:r>
          <w:rPr>
            <w:rStyle w:val="Hyperlink"/>
            <w:rFonts w:ascii="Calibri" w:hAnsi="Calibri"/>
            <w:i/>
            <w:iCs/>
            <w:sz w:val="18"/>
            <w:szCs w:val="18"/>
          </w:rPr>
          <w:t>http://www.greymalkinconsulting.com/our-thinking/oorganisational-justice-in-policing</w:t>
        </w:r>
      </w:hyperlink>
      <w:r>
        <w:rPr>
          <w:rStyle w:val="HTMLCite"/>
          <w:rFonts w:ascii="Calibri" w:hAnsi="Calibri"/>
          <w:color w:val="595959"/>
          <w:sz w:val="18"/>
          <w:szCs w:val="18"/>
        </w:rPr>
        <w:t xml:space="preserve">&gt; </w:t>
      </w:r>
    </w:p>
    <w:p w14:paraId="12D30BC9"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(Accessed on 05/05/2022)</w:t>
      </w:r>
    </w:p>
    <w:p w14:paraId="4577D996"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21E338D8" w14:textId="77777777" w:rsidR="00FE559E" w:rsidRDefault="00FE559E" w:rsidP="00FE559E">
      <w:pPr>
        <w:pStyle w:val="NormalWeb"/>
        <w:spacing w:before="0" w:after="0"/>
        <w:rPr>
          <w:rFonts w:ascii="Calibri" w:hAnsi="Calibri"/>
          <w:sz w:val="22"/>
          <w:szCs w:val="22"/>
        </w:rPr>
      </w:pPr>
      <w:r>
        <w:rPr>
          <w:rStyle w:val="HTMLCite"/>
          <w:rFonts w:ascii="Calibri" w:hAnsi="Calibri"/>
          <w:color w:val="595959"/>
          <w:sz w:val="18"/>
          <w:szCs w:val="18"/>
        </w:rPr>
        <w:t> </w:t>
      </w:r>
    </w:p>
    <w:p w14:paraId="250878C8"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xml:space="preserve"> (Police Professional, 2022)</w:t>
      </w:r>
    </w:p>
    <w:p w14:paraId="510E60FB"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2FAB4C3C"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lastRenderedPageBreak/>
        <w:t xml:space="preserve"> &lt;</w:t>
      </w:r>
      <w:hyperlink r:id="rId66" w:history="1">
        <w:r>
          <w:rPr>
            <w:rStyle w:val="Hyperlink"/>
            <w:rFonts w:ascii="Calibri" w:hAnsi="Calibri"/>
            <w:sz w:val="22"/>
            <w:szCs w:val="22"/>
          </w:rPr>
          <w:t>https://www.policeprofessional.com/news/entry-and-search-without-warrant-s17-police-and-criminal-evidence-act-1984/</w:t>
        </w:r>
      </w:hyperlink>
      <w:r>
        <w:rPr>
          <w:rFonts w:ascii="Calibri" w:hAnsi="Calibri"/>
          <w:sz w:val="22"/>
          <w:szCs w:val="22"/>
        </w:rPr>
        <w:t xml:space="preserve">&gt; </w:t>
      </w:r>
    </w:p>
    <w:p w14:paraId="59986579"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(Accessed on 07/05/2022)</w:t>
      </w:r>
    </w:p>
    <w:p w14:paraId="4679BE54"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47878185"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34809F76"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xml:space="preserve">(Somerset Survivors, N.D) </w:t>
      </w:r>
    </w:p>
    <w:p w14:paraId="45724B08"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4CB55197"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&lt;</w:t>
      </w:r>
      <w:hyperlink r:id="rId67" w:anchor=":~:text=MARAC%20cases%20can%20be%20referred%20from%20any%20agency.,should%20never%20be%20told%20of%20the%20MARAC%20process." w:history="1">
        <w:r>
          <w:rPr>
            <w:rStyle w:val="Hyperlink"/>
            <w:rFonts w:ascii="Calibri" w:hAnsi="Calibri"/>
            <w:sz w:val="22"/>
            <w:szCs w:val="22"/>
          </w:rPr>
          <w:t>https://somersetsurvivors.org.uk/professional-resources/somerset-marac/#:~:text=MARAC%20cases%20can%20be%20referred%20from%20any%20agency.,should%20never%20be%20told%20of%20the%20MARAC%20process.</w:t>
        </w:r>
      </w:hyperlink>
      <w:r>
        <w:rPr>
          <w:rFonts w:ascii="Calibri" w:hAnsi="Calibri"/>
          <w:sz w:val="22"/>
          <w:szCs w:val="22"/>
        </w:rPr>
        <w:t>&gt;</w:t>
      </w:r>
    </w:p>
    <w:p w14:paraId="6307E5F8"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(Accessed On 07/05/2022)</w:t>
      </w:r>
    </w:p>
    <w:p w14:paraId="410E4C50"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5C925E25"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w:t>
      </w:r>
      <w:proofErr w:type="spellStart"/>
      <w:r>
        <w:rPr>
          <w:rFonts w:ascii="Calibri" w:hAnsi="Calibri"/>
          <w:sz w:val="22"/>
          <w:szCs w:val="22"/>
        </w:rPr>
        <w:t>Stephensons</w:t>
      </w:r>
      <w:proofErr w:type="spellEnd"/>
      <w:r>
        <w:rPr>
          <w:rFonts w:ascii="Calibri" w:hAnsi="Calibri"/>
          <w:sz w:val="22"/>
          <w:szCs w:val="22"/>
        </w:rPr>
        <w:t xml:space="preserve"> Solicitors LLP, ND)</w:t>
      </w:r>
    </w:p>
    <w:p w14:paraId="76329D69"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0ECDBB89" w14:textId="77777777" w:rsidR="00FE559E" w:rsidRDefault="00FE559E" w:rsidP="00FE559E">
      <w:pPr>
        <w:pStyle w:val="NormalWeb"/>
        <w:spacing w:before="0" w:after="0"/>
        <w:rPr>
          <w:rFonts w:ascii="Calibri" w:hAnsi="Calibri"/>
          <w:sz w:val="22"/>
          <w:szCs w:val="22"/>
        </w:rPr>
      </w:pPr>
      <w:r>
        <w:rPr>
          <w:rStyle w:val="HTMLCite"/>
          <w:rFonts w:ascii="Calibri" w:hAnsi="Calibri"/>
          <w:color w:val="595959"/>
          <w:sz w:val="22"/>
          <w:szCs w:val="22"/>
        </w:rPr>
        <w:t xml:space="preserve"> &lt;</w:t>
      </w:r>
      <w:hyperlink r:id="rId68" w:history="1">
        <w:r>
          <w:rPr>
            <w:rStyle w:val="Hyperlink"/>
            <w:rFonts w:ascii="Calibri" w:hAnsi="Calibri"/>
            <w:i/>
            <w:iCs/>
            <w:sz w:val="22"/>
            <w:szCs w:val="22"/>
          </w:rPr>
          <w:t>https://www.stephensons.co.uk/site/help/privacy_policy.html</w:t>
        </w:r>
      </w:hyperlink>
      <w:r>
        <w:rPr>
          <w:rStyle w:val="HTMLCite"/>
          <w:rFonts w:ascii="Calibri" w:hAnsi="Calibri"/>
          <w:color w:val="595959"/>
          <w:sz w:val="22"/>
          <w:szCs w:val="22"/>
        </w:rPr>
        <w:t>&gt;</w:t>
      </w:r>
    </w:p>
    <w:p w14:paraId="05A029F3" w14:textId="77777777" w:rsidR="00FE559E" w:rsidRDefault="00FE559E" w:rsidP="00FE559E">
      <w:pPr>
        <w:pStyle w:val="NormalWeb"/>
        <w:spacing w:before="0" w:after="0"/>
        <w:rPr>
          <w:rFonts w:ascii="Calibri" w:hAnsi="Calibri"/>
          <w:sz w:val="22"/>
          <w:szCs w:val="22"/>
        </w:rPr>
      </w:pPr>
      <w:r>
        <w:rPr>
          <w:rStyle w:val="HTMLCite"/>
          <w:rFonts w:ascii="Calibri" w:hAnsi="Calibri"/>
          <w:sz w:val="22"/>
          <w:szCs w:val="22"/>
        </w:rPr>
        <w:t>(Accessed on 12/06/2022)</w:t>
      </w:r>
    </w:p>
    <w:p w14:paraId="6C760513" w14:textId="77777777" w:rsidR="00FE559E" w:rsidRDefault="00FE559E" w:rsidP="00FE559E">
      <w:pPr>
        <w:pStyle w:val="NormalWeb"/>
        <w:spacing w:before="0" w:after="0"/>
        <w:rPr>
          <w:rFonts w:ascii="Calibri" w:hAnsi="Calibri"/>
          <w:sz w:val="22"/>
          <w:szCs w:val="22"/>
        </w:rPr>
      </w:pPr>
      <w:r>
        <w:rPr>
          <w:rStyle w:val="HTMLCite"/>
          <w:rFonts w:ascii="Calibri" w:hAnsi="Calibri"/>
          <w:color w:val="595959"/>
          <w:sz w:val="18"/>
          <w:szCs w:val="18"/>
        </w:rPr>
        <w:t xml:space="preserve"> </w:t>
      </w:r>
    </w:p>
    <w:p w14:paraId="06AD93C8"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 </w:t>
      </w:r>
    </w:p>
    <w:p w14:paraId="4C0B0618"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(Study.com, 2003-2022)</w:t>
      </w:r>
    </w:p>
    <w:p w14:paraId="5DF5A786" w14:textId="77777777" w:rsidR="00FE559E" w:rsidRDefault="00FE559E" w:rsidP="00FE559E">
      <w:pPr>
        <w:pStyle w:val="NormalWeb"/>
        <w:spacing w:before="0" w:beforeAutospacing="0" w:after="0" w:afterAutospacing="0"/>
        <w:rPr>
          <w:rFonts w:ascii="Calibri" w:hAnsi="Calibri"/>
          <w:sz w:val="22"/>
          <w:szCs w:val="22"/>
        </w:rPr>
      </w:pPr>
      <w:r>
        <w:rPr>
          <w:rFonts w:ascii="Calibri" w:hAnsi="Calibri"/>
          <w:sz w:val="22"/>
          <w:szCs w:val="22"/>
        </w:rPr>
        <w:t>Found at:</w:t>
      </w:r>
    </w:p>
    <w:p w14:paraId="3428B398" w14:textId="77777777" w:rsidR="00FE559E" w:rsidRDefault="00FE559E" w:rsidP="00FE559E">
      <w:pPr>
        <w:pStyle w:val="NormalWeb"/>
        <w:spacing w:before="0" w:after="0"/>
        <w:rPr>
          <w:rFonts w:ascii="Calibri" w:hAnsi="Calibri"/>
          <w:sz w:val="22"/>
          <w:szCs w:val="22"/>
        </w:rPr>
      </w:pPr>
      <w:r>
        <w:rPr>
          <w:rStyle w:val="HTMLCite"/>
          <w:rFonts w:ascii="Calibri" w:hAnsi="Calibri"/>
          <w:sz w:val="22"/>
          <w:szCs w:val="22"/>
        </w:rPr>
        <w:t xml:space="preserve"> &lt;</w:t>
      </w:r>
      <w:hyperlink r:id="rId69" w:history="1">
        <w:r>
          <w:rPr>
            <w:rStyle w:val="Hyperlink"/>
            <w:rFonts w:ascii="Calibri" w:hAnsi="Calibri"/>
            <w:i/>
            <w:iCs/>
            <w:sz w:val="22"/>
            <w:szCs w:val="22"/>
          </w:rPr>
          <w:t>https://study.com/academy/lesson/repeat-victimization-rates-causes-prevention.html</w:t>
        </w:r>
      </w:hyperlink>
      <w:r>
        <w:rPr>
          <w:rStyle w:val="HTMLCite"/>
          <w:rFonts w:ascii="Calibri" w:hAnsi="Calibri"/>
          <w:sz w:val="22"/>
          <w:szCs w:val="22"/>
        </w:rPr>
        <w:t>&gt;</w:t>
      </w:r>
    </w:p>
    <w:p w14:paraId="187EA7FC" w14:textId="77777777" w:rsidR="00FE559E" w:rsidRDefault="00FE559E" w:rsidP="00FE559E">
      <w:pPr>
        <w:pStyle w:val="NormalWeb"/>
        <w:spacing w:before="0" w:after="0"/>
        <w:rPr>
          <w:rFonts w:ascii="Calibri" w:hAnsi="Calibri"/>
          <w:sz w:val="22"/>
          <w:szCs w:val="22"/>
        </w:rPr>
      </w:pPr>
      <w:r>
        <w:rPr>
          <w:rStyle w:val="HTMLCite"/>
          <w:rFonts w:ascii="Calibri" w:hAnsi="Calibri"/>
          <w:sz w:val="22"/>
          <w:szCs w:val="22"/>
        </w:rPr>
        <w:t>(Accessed on 08/06/2022)</w:t>
      </w:r>
    </w:p>
    <w:p w14:paraId="592CAEBA" w14:textId="25EAD0AF" w:rsidR="00FE559E" w:rsidRPr="00270EEB" w:rsidRDefault="00FE559E" w:rsidP="5B63D80E">
      <w:pPr>
        <w:ind w:right="237"/>
        <w:jc w:val="both"/>
        <w:rPr>
          <w:sz w:val="24"/>
          <w:szCs w:val="24"/>
        </w:rPr>
        <w:sectPr w:rsidR="00FE559E"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 xml:space="preserve">I confirm that I am progressing with the Occupational Competency Portfolio (OCP) in accordance </w:t>
      </w:r>
      <w:proofErr w:type="gramStart"/>
      <w:r w:rsidRPr="4C3E8AB8">
        <w:rPr>
          <w:rStyle w:val="normaltextrun"/>
          <w:rFonts w:eastAsia="Arial"/>
          <w:color w:val="000000" w:themeColor="text1"/>
          <w:sz w:val="24"/>
          <w:szCs w:val="24"/>
        </w:rPr>
        <w:t>to</w:t>
      </w:r>
      <w:proofErr w:type="gramEnd"/>
      <w:r w:rsidRPr="4C3E8AB8">
        <w:rPr>
          <w:rStyle w:val="normaltextrun"/>
          <w:rFonts w:eastAsia="Arial"/>
          <w:color w:val="000000" w:themeColor="text1"/>
          <w:sz w:val="24"/>
          <w:szCs w:val="24"/>
        </w:rPr>
        <w:t xml:space="preserve">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1D149848"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Signed: </w:t>
      </w:r>
      <w:r w:rsidR="00792A50">
        <w:rPr>
          <w:rStyle w:val="normaltextrun"/>
          <w:rFonts w:eastAsia="Arial"/>
          <w:color w:val="000000" w:themeColor="text1"/>
          <w:sz w:val="24"/>
          <w:szCs w:val="24"/>
        </w:rPr>
        <w:t xml:space="preserve">Rebecca Simmonds </w:t>
      </w:r>
      <w:r w:rsidRPr="4C3E8AB8">
        <w:rPr>
          <w:rStyle w:val="normaltextrun"/>
          <w:rFonts w:eastAsia="Arial"/>
          <w:color w:val="000000" w:themeColor="text1"/>
          <w:sz w:val="24"/>
          <w:szCs w:val="24"/>
        </w:rPr>
        <w:t>(Learner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3B5AD040" w14:textId="0CB5DAE5" w:rsidR="4C3E8AB8" w:rsidRDefault="3CABB76C" w:rsidP="00792A50">
      <w:pPr>
        <w:spacing w:beforeAutospacing="1" w:afterAutospacing="1"/>
        <w:jc w:val="both"/>
        <w:rPr>
          <w:b/>
          <w:bCs/>
          <w:sz w:val="24"/>
          <w:szCs w:val="24"/>
        </w:rPr>
      </w:pPr>
      <w:r w:rsidRPr="4C3E8AB8">
        <w:rPr>
          <w:rStyle w:val="normaltextrun"/>
          <w:rFonts w:eastAsia="Arial"/>
          <w:color w:val="000000" w:themeColor="text1"/>
          <w:sz w:val="24"/>
          <w:szCs w:val="24"/>
        </w:rPr>
        <w:t xml:space="preserve">Date: </w:t>
      </w:r>
      <w:r w:rsidR="00792A50">
        <w:rPr>
          <w:rStyle w:val="normaltextrun"/>
          <w:rFonts w:eastAsia="Arial"/>
          <w:color w:val="000000" w:themeColor="text1"/>
          <w:sz w:val="24"/>
          <w:szCs w:val="24"/>
        </w:rPr>
        <w:t>13/06/2022.</w:t>
      </w: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BF30E" w14:textId="77777777" w:rsidR="00882DBF" w:rsidRDefault="00882DBF">
      <w:r>
        <w:separator/>
      </w:r>
    </w:p>
  </w:endnote>
  <w:endnote w:type="continuationSeparator" w:id="0">
    <w:p w14:paraId="4D6E3F89" w14:textId="77777777" w:rsidR="00882DBF" w:rsidRDefault="00882D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Roboto">
    <w:charset w:val="00"/>
    <w:family w:val="auto"/>
    <w:pitch w:val="variable"/>
    <w:sig w:usb0="E00002FF" w:usb1="5000205B" w:usb2="00000020" w:usb3="00000000" w:csb0="0000019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8315D" w14:textId="77777777" w:rsidR="00A40915" w:rsidRDefault="00A409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D0CAB8" w14:textId="77777777" w:rsidR="00A40915" w:rsidRDefault="00A409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774E8E" w14:textId="77777777" w:rsidR="00882DBF" w:rsidRDefault="00882DBF">
      <w:r>
        <w:separator/>
      </w:r>
    </w:p>
  </w:footnote>
  <w:footnote w:type="continuationSeparator" w:id="0">
    <w:p w14:paraId="115AE5E5" w14:textId="77777777" w:rsidR="00882DBF" w:rsidRDefault="00882D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64D1D2" w14:textId="77777777" w:rsidR="00A40915" w:rsidRDefault="00A409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99C289" w14:textId="77777777" w:rsidR="00A40915" w:rsidRDefault="00A4091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7A0DF" w14:textId="77777777" w:rsidR="00A40915" w:rsidRDefault="00A409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0D2D"/>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4312"/>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3136"/>
    <w:rsid w:val="00354DBE"/>
    <w:rsid w:val="00355210"/>
    <w:rsid w:val="00365DF9"/>
    <w:rsid w:val="0036668D"/>
    <w:rsid w:val="00372DB4"/>
    <w:rsid w:val="0037490C"/>
    <w:rsid w:val="003751B1"/>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6C20"/>
    <w:rsid w:val="00470BB1"/>
    <w:rsid w:val="004718F7"/>
    <w:rsid w:val="00473153"/>
    <w:rsid w:val="004743AF"/>
    <w:rsid w:val="00482C17"/>
    <w:rsid w:val="004845D3"/>
    <w:rsid w:val="004911B4"/>
    <w:rsid w:val="0049196A"/>
    <w:rsid w:val="004923DA"/>
    <w:rsid w:val="00492917"/>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2A5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2DBF"/>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915"/>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C4904"/>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E559E"/>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CC490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HTMLCite">
    <w:name w:val="HTML Cite"/>
    <w:basedOn w:val="DefaultParagraphFont"/>
    <w:uiPriority w:val="99"/>
    <w:semiHidden/>
    <w:unhideWhenUsed/>
    <w:rsid w:val="00CC490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3746116">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howellslegal.co.uk/news/post/Who-are-Social-Services-and-what-do-they-do" TargetMode="External"/><Relationship Id="rId21" Type="http://schemas.openxmlformats.org/officeDocument/2006/relationships/header" Target="header2.xml"/><Relationship Id="rId42" Type="http://schemas.openxmlformats.org/officeDocument/2006/relationships/hyperlink" Target="https://www.cnbc.com/2014/03/05/why-some-of-us-are-more-vulnerable-to-online-fraud.html" TargetMode="External"/><Relationship Id="rId47" Type="http://schemas.openxmlformats.org/officeDocument/2006/relationships/hyperlink" Target="https://www.tandfonline.com/doi/abs/10.1080/18335330.2014.940820" TargetMode="External"/><Relationship Id="rId63" Type="http://schemas.openxmlformats.org/officeDocument/2006/relationships/hyperlink" Target="https://www.lawtonslaw.co.uk/resources/abh-vs-gbh-which-is-the-more-serious-offence/" TargetMode="External"/><Relationship Id="rId68" Type="http://schemas.openxmlformats.org/officeDocument/2006/relationships/hyperlink" Target="https://www.stephensons.co.uk/site/help/privacy_policy.html" TargetMode="External"/><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oxfordbibliographies.com/view/document/obo-9780199828340/obo-9780199828340-0044.xml" TargetMode="External"/><Relationship Id="rId29" Type="http://schemas.openxmlformats.org/officeDocument/2006/relationships/hyperlink" Target="https://www.stephensons.co.uk/site/help/privacy_policy.html" TargetMode="External"/><Relationship Id="rId11" Type="http://schemas.openxmlformats.org/officeDocument/2006/relationships/image" Target="media/image1.png"/><Relationship Id="rId24" Type="http://schemas.openxmlformats.org/officeDocument/2006/relationships/header" Target="header3.xml"/><Relationship Id="rId32" Type="http://schemas.openxmlformats.org/officeDocument/2006/relationships/hyperlink" Target="https://www.met.police.uk/advice/advice-and-information/asb/asb/antisocial-behaviour/what-is-antisocial-behaviour/" TargetMode="External"/><Relationship Id="rId37" Type="http://schemas.openxmlformats.org/officeDocument/2006/relationships/hyperlink" Target="https://www.lawtonslaw.co.uk/resources/abh-vs-gbh-which-is-the-more-serious-offence/" TargetMode="External"/><Relationship Id="rId40" Type="http://schemas.openxmlformats.org/officeDocument/2006/relationships/hyperlink" Target="https://www.ons.gov.uk/aboutus/transparencyandgovernance/freedomofinformationfoi/fraud" TargetMode="External"/><Relationship Id="rId45" Type="http://schemas.openxmlformats.org/officeDocument/2006/relationships/hyperlink" Target="https://www.abvsolicitors.co.uk/criminal-solicitor/affray-what-is-it-and-how-serious-is-it-a-guide-from-our-criminal-solicitors/" TargetMode="External"/><Relationship Id="rId53" Type="http://schemas.openxmlformats.org/officeDocument/2006/relationships/hyperlink" Target="https://www.legislation.gov.uk/ukpga/1984/60/section/41" TargetMode="External"/><Relationship Id="rId58" Type="http://schemas.openxmlformats.org/officeDocument/2006/relationships/hyperlink" Target="https://www.libertyhumanrights.org.uk/right/right-to-liberty/" TargetMode="External"/><Relationship Id="rId66" Type="http://schemas.openxmlformats.org/officeDocument/2006/relationships/hyperlink" Target="https://www.policeprofessional.com/news/entry-and-search-without-warrant-s17-police-and-criminal-evidence-act-1984/" TargetMode="External"/><Relationship Id="rId5" Type="http://schemas.openxmlformats.org/officeDocument/2006/relationships/numbering" Target="numbering.xml"/><Relationship Id="rId61" Type="http://schemas.openxmlformats.org/officeDocument/2006/relationships/hyperlink" Target="https://www.met.police.uk/advice/advice-and-information/asb/asb/antisocial-behaviour/what-is-antisocial-behaviour/" TargetMode="External"/><Relationship Id="rId19" Type="http://schemas.openxmlformats.org/officeDocument/2006/relationships/hyperlink" Target="http://www.greymalkinconsulting.com/our-thinking/oorganisational-justice-in-policing" TargetMode="External"/><Relationship Id="rId14" Type="http://schemas.openxmlformats.org/officeDocument/2006/relationships/hyperlink" Target="https://www.tandfonline.com/doi/abs/10.1080/18335330.2014.940820" TargetMode="External"/><Relationship Id="rId22" Type="http://schemas.openxmlformats.org/officeDocument/2006/relationships/footer" Target="footer1.xml"/><Relationship Id="rId27" Type="http://schemas.openxmlformats.org/officeDocument/2006/relationships/hyperlink" Target="https://www.policeprofessional.com/news/entry-and-search-without-warrant-s17-police-and-criminal-evidence-act-1984/" TargetMode="External"/><Relationship Id="rId30" Type="http://schemas.openxmlformats.org/officeDocument/2006/relationships/hyperlink" Target="https://www.gov.scot/publications/works-reduce-reoffending-summary-evidence/pages/3/" TargetMode="External"/><Relationship Id="rId35" Type="http://schemas.openxmlformats.org/officeDocument/2006/relationships/hyperlink" Target="https://www.college.police.uk/app/intelligence-management/intelligence-collection-development-and-dissemination" TargetMode="External"/><Relationship Id="rId43" Type="http://schemas.openxmlformats.org/officeDocument/2006/relationships/hyperlink" Target="https://www.phishing.org/what-is-phishing" TargetMode="External"/><Relationship Id="rId48" Type="http://schemas.openxmlformats.org/officeDocument/2006/relationships/hyperlink" Target="https://www.ons.gov.uk/aboutus/transparencyandgovernance/freedomofinformationfoi/fraud" TargetMode="External"/><Relationship Id="rId56" Type="http://schemas.openxmlformats.org/officeDocument/2006/relationships/hyperlink" Target="https://www.justiceinspectorates.gov.uk/hmicfrs/peel-assessments/peel-2018/south-wales/legitimacy/" TargetMode="External"/><Relationship Id="rId64" Type="http://schemas.openxmlformats.org/officeDocument/2006/relationships/hyperlink" Target="https://www.police.uk/advice/advice-and-information/rs/road-safety/automatic-number-plate-recognition-anpr/" TargetMode="External"/><Relationship Id="rId69" Type="http://schemas.openxmlformats.org/officeDocument/2006/relationships/hyperlink" Target="https://study.com/academy/lesson/repeat-victimization-rates-causes-prevention.html" TargetMode="External"/><Relationship Id="rId8" Type="http://schemas.openxmlformats.org/officeDocument/2006/relationships/webSettings" Target="webSettings.xml"/><Relationship Id="rId51" Type="http://schemas.openxmlformats.org/officeDocument/2006/relationships/hyperlink" Target="https://www.college.police.uk/app/intelligence-management/intelligence-collection-development-and-dissemination"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justiceinspectorates.gov.uk/hmicfrs/peel-assessments/peel-2018/south-wales/legitimacy/" TargetMode="External"/><Relationship Id="rId25" Type="http://schemas.openxmlformats.org/officeDocument/2006/relationships/footer" Target="footer3.xml"/><Relationship Id="rId33" Type="http://schemas.openxmlformats.org/officeDocument/2006/relationships/hyperlink" Target="https://study.com/academy/lesson/repeat-victimization-rates-causes-prevention.html" TargetMode="External"/><Relationship Id="rId38" Type="http://schemas.openxmlformats.org/officeDocument/2006/relationships/hyperlink" Target="https://www.police.uk/advice/advice-and-information/rs/road-safety/automatic-number-plate-recognition-anpr/" TargetMode="External"/><Relationship Id="rId46" Type="http://schemas.openxmlformats.org/officeDocument/2006/relationships/hyperlink" Target="https://www.actionfraud.police.uk/" TargetMode="External"/><Relationship Id="rId59" Type="http://schemas.openxmlformats.org/officeDocument/2006/relationships/hyperlink" Target="https://www.howellslegal.co.uk/news/post/Who-are-Social-Services-and-what-do-they-do" TargetMode="External"/><Relationship Id="rId67" Type="http://schemas.openxmlformats.org/officeDocument/2006/relationships/hyperlink" Target="https://somersetsurvivors.org.uk/professional-resources/somerset-marac/" TargetMode="External"/><Relationship Id="rId20" Type="http://schemas.openxmlformats.org/officeDocument/2006/relationships/header" Target="header1.xml"/><Relationship Id="rId41" Type="http://schemas.openxmlformats.org/officeDocument/2006/relationships/hyperlink" Target="https://cofense.com/knowledge-center/signs-of-a-phishing-email/" TargetMode="External"/><Relationship Id="rId54" Type="http://schemas.openxmlformats.org/officeDocument/2006/relationships/hyperlink" Target="https://www.gov.scot/publications/works-reduce-reoffending-summary-evidence/pages/3/" TargetMode="External"/><Relationship Id="rId62" Type="http://schemas.openxmlformats.org/officeDocument/2006/relationships/hyperlink" Target="https://www.rbs.com/rbs/news/2017/11/young-people-more-likely-to-become-victims-of-online-fraud.html"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ollege.police.uk/ethics/code-of-ethics" TargetMode="External"/><Relationship Id="rId23" Type="http://schemas.openxmlformats.org/officeDocument/2006/relationships/footer" Target="footer2.xml"/><Relationship Id="rId28" Type="http://schemas.openxmlformats.org/officeDocument/2006/relationships/hyperlink" Target="https://somersetsurvivors.org.uk/professional-resources/somerset-marac/" TargetMode="External"/><Relationship Id="rId36" Type="http://schemas.openxmlformats.org/officeDocument/2006/relationships/hyperlink" Target="https://www.legislation.gov.uk/ukpga/1984/60/section/41" TargetMode="External"/><Relationship Id="rId49" Type="http://schemas.openxmlformats.org/officeDocument/2006/relationships/hyperlink" Target="https://cofense.com/knowledge-center/signs-of-a-phishing-email/" TargetMode="External"/><Relationship Id="rId57" Type="http://schemas.openxmlformats.org/officeDocument/2006/relationships/hyperlink" Target="https://hmlgroup.com/anti-social-behaviour/" TargetMode="External"/><Relationship Id="rId10" Type="http://schemas.openxmlformats.org/officeDocument/2006/relationships/endnotes" Target="endnotes.xml"/><Relationship Id="rId31" Type="http://schemas.openxmlformats.org/officeDocument/2006/relationships/hyperlink" Target="https://hmlgroup.com/anti-social-behaviour/" TargetMode="External"/><Relationship Id="rId44" Type="http://schemas.openxmlformats.org/officeDocument/2006/relationships/hyperlink" Target="https://www.rbs.com/rbs/news/2017/11/young-people-more-likely-to-become-victims-of-online-fraud.html" TargetMode="External"/><Relationship Id="rId52" Type="http://schemas.openxmlformats.org/officeDocument/2006/relationships/hyperlink" Target="https://www.oxfordbibliographies.com/view/document/obo-9780199828340/obo-9780199828340-0044.xml" TargetMode="External"/><Relationship Id="rId60" Type="http://schemas.openxmlformats.org/officeDocument/2006/relationships/hyperlink" Target="https://www.phishing.org/what-is-phishing" TargetMode="External"/><Relationship Id="rId65" Type="http://schemas.openxmlformats.org/officeDocument/2006/relationships/hyperlink" Target="http://www.greymalkinconsulting.com/our-thinking/oorganisational-justice-in-policing"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libertyhumanrights.org.uk/right/right-to-liberty/" TargetMode="External"/><Relationship Id="rId39" Type="http://schemas.openxmlformats.org/officeDocument/2006/relationships/hyperlink" Target="https://www.actionfraud.police.uk/" TargetMode="External"/><Relationship Id="rId34" Type="http://schemas.openxmlformats.org/officeDocument/2006/relationships/hyperlink" Target="https://www.abvsolicitors.co.uk/criminal-solicitor/affray-what-is-it-and-how-serious-is-it-a-guide-from-our-criminal-solicitors/" TargetMode="External"/><Relationship Id="rId50" Type="http://schemas.openxmlformats.org/officeDocument/2006/relationships/hyperlink" Target="https://www.college.police.uk/ethics/code-of-ethics" TargetMode="External"/><Relationship Id="rId55" Type="http://schemas.openxmlformats.org/officeDocument/2006/relationships/hyperlink" Target="https://www.cnbc.com/2014/03/05/why-some-of-us-are-more-vulnerable-to-online-frau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9313</Words>
  <Characters>59303</Characters>
  <Application>Microsoft Office Word</Application>
  <DocSecurity>0</DocSecurity>
  <Lines>494</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Simmonds,Rebecca swp6779</cp:lastModifiedBy>
  <cp:revision>2</cp:revision>
  <cp:lastPrinted>2014-08-26T08:55:00Z</cp:lastPrinted>
  <dcterms:created xsi:type="dcterms:W3CDTF">2022-06-13T22:25:00Z</dcterms:created>
  <dcterms:modified xsi:type="dcterms:W3CDTF">2022-06-13T22:25:00Z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2022-06-12T13:53:23Z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cd8f42a2-896d-4a14-b73d-435ffe01db4f</vt:lpwstr>
  </property>
  <property fmtid="{D5CDD505-2E9C-101B-9397-08002B2CF9AE}" pid="9" name="MSIP_Label_66cf8fe5-b7b7-4df7-b38d-1c61ac2f6639_ContentBits">
    <vt:lpwstr>0</vt:lpwstr>
  </property>
</Properties>
</file>