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3E5E5" w14:textId="4675BD07"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How a school develops on aspect of its SDP: a report that critically reflects on the action, impact and evidence base. </w:t>
      </w:r>
    </w:p>
    <w:p w14:paraId="1F125B0E" w14:textId="1E3BE6C4" w:rsidR="00FC6BCC" w:rsidRPr="00690781" w:rsidRDefault="00FC6BCC" w:rsidP="00FC6BCC">
      <w:pPr>
        <w:spacing w:line="360" w:lineRule="auto"/>
        <w:jc w:val="both"/>
        <w:rPr>
          <w:rFonts w:asciiTheme="minorHAnsi" w:hAnsiTheme="minorHAnsi" w:cstheme="minorHAnsi"/>
          <w:sz w:val="22"/>
          <w:szCs w:val="22"/>
        </w:rPr>
      </w:pPr>
    </w:p>
    <w:p w14:paraId="37F79415" w14:textId="19C4B01C"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The school development plan (SDP) outlines a strategic plan comprised by the school and community to ensure their improvement. Information was gathered to gain a clear insight into the development of the SDP within the school, and why specific areas were focussed on. The report intended to establish the importance of the SDP and its role in the school. </w:t>
      </w:r>
    </w:p>
    <w:p w14:paraId="29A4D56D" w14:textId="081323E2"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In this report, the areas it will focus on is the ‘improve outcomes for free school meal (FSM) </w:t>
      </w:r>
      <w:r w:rsidR="0079612E" w:rsidRPr="00690781">
        <w:rPr>
          <w:rFonts w:asciiTheme="minorHAnsi" w:hAnsiTheme="minorHAnsi" w:cstheme="minorHAnsi"/>
          <w:sz w:val="22"/>
          <w:szCs w:val="22"/>
        </w:rPr>
        <w:t>pupils</w:t>
      </w:r>
      <w:r w:rsidRPr="00690781">
        <w:rPr>
          <w:rFonts w:asciiTheme="minorHAnsi" w:hAnsiTheme="minorHAnsi" w:cstheme="minorHAnsi"/>
          <w:sz w:val="22"/>
          <w:szCs w:val="22"/>
        </w:rPr>
        <w:t xml:space="preserve">. </w:t>
      </w:r>
      <w:proofErr w:type="gramStart"/>
      <w:r w:rsidRPr="00690781">
        <w:rPr>
          <w:rFonts w:asciiTheme="minorHAnsi" w:hAnsiTheme="minorHAnsi" w:cstheme="minorHAnsi"/>
          <w:sz w:val="22"/>
          <w:szCs w:val="22"/>
        </w:rPr>
        <w:t>In light of</w:t>
      </w:r>
      <w:proofErr w:type="gramEnd"/>
      <w:r w:rsidRPr="00690781">
        <w:rPr>
          <w:rFonts w:asciiTheme="minorHAnsi" w:hAnsiTheme="minorHAnsi" w:cstheme="minorHAnsi"/>
          <w:sz w:val="22"/>
          <w:szCs w:val="22"/>
        </w:rPr>
        <w:t xml:space="preserve"> the recent cost of living crisis, the Welsh Government has committed to ensuring every primary school child will receive FSM by 2024 (Welsh Government, 2022). This is to relieve the pressure on families, tackle the child poverty levels in Wales and to guarantee no child goes hungry. Furthermore, The Welsh Government has acknowledged the need to improve the quality of meal, social skills and improve attainment and behaviour (Welsh Government, 2022).</w:t>
      </w:r>
    </w:p>
    <w:p w14:paraId="32FD87E3" w14:textId="1BFE51F3"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The school </w:t>
      </w:r>
      <w:r w:rsidR="00FA1B65" w:rsidRPr="00690781">
        <w:rPr>
          <w:rFonts w:asciiTheme="minorHAnsi" w:hAnsiTheme="minorHAnsi" w:cstheme="minorHAnsi"/>
          <w:sz w:val="22"/>
          <w:szCs w:val="22"/>
        </w:rPr>
        <w:t>is in</w:t>
      </w:r>
      <w:r w:rsidRPr="00690781">
        <w:rPr>
          <w:rFonts w:asciiTheme="minorHAnsi" w:hAnsiTheme="minorHAnsi" w:cstheme="minorHAnsi"/>
          <w:sz w:val="22"/>
          <w:szCs w:val="22"/>
        </w:rPr>
        <w:t xml:space="preserve"> a small village in the Swansea Valley, Powys. According to the most recent Estyn report, the school currently has 138 pupils enrolled (www.estyn.gov.wales, n.d.). Approximately 18% of the pupils are eligible for FSM</w:t>
      </w:r>
      <w:r w:rsidR="00E03D01">
        <w:rPr>
          <w:rFonts w:asciiTheme="minorHAnsi" w:hAnsiTheme="minorHAnsi" w:cstheme="minorHAnsi"/>
          <w:sz w:val="22"/>
          <w:szCs w:val="22"/>
        </w:rPr>
        <w:t xml:space="preserve">, which is just below Wales’ average of 21% </w:t>
      </w:r>
      <w:r w:rsidR="00E03D01" w:rsidRPr="00E03D01">
        <w:rPr>
          <w:rFonts w:asciiTheme="minorHAnsi" w:hAnsiTheme="minorHAnsi" w:cstheme="minorHAnsi"/>
          <w:sz w:val="22"/>
          <w:szCs w:val="22"/>
        </w:rPr>
        <w:t>(www.estyn.gov.wales, n.d.)</w:t>
      </w:r>
      <w:r w:rsidR="00E03D01">
        <w:rPr>
          <w:rFonts w:asciiTheme="minorHAnsi" w:hAnsiTheme="minorHAnsi" w:cstheme="minorHAnsi"/>
          <w:sz w:val="22"/>
          <w:szCs w:val="22"/>
        </w:rPr>
        <w:t>.</w:t>
      </w:r>
      <w:r w:rsidRPr="00690781">
        <w:rPr>
          <w:rFonts w:asciiTheme="minorHAnsi" w:hAnsiTheme="minorHAnsi" w:cstheme="minorHAnsi"/>
          <w:sz w:val="22"/>
          <w:szCs w:val="22"/>
        </w:rPr>
        <w:t xml:space="preserve"> </w:t>
      </w:r>
      <w:r w:rsidR="00E03D01">
        <w:rPr>
          <w:rFonts w:asciiTheme="minorHAnsi" w:hAnsiTheme="minorHAnsi" w:cstheme="minorHAnsi"/>
          <w:sz w:val="22"/>
          <w:szCs w:val="22"/>
        </w:rPr>
        <w:t>The s</w:t>
      </w:r>
      <w:r w:rsidRPr="00690781">
        <w:rPr>
          <w:rFonts w:asciiTheme="minorHAnsi" w:hAnsiTheme="minorHAnsi" w:cstheme="minorHAnsi"/>
          <w:sz w:val="22"/>
          <w:szCs w:val="22"/>
        </w:rPr>
        <w:t xml:space="preserve">chool currently recognises 12% of the pupils having additional learning needs (ALN) (www.estyn.gov.wales, n.d.). </w:t>
      </w:r>
    </w:p>
    <w:p w14:paraId="45E7ACC5" w14:textId="5A38BEA9" w:rsidR="00FC6BCC" w:rsidRPr="00690781" w:rsidRDefault="00FC6BCC" w:rsidP="00FC6BCC">
      <w:pPr>
        <w:spacing w:line="360" w:lineRule="auto"/>
        <w:jc w:val="both"/>
        <w:rPr>
          <w:rFonts w:asciiTheme="minorHAnsi" w:hAnsiTheme="minorHAnsi" w:cstheme="minorHAnsi"/>
          <w:sz w:val="22"/>
          <w:szCs w:val="22"/>
        </w:rPr>
      </w:pPr>
    </w:p>
    <w:p w14:paraId="728FFBC1" w14:textId="11DDF906"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‘The SDP is the school’s strategic plan for improvement’ (School development plans Guidance, 2014 pp3). It provides the school with an outline of areas of improvement and develops priorities as a guide for improve the school. The SDP is developed </w:t>
      </w:r>
      <w:proofErr w:type="gramStart"/>
      <w:r w:rsidRPr="00690781">
        <w:rPr>
          <w:rFonts w:asciiTheme="minorHAnsi" w:hAnsiTheme="minorHAnsi" w:cstheme="minorHAnsi"/>
          <w:sz w:val="22"/>
          <w:szCs w:val="22"/>
        </w:rPr>
        <w:t>in light of</w:t>
      </w:r>
      <w:proofErr w:type="gramEnd"/>
      <w:r w:rsidRPr="00690781">
        <w:rPr>
          <w:rFonts w:asciiTheme="minorHAnsi" w:hAnsiTheme="minorHAnsi" w:cstheme="minorHAnsi"/>
          <w:sz w:val="22"/>
          <w:szCs w:val="22"/>
        </w:rPr>
        <w:t xml:space="preserve"> the self- evaluation carried out by the school, monitoring their areas of improvement</w:t>
      </w:r>
      <w:r w:rsidR="00B91D7E" w:rsidRPr="00690781">
        <w:rPr>
          <w:rFonts w:asciiTheme="minorHAnsi" w:hAnsiTheme="minorHAnsi" w:cstheme="minorHAnsi"/>
          <w:sz w:val="22"/>
          <w:szCs w:val="22"/>
        </w:rPr>
        <w:t xml:space="preserve"> for </w:t>
      </w:r>
      <w:r w:rsidR="002500FD">
        <w:rPr>
          <w:rFonts w:asciiTheme="minorHAnsi" w:hAnsiTheme="minorHAnsi" w:cstheme="minorHAnsi"/>
          <w:sz w:val="22"/>
          <w:szCs w:val="22"/>
        </w:rPr>
        <w:t xml:space="preserve">the next </w:t>
      </w:r>
      <w:r w:rsidR="00B91D7E" w:rsidRPr="00690781">
        <w:rPr>
          <w:rFonts w:asciiTheme="minorHAnsi" w:hAnsiTheme="minorHAnsi" w:cstheme="minorHAnsi"/>
          <w:sz w:val="22"/>
          <w:szCs w:val="22"/>
        </w:rPr>
        <w:t xml:space="preserve">3 years. It uses quantitative and qualitative data to highlight areas considered as priorities. </w:t>
      </w:r>
      <w:r w:rsidRPr="00690781">
        <w:rPr>
          <w:rFonts w:asciiTheme="minorHAnsi" w:hAnsiTheme="minorHAnsi" w:cstheme="minorHAnsi"/>
          <w:sz w:val="22"/>
          <w:szCs w:val="22"/>
        </w:rPr>
        <w:t xml:space="preserve">The self-evaluation provides the school with priorities, which will </w:t>
      </w:r>
      <w:r w:rsidR="00E965B2">
        <w:rPr>
          <w:rFonts w:asciiTheme="minorHAnsi" w:hAnsiTheme="minorHAnsi" w:cstheme="minorHAnsi"/>
          <w:sz w:val="22"/>
          <w:szCs w:val="22"/>
        </w:rPr>
        <w:t xml:space="preserve">establish </w:t>
      </w:r>
      <w:r w:rsidRPr="00690781">
        <w:rPr>
          <w:rFonts w:asciiTheme="minorHAnsi" w:hAnsiTheme="minorHAnsi" w:cstheme="minorHAnsi"/>
          <w:sz w:val="22"/>
          <w:szCs w:val="22"/>
        </w:rPr>
        <w:t xml:space="preserve">details as to how the school is developing the national priorities, which </w:t>
      </w:r>
      <w:r w:rsidR="00B91D7E" w:rsidRPr="00690781">
        <w:rPr>
          <w:rFonts w:asciiTheme="minorHAnsi" w:hAnsiTheme="minorHAnsi" w:cstheme="minorHAnsi"/>
          <w:sz w:val="22"/>
          <w:szCs w:val="22"/>
        </w:rPr>
        <w:t>are,</w:t>
      </w:r>
      <w:r w:rsidRPr="00690781">
        <w:rPr>
          <w:rFonts w:asciiTheme="minorHAnsi" w:hAnsiTheme="minorHAnsi" w:cstheme="minorHAnsi"/>
          <w:sz w:val="22"/>
          <w:szCs w:val="22"/>
        </w:rPr>
        <w:t xml:space="preserve"> raising the standard of literacy, numeracy and attainment</w:t>
      </w:r>
      <w:r w:rsidR="00B91D7E" w:rsidRPr="00690781">
        <w:rPr>
          <w:rFonts w:asciiTheme="minorHAnsi" w:hAnsiTheme="minorHAnsi" w:cstheme="minorHAnsi"/>
          <w:sz w:val="22"/>
          <w:szCs w:val="22"/>
        </w:rPr>
        <w:t xml:space="preserve">. </w:t>
      </w:r>
      <w:r w:rsidR="00E965B2">
        <w:rPr>
          <w:rFonts w:asciiTheme="minorHAnsi" w:hAnsiTheme="minorHAnsi" w:cstheme="minorHAnsi"/>
          <w:sz w:val="22"/>
          <w:szCs w:val="22"/>
        </w:rPr>
        <w:t xml:space="preserve">Alongside these priorities, the school establishes their own based on their SDP. </w:t>
      </w:r>
      <w:r w:rsidR="00B91D7E" w:rsidRPr="00690781">
        <w:rPr>
          <w:rFonts w:asciiTheme="minorHAnsi" w:hAnsiTheme="minorHAnsi" w:cstheme="minorHAnsi"/>
          <w:sz w:val="22"/>
          <w:szCs w:val="22"/>
        </w:rPr>
        <w:t xml:space="preserve">The self- evaluation document ensures that the teachers are aware of the how the school is performing, the improvement required and action to make this </w:t>
      </w:r>
      <w:r w:rsidR="002500FD">
        <w:rPr>
          <w:rFonts w:asciiTheme="minorHAnsi" w:hAnsiTheme="minorHAnsi" w:cstheme="minorHAnsi"/>
          <w:sz w:val="22"/>
          <w:szCs w:val="22"/>
        </w:rPr>
        <w:t>change</w:t>
      </w:r>
      <w:r w:rsidR="00B91D7E" w:rsidRPr="00690781">
        <w:rPr>
          <w:rFonts w:asciiTheme="minorHAnsi" w:hAnsiTheme="minorHAnsi" w:cstheme="minorHAnsi"/>
          <w:sz w:val="22"/>
          <w:szCs w:val="22"/>
        </w:rPr>
        <w:t xml:space="preserve">. The self- evaluation is updated throughout the year and sets out areas the school needs to address. It important to note that the whole school contributes to self-evaluation document. </w:t>
      </w:r>
      <w:r w:rsidRPr="00690781">
        <w:rPr>
          <w:rFonts w:asciiTheme="minorHAnsi" w:hAnsiTheme="minorHAnsi" w:cstheme="minorHAnsi"/>
          <w:sz w:val="22"/>
          <w:szCs w:val="22"/>
        </w:rPr>
        <w:t>The SDP also provides details of funding, resources and the use staff to develop these priorities</w:t>
      </w:r>
      <w:r w:rsidR="00B91D7E" w:rsidRPr="00690781">
        <w:rPr>
          <w:rFonts w:asciiTheme="minorHAnsi" w:hAnsiTheme="minorHAnsi" w:cstheme="minorHAnsi"/>
          <w:sz w:val="22"/>
          <w:szCs w:val="22"/>
        </w:rPr>
        <w:t xml:space="preserve">, including those of temporarily employment. The document is regularly updated and remains relevant to the school’s progress to date and is easily accessible to staff and Governors. </w:t>
      </w:r>
    </w:p>
    <w:p w14:paraId="204C97F8" w14:textId="73DE5481" w:rsidR="00D6110A" w:rsidRPr="00690781" w:rsidRDefault="008544E9"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lastRenderedPageBreak/>
        <w:t>In the last decade, data has suggested that families relying on food banks has increased. Implying that food security of children has increased (Yang et al., 2022). According to the Trussell Trust, 14 million people in the UK are living in poverty, including 4.5 million children (Trussell Trust, 2018). In March 2020, this charity saw a 18%</w:t>
      </w:r>
      <w:r w:rsidR="00D6110A" w:rsidRPr="00690781">
        <w:rPr>
          <w:rFonts w:asciiTheme="minorHAnsi" w:hAnsiTheme="minorHAnsi" w:cstheme="minorHAnsi"/>
          <w:sz w:val="22"/>
          <w:szCs w:val="22"/>
        </w:rPr>
        <w:t xml:space="preserve"> increase</w:t>
      </w:r>
      <w:r w:rsidRPr="00690781">
        <w:rPr>
          <w:rFonts w:asciiTheme="minorHAnsi" w:hAnsiTheme="minorHAnsi" w:cstheme="minorHAnsi"/>
          <w:sz w:val="22"/>
          <w:szCs w:val="22"/>
        </w:rPr>
        <w:t xml:space="preserve"> from the previous year</w:t>
      </w:r>
      <w:r w:rsidR="00D6110A" w:rsidRPr="00690781">
        <w:rPr>
          <w:rFonts w:asciiTheme="minorHAnsi" w:hAnsiTheme="minorHAnsi" w:cstheme="minorHAnsi"/>
          <w:sz w:val="22"/>
          <w:szCs w:val="22"/>
        </w:rPr>
        <w:t>.</w:t>
      </w:r>
      <w:r w:rsidRPr="00690781">
        <w:rPr>
          <w:rFonts w:asciiTheme="minorHAnsi" w:hAnsiTheme="minorHAnsi" w:cstheme="minorHAnsi"/>
          <w:sz w:val="22"/>
          <w:szCs w:val="22"/>
        </w:rPr>
        <w:t xml:space="preserve"> </w:t>
      </w:r>
      <w:r w:rsidR="00D6110A" w:rsidRPr="00690781">
        <w:rPr>
          <w:rFonts w:asciiTheme="minorHAnsi" w:hAnsiTheme="minorHAnsi" w:cstheme="minorHAnsi"/>
          <w:sz w:val="22"/>
          <w:szCs w:val="22"/>
        </w:rPr>
        <w:t>Moreover, the number increased considerably following</w:t>
      </w:r>
      <w:r w:rsidRPr="00690781">
        <w:rPr>
          <w:rFonts w:asciiTheme="minorHAnsi" w:hAnsiTheme="minorHAnsi" w:cstheme="minorHAnsi"/>
          <w:sz w:val="22"/>
          <w:szCs w:val="22"/>
        </w:rPr>
        <w:t xml:space="preserve"> the COVID-19 pandemic</w:t>
      </w:r>
      <w:r w:rsidR="00D6110A" w:rsidRPr="00690781">
        <w:rPr>
          <w:rFonts w:asciiTheme="minorHAnsi" w:hAnsiTheme="minorHAnsi" w:cstheme="minorHAnsi"/>
          <w:sz w:val="22"/>
          <w:szCs w:val="22"/>
        </w:rPr>
        <w:t>. Free school meals (FSM) have been identified as the health policy to improve food insecurity and nutritional inequalities in the UK (</w:t>
      </w:r>
      <w:proofErr w:type="spellStart"/>
      <w:r w:rsidR="00D6110A" w:rsidRPr="00690781">
        <w:rPr>
          <w:rFonts w:asciiTheme="minorHAnsi" w:hAnsiTheme="minorHAnsi" w:cstheme="minorHAnsi"/>
          <w:sz w:val="22"/>
          <w:szCs w:val="22"/>
        </w:rPr>
        <w:t>Parnham</w:t>
      </w:r>
      <w:proofErr w:type="spellEnd"/>
      <w:r w:rsidR="00D6110A" w:rsidRPr="00690781">
        <w:rPr>
          <w:rFonts w:asciiTheme="minorHAnsi" w:hAnsiTheme="minorHAnsi" w:cstheme="minorHAnsi"/>
          <w:sz w:val="22"/>
          <w:szCs w:val="22"/>
        </w:rPr>
        <w:t xml:space="preserve"> et al., 2020). </w:t>
      </w:r>
      <w:r w:rsidR="00690781" w:rsidRPr="00690781">
        <w:rPr>
          <w:rFonts w:asciiTheme="minorHAnsi" w:hAnsiTheme="minorHAnsi" w:cstheme="minorHAnsi"/>
          <w:sz w:val="22"/>
          <w:szCs w:val="22"/>
        </w:rPr>
        <w:t>Families who are eligible for FSM</w:t>
      </w:r>
      <w:r w:rsidR="00690781">
        <w:rPr>
          <w:rFonts w:asciiTheme="minorHAnsi" w:hAnsiTheme="minorHAnsi" w:cstheme="minorHAnsi"/>
          <w:sz w:val="22"/>
          <w:szCs w:val="22"/>
        </w:rPr>
        <w:t xml:space="preserve"> (eFSM)</w:t>
      </w:r>
      <w:r w:rsidR="00690781" w:rsidRPr="00690781">
        <w:rPr>
          <w:rFonts w:asciiTheme="minorHAnsi" w:hAnsiTheme="minorHAnsi" w:cstheme="minorHAnsi"/>
          <w:sz w:val="22"/>
          <w:szCs w:val="22"/>
        </w:rPr>
        <w:t xml:space="preserve"> are significantly more disadvantaged than those who are ineligible (</w:t>
      </w:r>
      <w:r w:rsidR="00690781" w:rsidRPr="00690781">
        <w:rPr>
          <w:rFonts w:asciiTheme="minorHAnsi" w:hAnsiTheme="minorHAnsi" w:cstheme="minorHAnsi"/>
          <w:color w:val="3A3A3A"/>
          <w:sz w:val="22"/>
          <w:szCs w:val="22"/>
          <w:shd w:val="clear" w:color="auto" w:fill="FFFFFF"/>
        </w:rPr>
        <w:t>Ruffini, 2022)</w:t>
      </w:r>
      <w:r w:rsidR="00690781" w:rsidRPr="00690781">
        <w:rPr>
          <w:rFonts w:asciiTheme="minorHAnsi" w:hAnsiTheme="minorHAnsi" w:cstheme="minorHAnsi"/>
          <w:sz w:val="22"/>
          <w:szCs w:val="22"/>
        </w:rPr>
        <w:t xml:space="preserve">. </w:t>
      </w:r>
      <w:r w:rsidR="00D6110A" w:rsidRPr="00690781">
        <w:rPr>
          <w:rFonts w:asciiTheme="minorHAnsi" w:hAnsiTheme="minorHAnsi" w:cstheme="minorHAnsi"/>
          <w:sz w:val="22"/>
          <w:szCs w:val="22"/>
        </w:rPr>
        <w:t xml:space="preserve">The review by </w:t>
      </w:r>
      <w:proofErr w:type="spellStart"/>
      <w:r w:rsidR="00D6110A" w:rsidRPr="00690781">
        <w:rPr>
          <w:rFonts w:asciiTheme="minorHAnsi" w:hAnsiTheme="minorHAnsi" w:cstheme="minorHAnsi"/>
          <w:sz w:val="22"/>
          <w:szCs w:val="22"/>
        </w:rPr>
        <w:t>Ilie</w:t>
      </w:r>
      <w:proofErr w:type="spellEnd"/>
      <w:r w:rsidR="00D6110A" w:rsidRPr="00690781">
        <w:rPr>
          <w:rFonts w:asciiTheme="minorHAnsi" w:hAnsiTheme="minorHAnsi" w:cstheme="minorHAnsi"/>
          <w:sz w:val="22"/>
          <w:szCs w:val="22"/>
        </w:rPr>
        <w:t xml:space="preserve">, Sutherland and </w:t>
      </w:r>
      <w:proofErr w:type="spellStart"/>
      <w:r w:rsidR="00D6110A" w:rsidRPr="00690781">
        <w:rPr>
          <w:rFonts w:asciiTheme="minorHAnsi" w:hAnsiTheme="minorHAnsi" w:cstheme="minorHAnsi"/>
          <w:sz w:val="22"/>
          <w:szCs w:val="22"/>
        </w:rPr>
        <w:t>Vignoles</w:t>
      </w:r>
      <w:proofErr w:type="spellEnd"/>
      <w:r w:rsidR="00D6110A" w:rsidRPr="00690781">
        <w:rPr>
          <w:rFonts w:asciiTheme="minorHAnsi" w:hAnsiTheme="minorHAnsi" w:cstheme="minorHAnsi"/>
          <w:sz w:val="22"/>
          <w:szCs w:val="22"/>
        </w:rPr>
        <w:t xml:space="preserve">, (2017), which researched into the socio- economic deprivation noted the considerable difference between the financial status of families, and how this impacts attainment of pupils. In recent years, </w:t>
      </w:r>
      <w:r w:rsidR="00690781">
        <w:rPr>
          <w:rFonts w:asciiTheme="minorHAnsi" w:hAnsiTheme="minorHAnsi" w:cstheme="minorHAnsi"/>
          <w:sz w:val="22"/>
          <w:szCs w:val="22"/>
        </w:rPr>
        <w:t>e</w:t>
      </w:r>
      <w:r w:rsidR="00D6110A" w:rsidRPr="00690781">
        <w:rPr>
          <w:rFonts w:asciiTheme="minorHAnsi" w:hAnsiTheme="minorHAnsi" w:cstheme="minorHAnsi"/>
          <w:sz w:val="22"/>
          <w:szCs w:val="22"/>
        </w:rPr>
        <w:t xml:space="preserve">FSM has been noted a good indicator of socio- economic status, due to the lack of background information provided to schools by families. However, schools are replying on </w:t>
      </w:r>
      <w:r w:rsidR="00690781">
        <w:rPr>
          <w:rFonts w:asciiTheme="minorHAnsi" w:hAnsiTheme="minorHAnsi" w:cstheme="minorHAnsi"/>
          <w:sz w:val="22"/>
          <w:szCs w:val="22"/>
        </w:rPr>
        <w:t>e</w:t>
      </w:r>
      <w:r w:rsidR="00D6110A" w:rsidRPr="00690781">
        <w:rPr>
          <w:rFonts w:asciiTheme="minorHAnsi" w:hAnsiTheme="minorHAnsi" w:cstheme="minorHAnsi"/>
          <w:sz w:val="22"/>
          <w:szCs w:val="22"/>
        </w:rPr>
        <w:t>FSM</w:t>
      </w:r>
      <w:r w:rsidR="00690781">
        <w:rPr>
          <w:rFonts w:asciiTheme="minorHAnsi" w:hAnsiTheme="minorHAnsi" w:cstheme="minorHAnsi"/>
          <w:sz w:val="22"/>
          <w:szCs w:val="22"/>
        </w:rPr>
        <w:t xml:space="preserve"> families</w:t>
      </w:r>
      <w:r w:rsidR="00D6110A" w:rsidRPr="00690781">
        <w:rPr>
          <w:rFonts w:asciiTheme="minorHAnsi" w:hAnsiTheme="minorHAnsi" w:cstheme="minorHAnsi"/>
          <w:sz w:val="22"/>
          <w:szCs w:val="22"/>
        </w:rPr>
        <w:t xml:space="preserve"> to use them (</w:t>
      </w:r>
      <w:proofErr w:type="spellStart"/>
      <w:r w:rsidR="00D6110A" w:rsidRPr="00690781">
        <w:rPr>
          <w:rFonts w:asciiTheme="minorHAnsi" w:hAnsiTheme="minorHAnsi" w:cstheme="minorHAnsi"/>
          <w:sz w:val="22"/>
          <w:szCs w:val="22"/>
        </w:rPr>
        <w:t>Ilie</w:t>
      </w:r>
      <w:proofErr w:type="spellEnd"/>
      <w:r w:rsidR="00D6110A" w:rsidRPr="00690781">
        <w:rPr>
          <w:rFonts w:asciiTheme="minorHAnsi" w:hAnsiTheme="minorHAnsi" w:cstheme="minorHAnsi"/>
          <w:sz w:val="22"/>
          <w:szCs w:val="22"/>
        </w:rPr>
        <w:t xml:space="preserve">, Sutherland and </w:t>
      </w:r>
      <w:proofErr w:type="spellStart"/>
      <w:r w:rsidR="00D6110A" w:rsidRPr="00690781">
        <w:rPr>
          <w:rFonts w:asciiTheme="minorHAnsi" w:hAnsiTheme="minorHAnsi" w:cstheme="minorHAnsi"/>
          <w:sz w:val="22"/>
          <w:szCs w:val="22"/>
        </w:rPr>
        <w:t>Vignoles</w:t>
      </w:r>
      <w:proofErr w:type="spellEnd"/>
      <w:r w:rsidR="00D6110A" w:rsidRPr="00690781">
        <w:rPr>
          <w:rFonts w:asciiTheme="minorHAnsi" w:hAnsiTheme="minorHAnsi" w:cstheme="minorHAnsi"/>
          <w:sz w:val="22"/>
          <w:szCs w:val="22"/>
        </w:rPr>
        <w:t xml:space="preserve">, 2017). According to Iniesta-Martinez and Evans, (2012) 1.4 million children in England are entitled to FSM. However, 14% of </w:t>
      </w:r>
      <w:r w:rsidR="00690781">
        <w:rPr>
          <w:rFonts w:asciiTheme="minorHAnsi" w:hAnsiTheme="minorHAnsi" w:cstheme="minorHAnsi"/>
          <w:sz w:val="22"/>
          <w:szCs w:val="22"/>
        </w:rPr>
        <w:t xml:space="preserve">eFSM </w:t>
      </w:r>
      <w:r w:rsidR="00D6110A" w:rsidRPr="00690781">
        <w:rPr>
          <w:rFonts w:asciiTheme="minorHAnsi" w:hAnsiTheme="minorHAnsi" w:cstheme="minorHAnsi"/>
          <w:sz w:val="22"/>
          <w:szCs w:val="22"/>
        </w:rPr>
        <w:t xml:space="preserve">children eligible do not claim. </w:t>
      </w:r>
      <w:r w:rsidR="00D22382" w:rsidRPr="00690781">
        <w:rPr>
          <w:rFonts w:asciiTheme="minorHAnsi" w:hAnsiTheme="minorHAnsi" w:cstheme="minorHAnsi"/>
          <w:sz w:val="22"/>
          <w:szCs w:val="22"/>
        </w:rPr>
        <w:t xml:space="preserve">Resulting in the schemes set up by schools to improve the outcomes of </w:t>
      </w:r>
      <w:r w:rsidR="00690781">
        <w:rPr>
          <w:rFonts w:asciiTheme="minorHAnsi" w:hAnsiTheme="minorHAnsi" w:cstheme="minorHAnsi"/>
          <w:sz w:val="22"/>
          <w:szCs w:val="22"/>
        </w:rPr>
        <w:t>e</w:t>
      </w:r>
      <w:r w:rsidR="00D22382" w:rsidRPr="00690781">
        <w:rPr>
          <w:rFonts w:asciiTheme="minorHAnsi" w:hAnsiTheme="minorHAnsi" w:cstheme="minorHAnsi"/>
          <w:sz w:val="22"/>
          <w:szCs w:val="22"/>
        </w:rPr>
        <w:t xml:space="preserve">FSM pupils, may not target the correct children. </w:t>
      </w:r>
      <w:r w:rsidR="00690781">
        <w:rPr>
          <w:rFonts w:asciiTheme="minorHAnsi" w:hAnsiTheme="minorHAnsi" w:cstheme="minorHAnsi"/>
          <w:sz w:val="22"/>
          <w:szCs w:val="22"/>
        </w:rPr>
        <w:t xml:space="preserve">Furthermore, </w:t>
      </w:r>
      <w:r w:rsidR="00E965B2" w:rsidRPr="00E965B2">
        <w:rPr>
          <w:rFonts w:asciiTheme="minorHAnsi" w:hAnsiTheme="minorHAnsi" w:cstheme="minorHAnsi"/>
          <w:sz w:val="22"/>
          <w:szCs w:val="22"/>
        </w:rPr>
        <w:t>(GOV.WALES, n.d.)</w:t>
      </w:r>
      <w:r w:rsidR="00E965B2">
        <w:rPr>
          <w:rFonts w:asciiTheme="minorHAnsi" w:hAnsiTheme="minorHAnsi" w:cstheme="minorHAnsi"/>
          <w:sz w:val="22"/>
          <w:szCs w:val="22"/>
        </w:rPr>
        <w:t xml:space="preserve"> stated that</w:t>
      </w:r>
      <w:r w:rsidR="00690781">
        <w:rPr>
          <w:rFonts w:asciiTheme="minorHAnsi" w:hAnsiTheme="minorHAnsi" w:cstheme="minorHAnsi"/>
          <w:sz w:val="22"/>
          <w:szCs w:val="22"/>
        </w:rPr>
        <w:t xml:space="preserve"> approximately 18% of pupils in Wales are eFSM, but Wales’ population currently identifies 31% as living in poverty</w:t>
      </w:r>
      <w:r w:rsidR="00E965B2">
        <w:rPr>
          <w:rFonts w:asciiTheme="minorHAnsi" w:hAnsiTheme="minorHAnsi" w:cstheme="minorHAnsi"/>
          <w:sz w:val="22"/>
          <w:szCs w:val="22"/>
        </w:rPr>
        <w:t xml:space="preserve">, however, this does not always mean these families are eFSM. </w:t>
      </w:r>
    </w:p>
    <w:p w14:paraId="17765404" w14:textId="5DB43E87" w:rsidR="00FC6BCC" w:rsidRPr="00690781" w:rsidRDefault="00D6110A"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In order to tackle this national issue, two schemes have been developed to provide support to families. Income related FSM support families, as well as the universal FSM scheme where children ages 4-7 years are entitles to FSM, eventually providing FSM to primary aged pupils (</w:t>
      </w:r>
      <w:proofErr w:type="spellStart"/>
      <w:r w:rsidRPr="00690781">
        <w:rPr>
          <w:rFonts w:asciiTheme="minorHAnsi" w:hAnsiTheme="minorHAnsi" w:cstheme="minorHAnsi"/>
          <w:sz w:val="22"/>
          <w:szCs w:val="22"/>
        </w:rPr>
        <w:t>Parnham</w:t>
      </w:r>
      <w:proofErr w:type="spellEnd"/>
      <w:r w:rsidRPr="00690781">
        <w:rPr>
          <w:rFonts w:asciiTheme="minorHAnsi" w:hAnsiTheme="minorHAnsi" w:cstheme="minorHAnsi"/>
          <w:sz w:val="22"/>
          <w:szCs w:val="22"/>
        </w:rPr>
        <w:t xml:space="preserve"> et al., 2020). It has been found that f</w:t>
      </w:r>
      <w:r w:rsidR="008544E9" w:rsidRPr="00690781">
        <w:rPr>
          <w:rFonts w:asciiTheme="minorHAnsi" w:hAnsiTheme="minorHAnsi" w:cstheme="minorHAnsi"/>
          <w:sz w:val="22"/>
          <w:szCs w:val="22"/>
        </w:rPr>
        <w:t>ood insecurity has a significant impact on children, including</w:t>
      </w:r>
      <w:r w:rsidRPr="00690781">
        <w:rPr>
          <w:rFonts w:asciiTheme="minorHAnsi" w:hAnsiTheme="minorHAnsi" w:cstheme="minorHAnsi"/>
          <w:sz w:val="22"/>
          <w:szCs w:val="22"/>
        </w:rPr>
        <w:t xml:space="preserve"> an </w:t>
      </w:r>
      <w:r w:rsidR="008544E9" w:rsidRPr="00690781">
        <w:rPr>
          <w:rFonts w:asciiTheme="minorHAnsi" w:hAnsiTheme="minorHAnsi" w:cstheme="minorHAnsi"/>
          <w:sz w:val="22"/>
          <w:szCs w:val="22"/>
        </w:rPr>
        <w:t>impact o</w:t>
      </w:r>
      <w:r w:rsidRPr="00690781">
        <w:rPr>
          <w:rFonts w:asciiTheme="minorHAnsi" w:hAnsiTheme="minorHAnsi" w:cstheme="minorHAnsi"/>
          <w:sz w:val="22"/>
          <w:szCs w:val="22"/>
        </w:rPr>
        <w:t>n</w:t>
      </w:r>
      <w:r w:rsidR="008544E9" w:rsidRPr="00690781">
        <w:rPr>
          <w:rFonts w:asciiTheme="minorHAnsi" w:hAnsiTheme="minorHAnsi" w:cstheme="minorHAnsi"/>
          <w:sz w:val="22"/>
          <w:szCs w:val="22"/>
        </w:rPr>
        <w:t xml:space="preserve"> health, nutritional effects and cognitive implications (Yang et al., 2022). Notably, Yang et al., (2022), suggested that food insecurity has an impact on children’s academic performance. </w:t>
      </w:r>
      <w:r w:rsidR="00D95623" w:rsidRPr="00690781">
        <w:rPr>
          <w:rFonts w:asciiTheme="minorHAnsi" w:hAnsiTheme="minorHAnsi" w:cstheme="minorHAnsi"/>
          <w:sz w:val="22"/>
          <w:szCs w:val="22"/>
        </w:rPr>
        <w:t xml:space="preserve">However, this study highlighted the limitations, which included the data was collected through questionnaires, potentially influenced by </w:t>
      </w:r>
      <w:r w:rsidR="009D013B" w:rsidRPr="00690781">
        <w:rPr>
          <w:rFonts w:asciiTheme="minorHAnsi" w:hAnsiTheme="minorHAnsi" w:cstheme="minorHAnsi"/>
          <w:sz w:val="22"/>
          <w:szCs w:val="22"/>
        </w:rPr>
        <w:t>parents’</w:t>
      </w:r>
      <w:r w:rsidR="00D95623" w:rsidRPr="00690781">
        <w:rPr>
          <w:rFonts w:asciiTheme="minorHAnsi" w:hAnsiTheme="minorHAnsi" w:cstheme="minorHAnsi"/>
          <w:sz w:val="22"/>
          <w:szCs w:val="22"/>
        </w:rPr>
        <w:t xml:space="preserve"> responses, having a significant impact on the younger children</w:t>
      </w:r>
      <w:r w:rsidR="009D013B" w:rsidRPr="00690781">
        <w:rPr>
          <w:rFonts w:asciiTheme="minorHAnsi" w:hAnsiTheme="minorHAnsi" w:cstheme="minorHAnsi"/>
          <w:sz w:val="22"/>
          <w:szCs w:val="22"/>
        </w:rPr>
        <w:t xml:space="preserve"> (Yang et al., 2022)</w:t>
      </w:r>
      <w:r w:rsidR="00D95623" w:rsidRPr="00690781">
        <w:rPr>
          <w:rFonts w:asciiTheme="minorHAnsi" w:hAnsiTheme="minorHAnsi" w:cstheme="minorHAnsi"/>
          <w:sz w:val="22"/>
          <w:szCs w:val="22"/>
        </w:rPr>
        <w:t>.</w:t>
      </w:r>
      <w:r w:rsidR="009D013B" w:rsidRPr="00690781">
        <w:rPr>
          <w:rFonts w:asciiTheme="minorHAnsi" w:hAnsiTheme="minorHAnsi" w:cstheme="minorHAnsi"/>
          <w:sz w:val="22"/>
          <w:szCs w:val="22"/>
        </w:rPr>
        <w:t xml:space="preserve"> </w:t>
      </w:r>
      <w:r w:rsidRPr="00690781">
        <w:rPr>
          <w:rFonts w:asciiTheme="minorHAnsi" w:hAnsiTheme="minorHAnsi" w:cstheme="minorHAnsi"/>
          <w:sz w:val="22"/>
          <w:szCs w:val="22"/>
        </w:rPr>
        <w:t>The deprived children having the greatest impact (</w:t>
      </w:r>
      <w:proofErr w:type="spellStart"/>
      <w:r w:rsidRPr="00690781">
        <w:rPr>
          <w:rFonts w:asciiTheme="minorHAnsi" w:hAnsiTheme="minorHAnsi" w:cstheme="minorHAnsi"/>
          <w:sz w:val="22"/>
          <w:szCs w:val="22"/>
        </w:rPr>
        <w:t>Parnham</w:t>
      </w:r>
      <w:proofErr w:type="spellEnd"/>
      <w:r w:rsidRPr="00690781">
        <w:rPr>
          <w:rFonts w:asciiTheme="minorHAnsi" w:hAnsiTheme="minorHAnsi" w:cstheme="minorHAnsi"/>
          <w:sz w:val="22"/>
          <w:szCs w:val="22"/>
        </w:rPr>
        <w:t xml:space="preserve"> et al., 2020). </w:t>
      </w:r>
    </w:p>
    <w:p w14:paraId="66CFB4CE" w14:textId="2DF7A222" w:rsidR="00690781" w:rsidRPr="00690781" w:rsidRDefault="00690781"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Following the global Pandemic, it became very clear of the impact on children, especially those eFSM. </w:t>
      </w:r>
      <w:r>
        <w:rPr>
          <w:rFonts w:asciiTheme="minorHAnsi" w:hAnsiTheme="minorHAnsi" w:cstheme="minorHAnsi"/>
          <w:sz w:val="22"/>
          <w:szCs w:val="22"/>
        </w:rPr>
        <w:t>e</w:t>
      </w:r>
      <w:r w:rsidRPr="00690781">
        <w:rPr>
          <w:rFonts w:asciiTheme="minorHAnsi" w:hAnsiTheme="minorHAnsi" w:cstheme="minorHAnsi"/>
          <w:sz w:val="22"/>
          <w:szCs w:val="22"/>
        </w:rPr>
        <w:t>FSM pupils were more likely to have become less active during the lockdown period, increased screen-time, which had a significant impact on the well-being of FSM pupils (</w:t>
      </w:r>
      <w:r w:rsidRPr="00690781">
        <w:rPr>
          <w:rFonts w:asciiTheme="minorHAnsi" w:hAnsiTheme="minorHAnsi" w:cstheme="minorHAnsi"/>
          <w:color w:val="3A3A3A"/>
          <w:sz w:val="22"/>
          <w:szCs w:val="22"/>
          <w:shd w:val="clear" w:color="auto" w:fill="FFFFFF"/>
        </w:rPr>
        <w:t xml:space="preserve">James </w:t>
      </w:r>
      <w:r w:rsidRPr="00690781">
        <w:rPr>
          <w:rFonts w:asciiTheme="minorHAnsi" w:hAnsiTheme="minorHAnsi" w:cstheme="minorHAnsi"/>
          <w:i/>
          <w:iCs/>
          <w:color w:val="3A3A3A"/>
          <w:sz w:val="22"/>
          <w:szCs w:val="22"/>
          <w:shd w:val="clear" w:color="auto" w:fill="FFFFFF"/>
        </w:rPr>
        <w:t>et al.</w:t>
      </w:r>
      <w:r w:rsidRPr="00690781">
        <w:rPr>
          <w:rFonts w:asciiTheme="minorHAnsi" w:hAnsiTheme="minorHAnsi" w:cstheme="minorHAnsi"/>
          <w:color w:val="3A3A3A"/>
          <w:sz w:val="22"/>
          <w:szCs w:val="22"/>
          <w:shd w:val="clear" w:color="auto" w:fill="FFFFFF"/>
        </w:rPr>
        <w:t> (2021)</w:t>
      </w:r>
      <w:r w:rsidRPr="00690781">
        <w:rPr>
          <w:rFonts w:asciiTheme="minorHAnsi" w:hAnsiTheme="minorHAnsi" w:cstheme="minorHAnsi"/>
          <w:sz w:val="22"/>
          <w:szCs w:val="22"/>
        </w:rPr>
        <w:t xml:space="preserve">.  </w:t>
      </w:r>
      <w:r>
        <w:rPr>
          <w:rFonts w:asciiTheme="minorHAnsi" w:hAnsiTheme="minorHAnsi" w:cstheme="minorHAnsi"/>
          <w:sz w:val="22"/>
          <w:szCs w:val="22"/>
        </w:rPr>
        <w:t xml:space="preserve">Schools recognised this and developed strategies to reduce the attainment gap between non-FSM and FSM pupils. </w:t>
      </w:r>
    </w:p>
    <w:p w14:paraId="3986630A" w14:textId="73924E12" w:rsidR="00690781" w:rsidRDefault="00690781" w:rsidP="00FC6BCC">
      <w:pPr>
        <w:spacing w:line="360" w:lineRule="auto"/>
        <w:jc w:val="both"/>
        <w:rPr>
          <w:sz w:val="22"/>
          <w:szCs w:val="22"/>
        </w:rPr>
      </w:pPr>
    </w:p>
    <w:p w14:paraId="4ECA07C4" w14:textId="3798D487" w:rsidR="00690781" w:rsidRDefault="00690781" w:rsidP="00FC6BCC">
      <w:pPr>
        <w:spacing w:line="360" w:lineRule="auto"/>
        <w:jc w:val="both"/>
        <w:rPr>
          <w:sz w:val="22"/>
          <w:szCs w:val="22"/>
        </w:rPr>
      </w:pPr>
    </w:p>
    <w:p w14:paraId="7D1E0F36" w14:textId="5402F3E1" w:rsidR="00690781" w:rsidRDefault="00690781" w:rsidP="00FC6BCC">
      <w:pPr>
        <w:spacing w:line="360" w:lineRule="auto"/>
        <w:jc w:val="both"/>
        <w:rPr>
          <w:sz w:val="22"/>
          <w:szCs w:val="22"/>
        </w:rPr>
      </w:pPr>
    </w:p>
    <w:p w14:paraId="7D724A95" w14:textId="308DC82D" w:rsidR="00002A82" w:rsidRDefault="00690781"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lastRenderedPageBreak/>
        <w:t xml:space="preserve">To ensure the development of the school, the school used ‘The </w:t>
      </w:r>
      <w:r w:rsidR="00002A82">
        <w:rPr>
          <w:rFonts w:asciiTheme="minorHAnsi" w:hAnsiTheme="minorHAnsi" w:cstheme="minorHAnsi"/>
          <w:sz w:val="22"/>
          <w:szCs w:val="22"/>
        </w:rPr>
        <w:t>S</w:t>
      </w:r>
      <w:r>
        <w:rPr>
          <w:rFonts w:asciiTheme="minorHAnsi" w:hAnsiTheme="minorHAnsi" w:cstheme="minorHAnsi"/>
          <w:sz w:val="22"/>
          <w:szCs w:val="22"/>
        </w:rPr>
        <w:t xml:space="preserve">chool </w:t>
      </w:r>
      <w:r w:rsidR="00002A82">
        <w:rPr>
          <w:rFonts w:asciiTheme="minorHAnsi" w:hAnsiTheme="minorHAnsi" w:cstheme="minorHAnsi"/>
          <w:sz w:val="22"/>
          <w:szCs w:val="22"/>
        </w:rPr>
        <w:t>D</w:t>
      </w:r>
      <w:r>
        <w:rPr>
          <w:rFonts w:asciiTheme="minorHAnsi" w:hAnsiTheme="minorHAnsi" w:cstheme="minorHAnsi"/>
          <w:sz w:val="22"/>
          <w:szCs w:val="22"/>
        </w:rPr>
        <w:t xml:space="preserve">evelopment </w:t>
      </w:r>
      <w:r w:rsidR="00002A82">
        <w:rPr>
          <w:rFonts w:asciiTheme="minorHAnsi" w:hAnsiTheme="minorHAnsi" w:cstheme="minorHAnsi"/>
          <w:sz w:val="22"/>
          <w:szCs w:val="22"/>
        </w:rPr>
        <w:t>P</w:t>
      </w:r>
      <w:r>
        <w:rPr>
          <w:rFonts w:asciiTheme="minorHAnsi" w:hAnsiTheme="minorHAnsi" w:cstheme="minorHAnsi"/>
          <w:sz w:val="22"/>
          <w:szCs w:val="22"/>
        </w:rPr>
        <w:t xml:space="preserve">lanning </w:t>
      </w:r>
      <w:r w:rsidR="00002A82">
        <w:rPr>
          <w:rFonts w:asciiTheme="minorHAnsi" w:hAnsiTheme="minorHAnsi" w:cstheme="minorHAnsi"/>
          <w:sz w:val="22"/>
          <w:szCs w:val="22"/>
        </w:rPr>
        <w:t>C</w:t>
      </w:r>
      <w:r>
        <w:rPr>
          <w:rFonts w:asciiTheme="minorHAnsi" w:hAnsiTheme="minorHAnsi" w:cstheme="minorHAnsi"/>
          <w:sz w:val="22"/>
          <w:szCs w:val="22"/>
        </w:rPr>
        <w:t>ycle’</w:t>
      </w:r>
      <w:r w:rsidR="002500FD">
        <w:rPr>
          <w:rFonts w:asciiTheme="minorHAnsi" w:hAnsiTheme="minorHAnsi" w:cstheme="minorHAnsi"/>
          <w:sz w:val="22"/>
          <w:szCs w:val="22"/>
        </w:rPr>
        <w:t xml:space="preserve">. </w:t>
      </w:r>
      <w:r>
        <w:rPr>
          <w:rFonts w:asciiTheme="minorHAnsi" w:hAnsiTheme="minorHAnsi" w:cstheme="minorHAnsi"/>
          <w:sz w:val="22"/>
          <w:szCs w:val="22"/>
        </w:rPr>
        <w:t xml:space="preserve">Stage one of this cycle is self- evaluation; in this stage the school reflected upon their </w:t>
      </w:r>
      <w:r w:rsidRPr="00690781">
        <w:rPr>
          <w:rFonts w:asciiTheme="minorHAnsi" w:hAnsiTheme="minorHAnsi" w:cstheme="minorHAnsi"/>
          <w:sz w:val="22"/>
          <w:szCs w:val="22"/>
        </w:rPr>
        <w:t xml:space="preserve">performance </w:t>
      </w:r>
      <w:r w:rsidR="00FF305B">
        <w:rPr>
          <w:rFonts w:asciiTheme="minorHAnsi" w:hAnsiTheme="minorHAnsi" w:cstheme="minorHAnsi"/>
          <w:sz w:val="22"/>
          <w:szCs w:val="22"/>
        </w:rPr>
        <w:t>of</w:t>
      </w:r>
      <w:r w:rsidRPr="00690781">
        <w:rPr>
          <w:rFonts w:asciiTheme="minorHAnsi" w:hAnsiTheme="minorHAnsi" w:cstheme="minorHAnsi"/>
          <w:sz w:val="22"/>
          <w:szCs w:val="22"/>
        </w:rPr>
        <w:t xml:space="preserve"> the previous academic year, identify areas of strengths and the areas to consider for improvement. </w:t>
      </w:r>
      <w:r w:rsidR="002500FD">
        <w:rPr>
          <w:rFonts w:asciiTheme="minorHAnsi" w:hAnsiTheme="minorHAnsi" w:cstheme="minorHAnsi"/>
          <w:sz w:val="22"/>
          <w:szCs w:val="22"/>
        </w:rPr>
        <w:t>M</w:t>
      </w:r>
      <w:r>
        <w:rPr>
          <w:rFonts w:asciiTheme="minorHAnsi" w:hAnsiTheme="minorHAnsi" w:cstheme="minorHAnsi"/>
          <w:sz w:val="22"/>
          <w:szCs w:val="22"/>
        </w:rPr>
        <w:t>ore</w:t>
      </w:r>
      <w:r w:rsidR="002500FD">
        <w:rPr>
          <w:rFonts w:asciiTheme="minorHAnsi" w:hAnsiTheme="minorHAnsi" w:cstheme="minorHAnsi"/>
          <w:sz w:val="22"/>
          <w:szCs w:val="22"/>
        </w:rPr>
        <w:t>over</w:t>
      </w:r>
      <w:r>
        <w:rPr>
          <w:rFonts w:asciiTheme="minorHAnsi" w:hAnsiTheme="minorHAnsi" w:cstheme="minorHAnsi"/>
          <w:sz w:val="22"/>
          <w:szCs w:val="22"/>
        </w:rPr>
        <w:t xml:space="preserve">, the self-evaluation promotes professional conversations and sharing of good practice within the school by working collaboratively </w:t>
      </w:r>
      <w:r w:rsidRPr="00690781">
        <w:rPr>
          <w:rFonts w:asciiTheme="minorHAnsi" w:hAnsiTheme="minorHAnsi" w:cstheme="minorHAnsi"/>
          <w:sz w:val="22"/>
          <w:szCs w:val="22"/>
        </w:rPr>
        <w:t>(</w:t>
      </w:r>
      <w:proofErr w:type="spellStart"/>
      <w:proofErr w:type="gramStart"/>
      <w:r w:rsidRPr="00690781">
        <w:rPr>
          <w:rFonts w:asciiTheme="minorHAnsi" w:hAnsiTheme="minorHAnsi" w:cstheme="minorHAnsi"/>
          <w:sz w:val="22"/>
          <w:szCs w:val="22"/>
        </w:rPr>
        <w:t>hwb.gov.wales</w:t>
      </w:r>
      <w:proofErr w:type="spellEnd"/>
      <w:proofErr w:type="gramEnd"/>
      <w:r w:rsidRPr="00690781">
        <w:rPr>
          <w:rFonts w:asciiTheme="minorHAnsi" w:hAnsiTheme="minorHAnsi" w:cstheme="minorHAnsi"/>
          <w:sz w:val="22"/>
          <w:szCs w:val="22"/>
        </w:rPr>
        <w:t>, n.d.)</w:t>
      </w:r>
      <w:r>
        <w:rPr>
          <w:rFonts w:asciiTheme="minorHAnsi" w:hAnsiTheme="minorHAnsi" w:cstheme="minorHAnsi"/>
          <w:sz w:val="22"/>
          <w:szCs w:val="22"/>
        </w:rPr>
        <w:t xml:space="preserve">. Ensuring good collaboration between staff, by the responsibilities being shared across the leadership team </w:t>
      </w:r>
      <w:r w:rsidRPr="00690781">
        <w:rPr>
          <w:rFonts w:asciiTheme="minorHAnsi" w:hAnsiTheme="minorHAnsi" w:cstheme="minorHAnsi"/>
          <w:sz w:val="22"/>
          <w:szCs w:val="22"/>
        </w:rPr>
        <w:t>(www.estyn.gov.wales, n.d.)</w:t>
      </w:r>
      <w:r>
        <w:rPr>
          <w:rFonts w:asciiTheme="minorHAnsi" w:hAnsiTheme="minorHAnsi" w:cstheme="minorHAnsi"/>
          <w:sz w:val="22"/>
          <w:szCs w:val="22"/>
        </w:rPr>
        <w:t xml:space="preserve">. </w:t>
      </w:r>
      <w:r w:rsidRPr="00690781">
        <w:rPr>
          <w:rFonts w:asciiTheme="minorHAnsi" w:hAnsiTheme="minorHAnsi" w:cstheme="minorHAnsi"/>
          <w:sz w:val="22"/>
          <w:szCs w:val="22"/>
        </w:rPr>
        <w:t>The self-evaluation review is updated termly to ensure the continuous development of the school</w:t>
      </w:r>
      <w:r>
        <w:rPr>
          <w:rFonts w:asciiTheme="minorHAnsi" w:hAnsiTheme="minorHAnsi" w:cstheme="minorHAnsi"/>
          <w:sz w:val="22"/>
          <w:szCs w:val="22"/>
        </w:rPr>
        <w:t xml:space="preserve">. The whole school community contributed to this process, including, </w:t>
      </w:r>
      <w:r w:rsidR="00002A82">
        <w:rPr>
          <w:rFonts w:asciiTheme="minorHAnsi" w:hAnsiTheme="minorHAnsi" w:cstheme="minorHAnsi"/>
          <w:sz w:val="22"/>
          <w:szCs w:val="22"/>
        </w:rPr>
        <w:t xml:space="preserve">listening to </w:t>
      </w:r>
      <w:r>
        <w:rPr>
          <w:rFonts w:asciiTheme="minorHAnsi" w:hAnsiTheme="minorHAnsi" w:cstheme="minorHAnsi"/>
          <w:sz w:val="22"/>
          <w:szCs w:val="22"/>
        </w:rPr>
        <w:t>learners</w:t>
      </w:r>
      <w:r w:rsidR="00002A82">
        <w:rPr>
          <w:rFonts w:asciiTheme="minorHAnsi" w:hAnsiTheme="minorHAnsi" w:cstheme="minorHAnsi"/>
          <w:sz w:val="22"/>
          <w:szCs w:val="22"/>
        </w:rPr>
        <w:t xml:space="preserve"> through pupil voice</w:t>
      </w:r>
      <w:r>
        <w:rPr>
          <w:rFonts w:asciiTheme="minorHAnsi" w:hAnsiTheme="minorHAnsi" w:cstheme="minorHAnsi"/>
          <w:sz w:val="22"/>
          <w:szCs w:val="22"/>
        </w:rPr>
        <w:t>, teachers</w:t>
      </w:r>
      <w:r w:rsidR="00002A82">
        <w:rPr>
          <w:rFonts w:asciiTheme="minorHAnsi" w:hAnsiTheme="minorHAnsi" w:cstheme="minorHAnsi"/>
          <w:sz w:val="22"/>
          <w:szCs w:val="22"/>
        </w:rPr>
        <w:t xml:space="preserve"> and learning observations</w:t>
      </w:r>
      <w:r>
        <w:rPr>
          <w:rFonts w:asciiTheme="minorHAnsi" w:hAnsiTheme="minorHAnsi" w:cstheme="minorHAnsi"/>
          <w:sz w:val="22"/>
          <w:szCs w:val="22"/>
        </w:rPr>
        <w:t xml:space="preserve">, </w:t>
      </w:r>
      <w:r w:rsidR="00002A82">
        <w:rPr>
          <w:rFonts w:asciiTheme="minorHAnsi" w:hAnsiTheme="minorHAnsi" w:cstheme="minorHAnsi"/>
          <w:sz w:val="22"/>
          <w:szCs w:val="22"/>
        </w:rPr>
        <w:t>this wider community including parents or guardians and employers.</w:t>
      </w:r>
      <w:r>
        <w:rPr>
          <w:rFonts w:asciiTheme="minorHAnsi" w:hAnsiTheme="minorHAnsi" w:cstheme="minorHAnsi"/>
          <w:sz w:val="22"/>
          <w:szCs w:val="22"/>
        </w:rPr>
        <w:t xml:space="preserve"> </w:t>
      </w:r>
      <w:r w:rsidRPr="00690781">
        <w:rPr>
          <w:rFonts w:asciiTheme="minorHAnsi" w:hAnsiTheme="minorHAnsi" w:cstheme="minorHAnsi"/>
          <w:sz w:val="22"/>
          <w:szCs w:val="22"/>
        </w:rPr>
        <w:t>(</w:t>
      </w:r>
      <w:proofErr w:type="spellStart"/>
      <w:proofErr w:type="gramStart"/>
      <w:r w:rsidRPr="00690781">
        <w:rPr>
          <w:rFonts w:asciiTheme="minorHAnsi" w:hAnsiTheme="minorHAnsi" w:cstheme="minorHAnsi"/>
          <w:sz w:val="22"/>
          <w:szCs w:val="22"/>
        </w:rPr>
        <w:t>hwb.gov.wales</w:t>
      </w:r>
      <w:proofErr w:type="spellEnd"/>
      <w:proofErr w:type="gramEnd"/>
      <w:r w:rsidRPr="00690781">
        <w:rPr>
          <w:rFonts w:asciiTheme="minorHAnsi" w:hAnsiTheme="minorHAnsi" w:cstheme="minorHAnsi"/>
          <w:sz w:val="22"/>
          <w:szCs w:val="22"/>
        </w:rPr>
        <w:t>, n.d.)</w:t>
      </w:r>
      <w:r>
        <w:rPr>
          <w:rFonts w:asciiTheme="minorHAnsi" w:hAnsiTheme="minorHAnsi" w:cstheme="minorHAnsi"/>
          <w:sz w:val="22"/>
          <w:szCs w:val="22"/>
        </w:rPr>
        <w:t xml:space="preserve">. When conducting the self-evaluation, it was evident of the importance of ensuring all the stakeholder’s contribution was valued </w:t>
      </w:r>
      <w:r w:rsidRPr="00690781">
        <w:rPr>
          <w:rFonts w:asciiTheme="minorHAnsi" w:hAnsiTheme="minorHAnsi" w:cstheme="minorHAnsi"/>
          <w:sz w:val="22"/>
          <w:szCs w:val="22"/>
        </w:rPr>
        <w:t>(www.bera.ac.uk, n.d.)</w:t>
      </w:r>
      <w:r>
        <w:rPr>
          <w:rFonts w:asciiTheme="minorHAnsi" w:hAnsiTheme="minorHAnsi" w:cstheme="minorHAnsi"/>
          <w:sz w:val="22"/>
          <w:szCs w:val="22"/>
        </w:rPr>
        <w:t xml:space="preserve">. Information gathered from the self- evaluation process will inform the development of the SDP. To collect this data, the school conducted quantitative and qualitative data analysis. The stakeholders within the school played a vital part in this stage of the SDP. To ensure the contribution of parents and carers, parental questionnaires were carried out. However, it was noted that parents of eFSM pupils were less likely to take part in the questionnaire, potentially providing a gap in the responses. </w:t>
      </w:r>
      <w:r w:rsidR="007C48FB">
        <w:rPr>
          <w:rFonts w:asciiTheme="minorHAnsi" w:hAnsiTheme="minorHAnsi" w:cstheme="minorHAnsi"/>
          <w:sz w:val="22"/>
          <w:szCs w:val="22"/>
        </w:rPr>
        <w:t>Local authority and Governors conducted learning walks, and pupils wor</w:t>
      </w:r>
      <w:r w:rsidR="00002A82">
        <w:rPr>
          <w:rFonts w:asciiTheme="minorHAnsi" w:hAnsiTheme="minorHAnsi" w:cstheme="minorHAnsi"/>
          <w:sz w:val="22"/>
          <w:szCs w:val="22"/>
        </w:rPr>
        <w:t>k including written oral or practical</w:t>
      </w:r>
      <w:r w:rsidR="007C48FB">
        <w:rPr>
          <w:rFonts w:asciiTheme="minorHAnsi" w:hAnsiTheme="minorHAnsi" w:cstheme="minorHAnsi"/>
          <w:sz w:val="22"/>
          <w:szCs w:val="22"/>
        </w:rPr>
        <w:t xml:space="preserve"> reviews.</w:t>
      </w:r>
      <w:r w:rsidR="00002A82">
        <w:rPr>
          <w:rFonts w:asciiTheme="minorHAnsi" w:hAnsiTheme="minorHAnsi" w:cstheme="minorHAnsi"/>
          <w:sz w:val="22"/>
          <w:szCs w:val="22"/>
        </w:rPr>
        <w:t xml:space="preserve"> However, this is not always possible, and the time spent in schools can be limited to outside commitments.</w:t>
      </w:r>
      <w:r w:rsidR="007C48FB">
        <w:rPr>
          <w:rFonts w:asciiTheme="minorHAnsi" w:hAnsiTheme="minorHAnsi" w:cstheme="minorHAnsi"/>
          <w:sz w:val="22"/>
          <w:szCs w:val="22"/>
        </w:rPr>
        <w:t xml:space="preserve"> </w:t>
      </w:r>
      <w:r w:rsidR="00002A82">
        <w:rPr>
          <w:rFonts w:asciiTheme="minorHAnsi" w:hAnsiTheme="minorHAnsi" w:cstheme="minorHAnsi"/>
          <w:sz w:val="22"/>
          <w:szCs w:val="22"/>
        </w:rPr>
        <w:t>Formative and summative assessments are also included in data analysis. Relevant school data is also essential including,</w:t>
      </w:r>
      <w:r w:rsidR="007C48FB">
        <w:rPr>
          <w:rFonts w:asciiTheme="minorHAnsi" w:hAnsiTheme="minorHAnsi" w:cstheme="minorHAnsi"/>
          <w:sz w:val="22"/>
          <w:szCs w:val="22"/>
        </w:rPr>
        <w:t xml:space="preserve"> additional learning needs (ALN), English as a</w:t>
      </w:r>
      <w:r w:rsidR="00002A82">
        <w:rPr>
          <w:rFonts w:asciiTheme="minorHAnsi" w:hAnsiTheme="minorHAnsi" w:cstheme="minorHAnsi"/>
          <w:sz w:val="22"/>
          <w:szCs w:val="22"/>
        </w:rPr>
        <w:t>n</w:t>
      </w:r>
      <w:r w:rsidR="007C48FB">
        <w:rPr>
          <w:rFonts w:asciiTheme="minorHAnsi" w:hAnsiTheme="minorHAnsi" w:cstheme="minorHAnsi"/>
          <w:sz w:val="22"/>
          <w:szCs w:val="22"/>
        </w:rPr>
        <w:t xml:space="preserve"> additional language (EAL) and eFSM are reviewed and updated regularly.</w:t>
      </w:r>
      <w:r w:rsidR="00002A82">
        <w:rPr>
          <w:rFonts w:asciiTheme="minorHAnsi" w:hAnsiTheme="minorHAnsi" w:cstheme="minorHAnsi"/>
          <w:sz w:val="22"/>
          <w:szCs w:val="22"/>
        </w:rPr>
        <w:t xml:space="preserve"> This on the other hand is constantly changing, and it may not always be updated to represent the school’s development. Attendance of eFSM pupils was identified as eFSM pupils has lower attendance than non- eFSM pupils. </w:t>
      </w:r>
    </w:p>
    <w:p w14:paraId="6BA68965" w14:textId="4A452C8E" w:rsidR="006338D8" w:rsidRDefault="00002A82"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t>The self-evaluation and data analysis allowed the school to identify four priorities to ensure the further development of the school. Stage 2 of The School Development Planning Cycle is strategic planning. Within this stage targets are developed for each priority</w:t>
      </w:r>
      <w:r w:rsidR="00CF49BF">
        <w:rPr>
          <w:rFonts w:asciiTheme="minorHAnsi" w:hAnsiTheme="minorHAnsi" w:cstheme="minorHAnsi"/>
          <w:sz w:val="22"/>
          <w:szCs w:val="22"/>
        </w:rPr>
        <w:t xml:space="preserve"> identified</w:t>
      </w:r>
      <w:r>
        <w:rPr>
          <w:rFonts w:asciiTheme="minorHAnsi" w:hAnsiTheme="minorHAnsi" w:cstheme="minorHAnsi"/>
          <w:sz w:val="22"/>
          <w:szCs w:val="22"/>
        </w:rPr>
        <w:t xml:space="preserve">. Priority four ‘improve outcomes of eFSM pupils’ identified the target to improve the well-being and attitude to learning of eFSM pupils. The success criteria </w:t>
      </w:r>
      <w:r w:rsidR="00CF49BF">
        <w:rPr>
          <w:rFonts w:asciiTheme="minorHAnsi" w:hAnsiTheme="minorHAnsi" w:cstheme="minorHAnsi"/>
          <w:sz w:val="22"/>
          <w:szCs w:val="22"/>
        </w:rPr>
        <w:t xml:space="preserve">stated the </w:t>
      </w:r>
      <w:r>
        <w:rPr>
          <w:rFonts w:asciiTheme="minorHAnsi" w:hAnsiTheme="minorHAnsi" w:cstheme="minorHAnsi"/>
          <w:sz w:val="22"/>
          <w:szCs w:val="22"/>
        </w:rPr>
        <w:t xml:space="preserve">pupil progress tracker </w:t>
      </w:r>
      <w:r w:rsidR="00CF49BF">
        <w:rPr>
          <w:rFonts w:asciiTheme="minorHAnsi" w:hAnsiTheme="minorHAnsi" w:cstheme="minorHAnsi"/>
          <w:sz w:val="22"/>
          <w:szCs w:val="22"/>
        </w:rPr>
        <w:t>should show an</w:t>
      </w:r>
      <w:r>
        <w:rPr>
          <w:rFonts w:asciiTheme="minorHAnsi" w:hAnsiTheme="minorHAnsi" w:cstheme="minorHAnsi"/>
          <w:sz w:val="22"/>
          <w:szCs w:val="22"/>
        </w:rPr>
        <w:t xml:space="preserve"> improve</w:t>
      </w:r>
      <w:r w:rsidR="00CF49BF">
        <w:rPr>
          <w:rFonts w:asciiTheme="minorHAnsi" w:hAnsiTheme="minorHAnsi" w:cstheme="minorHAnsi"/>
          <w:sz w:val="22"/>
          <w:szCs w:val="22"/>
        </w:rPr>
        <w:t xml:space="preserve">ment in the </w:t>
      </w:r>
      <w:r>
        <w:rPr>
          <w:rFonts w:asciiTheme="minorHAnsi" w:hAnsiTheme="minorHAnsi" w:cstheme="minorHAnsi"/>
          <w:sz w:val="22"/>
          <w:szCs w:val="22"/>
        </w:rPr>
        <w:t xml:space="preserve">well-being for eFSM pupils and almost all eFSM pupils to experience educational enrichment including outdoor activities or sporting activities. </w:t>
      </w:r>
      <w:r w:rsidR="006338D8">
        <w:rPr>
          <w:rFonts w:asciiTheme="minorHAnsi" w:hAnsiTheme="minorHAnsi" w:cstheme="minorHAnsi"/>
          <w:sz w:val="22"/>
          <w:szCs w:val="22"/>
        </w:rPr>
        <w:t xml:space="preserve">Stage 3 of The School Development Plan Cycle is Making Improvements. </w:t>
      </w:r>
      <w:r w:rsidR="00CF49BF">
        <w:rPr>
          <w:rFonts w:asciiTheme="minorHAnsi" w:hAnsiTheme="minorHAnsi" w:cstheme="minorHAnsi"/>
          <w:sz w:val="22"/>
          <w:szCs w:val="22"/>
        </w:rPr>
        <w:t xml:space="preserve">Considering the targets set, the school developed actions to meet these targets. </w:t>
      </w:r>
      <w:r>
        <w:rPr>
          <w:rFonts w:asciiTheme="minorHAnsi" w:hAnsiTheme="minorHAnsi" w:cstheme="minorHAnsi"/>
          <w:sz w:val="22"/>
          <w:szCs w:val="22"/>
        </w:rPr>
        <w:t xml:space="preserve"> </w:t>
      </w:r>
      <w:r w:rsidR="00CF49BF">
        <w:rPr>
          <w:rFonts w:asciiTheme="minorHAnsi" w:hAnsiTheme="minorHAnsi" w:cstheme="minorHAnsi"/>
          <w:sz w:val="22"/>
          <w:szCs w:val="22"/>
        </w:rPr>
        <w:t>Firstly, the school established playground pals, as a result of the pupil voice group</w:t>
      </w:r>
      <w:r w:rsidR="006338D8">
        <w:rPr>
          <w:rFonts w:asciiTheme="minorHAnsi" w:hAnsiTheme="minorHAnsi" w:cstheme="minorHAnsi"/>
          <w:sz w:val="22"/>
          <w:szCs w:val="22"/>
        </w:rPr>
        <w:t>, which ensure</w:t>
      </w:r>
      <w:r w:rsidR="00CF49BF">
        <w:rPr>
          <w:rFonts w:asciiTheme="minorHAnsi" w:hAnsiTheme="minorHAnsi" w:cstheme="minorHAnsi"/>
          <w:sz w:val="22"/>
          <w:szCs w:val="22"/>
        </w:rPr>
        <w:t xml:space="preserve"> a strong representation of eFSM pupils. Initially the school aimed to set this group up, with the overall aim to improve well-being of all pupils, but </w:t>
      </w:r>
      <w:r w:rsidR="006338D8">
        <w:rPr>
          <w:rFonts w:asciiTheme="minorHAnsi" w:hAnsiTheme="minorHAnsi" w:cstheme="minorHAnsi"/>
          <w:sz w:val="22"/>
          <w:szCs w:val="22"/>
        </w:rPr>
        <w:t>specifically</w:t>
      </w:r>
      <w:r w:rsidR="00CF49BF">
        <w:rPr>
          <w:rFonts w:asciiTheme="minorHAnsi" w:hAnsiTheme="minorHAnsi" w:cstheme="minorHAnsi"/>
          <w:sz w:val="22"/>
          <w:szCs w:val="22"/>
        </w:rPr>
        <w:t xml:space="preserve"> eFSM pupils. The school also engaged in </w:t>
      </w:r>
      <w:r w:rsidR="00CF49BF">
        <w:rPr>
          <w:rFonts w:asciiTheme="minorHAnsi" w:hAnsiTheme="minorHAnsi" w:cstheme="minorHAnsi"/>
          <w:sz w:val="22"/>
          <w:szCs w:val="22"/>
        </w:rPr>
        <w:lastRenderedPageBreak/>
        <w:t>targeted well</w:t>
      </w:r>
      <w:r w:rsidR="006338D8">
        <w:rPr>
          <w:rFonts w:asciiTheme="minorHAnsi" w:hAnsiTheme="minorHAnsi" w:cstheme="minorHAnsi"/>
          <w:sz w:val="22"/>
          <w:szCs w:val="22"/>
        </w:rPr>
        <w:t>-</w:t>
      </w:r>
      <w:r w:rsidR="00CF49BF">
        <w:rPr>
          <w:rFonts w:asciiTheme="minorHAnsi" w:hAnsiTheme="minorHAnsi" w:cstheme="minorHAnsi"/>
          <w:sz w:val="22"/>
          <w:szCs w:val="22"/>
        </w:rPr>
        <w:t xml:space="preserve">being interventions with the primary focus on eFSM pupils. These included dog therapy sessions, music sessions and well-being counselling programmes. The aim to improve National assessment scores of eFSM pupils following engagement. </w:t>
      </w:r>
      <w:r w:rsidR="0006354A">
        <w:rPr>
          <w:rFonts w:asciiTheme="minorHAnsi" w:hAnsiTheme="minorHAnsi" w:cstheme="minorHAnsi"/>
          <w:sz w:val="22"/>
          <w:szCs w:val="22"/>
        </w:rPr>
        <w:t>T</w:t>
      </w:r>
      <w:r w:rsidR="00CF49BF">
        <w:rPr>
          <w:rFonts w:asciiTheme="minorHAnsi" w:hAnsiTheme="minorHAnsi" w:cstheme="minorHAnsi"/>
          <w:sz w:val="22"/>
          <w:szCs w:val="22"/>
        </w:rPr>
        <w:t>he school set out to ensure eFSM pupils had the opportunity to participate in educational enrichment</w:t>
      </w:r>
      <w:r w:rsidR="006338D8">
        <w:rPr>
          <w:rFonts w:asciiTheme="minorHAnsi" w:hAnsiTheme="minorHAnsi" w:cstheme="minorHAnsi"/>
          <w:sz w:val="22"/>
          <w:szCs w:val="22"/>
        </w:rPr>
        <w:t xml:space="preserve"> activities</w:t>
      </w:r>
      <w:r w:rsidR="00CF49BF">
        <w:rPr>
          <w:rFonts w:asciiTheme="minorHAnsi" w:hAnsiTheme="minorHAnsi" w:cstheme="minorHAnsi"/>
          <w:sz w:val="22"/>
          <w:szCs w:val="22"/>
        </w:rPr>
        <w:t>, th</w:t>
      </w:r>
      <w:r w:rsidR="006338D8">
        <w:rPr>
          <w:rFonts w:asciiTheme="minorHAnsi" w:hAnsiTheme="minorHAnsi" w:cstheme="minorHAnsi"/>
          <w:sz w:val="22"/>
          <w:szCs w:val="22"/>
        </w:rPr>
        <w:t>e</w:t>
      </w:r>
      <w:r w:rsidR="00CF49BF">
        <w:rPr>
          <w:rFonts w:asciiTheme="minorHAnsi" w:hAnsiTheme="minorHAnsi" w:cstheme="minorHAnsi"/>
          <w:sz w:val="22"/>
          <w:szCs w:val="22"/>
        </w:rPr>
        <w:t>s</w:t>
      </w:r>
      <w:r w:rsidR="006338D8">
        <w:rPr>
          <w:rFonts w:asciiTheme="minorHAnsi" w:hAnsiTheme="minorHAnsi" w:cstheme="minorHAnsi"/>
          <w:sz w:val="22"/>
          <w:szCs w:val="22"/>
        </w:rPr>
        <w:t>e</w:t>
      </w:r>
      <w:r w:rsidR="00CF49BF">
        <w:rPr>
          <w:rFonts w:asciiTheme="minorHAnsi" w:hAnsiTheme="minorHAnsi" w:cstheme="minorHAnsi"/>
          <w:sz w:val="22"/>
          <w:szCs w:val="22"/>
        </w:rPr>
        <w:t xml:space="preserve"> included outdoor residential trips, curriculum enrichment trips, and dance lessons to all classes. A well-being calendar was created, which included assessment schedule</w:t>
      </w:r>
      <w:r w:rsidR="006338D8">
        <w:rPr>
          <w:rFonts w:asciiTheme="minorHAnsi" w:hAnsiTheme="minorHAnsi" w:cstheme="minorHAnsi"/>
          <w:sz w:val="22"/>
          <w:szCs w:val="22"/>
        </w:rPr>
        <w:t>s</w:t>
      </w:r>
      <w:r w:rsidR="00CF49BF">
        <w:rPr>
          <w:rFonts w:asciiTheme="minorHAnsi" w:hAnsiTheme="minorHAnsi" w:cstheme="minorHAnsi"/>
          <w:sz w:val="22"/>
          <w:szCs w:val="22"/>
        </w:rPr>
        <w:t xml:space="preserve"> and expected trips in the academic year. </w:t>
      </w:r>
      <w:r w:rsidR="0006354A">
        <w:rPr>
          <w:rFonts w:asciiTheme="minorHAnsi" w:hAnsiTheme="minorHAnsi" w:cstheme="minorHAnsi"/>
          <w:sz w:val="22"/>
          <w:szCs w:val="22"/>
        </w:rPr>
        <w:t xml:space="preserve">The final action implemented by the school provided multiple professional learning opportunities related to well-being. Spectrum training was introduced to develop the teaching staff’s knowledge and understanding in order to support the pupils. </w:t>
      </w:r>
      <w:r w:rsidR="00CF49BF">
        <w:rPr>
          <w:rFonts w:asciiTheme="minorHAnsi" w:hAnsiTheme="minorHAnsi" w:cstheme="minorHAnsi"/>
          <w:sz w:val="22"/>
          <w:szCs w:val="22"/>
        </w:rPr>
        <w:t>Throughout the academic year, the priority action plan is expected to cost the school £</w:t>
      </w:r>
      <w:r w:rsidR="0006354A">
        <w:rPr>
          <w:rFonts w:asciiTheme="minorHAnsi" w:hAnsiTheme="minorHAnsi" w:cstheme="minorHAnsi"/>
          <w:sz w:val="22"/>
          <w:szCs w:val="22"/>
        </w:rPr>
        <w:t>8</w:t>
      </w:r>
      <w:r w:rsidR="00CF49BF">
        <w:rPr>
          <w:rFonts w:asciiTheme="minorHAnsi" w:hAnsiTheme="minorHAnsi" w:cstheme="minorHAnsi"/>
          <w:sz w:val="22"/>
          <w:szCs w:val="22"/>
        </w:rPr>
        <w:t xml:space="preserve">000, </w:t>
      </w:r>
      <w:r w:rsidR="006338D8">
        <w:rPr>
          <w:rFonts w:asciiTheme="minorHAnsi" w:hAnsiTheme="minorHAnsi" w:cstheme="minorHAnsi"/>
          <w:sz w:val="22"/>
          <w:szCs w:val="22"/>
        </w:rPr>
        <w:t>with</w:t>
      </w:r>
      <w:r w:rsidR="00CF49BF">
        <w:rPr>
          <w:rFonts w:asciiTheme="minorHAnsi" w:hAnsiTheme="minorHAnsi" w:cstheme="minorHAnsi"/>
          <w:sz w:val="22"/>
          <w:szCs w:val="22"/>
        </w:rPr>
        <w:t xml:space="preserve"> additional funding from the parent teacher friends association (PTFA). </w:t>
      </w:r>
      <w:r w:rsidR="006338D8">
        <w:rPr>
          <w:rFonts w:asciiTheme="minorHAnsi" w:hAnsiTheme="minorHAnsi" w:cstheme="minorHAnsi"/>
          <w:sz w:val="22"/>
          <w:szCs w:val="22"/>
        </w:rPr>
        <w:t xml:space="preserve">Finally, stage 4 of The School Development Plan Cycle is Reviewing </w:t>
      </w:r>
      <w:r w:rsidR="0006354A">
        <w:rPr>
          <w:rFonts w:asciiTheme="minorHAnsi" w:hAnsiTheme="minorHAnsi" w:cstheme="minorHAnsi"/>
          <w:sz w:val="22"/>
          <w:szCs w:val="22"/>
        </w:rPr>
        <w:t>I</w:t>
      </w:r>
      <w:r w:rsidR="006338D8">
        <w:rPr>
          <w:rFonts w:asciiTheme="minorHAnsi" w:hAnsiTheme="minorHAnsi" w:cstheme="minorHAnsi"/>
          <w:sz w:val="22"/>
          <w:szCs w:val="22"/>
        </w:rPr>
        <w:t>mpact. The actions previously outlined are review</w:t>
      </w:r>
      <w:r w:rsidR="0006354A">
        <w:rPr>
          <w:rFonts w:asciiTheme="minorHAnsi" w:hAnsiTheme="minorHAnsi" w:cstheme="minorHAnsi"/>
          <w:sz w:val="22"/>
          <w:szCs w:val="22"/>
        </w:rPr>
        <w:t xml:space="preserve">ed </w:t>
      </w:r>
      <w:r w:rsidR="006338D8">
        <w:rPr>
          <w:rFonts w:asciiTheme="minorHAnsi" w:hAnsiTheme="minorHAnsi" w:cstheme="minorHAnsi"/>
          <w:sz w:val="22"/>
          <w:szCs w:val="22"/>
        </w:rPr>
        <w:t>by the leadership team throughout the</w:t>
      </w:r>
      <w:r w:rsidR="0006354A">
        <w:rPr>
          <w:rFonts w:asciiTheme="minorHAnsi" w:hAnsiTheme="minorHAnsi" w:cstheme="minorHAnsi"/>
          <w:sz w:val="22"/>
          <w:szCs w:val="22"/>
        </w:rPr>
        <w:t xml:space="preserve"> year. The school has identified ‘milestone’ targets to measure the impact of each target set. The well-being of eFSM pupils will be monitored through the school’s mood tracker and attendance, which is completely by each pupil every morning. </w:t>
      </w:r>
    </w:p>
    <w:p w14:paraId="3F48AAD6" w14:textId="61CEA6D6" w:rsidR="00FF305B" w:rsidRDefault="00FF305B" w:rsidP="00690781">
      <w:pPr>
        <w:spacing w:line="360" w:lineRule="auto"/>
        <w:jc w:val="both"/>
        <w:rPr>
          <w:rFonts w:asciiTheme="minorHAnsi" w:hAnsiTheme="minorHAnsi" w:cstheme="minorHAnsi"/>
          <w:sz w:val="22"/>
          <w:szCs w:val="22"/>
        </w:rPr>
      </w:pPr>
    </w:p>
    <w:p w14:paraId="6BF68699" w14:textId="49FE9EAF" w:rsidR="009C015B" w:rsidRDefault="007D7B51"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It is evident in the SDP that the school is making significant progress to improve the outcomes of eFSM. Playground pals is an intervention suggested by pupil voice. Pupil voice provides the pupils with a sense of belonging and establish their value in the school. Furthermore, playground pals increase mental well-being of eFSM pupils, improving confidence and self-esteem. Although playground pals were established as a result of pupil voice, there is no guarantee that the pupils selected to be a playground will be an eFSM pupil. Developing a system to ensure the intervention is represented by all groups, including eFSM pupils would be beneficial. Targeted interventions implemented into the routine of eFSM pupils shows signs </w:t>
      </w:r>
      <w:r w:rsidR="003E2860">
        <w:rPr>
          <w:rFonts w:asciiTheme="minorHAnsi" w:hAnsiTheme="minorHAnsi" w:cstheme="minorHAnsi"/>
          <w:sz w:val="22"/>
          <w:szCs w:val="22"/>
        </w:rPr>
        <w:t xml:space="preserve">to have a </w:t>
      </w:r>
      <w:r>
        <w:rPr>
          <w:rFonts w:asciiTheme="minorHAnsi" w:hAnsiTheme="minorHAnsi" w:cstheme="minorHAnsi"/>
          <w:sz w:val="22"/>
          <w:szCs w:val="22"/>
        </w:rPr>
        <w:t xml:space="preserve">positive impact. </w:t>
      </w:r>
      <w:r w:rsidR="007B1CEB">
        <w:rPr>
          <w:rFonts w:asciiTheme="minorHAnsi" w:hAnsiTheme="minorHAnsi" w:cstheme="minorHAnsi"/>
          <w:sz w:val="22"/>
          <w:szCs w:val="22"/>
        </w:rPr>
        <w:t xml:space="preserve">Well-being interventions such as dog therapy has been found to improve pupil confidence, behaviour, attendance and pupil well-being </w:t>
      </w:r>
      <w:r w:rsidR="007B1CEB" w:rsidRPr="007B1CEB">
        <w:rPr>
          <w:rFonts w:asciiTheme="minorHAnsi" w:hAnsiTheme="minorHAnsi" w:cstheme="minorHAnsi"/>
          <w:sz w:val="22"/>
          <w:szCs w:val="22"/>
        </w:rPr>
        <w:t>(</w:t>
      </w:r>
      <w:proofErr w:type="spellStart"/>
      <w:r w:rsidR="007B1CEB" w:rsidRPr="007B1CEB">
        <w:rPr>
          <w:rFonts w:asciiTheme="minorHAnsi" w:hAnsiTheme="minorHAnsi" w:cstheme="minorHAnsi"/>
          <w:sz w:val="22"/>
          <w:szCs w:val="22"/>
        </w:rPr>
        <w:t>Jalongo</w:t>
      </w:r>
      <w:proofErr w:type="spellEnd"/>
      <w:r w:rsidR="007B1CEB">
        <w:rPr>
          <w:rFonts w:asciiTheme="minorHAnsi" w:hAnsiTheme="minorHAnsi" w:cstheme="minorHAnsi"/>
          <w:sz w:val="22"/>
          <w:szCs w:val="22"/>
        </w:rPr>
        <w:t xml:space="preserve"> et al,</w:t>
      </w:r>
      <w:r w:rsidR="007B1CEB" w:rsidRPr="007B1CEB">
        <w:rPr>
          <w:rFonts w:asciiTheme="minorHAnsi" w:hAnsiTheme="minorHAnsi" w:cstheme="minorHAnsi"/>
          <w:sz w:val="22"/>
          <w:szCs w:val="22"/>
        </w:rPr>
        <w:t xml:space="preserve"> 2004)</w:t>
      </w:r>
      <w:r w:rsidR="007B1CEB">
        <w:rPr>
          <w:rFonts w:asciiTheme="minorHAnsi" w:hAnsiTheme="minorHAnsi" w:cstheme="minorHAnsi"/>
          <w:sz w:val="22"/>
          <w:szCs w:val="22"/>
        </w:rPr>
        <w:t xml:space="preserve">.  The limitation of the approach is non-eFSM pupils may feel left out and will not understand why they have not been selected. In addition to this, therapy dogs in schools are expensive. As this targeted intervention focusses on just 18% of pupils in the school, it must be argued that there is a more cost-effective inclusive approach to pupil well-being. Providing eFSM pupils the opportunity to take part in educational enrichment enhances their confidence, develops interest and builds resilience. </w:t>
      </w:r>
      <w:r w:rsidR="009C015B">
        <w:rPr>
          <w:rFonts w:asciiTheme="minorHAnsi" w:hAnsiTheme="minorHAnsi" w:cstheme="minorHAnsi"/>
          <w:sz w:val="22"/>
          <w:szCs w:val="22"/>
        </w:rPr>
        <w:t xml:space="preserve">This approach is an inclusive strategy to ensure every pupil has an equal opportunity immerse themselves in educational enrichment activities. Although, education enrichment activities such as, residential stays are not always an option for eFSM families. Fortunately, this school has developed an inclusive approach through funding from the PTFA and other sources, giving every child </w:t>
      </w:r>
      <w:r w:rsidR="009C015B">
        <w:rPr>
          <w:rFonts w:asciiTheme="minorHAnsi" w:hAnsiTheme="minorHAnsi" w:cstheme="minorHAnsi"/>
          <w:sz w:val="22"/>
          <w:szCs w:val="22"/>
        </w:rPr>
        <w:lastRenderedPageBreak/>
        <w:t xml:space="preserve">this beneficial opportunity. Evidently, schools can implement effective strategies to enhance well-being, improving eFSM pupils’ outcomes. According to </w:t>
      </w:r>
      <w:r w:rsidR="009C015B" w:rsidRPr="009C015B">
        <w:rPr>
          <w:rFonts w:asciiTheme="minorHAnsi" w:hAnsiTheme="minorHAnsi" w:cstheme="minorHAnsi"/>
          <w:sz w:val="22"/>
          <w:szCs w:val="22"/>
        </w:rPr>
        <w:t xml:space="preserve">Holt et al., </w:t>
      </w:r>
      <w:r w:rsidR="009C015B">
        <w:rPr>
          <w:rFonts w:asciiTheme="minorHAnsi" w:hAnsiTheme="minorHAnsi" w:cstheme="minorHAnsi"/>
          <w:sz w:val="22"/>
          <w:szCs w:val="22"/>
        </w:rPr>
        <w:t>(</w:t>
      </w:r>
      <w:r w:rsidR="009C015B" w:rsidRPr="009C015B">
        <w:rPr>
          <w:rFonts w:asciiTheme="minorHAnsi" w:hAnsiTheme="minorHAnsi" w:cstheme="minorHAnsi"/>
          <w:sz w:val="22"/>
          <w:szCs w:val="22"/>
        </w:rPr>
        <w:t>2018)</w:t>
      </w:r>
      <w:r w:rsidR="009C015B">
        <w:rPr>
          <w:rFonts w:asciiTheme="minorHAnsi" w:hAnsiTheme="minorHAnsi" w:cstheme="minorHAnsi"/>
          <w:sz w:val="22"/>
          <w:szCs w:val="22"/>
        </w:rPr>
        <w:t xml:space="preserve">, children’s mental health and well-being is significantly improved following physical activity (PA). The impacts include increasing self-esteem and self-confidence. Children aged 5-18 years should take part in 60 minutes of moderate exercise each day </w:t>
      </w:r>
      <w:r w:rsidR="009C015B" w:rsidRPr="009C015B">
        <w:rPr>
          <w:rFonts w:asciiTheme="minorHAnsi" w:hAnsiTheme="minorHAnsi" w:cstheme="minorHAnsi"/>
          <w:sz w:val="22"/>
          <w:szCs w:val="22"/>
        </w:rPr>
        <w:t>(NHS, 2022)</w:t>
      </w:r>
      <w:r w:rsidR="009C015B">
        <w:rPr>
          <w:rFonts w:asciiTheme="minorHAnsi" w:hAnsiTheme="minorHAnsi" w:cstheme="minorHAnsi"/>
          <w:sz w:val="22"/>
          <w:szCs w:val="22"/>
        </w:rPr>
        <w:t xml:space="preserve">, to reduce health risks and increase well-being. </w:t>
      </w:r>
      <w:r w:rsidR="00E03D01">
        <w:rPr>
          <w:rFonts w:asciiTheme="minorHAnsi" w:hAnsiTheme="minorHAnsi" w:cstheme="minorHAnsi"/>
          <w:sz w:val="22"/>
          <w:szCs w:val="22"/>
        </w:rPr>
        <w:t>The school should implement a health and well-being assemblies weekly, to promote health and well-being. Which would include fitness, aerobics, yoga etc. The clear aim of these assemblies should highlight the accessibility of the activities that can be implemented at home</w:t>
      </w:r>
      <w:r w:rsidR="00F03345">
        <w:rPr>
          <w:rFonts w:asciiTheme="minorHAnsi" w:hAnsiTheme="minorHAnsi" w:cstheme="minorHAnsi"/>
          <w:sz w:val="22"/>
          <w:szCs w:val="22"/>
        </w:rPr>
        <w:t xml:space="preserve"> and throughout their lives</w:t>
      </w:r>
      <w:r w:rsidR="00E03D01">
        <w:rPr>
          <w:rFonts w:asciiTheme="minorHAnsi" w:hAnsiTheme="minorHAnsi" w:cstheme="minorHAnsi"/>
          <w:sz w:val="22"/>
          <w:szCs w:val="22"/>
        </w:rPr>
        <w:t xml:space="preserve">. </w:t>
      </w:r>
      <w:r w:rsidR="00F03345">
        <w:rPr>
          <w:rFonts w:asciiTheme="minorHAnsi" w:hAnsiTheme="minorHAnsi" w:cstheme="minorHAnsi"/>
          <w:sz w:val="22"/>
          <w:szCs w:val="22"/>
        </w:rPr>
        <w:t xml:space="preserve">The assemblies would be run by the schoolteachers, focussing on a different area each week. </w:t>
      </w:r>
    </w:p>
    <w:p w14:paraId="03F2E80D" w14:textId="40F4B110" w:rsidR="00026F9E" w:rsidRDefault="00026F9E" w:rsidP="00690781">
      <w:pPr>
        <w:spacing w:line="360" w:lineRule="auto"/>
        <w:jc w:val="both"/>
        <w:rPr>
          <w:rFonts w:asciiTheme="minorHAnsi" w:hAnsiTheme="minorHAnsi" w:cstheme="minorHAnsi"/>
          <w:sz w:val="22"/>
          <w:szCs w:val="22"/>
        </w:rPr>
      </w:pPr>
    </w:p>
    <w:p w14:paraId="0D8071B6" w14:textId="1D4FC845" w:rsidR="00026F9E" w:rsidRDefault="00F03345"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To conclude, this review outlines the use of the SDP to improve the outcome of eFSM pupils, specifically the focus on their well-being. The school has implemented several strategies to enhance the well-being of eFSM pupils. The review includes the development of the action taken by the school to develop </w:t>
      </w:r>
      <w:r w:rsidR="00DE0AA6">
        <w:rPr>
          <w:rFonts w:asciiTheme="minorHAnsi" w:hAnsiTheme="minorHAnsi" w:cstheme="minorHAnsi"/>
          <w:sz w:val="22"/>
          <w:szCs w:val="22"/>
        </w:rPr>
        <w:t xml:space="preserve">this </w:t>
      </w:r>
      <w:r>
        <w:rPr>
          <w:rFonts w:asciiTheme="minorHAnsi" w:hAnsiTheme="minorHAnsi" w:cstheme="minorHAnsi"/>
          <w:sz w:val="22"/>
          <w:szCs w:val="22"/>
        </w:rPr>
        <w:t>priority. Furthermore, this reflect</w:t>
      </w:r>
      <w:r w:rsidR="00DE0AA6">
        <w:rPr>
          <w:rFonts w:asciiTheme="minorHAnsi" w:hAnsiTheme="minorHAnsi" w:cstheme="minorHAnsi"/>
          <w:sz w:val="22"/>
          <w:szCs w:val="22"/>
        </w:rPr>
        <w:t>s</w:t>
      </w:r>
      <w:r>
        <w:rPr>
          <w:rFonts w:asciiTheme="minorHAnsi" w:hAnsiTheme="minorHAnsi" w:cstheme="minorHAnsi"/>
          <w:sz w:val="22"/>
          <w:szCs w:val="22"/>
        </w:rPr>
        <w:t xml:space="preserve"> upon the schools’ strategies and suggests an additional approach to meet the targets set. Finally, this experience has enhanced my understanding of the how SDP is developed collaboratively in each school, establishing clear priorities and targets </w:t>
      </w:r>
      <w:r w:rsidR="00DE0AA6">
        <w:rPr>
          <w:rFonts w:asciiTheme="minorHAnsi" w:hAnsiTheme="minorHAnsi" w:cstheme="minorHAnsi"/>
          <w:sz w:val="22"/>
          <w:szCs w:val="22"/>
        </w:rPr>
        <w:t xml:space="preserve">which need </w:t>
      </w:r>
      <w:r>
        <w:rPr>
          <w:rFonts w:asciiTheme="minorHAnsi" w:hAnsiTheme="minorHAnsi" w:cstheme="minorHAnsi"/>
          <w:sz w:val="22"/>
          <w:szCs w:val="22"/>
        </w:rPr>
        <w:t xml:space="preserve">to be met. I will further my knowledge and understanding surrounding the SDP, and ensure I read the relevant SDP in my future schools. </w:t>
      </w:r>
    </w:p>
    <w:p w14:paraId="4A604472" w14:textId="77777777" w:rsidR="00026F9E" w:rsidRDefault="00026F9E" w:rsidP="00690781">
      <w:pPr>
        <w:spacing w:line="360" w:lineRule="auto"/>
        <w:jc w:val="both"/>
        <w:rPr>
          <w:rFonts w:asciiTheme="minorHAnsi" w:hAnsiTheme="minorHAnsi" w:cstheme="minorHAnsi"/>
          <w:sz w:val="22"/>
          <w:szCs w:val="22"/>
        </w:rPr>
      </w:pPr>
    </w:p>
    <w:p w14:paraId="018DEA6E" w14:textId="3C672945" w:rsidR="00690781" w:rsidRDefault="00690781" w:rsidP="00FC6BCC">
      <w:pPr>
        <w:spacing w:line="360" w:lineRule="auto"/>
        <w:jc w:val="both"/>
        <w:rPr>
          <w:sz w:val="22"/>
          <w:szCs w:val="22"/>
        </w:rPr>
      </w:pPr>
    </w:p>
    <w:p w14:paraId="5CA71575" w14:textId="10EF0332" w:rsidR="00690781" w:rsidRDefault="00690781" w:rsidP="00FC6BCC">
      <w:pPr>
        <w:spacing w:line="360" w:lineRule="auto"/>
        <w:jc w:val="both"/>
        <w:rPr>
          <w:sz w:val="22"/>
          <w:szCs w:val="22"/>
        </w:rPr>
      </w:pPr>
    </w:p>
    <w:p w14:paraId="3C5A58E6" w14:textId="7111512F" w:rsidR="00690781" w:rsidRDefault="00690781" w:rsidP="00FC6BCC">
      <w:pPr>
        <w:spacing w:line="360" w:lineRule="auto"/>
        <w:jc w:val="both"/>
        <w:rPr>
          <w:sz w:val="22"/>
          <w:szCs w:val="22"/>
        </w:rPr>
      </w:pPr>
    </w:p>
    <w:p w14:paraId="40646BEA" w14:textId="678CC2F4" w:rsidR="00690781" w:rsidRDefault="00690781" w:rsidP="00FC6BCC">
      <w:pPr>
        <w:spacing w:line="360" w:lineRule="auto"/>
        <w:jc w:val="both"/>
        <w:rPr>
          <w:sz w:val="22"/>
          <w:szCs w:val="22"/>
        </w:rPr>
      </w:pPr>
    </w:p>
    <w:p w14:paraId="1E1FE767" w14:textId="48FD2F50" w:rsidR="00690781" w:rsidRDefault="00690781" w:rsidP="00FC6BCC">
      <w:pPr>
        <w:spacing w:line="360" w:lineRule="auto"/>
        <w:jc w:val="both"/>
        <w:rPr>
          <w:sz w:val="22"/>
          <w:szCs w:val="22"/>
        </w:rPr>
      </w:pPr>
    </w:p>
    <w:p w14:paraId="340CE22F" w14:textId="6D4E01E8" w:rsidR="00690781" w:rsidRDefault="00690781" w:rsidP="00FC6BCC">
      <w:pPr>
        <w:spacing w:line="360" w:lineRule="auto"/>
        <w:jc w:val="both"/>
        <w:rPr>
          <w:sz w:val="22"/>
          <w:szCs w:val="22"/>
        </w:rPr>
      </w:pPr>
    </w:p>
    <w:p w14:paraId="64AC2381" w14:textId="3ADB0061" w:rsidR="00690781" w:rsidRDefault="00690781" w:rsidP="00FC6BCC">
      <w:pPr>
        <w:spacing w:line="360" w:lineRule="auto"/>
        <w:jc w:val="both"/>
        <w:rPr>
          <w:sz w:val="22"/>
          <w:szCs w:val="22"/>
        </w:rPr>
      </w:pPr>
    </w:p>
    <w:p w14:paraId="7EAA4E05" w14:textId="66800C47" w:rsidR="00690781" w:rsidRDefault="00690781" w:rsidP="00FC6BCC">
      <w:pPr>
        <w:spacing w:line="360" w:lineRule="auto"/>
        <w:jc w:val="both"/>
        <w:rPr>
          <w:sz w:val="22"/>
          <w:szCs w:val="22"/>
        </w:rPr>
      </w:pPr>
    </w:p>
    <w:p w14:paraId="5963E060" w14:textId="67A3A1E2" w:rsidR="00690781" w:rsidRDefault="00690781" w:rsidP="00FC6BCC">
      <w:pPr>
        <w:spacing w:line="360" w:lineRule="auto"/>
        <w:jc w:val="both"/>
        <w:rPr>
          <w:sz w:val="22"/>
          <w:szCs w:val="22"/>
        </w:rPr>
      </w:pPr>
    </w:p>
    <w:p w14:paraId="4CA551F7" w14:textId="77777777" w:rsidR="00DE0AA6" w:rsidRDefault="00DE0AA6" w:rsidP="00DE0AA6">
      <w:pPr>
        <w:pStyle w:val="NormalWeb"/>
        <w:spacing w:before="0" w:beforeAutospacing="0" w:after="240" w:afterAutospacing="0" w:line="360" w:lineRule="auto"/>
        <w:rPr>
          <w:sz w:val="36"/>
          <w:szCs w:val="36"/>
        </w:rPr>
      </w:pPr>
    </w:p>
    <w:p w14:paraId="2D58B19E" w14:textId="64C74B6C" w:rsidR="00DE0AA6" w:rsidRPr="00144637" w:rsidRDefault="00DE0AA6" w:rsidP="00DE0AA6">
      <w:pPr>
        <w:pStyle w:val="NormalWeb"/>
        <w:spacing w:before="0" w:beforeAutospacing="0" w:after="240" w:afterAutospacing="0" w:line="360" w:lineRule="auto"/>
        <w:rPr>
          <w:rFonts w:asciiTheme="minorHAnsi" w:hAnsiTheme="minorHAnsi" w:cstheme="minorHAnsi"/>
          <w:sz w:val="32"/>
          <w:szCs w:val="32"/>
        </w:rPr>
      </w:pPr>
      <w:r w:rsidRPr="00144637">
        <w:rPr>
          <w:rFonts w:asciiTheme="minorHAnsi" w:hAnsiTheme="minorHAnsi" w:cstheme="minorHAnsi"/>
          <w:sz w:val="32"/>
          <w:szCs w:val="32"/>
        </w:rPr>
        <w:t>Reference list</w:t>
      </w:r>
    </w:p>
    <w:p w14:paraId="3EA2BAFD"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GOV.WALES. (n.d.). </w:t>
      </w:r>
      <w:r w:rsidRPr="00144637">
        <w:rPr>
          <w:rFonts w:asciiTheme="minorHAnsi" w:hAnsiTheme="minorHAnsi" w:cstheme="minorHAnsi"/>
          <w:i/>
          <w:iCs/>
        </w:rPr>
        <w:t>Achievement and entitlement to free school meals: 2019</w:t>
      </w:r>
      <w:r w:rsidRPr="00144637">
        <w:rPr>
          <w:rFonts w:asciiTheme="minorHAnsi" w:hAnsiTheme="minorHAnsi" w:cstheme="minorHAnsi"/>
        </w:rPr>
        <w:t>. [online] Available at: https://www.gov.wales/achievement-and-entitlement-free-school-meals-2019 [Accessed 12 Apr. 2023].</w:t>
      </w:r>
    </w:p>
    <w:p w14:paraId="03EC456B"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lastRenderedPageBreak/>
        <w:t xml:space="preserve">Holt, A.-D., </w:t>
      </w:r>
      <w:proofErr w:type="spellStart"/>
      <w:r w:rsidRPr="00144637">
        <w:rPr>
          <w:rFonts w:asciiTheme="minorHAnsi" w:hAnsiTheme="minorHAnsi" w:cstheme="minorHAnsi"/>
        </w:rPr>
        <w:t>Smedegaard</w:t>
      </w:r>
      <w:proofErr w:type="spellEnd"/>
      <w:r w:rsidRPr="00144637">
        <w:rPr>
          <w:rFonts w:asciiTheme="minorHAnsi" w:hAnsiTheme="minorHAnsi" w:cstheme="minorHAnsi"/>
        </w:rPr>
        <w:t xml:space="preserve">, S., Pawlowski, C.S., </w:t>
      </w:r>
      <w:proofErr w:type="spellStart"/>
      <w:r w:rsidRPr="00144637">
        <w:rPr>
          <w:rFonts w:asciiTheme="minorHAnsi" w:hAnsiTheme="minorHAnsi" w:cstheme="minorHAnsi"/>
        </w:rPr>
        <w:t>Skovgaard</w:t>
      </w:r>
      <w:proofErr w:type="spellEnd"/>
      <w:r w:rsidRPr="00144637">
        <w:rPr>
          <w:rFonts w:asciiTheme="minorHAnsi" w:hAnsiTheme="minorHAnsi" w:cstheme="minorHAnsi"/>
        </w:rPr>
        <w:t xml:space="preserve">, T. and Christiansen, L.B. (2018). Pupils’ experiences of autonomy, competence and relatedness in ‘Move for Well-being in Schools’: A physical activity intervention. </w:t>
      </w:r>
      <w:r w:rsidRPr="00144637">
        <w:rPr>
          <w:rFonts w:asciiTheme="minorHAnsi" w:hAnsiTheme="minorHAnsi" w:cstheme="minorHAnsi"/>
          <w:i/>
          <w:iCs/>
        </w:rPr>
        <w:t>European Physical Education Review</w:t>
      </w:r>
      <w:r w:rsidRPr="00144637">
        <w:rPr>
          <w:rFonts w:asciiTheme="minorHAnsi" w:hAnsiTheme="minorHAnsi" w:cstheme="minorHAnsi"/>
        </w:rPr>
        <w:t xml:space="preserve">, 25(3), pp.640–658.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://doi.org/10.1177/1356336x18758353</w:t>
      </w:r>
      <w:proofErr w:type="gramEnd"/>
      <w:r w:rsidRPr="00144637">
        <w:rPr>
          <w:rFonts w:asciiTheme="minorHAnsi" w:hAnsiTheme="minorHAnsi" w:cstheme="minorHAnsi"/>
        </w:rPr>
        <w:t>.</w:t>
      </w:r>
    </w:p>
    <w:p w14:paraId="1A2FD49E"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proofErr w:type="gramStart"/>
      <w:r w:rsidRPr="00144637">
        <w:rPr>
          <w:rFonts w:asciiTheme="minorHAnsi" w:hAnsiTheme="minorHAnsi" w:cstheme="minorHAnsi"/>
        </w:rPr>
        <w:t>hwb.gov.wales</w:t>
      </w:r>
      <w:proofErr w:type="spellEnd"/>
      <w:proofErr w:type="gramEnd"/>
      <w:r w:rsidRPr="00144637">
        <w:rPr>
          <w:rFonts w:asciiTheme="minorHAnsi" w:hAnsiTheme="minorHAnsi" w:cstheme="minorHAnsi"/>
        </w:rPr>
        <w:t xml:space="preserve">. (n.d.). </w:t>
      </w:r>
      <w:r w:rsidRPr="00144637">
        <w:rPr>
          <w:rFonts w:asciiTheme="minorHAnsi" w:hAnsiTheme="minorHAnsi" w:cstheme="minorHAnsi"/>
          <w:i/>
          <w:iCs/>
        </w:rPr>
        <w:t>School improvement guidance: framework for evaluation, improvement and accountability - Hwb</w:t>
      </w:r>
      <w:r w:rsidRPr="00144637">
        <w:rPr>
          <w:rFonts w:asciiTheme="minorHAnsi" w:hAnsiTheme="minorHAnsi" w:cstheme="minorHAnsi"/>
        </w:rPr>
        <w:t>. [online] Available at: https://hwb.gov.wales/evaluation-improvement-and-accountability/school-improvement-guidance-framework-for-evaluation-improvement-and-accountability.</w:t>
      </w:r>
    </w:p>
    <w:p w14:paraId="37FC7476"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t>Ilie</w:t>
      </w:r>
      <w:proofErr w:type="spellEnd"/>
      <w:r w:rsidRPr="00144637">
        <w:rPr>
          <w:rFonts w:asciiTheme="minorHAnsi" w:hAnsiTheme="minorHAnsi" w:cstheme="minorHAnsi"/>
        </w:rPr>
        <w:t xml:space="preserve">, S., Sutherland, A. and </w:t>
      </w:r>
      <w:proofErr w:type="spellStart"/>
      <w:r w:rsidRPr="00144637">
        <w:rPr>
          <w:rFonts w:asciiTheme="minorHAnsi" w:hAnsiTheme="minorHAnsi" w:cstheme="minorHAnsi"/>
        </w:rPr>
        <w:t>Vignoles</w:t>
      </w:r>
      <w:proofErr w:type="spellEnd"/>
      <w:r w:rsidRPr="00144637">
        <w:rPr>
          <w:rFonts w:asciiTheme="minorHAnsi" w:hAnsiTheme="minorHAnsi" w:cstheme="minorHAnsi"/>
        </w:rPr>
        <w:t xml:space="preserve">, A. (2017). Revisiting Free School Meal Eligibility as a Proxy for Pupil socio-economic Deprivation. </w:t>
      </w:r>
      <w:r w:rsidRPr="00144637">
        <w:rPr>
          <w:rFonts w:asciiTheme="minorHAnsi" w:hAnsiTheme="minorHAnsi" w:cstheme="minorHAnsi"/>
          <w:i/>
          <w:iCs/>
        </w:rPr>
        <w:t>British Educational Research Journal</w:t>
      </w:r>
      <w:r w:rsidRPr="00144637">
        <w:rPr>
          <w:rFonts w:asciiTheme="minorHAnsi" w:hAnsiTheme="minorHAnsi" w:cstheme="minorHAnsi"/>
        </w:rPr>
        <w:t xml:space="preserve">, [online] 43(2), pp.253–274.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://doi.org/10.1002/berj.3260</w:t>
      </w:r>
      <w:proofErr w:type="gramEnd"/>
      <w:r w:rsidRPr="00144637">
        <w:rPr>
          <w:rFonts w:asciiTheme="minorHAnsi" w:hAnsiTheme="minorHAnsi" w:cstheme="minorHAnsi"/>
        </w:rPr>
        <w:t>.</w:t>
      </w:r>
    </w:p>
    <w:p w14:paraId="6B0C9C25" w14:textId="39E78796"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t>Jalongo</w:t>
      </w:r>
      <w:proofErr w:type="spellEnd"/>
      <w:r w:rsidRPr="00144637">
        <w:rPr>
          <w:rFonts w:asciiTheme="minorHAnsi" w:hAnsiTheme="minorHAnsi" w:cstheme="minorHAnsi"/>
        </w:rPr>
        <w:t xml:space="preserve">, M.R., </w:t>
      </w:r>
      <w:proofErr w:type="spellStart"/>
      <w:r w:rsidRPr="00144637">
        <w:rPr>
          <w:rFonts w:asciiTheme="minorHAnsi" w:hAnsiTheme="minorHAnsi" w:cstheme="minorHAnsi"/>
        </w:rPr>
        <w:t>Astorino</w:t>
      </w:r>
      <w:proofErr w:type="spellEnd"/>
      <w:r w:rsidRPr="00144637">
        <w:rPr>
          <w:rFonts w:asciiTheme="minorHAnsi" w:hAnsiTheme="minorHAnsi" w:cstheme="minorHAnsi"/>
        </w:rPr>
        <w:t xml:space="preserve">, T. and </w:t>
      </w:r>
      <w:proofErr w:type="spellStart"/>
      <w:r w:rsidRPr="00144637">
        <w:rPr>
          <w:rFonts w:asciiTheme="minorHAnsi" w:hAnsiTheme="minorHAnsi" w:cstheme="minorHAnsi"/>
        </w:rPr>
        <w:t>Bomboy</w:t>
      </w:r>
      <w:proofErr w:type="spellEnd"/>
      <w:r w:rsidRPr="00144637">
        <w:rPr>
          <w:rFonts w:asciiTheme="minorHAnsi" w:hAnsiTheme="minorHAnsi" w:cstheme="minorHAnsi"/>
        </w:rPr>
        <w:t>, N. (2004). Canine Visitors: The Influence of Therapy Dogs on Young Children’s Learning and Well-Being in Classrooms and Hospitals.</w:t>
      </w:r>
      <w:r w:rsidRPr="00144637">
        <w:rPr>
          <w:rFonts w:asciiTheme="minorHAnsi" w:hAnsiTheme="minorHAnsi" w:cstheme="minorHAnsi"/>
        </w:rPr>
        <w:t xml:space="preserve"> </w:t>
      </w:r>
      <w:r w:rsidRPr="00144637">
        <w:rPr>
          <w:rFonts w:asciiTheme="minorHAnsi" w:hAnsiTheme="minorHAnsi" w:cstheme="minorHAnsi"/>
          <w:i/>
          <w:iCs/>
        </w:rPr>
        <w:t>Early Childhood Education Journal</w:t>
      </w:r>
      <w:r w:rsidRPr="00144637">
        <w:rPr>
          <w:rFonts w:asciiTheme="minorHAnsi" w:hAnsiTheme="minorHAnsi" w:cstheme="minorHAnsi"/>
        </w:rPr>
        <w:t xml:space="preserve">, 32(1), pp.9–16.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://doi.org/10.1023/b:ecej.0000039638.60714.5f</w:t>
      </w:r>
      <w:proofErr w:type="gramEnd"/>
      <w:r w:rsidRPr="00144637">
        <w:rPr>
          <w:rFonts w:asciiTheme="minorHAnsi" w:hAnsiTheme="minorHAnsi" w:cstheme="minorHAnsi"/>
        </w:rPr>
        <w:t>.</w:t>
      </w:r>
    </w:p>
    <w:p w14:paraId="02496A0D" w14:textId="77777777" w:rsidR="00DE0AA6" w:rsidRPr="00144637" w:rsidRDefault="00DE0AA6" w:rsidP="00144637">
      <w:pPr>
        <w:spacing w:line="360" w:lineRule="auto"/>
        <w:rPr>
          <w:rFonts w:asciiTheme="minorHAnsi" w:hAnsiTheme="minorHAnsi" w:cstheme="minorHAnsi"/>
          <w:color w:val="3A3A3A"/>
          <w:shd w:val="clear" w:color="auto" w:fill="FFFFFF"/>
        </w:rPr>
      </w:pPr>
      <w:r w:rsidRPr="00144637">
        <w:rPr>
          <w:rFonts w:asciiTheme="minorHAnsi" w:hAnsiTheme="minorHAnsi" w:cstheme="minorHAnsi"/>
          <w:color w:val="3A3A3A"/>
          <w:shd w:val="clear" w:color="auto" w:fill="FFFFFF"/>
        </w:rPr>
        <w:t>James, M. </w:t>
      </w:r>
      <w:r w:rsidRPr="00144637">
        <w:rPr>
          <w:rFonts w:asciiTheme="minorHAnsi" w:hAnsiTheme="minorHAnsi" w:cstheme="minorHAnsi"/>
          <w:i/>
          <w:iCs/>
          <w:color w:val="3A3A3A"/>
          <w:shd w:val="clear" w:color="auto" w:fill="FFFFFF"/>
        </w:rPr>
        <w:t>et al.</w:t>
      </w:r>
      <w:r w:rsidRPr="00144637">
        <w:rPr>
          <w:rFonts w:asciiTheme="minorHAnsi" w:hAnsiTheme="minorHAnsi" w:cstheme="minorHAnsi"/>
          <w:color w:val="3A3A3A"/>
          <w:shd w:val="clear" w:color="auto" w:fill="FFFFFF"/>
        </w:rPr>
        <w:t> (2021) ‘Impact of school closures on the health and well-being of primary school children in Wales UK: a routine data linkage study using the HAPPEN Survey (2018–2020)’, </w:t>
      </w:r>
      <w:r w:rsidRPr="00144637">
        <w:rPr>
          <w:rFonts w:asciiTheme="minorHAnsi" w:hAnsiTheme="minorHAnsi" w:cstheme="minorHAnsi"/>
          <w:i/>
          <w:iCs/>
          <w:color w:val="3A3A3A"/>
          <w:shd w:val="clear" w:color="auto" w:fill="FFFFFF"/>
        </w:rPr>
        <w:t>BMJ open</w:t>
      </w:r>
      <w:r w:rsidRPr="00144637">
        <w:rPr>
          <w:rFonts w:asciiTheme="minorHAnsi" w:hAnsiTheme="minorHAnsi" w:cstheme="minorHAnsi"/>
          <w:color w:val="3A3A3A"/>
          <w:shd w:val="clear" w:color="auto" w:fill="FFFFFF"/>
        </w:rPr>
        <w:t xml:space="preserve">, 11(10), pp. e051574–e051574. Available at: </w:t>
      </w:r>
      <w:hyperlink r:id="rId6" w:history="1">
        <w:r w:rsidRPr="00144637">
          <w:rPr>
            <w:rStyle w:val="Hyperlink"/>
            <w:rFonts w:asciiTheme="minorHAnsi" w:hAnsiTheme="minorHAnsi" w:cstheme="minorHAnsi"/>
            <w:shd w:val="clear" w:color="auto" w:fill="FFFFFF"/>
          </w:rPr>
          <w:t>https://doi.org/10.1136/bmjopen-2021-051574</w:t>
        </w:r>
      </w:hyperlink>
      <w:r w:rsidRPr="00144637">
        <w:rPr>
          <w:rFonts w:asciiTheme="minorHAnsi" w:hAnsiTheme="minorHAnsi" w:cstheme="minorHAnsi"/>
          <w:color w:val="3A3A3A"/>
          <w:shd w:val="clear" w:color="auto" w:fill="FFFFFF"/>
        </w:rPr>
        <w:t>.</w:t>
      </w:r>
    </w:p>
    <w:p w14:paraId="2C3C4D87"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
    <w:p w14:paraId="5DCF2A01"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NHS (2022). </w:t>
      </w:r>
      <w:r w:rsidRPr="00144637">
        <w:rPr>
          <w:rFonts w:asciiTheme="minorHAnsi" w:hAnsiTheme="minorHAnsi" w:cstheme="minorHAnsi"/>
          <w:i/>
          <w:iCs/>
        </w:rPr>
        <w:t>Physical activity guidelines for children and young people</w:t>
      </w:r>
      <w:r w:rsidRPr="00144637">
        <w:rPr>
          <w:rFonts w:asciiTheme="minorHAnsi" w:hAnsiTheme="minorHAnsi" w:cstheme="minorHAnsi"/>
        </w:rPr>
        <w:t>. [online] nhs.uk. Available at: https://www.nhs.uk/live-well/exercise/exercise-guidelines/physical-activity-guidelines-children-and-young-people/.</w:t>
      </w:r>
    </w:p>
    <w:p w14:paraId="6F8B5E39" w14:textId="2F924DFB"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t>Parnham</w:t>
      </w:r>
      <w:proofErr w:type="spellEnd"/>
      <w:r w:rsidRPr="00144637">
        <w:rPr>
          <w:rFonts w:asciiTheme="minorHAnsi" w:hAnsiTheme="minorHAnsi" w:cstheme="minorHAnsi"/>
        </w:rPr>
        <w:t xml:space="preserve">, J.C., Laverty, A.A., Majeed, A. and </w:t>
      </w:r>
      <w:proofErr w:type="spellStart"/>
      <w:r w:rsidRPr="00144637">
        <w:rPr>
          <w:rFonts w:asciiTheme="minorHAnsi" w:hAnsiTheme="minorHAnsi" w:cstheme="minorHAnsi"/>
        </w:rPr>
        <w:t>Vamos</w:t>
      </w:r>
      <w:proofErr w:type="spellEnd"/>
      <w:r w:rsidRPr="00144637">
        <w:rPr>
          <w:rFonts w:asciiTheme="minorHAnsi" w:hAnsiTheme="minorHAnsi" w:cstheme="minorHAnsi"/>
        </w:rPr>
        <w:t xml:space="preserve">, E.P. (2020). Half of Children Entitled to Free School Meals Did Not Have Access to the Scheme during COVID-19 Lockdown in the UK. </w:t>
      </w:r>
      <w:r w:rsidRPr="00144637">
        <w:rPr>
          <w:rFonts w:asciiTheme="minorHAnsi" w:hAnsiTheme="minorHAnsi" w:cstheme="minorHAnsi"/>
          <w:i/>
          <w:iCs/>
        </w:rPr>
        <w:t>Public Health</w:t>
      </w:r>
      <w:r w:rsidRPr="00144637">
        <w:rPr>
          <w:rFonts w:asciiTheme="minorHAnsi" w:hAnsiTheme="minorHAnsi" w:cstheme="minorHAnsi"/>
        </w:rPr>
        <w:t xml:space="preserve">, [online] 187(1), pp.161–164.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://doi.org/10.1016/j.puhe.2020.08.019</w:t>
      </w:r>
      <w:proofErr w:type="gramEnd"/>
      <w:r w:rsidRPr="00144637">
        <w:rPr>
          <w:rFonts w:asciiTheme="minorHAnsi" w:hAnsiTheme="minorHAnsi" w:cstheme="minorHAnsi"/>
        </w:rPr>
        <w:t>.</w:t>
      </w:r>
    </w:p>
    <w:p w14:paraId="1AC66443" w14:textId="7A9943B4" w:rsidR="00DE0AA6" w:rsidRPr="00144637" w:rsidRDefault="00DE0AA6" w:rsidP="00DE0AA6">
      <w:pPr>
        <w:rPr>
          <w:rFonts w:asciiTheme="minorHAnsi" w:hAnsiTheme="minorHAnsi" w:cstheme="minorHAnsi"/>
          <w:color w:val="3A3A3A"/>
          <w:shd w:val="clear" w:color="auto" w:fill="FFFFFF"/>
        </w:rPr>
      </w:pPr>
      <w:r w:rsidRPr="00144637">
        <w:rPr>
          <w:rFonts w:asciiTheme="minorHAnsi" w:hAnsiTheme="minorHAnsi" w:cstheme="minorHAnsi"/>
          <w:color w:val="3A3A3A"/>
          <w:shd w:val="clear" w:color="auto" w:fill="FFFFFF"/>
        </w:rPr>
        <w:lastRenderedPageBreak/>
        <w:t>Ruffini, K. (2022) ‘Universal Access to Free School Meals and Student Achievement: Evidence from the Community Eligibility Provision’, </w:t>
      </w:r>
      <w:r w:rsidRPr="00144637">
        <w:rPr>
          <w:rFonts w:asciiTheme="minorHAnsi" w:hAnsiTheme="minorHAnsi" w:cstheme="minorHAnsi"/>
          <w:i/>
          <w:iCs/>
          <w:color w:val="3A3A3A"/>
          <w:shd w:val="clear" w:color="auto" w:fill="FFFFFF"/>
        </w:rPr>
        <w:t>The Journal of human resources</w:t>
      </w:r>
      <w:r w:rsidRPr="00144637">
        <w:rPr>
          <w:rFonts w:asciiTheme="minorHAnsi" w:hAnsiTheme="minorHAnsi" w:cstheme="minorHAnsi"/>
          <w:color w:val="3A3A3A"/>
          <w:shd w:val="clear" w:color="auto" w:fill="FFFFFF"/>
        </w:rPr>
        <w:t xml:space="preserve">, 57(3), pp. 776–820. Available at: </w:t>
      </w:r>
      <w:hyperlink r:id="rId7" w:history="1">
        <w:r w:rsidRPr="00144637">
          <w:rPr>
            <w:rStyle w:val="Hyperlink"/>
            <w:rFonts w:asciiTheme="minorHAnsi" w:hAnsiTheme="minorHAnsi" w:cstheme="minorHAnsi"/>
            <w:shd w:val="clear" w:color="auto" w:fill="FFFFFF"/>
          </w:rPr>
          <w:t>https://doi.org/10.3368/jhr.57.3.0518-9509R3</w:t>
        </w:r>
      </w:hyperlink>
      <w:r w:rsidRPr="00144637">
        <w:rPr>
          <w:rFonts w:asciiTheme="minorHAnsi" w:hAnsiTheme="minorHAnsi" w:cstheme="minorHAnsi"/>
          <w:color w:val="3A3A3A"/>
          <w:shd w:val="clear" w:color="auto" w:fill="FFFFFF"/>
        </w:rPr>
        <w:t>.</w:t>
      </w:r>
    </w:p>
    <w:p w14:paraId="568418BD" w14:textId="77777777" w:rsidR="00DE0AA6" w:rsidRPr="00144637" w:rsidRDefault="00DE0AA6" w:rsidP="00DE0AA6">
      <w:pPr>
        <w:rPr>
          <w:rFonts w:asciiTheme="minorHAnsi" w:hAnsiTheme="minorHAnsi" w:cstheme="minorHAnsi"/>
        </w:rPr>
      </w:pPr>
    </w:p>
    <w:p w14:paraId="50AAA632"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t>Samaira</w:t>
      </w:r>
      <w:proofErr w:type="spellEnd"/>
      <w:r w:rsidRPr="00144637">
        <w:rPr>
          <w:rFonts w:asciiTheme="minorHAnsi" w:hAnsiTheme="minorHAnsi" w:cstheme="minorHAnsi"/>
        </w:rPr>
        <w:t xml:space="preserve"> Iniesta-Martinez and Evans, H. (2012). </w:t>
      </w:r>
      <w:r w:rsidRPr="00144637">
        <w:rPr>
          <w:rFonts w:asciiTheme="minorHAnsi" w:hAnsiTheme="minorHAnsi" w:cstheme="minorHAnsi"/>
          <w:i/>
          <w:iCs/>
        </w:rPr>
        <w:t>Pupils not claiming free school meals</w:t>
      </w:r>
      <w:r w:rsidRPr="00144637">
        <w:rPr>
          <w:rFonts w:asciiTheme="minorHAnsi" w:hAnsiTheme="minorHAnsi" w:cstheme="minorHAnsi"/>
        </w:rPr>
        <w:t>. Department For Education.</w:t>
      </w:r>
    </w:p>
    <w:p w14:paraId="3DB69ECF"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School development plans Guidance. (2014). Available at: https://www.gov.wales/sites/default/files/publications/2018-03/school-development-plans.pdf.</w:t>
      </w:r>
    </w:p>
    <w:p w14:paraId="21F75274"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Trussell Trust (2018). </w:t>
      </w:r>
      <w:r w:rsidRPr="00144637">
        <w:rPr>
          <w:rFonts w:asciiTheme="minorHAnsi" w:hAnsiTheme="minorHAnsi" w:cstheme="minorHAnsi"/>
          <w:i/>
          <w:iCs/>
        </w:rPr>
        <w:t>Our aim is to end hunger and poverty in the UK | The Trussell Trust</w:t>
      </w:r>
      <w:r w:rsidRPr="00144637">
        <w:rPr>
          <w:rFonts w:asciiTheme="minorHAnsi" w:hAnsiTheme="minorHAnsi" w:cstheme="minorHAnsi"/>
        </w:rPr>
        <w:t>. [online] The Trussell Trust. Available at: https://www.trusselltrust.org/what-we-do/.</w:t>
      </w:r>
    </w:p>
    <w:p w14:paraId="2822EB28"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Welsh Government (2022). </w:t>
      </w:r>
      <w:r w:rsidRPr="00144637">
        <w:rPr>
          <w:rFonts w:asciiTheme="minorHAnsi" w:hAnsiTheme="minorHAnsi" w:cstheme="minorHAnsi"/>
          <w:i/>
          <w:iCs/>
        </w:rPr>
        <w:t>Universal Primary Free School Meals (UPFSM)</w:t>
      </w:r>
      <w:r w:rsidRPr="00144637">
        <w:rPr>
          <w:rFonts w:asciiTheme="minorHAnsi" w:hAnsiTheme="minorHAnsi" w:cstheme="minorHAnsi"/>
        </w:rPr>
        <w:t>. [online] GOV.WALES. Available at: https://www.gov.wales/universal-primary-free-school-meals-upfsm.</w:t>
      </w:r>
    </w:p>
    <w:p w14:paraId="5EA42E27"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www.bera.ac.uk. (n.d.). </w:t>
      </w:r>
      <w:r w:rsidRPr="00144637">
        <w:rPr>
          <w:rFonts w:asciiTheme="minorHAnsi" w:hAnsiTheme="minorHAnsi" w:cstheme="minorHAnsi"/>
          <w:i/>
          <w:iCs/>
        </w:rPr>
        <w:t>School self-evaluation for school improvement: Principles of effective practice</w:t>
      </w:r>
      <w:r w:rsidRPr="00144637">
        <w:rPr>
          <w:rFonts w:asciiTheme="minorHAnsi" w:hAnsiTheme="minorHAnsi" w:cstheme="minorHAnsi"/>
        </w:rPr>
        <w:t>. [online] Available at: https://www.bera.ac.uk/blog/school-self-evaluation-for-school-improvement-principles-of-effective-practice [Accessed 10 Jul. 2022].</w:t>
      </w:r>
    </w:p>
    <w:p w14:paraId="5B8B7917"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www.estyn.gov.wales. (n.d.). </w:t>
      </w:r>
      <w:r w:rsidRPr="00144637">
        <w:rPr>
          <w:rFonts w:asciiTheme="minorHAnsi" w:hAnsiTheme="minorHAnsi" w:cstheme="minorHAnsi"/>
          <w:i/>
          <w:iCs/>
        </w:rPr>
        <w:t>Appendix 3 | Estyn</w:t>
      </w:r>
      <w:r w:rsidRPr="00144637">
        <w:rPr>
          <w:rFonts w:asciiTheme="minorHAnsi" w:hAnsiTheme="minorHAnsi" w:cstheme="minorHAnsi"/>
        </w:rPr>
        <w:t>. [online] Available at: https://www.estyn.gov.wales/document-page/20673/appendices/appendix-3#:~:text=The%20rolling%20three%2Dyear%20national.</w:t>
      </w:r>
    </w:p>
    <w:p w14:paraId="10B148EA"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www.estyn.gov.wales. (n.d.). </w:t>
      </w:r>
      <w:r w:rsidRPr="00144637">
        <w:rPr>
          <w:rFonts w:asciiTheme="minorHAnsi" w:hAnsiTheme="minorHAnsi" w:cstheme="minorHAnsi"/>
          <w:i/>
          <w:iCs/>
        </w:rPr>
        <w:t>Including all staff in the self-evaluation process | Estyn</w:t>
      </w:r>
      <w:r w:rsidRPr="00144637">
        <w:rPr>
          <w:rFonts w:asciiTheme="minorHAnsi" w:hAnsiTheme="minorHAnsi" w:cstheme="minorHAnsi"/>
        </w:rPr>
        <w:t>. [online] Available at: https://www.estyn.gov.wales/effective-practice/including-all-staff-self-evaluation-process [Accessed 4 Apr. 2023].</w:t>
      </w:r>
    </w:p>
    <w:p w14:paraId="7C46FF83"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www.estyn.gov.wales. (n.d.). </w:t>
      </w:r>
      <w:r w:rsidRPr="00144637">
        <w:rPr>
          <w:rFonts w:asciiTheme="minorHAnsi" w:hAnsiTheme="minorHAnsi" w:cstheme="minorHAnsi"/>
          <w:i/>
          <w:iCs/>
          <w:highlight w:val="black"/>
        </w:rPr>
        <w:t xml:space="preserve">Ysgol y </w:t>
      </w:r>
      <w:proofErr w:type="spellStart"/>
      <w:r w:rsidRPr="00144637">
        <w:rPr>
          <w:rFonts w:asciiTheme="minorHAnsi" w:hAnsiTheme="minorHAnsi" w:cstheme="minorHAnsi"/>
          <w:i/>
          <w:iCs/>
          <w:highlight w:val="black"/>
        </w:rPr>
        <w:t>Cribarth</w:t>
      </w:r>
      <w:proofErr w:type="spellEnd"/>
      <w:r w:rsidRPr="00144637">
        <w:rPr>
          <w:rFonts w:asciiTheme="minorHAnsi" w:hAnsiTheme="minorHAnsi" w:cstheme="minorHAnsi"/>
          <w:i/>
          <w:iCs/>
        </w:rPr>
        <w:t xml:space="preserve"> | Estyn</w:t>
      </w:r>
      <w:r w:rsidRPr="00144637">
        <w:rPr>
          <w:rFonts w:asciiTheme="minorHAnsi" w:hAnsiTheme="minorHAnsi" w:cstheme="minorHAnsi"/>
        </w:rPr>
        <w:t>. [online] Available at: https://www.estyn.gov.wales/provider/6662149.</w:t>
      </w:r>
    </w:p>
    <w:p w14:paraId="4AC541DF"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Yang, T.C., Power, M., Moss, R.H., Lockyer, B., Burton, W., Doherty, B. and Bryant, M. (2022). Are free school meals failing families? Exploring the relationship between child food insecurity, child mental health and free school meal status during COVID-19: national cross-</w:t>
      </w:r>
      <w:r w:rsidRPr="00144637">
        <w:rPr>
          <w:rFonts w:asciiTheme="minorHAnsi" w:hAnsiTheme="minorHAnsi" w:cstheme="minorHAnsi"/>
        </w:rPr>
        <w:lastRenderedPageBreak/>
        <w:t xml:space="preserve">sectional surveys. </w:t>
      </w:r>
      <w:r w:rsidRPr="00144637">
        <w:rPr>
          <w:rFonts w:asciiTheme="minorHAnsi" w:hAnsiTheme="minorHAnsi" w:cstheme="minorHAnsi"/>
          <w:i/>
          <w:iCs/>
        </w:rPr>
        <w:t>BMJ Open</w:t>
      </w:r>
      <w:r w:rsidRPr="00144637">
        <w:rPr>
          <w:rFonts w:asciiTheme="minorHAnsi" w:hAnsiTheme="minorHAnsi" w:cstheme="minorHAnsi"/>
        </w:rPr>
        <w:t xml:space="preserve">, 12(6), p.e059047.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://doi.org/10.1136/bmjopen-2021-059047</w:t>
      </w:r>
      <w:proofErr w:type="gramEnd"/>
      <w:r w:rsidRPr="00144637">
        <w:rPr>
          <w:rFonts w:asciiTheme="minorHAnsi" w:hAnsiTheme="minorHAnsi" w:cstheme="minorHAnsi"/>
        </w:rPr>
        <w:t>.</w:t>
      </w:r>
    </w:p>
    <w:p w14:paraId="21419130" w14:textId="77777777" w:rsidR="00DE0AA6" w:rsidRDefault="00DE0AA6" w:rsidP="00690781"/>
    <w:p w14:paraId="1CACC076" w14:textId="77777777" w:rsidR="00690781" w:rsidRPr="00FC6BCC" w:rsidRDefault="00690781" w:rsidP="00FC6BCC">
      <w:pPr>
        <w:spacing w:line="360" w:lineRule="auto"/>
        <w:jc w:val="both"/>
        <w:rPr>
          <w:sz w:val="22"/>
          <w:szCs w:val="22"/>
        </w:rPr>
      </w:pPr>
    </w:p>
    <w:sectPr w:rsidR="00690781" w:rsidRPr="00FC6BC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E3A82" w14:textId="77777777" w:rsidR="007E30C1" w:rsidRDefault="007E30C1" w:rsidP="00FA1B65">
      <w:r>
        <w:separator/>
      </w:r>
    </w:p>
  </w:endnote>
  <w:endnote w:type="continuationSeparator" w:id="0">
    <w:p w14:paraId="1622A2C7" w14:textId="77777777" w:rsidR="007E30C1" w:rsidRDefault="007E30C1" w:rsidP="00FA1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05911" w14:textId="77777777" w:rsidR="007E30C1" w:rsidRDefault="007E30C1" w:rsidP="00FA1B65">
      <w:r>
        <w:separator/>
      </w:r>
    </w:p>
  </w:footnote>
  <w:footnote w:type="continuationSeparator" w:id="0">
    <w:p w14:paraId="7AD81DF2" w14:textId="77777777" w:rsidR="007E30C1" w:rsidRDefault="007E30C1" w:rsidP="00FA1B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A7BBC" w14:textId="62598E9B" w:rsidR="00FA1B65" w:rsidRDefault="00FA1B65" w:rsidP="00FA1B65">
    <w:pPr>
      <w:pStyle w:val="Header"/>
      <w:tabs>
        <w:tab w:val="clear" w:pos="4513"/>
        <w:tab w:val="clear" w:pos="9026"/>
        <w:tab w:val="left" w:pos="6328"/>
      </w:tabs>
    </w:pPr>
    <w:r>
      <w:t xml:space="preserve">ECAD7003 </w:t>
    </w:r>
    <w:r>
      <w:tab/>
      <w:t>2200309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BCC"/>
    <w:rsid w:val="00002A82"/>
    <w:rsid w:val="00026F9E"/>
    <w:rsid w:val="0006354A"/>
    <w:rsid w:val="00144637"/>
    <w:rsid w:val="002500FD"/>
    <w:rsid w:val="003E2860"/>
    <w:rsid w:val="006338D8"/>
    <w:rsid w:val="00690781"/>
    <w:rsid w:val="0079612E"/>
    <w:rsid w:val="007B1CEB"/>
    <w:rsid w:val="007C48FB"/>
    <w:rsid w:val="007D7B51"/>
    <w:rsid w:val="007E30C1"/>
    <w:rsid w:val="008544E9"/>
    <w:rsid w:val="009B2690"/>
    <w:rsid w:val="009B3DB9"/>
    <w:rsid w:val="009C015B"/>
    <w:rsid w:val="009D013B"/>
    <w:rsid w:val="00A61FBB"/>
    <w:rsid w:val="00B91D7E"/>
    <w:rsid w:val="00CF49BF"/>
    <w:rsid w:val="00D22382"/>
    <w:rsid w:val="00D6110A"/>
    <w:rsid w:val="00D95623"/>
    <w:rsid w:val="00DE0AA6"/>
    <w:rsid w:val="00E03D01"/>
    <w:rsid w:val="00E965B2"/>
    <w:rsid w:val="00F03345"/>
    <w:rsid w:val="00FA1B65"/>
    <w:rsid w:val="00FC6BCC"/>
    <w:rsid w:val="00FF3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4E94C1"/>
  <w15:chartTrackingRefBased/>
  <w15:docId w15:val="{E829922E-5EF2-B946-A31A-02E2C4DF3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78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0AA6"/>
    <w:rPr>
      <w:color w:val="0563C1" w:themeColor="hyperlink"/>
      <w:u w:val="single"/>
    </w:rPr>
  </w:style>
  <w:style w:type="character" w:styleId="UnresolvedMention">
    <w:name w:val="Unresolved Mention"/>
    <w:basedOn w:val="DefaultParagraphFont"/>
    <w:uiPriority w:val="99"/>
    <w:semiHidden/>
    <w:unhideWhenUsed/>
    <w:rsid w:val="00DE0AA6"/>
    <w:rPr>
      <w:color w:val="605E5C"/>
      <w:shd w:val="clear" w:color="auto" w:fill="E1DFDD"/>
    </w:rPr>
  </w:style>
  <w:style w:type="paragraph" w:styleId="NormalWeb">
    <w:name w:val="Normal (Web)"/>
    <w:basedOn w:val="Normal"/>
    <w:uiPriority w:val="99"/>
    <w:semiHidden/>
    <w:unhideWhenUsed/>
    <w:rsid w:val="00DE0AA6"/>
    <w:pPr>
      <w:spacing w:before="100" w:beforeAutospacing="1" w:after="100" w:afterAutospacing="1"/>
    </w:pPr>
  </w:style>
  <w:style w:type="paragraph" w:styleId="Header">
    <w:name w:val="header"/>
    <w:basedOn w:val="Normal"/>
    <w:link w:val="HeaderChar"/>
    <w:uiPriority w:val="99"/>
    <w:unhideWhenUsed/>
    <w:rsid w:val="00FA1B65"/>
    <w:pPr>
      <w:tabs>
        <w:tab w:val="center" w:pos="4513"/>
        <w:tab w:val="right" w:pos="9026"/>
      </w:tabs>
    </w:pPr>
  </w:style>
  <w:style w:type="character" w:customStyle="1" w:styleId="HeaderChar">
    <w:name w:val="Header Char"/>
    <w:basedOn w:val="DefaultParagraphFont"/>
    <w:link w:val="Header"/>
    <w:uiPriority w:val="99"/>
    <w:rsid w:val="00FA1B65"/>
    <w:rPr>
      <w:rFonts w:ascii="Times New Roman" w:eastAsia="Times New Roman" w:hAnsi="Times New Roman" w:cs="Times New Roman"/>
      <w:lang w:eastAsia="en-GB"/>
    </w:rPr>
  </w:style>
  <w:style w:type="paragraph" w:styleId="Footer">
    <w:name w:val="footer"/>
    <w:basedOn w:val="Normal"/>
    <w:link w:val="FooterChar"/>
    <w:uiPriority w:val="99"/>
    <w:unhideWhenUsed/>
    <w:rsid w:val="00FA1B65"/>
    <w:pPr>
      <w:tabs>
        <w:tab w:val="center" w:pos="4513"/>
        <w:tab w:val="right" w:pos="9026"/>
      </w:tabs>
    </w:pPr>
  </w:style>
  <w:style w:type="character" w:customStyle="1" w:styleId="FooterChar">
    <w:name w:val="Footer Char"/>
    <w:basedOn w:val="DefaultParagraphFont"/>
    <w:link w:val="Footer"/>
    <w:uiPriority w:val="99"/>
    <w:rsid w:val="00FA1B6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62032">
      <w:bodyDiv w:val="1"/>
      <w:marLeft w:val="0"/>
      <w:marRight w:val="0"/>
      <w:marTop w:val="0"/>
      <w:marBottom w:val="0"/>
      <w:divBdr>
        <w:top w:val="none" w:sz="0" w:space="0" w:color="auto"/>
        <w:left w:val="none" w:sz="0" w:space="0" w:color="auto"/>
        <w:bottom w:val="none" w:sz="0" w:space="0" w:color="auto"/>
        <w:right w:val="none" w:sz="0" w:space="0" w:color="auto"/>
      </w:divBdr>
    </w:div>
    <w:div w:id="1018121632">
      <w:bodyDiv w:val="1"/>
      <w:marLeft w:val="0"/>
      <w:marRight w:val="0"/>
      <w:marTop w:val="0"/>
      <w:marBottom w:val="0"/>
      <w:divBdr>
        <w:top w:val="none" w:sz="0" w:space="0" w:color="auto"/>
        <w:left w:val="none" w:sz="0" w:space="0" w:color="auto"/>
        <w:bottom w:val="none" w:sz="0" w:space="0" w:color="auto"/>
        <w:right w:val="none" w:sz="0" w:space="0" w:color="auto"/>
      </w:divBdr>
    </w:div>
    <w:div w:id="1611661717">
      <w:bodyDiv w:val="1"/>
      <w:marLeft w:val="0"/>
      <w:marRight w:val="0"/>
      <w:marTop w:val="0"/>
      <w:marBottom w:val="0"/>
      <w:divBdr>
        <w:top w:val="none" w:sz="0" w:space="0" w:color="auto"/>
        <w:left w:val="none" w:sz="0" w:space="0" w:color="auto"/>
        <w:bottom w:val="none" w:sz="0" w:space="0" w:color="auto"/>
        <w:right w:val="none" w:sz="0" w:space="0" w:color="auto"/>
      </w:divBdr>
      <w:divsChild>
        <w:div w:id="2011519185">
          <w:marLeft w:val="0"/>
          <w:marRight w:val="0"/>
          <w:marTop w:val="0"/>
          <w:marBottom w:val="0"/>
          <w:divBdr>
            <w:top w:val="none" w:sz="0" w:space="0" w:color="auto"/>
            <w:left w:val="none" w:sz="0" w:space="0" w:color="auto"/>
            <w:bottom w:val="none" w:sz="0" w:space="0" w:color="auto"/>
            <w:right w:val="none" w:sz="0" w:space="0" w:color="auto"/>
          </w:divBdr>
        </w:div>
      </w:divsChild>
    </w:div>
    <w:div w:id="1632705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3368/jhr.57.3.0518-9509R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36/bmjopen-2021-05157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2735</Words>
  <Characters>15590</Characters>
  <Application>Microsoft Office Word</Application>
  <DocSecurity>0</DocSecurity>
  <Lines>129</Lines>
  <Paragraphs>36</Paragraphs>
  <ScaleCrop>false</ScaleCrop>
  <Company/>
  <LinksUpToDate>false</LinksUpToDate>
  <CharactersWithSpaces>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Witt</dc:creator>
  <cp:keywords/>
  <dc:description/>
  <cp:lastModifiedBy>Isabella Witt</cp:lastModifiedBy>
  <cp:revision>2</cp:revision>
  <dcterms:created xsi:type="dcterms:W3CDTF">2023-04-15T11:48:00Z</dcterms:created>
  <dcterms:modified xsi:type="dcterms:W3CDTF">2023-04-15T11:48:00Z</dcterms:modified>
</cp:coreProperties>
</file>