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34149" w14:textId="4C0AC0F7" w:rsidR="000B743B" w:rsidRPr="009F5502" w:rsidRDefault="000B743B" w:rsidP="005B4F9F">
      <w:pPr>
        <w:spacing w:line="360" w:lineRule="auto"/>
        <w:jc w:val="both"/>
        <w:rPr>
          <w:rFonts w:ascii="Arial" w:hAnsi="Arial" w:cs="Arial"/>
        </w:rPr>
      </w:pPr>
    </w:p>
    <w:p w14:paraId="75972D49" w14:textId="77777777" w:rsidR="005B4F9F" w:rsidRDefault="005B4F9F" w:rsidP="005B4F9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4128833" w14:textId="77777777" w:rsidR="005B4F9F" w:rsidRDefault="005B4F9F" w:rsidP="005B4F9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DE06A45" w14:textId="77777777" w:rsidR="005B4F9F" w:rsidRDefault="005B4F9F" w:rsidP="005B4F9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679FDE1" w14:textId="07E7F4ED" w:rsidR="00916D1D" w:rsidRDefault="00916D1D" w:rsidP="007567A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5502">
        <w:rPr>
          <w:rFonts w:ascii="Arial" w:hAnsi="Arial" w:cs="Arial"/>
          <w:b/>
          <w:bCs/>
          <w:sz w:val="32"/>
          <w:szCs w:val="32"/>
        </w:rPr>
        <w:t>Name: Samina</w:t>
      </w:r>
      <w:r w:rsidR="005B4F9F">
        <w:rPr>
          <w:rFonts w:ascii="Arial" w:hAnsi="Arial" w:cs="Arial"/>
          <w:b/>
          <w:bCs/>
          <w:sz w:val="32"/>
          <w:szCs w:val="32"/>
        </w:rPr>
        <w:t xml:space="preserve"> </w:t>
      </w:r>
      <w:r w:rsidR="00E369AA">
        <w:rPr>
          <w:rFonts w:ascii="Arial" w:hAnsi="Arial" w:cs="Arial"/>
          <w:b/>
          <w:bCs/>
          <w:sz w:val="32"/>
          <w:szCs w:val="32"/>
        </w:rPr>
        <w:t>Nazir</w:t>
      </w:r>
    </w:p>
    <w:p w14:paraId="25161C70" w14:textId="12BCAFD5" w:rsidR="00344242" w:rsidRPr="009F5502" w:rsidRDefault="00344242" w:rsidP="007567A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Number: </w:t>
      </w:r>
      <w:r w:rsidRPr="008C65A2">
        <w:rPr>
          <w:rFonts w:ascii="Arial" w:hAnsi="Arial" w:cs="Arial"/>
          <w:b/>
          <w:bCs/>
          <w:sz w:val="32"/>
          <w:szCs w:val="32"/>
        </w:rPr>
        <w:t>2215433</w:t>
      </w:r>
    </w:p>
    <w:p w14:paraId="6C452D63" w14:textId="6288660B" w:rsidR="00916D1D" w:rsidRPr="009F5502" w:rsidRDefault="00916D1D" w:rsidP="007567A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5502">
        <w:rPr>
          <w:rFonts w:ascii="Arial" w:hAnsi="Arial" w:cs="Arial"/>
          <w:b/>
          <w:bCs/>
          <w:sz w:val="32"/>
          <w:szCs w:val="32"/>
        </w:rPr>
        <w:t>Module Code and Title: BMHP6027 Empowering the Older Person</w:t>
      </w:r>
    </w:p>
    <w:p w14:paraId="5889036F" w14:textId="08DD3FE1" w:rsidR="00916D1D" w:rsidRPr="009F5502" w:rsidRDefault="00916D1D" w:rsidP="007567A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5502">
        <w:rPr>
          <w:rFonts w:ascii="Arial" w:hAnsi="Arial" w:cs="Arial"/>
          <w:b/>
          <w:bCs/>
          <w:sz w:val="32"/>
          <w:szCs w:val="32"/>
        </w:rPr>
        <w:t>Assignment Title: Component 2: Debate / Discussion</w:t>
      </w:r>
    </w:p>
    <w:p w14:paraId="38FA7D59" w14:textId="79A7BB31" w:rsidR="00916D1D" w:rsidRPr="009F5502" w:rsidRDefault="00916D1D" w:rsidP="005B4F9F">
      <w:pPr>
        <w:spacing w:line="360" w:lineRule="auto"/>
        <w:jc w:val="both"/>
        <w:rPr>
          <w:rFonts w:ascii="Arial" w:hAnsi="Arial" w:cs="Arial"/>
        </w:rPr>
      </w:pPr>
    </w:p>
    <w:p w14:paraId="410F1014" w14:textId="0BA80C68" w:rsidR="00916D1D" w:rsidRPr="009F5502" w:rsidRDefault="00916D1D" w:rsidP="005B4F9F">
      <w:pPr>
        <w:spacing w:line="360" w:lineRule="auto"/>
        <w:jc w:val="both"/>
        <w:rPr>
          <w:rFonts w:ascii="Arial" w:hAnsi="Arial" w:cs="Arial"/>
        </w:rPr>
      </w:pPr>
    </w:p>
    <w:p w14:paraId="519956D0" w14:textId="77777777" w:rsidR="00916D1D" w:rsidRDefault="00916D1D" w:rsidP="005B4F9F">
      <w:pPr>
        <w:spacing w:line="360" w:lineRule="auto"/>
        <w:jc w:val="both"/>
        <w:rPr>
          <w:rFonts w:ascii="Arial" w:hAnsi="Arial" w:cs="Arial"/>
        </w:rPr>
      </w:pPr>
    </w:p>
    <w:p w14:paraId="5674FD75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7DEE22A2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0D982370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737561A8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4EA81127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3E8C4CF7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4768A6AD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68172D12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2D1ED06C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1E409BC5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5859C4C4" w14:textId="77777777" w:rsidR="003C3BDB" w:rsidRDefault="003C3BDB" w:rsidP="005B4F9F">
      <w:pPr>
        <w:spacing w:line="360" w:lineRule="auto"/>
        <w:jc w:val="both"/>
        <w:rPr>
          <w:rFonts w:ascii="Arial" w:hAnsi="Arial" w:cs="Arial"/>
        </w:rPr>
      </w:pPr>
    </w:p>
    <w:p w14:paraId="21BEA5FE" w14:textId="77777777" w:rsidR="003C3BDB" w:rsidRDefault="003C3BDB" w:rsidP="00BF27AA">
      <w:pPr>
        <w:spacing w:line="360" w:lineRule="auto"/>
        <w:jc w:val="both"/>
        <w:rPr>
          <w:rFonts w:ascii="Arial" w:hAnsi="Arial" w:cs="Arial"/>
        </w:rPr>
      </w:pPr>
    </w:p>
    <w:p w14:paraId="436E1D58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Al-Homoud, M. (2025) Space Personalization as a Catalyst for Sustainable Aging in Place: Enhancing Elderly Autonomy Through Culturally Adaptive Housing in Jordan. </w:t>
      </w:r>
      <w:r>
        <w:rPr>
          <w:rFonts w:ascii="Arial" w:hAnsi="Arial" w:cs="Arial"/>
          <w:i/>
          <w:iCs/>
          <w:sz w:val="22"/>
          <w:szCs w:val="22"/>
        </w:rPr>
        <w:t>Sustainability</w:t>
      </w:r>
      <w:r>
        <w:rPr>
          <w:rFonts w:ascii="Arial" w:hAnsi="Arial" w:cs="Arial"/>
          <w:sz w:val="22"/>
          <w:szCs w:val="22"/>
        </w:rPr>
        <w:t>, 17 (10): 4693. doi:https://doi.org/10.3390/su17104693.</w:t>
      </w:r>
    </w:p>
    <w:p w14:paraId="7268A23E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Baghus, A., Giroldi, E., Jasper van Geel, et al. (2024) Shared decision-making performance of general practice residents: an observational study combining observer, resident, and patient perspectives. </w:t>
      </w:r>
      <w:r>
        <w:rPr>
          <w:rFonts w:ascii="Arial" w:hAnsi="Arial" w:cs="Arial"/>
          <w:i/>
          <w:iCs/>
          <w:sz w:val="22"/>
          <w:szCs w:val="22"/>
        </w:rPr>
        <w:t>Family Practice</w:t>
      </w:r>
      <w:r>
        <w:rPr>
          <w:rFonts w:ascii="Arial" w:hAnsi="Arial" w:cs="Arial"/>
          <w:sz w:val="22"/>
          <w:szCs w:val="22"/>
        </w:rPr>
        <w:t>, 41 (1): 50–59. doi:https://doi.org/10.1093/fampra/cmad125.</w:t>
      </w:r>
    </w:p>
    <w:p w14:paraId="3325063B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Beckley, H. (2006) Empowering Groups and Respect for Individual Dignity: A Review of Michael Walzer’s Politics and Passion. </w:t>
      </w:r>
      <w:r>
        <w:rPr>
          <w:rFonts w:ascii="Arial" w:hAnsi="Arial" w:cs="Arial"/>
          <w:i/>
          <w:iCs/>
          <w:sz w:val="22"/>
          <w:szCs w:val="22"/>
        </w:rPr>
        <w:t>Political Theology</w:t>
      </w:r>
      <w:r>
        <w:rPr>
          <w:rFonts w:ascii="Arial" w:hAnsi="Arial" w:cs="Arial"/>
          <w:sz w:val="22"/>
          <w:szCs w:val="22"/>
        </w:rPr>
        <w:t>, 7 (1): 11–28. doi:https://doi.org/10.1558/poth.2006.7.1.11.</w:t>
      </w:r>
    </w:p>
    <w:p w14:paraId="2E6CD9E1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CDC (2024) </w:t>
      </w:r>
      <w:r>
        <w:rPr>
          <w:rFonts w:ascii="Arial" w:hAnsi="Arial" w:cs="Arial"/>
          <w:i/>
          <w:iCs/>
          <w:sz w:val="22"/>
          <w:szCs w:val="22"/>
        </w:rPr>
        <w:t>Facts about falls</w:t>
      </w:r>
      <w:r>
        <w:rPr>
          <w:rFonts w:ascii="Arial" w:hAnsi="Arial" w:cs="Arial"/>
          <w:sz w:val="22"/>
          <w:szCs w:val="22"/>
        </w:rPr>
        <w:t>. Available at: https://www.cdc.gov/falls/data-research/facts-stats/index.html (Accessed: 23 October 2025).</w:t>
      </w:r>
    </w:p>
    <w:p w14:paraId="20EF5B6A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Chang, H., Do, Y., Ahn, J., et al. (2025) Impact of Structural Empowerment, Thriving at Work, and Caregiver Reciprocity on the Psychological Empowerment of Home Care Workers in South Korea. </w:t>
      </w:r>
      <w:r>
        <w:rPr>
          <w:rFonts w:ascii="Arial" w:hAnsi="Arial" w:cs="Arial"/>
          <w:i/>
          <w:iCs/>
          <w:sz w:val="22"/>
          <w:szCs w:val="22"/>
        </w:rPr>
        <w:t>Healthcare</w:t>
      </w:r>
      <w:r>
        <w:rPr>
          <w:rFonts w:ascii="Arial" w:hAnsi="Arial" w:cs="Arial"/>
          <w:sz w:val="22"/>
          <w:szCs w:val="22"/>
        </w:rPr>
        <w:t>, 13 (15): 1809. doi:https://doi.org/10.3390/healthcare13151809.</w:t>
      </w:r>
    </w:p>
    <w:p w14:paraId="1992C0B6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Dailah, H.G., Koriri, M., Sabei, A., et al. (2024) Artificial Intelligence in Nursing: Technological Benefits to Nurse’s Mental Health and Patient Care Quality. </w:t>
      </w:r>
      <w:r>
        <w:rPr>
          <w:rFonts w:ascii="Arial" w:hAnsi="Arial" w:cs="Arial"/>
          <w:i/>
          <w:iCs/>
          <w:sz w:val="22"/>
          <w:szCs w:val="22"/>
        </w:rPr>
        <w:t>Healthcare</w:t>
      </w:r>
      <w:r>
        <w:rPr>
          <w:rFonts w:ascii="Arial" w:hAnsi="Arial" w:cs="Arial"/>
          <w:sz w:val="22"/>
          <w:szCs w:val="22"/>
        </w:rPr>
        <w:t>, 12 (24): 2555–2555. doi:https://doi.org/10.3390/healthcare12242555.</w:t>
      </w:r>
    </w:p>
    <w:p w14:paraId="2DF7B95F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of Health and Social Care (2022) </w:t>
      </w:r>
      <w:r>
        <w:rPr>
          <w:rFonts w:ascii="Arial" w:hAnsi="Arial" w:cs="Arial"/>
          <w:i/>
          <w:iCs/>
          <w:sz w:val="22"/>
          <w:szCs w:val="22"/>
        </w:rPr>
        <w:t>Health and Care Act 2022 Impact Assessments Summary Document and Analysis of Additional Measures</w:t>
      </w:r>
      <w:r>
        <w:rPr>
          <w:rFonts w:ascii="Arial" w:hAnsi="Arial" w:cs="Arial"/>
          <w:sz w:val="22"/>
          <w:szCs w:val="22"/>
        </w:rPr>
        <w:t>. Available at: https://assets.publishing.service.gov.uk/media/6363d911e90e0705a8c35457/health-and-care-act-2022-summary-and-additional-measures-impact-assessment.pdf (Accessed: 21 October 2025).</w:t>
      </w:r>
    </w:p>
    <w:p w14:paraId="138F2E48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Dushkova, D. and Ivlieva, O. (2024) Empowering Communities to Act for a Change: A Review of the Community Empowerment Programs towards Sustainability and Resilience. </w:t>
      </w:r>
      <w:r>
        <w:rPr>
          <w:rFonts w:ascii="Arial" w:hAnsi="Arial" w:cs="Arial"/>
          <w:i/>
          <w:iCs/>
          <w:sz w:val="22"/>
          <w:szCs w:val="22"/>
        </w:rPr>
        <w:t>Sustainability</w:t>
      </w:r>
      <w:r>
        <w:rPr>
          <w:rFonts w:ascii="Arial" w:hAnsi="Arial" w:cs="Arial"/>
          <w:sz w:val="22"/>
          <w:szCs w:val="22"/>
        </w:rPr>
        <w:t>, 16 (19): 8700. doi:https://doi.org/10.3390/su16198700.</w:t>
      </w:r>
    </w:p>
    <w:p w14:paraId="76EF3F8B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Fabius, C.D., Wec, A., Saylor, M.A., et al. (2023) “Caregiving is teamwork…” Information sharing in home care for older adults with disabilities living in the community. </w:t>
      </w:r>
      <w:r>
        <w:rPr>
          <w:rFonts w:ascii="Arial" w:hAnsi="Arial" w:cs="Arial"/>
          <w:i/>
          <w:iCs/>
          <w:sz w:val="22"/>
          <w:szCs w:val="22"/>
        </w:rPr>
        <w:t>Geriatric Nursing</w:t>
      </w:r>
      <w:r>
        <w:rPr>
          <w:rFonts w:ascii="Arial" w:hAnsi="Arial" w:cs="Arial"/>
          <w:sz w:val="22"/>
          <w:szCs w:val="22"/>
        </w:rPr>
        <w:t>, 54: 171–177. doi:https://doi.org/10.1016/j.gerinurse.2023.09.001.</w:t>
      </w:r>
    </w:p>
    <w:p w14:paraId="5365AAF6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Giovannini, S., Brau, F., Galluzzo, V., et al. (2022) Falls among Older Adults: Screening, Identification, Rehabilitation, and Management. </w:t>
      </w:r>
      <w:r>
        <w:rPr>
          <w:rFonts w:ascii="Arial" w:hAnsi="Arial" w:cs="Arial"/>
          <w:i/>
          <w:iCs/>
          <w:sz w:val="22"/>
          <w:szCs w:val="22"/>
        </w:rPr>
        <w:t>Applied Sciences</w:t>
      </w:r>
      <w:r>
        <w:rPr>
          <w:rFonts w:ascii="Arial" w:hAnsi="Arial" w:cs="Arial"/>
          <w:sz w:val="22"/>
          <w:szCs w:val="22"/>
        </w:rPr>
        <w:t>, 12 (15): 1–17. doi:https://doi.org/10.3390/app12157934.</w:t>
      </w:r>
    </w:p>
    <w:p w14:paraId="7E5C75C2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Kang, B., Scales, K., McConnell, E.S., et al. (2020) Nursing home residents’ perspectives on their social relationships. </w:t>
      </w:r>
      <w:r>
        <w:rPr>
          <w:rFonts w:ascii="Arial" w:hAnsi="Arial" w:cs="Arial"/>
          <w:i/>
          <w:iCs/>
          <w:sz w:val="22"/>
          <w:szCs w:val="22"/>
        </w:rPr>
        <w:t>Journal of Clinical Nursing</w:t>
      </w:r>
      <w:r>
        <w:rPr>
          <w:rFonts w:ascii="Arial" w:hAnsi="Arial" w:cs="Arial"/>
          <w:sz w:val="22"/>
          <w:szCs w:val="22"/>
        </w:rPr>
        <w:t>, 29 (7-8): 1162–1174. doi:https://doi.org/10.1111/jocn.15174.</w:t>
      </w:r>
    </w:p>
    <w:p w14:paraId="3C1E7DE0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Kor, K., Fernandez, E. and Spangaro, J. (2021) Practitioners’ experience of implementing therapeutic residential care: A multi-perspective study. </w:t>
      </w:r>
      <w:r>
        <w:rPr>
          <w:rFonts w:ascii="Arial" w:hAnsi="Arial" w:cs="Arial"/>
          <w:i/>
          <w:iCs/>
          <w:sz w:val="22"/>
          <w:szCs w:val="22"/>
        </w:rPr>
        <w:t>Children and Youth Services Review</w:t>
      </w:r>
      <w:r>
        <w:rPr>
          <w:rFonts w:ascii="Arial" w:hAnsi="Arial" w:cs="Arial"/>
          <w:sz w:val="22"/>
          <w:szCs w:val="22"/>
        </w:rPr>
        <w:t>, 131: 106301. doi:https://doi.org/10.1016/j.childyouth.2021.106301.</w:t>
      </w:r>
    </w:p>
    <w:p w14:paraId="78CFD183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Kwame, A. and Petrucka, P. (2021) A literature-based study of patient-centered care and communication in nurse-patient interactions: Barriers, facilitators, and the way forward. </w:t>
      </w:r>
      <w:r>
        <w:rPr>
          <w:rFonts w:ascii="Arial" w:hAnsi="Arial" w:cs="Arial"/>
          <w:i/>
          <w:iCs/>
          <w:sz w:val="22"/>
          <w:szCs w:val="22"/>
        </w:rPr>
        <w:t>BMC Nursing</w:t>
      </w:r>
      <w:r>
        <w:rPr>
          <w:rFonts w:ascii="Arial" w:hAnsi="Arial" w:cs="Arial"/>
          <w:sz w:val="22"/>
          <w:szCs w:val="22"/>
        </w:rPr>
        <w:t>, 20 (158): 1–10. doi:https://doi.org/10.1186/s12912-021-00684-2.</w:t>
      </w:r>
    </w:p>
    <w:p w14:paraId="57A5984F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Lwamba, E., Shisler, S., Ridlehoover, W., et al. (2022) Strengthening women’s Empowerment and Gender Equality in Fragile Contexts Towards Peaceful and Inclusive societies: a Systematic Review and Meta</w:t>
      </w:r>
      <w:r>
        <w:rPr>
          <w:rFonts w:ascii="Cambria Math" w:hAnsi="Cambria Math" w:cs="Cambria Math"/>
          <w:sz w:val="22"/>
          <w:szCs w:val="22"/>
        </w:rPr>
        <w:t>‐</w:t>
      </w:r>
      <w:r>
        <w:rPr>
          <w:rFonts w:ascii="Arial" w:hAnsi="Arial" w:cs="Arial"/>
          <w:sz w:val="22"/>
          <w:szCs w:val="22"/>
        </w:rPr>
        <w:t xml:space="preserve">analysis. </w:t>
      </w:r>
      <w:r>
        <w:rPr>
          <w:rFonts w:ascii="Arial" w:hAnsi="Arial" w:cs="Arial"/>
          <w:i/>
          <w:iCs/>
          <w:sz w:val="22"/>
          <w:szCs w:val="22"/>
        </w:rPr>
        <w:t>Campbell Systematic Reviews</w:t>
      </w:r>
      <w:r>
        <w:rPr>
          <w:rFonts w:ascii="Arial" w:hAnsi="Arial" w:cs="Arial"/>
          <w:sz w:val="22"/>
          <w:szCs w:val="22"/>
        </w:rPr>
        <w:t>, 18 (1): 1–264. doi:https://doi.org/10.1002/cl2.1214.</w:t>
      </w:r>
    </w:p>
    <w:p w14:paraId="06D0E2FF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Piat, M., Sabetti, J., Fleury, M.-J., et al. (2011) “Who Believes Most in Me and in My Recovery”: The Importance of Families for Persons With Serious Mental Illness Living in Structured Community Housing. </w:t>
      </w:r>
      <w:r>
        <w:rPr>
          <w:rFonts w:ascii="Arial" w:hAnsi="Arial" w:cs="Arial"/>
          <w:i/>
          <w:iCs/>
          <w:sz w:val="22"/>
          <w:szCs w:val="22"/>
        </w:rPr>
        <w:t>Journal of Social Work in Disability &amp; Rehabilitation</w:t>
      </w:r>
      <w:r>
        <w:rPr>
          <w:rFonts w:ascii="Arial" w:hAnsi="Arial" w:cs="Arial"/>
          <w:sz w:val="22"/>
          <w:szCs w:val="22"/>
        </w:rPr>
        <w:t>, 10 (1): 49–65. doi:https://doi.org/10.1080/1536710x.2011.546310.</w:t>
      </w:r>
    </w:p>
    <w:p w14:paraId="16A11161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Rubery, J., Grimshaw, D., Hebson, G., et al. (2015) “It’s All About Time”: Time as Contested Terrain in the Management and Experience of Domiciliary Care Work in England. </w:t>
      </w:r>
      <w:r>
        <w:rPr>
          <w:rFonts w:ascii="Arial" w:hAnsi="Arial" w:cs="Arial"/>
          <w:i/>
          <w:iCs/>
          <w:sz w:val="22"/>
          <w:szCs w:val="22"/>
        </w:rPr>
        <w:t>Human Resource Management</w:t>
      </w:r>
      <w:r>
        <w:rPr>
          <w:rFonts w:ascii="Arial" w:hAnsi="Arial" w:cs="Arial"/>
          <w:sz w:val="22"/>
          <w:szCs w:val="22"/>
        </w:rPr>
        <w:t>, 54 (5): 753–772. doi:https://doi.org/10.1002/hrm.21685.</w:t>
      </w:r>
    </w:p>
    <w:p w14:paraId="3C246751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Sherman, D.W., Alfano, A.R., Alfonso, F., et al. (2024) A systematic review of the relationship between social isolation and physical health in adults. </w:t>
      </w:r>
      <w:r>
        <w:rPr>
          <w:rFonts w:ascii="Arial" w:hAnsi="Arial" w:cs="Arial"/>
          <w:i/>
          <w:iCs/>
          <w:sz w:val="22"/>
          <w:szCs w:val="22"/>
        </w:rPr>
        <w:t>Healthcare</w:t>
      </w:r>
      <w:r>
        <w:rPr>
          <w:rFonts w:ascii="Arial" w:hAnsi="Arial" w:cs="Arial"/>
          <w:sz w:val="22"/>
          <w:szCs w:val="22"/>
        </w:rPr>
        <w:t>, 12 (11): 1135. doi:https://doi.org/10.3390/healthcare12111135.</w:t>
      </w:r>
    </w:p>
    <w:p w14:paraId="5B9C674A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Tranvåg, O. (2015) Dignity-preserving care for persons living with dementia. </w:t>
      </w:r>
      <w:r>
        <w:rPr>
          <w:rFonts w:ascii="Arial" w:hAnsi="Arial" w:cs="Arial"/>
          <w:i/>
          <w:iCs/>
          <w:sz w:val="22"/>
          <w:szCs w:val="22"/>
        </w:rPr>
        <w:t>Bora.uib.no</w:t>
      </w:r>
      <w:r>
        <w:rPr>
          <w:rFonts w:ascii="Arial" w:hAnsi="Arial" w:cs="Arial"/>
          <w:sz w:val="22"/>
          <w:szCs w:val="22"/>
        </w:rPr>
        <w:t>. doi:https://doi.org/978-82-308-2553-2.</w:t>
      </w:r>
    </w:p>
    <w:p w14:paraId="1A336C0F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Tumen, S. and Zeydanli, T. (2016) Social interactions in job satisfaction. </w:t>
      </w:r>
      <w:r>
        <w:rPr>
          <w:rFonts w:ascii="Arial" w:hAnsi="Arial" w:cs="Arial"/>
          <w:i/>
          <w:iCs/>
          <w:sz w:val="22"/>
          <w:szCs w:val="22"/>
        </w:rPr>
        <w:t>International Journal of Manpower</w:t>
      </w:r>
      <w:r>
        <w:rPr>
          <w:rFonts w:ascii="Arial" w:hAnsi="Arial" w:cs="Arial"/>
          <w:sz w:val="22"/>
          <w:szCs w:val="22"/>
        </w:rPr>
        <w:t>, 37 (3): 426–455. doi:https://doi.org/10.1108/ijm-04-2014-0095.</w:t>
      </w:r>
    </w:p>
    <w:p w14:paraId="41C53DB0" w14:textId="77777777" w:rsidR="000861ED" w:rsidRDefault="000861ED" w:rsidP="0039177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Woodward, A. and Ruston, A. (2022) Empowerment of care home staff through effective collaboration with healthcare. </w:t>
      </w:r>
      <w:r>
        <w:rPr>
          <w:rFonts w:ascii="Arial" w:hAnsi="Arial" w:cs="Arial"/>
          <w:i/>
          <w:iCs/>
          <w:sz w:val="22"/>
          <w:szCs w:val="22"/>
        </w:rPr>
        <w:t>Journal of Interprofessional Care</w:t>
      </w:r>
      <w:r>
        <w:rPr>
          <w:rFonts w:ascii="Arial" w:hAnsi="Arial" w:cs="Arial"/>
          <w:sz w:val="22"/>
          <w:szCs w:val="22"/>
        </w:rPr>
        <w:t>, 37 (1): 1–9. doi:https://doi.org/10.1080/13561820.2022.2047015.</w:t>
      </w:r>
    </w:p>
    <w:p w14:paraId="6D917F07" w14:textId="77777777" w:rsidR="003C3BDB" w:rsidRPr="009F5502" w:rsidRDefault="003C3BDB" w:rsidP="005B4F9F">
      <w:pPr>
        <w:spacing w:line="360" w:lineRule="auto"/>
        <w:jc w:val="both"/>
        <w:rPr>
          <w:rFonts w:ascii="Arial" w:hAnsi="Arial" w:cs="Arial"/>
        </w:rPr>
      </w:pPr>
    </w:p>
    <w:sectPr w:rsidR="003C3BDB" w:rsidRPr="009F5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591"/>
    <w:rsid w:val="000363C5"/>
    <w:rsid w:val="000861ED"/>
    <w:rsid w:val="000B743B"/>
    <w:rsid w:val="0028740E"/>
    <w:rsid w:val="002A5235"/>
    <w:rsid w:val="00340028"/>
    <w:rsid w:val="00344242"/>
    <w:rsid w:val="00390729"/>
    <w:rsid w:val="00391778"/>
    <w:rsid w:val="003C3BDB"/>
    <w:rsid w:val="00437888"/>
    <w:rsid w:val="00461624"/>
    <w:rsid w:val="004E52F7"/>
    <w:rsid w:val="005B4F9F"/>
    <w:rsid w:val="007567AE"/>
    <w:rsid w:val="00790992"/>
    <w:rsid w:val="00804503"/>
    <w:rsid w:val="00827C12"/>
    <w:rsid w:val="00916D1D"/>
    <w:rsid w:val="009B14D7"/>
    <w:rsid w:val="009D06BD"/>
    <w:rsid w:val="009F5502"/>
    <w:rsid w:val="00BE4882"/>
    <w:rsid w:val="00BF27AA"/>
    <w:rsid w:val="00D81708"/>
    <w:rsid w:val="00D95A10"/>
    <w:rsid w:val="00E369AA"/>
    <w:rsid w:val="00E947F1"/>
    <w:rsid w:val="00F06591"/>
    <w:rsid w:val="00FB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24DBE"/>
  <w15:chartTrackingRefBased/>
  <w15:docId w15:val="{B8E8A2FE-F8C3-2F4D-B5D4-0B875164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235"/>
    <w:rPr>
      <w:rFonts w:asciiTheme="majorBidi" w:hAnsiTheme="maj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1624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6C67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882"/>
    <w:pPr>
      <w:keepNext/>
      <w:keepLines/>
      <w:spacing w:before="160" w:after="80"/>
      <w:outlineLvl w:val="2"/>
    </w:pPr>
    <w:rPr>
      <w:rFonts w:eastAsiaTheme="majorEastAsia" w:cstheme="majorBidi"/>
      <w:b/>
      <w:i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5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5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59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59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59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59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624"/>
    <w:rPr>
      <w:rFonts w:asciiTheme="majorBidi" w:eastAsiaTheme="majorEastAsia" w:hAnsiTheme="majorBidi" w:cstheme="majorBidi"/>
      <w:b/>
      <w:color w:val="0F4761" w:themeColor="accent1" w:themeShade="BF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B6C67"/>
    <w:rPr>
      <w:rFonts w:asciiTheme="majorBidi" w:eastAsiaTheme="majorEastAsia" w:hAnsiTheme="majorBidi" w:cstheme="majorBidi"/>
      <w:b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E4882"/>
    <w:rPr>
      <w:rFonts w:asciiTheme="majorBidi" w:eastAsiaTheme="majorEastAsia" w:hAnsiTheme="majorBidi" w:cstheme="majorBidi"/>
      <w:b/>
      <w:i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5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5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5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5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5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5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59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591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5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5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591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59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C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 FILE</dc:creator>
  <cp:keywords/>
  <dc:description/>
  <cp:lastModifiedBy>Samina Nazir (2215433)</cp:lastModifiedBy>
  <cp:revision>2</cp:revision>
  <dcterms:created xsi:type="dcterms:W3CDTF">2025-11-08T23:05:00Z</dcterms:created>
  <dcterms:modified xsi:type="dcterms:W3CDTF">2025-11-08T23:05:00Z</dcterms:modified>
</cp:coreProperties>
</file>