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5ECA1" w14:textId="64CD7EAF" w:rsidR="002571FB" w:rsidRPr="009E143B" w:rsidRDefault="002571FB">
      <w:pPr>
        <w:rPr>
          <w:rFonts w:ascii="Bookman Old Style" w:hAnsi="Bookman Old Style"/>
          <w:sz w:val="40"/>
          <w:szCs w:val="40"/>
        </w:rPr>
      </w:pPr>
      <w:r w:rsidRPr="009E143B">
        <w:rPr>
          <w:rFonts w:ascii="Bookman Old Style" w:hAnsi="Bookman Old Style"/>
          <w:sz w:val="40"/>
          <w:szCs w:val="40"/>
        </w:rPr>
        <w:t>Gobbet Test</w:t>
      </w:r>
    </w:p>
    <w:p w14:paraId="275E110E" w14:textId="7677F550" w:rsidR="002571FB" w:rsidRPr="009E143B" w:rsidRDefault="002571FB">
      <w:pPr>
        <w:rPr>
          <w:rFonts w:ascii="Bookman Old Style" w:hAnsi="Bookman Old Style"/>
          <w:sz w:val="32"/>
          <w:szCs w:val="32"/>
        </w:rPr>
      </w:pPr>
      <w:r w:rsidRPr="009E143B">
        <w:rPr>
          <w:rFonts w:ascii="Bookman Old Style" w:hAnsi="Bookman Old Style"/>
          <w:sz w:val="32"/>
          <w:szCs w:val="32"/>
        </w:rPr>
        <w:t>Francesco Petrarch-The Ascent of Mont Ventoux</w:t>
      </w:r>
    </w:p>
    <w:p w14:paraId="047C2E7A" w14:textId="4A6CEB79" w:rsidR="002571FB" w:rsidRPr="009E143B" w:rsidRDefault="002571FB">
      <w:pPr>
        <w:rPr>
          <w:rFonts w:ascii="Bookman Old Style" w:hAnsi="Bookman Old Style"/>
          <w:sz w:val="28"/>
          <w:szCs w:val="28"/>
        </w:rPr>
      </w:pPr>
      <w:r w:rsidRPr="009E143B">
        <w:rPr>
          <w:rFonts w:ascii="Bookman Old Style" w:hAnsi="Bookman Old Style"/>
          <w:sz w:val="28"/>
          <w:szCs w:val="28"/>
        </w:rPr>
        <w:t>HPHI 6043</w:t>
      </w:r>
    </w:p>
    <w:p w14:paraId="3C5EB988" w14:textId="290EE9A4" w:rsidR="002571FB" w:rsidRPr="009E143B" w:rsidRDefault="002571FB">
      <w:pPr>
        <w:rPr>
          <w:rFonts w:ascii="Bookman Old Style" w:hAnsi="Bookman Old Style"/>
          <w:sz w:val="28"/>
          <w:szCs w:val="28"/>
        </w:rPr>
      </w:pPr>
      <w:r w:rsidRPr="009E143B">
        <w:rPr>
          <w:rFonts w:ascii="Bookman Old Style" w:hAnsi="Bookman Old Style"/>
          <w:sz w:val="28"/>
          <w:szCs w:val="28"/>
        </w:rPr>
        <w:t>Ania d’Abdank Kunicki</w:t>
      </w:r>
    </w:p>
    <w:p w14:paraId="16D7BB82" w14:textId="556D56D9" w:rsidR="002571FB" w:rsidRPr="009E143B" w:rsidRDefault="002571FB">
      <w:pPr>
        <w:rPr>
          <w:rFonts w:ascii="Bookman Old Style" w:hAnsi="Bookman Old Style"/>
          <w:sz w:val="28"/>
          <w:szCs w:val="28"/>
        </w:rPr>
      </w:pPr>
      <w:r w:rsidRPr="009E143B">
        <w:rPr>
          <w:rFonts w:ascii="Bookman Old Style" w:hAnsi="Bookman Old Style"/>
          <w:sz w:val="28"/>
          <w:szCs w:val="28"/>
        </w:rPr>
        <w:t>2306132</w:t>
      </w:r>
    </w:p>
    <w:p w14:paraId="2D8FF147" w14:textId="77777777" w:rsidR="002571FB" w:rsidRPr="009E143B" w:rsidRDefault="002571FB">
      <w:pPr>
        <w:rPr>
          <w:rFonts w:ascii="Bookman Old Style" w:hAnsi="Bookman Old Style"/>
          <w:sz w:val="28"/>
          <w:szCs w:val="28"/>
        </w:rPr>
      </w:pPr>
    </w:p>
    <w:p w14:paraId="452D6890" w14:textId="3EF8DF53" w:rsidR="002571FB" w:rsidRDefault="002571FB" w:rsidP="005F22D9">
      <w:pPr>
        <w:spacing w:line="480" w:lineRule="auto"/>
        <w:rPr>
          <w:rFonts w:ascii="Bookman Old Style" w:hAnsi="Bookman Old Style"/>
          <w:sz w:val="22"/>
          <w:szCs w:val="22"/>
        </w:rPr>
      </w:pPr>
      <w:r w:rsidRPr="009E143B">
        <w:rPr>
          <w:rFonts w:ascii="Bookman Old Style" w:hAnsi="Bookman Old Style"/>
          <w:sz w:val="22"/>
          <w:szCs w:val="22"/>
        </w:rPr>
        <w:tab/>
        <w:t xml:space="preserve">The Ascent of Mont Ventoux is a letter written by Petrarch to his </w:t>
      </w:r>
      <w:r w:rsidR="005F22D9" w:rsidRPr="009E143B">
        <w:rPr>
          <w:rFonts w:ascii="Bookman Old Style" w:hAnsi="Bookman Old Style"/>
          <w:sz w:val="22"/>
          <w:szCs w:val="22"/>
        </w:rPr>
        <w:t>friend</w:t>
      </w:r>
      <w:r w:rsidRPr="009E143B">
        <w:rPr>
          <w:rFonts w:ascii="Bookman Old Style" w:hAnsi="Bookman Old Style"/>
          <w:sz w:val="22"/>
          <w:szCs w:val="22"/>
        </w:rPr>
        <w:t>, the Augustinian Monk Dionigi da Borgo San Sepolcho. The place it holds within Renaissance Humanism holds significant impact. The letter in whole speaks of his inner battles with indecision and his relationship with God</w:t>
      </w:r>
      <w:r w:rsidR="000859A9" w:rsidRPr="009E143B">
        <w:rPr>
          <w:rFonts w:ascii="Bookman Old Style" w:hAnsi="Bookman Old Style"/>
          <w:sz w:val="22"/>
          <w:szCs w:val="22"/>
        </w:rPr>
        <w:t xml:space="preserve">. He reflects on the last </w:t>
      </w:r>
      <w:r w:rsidR="00345D06">
        <w:rPr>
          <w:rFonts w:ascii="Bookman Old Style" w:hAnsi="Bookman Old Style"/>
          <w:sz w:val="22"/>
          <w:szCs w:val="22"/>
        </w:rPr>
        <w:t>ten</w:t>
      </w:r>
      <w:r w:rsidR="000859A9" w:rsidRPr="009E143B">
        <w:rPr>
          <w:rFonts w:ascii="Bookman Old Style" w:hAnsi="Bookman Old Style"/>
          <w:sz w:val="22"/>
          <w:szCs w:val="22"/>
        </w:rPr>
        <w:t xml:space="preserve"> years of his life as at that point it had been ten years since he had left his studies in Bologna. </w:t>
      </w:r>
      <w:r w:rsidR="005F22D9" w:rsidRPr="009E143B">
        <w:rPr>
          <w:rFonts w:ascii="Bookman Old Style" w:hAnsi="Bookman Old Style"/>
          <w:sz w:val="22"/>
          <w:szCs w:val="22"/>
        </w:rPr>
        <w:t>Petrarch’s</w:t>
      </w:r>
      <w:r w:rsidR="000859A9" w:rsidRPr="009E143B">
        <w:rPr>
          <w:rFonts w:ascii="Bookman Old Style" w:hAnsi="Bookman Old Style"/>
          <w:sz w:val="22"/>
          <w:szCs w:val="22"/>
        </w:rPr>
        <w:t xml:space="preserve"> other works include a letter to Cicero and a letter to Homer.</w:t>
      </w:r>
      <w:r w:rsidR="009E143B" w:rsidRPr="009E143B">
        <w:rPr>
          <w:rStyle w:val="FootnoteReference"/>
          <w:rFonts w:ascii="Bookman Old Style" w:hAnsi="Bookman Old Style"/>
          <w:sz w:val="22"/>
          <w:szCs w:val="22"/>
        </w:rPr>
        <w:footnoteReference w:id="1"/>
      </w:r>
      <w:r w:rsidR="000859A9" w:rsidRPr="009E143B">
        <w:rPr>
          <w:rFonts w:ascii="Bookman Old Style" w:hAnsi="Bookman Old Style"/>
          <w:sz w:val="22"/>
          <w:szCs w:val="22"/>
        </w:rPr>
        <w:t xml:space="preserve"> This letter is quite different from those other works being that it is meant to be sent to a living person, but also rather than searching for answers of a long dead poet, he is searching for answers within himself and God</w:t>
      </w:r>
      <w:r w:rsidR="009E143B" w:rsidRPr="009E143B">
        <w:rPr>
          <w:rFonts w:ascii="Bookman Old Style" w:hAnsi="Bookman Old Style"/>
          <w:sz w:val="22"/>
          <w:szCs w:val="22"/>
        </w:rPr>
        <w:t xml:space="preserve"> with his monk friend being his confessor. It reads more like a diary entry than just a letter, while </w:t>
      </w:r>
      <w:r w:rsidR="005F22D9" w:rsidRPr="009E143B">
        <w:rPr>
          <w:rFonts w:ascii="Bookman Old Style" w:hAnsi="Bookman Old Style"/>
          <w:sz w:val="22"/>
          <w:szCs w:val="22"/>
        </w:rPr>
        <w:t>Petrarch</w:t>
      </w:r>
      <w:r w:rsidR="009E143B" w:rsidRPr="009E143B">
        <w:rPr>
          <w:rFonts w:ascii="Bookman Old Style" w:hAnsi="Bookman Old Style"/>
          <w:sz w:val="22"/>
          <w:szCs w:val="22"/>
        </w:rPr>
        <w:t xml:space="preserve"> is considered the father </w:t>
      </w:r>
      <w:r w:rsidR="005F22D9" w:rsidRPr="009E143B">
        <w:rPr>
          <w:rFonts w:ascii="Bookman Old Style" w:hAnsi="Bookman Old Style"/>
          <w:sz w:val="22"/>
          <w:szCs w:val="22"/>
        </w:rPr>
        <w:t>Renaissance</w:t>
      </w:r>
      <w:r w:rsidR="009E143B" w:rsidRPr="009E143B">
        <w:rPr>
          <w:rFonts w:ascii="Bookman Old Style" w:hAnsi="Bookman Old Style"/>
          <w:sz w:val="22"/>
          <w:szCs w:val="22"/>
        </w:rPr>
        <w:t xml:space="preserve"> Humanism</w:t>
      </w:r>
      <w:r w:rsidR="009E143B">
        <w:rPr>
          <w:rFonts w:ascii="Bookman Old Style" w:hAnsi="Bookman Old Style"/>
          <w:sz w:val="22"/>
          <w:szCs w:val="22"/>
        </w:rPr>
        <w:t xml:space="preserve">, he is still subject to the emotions of the human race. In his letters to poets he is trying to see into their minds and feels as though you are trying to look into them with him, in this letter you are seeing into his mind and how he truly thinks. The revelations he has on the top of this mountain show a man struggling to feels truly connected </w:t>
      </w:r>
      <w:r w:rsidR="005F22D9">
        <w:rPr>
          <w:rFonts w:ascii="Bookman Old Style" w:hAnsi="Bookman Old Style"/>
          <w:sz w:val="22"/>
          <w:szCs w:val="22"/>
        </w:rPr>
        <w:t>with</w:t>
      </w:r>
      <w:r w:rsidR="009E143B">
        <w:rPr>
          <w:rFonts w:ascii="Bookman Old Style" w:hAnsi="Bookman Old Style"/>
          <w:sz w:val="22"/>
          <w:szCs w:val="22"/>
        </w:rPr>
        <w:t xml:space="preserve"> the world around him due to his love of things he should hate, he cannot deny his love for them but it weighs on his </w:t>
      </w:r>
      <w:r w:rsidR="009E143B">
        <w:rPr>
          <w:rFonts w:ascii="Bookman Old Style" w:hAnsi="Bookman Old Style"/>
          <w:sz w:val="22"/>
          <w:szCs w:val="22"/>
        </w:rPr>
        <w:lastRenderedPageBreak/>
        <w:t xml:space="preserve">heart that he does love them while full knowing </w:t>
      </w:r>
      <w:r w:rsidR="005F22D9">
        <w:rPr>
          <w:rFonts w:ascii="Bookman Old Style" w:hAnsi="Bookman Old Style"/>
          <w:sz w:val="22"/>
          <w:szCs w:val="22"/>
        </w:rPr>
        <w:t>how</w:t>
      </w:r>
      <w:r w:rsidR="009E143B">
        <w:rPr>
          <w:rFonts w:ascii="Bookman Old Style" w:hAnsi="Bookman Old Style"/>
          <w:sz w:val="22"/>
          <w:szCs w:val="22"/>
        </w:rPr>
        <w:t xml:space="preserve"> it </w:t>
      </w:r>
      <w:r w:rsidR="005F22D9">
        <w:rPr>
          <w:rFonts w:ascii="Bookman Old Style" w:hAnsi="Bookman Old Style"/>
          <w:sz w:val="22"/>
          <w:szCs w:val="22"/>
        </w:rPr>
        <w:t>is</w:t>
      </w:r>
      <w:r w:rsidR="009E143B">
        <w:rPr>
          <w:rFonts w:ascii="Bookman Old Style" w:hAnsi="Bookman Old Style"/>
          <w:sz w:val="22"/>
          <w:szCs w:val="22"/>
        </w:rPr>
        <w:t xml:space="preserve"> wrong. Another aspect I notice in this letter is it feels less like a letter and more like a monologue, as though Petrarch himself were there reciting these words. Like </w:t>
      </w:r>
      <w:r w:rsidR="005F22D9">
        <w:rPr>
          <w:rFonts w:ascii="Bookman Old Style" w:hAnsi="Bookman Old Style"/>
          <w:sz w:val="22"/>
          <w:szCs w:val="22"/>
        </w:rPr>
        <w:t>the</w:t>
      </w:r>
      <w:r w:rsidR="009E143B">
        <w:rPr>
          <w:rFonts w:ascii="Bookman Old Style" w:hAnsi="Bookman Old Style"/>
          <w:sz w:val="22"/>
          <w:szCs w:val="22"/>
        </w:rPr>
        <w:t xml:space="preserve"> words just poured out of him without giving them a second thought. There is structure to the letter but not at the same time. Earlier in the letter Petrarch describes how he submitted the mountain compared to his brother Gherardo. Gherardo took the more difficult path with a steeper </w:t>
      </w:r>
      <w:r w:rsidR="005F22D9">
        <w:rPr>
          <w:rFonts w:ascii="Bookman Old Style" w:hAnsi="Bookman Old Style"/>
          <w:sz w:val="22"/>
          <w:szCs w:val="22"/>
        </w:rPr>
        <w:t>incline</w:t>
      </w:r>
      <w:r w:rsidR="009E143B">
        <w:rPr>
          <w:rFonts w:ascii="Bookman Old Style" w:hAnsi="Bookman Old Style"/>
          <w:sz w:val="22"/>
          <w:szCs w:val="22"/>
        </w:rPr>
        <w:t xml:space="preserve"> that took him straight to the top while Petrarch took what he believed to be an easier route with less incline. It would later turn out to be a much longer route that was never actually easier in the first place. </w:t>
      </w:r>
      <w:r w:rsidR="005F22D9">
        <w:rPr>
          <w:rFonts w:ascii="Bookman Old Style" w:hAnsi="Bookman Old Style"/>
          <w:sz w:val="22"/>
          <w:szCs w:val="22"/>
        </w:rPr>
        <w:t xml:space="preserve">When Petrarch finally makes it to the summit he finds his brother waiting for him as he has been doing for a while. Petrarch admonishes his own tendency to go for the easy route, making the comparison that he could not take the easy route to heaven. While his brother had not become a monk yet, when he would later in life it is almost interesting to hear that the brother who joined the church always took the quickest yet most difficult route, while the other did not. In a way it shows their devotion to god and the church and how far they are willing to push themselves for that connection. </w:t>
      </w:r>
      <w:r w:rsidR="00171C9D">
        <w:rPr>
          <w:rFonts w:ascii="Bookman Old Style" w:hAnsi="Bookman Old Style"/>
          <w:sz w:val="22"/>
          <w:szCs w:val="22"/>
        </w:rPr>
        <w:t xml:space="preserve">Towards the end of this extract Petrarch mentions that while he laments on his failings, he also must think to the future and how he hopes to feel when the time comes for him to die. Rather than continuing with this </w:t>
      </w:r>
      <w:r w:rsidR="00345D06">
        <w:rPr>
          <w:rFonts w:ascii="Bookman Old Style" w:hAnsi="Bookman Old Style"/>
          <w:sz w:val="22"/>
          <w:szCs w:val="22"/>
        </w:rPr>
        <w:t>uncertainty</w:t>
      </w:r>
      <w:r w:rsidR="00171C9D">
        <w:rPr>
          <w:rFonts w:ascii="Bookman Old Style" w:hAnsi="Bookman Old Style"/>
          <w:sz w:val="22"/>
          <w:szCs w:val="22"/>
        </w:rPr>
        <w:t xml:space="preserve"> in his life he must look on and continue with purpose. He rejoices in his progress and mourns his weaknesses and takes pity on human conduct for its inconstancy. He mentions that by this time he had forgotten what his initial purpose was in coming to the mountain and decides to take the opportunity to look around at what he had come to see. This shows a very personal look into how Petrarch processes the events and happenings of life, a </w:t>
      </w:r>
      <w:r w:rsidR="00345D06">
        <w:rPr>
          <w:rFonts w:ascii="Bookman Old Style" w:hAnsi="Bookman Old Style"/>
          <w:sz w:val="22"/>
          <w:szCs w:val="22"/>
        </w:rPr>
        <w:t>personable</w:t>
      </w:r>
      <w:r w:rsidR="00171C9D">
        <w:rPr>
          <w:rFonts w:ascii="Bookman Old Style" w:hAnsi="Bookman Old Style"/>
          <w:sz w:val="22"/>
          <w:szCs w:val="22"/>
        </w:rPr>
        <w:t xml:space="preserve"> approach very </w:t>
      </w:r>
      <w:r w:rsidR="00345D06">
        <w:rPr>
          <w:rFonts w:ascii="Bookman Old Style" w:hAnsi="Bookman Old Style"/>
          <w:sz w:val="22"/>
          <w:szCs w:val="22"/>
        </w:rPr>
        <w:t>characteristic</w:t>
      </w:r>
      <w:r w:rsidR="00171C9D">
        <w:rPr>
          <w:rFonts w:ascii="Bookman Old Style" w:hAnsi="Bookman Old Style"/>
          <w:sz w:val="22"/>
          <w:szCs w:val="22"/>
        </w:rPr>
        <w:t xml:space="preserve"> of the humanism movement. </w:t>
      </w:r>
      <w:r w:rsidR="00614140">
        <w:rPr>
          <w:rFonts w:ascii="Bookman Old Style" w:hAnsi="Bookman Old Style"/>
          <w:sz w:val="22"/>
          <w:szCs w:val="22"/>
        </w:rPr>
        <w:t xml:space="preserve">He realizes that there is no </w:t>
      </w:r>
      <w:r w:rsidR="00614140">
        <w:rPr>
          <w:rFonts w:ascii="Bookman Old Style" w:hAnsi="Bookman Old Style"/>
          <w:sz w:val="22"/>
          <w:szCs w:val="22"/>
        </w:rPr>
        <w:lastRenderedPageBreak/>
        <w:t>need to dwell on the shortcomings of his past for the future is what holds the most prospects and that the more he holds onto his past the mor he shall be mourning it even into old age.</w:t>
      </w:r>
    </w:p>
    <w:p w14:paraId="55301A51" w14:textId="0A1C87E5" w:rsidR="005F22D9" w:rsidRDefault="005F22D9" w:rsidP="005F22D9">
      <w:pPr>
        <w:spacing w:line="480" w:lineRule="auto"/>
        <w:rPr>
          <w:rFonts w:ascii="Bookman Old Style" w:hAnsi="Bookman Old Style"/>
          <w:sz w:val="22"/>
          <w:szCs w:val="22"/>
        </w:rPr>
      </w:pPr>
      <w:r>
        <w:rPr>
          <w:rFonts w:ascii="Bookman Old Style" w:hAnsi="Bookman Old Style"/>
          <w:sz w:val="22"/>
          <w:szCs w:val="22"/>
        </w:rPr>
        <w:tab/>
        <w:t xml:space="preserve">Petrarch himself grew up around Avignon, where his father </w:t>
      </w:r>
      <w:r w:rsidR="003F416E">
        <w:rPr>
          <w:rFonts w:ascii="Bookman Old Style" w:hAnsi="Bookman Old Style"/>
          <w:sz w:val="22"/>
          <w:szCs w:val="22"/>
        </w:rPr>
        <w:t>worked</w:t>
      </w:r>
      <w:r>
        <w:rPr>
          <w:rFonts w:ascii="Bookman Old Style" w:hAnsi="Bookman Old Style"/>
          <w:sz w:val="22"/>
          <w:szCs w:val="22"/>
        </w:rPr>
        <w:t xml:space="preserve"> as a notary for the papal curia after being exiled from Florence. Petrarch had grown up around the church </w:t>
      </w:r>
      <w:r w:rsidR="001749CB">
        <w:rPr>
          <w:rFonts w:ascii="Bookman Old Style" w:hAnsi="Bookman Old Style"/>
          <w:sz w:val="22"/>
          <w:szCs w:val="22"/>
        </w:rPr>
        <w:t xml:space="preserve">the youthful studies he reflects on are those when he studied law in Bologna and Montpellier. The way his life had changed in those ten years when he had changed his focus to studying </w:t>
      </w:r>
      <w:r w:rsidR="003F416E">
        <w:rPr>
          <w:rFonts w:ascii="Bookman Old Style" w:hAnsi="Bookman Old Style"/>
          <w:sz w:val="22"/>
          <w:szCs w:val="22"/>
        </w:rPr>
        <w:t>Latin</w:t>
      </w:r>
      <w:r w:rsidR="001749CB">
        <w:rPr>
          <w:rFonts w:ascii="Bookman Old Style" w:hAnsi="Bookman Old Style"/>
          <w:sz w:val="22"/>
          <w:szCs w:val="22"/>
        </w:rPr>
        <w:t xml:space="preserve"> and Latin texts.</w:t>
      </w:r>
      <w:r w:rsidR="001749CB">
        <w:rPr>
          <w:rStyle w:val="FootnoteReference"/>
          <w:rFonts w:ascii="Bookman Old Style" w:hAnsi="Bookman Old Style"/>
          <w:sz w:val="22"/>
          <w:szCs w:val="22"/>
        </w:rPr>
        <w:footnoteReference w:id="2"/>
      </w:r>
      <w:r w:rsidR="001749CB">
        <w:rPr>
          <w:rFonts w:ascii="Bookman Old Style" w:hAnsi="Bookman Old Style"/>
          <w:sz w:val="22"/>
          <w:szCs w:val="22"/>
        </w:rPr>
        <w:t xml:space="preserve"> </w:t>
      </w:r>
    </w:p>
    <w:p w14:paraId="6ECD3543" w14:textId="4F22B88A" w:rsidR="00D878CD" w:rsidRDefault="00D878CD" w:rsidP="005F22D9">
      <w:pPr>
        <w:spacing w:line="480" w:lineRule="auto"/>
        <w:rPr>
          <w:rFonts w:ascii="Bookman Old Style" w:hAnsi="Bookman Old Style"/>
          <w:sz w:val="22"/>
          <w:szCs w:val="22"/>
        </w:rPr>
      </w:pPr>
      <w:r>
        <w:rPr>
          <w:rFonts w:ascii="Bookman Old Style" w:hAnsi="Bookman Old Style"/>
          <w:sz w:val="22"/>
          <w:szCs w:val="22"/>
        </w:rPr>
        <w:tab/>
        <w:t xml:space="preserve">Petrarch’s description of his summit were quite a modern take for the time, and showed a move towards a more </w:t>
      </w:r>
      <w:r w:rsidR="003F416E">
        <w:rPr>
          <w:rFonts w:ascii="Bookman Old Style" w:hAnsi="Bookman Old Style"/>
          <w:sz w:val="22"/>
          <w:szCs w:val="22"/>
        </w:rPr>
        <w:t>individualistic</w:t>
      </w:r>
      <w:r>
        <w:rPr>
          <w:rFonts w:ascii="Bookman Old Style" w:hAnsi="Bookman Old Style"/>
          <w:sz w:val="22"/>
          <w:szCs w:val="22"/>
        </w:rPr>
        <w:t xml:space="preserve"> approach, contrary to previous medieval scholasticism. Petrarch being one the first Renaissance Humanists meant that his work really pioneered the movement towards understanding humanity as it is and taking a deeper look into the </w:t>
      </w:r>
      <w:r w:rsidR="003F416E">
        <w:rPr>
          <w:rFonts w:ascii="Bookman Old Style" w:hAnsi="Bookman Old Style"/>
          <w:sz w:val="22"/>
          <w:szCs w:val="22"/>
        </w:rPr>
        <w:t>meanings</w:t>
      </w:r>
      <w:r>
        <w:rPr>
          <w:rFonts w:ascii="Bookman Old Style" w:hAnsi="Bookman Old Style"/>
          <w:sz w:val="22"/>
          <w:szCs w:val="22"/>
        </w:rPr>
        <w:t xml:space="preserve"> of life, using the previous roman and Greek poets as a foundation for their work. This particular letter also shows and individual appreciation of things like nature and the aesthetics of the surrounding world, when he mentions he can see Italy and the Alps from where he stands while actually being in France. It is the feeling that the world is not as nig as one may believe and that feeling of closeness to other lands shows a connection within humanity that while cultures differ they are not as far away from each other as one may believe. </w:t>
      </w:r>
    </w:p>
    <w:p w14:paraId="4A364C83" w14:textId="3C0064E5" w:rsidR="00D878CD" w:rsidRDefault="00D878CD" w:rsidP="005F22D9">
      <w:pPr>
        <w:spacing w:line="480" w:lineRule="auto"/>
        <w:rPr>
          <w:rFonts w:ascii="Bookman Old Style" w:hAnsi="Bookman Old Style"/>
          <w:sz w:val="22"/>
          <w:szCs w:val="22"/>
        </w:rPr>
      </w:pPr>
      <w:r>
        <w:rPr>
          <w:rFonts w:ascii="Bookman Old Style" w:hAnsi="Bookman Old Style"/>
          <w:sz w:val="22"/>
          <w:szCs w:val="22"/>
        </w:rPr>
        <w:tab/>
        <w:t xml:space="preserve">The inner conflict that we see in this letter and is </w:t>
      </w:r>
      <w:r w:rsidR="003F416E">
        <w:rPr>
          <w:rFonts w:ascii="Bookman Old Style" w:hAnsi="Bookman Old Style"/>
          <w:sz w:val="22"/>
          <w:szCs w:val="22"/>
        </w:rPr>
        <w:t>characteristic</w:t>
      </w:r>
      <w:r>
        <w:rPr>
          <w:rFonts w:ascii="Bookman Old Style" w:hAnsi="Bookman Old Style"/>
          <w:sz w:val="22"/>
          <w:szCs w:val="22"/>
        </w:rPr>
        <w:t xml:space="preserve"> of Petrarch’s other works was a founding principle of humanism. It forced writers to look inward and to focus on their own thoughts, feelings, and psychology, something that was not a </w:t>
      </w:r>
      <w:r w:rsidR="003F416E">
        <w:rPr>
          <w:rFonts w:ascii="Bookman Old Style" w:hAnsi="Bookman Old Style"/>
          <w:sz w:val="22"/>
          <w:szCs w:val="22"/>
        </w:rPr>
        <w:t>characteristic</w:t>
      </w:r>
      <w:r>
        <w:rPr>
          <w:rFonts w:ascii="Bookman Old Style" w:hAnsi="Bookman Old Style"/>
          <w:sz w:val="22"/>
          <w:szCs w:val="22"/>
        </w:rPr>
        <w:t xml:space="preserve"> of writings </w:t>
      </w:r>
      <w:r w:rsidR="003F416E">
        <w:rPr>
          <w:rFonts w:ascii="Bookman Old Style" w:hAnsi="Bookman Old Style"/>
          <w:sz w:val="22"/>
          <w:szCs w:val="22"/>
        </w:rPr>
        <w:t xml:space="preserve">in the medieval period. The influence that this letter among </w:t>
      </w:r>
      <w:r w:rsidR="003F416E">
        <w:rPr>
          <w:rFonts w:ascii="Bookman Old Style" w:hAnsi="Bookman Old Style"/>
          <w:sz w:val="22"/>
          <w:szCs w:val="22"/>
        </w:rPr>
        <w:lastRenderedPageBreak/>
        <w:t>his many others had on the humanist movement as a whole is immense.</w:t>
      </w:r>
      <w:r w:rsidR="00171C9D">
        <w:rPr>
          <w:rStyle w:val="FootnoteReference"/>
          <w:rFonts w:ascii="Bookman Old Style" w:hAnsi="Bookman Old Style"/>
          <w:sz w:val="22"/>
          <w:szCs w:val="22"/>
        </w:rPr>
        <w:footnoteReference w:id="3"/>
      </w:r>
      <w:r w:rsidR="00345D06">
        <w:rPr>
          <w:rFonts w:ascii="Bookman Old Style" w:hAnsi="Bookman Old Style"/>
          <w:sz w:val="22"/>
          <w:szCs w:val="22"/>
        </w:rPr>
        <w:t xml:space="preserve"> This work in particular is a great example of the personal inner workings of Petrarch’s mind that was crucial to humanist writings of the Renaissance period.</w:t>
      </w:r>
    </w:p>
    <w:p w14:paraId="2276337B" w14:textId="77777777" w:rsidR="00390820" w:rsidRDefault="00390820" w:rsidP="005F22D9">
      <w:pPr>
        <w:spacing w:line="480" w:lineRule="auto"/>
        <w:rPr>
          <w:rFonts w:ascii="Bookman Old Style" w:hAnsi="Bookman Old Style"/>
          <w:sz w:val="22"/>
          <w:szCs w:val="22"/>
        </w:rPr>
      </w:pPr>
    </w:p>
    <w:p w14:paraId="77B4AF98" w14:textId="77777777" w:rsidR="00390820" w:rsidRDefault="00390820" w:rsidP="005F22D9">
      <w:pPr>
        <w:spacing w:line="480" w:lineRule="auto"/>
        <w:rPr>
          <w:rFonts w:ascii="Bookman Old Style" w:hAnsi="Bookman Old Style"/>
          <w:sz w:val="22"/>
          <w:szCs w:val="22"/>
        </w:rPr>
      </w:pPr>
    </w:p>
    <w:p w14:paraId="36A3166B" w14:textId="77777777" w:rsidR="00390820" w:rsidRDefault="00390820" w:rsidP="005F22D9">
      <w:pPr>
        <w:spacing w:line="480" w:lineRule="auto"/>
        <w:rPr>
          <w:rFonts w:ascii="Bookman Old Style" w:hAnsi="Bookman Old Style"/>
          <w:sz w:val="22"/>
          <w:szCs w:val="22"/>
        </w:rPr>
      </w:pPr>
    </w:p>
    <w:p w14:paraId="7334F20A" w14:textId="77777777" w:rsidR="00390820" w:rsidRDefault="00390820" w:rsidP="005F22D9">
      <w:pPr>
        <w:spacing w:line="480" w:lineRule="auto"/>
        <w:rPr>
          <w:rFonts w:ascii="Bookman Old Style" w:hAnsi="Bookman Old Style"/>
          <w:sz w:val="22"/>
          <w:szCs w:val="22"/>
        </w:rPr>
      </w:pPr>
    </w:p>
    <w:p w14:paraId="2E593625" w14:textId="77777777" w:rsidR="00390820" w:rsidRDefault="00390820" w:rsidP="005F22D9">
      <w:pPr>
        <w:spacing w:line="480" w:lineRule="auto"/>
        <w:rPr>
          <w:rFonts w:ascii="Bookman Old Style" w:hAnsi="Bookman Old Style"/>
          <w:sz w:val="22"/>
          <w:szCs w:val="22"/>
        </w:rPr>
      </w:pPr>
    </w:p>
    <w:p w14:paraId="348E6B46" w14:textId="77777777" w:rsidR="00390820" w:rsidRDefault="00390820" w:rsidP="005F22D9">
      <w:pPr>
        <w:spacing w:line="480" w:lineRule="auto"/>
        <w:rPr>
          <w:rFonts w:ascii="Bookman Old Style" w:hAnsi="Bookman Old Style"/>
          <w:sz w:val="22"/>
          <w:szCs w:val="22"/>
        </w:rPr>
      </w:pPr>
    </w:p>
    <w:p w14:paraId="233955B0" w14:textId="77777777" w:rsidR="00390820" w:rsidRDefault="00390820" w:rsidP="005F22D9">
      <w:pPr>
        <w:spacing w:line="480" w:lineRule="auto"/>
        <w:rPr>
          <w:rFonts w:ascii="Bookman Old Style" w:hAnsi="Bookman Old Style"/>
          <w:sz w:val="22"/>
          <w:szCs w:val="22"/>
        </w:rPr>
      </w:pPr>
    </w:p>
    <w:p w14:paraId="2BCB7958" w14:textId="77777777" w:rsidR="00390820" w:rsidRDefault="00390820" w:rsidP="005F22D9">
      <w:pPr>
        <w:spacing w:line="480" w:lineRule="auto"/>
        <w:rPr>
          <w:rFonts w:ascii="Bookman Old Style" w:hAnsi="Bookman Old Style"/>
          <w:sz w:val="22"/>
          <w:szCs w:val="22"/>
        </w:rPr>
      </w:pPr>
    </w:p>
    <w:p w14:paraId="32CBFFD9" w14:textId="77777777" w:rsidR="00390820" w:rsidRDefault="00390820" w:rsidP="005F22D9">
      <w:pPr>
        <w:spacing w:line="480" w:lineRule="auto"/>
        <w:rPr>
          <w:rFonts w:ascii="Bookman Old Style" w:hAnsi="Bookman Old Style"/>
          <w:sz w:val="22"/>
          <w:szCs w:val="22"/>
        </w:rPr>
      </w:pPr>
    </w:p>
    <w:p w14:paraId="71E7B8FA" w14:textId="77777777" w:rsidR="00390820" w:rsidRDefault="00390820" w:rsidP="005F22D9">
      <w:pPr>
        <w:spacing w:line="480" w:lineRule="auto"/>
        <w:rPr>
          <w:rFonts w:ascii="Bookman Old Style" w:hAnsi="Bookman Old Style"/>
          <w:sz w:val="22"/>
          <w:szCs w:val="22"/>
        </w:rPr>
      </w:pPr>
    </w:p>
    <w:p w14:paraId="425BDBCB" w14:textId="77777777" w:rsidR="00390820" w:rsidRDefault="00390820" w:rsidP="005F22D9">
      <w:pPr>
        <w:spacing w:line="480" w:lineRule="auto"/>
        <w:rPr>
          <w:rFonts w:ascii="Bookman Old Style" w:hAnsi="Bookman Old Style"/>
          <w:sz w:val="22"/>
          <w:szCs w:val="22"/>
        </w:rPr>
      </w:pPr>
    </w:p>
    <w:p w14:paraId="36406C28" w14:textId="77777777" w:rsidR="00390820" w:rsidRDefault="00390820" w:rsidP="005F22D9">
      <w:pPr>
        <w:spacing w:line="480" w:lineRule="auto"/>
        <w:rPr>
          <w:rFonts w:ascii="Bookman Old Style" w:hAnsi="Bookman Old Style"/>
          <w:sz w:val="22"/>
          <w:szCs w:val="22"/>
        </w:rPr>
      </w:pPr>
    </w:p>
    <w:p w14:paraId="775D48D0" w14:textId="77777777" w:rsidR="00390820" w:rsidRDefault="00390820" w:rsidP="005F22D9">
      <w:pPr>
        <w:spacing w:line="480" w:lineRule="auto"/>
        <w:rPr>
          <w:rFonts w:ascii="Bookman Old Style" w:hAnsi="Bookman Old Style"/>
          <w:sz w:val="22"/>
          <w:szCs w:val="22"/>
        </w:rPr>
      </w:pPr>
    </w:p>
    <w:p w14:paraId="55C4061F" w14:textId="77777777" w:rsidR="00390820" w:rsidRDefault="00390820" w:rsidP="005F22D9">
      <w:pPr>
        <w:spacing w:line="480" w:lineRule="auto"/>
        <w:rPr>
          <w:rFonts w:ascii="Bookman Old Style" w:hAnsi="Bookman Old Style"/>
          <w:sz w:val="22"/>
          <w:szCs w:val="22"/>
        </w:rPr>
      </w:pPr>
    </w:p>
    <w:p w14:paraId="12F5AC1C" w14:textId="0D49F71F" w:rsidR="00390820" w:rsidRDefault="00390820" w:rsidP="005F22D9">
      <w:pPr>
        <w:spacing w:line="480" w:lineRule="auto"/>
        <w:rPr>
          <w:rFonts w:ascii="Bookman Old Style" w:hAnsi="Bookman Old Style"/>
          <w:sz w:val="32"/>
          <w:szCs w:val="32"/>
          <w:u w:val="single"/>
        </w:rPr>
      </w:pPr>
      <w:r>
        <w:rPr>
          <w:rFonts w:ascii="Bookman Old Style" w:hAnsi="Bookman Old Style"/>
          <w:sz w:val="32"/>
          <w:szCs w:val="32"/>
          <w:u w:val="single"/>
        </w:rPr>
        <w:lastRenderedPageBreak/>
        <w:t>References:</w:t>
      </w:r>
    </w:p>
    <w:p w14:paraId="3B9858E4" w14:textId="77777777" w:rsidR="00390820" w:rsidRDefault="00390820" w:rsidP="00390820">
      <w:pPr>
        <w:pStyle w:val="NormalWeb"/>
        <w:spacing w:before="0" w:beforeAutospacing="0" w:after="240" w:afterAutospacing="0" w:line="360" w:lineRule="auto"/>
        <w:ind w:left="720" w:hanging="720"/>
      </w:pPr>
      <w:r>
        <w:t xml:space="preserve">Bishop, Morris, </w:t>
      </w:r>
      <w:r>
        <w:rPr>
          <w:i/>
          <w:iCs/>
        </w:rPr>
        <w:t>Petrarch and His World</w:t>
      </w:r>
      <w:r>
        <w:t xml:space="preserve"> (Indiana University Press, 2002)</w:t>
      </w:r>
    </w:p>
    <w:p w14:paraId="5E96E6F0" w14:textId="77777777" w:rsidR="00390820" w:rsidRDefault="00390820" w:rsidP="00390820">
      <w:pPr>
        <w:pStyle w:val="NormalWeb"/>
        <w:spacing w:before="0" w:beforeAutospacing="0" w:after="240" w:afterAutospacing="0" w:line="360" w:lineRule="auto"/>
        <w:ind w:left="720" w:hanging="720"/>
      </w:pPr>
      <w:r>
        <w:t xml:space="preserve">King, Margaret L, </w:t>
      </w:r>
      <w:r>
        <w:rPr>
          <w:i/>
          <w:iCs/>
        </w:rPr>
        <w:t>Renaissance Humanism</w:t>
      </w:r>
      <w:r>
        <w:t xml:space="preserve"> (Hackett Publishing, 2014) &lt;https://ebookcentral.proquest.com/lib/trinity/reader.action?docID=1731940&amp;c=RVBVQg&amp;ppg=30&gt; [accessed 10 February 2026]</w:t>
      </w:r>
    </w:p>
    <w:p w14:paraId="5E26634C" w14:textId="77777777" w:rsidR="00390820" w:rsidRDefault="00390820" w:rsidP="00390820">
      <w:pPr>
        <w:pStyle w:val="NormalWeb"/>
        <w:spacing w:before="0" w:beforeAutospacing="0" w:after="240" w:afterAutospacing="0" w:line="360" w:lineRule="auto"/>
        <w:ind w:left="720" w:hanging="720"/>
      </w:pPr>
      <w:r>
        <w:t xml:space="preserve">Portella, Mario Alexis, ‘Petrarch and the Birth of Humanism | Hungarian Conservative’, </w:t>
      </w:r>
      <w:r>
        <w:rPr>
          <w:i/>
          <w:iCs/>
        </w:rPr>
        <w:t>Www.hungarianconservative.com</w:t>
      </w:r>
      <w:r>
        <w:t>, 2022 &lt;https://www.hungarianconservative.com/articles/philosophy/petrarch-and-the-birth-of-humanism/&gt; [accessed 10 February 2026]</w:t>
      </w:r>
    </w:p>
    <w:p w14:paraId="564D52D5" w14:textId="77777777" w:rsidR="00390820" w:rsidRPr="00390820" w:rsidRDefault="00390820" w:rsidP="005F22D9">
      <w:pPr>
        <w:spacing w:line="480" w:lineRule="auto"/>
        <w:rPr>
          <w:rFonts w:ascii="Bookman Old Style" w:hAnsi="Bookman Old Style"/>
          <w:sz w:val="22"/>
          <w:szCs w:val="22"/>
          <w:u w:val="single"/>
        </w:rPr>
      </w:pPr>
    </w:p>
    <w:sectPr w:rsidR="00390820" w:rsidRPr="003908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FF7EA" w14:textId="77777777" w:rsidR="00EF0A23" w:rsidRDefault="00EF0A23" w:rsidP="009E143B">
      <w:pPr>
        <w:spacing w:after="0" w:line="240" w:lineRule="auto"/>
      </w:pPr>
      <w:r>
        <w:separator/>
      </w:r>
    </w:p>
  </w:endnote>
  <w:endnote w:type="continuationSeparator" w:id="0">
    <w:p w14:paraId="04340C9C" w14:textId="77777777" w:rsidR="00EF0A23" w:rsidRDefault="00EF0A23" w:rsidP="009E1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F71AD" w14:textId="77777777" w:rsidR="00EF0A23" w:rsidRDefault="00EF0A23" w:rsidP="009E143B">
      <w:pPr>
        <w:spacing w:after="0" w:line="240" w:lineRule="auto"/>
      </w:pPr>
      <w:r>
        <w:separator/>
      </w:r>
    </w:p>
  </w:footnote>
  <w:footnote w:type="continuationSeparator" w:id="0">
    <w:p w14:paraId="394170EC" w14:textId="77777777" w:rsidR="00EF0A23" w:rsidRDefault="00EF0A23" w:rsidP="009E143B">
      <w:pPr>
        <w:spacing w:after="0" w:line="240" w:lineRule="auto"/>
      </w:pPr>
      <w:r>
        <w:continuationSeparator/>
      </w:r>
    </w:p>
  </w:footnote>
  <w:footnote w:id="1">
    <w:p w14:paraId="523B9768" w14:textId="794905F5" w:rsidR="009E143B" w:rsidRPr="009E143B" w:rsidRDefault="009E143B">
      <w:pPr>
        <w:pStyle w:val="FootnoteText"/>
        <w:rPr>
          <w:rFonts w:ascii="Bookman Old Style" w:hAnsi="Bookman Old Style"/>
          <w:sz w:val="18"/>
          <w:szCs w:val="18"/>
        </w:rPr>
      </w:pPr>
      <w:r w:rsidRPr="009E143B">
        <w:rPr>
          <w:rStyle w:val="FootnoteReference"/>
          <w:rFonts w:ascii="Bookman Old Style" w:hAnsi="Bookman Old Style"/>
          <w:sz w:val="18"/>
          <w:szCs w:val="18"/>
        </w:rPr>
        <w:footnoteRef/>
      </w:r>
      <w:r w:rsidRPr="009E143B">
        <w:rPr>
          <w:rFonts w:ascii="Bookman Old Style" w:hAnsi="Bookman Old Style"/>
          <w:sz w:val="18"/>
          <w:szCs w:val="18"/>
        </w:rPr>
        <w:t xml:space="preserve"> </w:t>
      </w:r>
      <w:r w:rsidRPr="009E143B">
        <w:rPr>
          <w:rFonts w:ascii="Bookman Old Style" w:hAnsi="Bookman Old Style"/>
          <w:sz w:val="18"/>
          <w:szCs w:val="18"/>
        </w:rPr>
        <w:t xml:space="preserve">Margaret L King, </w:t>
      </w:r>
      <w:r w:rsidRPr="009E143B">
        <w:rPr>
          <w:rFonts w:ascii="Bookman Old Style" w:hAnsi="Bookman Old Style"/>
          <w:i/>
          <w:iCs/>
          <w:sz w:val="18"/>
          <w:szCs w:val="18"/>
        </w:rPr>
        <w:t>Renaissance Humanism</w:t>
      </w:r>
      <w:r w:rsidRPr="009E143B">
        <w:rPr>
          <w:rFonts w:ascii="Bookman Old Style" w:hAnsi="Bookman Old Style"/>
          <w:sz w:val="18"/>
          <w:szCs w:val="18"/>
        </w:rPr>
        <w:t xml:space="preserve"> (Hackett Publishing, 2014) &lt;</w:t>
      </w:r>
      <w:hyperlink r:id="rId1" w:history="1">
        <w:r w:rsidRPr="009E143B">
          <w:rPr>
            <w:rStyle w:val="Hyperlink"/>
            <w:rFonts w:ascii="Bookman Old Style" w:hAnsi="Bookman Old Style"/>
            <w:sz w:val="18"/>
            <w:szCs w:val="18"/>
          </w:rPr>
          <w:t>https://ebookcentral.proquest.com/lib/trinity/reader.action?docID=1731940&amp;c=RVBVQg&amp;ppg=30</w:t>
        </w:r>
      </w:hyperlink>
      <w:r w:rsidRPr="009E143B">
        <w:rPr>
          <w:rFonts w:ascii="Bookman Old Style" w:hAnsi="Bookman Old Style"/>
          <w:sz w:val="18"/>
          <w:szCs w:val="18"/>
        </w:rPr>
        <w:t>&gt; [accessed 10 February 2026].</w:t>
      </w:r>
    </w:p>
  </w:footnote>
  <w:footnote w:id="2">
    <w:p w14:paraId="3E6B65CC" w14:textId="6B1D7F55" w:rsidR="001749CB" w:rsidRPr="001749CB" w:rsidRDefault="001749CB">
      <w:pPr>
        <w:pStyle w:val="FootnoteText"/>
        <w:rPr>
          <w:rFonts w:ascii="Bookman Old Style" w:hAnsi="Bookman Old Style"/>
          <w:sz w:val="18"/>
          <w:szCs w:val="18"/>
        </w:rPr>
      </w:pPr>
      <w:r w:rsidRPr="001749CB">
        <w:rPr>
          <w:rStyle w:val="FootnoteReference"/>
          <w:rFonts w:ascii="Bookman Old Style" w:hAnsi="Bookman Old Style"/>
          <w:sz w:val="18"/>
          <w:szCs w:val="18"/>
        </w:rPr>
        <w:footnoteRef/>
      </w:r>
      <w:r w:rsidRPr="001749CB">
        <w:rPr>
          <w:rFonts w:ascii="Bookman Old Style" w:hAnsi="Bookman Old Style"/>
          <w:sz w:val="18"/>
          <w:szCs w:val="18"/>
        </w:rPr>
        <w:t xml:space="preserve"> </w:t>
      </w:r>
      <w:r w:rsidRPr="001749CB">
        <w:rPr>
          <w:rFonts w:ascii="Bookman Old Style" w:hAnsi="Bookman Old Style"/>
          <w:sz w:val="18"/>
          <w:szCs w:val="18"/>
        </w:rPr>
        <w:t xml:space="preserve">Morris Bishop, </w:t>
      </w:r>
      <w:r w:rsidRPr="001749CB">
        <w:rPr>
          <w:rFonts w:ascii="Bookman Old Style" w:hAnsi="Bookman Old Style"/>
          <w:i/>
          <w:iCs/>
          <w:sz w:val="18"/>
          <w:szCs w:val="18"/>
        </w:rPr>
        <w:t>Petrarch and His World</w:t>
      </w:r>
      <w:r w:rsidRPr="001749CB">
        <w:rPr>
          <w:rFonts w:ascii="Bookman Old Style" w:hAnsi="Bookman Old Style"/>
          <w:sz w:val="18"/>
          <w:szCs w:val="18"/>
        </w:rPr>
        <w:t xml:space="preserve"> (Indiana University Press, 2002).</w:t>
      </w:r>
    </w:p>
  </w:footnote>
  <w:footnote w:id="3">
    <w:p w14:paraId="3298EFE0" w14:textId="795C49A4" w:rsidR="00171C9D" w:rsidRPr="00171C9D" w:rsidRDefault="00171C9D">
      <w:pPr>
        <w:pStyle w:val="FootnoteText"/>
        <w:rPr>
          <w:rFonts w:ascii="Bookman Old Style" w:hAnsi="Bookman Old Style"/>
          <w:sz w:val="18"/>
          <w:szCs w:val="18"/>
        </w:rPr>
      </w:pPr>
      <w:r w:rsidRPr="00171C9D">
        <w:rPr>
          <w:rStyle w:val="FootnoteReference"/>
          <w:rFonts w:ascii="Bookman Old Style" w:hAnsi="Bookman Old Style"/>
          <w:sz w:val="18"/>
          <w:szCs w:val="18"/>
        </w:rPr>
        <w:footnoteRef/>
      </w:r>
      <w:r w:rsidRPr="00171C9D">
        <w:rPr>
          <w:rFonts w:ascii="Bookman Old Style" w:hAnsi="Bookman Old Style"/>
          <w:sz w:val="18"/>
          <w:szCs w:val="18"/>
        </w:rPr>
        <w:t xml:space="preserve"> </w:t>
      </w:r>
      <w:r w:rsidRPr="00171C9D">
        <w:rPr>
          <w:rFonts w:ascii="Bookman Old Style" w:hAnsi="Bookman Old Style"/>
          <w:sz w:val="18"/>
          <w:szCs w:val="18"/>
        </w:rPr>
        <w:t xml:space="preserve">Mario Alexis Portella, ‘Petrarch and the Birth of Humanism | Hungarian Conservative’, </w:t>
      </w:r>
      <w:r w:rsidRPr="00171C9D">
        <w:rPr>
          <w:rFonts w:ascii="Bookman Old Style" w:hAnsi="Bookman Old Style"/>
          <w:i/>
          <w:iCs/>
          <w:sz w:val="18"/>
          <w:szCs w:val="18"/>
        </w:rPr>
        <w:t>Www.hungarianconservative.com</w:t>
      </w:r>
      <w:r w:rsidRPr="00171C9D">
        <w:rPr>
          <w:rFonts w:ascii="Bookman Old Style" w:hAnsi="Bookman Old Style"/>
          <w:sz w:val="18"/>
          <w:szCs w:val="18"/>
        </w:rPr>
        <w:t>, 2022 &lt;</w:t>
      </w:r>
      <w:hyperlink r:id="rId2" w:history="1">
        <w:r w:rsidRPr="00171C9D">
          <w:rPr>
            <w:rStyle w:val="Hyperlink"/>
            <w:rFonts w:ascii="Bookman Old Style" w:hAnsi="Bookman Old Style"/>
            <w:sz w:val="18"/>
            <w:szCs w:val="18"/>
          </w:rPr>
          <w:t>https://www.hungarianconservative.com/articles/philosophy/petrarch-and-the-birth-of-humanism/</w:t>
        </w:r>
      </w:hyperlink>
      <w:r w:rsidRPr="00171C9D">
        <w:rPr>
          <w:rFonts w:ascii="Bookman Old Style" w:hAnsi="Bookman Old Style"/>
          <w:sz w:val="18"/>
          <w:szCs w:val="18"/>
        </w:rPr>
        <w:t>&gt; [accessed 10 February 2026].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1FB"/>
    <w:rsid w:val="000859A9"/>
    <w:rsid w:val="00171C9D"/>
    <w:rsid w:val="001749CB"/>
    <w:rsid w:val="002571FB"/>
    <w:rsid w:val="00345D06"/>
    <w:rsid w:val="00390820"/>
    <w:rsid w:val="003F416E"/>
    <w:rsid w:val="005F22D9"/>
    <w:rsid w:val="00612EA0"/>
    <w:rsid w:val="00614140"/>
    <w:rsid w:val="006A315B"/>
    <w:rsid w:val="007C7191"/>
    <w:rsid w:val="009E143B"/>
    <w:rsid w:val="00D878CD"/>
    <w:rsid w:val="00EF0A2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B45705"/>
  <w15:chartTrackingRefBased/>
  <w15:docId w15:val="{4B055CA4-4404-4AEC-B04D-CF6889EC7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1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1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1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1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1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1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1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1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1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1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1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1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1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1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1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1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1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1FB"/>
    <w:rPr>
      <w:rFonts w:eastAsiaTheme="majorEastAsia" w:cstheme="majorBidi"/>
      <w:color w:val="272727" w:themeColor="text1" w:themeTint="D8"/>
    </w:rPr>
  </w:style>
  <w:style w:type="paragraph" w:styleId="Title">
    <w:name w:val="Title"/>
    <w:basedOn w:val="Normal"/>
    <w:next w:val="Normal"/>
    <w:link w:val="TitleChar"/>
    <w:uiPriority w:val="10"/>
    <w:qFormat/>
    <w:rsid w:val="002571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1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1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1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1FB"/>
    <w:pPr>
      <w:spacing w:before="160"/>
      <w:jc w:val="center"/>
    </w:pPr>
    <w:rPr>
      <w:i/>
      <w:iCs/>
      <w:color w:val="404040" w:themeColor="text1" w:themeTint="BF"/>
    </w:rPr>
  </w:style>
  <w:style w:type="character" w:customStyle="1" w:styleId="QuoteChar">
    <w:name w:val="Quote Char"/>
    <w:basedOn w:val="DefaultParagraphFont"/>
    <w:link w:val="Quote"/>
    <w:uiPriority w:val="29"/>
    <w:rsid w:val="002571FB"/>
    <w:rPr>
      <w:i/>
      <w:iCs/>
      <w:color w:val="404040" w:themeColor="text1" w:themeTint="BF"/>
    </w:rPr>
  </w:style>
  <w:style w:type="paragraph" w:styleId="ListParagraph">
    <w:name w:val="List Paragraph"/>
    <w:basedOn w:val="Normal"/>
    <w:uiPriority w:val="34"/>
    <w:qFormat/>
    <w:rsid w:val="002571FB"/>
    <w:pPr>
      <w:ind w:left="720"/>
      <w:contextualSpacing/>
    </w:pPr>
  </w:style>
  <w:style w:type="character" w:styleId="IntenseEmphasis">
    <w:name w:val="Intense Emphasis"/>
    <w:basedOn w:val="DefaultParagraphFont"/>
    <w:uiPriority w:val="21"/>
    <w:qFormat/>
    <w:rsid w:val="002571FB"/>
    <w:rPr>
      <w:i/>
      <w:iCs/>
      <w:color w:val="0F4761" w:themeColor="accent1" w:themeShade="BF"/>
    </w:rPr>
  </w:style>
  <w:style w:type="paragraph" w:styleId="IntenseQuote">
    <w:name w:val="Intense Quote"/>
    <w:basedOn w:val="Normal"/>
    <w:next w:val="Normal"/>
    <w:link w:val="IntenseQuoteChar"/>
    <w:uiPriority w:val="30"/>
    <w:qFormat/>
    <w:rsid w:val="002571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1FB"/>
    <w:rPr>
      <w:i/>
      <w:iCs/>
      <w:color w:val="0F4761" w:themeColor="accent1" w:themeShade="BF"/>
    </w:rPr>
  </w:style>
  <w:style w:type="character" w:styleId="IntenseReference">
    <w:name w:val="Intense Reference"/>
    <w:basedOn w:val="DefaultParagraphFont"/>
    <w:uiPriority w:val="32"/>
    <w:qFormat/>
    <w:rsid w:val="002571FB"/>
    <w:rPr>
      <w:b/>
      <w:bCs/>
      <w:smallCaps/>
      <w:color w:val="0F4761" w:themeColor="accent1" w:themeShade="BF"/>
      <w:spacing w:val="5"/>
    </w:rPr>
  </w:style>
  <w:style w:type="paragraph" w:styleId="FootnoteText">
    <w:name w:val="footnote text"/>
    <w:basedOn w:val="Normal"/>
    <w:link w:val="FootnoteTextChar"/>
    <w:uiPriority w:val="99"/>
    <w:semiHidden/>
    <w:unhideWhenUsed/>
    <w:rsid w:val="009E14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143B"/>
    <w:rPr>
      <w:sz w:val="20"/>
      <w:szCs w:val="20"/>
    </w:rPr>
  </w:style>
  <w:style w:type="character" w:styleId="FootnoteReference">
    <w:name w:val="footnote reference"/>
    <w:basedOn w:val="DefaultParagraphFont"/>
    <w:uiPriority w:val="99"/>
    <w:semiHidden/>
    <w:unhideWhenUsed/>
    <w:rsid w:val="009E143B"/>
    <w:rPr>
      <w:vertAlign w:val="superscript"/>
    </w:rPr>
  </w:style>
  <w:style w:type="character" w:styleId="Hyperlink">
    <w:name w:val="Hyperlink"/>
    <w:basedOn w:val="DefaultParagraphFont"/>
    <w:uiPriority w:val="99"/>
    <w:unhideWhenUsed/>
    <w:rsid w:val="009E143B"/>
    <w:rPr>
      <w:color w:val="467886" w:themeColor="hyperlink"/>
      <w:u w:val="single"/>
    </w:rPr>
  </w:style>
  <w:style w:type="character" w:styleId="UnresolvedMention">
    <w:name w:val="Unresolved Mention"/>
    <w:basedOn w:val="DefaultParagraphFont"/>
    <w:uiPriority w:val="99"/>
    <w:semiHidden/>
    <w:unhideWhenUsed/>
    <w:rsid w:val="009E143B"/>
    <w:rPr>
      <w:color w:val="605E5C"/>
      <w:shd w:val="clear" w:color="auto" w:fill="E1DFDD"/>
    </w:rPr>
  </w:style>
  <w:style w:type="paragraph" w:styleId="Header">
    <w:name w:val="header"/>
    <w:basedOn w:val="Normal"/>
    <w:link w:val="HeaderChar"/>
    <w:uiPriority w:val="99"/>
    <w:unhideWhenUsed/>
    <w:rsid w:val="001749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9CB"/>
  </w:style>
  <w:style w:type="paragraph" w:styleId="Footer">
    <w:name w:val="footer"/>
    <w:basedOn w:val="Normal"/>
    <w:link w:val="FooterChar"/>
    <w:uiPriority w:val="99"/>
    <w:unhideWhenUsed/>
    <w:rsid w:val="001749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9CB"/>
  </w:style>
  <w:style w:type="paragraph" w:styleId="NormalWeb">
    <w:name w:val="Normal (Web)"/>
    <w:basedOn w:val="Normal"/>
    <w:uiPriority w:val="99"/>
    <w:semiHidden/>
    <w:unhideWhenUsed/>
    <w:rsid w:val="00390820"/>
    <w:pPr>
      <w:spacing w:before="100" w:beforeAutospacing="1" w:after="100" w:afterAutospacing="1" w:line="240" w:lineRule="auto"/>
    </w:pPr>
    <w:rPr>
      <w:rFonts w:ascii="Times New Roman" w:eastAsia="Times New Roman" w:hAnsi="Times New Roman" w:cs="Times New Roman"/>
      <w:kern w:val="0"/>
      <w:lang w:eastAsia="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hungarianconservative.com/articles/philosophy/petrarch-and-the-birth-of-humanism/" TargetMode="External"/><Relationship Id="rId1" Type="http://schemas.openxmlformats.org/officeDocument/2006/relationships/hyperlink" Target="https://ebookcentral.proquest.com/lib/trinity/reader.action?docID=1731940&amp;c=RVBVQg&amp;ppg=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6F287-101F-4229-9E13-87D19D93D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5</Pages>
  <Words>1101</Words>
  <Characters>5014</Characters>
  <Application>Microsoft Office Word</Application>
  <DocSecurity>0</DocSecurity>
  <Lines>80</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5</cp:revision>
  <dcterms:created xsi:type="dcterms:W3CDTF">2026-02-10T10:29:00Z</dcterms:created>
  <dcterms:modified xsi:type="dcterms:W3CDTF">2026-02-10T12:00:00Z</dcterms:modified>
</cp:coreProperties>
</file>