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574C7" w14:textId="77777777" w:rsidR="00B25105" w:rsidRDefault="00402F89">
      <w:pPr>
        <w:jc w:val="left"/>
      </w:pPr>
      <w:r>
        <w:rPr>
          <w:noProof/>
        </w:rPr>
        <w:drawing>
          <wp:inline distT="114300" distB="114300" distL="114300" distR="114300" wp14:anchorId="095B7458" wp14:editId="148B0786">
            <wp:extent cx="2438400" cy="8239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438400" cy="823913"/>
                    </a:xfrm>
                    <a:prstGeom prst="rect">
                      <a:avLst/>
                    </a:prstGeom>
                    <a:ln/>
                  </pic:spPr>
                </pic:pic>
              </a:graphicData>
            </a:graphic>
          </wp:inline>
        </w:drawing>
      </w:r>
    </w:p>
    <w:p w14:paraId="44CDC93D" w14:textId="77777777" w:rsidR="00B25105" w:rsidRDefault="00B25105">
      <w:pPr>
        <w:jc w:val="center"/>
        <w:rPr>
          <w:sz w:val="36"/>
          <w:szCs w:val="36"/>
        </w:rPr>
      </w:pPr>
    </w:p>
    <w:p w14:paraId="25AE05EC" w14:textId="77777777" w:rsidR="00B25105" w:rsidRDefault="00402F89">
      <w:pPr>
        <w:jc w:val="center"/>
        <w:rPr>
          <w:sz w:val="36"/>
          <w:szCs w:val="36"/>
        </w:rPr>
      </w:pPr>
      <w:r>
        <w:rPr>
          <w:sz w:val="36"/>
          <w:szCs w:val="36"/>
        </w:rPr>
        <w:t>LCMB7024</w:t>
      </w:r>
    </w:p>
    <w:p w14:paraId="202603A1" w14:textId="77777777" w:rsidR="00B25105" w:rsidRDefault="00402F89">
      <w:pPr>
        <w:jc w:val="center"/>
        <w:rPr>
          <w:sz w:val="36"/>
          <w:szCs w:val="36"/>
        </w:rPr>
      </w:pPr>
      <w:r>
        <w:rPr>
          <w:sz w:val="36"/>
          <w:szCs w:val="36"/>
        </w:rPr>
        <w:t>Marketing Management</w:t>
      </w:r>
    </w:p>
    <w:p w14:paraId="6D66099B" w14:textId="77777777" w:rsidR="00B25105" w:rsidRDefault="00402F89">
      <w:pPr>
        <w:jc w:val="center"/>
        <w:rPr>
          <w:sz w:val="36"/>
          <w:szCs w:val="36"/>
        </w:rPr>
      </w:pPr>
      <w:r>
        <w:rPr>
          <w:sz w:val="36"/>
          <w:szCs w:val="36"/>
        </w:rPr>
        <w:t>Portfolio: Brand development</w:t>
      </w:r>
    </w:p>
    <w:p w14:paraId="7E8B8281" w14:textId="77777777" w:rsidR="00B25105" w:rsidRDefault="00B25105">
      <w:pPr>
        <w:jc w:val="center"/>
        <w:rPr>
          <w:sz w:val="36"/>
          <w:szCs w:val="36"/>
        </w:rPr>
      </w:pPr>
    </w:p>
    <w:p w14:paraId="491A912A" w14:textId="77777777" w:rsidR="00B25105" w:rsidRDefault="00B25105">
      <w:pPr>
        <w:jc w:val="center"/>
        <w:rPr>
          <w:sz w:val="36"/>
          <w:szCs w:val="36"/>
        </w:rPr>
      </w:pPr>
    </w:p>
    <w:p w14:paraId="1B3FCD4E" w14:textId="77777777" w:rsidR="00B25105" w:rsidRDefault="00402F89">
      <w:pPr>
        <w:jc w:val="center"/>
        <w:rPr>
          <w:sz w:val="36"/>
          <w:szCs w:val="36"/>
          <w:u w:val="single"/>
        </w:rPr>
      </w:pPr>
      <w:r>
        <w:rPr>
          <w:sz w:val="36"/>
          <w:szCs w:val="36"/>
          <w:u w:val="single"/>
        </w:rPr>
        <w:t>Proposed Brand Extension Idea: IKEA Circular Living – Furniture Rental and Buy-Back System</w:t>
      </w:r>
    </w:p>
    <w:p w14:paraId="79B3E307" w14:textId="77777777" w:rsidR="00B25105" w:rsidRDefault="00B25105">
      <w:pPr>
        <w:jc w:val="center"/>
        <w:rPr>
          <w:sz w:val="36"/>
          <w:szCs w:val="36"/>
          <w:u w:val="single"/>
        </w:rPr>
      </w:pPr>
    </w:p>
    <w:p w14:paraId="05197E81" w14:textId="77777777" w:rsidR="00B25105" w:rsidRDefault="00B25105">
      <w:pPr>
        <w:jc w:val="center"/>
        <w:rPr>
          <w:sz w:val="32"/>
          <w:szCs w:val="32"/>
        </w:rPr>
      </w:pPr>
    </w:p>
    <w:p w14:paraId="3E16D130" w14:textId="77777777" w:rsidR="00B25105" w:rsidRDefault="00B25105">
      <w:pPr>
        <w:jc w:val="center"/>
        <w:rPr>
          <w:sz w:val="32"/>
          <w:szCs w:val="32"/>
        </w:rPr>
      </w:pPr>
    </w:p>
    <w:p w14:paraId="0C63EC5E" w14:textId="77777777" w:rsidR="00B25105" w:rsidRDefault="00B25105">
      <w:pPr>
        <w:jc w:val="center"/>
        <w:rPr>
          <w:sz w:val="32"/>
          <w:szCs w:val="32"/>
        </w:rPr>
      </w:pPr>
    </w:p>
    <w:p w14:paraId="706F8206" w14:textId="0757D9C7" w:rsidR="00B25105" w:rsidRDefault="00402F89">
      <w:pPr>
        <w:jc w:val="center"/>
        <w:rPr>
          <w:sz w:val="32"/>
          <w:szCs w:val="32"/>
        </w:rPr>
      </w:pPr>
      <w:r>
        <w:rPr>
          <w:sz w:val="32"/>
          <w:szCs w:val="32"/>
        </w:rPr>
        <w:t>Student ID:</w:t>
      </w:r>
      <w:r w:rsidR="005E44EF">
        <w:rPr>
          <w:sz w:val="32"/>
          <w:szCs w:val="32"/>
          <w:lang w:val="ro-RO"/>
        </w:rPr>
        <w:t xml:space="preserve">Bogdan Pacuraru </w:t>
      </w:r>
    </w:p>
    <w:p w14:paraId="00DC2302" w14:textId="546D97A4" w:rsidR="00B25105" w:rsidRDefault="00402F89">
      <w:pPr>
        <w:jc w:val="center"/>
        <w:rPr>
          <w:sz w:val="32"/>
          <w:szCs w:val="32"/>
        </w:rPr>
      </w:pPr>
      <w:r>
        <w:rPr>
          <w:sz w:val="32"/>
          <w:szCs w:val="32"/>
        </w:rPr>
        <w:t>Student Name:</w:t>
      </w:r>
      <w:r w:rsidR="005E44EF">
        <w:rPr>
          <w:sz w:val="32"/>
          <w:szCs w:val="32"/>
          <w:lang w:val="ro-RO"/>
        </w:rPr>
        <w:t>2245496</w:t>
      </w:r>
    </w:p>
    <w:p w14:paraId="1837BCC0" w14:textId="77777777" w:rsidR="00B25105" w:rsidRDefault="00402F89">
      <w:pPr>
        <w:jc w:val="center"/>
        <w:rPr>
          <w:sz w:val="32"/>
          <w:szCs w:val="32"/>
        </w:rPr>
      </w:pPr>
      <w:r>
        <w:rPr>
          <w:sz w:val="32"/>
          <w:szCs w:val="32"/>
        </w:rPr>
        <w:t xml:space="preserve">Date of Submission: </w:t>
      </w:r>
    </w:p>
    <w:p w14:paraId="2D50CDFF" w14:textId="77777777" w:rsidR="00B25105" w:rsidRDefault="00B25105">
      <w:pPr>
        <w:jc w:val="center"/>
        <w:rPr>
          <w:sz w:val="32"/>
          <w:szCs w:val="32"/>
        </w:rPr>
      </w:pPr>
    </w:p>
    <w:p w14:paraId="0FFB701E" w14:textId="77777777" w:rsidR="00B25105" w:rsidRDefault="00B25105">
      <w:pPr>
        <w:jc w:val="center"/>
        <w:rPr>
          <w:sz w:val="32"/>
          <w:szCs w:val="32"/>
        </w:rPr>
      </w:pPr>
    </w:p>
    <w:p w14:paraId="3C08DAC5" w14:textId="77777777" w:rsidR="00B25105" w:rsidRDefault="00B25105">
      <w:pPr>
        <w:jc w:val="center"/>
        <w:rPr>
          <w:sz w:val="28"/>
          <w:szCs w:val="28"/>
        </w:rPr>
      </w:pPr>
    </w:p>
    <w:p w14:paraId="3ABD8BAD" w14:textId="77777777" w:rsidR="00B25105" w:rsidRDefault="00402F89">
      <w:pPr>
        <w:jc w:val="left"/>
        <w:rPr>
          <w:sz w:val="28"/>
          <w:szCs w:val="28"/>
        </w:rPr>
      </w:pPr>
      <w:r>
        <w:rPr>
          <w:sz w:val="28"/>
          <w:szCs w:val="28"/>
        </w:rPr>
        <w:t>Words Count: 2562</w:t>
      </w:r>
    </w:p>
    <w:p w14:paraId="14A42E63" w14:textId="77777777" w:rsidR="00B25105" w:rsidRDefault="00402F89">
      <w:pPr>
        <w:spacing w:line="276" w:lineRule="auto"/>
        <w:jc w:val="left"/>
        <w:rPr>
          <w:sz w:val="32"/>
          <w:szCs w:val="32"/>
        </w:rPr>
      </w:pPr>
      <w:r>
        <w:br w:type="page"/>
      </w:r>
    </w:p>
    <w:p w14:paraId="79944AD4" w14:textId="77777777" w:rsidR="00B25105" w:rsidRDefault="00B25105">
      <w:pPr>
        <w:jc w:val="center"/>
        <w:rPr>
          <w:sz w:val="32"/>
          <w:szCs w:val="32"/>
        </w:rPr>
      </w:pPr>
    </w:p>
    <w:p w14:paraId="49079011" w14:textId="77777777" w:rsidR="00B25105" w:rsidRDefault="00402F89">
      <w:pPr>
        <w:keepNext/>
        <w:keepLines/>
        <w:pBdr>
          <w:top w:val="nil"/>
          <w:left w:val="nil"/>
          <w:bottom w:val="nil"/>
          <w:right w:val="nil"/>
          <w:between w:val="nil"/>
        </w:pBdr>
        <w:spacing w:before="240" w:line="259" w:lineRule="auto"/>
        <w:jc w:val="center"/>
        <w:rPr>
          <w:color w:val="366091"/>
        </w:rPr>
      </w:pPr>
      <w:r>
        <w:rPr>
          <w:color w:val="366091"/>
        </w:rPr>
        <w:t>Table of Contents</w:t>
      </w:r>
    </w:p>
    <w:sdt>
      <w:sdtPr>
        <w:id w:val="731932921"/>
        <w:docPartObj>
          <w:docPartGallery w:val="Table of Contents"/>
          <w:docPartUnique/>
        </w:docPartObj>
      </w:sdtPr>
      <w:sdtEndPr/>
      <w:sdtContent>
        <w:p w14:paraId="422EA8FA"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qdndbu2r50l5">
            <w:r>
              <w:rPr>
                <w:color w:val="000000"/>
              </w:rPr>
              <w:t>1. Introduction</w:t>
            </w:r>
            <w:r>
              <w:rPr>
                <w:color w:val="000000"/>
              </w:rPr>
              <w:tab/>
              <w:t>3</w:t>
            </w:r>
          </w:hyperlink>
        </w:p>
        <w:p w14:paraId="13155FA1"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i3lnxrl125ff">
            <w:r>
              <w:rPr>
                <w:color w:val="000000"/>
              </w:rPr>
              <w:t>Element 1: Poster</w:t>
            </w:r>
            <w:r>
              <w:rPr>
                <w:color w:val="000000"/>
              </w:rPr>
              <w:tab/>
              <w:t>4</w:t>
            </w:r>
          </w:hyperlink>
        </w:p>
        <w:p w14:paraId="3602710A"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6skxinda6th">
            <w:r>
              <w:rPr>
                <w:color w:val="000000"/>
              </w:rPr>
              <w:t>1.Sustainable Requirement and Purpose</w:t>
            </w:r>
            <w:r>
              <w:rPr>
                <w:color w:val="000000"/>
              </w:rPr>
              <w:tab/>
              <w:t>4</w:t>
            </w:r>
          </w:hyperlink>
        </w:p>
        <w:p w14:paraId="16B76666"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pvkjbl92m6w1">
            <w:r>
              <w:rPr>
                <w:color w:val="000000"/>
              </w:rPr>
              <w:t>2. Market Appeal and Trends</w:t>
            </w:r>
            <w:r>
              <w:rPr>
                <w:color w:val="000000"/>
              </w:rPr>
              <w:tab/>
              <w:t>4</w:t>
            </w:r>
          </w:hyperlink>
        </w:p>
        <w:p w14:paraId="14E021C3"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ekgzn45z8wun">
            <w:r>
              <w:rPr>
                <w:color w:val="000000"/>
              </w:rPr>
              <w:t>3.Sustainability Alignment</w:t>
            </w:r>
            <w:r>
              <w:rPr>
                <w:color w:val="000000"/>
              </w:rPr>
              <w:tab/>
              <w:t>5</w:t>
            </w:r>
          </w:hyperlink>
        </w:p>
        <w:p w14:paraId="757BECFC"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svj69askmd">
            <w:r>
              <w:rPr>
                <w:color w:val="000000"/>
              </w:rPr>
              <w:t>Element 2: STDP Analysis</w:t>
            </w:r>
            <w:r>
              <w:rPr>
                <w:color w:val="000000"/>
              </w:rPr>
              <w:tab/>
              <w:t>6</w:t>
            </w:r>
          </w:hyperlink>
        </w:p>
        <w:p w14:paraId="2E3F73C3"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k5z4ntwrvxnw">
            <w:r>
              <w:rPr>
                <w:color w:val="000000"/>
              </w:rPr>
              <w:t>1.Segmentation</w:t>
            </w:r>
            <w:r>
              <w:rPr>
                <w:color w:val="000000"/>
              </w:rPr>
              <w:tab/>
              <w:t>6</w:t>
            </w:r>
          </w:hyperlink>
        </w:p>
        <w:p w14:paraId="5348CF30"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s2c9hwas0d48">
            <w:r>
              <w:rPr>
                <w:color w:val="000000"/>
              </w:rPr>
              <w:t>2.Targeting</w:t>
            </w:r>
            <w:r>
              <w:rPr>
                <w:color w:val="000000"/>
              </w:rPr>
              <w:tab/>
              <w:t>7</w:t>
            </w:r>
          </w:hyperlink>
        </w:p>
        <w:p w14:paraId="2B414BFD"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i4xbwunnh224">
            <w:r>
              <w:rPr>
                <w:color w:val="000000"/>
              </w:rPr>
              <w:t>3.Differentiation</w:t>
            </w:r>
            <w:r>
              <w:rPr>
                <w:color w:val="000000"/>
              </w:rPr>
              <w:tab/>
              <w:t>7</w:t>
            </w:r>
          </w:hyperlink>
        </w:p>
        <w:p w14:paraId="030D03CD"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12r5zk2wlte0">
            <w:r>
              <w:rPr>
                <w:color w:val="000000"/>
              </w:rPr>
              <w:t>4.Positioning</w:t>
            </w:r>
            <w:r>
              <w:rPr>
                <w:color w:val="000000"/>
              </w:rPr>
              <w:tab/>
              <w:t>8</w:t>
            </w:r>
          </w:hyperlink>
        </w:p>
        <w:p w14:paraId="25578F9D"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wkvwb8g1o3bb">
            <w:r>
              <w:rPr>
                <w:color w:val="000000"/>
              </w:rPr>
              <w:t>Element 3: Marketing Mix</w:t>
            </w:r>
            <w:r>
              <w:rPr>
                <w:color w:val="000000"/>
              </w:rPr>
              <w:tab/>
              <w:t>9</w:t>
            </w:r>
          </w:hyperlink>
        </w:p>
        <w:p w14:paraId="2B2D4019"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95wd64m6quxi">
            <w:r>
              <w:rPr>
                <w:color w:val="000000"/>
              </w:rPr>
              <w:t>1.Product</w:t>
            </w:r>
            <w:r>
              <w:rPr>
                <w:color w:val="000000"/>
              </w:rPr>
              <w:tab/>
              <w:t>9</w:t>
            </w:r>
          </w:hyperlink>
        </w:p>
        <w:p w14:paraId="0200C332"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muvs577zqm29">
            <w:r>
              <w:rPr>
                <w:color w:val="000000"/>
              </w:rPr>
              <w:t>2. Price</w:t>
            </w:r>
            <w:r>
              <w:rPr>
                <w:color w:val="000000"/>
              </w:rPr>
              <w:tab/>
              <w:t>10</w:t>
            </w:r>
          </w:hyperlink>
        </w:p>
        <w:p w14:paraId="724D0CE8"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36ky5qfzsyzl">
            <w:r>
              <w:rPr>
                <w:color w:val="000000"/>
              </w:rPr>
              <w:t>3. Place</w:t>
            </w:r>
            <w:r>
              <w:rPr>
                <w:color w:val="000000"/>
              </w:rPr>
              <w:tab/>
              <w:t>11</w:t>
            </w:r>
          </w:hyperlink>
        </w:p>
        <w:p w14:paraId="10F525E2" w14:textId="77777777" w:rsidR="00B25105" w:rsidRDefault="00402F89">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uwtkt0cs7nqd">
            <w:r>
              <w:rPr>
                <w:color w:val="000000"/>
              </w:rPr>
              <w:t>4. Promotion</w:t>
            </w:r>
            <w:r>
              <w:rPr>
                <w:color w:val="000000"/>
              </w:rPr>
              <w:tab/>
              <w:t>11</w:t>
            </w:r>
          </w:hyperlink>
        </w:p>
        <w:p w14:paraId="27BB1469"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yljk6dx5xnh">
            <w:r>
              <w:rPr>
                <w:color w:val="000000"/>
              </w:rPr>
              <w:t>Element 4: Reflection</w:t>
            </w:r>
            <w:r>
              <w:rPr>
                <w:color w:val="000000"/>
              </w:rPr>
              <w:tab/>
              <w:t>13</w:t>
            </w:r>
          </w:hyperlink>
        </w:p>
        <w:p w14:paraId="4F0ADAA8" w14:textId="77777777" w:rsidR="00B25105" w:rsidRDefault="00402F89">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zgyg0rvthjic">
            <w:r>
              <w:rPr>
                <w:color w:val="000000"/>
              </w:rPr>
              <w:t>References</w:t>
            </w:r>
            <w:r>
              <w:rPr>
                <w:color w:val="000000"/>
              </w:rPr>
              <w:tab/>
              <w:t>16</w:t>
            </w:r>
          </w:hyperlink>
        </w:p>
        <w:p w14:paraId="6E73490D" w14:textId="77777777" w:rsidR="00B25105" w:rsidRDefault="00402F89">
          <w:r>
            <w:fldChar w:fldCharType="end"/>
          </w:r>
        </w:p>
      </w:sdtContent>
    </w:sdt>
    <w:p w14:paraId="57C678BF" w14:textId="77777777" w:rsidR="00B25105" w:rsidRDefault="00B25105">
      <w:pPr>
        <w:rPr>
          <w:sz w:val="32"/>
          <w:szCs w:val="32"/>
        </w:rPr>
      </w:pPr>
    </w:p>
    <w:p w14:paraId="74132F58" w14:textId="77777777" w:rsidR="00B25105" w:rsidRDefault="00B25105">
      <w:pPr>
        <w:jc w:val="left"/>
        <w:rPr>
          <w:sz w:val="32"/>
          <w:szCs w:val="32"/>
        </w:rPr>
      </w:pPr>
    </w:p>
    <w:p w14:paraId="1F0C3BC1" w14:textId="77777777" w:rsidR="00B25105" w:rsidRDefault="00B25105">
      <w:pPr>
        <w:jc w:val="left"/>
        <w:rPr>
          <w:sz w:val="32"/>
          <w:szCs w:val="32"/>
        </w:rPr>
      </w:pPr>
    </w:p>
    <w:p w14:paraId="335D2D76" w14:textId="77777777" w:rsidR="00B25105" w:rsidRDefault="00B25105">
      <w:pPr>
        <w:jc w:val="left"/>
        <w:rPr>
          <w:sz w:val="28"/>
          <w:szCs w:val="28"/>
        </w:rPr>
      </w:pPr>
    </w:p>
    <w:p w14:paraId="18A5D33F" w14:textId="77777777" w:rsidR="00B25105" w:rsidRDefault="00402F89">
      <w:pPr>
        <w:spacing w:line="276" w:lineRule="auto"/>
        <w:jc w:val="left"/>
        <w:rPr>
          <w:b/>
          <w:bCs/>
          <w:sz w:val="28"/>
          <w:szCs w:val="28"/>
        </w:rPr>
      </w:pPr>
      <w:r>
        <w:br w:type="page"/>
      </w:r>
    </w:p>
    <w:p w14:paraId="2CA5E763" w14:textId="77777777" w:rsidR="00B25105" w:rsidRDefault="00402F89">
      <w:pPr>
        <w:pStyle w:val="Titlu1"/>
      </w:pPr>
      <w:bookmarkStart w:id="0" w:name="_heading=h.qdndbu2r50l5" w:colFirst="0" w:colLast="0"/>
      <w:bookmarkEnd w:id="0"/>
      <w:r>
        <w:t xml:space="preserve">1. Introduction </w:t>
      </w:r>
    </w:p>
    <w:p w14:paraId="73AA9016" w14:textId="77777777" w:rsidR="00B25105" w:rsidRDefault="00402F89">
      <w:r>
        <w:t>IKEA, a highly recognised home furnishing store around the world, has provided customers with functional, sustainable, and affordable home furnishings. In marketing today, when a company uses its existing brand name to launch new products or services, refer to this as brand licensing. Through this process, an organisation can achieve severe revenues and increase value for customers by expanding the company's existing brand name into other product/service areas (IKEA, 2026). Due to increased concern about th</w:t>
      </w:r>
      <w:r>
        <w:t xml:space="preserve">e environment and an increased demand by consumers for ethical purchasing, making sustainability the special focus of marketing plans has become very important. </w:t>
      </w:r>
      <w:r>
        <w:rPr>
          <w:highlight w:val="white"/>
        </w:rPr>
        <w:t xml:space="preserve">Elgün and Karabıyık (2024), stated that </w:t>
      </w:r>
      <w:r>
        <w:t xml:space="preserve">sustainable marketing includes both environmentally responsible operations as well as providing long-term value to the company. </w:t>
      </w:r>
    </w:p>
    <w:p w14:paraId="71669500" w14:textId="77777777" w:rsidR="00B25105" w:rsidRDefault="00402F89">
      <w:pPr>
        <w:jc w:val="center"/>
      </w:pPr>
      <w:r>
        <w:rPr>
          <w:noProof/>
        </w:rPr>
        <w:drawing>
          <wp:inline distT="114300" distB="114300" distL="114300" distR="114300" wp14:anchorId="34AC51F5" wp14:editId="51D0F946">
            <wp:extent cx="5619750" cy="240030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619750" cy="2400300"/>
                    </a:xfrm>
                    <a:prstGeom prst="rect">
                      <a:avLst/>
                    </a:prstGeom>
                    <a:ln w="12700">
                      <a:solidFill>
                        <a:srgbClr val="000000"/>
                      </a:solidFill>
                      <a:prstDash val="solid"/>
                    </a:ln>
                  </pic:spPr>
                </pic:pic>
              </a:graphicData>
            </a:graphic>
          </wp:inline>
        </w:drawing>
      </w:r>
    </w:p>
    <w:p w14:paraId="076F0854" w14:textId="77777777" w:rsidR="00B25105" w:rsidRDefault="00402F89">
      <w:pPr>
        <w:jc w:val="center"/>
        <w:rPr>
          <w:b/>
          <w:bCs/>
        </w:rPr>
      </w:pPr>
      <w:r>
        <w:rPr>
          <w:b/>
          <w:bCs/>
        </w:rPr>
        <w:t>Figure 1: The International Presence of IKEA</w:t>
      </w:r>
    </w:p>
    <w:p w14:paraId="499F4493" w14:textId="77777777" w:rsidR="00B25105" w:rsidRDefault="00402F89">
      <w:pPr>
        <w:jc w:val="center"/>
      </w:pPr>
      <w:r>
        <w:rPr>
          <w:highlight w:val="white"/>
        </w:rPr>
        <w:t>(Source: Górecka and Szałucka, 2025)</w:t>
      </w:r>
    </w:p>
    <w:p w14:paraId="7E168EDE" w14:textId="77777777" w:rsidR="00B25105" w:rsidRDefault="00402F89">
      <w:r>
        <w:t>This report will outline IKEA's brand extension of a “circular living model” which is used in conjunction with a product rental and buy-back programme to create an environmentally responsible way of providing furniture to customers who wish to use it and to reduce the amount of waste associated with the use of that furniture.</w:t>
      </w:r>
    </w:p>
    <w:p w14:paraId="4273E830" w14:textId="77777777" w:rsidR="00B25105" w:rsidRDefault="00402F89">
      <w:pPr>
        <w:pStyle w:val="Titlu1"/>
      </w:pPr>
      <w:bookmarkStart w:id="1" w:name="_heading=h.i3lnxrl125ff" w:colFirst="0" w:colLast="0"/>
      <w:bookmarkEnd w:id="1"/>
      <w:r>
        <w:t>Element 1: Poster</w:t>
      </w:r>
    </w:p>
    <w:p w14:paraId="739F57EB" w14:textId="77777777" w:rsidR="00B25105" w:rsidRDefault="00402F89">
      <w:r>
        <w:rPr>
          <w:noProof/>
        </w:rPr>
        <w:drawing>
          <wp:inline distT="114300" distB="114300" distL="114300" distR="114300" wp14:anchorId="58F7C107" wp14:editId="33B51823">
            <wp:extent cx="5943600" cy="84074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8407400"/>
                    </a:xfrm>
                    <a:prstGeom prst="rect">
                      <a:avLst/>
                    </a:prstGeom>
                    <a:ln/>
                  </pic:spPr>
                </pic:pic>
              </a:graphicData>
            </a:graphic>
          </wp:inline>
        </w:drawing>
      </w:r>
    </w:p>
    <w:p w14:paraId="42FCD472" w14:textId="77777777" w:rsidR="00B25105" w:rsidRDefault="00B25105"/>
    <w:p w14:paraId="786EFFD7" w14:textId="77777777" w:rsidR="00B25105" w:rsidRDefault="00402F89">
      <w:pPr>
        <w:pStyle w:val="Titlu2"/>
      </w:pPr>
      <w:bookmarkStart w:id="2" w:name="_heading=h.6skxinda6th" w:colFirst="0" w:colLast="0"/>
      <w:bookmarkEnd w:id="2"/>
      <w:r>
        <w:t>1.Sustainable Requirement and Purpose</w:t>
      </w:r>
    </w:p>
    <w:p w14:paraId="5559C08F" w14:textId="77777777" w:rsidR="00B25105" w:rsidRDefault="00402F89">
      <w:r>
        <w:t>IKEA, runs on a vision to build a better everyday life while dealing with environmental issues like too much furniture waste (IKEA, 2026). The thing is, more discarded furniture goes straight into landfill, and that also pushes up carbon emissions. However, more discarded furniture lands in the landfill, thereby increasing carbon emissions. Thus, the proposed "Circular Living Model" represents an additional feature for IKEA's brand as it involves a rental scheme combined with the buy-back process whereby us</w:t>
      </w:r>
      <w:r>
        <w:t xml:space="preserve">ed furniture can be returned to reuse and/or refurbishment. The model is consistent with IKEA's sustainability strategy and facilitates the development of a circular economy (Jimenez-Estevez </w:t>
      </w:r>
      <w:r>
        <w:rPr>
          <w:i/>
          <w:iCs/>
        </w:rPr>
        <w:t>et al</w:t>
      </w:r>
      <w:r>
        <w:t>., 2022).</w:t>
      </w:r>
    </w:p>
    <w:p w14:paraId="6F3D058A" w14:textId="77777777" w:rsidR="00B25105" w:rsidRDefault="00402F89">
      <w:pPr>
        <w:jc w:val="center"/>
      </w:pPr>
      <w:r>
        <w:rPr>
          <w:noProof/>
        </w:rPr>
        <w:drawing>
          <wp:inline distT="114300" distB="114300" distL="114300" distR="114300" wp14:anchorId="456BD473" wp14:editId="54C22288">
            <wp:extent cx="5646420" cy="251841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646420" cy="2518410"/>
                    </a:xfrm>
                    <a:prstGeom prst="rect">
                      <a:avLst/>
                    </a:prstGeom>
                    <a:ln w="12700">
                      <a:solidFill>
                        <a:srgbClr val="000000"/>
                      </a:solidFill>
                      <a:prstDash val="solid"/>
                    </a:ln>
                  </pic:spPr>
                </pic:pic>
              </a:graphicData>
            </a:graphic>
          </wp:inline>
        </w:drawing>
      </w:r>
    </w:p>
    <w:p w14:paraId="130A65F0" w14:textId="77777777" w:rsidR="00B25105" w:rsidRDefault="00402F89">
      <w:pPr>
        <w:jc w:val="center"/>
        <w:rPr>
          <w:b/>
          <w:bCs/>
        </w:rPr>
      </w:pPr>
      <w:r>
        <w:rPr>
          <w:b/>
          <w:bCs/>
        </w:rPr>
        <w:t>Figure 2: Climate Footprint per Euro</w:t>
      </w:r>
    </w:p>
    <w:p w14:paraId="10F563C2" w14:textId="77777777" w:rsidR="00B25105" w:rsidRDefault="00402F89">
      <w:pPr>
        <w:jc w:val="center"/>
      </w:pPr>
      <w:r>
        <w:rPr>
          <w:highlight w:val="white"/>
        </w:rPr>
        <w:t>(Source: Jimenez-Estevez</w:t>
      </w:r>
      <w:r>
        <w:rPr>
          <w:i/>
          <w:iCs/>
          <w:highlight w:val="white"/>
        </w:rPr>
        <w:t xml:space="preserve"> et al</w:t>
      </w:r>
      <w:r>
        <w:rPr>
          <w:highlight w:val="white"/>
        </w:rPr>
        <w:t>., 2022)</w:t>
      </w:r>
    </w:p>
    <w:p w14:paraId="3100CC77" w14:textId="77777777" w:rsidR="00B25105" w:rsidRDefault="00B25105">
      <w:pPr>
        <w:jc w:val="center"/>
      </w:pPr>
    </w:p>
    <w:p w14:paraId="06B0B38C" w14:textId="77777777" w:rsidR="00B25105" w:rsidRDefault="00402F89">
      <w:pPr>
        <w:pStyle w:val="Titlu2"/>
      </w:pPr>
      <w:bookmarkStart w:id="3" w:name="_heading=h.pvkjbl92m6w1" w:colFirst="0" w:colLast="0"/>
      <w:bookmarkEnd w:id="3"/>
      <w:r>
        <w:t>2. Market Appeal and Trends</w:t>
      </w:r>
    </w:p>
    <w:p w14:paraId="43E4ABD2" w14:textId="77777777" w:rsidR="00B25105" w:rsidRDefault="00402F89">
      <w:r>
        <w:t>This strategy is relevant due to an increasing demand for sustainable and flexible housing solutions. Particularly, urban and young consumers are more inclined towards flexible and sustainable housing arrangements (Ingka Holding, 2026). Today, people have become more concerned about their impact on the environment but at the same time face certain economic challenges, which is why the current consumer tendency involves choosing cost-effective sustainable solutions. From this perspective, both the rental opt</w:t>
      </w:r>
      <w:r>
        <w:t>ion and the buy-back process make the strategy compelling for consumers because they contribute to financial benefits. In turn, the combination of profits from operations with environmental responsibility appeals to customers and investors equally well.</w:t>
      </w:r>
    </w:p>
    <w:p w14:paraId="36A06657" w14:textId="77777777" w:rsidR="00B25105" w:rsidRDefault="00402F89">
      <w:pPr>
        <w:pStyle w:val="Titlu2"/>
      </w:pPr>
      <w:bookmarkStart w:id="4" w:name="_heading=h.ekgzn45z8wun" w:colFirst="0" w:colLast="0"/>
      <w:bookmarkEnd w:id="4"/>
      <w:r>
        <w:t>3.Sustainability Alignment</w:t>
      </w:r>
    </w:p>
    <w:p w14:paraId="4282E349" w14:textId="77777777" w:rsidR="00B25105" w:rsidRDefault="00402F89">
      <w:r>
        <w:t xml:space="preserve">The “Circular Living Model” encourages sustainability through reduction of waste in landfills, elongation of product life cycles, and adoption of reuse-based economies. Besides, it promotes reduction in carbon emissions due to the fact that refurbishment is done in place of everything being produced all over again (Mahalakshmi </w:t>
      </w:r>
      <w:r>
        <w:rPr>
          <w:i/>
          <w:iCs/>
        </w:rPr>
        <w:t>et al</w:t>
      </w:r>
      <w:r>
        <w:t>., 2024). Further, it promotes consumption responsibility in a way that IKEA retains its environmental approach but at the same time delivers practical results such as affordability and flexible living spaces. As a result, sustainability becomes more affordable for many people than before.</w:t>
      </w:r>
    </w:p>
    <w:p w14:paraId="32562C88" w14:textId="77777777" w:rsidR="00B25105" w:rsidRDefault="00B25105">
      <w:pPr>
        <w:jc w:val="center"/>
      </w:pPr>
    </w:p>
    <w:p w14:paraId="2EF71C0C" w14:textId="77777777" w:rsidR="00B25105" w:rsidRDefault="00402F89">
      <w:pPr>
        <w:jc w:val="center"/>
      </w:pPr>
      <w:r>
        <w:rPr>
          <w:noProof/>
        </w:rPr>
        <w:drawing>
          <wp:inline distT="114300" distB="114300" distL="114300" distR="114300" wp14:anchorId="36B3A4AE" wp14:editId="24C188EB">
            <wp:extent cx="6099810" cy="308229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099810" cy="3082290"/>
                    </a:xfrm>
                    <a:prstGeom prst="rect">
                      <a:avLst/>
                    </a:prstGeom>
                    <a:ln w="12700">
                      <a:solidFill>
                        <a:srgbClr val="000000"/>
                      </a:solidFill>
                      <a:prstDash val="solid"/>
                    </a:ln>
                  </pic:spPr>
                </pic:pic>
              </a:graphicData>
            </a:graphic>
          </wp:inline>
        </w:drawing>
      </w:r>
    </w:p>
    <w:p w14:paraId="58FBCC81" w14:textId="77777777" w:rsidR="00B25105" w:rsidRDefault="00402F89">
      <w:pPr>
        <w:jc w:val="center"/>
        <w:rPr>
          <w:b/>
          <w:bCs/>
        </w:rPr>
      </w:pPr>
      <w:r>
        <w:rPr>
          <w:b/>
          <w:bCs/>
        </w:rPr>
        <w:t>Figure 3: The Circular Design Principles</w:t>
      </w:r>
    </w:p>
    <w:p w14:paraId="4EE14A07" w14:textId="77777777" w:rsidR="00B25105" w:rsidRDefault="00402F89">
      <w:pPr>
        <w:jc w:val="center"/>
      </w:pPr>
      <w:r>
        <w:t>(Source:</w:t>
      </w:r>
      <w:r>
        <w:rPr>
          <w:highlight w:val="white"/>
        </w:rPr>
        <w:t xml:space="preserve">Jimenez-Estevez </w:t>
      </w:r>
      <w:r>
        <w:rPr>
          <w:i/>
          <w:iCs/>
          <w:highlight w:val="white"/>
        </w:rPr>
        <w:t>et al</w:t>
      </w:r>
      <w:r>
        <w:rPr>
          <w:highlight w:val="white"/>
        </w:rPr>
        <w:t>., 2022)</w:t>
      </w:r>
    </w:p>
    <w:p w14:paraId="33E1CE3A" w14:textId="77777777" w:rsidR="00B25105" w:rsidRDefault="00402F89">
      <w:pPr>
        <w:pStyle w:val="Titlu1"/>
      </w:pPr>
      <w:bookmarkStart w:id="5" w:name="_heading=h.2esvj69askmd" w:colFirst="0" w:colLast="0"/>
      <w:bookmarkEnd w:id="5"/>
      <w:r>
        <w:t>Element 2: STDP Analysis</w:t>
      </w:r>
    </w:p>
    <w:p w14:paraId="78B15F2F" w14:textId="77777777" w:rsidR="00B25105" w:rsidRDefault="00402F89">
      <w:pPr>
        <w:pStyle w:val="Titlu2"/>
      </w:pPr>
      <w:bookmarkStart w:id="6" w:name="_heading=h.k5z4ntwrvxnw" w:colFirst="0" w:colLast="0"/>
      <w:bookmarkEnd w:id="6"/>
      <w:r>
        <w:t>1.Segmentation</w:t>
      </w:r>
    </w:p>
    <w:p w14:paraId="479D7F4A" w14:textId="77777777" w:rsidR="00B25105" w:rsidRDefault="00402F89">
      <w:r>
        <w:t xml:space="preserve">Market segmentation holds an integral part of marketing as it assists organizations in recognizing and segmenting their consumers based on certain similarities amongst themselves. In addition, as reported by Kirana </w:t>
      </w:r>
      <w:r>
        <w:rPr>
          <w:i/>
          <w:iCs/>
        </w:rPr>
        <w:t>et al</w:t>
      </w:r>
      <w:r>
        <w:t>. (2024), consumer segmentation has revealed that segmentation can be highly effective if demographic, psychological, and behavioural data are used together.</w:t>
      </w:r>
    </w:p>
    <w:p w14:paraId="00292569" w14:textId="77777777" w:rsidR="00B25105" w:rsidRDefault="00402F89">
      <w:pPr>
        <w:rPr>
          <w:b/>
          <w:bCs/>
        </w:rPr>
      </w:pPr>
      <w:r>
        <w:rPr>
          <w:b/>
          <w:bCs/>
        </w:rPr>
        <w:t xml:space="preserve">Market Segmentation for IKEA Circular Living Model </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5"/>
        <w:gridCol w:w="6535"/>
      </w:tblGrid>
      <w:tr w:rsidR="00B25105" w14:paraId="66382473" w14:textId="77777777">
        <w:trPr>
          <w:jc w:val="center"/>
        </w:trPr>
        <w:tc>
          <w:tcPr>
            <w:tcW w:w="2825" w:type="dxa"/>
            <w:shd w:val="clear" w:color="auto" w:fill="B8CCE4"/>
            <w:tcMar>
              <w:top w:w="100" w:type="dxa"/>
              <w:left w:w="100" w:type="dxa"/>
              <w:bottom w:w="100" w:type="dxa"/>
              <w:right w:w="100" w:type="dxa"/>
            </w:tcMar>
          </w:tcPr>
          <w:p w14:paraId="458CD35C" w14:textId="77777777" w:rsidR="00B25105" w:rsidRDefault="00402F89">
            <w:pPr>
              <w:jc w:val="center"/>
              <w:rPr>
                <w:b/>
                <w:bCs/>
              </w:rPr>
            </w:pPr>
            <w:r>
              <w:rPr>
                <w:b/>
                <w:bCs/>
              </w:rPr>
              <w:t>Segmentation Type</w:t>
            </w:r>
          </w:p>
        </w:tc>
        <w:tc>
          <w:tcPr>
            <w:tcW w:w="6535" w:type="dxa"/>
            <w:shd w:val="clear" w:color="auto" w:fill="B8CCE4"/>
            <w:tcMar>
              <w:top w:w="100" w:type="dxa"/>
              <w:left w:w="100" w:type="dxa"/>
              <w:bottom w:w="100" w:type="dxa"/>
              <w:right w:w="100" w:type="dxa"/>
            </w:tcMar>
          </w:tcPr>
          <w:p w14:paraId="46953C53" w14:textId="77777777" w:rsidR="00B25105" w:rsidRDefault="00402F89">
            <w:pPr>
              <w:jc w:val="center"/>
              <w:rPr>
                <w:b/>
                <w:bCs/>
              </w:rPr>
            </w:pPr>
            <w:r>
              <w:rPr>
                <w:b/>
                <w:bCs/>
              </w:rPr>
              <w:t>Description</w:t>
            </w:r>
          </w:p>
        </w:tc>
      </w:tr>
      <w:tr w:rsidR="00B25105" w14:paraId="32F9D349" w14:textId="77777777">
        <w:trPr>
          <w:jc w:val="center"/>
        </w:trPr>
        <w:tc>
          <w:tcPr>
            <w:tcW w:w="2825" w:type="dxa"/>
            <w:shd w:val="clear" w:color="auto" w:fill="B8CCE4"/>
            <w:tcMar>
              <w:top w:w="100" w:type="dxa"/>
              <w:left w:w="100" w:type="dxa"/>
              <w:bottom w:w="100" w:type="dxa"/>
              <w:right w:w="100" w:type="dxa"/>
            </w:tcMar>
          </w:tcPr>
          <w:p w14:paraId="12DB49FD" w14:textId="77777777" w:rsidR="00B25105" w:rsidRDefault="00402F89">
            <w:pPr>
              <w:rPr>
                <w:b/>
                <w:bCs/>
              </w:rPr>
            </w:pPr>
            <w:r>
              <w:rPr>
                <w:b/>
                <w:bCs/>
              </w:rPr>
              <w:t>Geographic</w:t>
            </w:r>
          </w:p>
          <w:p w14:paraId="01B22C35" w14:textId="77777777" w:rsidR="00B25105" w:rsidRDefault="00B25105">
            <w:pPr>
              <w:rPr>
                <w:b/>
                <w:bCs/>
              </w:rPr>
            </w:pPr>
          </w:p>
        </w:tc>
        <w:tc>
          <w:tcPr>
            <w:tcW w:w="6535" w:type="dxa"/>
            <w:shd w:val="clear" w:color="auto" w:fill="EBF1DD"/>
            <w:tcMar>
              <w:top w:w="100" w:type="dxa"/>
              <w:left w:w="100" w:type="dxa"/>
              <w:bottom w:w="100" w:type="dxa"/>
              <w:right w:w="100" w:type="dxa"/>
            </w:tcMar>
          </w:tcPr>
          <w:p w14:paraId="2B5690B2" w14:textId="77777777" w:rsidR="00B25105" w:rsidRDefault="00402F89">
            <w:r>
              <w:t xml:space="preserve">Urban cities across the UK, India, and Europe, where space constraints and mobility needs are high </w:t>
            </w:r>
          </w:p>
        </w:tc>
      </w:tr>
      <w:tr w:rsidR="00B25105" w14:paraId="43BA5666" w14:textId="77777777">
        <w:trPr>
          <w:jc w:val="center"/>
        </w:trPr>
        <w:tc>
          <w:tcPr>
            <w:tcW w:w="2825" w:type="dxa"/>
            <w:shd w:val="clear" w:color="auto" w:fill="B8CCE4"/>
            <w:tcMar>
              <w:top w:w="100" w:type="dxa"/>
              <w:left w:w="100" w:type="dxa"/>
              <w:bottom w:w="100" w:type="dxa"/>
              <w:right w:w="100" w:type="dxa"/>
            </w:tcMar>
          </w:tcPr>
          <w:p w14:paraId="352B611A" w14:textId="77777777" w:rsidR="00B25105" w:rsidRDefault="00402F89">
            <w:pPr>
              <w:rPr>
                <w:b/>
                <w:bCs/>
              </w:rPr>
            </w:pPr>
            <w:r>
              <w:rPr>
                <w:b/>
                <w:bCs/>
              </w:rPr>
              <w:t>Demographic</w:t>
            </w:r>
          </w:p>
          <w:p w14:paraId="5C38E428" w14:textId="77777777" w:rsidR="00B25105" w:rsidRDefault="00B25105">
            <w:pPr>
              <w:rPr>
                <w:b/>
                <w:bCs/>
              </w:rPr>
            </w:pPr>
          </w:p>
        </w:tc>
        <w:tc>
          <w:tcPr>
            <w:tcW w:w="6535" w:type="dxa"/>
            <w:shd w:val="clear" w:color="auto" w:fill="EBF1DD"/>
            <w:tcMar>
              <w:top w:w="100" w:type="dxa"/>
              <w:left w:w="100" w:type="dxa"/>
              <w:bottom w:w="100" w:type="dxa"/>
              <w:right w:w="100" w:type="dxa"/>
            </w:tcMar>
          </w:tcPr>
          <w:p w14:paraId="0D95B7D6" w14:textId="77777777" w:rsidR="00B25105" w:rsidRDefault="00402F89">
            <w:r>
              <w:t xml:space="preserve">Students and young professionals with moderate income levels seeking affordable furnishing solutions </w:t>
            </w:r>
          </w:p>
        </w:tc>
      </w:tr>
      <w:tr w:rsidR="00B25105" w14:paraId="683249A3" w14:textId="77777777">
        <w:trPr>
          <w:jc w:val="center"/>
        </w:trPr>
        <w:tc>
          <w:tcPr>
            <w:tcW w:w="2825" w:type="dxa"/>
            <w:shd w:val="clear" w:color="auto" w:fill="B8CCE4"/>
            <w:tcMar>
              <w:top w:w="100" w:type="dxa"/>
              <w:left w:w="100" w:type="dxa"/>
              <w:bottom w:w="100" w:type="dxa"/>
              <w:right w:w="100" w:type="dxa"/>
            </w:tcMar>
          </w:tcPr>
          <w:p w14:paraId="5E914FBC" w14:textId="77777777" w:rsidR="00B25105" w:rsidRDefault="00402F89">
            <w:pPr>
              <w:rPr>
                <w:b/>
                <w:bCs/>
              </w:rPr>
            </w:pPr>
            <w:r>
              <w:rPr>
                <w:b/>
                <w:bCs/>
              </w:rPr>
              <w:t>Psychographic</w:t>
            </w:r>
          </w:p>
          <w:p w14:paraId="07ACC07C" w14:textId="77777777" w:rsidR="00B25105" w:rsidRDefault="00B25105">
            <w:pPr>
              <w:rPr>
                <w:b/>
                <w:bCs/>
              </w:rPr>
            </w:pPr>
          </w:p>
        </w:tc>
        <w:tc>
          <w:tcPr>
            <w:tcW w:w="6535" w:type="dxa"/>
            <w:shd w:val="clear" w:color="auto" w:fill="EBF1DD"/>
            <w:tcMar>
              <w:top w:w="100" w:type="dxa"/>
              <w:left w:w="100" w:type="dxa"/>
              <w:bottom w:w="100" w:type="dxa"/>
              <w:right w:w="100" w:type="dxa"/>
            </w:tcMar>
          </w:tcPr>
          <w:p w14:paraId="0960F8B7" w14:textId="77777777" w:rsidR="00B25105" w:rsidRDefault="00402F89">
            <w:r>
              <w:t xml:space="preserve">Individuals adopting minimalist lifestyles and demonstrating strong environmental consciousness </w:t>
            </w:r>
          </w:p>
        </w:tc>
      </w:tr>
      <w:tr w:rsidR="00B25105" w14:paraId="7340FBAB" w14:textId="77777777">
        <w:trPr>
          <w:jc w:val="center"/>
        </w:trPr>
        <w:tc>
          <w:tcPr>
            <w:tcW w:w="2825" w:type="dxa"/>
            <w:shd w:val="clear" w:color="auto" w:fill="B8CCE4"/>
            <w:tcMar>
              <w:top w:w="100" w:type="dxa"/>
              <w:left w:w="100" w:type="dxa"/>
              <w:bottom w:w="100" w:type="dxa"/>
              <w:right w:w="100" w:type="dxa"/>
            </w:tcMar>
          </w:tcPr>
          <w:p w14:paraId="6C3FE527" w14:textId="77777777" w:rsidR="00B25105" w:rsidRDefault="00402F89">
            <w:pPr>
              <w:rPr>
                <w:b/>
                <w:bCs/>
              </w:rPr>
            </w:pPr>
            <w:r>
              <w:rPr>
                <w:b/>
                <w:bCs/>
              </w:rPr>
              <w:t xml:space="preserve">Behavioural </w:t>
            </w:r>
          </w:p>
          <w:p w14:paraId="6A46FB6E" w14:textId="77777777" w:rsidR="00B25105" w:rsidRDefault="00B25105">
            <w:pPr>
              <w:rPr>
                <w:b/>
                <w:bCs/>
              </w:rPr>
            </w:pPr>
          </w:p>
        </w:tc>
        <w:tc>
          <w:tcPr>
            <w:tcW w:w="6535" w:type="dxa"/>
            <w:shd w:val="clear" w:color="auto" w:fill="EBF1DD"/>
            <w:tcMar>
              <w:top w:w="100" w:type="dxa"/>
              <w:left w:w="100" w:type="dxa"/>
              <w:bottom w:w="100" w:type="dxa"/>
              <w:right w:w="100" w:type="dxa"/>
            </w:tcMar>
          </w:tcPr>
          <w:p w14:paraId="4028AB50" w14:textId="77777777" w:rsidR="00B25105" w:rsidRDefault="00402F89">
            <w:r>
              <w:t xml:space="preserve">Frequent movers, renters, and budget-conscious consumers who prefer flexible and cost-effective consumption </w:t>
            </w:r>
          </w:p>
        </w:tc>
      </w:tr>
    </w:tbl>
    <w:p w14:paraId="1F03C6A2" w14:textId="77777777" w:rsidR="00B25105" w:rsidRDefault="00402F89">
      <w:pPr>
        <w:jc w:val="center"/>
        <w:rPr>
          <w:b/>
          <w:bCs/>
        </w:rPr>
      </w:pPr>
      <w:r>
        <w:rPr>
          <w:b/>
          <w:bCs/>
        </w:rPr>
        <w:t>Table 1: Market Segmentation for IKEA Circular Living Model</w:t>
      </w:r>
    </w:p>
    <w:p w14:paraId="6EE803E6" w14:textId="77777777" w:rsidR="00B25105" w:rsidRDefault="00402F89">
      <w:pPr>
        <w:jc w:val="center"/>
      </w:pPr>
      <w:r>
        <w:t>(Source: Created by Author)</w:t>
      </w:r>
    </w:p>
    <w:p w14:paraId="55EA8098" w14:textId="77777777" w:rsidR="00B25105" w:rsidRDefault="00402F89">
      <w:r>
        <w:t xml:space="preserve">Given the growing density of urban populations and the high cost of living, markets are especially relevant because there is a strong demand for flexible and space-efficient furniture solutions. </w:t>
      </w:r>
      <w:r>
        <w:rPr>
          <w:highlight w:val="white"/>
        </w:rPr>
        <w:t xml:space="preserve">Shikalgar, Menon and Mahajan (2024), stated </w:t>
      </w:r>
      <w:r>
        <w:t>that younger consumers are more likely to adopt sustainable consumption habits, underlining the significance of appealing to those consumers who value sustainability.</w:t>
      </w:r>
    </w:p>
    <w:p w14:paraId="20543298" w14:textId="77777777" w:rsidR="00B25105" w:rsidRDefault="00402F89">
      <w:pPr>
        <w:pStyle w:val="Titlu2"/>
      </w:pPr>
      <w:bookmarkStart w:id="7" w:name="_heading=h.s2c9hwas0d48" w:colFirst="0" w:colLast="0"/>
      <w:bookmarkEnd w:id="7"/>
      <w:r>
        <w:t>2.Targeting</w:t>
      </w:r>
    </w:p>
    <w:p w14:paraId="5925AFDC" w14:textId="77777777" w:rsidR="00B25105" w:rsidRDefault="00402F89">
      <w:pPr>
        <w:rPr>
          <w:b/>
          <w:bCs/>
        </w:rPr>
      </w:pPr>
      <w:r>
        <w:t xml:space="preserve">The main target market for the IKEA Circular Living Model is the Millennials and Generation Z consumers, especially those living in urban areas. According to </w:t>
      </w:r>
      <w:r>
        <w:rPr>
          <w:highlight w:val="white"/>
        </w:rPr>
        <w:t xml:space="preserve">Varpa, Autio and Autio (2024), </w:t>
      </w:r>
      <w:r>
        <w:t>they are flexible, technologically savvy and are growing more aware of sustainability issues. In particular, the transient lifestyle of urban renters, combined with their financial constraints, make them an attractive target for rental deals for their furniture. Data reveal that younger consumers are more concerned with access than ownership and that rental-based consumption models are very attractive to them (</w:t>
      </w:r>
      <w:r>
        <w:rPr>
          <w:highlight w:val="white"/>
        </w:rPr>
        <w:t>Górecka and Szałucka, 2025)</w:t>
      </w:r>
      <w:r>
        <w:t>. Further, the economic situation and growing expense of living have driven up the need for cost-effective options, which makes the rental and buy-back option an appealing solution. Strategically, it helps IKEA to tap into a growing market that cares about flexibility, affordability, and sustainability. This is also in line with the overall trend of a shift to the sharing economy and circular consumption in society, making the brand extension relevant and scalable over time.</w:t>
      </w:r>
      <w:r>
        <w:rPr>
          <w:b/>
          <w:bCs/>
        </w:rPr>
        <w:t xml:space="preserve"> </w:t>
      </w:r>
    </w:p>
    <w:p w14:paraId="15D85F12" w14:textId="77777777" w:rsidR="00B25105" w:rsidRDefault="00402F89">
      <w:pPr>
        <w:pStyle w:val="Titlu2"/>
      </w:pPr>
      <w:bookmarkStart w:id="8" w:name="_heading=h.i4xbwunnh224" w:colFirst="0" w:colLast="0"/>
      <w:bookmarkEnd w:id="8"/>
      <w:r>
        <w:t xml:space="preserve"> 3.Differentiation</w:t>
      </w:r>
    </w:p>
    <w:p w14:paraId="28C3E858" w14:textId="77777777" w:rsidR="00B25105" w:rsidRDefault="00402F89">
      <w:r>
        <w:t>In today's competitive furniture industry, the only way for a company to gain a sustainable edge is to differentiate themselves. The traditional furniture companies mainly have one-time purchase furniture, which may result in more waste and less consumer interaction post sales (</w:t>
      </w:r>
      <w:r>
        <w:rPr>
          <w:highlight w:val="white"/>
        </w:rPr>
        <w:t xml:space="preserve">Mahalakshmi </w:t>
      </w:r>
      <w:r>
        <w:rPr>
          <w:i/>
          <w:iCs/>
          <w:highlight w:val="white"/>
        </w:rPr>
        <w:t>et al</w:t>
      </w:r>
      <w:r>
        <w:rPr>
          <w:highlight w:val="white"/>
        </w:rPr>
        <w:t>., 2024)</w:t>
      </w:r>
      <w:r>
        <w:t xml:space="preserve">. On the other hand, The IKEA Circular Living Model comes with three distinguishing features. First, going from an ownership to a rental model offers customers more flexibility. Second, the employment of a circular sustainability system, buyback and refurbishment processes, lowers the environmental impact, and is also in line with the global sustainability goals. </w:t>
      </w:r>
      <w:r>
        <w:rPr>
          <w:highlight w:val="white"/>
        </w:rPr>
        <w:t xml:space="preserve">HANBING (2024), </w:t>
      </w:r>
      <w:r>
        <w:t>shows how circular economy practices are effective in carbon footprint reduction and resource efficiency. Third, there is the cost flexibility as  IKEA attracts customers who are more budget-conscious by offering subscription based pricing and reducing the initial costs. By doing so, it improves the value of the customer as well as fosters brand loyalty through ongoing engagement.</w:t>
      </w:r>
    </w:p>
    <w:p w14:paraId="7EB53149" w14:textId="77777777" w:rsidR="00B25105" w:rsidRDefault="00402F89">
      <w:r>
        <w:t xml:space="preserve">Therefore, this differentiation strategy allows IKEA to extend its product line beyond the realm of traditional furniture and home goods, positioning itself as a leader in the field of sustainable living solutions. </w:t>
      </w:r>
    </w:p>
    <w:p w14:paraId="0830BC01" w14:textId="77777777" w:rsidR="00B25105" w:rsidRDefault="00402F89">
      <w:pPr>
        <w:jc w:val="center"/>
      </w:pPr>
      <w:r>
        <w:rPr>
          <w:noProof/>
        </w:rPr>
        <w:drawing>
          <wp:inline distT="114300" distB="114300" distL="114300" distR="114300" wp14:anchorId="2FAE73D1" wp14:editId="529DE79A">
            <wp:extent cx="5373010" cy="3092298"/>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373010" cy="3092298"/>
                    </a:xfrm>
                    <a:prstGeom prst="rect">
                      <a:avLst/>
                    </a:prstGeom>
                    <a:ln w="12700">
                      <a:solidFill>
                        <a:srgbClr val="000000"/>
                      </a:solidFill>
                      <a:prstDash val="solid"/>
                    </a:ln>
                  </pic:spPr>
                </pic:pic>
              </a:graphicData>
            </a:graphic>
          </wp:inline>
        </w:drawing>
      </w:r>
    </w:p>
    <w:p w14:paraId="50A916DA" w14:textId="77777777" w:rsidR="00B25105" w:rsidRDefault="00402F89">
      <w:pPr>
        <w:jc w:val="center"/>
        <w:rPr>
          <w:b/>
          <w:bCs/>
        </w:rPr>
      </w:pPr>
      <w:r>
        <w:rPr>
          <w:b/>
          <w:bCs/>
        </w:rPr>
        <w:t>Figure 4:  Climate Footprint vs. Business Growth (tonnes of CO2 vs. turnover)</w:t>
      </w:r>
    </w:p>
    <w:p w14:paraId="01DE94A6" w14:textId="77777777" w:rsidR="00B25105" w:rsidRDefault="00402F89">
      <w:pPr>
        <w:jc w:val="center"/>
      </w:pPr>
      <w:r>
        <w:rPr>
          <w:highlight w:val="white"/>
        </w:rPr>
        <w:t xml:space="preserve">(Source: Jimenez-Estevez </w:t>
      </w:r>
      <w:r>
        <w:rPr>
          <w:i/>
          <w:iCs/>
          <w:highlight w:val="white"/>
        </w:rPr>
        <w:t>et al</w:t>
      </w:r>
      <w:r>
        <w:rPr>
          <w:highlight w:val="white"/>
        </w:rPr>
        <w:t>., 2022)</w:t>
      </w:r>
    </w:p>
    <w:p w14:paraId="52F9438D" w14:textId="77777777" w:rsidR="00B25105" w:rsidRDefault="00402F89">
      <w:pPr>
        <w:pStyle w:val="Titlu2"/>
      </w:pPr>
      <w:bookmarkStart w:id="9" w:name="_heading=h.12r5zk2wlte0" w:colFirst="0" w:colLast="0"/>
      <w:bookmarkEnd w:id="9"/>
      <w:r>
        <w:t xml:space="preserve"> 4.Positioning</w:t>
      </w:r>
    </w:p>
    <w:p w14:paraId="3FA14840" w14:textId="77777777" w:rsidR="00B25105" w:rsidRDefault="00402F89">
      <w:r>
        <w:t>Positioning is the way a brand is thought of in consumers' minds in comparison with other brands. The IKEA Circular Living Model is set up as: “Sustainable, flexible and affordable living solutions.”</w:t>
      </w:r>
    </w:p>
    <w:p w14:paraId="295D896E" w14:textId="77777777" w:rsidR="00B25105" w:rsidRDefault="00402F89">
      <w:r>
        <w:t>This positioning is a clear value proposition, and integrates economic, functional and environment aspects. The affordability focuses on the economic considerations of the target market, and flexibility responds to the active lifestyles of this group. Meanwhile, sustainability further cements IKEA's dedication to sustainability and meets the growing consumer demand for dealing with firms in an ethical manner (</w:t>
      </w:r>
      <w:r>
        <w:rPr>
          <w:highlight w:val="white"/>
        </w:rPr>
        <w:t>Chichilanov,2022)</w:t>
      </w:r>
      <w:r>
        <w:t>. From a strategic point of view, this is in line with the market and academic trends, and it highlights the relevance of sustainability in shaping consumer preferences. Moreover, it sets itself apart from other brands like IKEA by blending its utility with significance, establishing a strong and unique brand image.</w:t>
      </w:r>
    </w:p>
    <w:p w14:paraId="046E140F" w14:textId="77777777" w:rsidR="00B25105" w:rsidRDefault="00402F89">
      <w:r>
        <w:t>Therefore, the STDP framework indicates that the Circular Living Model meets current market requirements and is a viable and sustainable value proposition, which adds to IKEA’s competitive advantage, and supports their future sustainable development.</w:t>
      </w:r>
    </w:p>
    <w:p w14:paraId="0E0447CA" w14:textId="77777777" w:rsidR="00B25105" w:rsidRDefault="00402F89">
      <w:pPr>
        <w:pStyle w:val="Titlu1"/>
      </w:pPr>
      <w:bookmarkStart w:id="10" w:name="_heading=h.wkvwb8g1o3bb" w:colFirst="0" w:colLast="0"/>
      <w:bookmarkEnd w:id="10"/>
      <w:r>
        <w:t>Element 3: Marketing Mix</w:t>
      </w:r>
    </w:p>
    <w:p w14:paraId="5542B6AC" w14:textId="77777777" w:rsidR="00B25105" w:rsidRDefault="00402F89">
      <w:r>
        <w:t>Marketing mix is among the most critical processes in helping transform the strategy objectives of organizations into practical approaches. For instance, at IKEA, Circular Living Model is one process that is contrary to the traditional 4Ps model of marketing by integrating sustainability and circular economy principles.</w:t>
      </w:r>
    </w:p>
    <w:p w14:paraId="7B66B75A" w14:textId="77777777" w:rsidR="00B25105" w:rsidRDefault="00402F89">
      <w:pPr>
        <w:pStyle w:val="Titlu2"/>
      </w:pPr>
      <w:bookmarkStart w:id="11" w:name="_heading=h.95wd64m6quxi" w:colFirst="0" w:colLast="0"/>
      <w:bookmarkEnd w:id="11"/>
      <w:r>
        <w:t>1.Product</w:t>
      </w:r>
    </w:p>
    <w:p w14:paraId="2E94F3DA" w14:textId="77777777" w:rsidR="00B25105" w:rsidRDefault="00402F89">
      <w:r>
        <w:t>The product aspect covers both material and service components, hence the transition from the possession to usage mode. Specifically, the basic product consists of flexible, affordable, and convenient rental furniture packages tailored specifically to fit the needs of an urban population, proposed by Kaluvilla, Mulla, and Zahidi (2025). In particular, such a package comprises typical furniture pieces like beds, tables, wardrobe, cabinets, etc, depending on the lifestyle and residential circumstances.</w:t>
      </w:r>
    </w:p>
    <w:p w14:paraId="235BCB4A" w14:textId="77777777" w:rsidR="00B25105" w:rsidRDefault="00402F89">
      <w:r>
        <w:t xml:space="preserve">Further, the focus on modular and reusable furniture allows incorporating sustainability into the model in question even more explicitly. Products designed for longevity and easy disassembling/repairing will have much longer lifecycles and will contribute greatly to their reuse (Mahalakshmi </w:t>
      </w:r>
      <w:r>
        <w:rPr>
          <w:i/>
          <w:iCs/>
        </w:rPr>
        <w:t>et al</w:t>
      </w:r>
      <w:r>
        <w:t>., 2024). In its turn, reuse, reconditioning, and recycling align perfectly with circular economy principles, which leads to better environmental performance and enhanced customer value due to higher durability and flexibility.</w:t>
      </w:r>
    </w:p>
    <w:p w14:paraId="1392883D" w14:textId="77777777" w:rsidR="00B25105" w:rsidRDefault="00402F89">
      <w:r>
        <w:t>From a strategic perspective, the chosen approach reduces potential risks associated with reused products. IKEA is known to be a reputable company; hence its brand serves as a quality assurance mechanism, allowing it to increase trust in recycled products (da Silva and Vargas-Sánchez, 2025). Nevertheless, ensuring consistently high quality through several usage cycles remains a non-trivial challenge, requiring proper refurbishing and high quality.</w:t>
      </w:r>
    </w:p>
    <w:p w14:paraId="77814208" w14:textId="77777777" w:rsidR="00B25105" w:rsidRDefault="00402F89">
      <w:pPr>
        <w:jc w:val="center"/>
      </w:pPr>
      <w:r>
        <w:rPr>
          <w:noProof/>
        </w:rPr>
        <w:drawing>
          <wp:inline distT="114300" distB="114300" distL="114300" distR="114300" wp14:anchorId="0ECACE26" wp14:editId="15533B0F">
            <wp:extent cx="4743450" cy="3567113"/>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743450" cy="3567113"/>
                    </a:xfrm>
                    <a:prstGeom prst="rect">
                      <a:avLst/>
                    </a:prstGeom>
                    <a:ln w="12700">
                      <a:solidFill>
                        <a:srgbClr val="000000"/>
                      </a:solidFill>
                      <a:prstDash val="solid"/>
                    </a:ln>
                  </pic:spPr>
                </pic:pic>
              </a:graphicData>
            </a:graphic>
          </wp:inline>
        </w:drawing>
      </w:r>
    </w:p>
    <w:p w14:paraId="34CF1DC0" w14:textId="77777777" w:rsidR="00B25105" w:rsidRDefault="00402F89">
      <w:pPr>
        <w:jc w:val="center"/>
        <w:rPr>
          <w:b/>
          <w:bCs/>
        </w:rPr>
      </w:pPr>
      <w:r>
        <w:rPr>
          <w:b/>
          <w:bCs/>
        </w:rPr>
        <w:t>Figure 5: Figure the Pathway to becoming Climate Positive by 2030.</w:t>
      </w:r>
    </w:p>
    <w:p w14:paraId="08B5175C" w14:textId="77777777" w:rsidR="00B25105" w:rsidRDefault="00402F89">
      <w:pPr>
        <w:jc w:val="center"/>
      </w:pPr>
      <w:r>
        <w:rPr>
          <w:highlight w:val="white"/>
        </w:rPr>
        <w:t xml:space="preserve">(Jimenez-Estevez </w:t>
      </w:r>
      <w:r>
        <w:rPr>
          <w:i/>
          <w:iCs/>
          <w:highlight w:val="white"/>
        </w:rPr>
        <w:t>et al</w:t>
      </w:r>
      <w:r>
        <w:rPr>
          <w:highlight w:val="white"/>
        </w:rPr>
        <w:t>., 2022)</w:t>
      </w:r>
    </w:p>
    <w:p w14:paraId="264DD846" w14:textId="77777777" w:rsidR="00B25105" w:rsidRDefault="00402F89">
      <w:pPr>
        <w:pStyle w:val="Titlu2"/>
      </w:pPr>
      <w:bookmarkStart w:id="12" w:name="_heading=h.muvs577zqm29" w:colFirst="0" w:colLast="0"/>
      <w:bookmarkEnd w:id="12"/>
      <w:r>
        <w:t>2. Price</w:t>
      </w:r>
    </w:p>
    <w:p w14:paraId="136EC395" w14:textId="77777777" w:rsidR="00B25105" w:rsidRDefault="00402F89">
      <w:r>
        <w:t xml:space="preserve">Recommended by Koide </w:t>
      </w:r>
      <w:r>
        <w:rPr>
          <w:i/>
          <w:iCs/>
        </w:rPr>
        <w:t>et al</w:t>
      </w:r>
      <w:r>
        <w:t>. (2023), the subscription pricing for mediums such as furniture instead of the traditional buying method of making an upfront payment, which allows users to access a piece monthly so that individual customers are not burdened by the full cost of a purchase at once. This aligns with those of today’s consumers, especially youth, who are seeking prices that are more affordable and give them the flexibility to not have to purchase items for long periods. Customers are able to afford IKEA furniture due to the l</w:t>
      </w:r>
      <w:r>
        <w:t>ow upfront cost, thus making IKEA furniture more accessible than what was previously imagined. The use of a buy-back program also increases product value, as customers can return items and receive store credits or discounts on future purchases. From a long-term strategy viewpoint, subscription pricing creates consistent income from customers and improves customer loyalty. Additionally, this type of pricing promotes a sustainable consumption pattern, since it discourages the “throwaway” or purchasing behavio</w:t>
      </w:r>
      <w:r>
        <w:t xml:space="preserve">urs (Anuja and Prakash, n.d.). All costs associated with subscription-based pricing need to be adjusted based on operational expenses. Therefore, such costs include logistics, maintenance and repairs. People are more and more sceptical about sustainability statements, and if the pricing is vague or hard to read it can reduce trust. So, IKEA has to spell out where the savings come from and what the environmental upside actually is, to keep the whole thing feeling fair and transparent. </w:t>
      </w:r>
    </w:p>
    <w:p w14:paraId="1B51EFEA" w14:textId="77777777" w:rsidR="00B25105" w:rsidRDefault="00402F89">
      <w:pPr>
        <w:pStyle w:val="Titlu2"/>
      </w:pPr>
      <w:bookmarkStart w:id="13" w:name="_heading=h.36ky5qfzsyzl" w:colFirst="0" w:colLast="0"/>
      <w:bookmarkEnd w:id="13"/>
      <w:r>
        <w:t>3. Place</w:t>
      </w:r>
    </w:p>
    <w:p w14:paraId="316DB41B" w14:textId="77777777" w:rsidR="00B25105" w:rsidRDefault="00402F89">
      <w:r>
        <w:t>The combination of both the digital and physical channels in the place of the circular living model leads to greater accessibility and convenience of customers. The worldwide network of retail stores operated by IKEA provides a very sound platform to implement the Circular Living Model at the retail level. If store areas dedicated to product returns, product exchanges, and product resale are created, these store areas can continue this circular motion of goods. The online platform operated by IKEA is also a</w:t>
      </w:r>
      <w:r>
        <w:t xml:space="preserve">n essential part of this omnichannel experience since it allows customers to view available furniture options, manage their subscriptions for obtaining products, and schedule deliveries, returns products. According to Senna </w:t>
      </w:r>
      <w:r>
        <w:rPr>
          <w:i/>
          <w:iCs/>
        </w:rPr>
        <w:t>et al</w:t>
      </w:r>
      <w:r>
        <w:t xml:space="preserve">. (2024), the omnichannel experience at IKEA supports the company's overall retail strategy of creating a seamless experience between its digital and non-digital (i.e., physical) touchpoints. Delivery and pickup services are critical components of providing rental options for customers, particularly customers living in cities. Effective reverse logistics systems are needed to facilitate returns and refurbishing of products so they can remain in circulation again. Poorly managed logistics can result in high </w:t>
      </w:r>
      <w:r>
        <w:t>costs and increased carbon emissions which is at odds with IKEA's sustainability initiatives (Kazarenkova, Biktagirova and Ershov, 2023). Therefore, IKEA should utilize environmentally friendly logistics solutions so that daily operational practices align with its environmental objectives along with improving the quality of service.</w:t>
      </w:r>
    </w:p>
    <w:p w14:paraId="58A35051" w14:textId="77777777" w:rsidR="00B25105" w:rsidRDefault="00402F89">
      <w:pPr>
        <w:pStyle w:val="Titlu2"/>
      </w:pPr>
      <w:bookmarkStart w:id="14" w:name="_heading=h.uwtkt0cs7nqd" w:colFirst="0" w:colLast="0"/>
      <w:bookmarkEnd w:id="14"/>
      <w:r>
        <w:t>4. Promotion</w:t>
      </w:r>
    </w:p>
    <w:p w14:paraId="0C4D0B78" w14:textId="77777777" w:rsidR="00B25105" w:rsidRDefault="00402F89">
      <w:r>
        <w:t>Promotion is critical to demonstrate what Circular Living is and how it will really depend on how consumers act. The key component is tied to digital campaigns, sustainability storytelling, and influencer marketing used to connect with the right people in the most effective way. Digital mediums such as social media help IKEA directly reach Millennial and GenZ audiences (Ronkainen, 2022). The promotion should highlight the benefits of Circular Living in both practicality (such as cost and flexibility) as wel</w:t>
      </w:r>
      <w:r>
        <w:t>l as from a personal level, while helping to build credibly, based on sustainable storytelling - the foundation of credibility in terms of influence (Singh, 2025). In other words, IKEA needs to have its actions demonstrate its commitment to sustainability through waste reduction and lifecycle extension, rather than just through promotions.</w:t>
      </w:r>
    </w:p>
    <w:p w14:paraId="02BDBE7C" w14:textId="77777777" w:rsidR="00B25105" w:rsidRDefault="00402F89">
      <w:pPr>
        <w:jc w:val="center"/>
      </w:pPr>
      <w:r>
        <w:rPr>
          <w:noProof/>
        </w:rPr>
        <w:drawing>
          <wp:inline distT="114300" distB="114300" distL="114300" distR="114300" wp14:anchorId="350D6B38" wp14:editId="5ED702BB">
            <wp:extent cx="5943600" cy="298608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2986088"/>
                    </a:xfrm>
                    <a:prstGeom prst="rect">
                      <a:avLst/>
                    </a:prstGeom>
                    <a:ln w="12700">
                      <a:solidFill>
                        <a:srgbClr val="000000"/>
                      </a:solidFill>
                      <a:prstDash val="solid"/>
                    </a:ln>
                  </pic:spPr>
                </pic:pic>
              </a:graphicData>
            </a:graphic>
          </wp:inline>
        </w:drawing>
      </w:r>
    </w:p>
    <w:p w14:paraId="44413DE3" w14:textId="77777777" w:rsidR="00B25105" w:rsidRDefault="00402F89">
      <w:pPr>
        <w:jc w:val="center"/>
        <w:rPr>
          <w:b/>
          <w:bCs/>
        </w:rPr>
      </w:pPr>
      <w:r>
        <w:rPr>
          <w:b/>
          <w:bCs/>
        </w:rPr>
        <w:t>Figure 6: Different Stages of Transformation in Value Story Mapping</w:t>
      </w:r>
    </w:p>
    <w:p w14:paraId="15F01911" w14:textId="77777777" w:rsidR="00B25105" w:rsidRDefault="00402F89">
      <w:pPr>
        <w:jc w:val="center"/>
      </w:pPr>
      <w:r>
        <w:rPr>
          <w:highlight w:val="white"/>
        </w:rPr>
        <w:t>(Source: Ronkainen, 2022)</w:t>
      </w:r>
    </w:p>
    <w:p w14:paraId="36FE655D" w14:textId="77777777" w:rsidR="00B25105" w:rsidRDefault="00402F89">
      <w:r>
        <w:t xml:space="preserve">Influencer marketing adds an additional layer of credibility in the form of “this is how this will work for someone” through using rental furniture. Partnering with influencers to promote minimalistic living and sustainable choices will further support the desirability of Circular Living (Muhammad Sukarsono </w:t>
      </w:r>
      <w:r>
        <w:rPr>
          <w:i/>
          <w:iCs/>
        </w:rPr>
        <w:t>et al</w:t>
      </w:r>
      <w:r>
        <w:t xml:space="preserve">., 2024). This will also help improve brand image and increase the likelihood of adopting the Circular Living Model. </w:t>
      </w:r>
    </w:p>
    <w:p w14:paraId="58835F80" w14:textId="77777777" w:rsidR="00B25105" w:rsidRDefault="00402F89">
      <w:pPr>
        <w:jc w:val="center"/>
      </w:pPr>
      <w:r>
        <w:rPr>
          <w:noProof/>
        </w:rPr>
        <w:drawing>
          <wp:inline distT="114300" distB="114300" distL="114300" distR="114300" wp14:anchorId="7990B365" wp14:editId="3F3F265F">
            <wp:extent cx="5943600" cy="2882900"/>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2882900"/>
                    </a:xfrm>
                    <a:prstGeom prst="rect">
                      <a:avLst/>
                    </a:prstGeom>
                    <a:ln w="12700">
                      <a:solidFill>
                        <a:srgbClr val="000000"/>
                      </a:solidFill>
                      <a:prstDash val="solid"/>
                    </a:ln>
                  </pic:spPr>
                </pic:pic>
              </a:graphicData>
            </a:graphic>
          </wp:inline>
        </w:drawing>
      </w:r>
    </w:p>
    <w:p w14:paraId="42F38C9D" w14:textId="77777777" w:rsidR="00B25105" w:rsidRDefault="00402F89">
      <w:pPr>
        <w:jc w:val="center"/>
        <w:rPr>
          <w:b/>
          <w:bCs/>
        </w:rPr>
      </w:pPr>
      <w:r>
        <w:rPr>
          <w:b/>
          <w:bCs/>
        </w:rPr>
        <w:t>Figure 7: Social Media in the Built Environment</w:t>
      </w:r>
    </w:p>
    <w:p w14:paraId="14663815" w14:textId="77777777" w:rsidR="00B25105" w:rsidRDefault="00402F89">
      <w:pPr>
        <w:jc w:val="center"/>
      </w:pPr>
      <w:r>
        <w:rPr>
          <w:highlight w:val="white"/>
        </w:rPr>
        <w:t>(Source: Ronkainen, 2022)</w:t>
      </w:r>
    </w:p>
    <w:p w14:paraId="30823753" w14:textId="77777777" w:rsidR="00B25105" w:rsidRDefault="00402F89">
      <w:pPr>
        <w:pStyle w:val="Titlu1"/>
      </w:pPr>
      <w:bookmarkStart w:id="15" w:name="_heading=h.3yljk6dx5xnh" w:colFirst="0" w:colLast="0"/>
      <w:bookmarkEnd w:id="15"/>
      <w:r>
        <w:t xml:space="preserve">Element 4: Reflection </w:t>
      </w:r>
    </w:p>
    <w:p w14:paraId="0E913FC0" w14:textId="77777777" w:rsidR="00B25105" w:rsidRDefault="00402F89">
      <w:r>
        <w:t xml:space="preserve">This is a reflection of my personal experience of developing a sustainable brand extension strategy for IKEA, as well as accompanying the preparation of the poster presentation. To assist me in evaluating my experiences, I will use Gibbs' Reflective Cycle (Praveena </w:t>
      </w:r>
      <w:r>
        <w:rPr>
          <w:i/>
          <w:iCs/>
        </w:rPr>
        <w:t>et al</w:t>
      </w:r>
      <w:r>
        <w:t>., 2025).</w:t>
      </w:r>
    </w:p>
    <w:p w14:paraId="75475EFF" w14:textId="77777777" w:rsidR="00B25105" w:rsidRDefault="00402F89">
      <w:pPr>
        <w:rPr>
          <w:b/>
          <w:bCs/>
        </w:rPr>
      </w:pPr>
      <w:r>
        <w:rPr>
          <w:b/>
          <w:bCs/>
        </w:rPr>
        <w:t>Description</w:t>
      </w:r>
    </w:p>
    <w:p w14:paraId="4E1449F5" w14:textId="77777777" w:rsidR="00B25105" w:rsidRDefault="00402F89">
      <w:r>
        <w:t>My overall task was to develop a Circular Living Model as a sustainable brand extension, based on STDP and marketing mix analysis. I built a poster to communicate my idea in a way that is both theoretical and practical, visually and with emphasis, to customers and investors.</w:t>
      </w:r>
    </w:p>
    <w:p w14:paraId="7B661670" w14:textId="77777777" w:rsidR="00B25105" w:rsidRDefault="00402F89">
      <w:pPr>
        <w:rPr>
          <w:b/>
          <w:bCs/>
        </w:rPr>
      </w:pPr>
      <w:r>
        <w:rPr>
          <w:b/>
          <w:bCs/>
        </w:rPr>
        <w:t>Feelings</w:t>
      </w:r>
    </w:p>
    <w:p w14:paraId="1677D01C" w14:textId="77777777" w:rsidR="00B25105" w:rsidRDefault="00402F89">
      <w:r>
        <w:t>When I first started, I was unclear how to convert sustainability concepts into an actual business idea that felt realistic. However, as I progressed through the project, I became more confident and motivated after analysing work of Haverila and Twyford's (2024). I also faced a challenge in preparing my poster, because of how to present complex concepts in a simple layout required different types of creativity, communication that was transparent, and a clear strategy.</w:t>
      </w:r>
    </w:p>
    <w:p w14:paraId="0D777A99" w14:textId="77777777" w:rsidR="00B25105" w:rsidRDefault="00402F89">
      <w:pPr>
        <w:rPr>
          <w:b/>
          <w:bCs/>
        </w:rPr>
      </w:pPr>
      <w:r>
        <w:rPr>
          <w:b/>
          <w:bCs/>
        </w:rPr>
        <w:t>Evaluation:</w:t>
      </w:r>
    </w:p>
    <w:p w14:paraId="3BA6EA71" w14:textId="77777777" w:rsidR="00B25105" w:rsidRDefault="00402F89">
      <w:r>
        <w:t>One good part of this experience was creating a structured but still inventive strategy, it really matched sustainability trends. The way theory was joined with practice helped the overall quality. However, a limitation was the balancing act between academic depth and visual simplicity in the poster which limited how much detailed explanation I could include.</w:t>
      </w:r>
    </w:p>
    <w:p w14:paraId="0D7CC6FF" w14:textId="77777777" w:rsidR="00B25105" w:rsidRDefault="00402F89">
      <w:pPr>
        <w:rPr>
          <w:b/>
          <w:bCs/>
        </w:rPr>
      </w:pPr>
      <w:r>
        <w:rPr>
          <w:b/>
          <w:bCs/>
        </w:rPr>
        <w:t xml:space="preserve">Analysing: </w:t>
      </w:r>
    </w:p>
    <w:p w14:paraId="06EAE53B" w14:textId="77777777" w:rsidR="00B25105" w:rsidRDefault="00402F89">
      <w:r>
        <w:t>I gained a deeper understanding of how to create a sustainable product by creating an idea and supporting it with data from three different areas: market trends, client needs and competition. Additionally, I gained an increased awareness of how I can apply sustainability principles in the workplace by creating an innovative product that meets current circular economy principles, supported by AlQershi (2024). The task allowed me to improve my critical evaluation skills related to marketing strategies and jus</w:t>
      </w:r>
      <w:r>
        <w:t>tify any decisions made through the theoretical framework even though the information presented was very disorganized. In addition to creating an innovative product, I also had an excellent lesson about operational feasibility, including all aspects of logistics and cost, which I often overlook.</w:t>
      </w:r>
    </w:p>
    <w:p w14:paraId="7C68AB92" w14:textId="77777777" w:rsidR="00B25105" w:rsidRDefault="00402F89">
      <w:pPr>
        <w:rPr>
          <w:b/>
          <w:bCs/>
        </w:rPr>
      </w:pPr>
      <w:r>
        <w:rPr>
          <w:b/>
          <w:bCs/>
        </w:rPr>
        <w:t>Conclusion:</w:t>
      </w:r>
    </w:p>
    <w:p w14:paraId="568B0782" w14:textId="77777777" w:rsidR="00B25105" w:rsidRDefault="00402F89">
      <w:r>
        <w:t>This project was helpful in developing both academic and practical skills, especially with regards to applying theory to real-world situations and successfully improving my strategic decision-making. It also helped me to gain my confidence in creating visual presentations as this required noticing so many little details during poster creation.</w:t>
      </w:r>
    </w:p>
    <w:p w14:paraId="2EABEFA7" w14:textId="77777777" w:rsidR="00B25105" w:rsidRDefault="00402F89">
      <w:pPr>
        <w:rPr>
          <w:b/>
          <w:bCs/>
        </w:rPr>
      </w:pPr>
      <w:r>
        <w:rPr>
          <w:b/>
          <w:bCs/>
        </w:rPr>
        <w:t>Action plan:</w:t>
      </w:r>
    </w:p>
    <w:p w14:paraId="1515A2F3" w14:textId="77777777" w:rsidR="00B25105" w:rsidRDefault="00402F89">
      <w:r>
        <w:t>In future projects, I will focus on conducting more comprehensive research to improve the feasibility and quality of my ideas. Additionally, I will focus on developing my design abilities so that my presentations are professional and visually appealing. Finally, I want to place increased emphasis on managing my time effectively so that I can devote sufficient time to critical analysis and refinement, rather than rushing at the last moment. By implementing these changes, I believe that I would be able to bet</w:t>
      </w:r>
      <w:r>
        <w:t>ter perform, which also will give me an increased skill level before entering into occupational roles within a sustainable marketing environment.</w:t>
      </w:r>
    </w:p>
    <w:p w14:paraId="7A19107A" w14:textId="77777777" w:rsidR="00B25105" w:rsidRDefault="00402F89">
      <w:pPr>
        <w:spacing w:line="276" w:lineRule="auto"/>
        <w:jc w:val="left"/>
        <w:rPr>
          <w:b/>
          <w:bCs/>
          <w:sz w:val="28"/>
          <w:szCs w:val="28"/>
        </w:rPr>
      </w:pPr>
      <w:r>
        <w:br w:type="page"/>
      </w:r>
    </w:p>
    <w:p w14:paraId="2E9A0E1C" w14:textId="77777777" w:rsidR="00B25105" w:rsidRDefault="00402F89">
      <w:pPr>
        <w:pStyle w:val="Titlu1"/>
      </w:pPr>
      <w:bookmarkStart w:id="16" w:name="_heading=h.zgyg0rvthjic" w:colFirst="0" w:colLast="0"/>
      <w:bookmarkEnd w:id="16"/>
      <w:r>
        <w:t xml:space="preserve">References </w:t>
      </w:r>
    </w:p>
    <w:p w14:paraId="671C1053" w14:textId="77777777" w:rsidR="00B25105" w:rsidRDefault="00402F89">
      <w:pPr>
        <w:rPr>
          <w:highlight w:val="white"/>
        </w:rPr>
      </w:pPr>
      <w:r>
        <w:rPr>
          <w:highlight w:val="white"/>
        </w:rPr>
        <w:t xml:space="preserve">AlQershi, N., (2024). Strategic thinking, strategic planning, strategic innovation and the performance of SMEs: The mediating role of human capital. </w:t>
      </w:r>
      <w:r>
        <w:rPr>
          <w:i/>
          <w:iCs/>
          <w:highlight w:val="white"/>
        </w:rPr>
        <w:t>Management Science and Education Innovations</w:t>
      </w:r>
      <w:r>
        <w:rPr>
          <w:highlight w:val="white"/>
        </w:rPr>
        <w:t xml:space="preserve">, </w:t>
      </w:r>
      <w:r>
        <w:rPr>
          <w:i/>
          <w:iCs/>
          <w:highlight w:val="white"/>
        </w:rPr>
        <w:t>1</w:t>
      </w:r>
      <w:r>
        <w:rPr>
          <w:highlight w:val="white"/>
        </w:rPr>
        <w:t>(19).</w:t>
      </w:r>
    </w:p>
    <w:p w14:paraId="3AAB3D49" w14:textId="77777777" w:rsidR="00B25105" w:rsidRDefault="00402F89">
      <w:r>
        <w:rPr>
          <w:highlight w:val="white"/>
        </w:rPr>
        <w:t>Anuja, T. and Prakash, H.S., Long-Term Sustainability through the Strategic Integration of Green Marketing Principles into Circular Economy Frameworks.</w:t>
      </w:r>
      <w:r>
        <w:t xml:space="preserve"> </w:t>
      </w:r>
    </w:p>
    <w:p w14:paraId="565ADA08" w14:textId="77777777" w:rsidR="00B25105" w:rsidRDefault="00402F89">
      <w:r>
        <w:rPr>
          <w:highlight w:val="white"/>
        </w:rPr>
        <w:t>Chichilanov, V., (2022). Entrepreneurial Foresight: IKEA case.</w:t>
      </w:r>
      <w:r>
        <w:t xml:space="preserve"> </w:t>
      </w:r>
    </w:p>
    <w:p w14:paraId="766B4DCE" w14:textId="77777777" w:rsidR="00B25105" w:rsidRDefault="00402F89">
      <w:r>
        <w:rPr>
          <w:highlight w:val="white"/>
        </w:rPr>
        <w:t xml:space="preserve">da Silva, M.D.L.C. and Vargas-Sánchez, A., (2025). SUSTAINABLE STRATEGIES, DIGITAL CIRCULAR ECONOMY, AND BRAND PURPOSE RECONFIGURATION IN RETAIL. </w:t>
      </w:r>
      <w:r>
        <w:rPr>
          <w:i/>
          <w:iCs/>
          <w:highlight w:val="white"/>
        </w:rPr>
        <w:t>Revista Ibero-Americana de Humanidades, Ciências e Educação</w:t>
      </w:r>
      <w:r>
        <w:rPr>
          <w:highlight w:val="white"/>
        </w:rPr>
        <w:t xml:space="preserve">, </w:t>
      </w:r>
      <w:r>
        <w:rPr>
          <w:i/>
          <w:iCs/>
          <w:highlight w:val="white"/>
        </w:rPr>
        <w:t>11</w:t>
      </w:r>
      <w:r>
        <w:rPr>
          <w:highlight w:val="white"/>
        </w:rPr>
        <w:t>(8), pp.09-31.</w:t>
      </w:r>
      <w:r>
        <w:t xml:space="preserve"> </w:t>
      </w:r>
    </w:p>
    <w:p w14:paraId="0D94BD11" w14:textId="77777777" w:rsidR="00B25105" w:rsidRDefault="00402F89">
      <w:r>
        <w:rPr>
          <w:highlight w:val="white"/>
        </w:rPr>
        <w:t xml:space="preserve">Elgün, M.N. and Karabıyık, H.Ç., (2024). Sustainability of what in marketing?: A critical discussion on the discourse consistency of post-modern marketing in the mass consumption economy. </w:t>
      </w:r>
      <w:r>
        <w:rPr>
          <w:i/>
          <w:iCs/>
          <w:highlight w:val="white"/>
        </w:rPr>
        <w:t>Sustainable Welfare</w:t>
      </w:r>
      <w:r>
        <w:rPr>
          <w:highlight w:val="white"/>
        </w:rPr>
        <w:t xml:space="preserve">, </w:t>
      </w:r>
      <w:r>
        <w:rPr>
          <w:i/>
          <w:iCs/>
          <w:highlight w:val="white"/>
        </w:rPr>
        <w:t>2</w:t>
      </w:r>
      <w:r>
        <w:rPr>
          <w:highlight w:val="white"/>
        </w:rPr>
        <w:t>(1), pp.1-11.</w:t>
      </w:r>
      <w:r>
        <w:t xml:space="preserve"> </w:t>
      </w:r>
    </w:p>
    <w:p w14:paraId="1E25F7F0" w14:textId="77777777" w:rsidR="00B25105" w:rsidRDefault="00402F89">
      <w:r>
        <w:rPr>
          <w:highlight w:val="white"/>
        </w:rPr>
        <w:t xml:space="preserve">Górecka, D. and Szałucka, M., (2025). MULTI-CRITERIA DECISION-AIDING IN INTERNATIONAL MARKET SELECTION: A CASE STUDY OF IKEA. </w:t>
      </w:r>
      <w:r>
        <w:rPr>
          <w:i/>
          <w:iCs/>
          <w:highlight w:val="white"/>
        </w:rPr>
        <w:t>MULTIPLE CRITERIA DECISION MAKING</w:t>
      </w:r>
      <w:r>
        <w:rPr>
          <w:highlight w:val="white"/>
        </w:rPr>
        <w:t>, p.24.</w:t>
      </w:r>
      <w:r>
        <w:t xml:space="preserve"> </w:t>
      </w:r>
    </w:p>
    <w:p w14:paraId="31A585F5" w14:textId="77777777" w:rsidR="00B25105" w:rsidRDefault="00402F89">
      <w:r>
        <w:rPr>
          <w:highlight w:val="white"/>
        </w:rPr>
        <w:t xml:space="preserve">HANBING, Q., (2024). </w:t>
      </w:r>
      <w:r>
        <w:rPr>
          <w:i/>
          <w:iCs/>
          <w:highlight w:val="white"/>
        </w:rPr>
        <w:t>THE INFLUENCING FACTORS OF INTERNATIONAL MARKETING STRATEGY FOR IKEA GROUP'S PRODUCTS</w:t>
      </w:r>
      <w:r>
        <w:rPr>
          <w:highlight w:val="white"/>
        </w:rPr>
        <w:t xml:space="preserve"> (Doctoral dissertation, SIAM UNIVERSITY).</w:t>
      </w:r>
      <w:r>
        <w:t xml:space="preserve"> </w:t>
      </w:r>
    </w:p>
    <w:p w14:paraId="3610E4B1" w14:textId="77777777" w:rsidR="00B25105" w:rsidRDefault="00402F89">
      <w:r>
        <w:rPr>
          <w:highlight w:val="white"/>
        </w:rPr>
        <w:t xml:space="preserve">Haverila, M. and Twyford, J.C., (2024). What (specifically) differentiates the successful and unsuccessful systems delivery projects (SDPs). </w:t>
      </w:r>
      <w:r>
        <w:rPr>
          <w:i/>
          <w:iCs/>
          <w:highlight w:val="white"/>
        </w:rPr>
        <w:t>Journal of Facilities Management</w:t>
      </w:r>
      <w:r>
        <w:rPr>
          <w:highlight w:val="white"/>
        </w:rPr>
        <w:t xml:space="preserve">, </w:t>
      </w:r>
      <w:r>
        <w:rPr>
          <w:i/>
          <w:iCs/>
          <w:highlight w:val="white"/>
        </w:rPr>
        <w:t>22</w:t>
      </w:r>
      <w:r>
        <w:rPr>
          <w:highlight w:val="white"/>
        </w:rPr>
        <w:t>(4), pp.588-608.</w:t>
      </w:r>
      <w:r>
        <w:t xml:space="preserve"> </w:t>
      </w:r>
    </w:p>
    <w:p w14:paraId="4122283A" w14:textId="77777777" w:rsidR="00B25105" w:rsidRDefault="00402F89">
      <w:r>
        <w:t>IKEA, (2026).</w:t>
      </w:r>
      <w:r>
        <w:rPr>
          <w:i/>
          <w:iCs/>
        </w:rPr>
        <w:t xml:space="preserve"> IKEA PS 2026</w:t>
      </w:r>
      <w:r>
        <w:t xml:space="preserve">. [Online] Available at </w:t>
      </w:r>
      <w:hyperlink r:id="rId16">
        <w:r>
          <w:rPr>
            <w:u w:val="single"/>
          </w:rPr>
          <w:t>https://www.ikea.com/global/en/stories/design/ikea-ps-2026-collection/</w:t>
        </w:r>
      </w:hyperlink>
      <w:r>
        <w:t xml:space="preserve"> [Accessed on 15.05.2026] </w:t>
      </w:r>
    </w:p>
    <w:p w14:paraId="566E0F50" w14:textId="77777777" w:rsidR="00B25105" w:rsidRDefault="00402F89">
      <w:r>
        <w:t xml:space="preserve">IKEA, (2026). </w:t>
      </w:r>
      <w:r>
        <w:rPr>
          <w:i/>
          <w:iCs/>
        </w:rPr>
        <w:t>IKEA</w:t>
      </w:r>
      <w:r>
        <w:t xml:space="preserve">. [Online] Available at </w:t>
      </w:r>
      <w:hyperlink r:id="rId17">
        <w:r>
          <w:rPr>
            <w:u w:val="single"/>
          </w:rPr>
          <w:t>https://www.ikea.com/in/en/</w:t>
        </w:r>
      </w:hyperlink>
      <w:r>
        <w:t xml:space="preserve"> [Accessed on 15.05.2026] </w:t>
      </w:r>
    </w:p>
    <w:p w14:paraId="574E4C86" w14:textId="77777777" w:rsidR="00B25105" w:rsidRDefault="00402F89">
      <w:r>
        <w:t>Ingka Holding, (2026).</w:t>
      </w:r>
      <w:r>
        <w:rPr>
          <w:i/>
          <w:iCs/>
        </w:rPr>
        <w:t xml:space="preserve"> IKEA Retail</w:t>
      </w:r>
      <w:r>
        <w:t xml:space="preserve">. [Online] Available at  </w:t>
      </w:r>
      <w:hyperlink r:id="rId18">
        <w:r>
          <w:rPr>
            <w:u w:val="single"/>
          </w:rPr>
          <w:t>https://www.ingka.com/what-we-do/ikea-retail/</w:t>
        </w:r>
      </w:hyperlink>
      <w:r>
        <w:t xml:space="preserve"> [Accessed on 15.05.2026] </w:t>
      </w:r>
    </w:p>
    <w:p w14:paraId="71DA9010" w14:textId="77777777" w:rsidR="00B25105" w:rsidRDefault="00402F89">
      <w:r>
        <w:rPr>
          <w:highlight w:val="white"/>
        </w:rPr>
        <w:t xml:space="preserve">Jimenez-Estevez, P., Blazquez-Resino, J.J., Gutierrez-Broncano, S. and Bauza, L.A.F., (2022). The circular economy and its effects on reducing the carbon footprint in IKEA company. </w:t>
      </w:r>
      <w:r>
        <w:rPr>
          <w:i/>
          <w:iCs/>
          <w:highlight w:val="white"/>
        </w:rPr>
        <w:t>International Journal of Business Research and Management</w:t>
      </w:r>
      <w:r>
        <w:rPr>
          <w:highlight w:val="white"/>
        </w:rPr>
        <w:t xml:space="preserve">, </w:t>
      </w:r>
      <w:r>
        <w:rPr>
          <w:i/>
          <w:iCs/>
          <w:highlight w:val="white"/>
        </w:rPr>
        <w:t>13</w:t>
      </w:r>
      <w:r>
        <w:rPr>
          <w:highlight w:val="white"/>
        </w:rPr>
        <w:t>(3), pp.82-90.</w:t>
      </w:r>
      <w:r>
        <w:t xml:space="preserve"> </w:t>
      </w:r>
    </w:p>
    <w:p w14:paraId="68D5986A" w14:textId="77777777" w:rsidR="00B25105" w:rsidRDefault="00402F89">
      <w:r>
        <w:rPr>
          <w:highlight w:val="white"/>
        </w:rPr>
        <w:t xml:space="preserve">Kaluvilla, B.B., Mulla, T. and Zahidi, F., (2025). Driving sustainable choices through understanding consumer behaviour and underlying factors that influence the purchasing intention of refurbished furniture. </w:t>
      </w:r>
      <w:r>
        <w:rPr>
          <w:i/>
          <w:iCs/>
          <w:highlight w:val="white"/>
        </w:rPr>
        <w:t>Discover Sustainability</w:t>
      </w:r>
      <w:r>
        <w:rPr>
          <w:highlight w:val="white"/>
        </w:rPr>
        <w:t xml:space="preserve">, </w:t>
      </w:r>
      <w:r>
        <w:rPr>
          <w:i/>
          <w:iCs/>
          <w:highlight w:val="white"/>
        </w:rPr>
        <w:t>6</w:t>
      </w:r>
      <w:r>
        <w:rPr>
          <w:highlight w:val="white"/>
        </w:rPr>
        <w:t>(1), p.734.</w:t>
      </w:r>
      <w:r>
        <w:t xml:space="preserve"> </w:t>
      </w:r>
    </w:p>
    <w:p w14:paraId="65451C35" w14:textId="77777777" w:rsidR="00B25105" w:rsidRDefault="00402F89">
      <w:r>
        <w:rPr>
          <w:highlight w:val="white"/>
        </w:rPr>
        <w:t xml:space="preserve">Kazarenkova, N.P., Biktagirova, E.V. and Ershov, N.Y., (2023). Omnichannel Approach to Customer Service in the Digital Economy. </w:t>
      </w:r>
      <w:r>
        <w:rPr>
          <w:i/>
          <w:iCs/>
          <w:highlight w:val="white"/>
        </w:rPr>
        <w:t>Юго-Западного государственного университета</w:t>
      </w:r>
      <w:r>
        <w:rPr>
          <w:highlight w:val="white"/>
        </w:rPr>
        <w:t>, p.66.</w:t>
      </w:r>
      <w:r>
        <w:t xml:space="preserve"> </w:t>
      </w:r>
    </w:p>
    <w:p w14:paraId="27580734" w14:textId="77777777" w:rsidR="00B25105" w:rsidRDefault="00402F89">
      <w:r>
        <w:rPr>
          <w:highlight w:val="white"/>
        </w:rPr>
        <w:t xml:space="preserve">Kirana, A.F.A., Iswari, N.E., Romadhon, D.M. and Heikal, J., (2023). Online-Customers Segmentation on PT. Rumah Mebel Nusantara (Ikea) in Semarang Region By Using K-Means Analysis With SPSS. </w:t>
      </w:r>
      <w:r>
        <w:rPr>
          <w:i/>
          <w:iCs/>
          <w:highlight w:val="white"/>
        </w:rPr>
        <w:t>Syntax Literate; Jurnal Ilmiah Indonesia</w:t>
      </w:r>
      <w:r>
        <w:rPr>
          <w:highlight w:val="white"/>
        </w:rPr>
        <w:t xml:space="preserve">, </w:t>
      </w:r>
      <w:r>
        <w:rPr>
          <w:i/>
          <w:iCs/>
          <w:highlight w:val="white"/>
        </w:rPr>
        <w:t>8</w:t>
      </w:r>
      <w:r>
        <w:rPr>
          <w:highlight w:val="white"/>
        </w:rPr>
        <w:t>(2), pp.992-1001.</w:t>
      </w:r>
      <w:r>
        <w:t xml:space="preserve"> </w:t>
      </w:r>
    </w:p>
    <w:p w14:paraId="77192995" w14:textId="77777777" w:rsidR="00B25105" w:rsidRDefault="00402F89">
      <w:r>
        <w:rPr>
          <w:highlight w:val="white"/>
        </w:rPr>
        <w:t xml:space="preserve">Koide, R., Yamamoto, H., Kimita, K., Nishino, N. and Murakami, S., (2023). Circular business cannibalization: A hierarchical Bayes conjoint analysis on reuse, refurbishment, and subscription of home appliances. </w:t>
      </w:r>
      <w:r>
        <w:rPr>
          <w:i/>
          <w:iCs/>
          <w:highlight w:val="white"/>
        </w:rPr>
        <w:t>Journal of Cleaner Production</w:t>
      </w:r>
      <w:r>
        <w:rPr>
          <w:highlight w:val="white"/>
        </w:rPr>
        <w:t xml:space="preserve">, </w:t>
      </w:r>
      <w:r>
        <w:rPr>
          <w:i/>
          <w:iCs/>
          <w:highlight w:val="white"/>
        </w:rPr>
        <w:t>422</w:t>
      </w:r>
      <w:r>
        <w:rPr>
          <w:highlight w:val="white"/>
        </w:rPr>
        <w:t>, p.138580.</w:t>
      </w:r>
      <w:r>
        <w:t xml:space="preserve"> </w:t>
      </w:r>
    </w:p>
    <w:p w14:paraId="1B5D3536" w14:textId="77777777" w:rsidR="00B25105" w:rsidRDefault="00402F89">
      <w:r>
        <w:rPr>
          <w:highlight w:val="white"/>
        </w:rPr>
        <w:t xml:space="preserve">Mahalakshmi, S., Nallasivam, A., Kumar, H., Kautish, S. and Madan, S., (2024). From assembly to reassembly: Ikea's circular design for a sustainable future. In </w:t>
      </w:r>
      <w:r>
        <w:rPr>
          <w:i/>
          <w:iCs/>
          <w:highlight w:val="white"/>
        </w:rPr>
        <w:t>Utilizing Technology for Sustainable Resource Management Solutions</w:t>
      </w:r>
      <w:r>
        <w:rPr>
          <w:highlight w:val="white"/>
        </w:rPr>
        <w:t xml:space="preserve"> (pp. 261-280). IGI Global Scientific Publishing.</w:t>
      </w:r>
      <w:r>
        <w:t xml:space="preserve"> </w:t>
      </w:r>
    </w:p>
    <w:p w14:paraId="61CF2AA9" w14:textId="77777777" w:rsidR="00B25105" w:rsidRDefault="00402F89">
      <w:r>
        <w:rPr>
          <w:highlight w:val="white"/>
        </w:rPr>
        <w:t xml:space="preserve">Mahalakshmi, S., Nallasivam, A., Kumar, S.H., Kalavathy, K.S. and Desai, K., (2024), February. Sustainability by design: Ikea’s eco-friendly marketing efforts. In </w:t>
      </w:r>
      <w:r>
        <w:rPr>
          <w:i/>
          <w:iCs/>
          <w:highlight w:val="white"/>
        </w:rPr>
        <w:t>3rd International Conference on Reinventing Business Practices, Start-ups and Sustainability (ICRBSS 2023)</w:t>
      </w:r>
      <w:r>
        <w:rPr>
          <w:highlight w:val="white"/>
        </w:rPr>
        <w:t xml:space="preserve"> (pp. 145-161). Atlantis Press.</w:t>
      </w:r>
      <w:r>
        <w:t xml:space="preserve"> </w:t>
      </w:r>
    </w:p>
    <w:p w14:paraId="63A491A0" w14:textId="77777777" w:rsidR="00B25105" w:rsidRDefault="00402F89">
      <w:r>
        <w:rPr>
          <w:highlight w:val="white"/>
        </w:rPr>
        <w:t xml:space="preserve">Muhammad Sukarsono, F., Mahesa Miarta, W., Fatoni, F., Rostyawan, A., Pujiastuti, A. and Hisyam, (2025). Integrating Circular Economy Principles into Digital Green Marketing Strategies to Increase Consumer Engagement Resilience. In </w:t>
      </w:r>
      <w:r>
        <w:rPr>
          <w:i/>
          <w:iCs/>
          <w:highlight w:val="white"/>
        </w:rPr>
        <w:t>E3S Web of Conferences</w:t>
      </w:r>
      <w:r>
        <w:rPr>
          <w:highlight w:val="white"/>
        </w:rPr>
        <w:t xml:space="preserve"> (Vol. 673, p. 02007). EDP Sciences.</w:t>
      </w:r>
      <w:r>
        <w:t xml:space="preserve"> </w:t>
      </w:r>
    </w:p>
    <w:p w14:paraId="3B73871C" w14:textId="77777777" w:rsidR="00B25105" w:rsidRDefault="00402F89">
      <w:r>
        <w:rPr>
          <w:highlight w:val="white"/>
        </w:rPr>
        <w:t xml:space="preserve">Praveena, K.S., Juslin, F., Patil, C.M. and Bhargavi, K., (2025). Using gibb's reflective model approach for enhancing project-based learning among students through reflective assessment. </w:t>
      </w:r>
      <w:r>
        <w:rPr>
          <w:i/>
          <w:iCs/>
          <w:highlight w:val="white"/>
        </w:rPr>
        <w:t>Journal of Engineering Education Transformations</w:t>
      </w:r>
      <w:r>
        <w:rPr>
          <w:highlight w:val="white"/>
        </w:rPr>
        <w:t>, pp.148-155.</w:t>
      </w:r>
      <w:r>
        <w:t xml:space="preserve"> </w:t>
      </w:r>
    </w:p>
    <w:p w14:paraId="5A130ACC" w14:textId="77777777" w:rsidR="00B25105" w:rsidRDefault="00402F89">
      <w:r>
        <w:rPr>
          <w:highlight w:val="white"/>
        </w:rPr>
        <w:t>Ronkainen, L., (2022). Increasing circular economy awareness with digital marketing.</w:t>
      </w:r>
      <w:r>
        <w:t xml:space="preserve"> </w:t>
      </w:r>
    </w:p>
    <w:p w14:paraId="279214D8" w14:textId="77777777" w:rsidR="00B25105" w:rsidRDefault="00402F89">
      <w:r>
        <w:rPr>
          <w:highlight w:val="white"/>
        </w:rPr>
        <w:t xml:space="preserve">Senna, P., Marujo, L.G., Santos, A.C.D.S.G.D., Ferreira, A.C. and da Silva, L.A.A., (2024). E-waste supply chain risk management: a framework considering omnichannel and circular economy. </w:t>
      </w:r>
      <w:r>
        <w:rPr>
          <w:i/>
          <w:iCs/>
          <w:highlight w:val="white"/>
        </w:rPr>
        <w:t>Benchmarking: An International Journal</w:t>
      </w:r>
      <w:r>
        <w:rPr>
          <w:highlight w:val="white"/>
        </w:rPr>
        <w:t xml:space="preserve">, </w:t>
      </w:r>
      <w:r>
        <w:rPr>
          <w:i/>
          <w:iCs/>
          <w:highlight w:val="white"/>
        </w:rPr>
        <w:t>31</w:t>
      </w:r>
      <w:r>
        <w:rPr>
          <w:highlight w:val="white"/>
        </w:rPr>
        <w:t>(10), pp.3429-3458.</w:t>
      </w:r>
      <w:r>
        <w:t xml:space="preserve"> </w:t>
      </w:r>
    </w:p>
    <w:p w14:paraId="2A36690E" w14:textId="77777777" w:rsidR="00B25105" w:rsidRDefault="00402F89">
      <w:r>
        <w:rPr>
          <w:highlight w:val="white"/>
        </w:rPr>
        <w:t xml:space="preserve">Shikalgar, A., Menon, P. and Mahajan, V.C., (2024). Towards customer-centric sustainability: how mindful advertising influences mindful consumption behaviour. </w:t>
      </w:r>
      <w:r>
        <w:rPr>
          <w:i/>
          <w:iCs/>
          <w:highlight w:val="white"/>
        </w:rPr>
        <w:t>Journal of Indian Business Research</w:t>
      </w:r>
      <w:r>
        <w:rPr>
          <w:highlight w:val="white"/>
        </w:rPr>
        <w:t xml:space="preserve">, </w:t>
      </w:r>
      <w:r>
        <w:rPr>
          <w:i/>
          <w:iCs/>
          <w:highlight w:val="white"/>
        </w:rPr>
        <w:t>16</w:t>
      </w:r>
      <w:r>
        <w:rPr>
          <w:highlight w:val="white"/>
        </w:rPr>
        <w:t>(1), pp.119-133.</w:t>
      </w:r>
      <w:r>
        <w:t xml:space="preserve"> </w:t>
      </w:r>
    </w:p>
    <w:p w14:paraId="0468F59D" w14:textId="77777777" w:rsidR="00B25105" w:rsidRDefault="00402F89">
      <w:r>
        <w:rPr>
          <w:highlight w:val="white"/>
        </w:rPr>
        <w:t xml:space="preserve">Singh, K., (2025). Digital Storytelling for Planet and People: Marketing Strategies for Inclusion and Transformative Impact. </w:t>
      </w:r>
      <w:r>
        <w:rPr>
          <w:i/>
          <w:iCs/>
          <w:highlight w:val="white"/>
        </w:rPr>
        <w:t>Anusandhanvallari</w:t>
      </w:r>
      <w:r>
        <w:rPr>
          <w:highlight w:val="white"/>
        </w:rPr>
        <w:t>, pp.3289-3292.</w:t>
      </w:r>
      <w:r>
        <w:t xml:space="preserve"> </w:t>
      </w:r>
    </w:p>
    <w:p w14:paraId="49A32C00" w14:textId="77777777" w:rsidR="00B25105" w:rsidRDefault="00402F89">
      <w:r>
        <w:rPr>
          <w:highlight w:val="white"/>
        </w:rPr>
        <w:t xml:space="preserve">Varpa, J., Autio, M. and Autio, J., (2024). Sustainable living: Young adults prolonging the material life cycle of objects through the appreciation of used furniture, interiors, and building design. </w:t>
      </w:r>
      <w:r>
        <w:rPr>
          <w:i/>
          <w:iCs/>
          <w:highlight w:val="white"/>
        </w:rPr>
        <w:t>Circular Economy and Sustainability</w:t>
      </w:r>
      <w:r>
        <w:rPr>
          <w:highlight w:val="white"/>
        </w:rPr>
        <w:t xml:space="preserve">, </w:t>
      </w:r>
      <w:r>
        <w:rPr>
          <w:i/>
          <w:iCs/>
          <w:highlight w:val="white"/>
        </w:rPr>
        <w:t>4</w:t>
      </w:r>
      <w:r>
        <w:rPr>
          <w:highlight w:val="white"/>
        </w:rPr>
        <w:t>(4), pp.2559-2578.</w:t>
      </w:r>
      <w:r>
        <w:t xml:space="preserve">  </w:t>
      </w:r>
    </w:p>
    <w:p w14:paraId="13DBDD09" w14:textId="77777777" w:rsidR="00B25105" w:rsidRDefault="00B25105"/>
    <w:p w14:paraId="74BB5E5C" w14:textId="77777777" w:rsidR="00B25105" w:rsidRDefault="00B25105"/>
    <w:p w14:paraId="531FE32F" w14:textId="77777777" w:rsidR="00B25105" w:rsidRDefault="00B25105"/>
    <w:sectPr w:rsidR="00B25105">
      <w:footerReference w:type="default" r:id="rId1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B88CE" w14:textId="77777777" w:rsidR="00402F89" w:rsidRDefault="00402F89">
      <w:pPr>
        <w:spacing w:line="240" w:lineRule="auto"/>
      </w:pPr>
      <w:r>
        <w:separator/>
      </w:r>
    </w:p>
  </w:endnote>
  <w:endnote w:type="continuationSeparator" w:id="0">
    <w:p w14:paraId="31123726" w14:textId="77777777" w:rsidR="00402F89" w:rsidRDefault="00402F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5E28A" w14:textId="77777777" w:rsidR="00B25105" w:rsidRDefault="00402F89">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color w:val="000000"/>
      </w:rPr>
      <w:fldChar w:fldCharType="end"/>
    </w:r>
    <w:r>
      <w:rPr>
        <w:color w:val="000000"/>
      </w:rPr>
      <w:t xml:space="preserve"> </w:t>
    </w:r>
  </w:p>
  <w:p w14:paraId="7DF08AF7" w14:textId="77777777" w:rsidR="00B25105" w:rsidRDefault="00B2510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03B8C" w14:textId="77777777" w:rsidR="00402F89" w:rsidRDefault="00402F89">
      <w:pPr>
        <w:spacing w:line="240" w:lineRule="auto"/>
      </w:pPr>
      <w:r>
        <w:separator/>
      </w:r>
    </w:p>
  </w:footnote>
  <w:footnote w:type="continuationSeparator" w:id="0">
    <w:p w14:paraId="2179A168" w14:textId="77777777" w:rsidR="00402F89" w:rsidRDefault="00402F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5105"/>
    <w:rsid w:val="00287C2B"/>
    <w:rsid w:val="00402F89"/>
    <w:rsid w:val="005E44EF"/>
    <w:rsid w:val="00B25105"/>
    <w:rsid w:val="00B6644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7B08A883"/>
  <w15:docId w15:val="{4BDE313D-B5B4-6444-A2B7-E4A5520C8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bCs/>
      <w:sz w:val="28"/>
      <w:szCs w:val="28"/>
    </w:rPr>
  </w:style>
  <w:style w:type="paragraph" w:styleId="Titlu2">
    <w:name w:val="heading 2"/>
    <w:basedOn w:val="Normal"/>
    <w:next w:val="Normal"/>
    <w:uiPriority w:val="9"/>
    <w:unhideWhenUsed/>
    <w:qFormat/>
    <w:pPr>
      <w:keepNext/>
      <w:keepLines/>
      <w:spacing w:before="360" w:after="120"/>
      <w:outlineLvl w:val="1"/>
    </w:pPr>
    <w:rPr>
      <w:b/>
      <w:bCs/>
      <w:color w:val="1F497D"/>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www.ingka.com/what-we-do/ikea-retail/"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ikea.com/in/en/" TargetMode="External" /><Relationship Id="rId2" Type="http://schemas.openxmlformats.org/officeDocument/2006/relationships/styles" Target="styles.xml" /><Relationship Id="rId16" Type="http://schemas.openxmlformats.org/officeDocument/2006/relationships/hyperlink" Target="https://www.ikea.com/global/en/stories/design/ikea-ps-2026-collection/"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imfSkxZQg6EF2LofIoLFyKYwUw==">CgMxLjAyDmgucWRuZGJ1MnI1MGw1Mg5oLmkzbG54cmwxMjVmZjINaC42c2t4aW5kYTZ0aDIOaC5wdmtqYmw5Mm02dzEyDmguZWtnem40NXo4d3VuMg5oLjJlc3ZqNjlhc2ttZDIOaC5rNXo0bnR3cnZ4bncyDmguczJjOWh3YXMwZDQ4Mg5oLmk0eGJ3dW5uaDIyNDIOaC4xMnI1emsyd2x0ZTAyDmgud2t2d2I4ZzFvM2JiMg5oLjk1d2Q2NG02cXV4aTIOaC5tdXZzNTc3enFtMjkyDmguMzZreTVxZnpzeXpsMg5oLnV3dGt0MGNzN25xZDIOaC4zeWxqazZkeDV4bmgyDmguemd5ZzBydnRoamljOAByITFrXzh1MWJ2Q2ZsWEc2V2ZlRFZ5UHJjampBclpOSVEt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3741</Words>
  <Characters>21703</Characters>
  <Application>Microsoft Office Word</Application>
  <DocSecurity>0</DocSecurity>
  <Lines>180</Lines>
  <Paragraphs>50</Paragraphs>
  <ScaleCrop>false</ScaleCrop>
  <Company/>
  <LinksUpToDate>false</LinksUpToDate>
  <CharactersWithSpaces>25394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2026-07-01T12:58:00Z</dcterms:created>
  <dcterms:modified xsi:type="dcterms:W3CDTF">2026-07-01T12:58:00Z</dcterms:modified>
</cp:coreProperties>
</file>