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8B1B69" w14:textId="77777777" w:rsidR="00583709" w:rsidRDefault="008312FD">
      <w:pPr>
        <w:spacing w:after="165" w:line="360" w:lineRule="auto"/>
        <w:rPr>
          <w:rFonts w:ascii="Tahoma" w:eastAsia="Tahoma" w:hAnsi="Tahoma" w:cs="Tahoma"/>
          <w:color w:val="000000"/>
          <w:sz w:val="40"/>
          <w:szCs w:val="40"/>
        </w:rPr>
      </w:pPr>
      <w:r>
        <w:rPr>
          <w:b/>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7"/>
                    <a:srcRect/>
                    <a:stretch>
                      <a:fillRect/>
                    </a:stretch>
                  </pic:blipFill>
                  <pic:spPr>
                    <a:xfrm>
                      <a:off x="0" y="0"/>
                      <a:ext cx="2209800" cy="742950"/>
                    </a:xfrm>
                    <a:prstGeom prst="rect">
                      <a:avLst/>
                    </a:prstGeom>
                    <a:ln/>
                  </pic:spPr>
                </pic:pic>
              </a:graphicData>
            </a:graphic>
          </wp:inline>
        </w:drawing>
      </w:r>
    </w:p>
    <w:p w14:paraId="61A75DA4" w14:textId="6739804A" w:rsidR="00583709" w:rsidRPr="003D668E" w:rsidRDefault="00F867C0">
      <w:pPr>
        <w:spacing w:after="165" w:line="360" w:lineRule="auto"/>
        <w:jc w:val="center"/>
        <w:rPr>
          <w:rFonts w:ascii="Tahoma" w:eastAsia="Tahoma" w:hAnsi="Tahoma" w:cs="Tahoma"/>
          <w:color w:val="000000"/>
          <w:sz w:val="24"/>
          <w:szCs w:val="24"/>
        </w:rPr>
      </w:pPr>
      <w:r>
        <w:rPr>
          <w:rFonts w:ascii="Tahoma" w:eastAsia="Tahoma" w:hAnsi="Tahoma" w:cs="Tahoma"/>
          <w:color w:val="000000"/>
          <w:sz w:val="40"/>
          <w:szCs w:val="40"/>
        </w:rPr>
        <w:t>Applied Leadership and Management in</w:t>
      </w:r>
      <w:r w:rsidR="008312FD">
        <w:rPr>
          <w:rFonts w:ascii="Tahoma" w:eastAsia="Tahoma" w:hAnsi="Tahoma" w:cs="Tahoma"/>
          <w:color w:val="000000"/>
          <w:sz w:val="40"/>
          <w:szCs w:val="40"/>
        </w:rPr>
        <w:t xml:space="preserve"> the Workplace</w:t>
      </w:r>
      <w:r w:rsidR="008312FD">
        <w:rPr>
          <w:rFonts w:ascii="Tahoma" w:eastAsia="Tahoma" w:hAnsi="Tahoma" w:cs="Tahoma"/>
          <w:color w:val="000000"/>
          <w:sz w:val="40"/>
          <w:szCs w:val="40"/>
        </w:rPr>
        <w:br/>
        <w:t xml:space="preserve">Module Assignment Submission </w:t>
      </w:r>
      <w:r w:rsidR="008312FD">
        <w:rPr>
          <w:rFonts w:ascii="Tahoma" w:eastAsia="Tahoma" w:hAnsi="Tahoma" w:cs="Tahoma"/>
          <w:color w:val="000000"/>
          <w:sz w:val="40"/>
          <w:szCs w:val="40"/>
        </w:rPr>
        <w:br/>
      </w:r>
    </w:p>
    <w:tbl>
      <w:tblPr>
        <w:tblStyle w:val="a"/>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583709" w14:paraId="4DD460BA" w14:textId="77777777">
        <w:tc>
          <w:tcPr>
            <w:tcW w:w="3438" w:type="dxa"/>
            <w:shd w:val="clear" w:color="auto" w:fill="D9D9D9"/>
          </w:tcPr>
          <w:p w14:paraId="6CC035E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24E05973" w14:textId="7EB4CFE6" w:rsidR="00583709" w:rsidRDefault="001451BB">
            <w:pPr>
              <w:spacing w:before="120" w:after="120" w:line="360" w:lineRule="auto"/>
              <w:rPr>
                <w:rFonts w:ascii="Tahoma" w:eastAsia="Tahoma" w:hAnsi="Tahoma" w:cs="Tahoma"/>
                <w:sz w:val="32"/>
                <w:szCs w:val="32"/>
              </w:rPr>
            </w:pPr>
            <w:r>
              <w:rPr>
                <w:rFonts w:ascii="Tahoma" w:eastAsia="Tahoma" w:hAnsi="Tahoma" w:cs="Tahoma"/>
                <w:sz w:val="32"/>
                <w:szCs w:val="32"/>
              </w:rPr>
              <w:t>Whitney Davies</w:t>
            </w:r>
          </w:p>
        </w:tc>
      </w:tr>
      <w:tr w:rsidR="00583709" w14:paraId="637F65EB" w14:textId="77777777">
        <w:tc>
          <w:tcPr>
            <w:tcW w:w="3438" w:type="dxa"/>
            <w:shd w:val="clear" w:color="auto" w:fill="D9D9D9"/>
          </w:tcPr>
          <w:p w14:paraId="678F922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09E64F5D" w14:textId="13AEF286" w:rsidR="00583709" w:rsidRDefault="003C0835">
            <w:pPr>
              <w:spacing w:before="120" w:after="120" w:line="360" w:lineRule="auto"/>
              <w:rPr>
                <w:rFonts w:ascii="Tahoma" w:eastAsia="Tahoma" w:hAnsi="Tahoma" w:cs="Tahoma"/>
                <w:sz w:val="32"/>
                <w:szCs w:val="32"/>
              </w:rPr>
            </w:pPr>
            <w:r w:rsidRPr="003C0835">
              <w:rPr>
                <w:rFonts w:ascii="Tahoma" w:eastAsia="Tahoma" w:hAnsi="Tahoma" w:cs="Tahoma"/>
                <w:sz w:val="32"/>
                <w:szCs w:val="32"/>
              </w:rPr>
              <w:t>2329046</w:t>
            </w:r>
          </w:p>
        </w:tc>
      </w:tr>
      <w:tr w:rsidR="00583709" w14:paraId="3194BD4A" w14:textId="77777777">
        <w:tc>
          <w:tcPr>
            <w:tcW w:w="3438" w:type="dxa"/>
            <w:shd w:val="clear" w:color="auto" w:fill="D9D9D9"/>
          </w:tcPr>
          <w:p w14:paraId="2975DEFC"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29F831A1" w14:textId="2AD27488" w:rsidR="00583709" w:rsidRPr="003C0835" w:rsidRDefault="001451BB">
            <w:pPr>
              <w:spacing w:before="120" w:after="120" w:line="360" w:lineRule="auto"/>
              <w:rPr>
                <w:rFonts w:ascii="Tahoma" w:eastAsia="Tahoma" w:hAnsi="Tahoma" w:cs="Tahoma"/>
                <w:sz w:val="32"/>
                <w:szCs w:val="32"/>
              </w:rPr>
            </w:pPr>
            <w:r w:rsidRPr="003C0835">
              <w:rPr>
                <w:rFonts w:ascii="Tahoma" w:eastAsia="Tahoma" w:hAnsi="Tahoma" w:cs="Tahoma"/>
                <w:sz w:val="32"/>
                <w:szCs w:val="32"/>
              </w:rPr>
              <w:t>BMSK5013</w:t>
            </w:r>
          </w:p>
        </w:tc>
      </w:tr>
      <w:tr w:rsidR="00583709" w14:paraId="0A18C513" w14:textId="77777777">
        <w:trPr>
          <w:trHeight w:val="413"/>
        </w:trPr>
        <w:tc>
          <w:tcPr>
            <w:tcW w:w="3438" w:type="dxa"/>
            <w:shd w:val="clear" w:color="auto" w:fill="D9D9D9"/>
          </w:tcPr>
          <w:p w14:paraId="322E8485"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3D9EA47B" w14:textId="326ED879" w:rsidR="00583709" w:rsidRPr="003C0835" w:rsidRDefault="003C0835">
            <w:pPr>
              <w:spacing w:before="120" w:after="120" w:line="360" w:lineRule="auto"/>
              <w:rPr>
                <w:rFonts w:ascii="Tahoma" w:eastAsia="Tahoma" w:hAnsi="Tahoma" w:cs="Tahoma"/>
                <w:sz w:val="32"/>
                <w:szCs w:val="32"/>
              </w:rPr>
            </w:pPr>
            <w:r w:rsidRPr="003C0835">
              <w:rPr>
                <w:rFonts w:ascii="Tahoma" w:eastAsia="Tahoma" w:hAnsi="Tahoma" w:cs="Tahoma"/>
                <w:sz w:val="32"/>
                <w:szCs w:val="32"/>
              </w:rPr>
              <w:t>Knowledge Management</w:t>
            </w:r>
          </w:p>
        </w:tc>
      </w:tr>
    </w:tbl>
    <w:p w14:paraId="700B284E" w14:textId="77777777" w:rsidR="00583709" w:rsidRDefault="008312FD">
      <w:pPr>
        <w:spacing w:before="120" w:after="120" w:line="360" w:lineRule="auto"/>
        <w:rPr>
          <w:rFonts w:ascii="Tahoma" w:eastAsia="Tahoma" w:hAnsi="Tahoma" w:cs="Tahoma"/>
          <w:b/>
          <w:color w:val="000000"/>
          <w:sz w:val="24"/>
          <w:szCs w:val="24"/>
        </w:rPr>
      </w:pPr>
      <w:r>
        <w:rPr>
          <w:rFonts w:ascii="Tahoma" w:eastAsia="Tahoma" w:hAnsi="Tahoma" w:cs="Tahoma"/>
          <w:b/>
          <w:color w:val="000000"/>
          <w:sz w:val="24"/>
          <w:szCs w:val="24"/>
        </w:rPr>
        <w:t>Statement of Confirmation of Authenticity</w:t>
      </w:r>
    </w:p>
    <w:p w14:paraId="77162AC0" w14:textId="77777777" w:rsidR="00583709" w:rsidRPr="005831A9" w:rsidRDefault="008312FD">
      <w:pPr>
        <w:spacing w:before="120" w:after="120" w:line="360" w:lineRule="auto"/>
        <w:rPr>
          <w:rFonts w:ascii="Tahoma" w:eastAsia="Tahoma" w:hAnsi="Tahoma" w:cs="Tahoma"/>
          <w:color w:val="000000"/>
          <w:sz w:val="20"/>
          <w:szCs w:val="20"/>
        </w:rPr>
      </w:pPr>
      <w:r w:rsidRPr="005831A9">
        <w:rPr>
          <w:rFonts w:ascii="Tahoma" w:eastAsia="Tahoma" w:hAnsi="Tahoma" w:cs="Tahoma"/>
          <w:color w:val="000000"/>
          <w:sz w:val="20"/>
          <w:szCs w:val="2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872EFAD" w14:textId="77777777" w:rsidR="00583709" w:rsidRPr="005831A9" w:rsidRDefault="008312FD">
      <w:pPr>
        <w:spacing w:before="120" w:after="120" w:line="360" w:lineRule="auto"/>
        <w:rPr>
          <w:rFonts w:ascii="Tahoma" w:eastAsia="Tahoma" w:hAnsi="Tahoma" w:cs="Tahoma"/>
          <w:color w:val="000000"/>
          <w:sz w:val="20"/>
          <w:szCs w:val="20"/>
        </w:rPr>
      </w:pPr>
      <w:r w:rsidRPr="005831A9">
        <w:rPr>
          <w:rFonts w:ascii="Tahoma" w:eastAsia="Tahoma" w:hAnsi="Tahoma" w:cs="Tahoma"/>
          <w:color w:val="000000"/>
          <w:sz w:val="20"/>
          <w:szCs w:val="20"/>
        </w:rPr>
        <w:t>Attention is drawn to the plagiarism and unfair practice policies of both the University and of ILM.</w:t>
      </w:r>
    </w:p>
    <w:p w14:paraId="5C61974A" w14:textId="77777777" w:rsidR="00583709" w:rsidRDefault="008312FD">
      <w:pPr>
        <w:rPr>
          <w:rFonts w:ascii="Tahoma" w:eastAsia="Tahoma" w:hAnsi="Tahoma" w:cs="Tahoma"/>
          <w:color w:val="000000"/>
          <w:sz w:val="24"/>
          <w:szCs w:val="24"/>
        </w:rPr>
      </w:pPr>
      <w:r>
        <w:br w:type="page"/>
      </w:r>
    </w:p>
    <w:p w14:paraId="3E6FEB8F" w14:textId="77777777" w:rsidR="00583709" w:rsidRDefault="008312FD">
      <w:pPr>
        <w:keepNext/>
        <w:keepLines/>
        <w:pBdr>
          <w:top w:val="nil"/>
          <w:left w:val="nil"/>
          <w:bottom w:val="nil"/>
          <w:right w:val="nil"/>
          <w:between w:val="nil"/>
        </w:pBdr>
        <w:spacing w:before="240" w:after="0"/>
        <w:rPr>
          <w:color w:val="2E75B5"/>
          <w:sz w:val="32"/>
          <w:szCs w:val="32"/>
        </w:rPr>
      </w:pPr>
      <w:r>
        <w:rPr>
          <w:color w:val="2E75B5"/>
          <w:sz w:val="32"/>
          <w:szCs w:val="32"/>
        </w:rPr>
        <w:lastRenderedPageBreak/>
        <w:t>Table of Contents</w:t>
      </w:r>
    </w:p>
    <w:sdt>
      <w:sdtPr>
        <w:id w:val="-2053372548"/>
        <w:docPartObj>
          <w:docPartGallery w:val="Table of Contents"/>
          <w:docPartUnique/>
        </w:docPartObj>
      </w:sdtPr>
      <w:sdtEndPr/>
      <w:sdtContent>
        <w:p w14:paraId="23D77056" w14:textId="38C9AB5C" w:rsidR="00355029" w:rsidRDefault="008312FD">
          <w:pPr>
            <w:pStyle w:val="TOC1"/>
            <w:tabs>
              <w:tab w:val="right" w:pos="9350"/>
            </w:tabs>
            <w:rPr>
              <w:rFonts w:asciiTheme="minorHAnsi" w:eastAsiaTheme="minorEastAsia" w:hAnsiTheme="minorHAnsi" w:cstheme="minorBidi"/>
              <w:noProof/>
              <w:spacing w:val="0"/>
              <w:kern w:val="2"/>
              <w:sz w:val="24"/>
              <w:szCs w:val="24"/>
              <w:lang w:eastAsia="en-GB"/>
              <w14:ligatures w14:val="standardContextual"/>
            </w:rPr>
          </w:pPr>
          <w:r>
            <w:fldChar w:fldCharType="begin"/>
          </w:r>
          <w:r>
            <w:instrText xml:space="preserve"> TOC \h \u \z </w:instrText>
          </w:r>
          <w:r>
            <w:fldChar w:fldCharType="separate"/>
          </w:r>
          <w:hyperlink w:anchor="_Toc197534351" w:history="1">
            <w:r w:rsidR="00355029" w:rsidRPr="00305B10">
              <w:rPr>
                <w:rStyle w:val="Hyperlink"/>
                <w:noProof/>
              </w:rPr>
              <w:t>Introduction</w:t>
            </w:r>
            <w:r w:rsidR="00355029">
              <w:rPr>
                <w:noProof/>
                <w:webHidden/>
              </w:rPr>
              <w:tab/>
            </w:r>
            <w:r w:rsidR="00355029">
              <w:rPr>
                <w:noProof/>
                <w:webHidden/>
              </w:rPr>
              <w:fldChar w:fldCharType="begin"/>
            </w:r>
            <w:r w:rsidR="00355029">
              <w:rPr>
                <w:noProof/>
                <w:webHidden/>
              </w:rPr>
              <w:instrText xml:space="preserve"> PAGEREF _Toc197534351 \h </w:instrText>
            </w:r>
            <w:r w:rsidR="00355029">
              <w:rPr>
                <w:noProof/>
                <w:webHidden/>
              </w:rPr>
            </w:r>
            <w:r w:rsidR="00355029">
              <w:rPr>
                <w:noProof/>
                <w:webHidden/>
              </w:rPr>
              <w:fldChar w:fldCharType="separate"/>
            </w:r>
            <w:r w:rsidR="00355029">
              <w:rPr>
                <w:noProof/>
                <w:webHidden/>
              </w:rPr>
              <w:t>3</w:t>
            </w:r>
            <w:r w:rsidR="00355029">
              <w:rPr>
                <w:noProof/>
                <w:webHidden/>
              </w:rPr>
              <w:fldChar w:fldCharType="end"/>
            </w:r>
          </w:hyperlink>
        </w:p>
        <w:p w14:paraId="1AFD45BF" w14:textId="53B7CCD5" w:rsidR="00355029" w:rsidRDefault="00355029">
          <w:pPr>
            <w:pStyle w:val="TOC1"/>
            <w:tabs>
              <w:tab w:val="right" w:pos="9350"/>
            </w:tabs>
            <w:rPr>
              <w:rFonts w:asciiTheme="minorHAnsi" w:eastAsiaTheme="minorEastAsia" w:hAnsiTheme="minorHAnsi" w:cstheme="minorBidi"/>
              <w:noProof/>
              <w:spacing w:val="0"/>
              <w:kern w:val="2"/>
              <w:sz w:val="24"/>
              <w:szCs w:val="24"/>
              <w:lang w:eastAsia="en-GB"/>
              <w14:ligatures w14:val="standardContextual"/>
            </w:rPr>
          </w:pPr>
          <w:hyperlink w:anchor="_Toc197534352" w:history="1">
            <w:r w:rsidRPr="00305B10">
              <w:rPr>
                <w:rStyle w:val="Hyperlink"/>
                <w:noProof/>
              </w:rPr>
              <w:t>Evaluating the Concept of Knowledge Management</w:t>
            </w:r>
            <w:r>
              <w:rPr>
                <w:noProof/>
                <w:webHidden/>
              </w:rPr>
              <w:tab/>
            </w:r>
            <w:r>
              <w:rPr>
                <w:noProof/>
                <w:webHidden/>
              </w:rPr>
              <w:fldChar w:fldCharType="begin"/>
            </w:r>
            <w:r>
              <w:rPr>
                <w:noProof/>
                <w:webHidden/>
              </w:rPr>
              <w:instrText xml:space="preserve"> PAGEREF _Toc197534352 \h </w:instrText>
            </w:r>
            <w:r>
              <w:rPr>
                <w:noProof/>
                <w:webHidden/>
              </w:rPr>
            </w:r>
            <w:r>
              <w:rPr>
                <w:noProof/>
                <w:webHidden/>
              </w:rPr>
              <w:fldChar w:fldCharType="separate"/>
            </w:r>
            <w:r>
              <w:rPr>
                <w:noProof/>
                <w:webHidden/>
              </w:rPr>
              <w:t>3</w:t>
            </w:r>
            <w:r>
              <w:rPr>
                <w:noProof/>
                <w:webHidden/>
              </w:rPr>
              <w:fldChar w:fldCharType="end"/>
            </w:r>
          </w:hyperlink>
        </w:p>
        <w:p w14:paraId="01697433" w14:textId="47F2789B" w:rsidR="00355029" w:rsidRDefault="00355029">
          <w:pPr>
            <w:pStyle w:val="TOC2"/>
            <w:tabs>
              <w:tab w:val="right" w:pos="9350"/>
            </w:tabs>
            <w:rPr>
              <w:rFonts w:asciiTheme="minorHAnsi" w:eastAsiaTheme="minorEastAsia" w:hAnsiTheme="minorHAnsi" w:cstheme="minorBidi"/>
              <w:noProof/>
              <w:spacing w:val="0"/>
              <w:kern w:val="2"/>
              <w:sz w:val="24"/>
              <w:szCs w:val="24"/>
              <w:lang w:eastAsia="en-GB"/>
              <w14:ligatures w14:val="standardContextual"/>
            </w:rPr>
          </w:pPr>
          <w:hyperlink w:anchor="_Toc197534353" w:history="1">
            <w:r w:rsidRPr="00305B10">
              <w:rPr>
                <w:rStyle w:val="Hyperlink"/>
                <w:noProof/>
              </w:rPr>
              <w:t>The Relationship Between Data, Information, and Knowledge</w:t>
            </w:r>
            <w:r>
              <w:rPr>
                <w:noProof/>
                <w:webHidden/>
              </w:rPr>
              <w:tab/>
            </w:r>
            <w:r>
              <w:rPr>
                <w:noProof/>
                <w:webHidden/>
              </w:rPr>
              <w:fldChar w:fldCharType="begin"/>
            </w:r>
            <w:r>
              <w:rPr>
                <w:noProof/>
                <w:webHidden/>
              </w:rPr>
              <w:instrText xml:space="preserve"> PAGEREF _Toc197534353 \h </w:instrText>
            </w:r>
            <w:r>
              <w:rPr>
                <w:noProof/>
                <w:webHidden/>
              </w:rPr>
            </w:r>
            <w:r>
              <w:rPr>
                <w:noProof/>
                <w:webHidden/>
              </w:rPr>
              <w:fldChar w:fldCharType="separate"/>
            </w:r>
            <w:r>
              <w:rPr>
                <w:noProof/>
                <w:webHidden/>
              </w:rPr>
              <w:t>3</w:t>
            </w:r>
            <w:r>
              <w:rPr>
                <w:noProof/>
                <w:webHidden/>
              </w:rPr>
              <w:fldChar w:fldCharType="end"/>
            </w:r>
          </w:hyperlink>
        </w:p>
        <w:p w14:paraId="459B8AC4" w14:textId="22D60969" w:rsidR="00355029" w:rsidRDefault="00355029">
          <w:pPr>
            <w:pStyle w:val="TOC2"/>
            <w:tabs>
              <w:tab w:val="right" w:pos="9350"/>
            </w:tabs>
            <w:rPr>
              <w:rFonts w:asciiTheme="minorHAnsi" w:eastAsiaTheme="minorEastAsia" w:hAnsiTheme="minorHAnsi" w:cstheme="minorBidi"/>
              <w:noProof/>
              <w:spacing w:val="0"/>
              <w:kern w:val="2"/>
              <w:sz w:val="24"/>
              <w:szCs w:val="24"/>
              <w:lang w:eastAsia="en-GB"/>
              <w14:ligatures w14:val="standardContextual"/>
            </w:rPr>
          </w:pPr>
          <w:hyperlink w:anchor="_Toc197534354" w:history="1">
            <w:r w:rsidRPr="00305B10">
              <w:rPr>
                <w:rStyle w:val="Hyperlink"/>
                <w:noProof/>
              </w:rPr>
              <w:t>The Relationship Between Tacit and Explicit Knowledge</w:t>
            </w:r>
            <w:r>
              <w:rPr>
                <w:noProof/>
                <w:webHidden/>
              </w:rPr>
              <w:tab/>
            </w:r>
            <w:r>
              <w:rPr>
                <w:noProof/>
                <w:webHidden/>
              </w:rPr>
              <w:fldChar w:fldCharType="begin"/>
            </w:r>
            <w:r>
              <w:rPr>
                <w:noProof/>
                <w:webHidden/>
              </w:rPr>
              <w:instrText xml:space="preserve"> PAGEREF _Toc197534354 \h </w:instrText>
            </w:r>
            <w:r>
              <w:rPr>
                <w:noProof/>
                <w:webHidden/>
              </w:rPr>
            </w:r>
            <w:r>
              <w:rPr>
                <w:noProof/>
                <w:webHidden/>
              </w:rPr>
              <w:fldChar w:fldCharType="separate"/>
            </w:r>
            <w:r>
              <w:rPr>
                <w:noProof/>
                <w:webHidden/>
              </w:rPr>
              <w:t>5</w:t>
            </w:r>
            <w:r>
              <w:rPr>
                <w:noProof/>
                <w:webHidden/>
              </w:rPr>
              <w:fldChar w:fldCharType="end"/>
            </w:r>
          </w:hyperlink>
        </w:p>
        <w:p w14:paraId="7B274A8E" w14:textId="58418B2F" w:rsidR="00355029" w:rsidRDefault="00355029">
          <w:pPr>
            <w:pStyle w:val="TOC2"/>
            <w:tabs>
              <w:tab w:val="right" w:pos="9350"/>
            </w:tabs>
            <w:rPr>
              <w:rFonts w:asciiTheme="minorHAnsi" w:eastAsiaTheme="minorEastAsia" w:hAnsiTheme="minorHAnsi" w:cstheme="minorBidi"/>
              <w:noProof/>
              <w:spacing w:val="0"/>
              <w:kern w:val="2"/>
              <w:sz w:val="24"/>
              <w:szCs w:val="24"/>
              <w:lang w:eastAsia="en-GB"/>
              <w14:ligatures w14:val="standardContextual"/>
            </w:rPr>
          </w:pPr>
          <w:hyperlink w:anchor="_Toc197534355" w:history="1">
            <w:r w:rsidRPr="00305B10">
              <w:rPr>
                <w:rStyle w:val="Hyperlink"/>
                <w:noProof/>
              </w:rPr>
              <w:t>Nonaka and Takeuchi SECI</w:t>
            </w:r>
            <w:r>
              <w:rPr>
                <w:noProof/>
                <w:webHidden/>
              </w:rPr>
              <w:tab/>
            </w:r>
            <w:r>
              <w:rPr>
                <w:noProof/>
                <w:webHidden/>
              </w:rPr>
              <w:fldChar w:fldCharType="begin"/>
            </w:r>
            <w:r>
              <w:rPr>
                <w:noProof/>
                <w:webHidden/>
              </w:rPr>
              <w:instrText xml:space="preserve"> PAGEREF _Toc197534355 \h </w:instrText>
            </w:r>
            <w:r>
              <w:rPr>
                <w:noProof/>
                <w:webHidden/>
              </w:rPr>
            </w:r>
            <w:r>
              <w:rPr>
                <w:noProof/>
                <w:webHidden/>
              </w:rPr>
              <w:fldChar w:fldCharType="separate"/>
            </w:r>
            <w:r>
              <w:rPr>
                <w:noProof/>
                <w:webHidden/>
              </w:rPr>
              <w:t>6</w:t>
            </w:r>
            <w:r>
              <w:rPr>
                <w:noProof/>
                <w:webHidden/>
              </w:rPr>
              <w:fldChar w:fldCharType="end"/>
            </w:r>
          </w:hyperlink>
        </w:p>
        <w:p w14:paraId="2D642E96" w14:textId="068898E6" w:rsidR="00355029" w:rsidRDefault="00355029">
          <w:pPr>
            <w:pStyle w:val="TOC2"/>
            <w:tabs>
              <w:tab w:val="right" w:pos="9350"/>
            </w:tabs>
            <w:rPr>
              <w:rFonts w:asciiTheme="minorHAnsi" w:eastAsiaTheme="minorEastAsia" w:hAnsiTheme="minorHAnsi" w:cstheme="minorBidi"/>
              <w:noProof/>
              <w:spacing w:val="0"/>
              <w:kern w:val="2"/>
              <w:sz w:val="24"/>
              <w:szCs w:val="24"/>
              <w:lang w:eastAsia="en-GB"/>
              <w14:ligatures w14:val="standardContextual"/>
            </w:rPr>
          </w:pPr>
          <w:hyperlink w:anchor="_Toc197534356" w:history="1">
            <w:r w:rsidRPr="00305B10">
              <w:rPr>
                <w:rStyle w:val="Hyperlink"/>
                <w:noProof/>
              </w:rPr>
              <w:t>Defining Current Knowledge Assets in the Workplace</w:t>
            </w:r>
            <w:r>
              <w:rPr>
                <w:noProof/>
                <w:webHidden/>
              </w:rPr>
              <w:tab/>
            </w:r>
            <w:r>
              <w:rPr>
                <w:noProof/>
                <w:webHidden/>
              </w:rPr>
              <w:fldChar w:fldCharType="begin"/>
            </w:r>
            <w:r>
              <w:rPr>
                <w:noProof/>
                <w:webHidden/>
              </w:rPr>
              <w:instrText xml:space="preserve"> PAGEREF _Toc197534356 \h </w:instrText>
            </w:r>
            <w:r>
              <w:rPr>
                <w:noProof/>
                <w:webHidden/>
              </w:rPr>
            </w:r>
            <w:r>
              <w:rPr>
                <w:noProof/>
                <w:webHidden/>
              </w:rPr>
              <w:fldChar w:fldCharType="separate"/>
            </w:r>
            <w:r>
              <w:rPr>
                <w:noProof/>
                <w:webHidden/>
              </w:rPr>
              <w:t>7</w:t>
            </w:r>
            <w:r>
              <w:rPr>
                <w:noProof/>
                <w:webHidden/>
              </w:rPr>
              <w:fldChar w:fldCharType="end"/>
            </w:r>
          </w:hyperlink>
        </w:p>
        <w:p w14:paraId="775BF3DA" w14:textId="18511598" w:rsidR="00355029" w:rsidRDefault="00355029">
          <w:pPr>
            <w:pStyle w:val="TOC1"/>
            <w:tabs>
              <w:tab w:val="right" w:pos="9350"/>
            </w:tabs>
            <w:rPr>
              <w:rFonts w:asciiTheme="minorHAnsi" w:eastAsiaTheme="minorEastAsia" w:hAnsiTheme="minorHAnsi" w:cstheme="minorBidi"/>
              <w:noProof/>
              <w:spacing w:val="0"/>
              <w:kern w:val="2"/>
              <w:sz w:val="24"/>
              <w:szCs w:val="24"/>
              <w:lang w:eastAsia="en-GB"/>
              <w14:ligatures w14:val="standardContextual"/>
            </w:rPr>
          </w:pPr>
          <w:hyperlink w:anchor="_Toc197534357" w:history="1">
            <w:r w:rsidRPr="00305B10">
              <w:rPr>
                <w:rStyle w:val="Hyperlink"/>
                <w:noProof/>
              </w:rPr>
              <w:t>Developing a Framework for a Knowledge Management Culture</w:t>
            </w:r>
            <w:r>
              <w:rPr>
                <w:noProof/>
                <w:webHidden/>
              </w:rPr>
              <w:tab/>
            </w:r>
            <w:r>
              <w:rPr>
                <w:noProof/>
                <w:webHidden/>
              </w:rPr>
              <w:fldChar w:fldCharType="begin"/>
            </w:r>
            <w:r>
              <w:rPr>
                <w:noProof/>
                <w:webHidden/>
              </w:rPr>
              <w:instrText xml:space="preserve"> PAGEREF _Toc197534357 \h </w:instrText>
            </w:r>
            <w:r>
              <w:rPr>
                <w:noProof/>
                <w:webHidden/>
              </w:rPr>
            </w:r>
            <w:r>
              <w:rPr>
                <w:noProof/>
                <w:webHidden/>
              </w:rPr>
              <w:fldChar w:fldCharType="separate"/>
            </w:r>
            <w:r>
              <w:rPr>
                <w:noProof/>
                <w:webHidden/>
              </w:rPr>
              <w:t>7</w:t>
            </w:r>
            <w:r>
              <w:rPr>
                <w:noProof/>
                <w:webHidden/>
              </w:rPr>
              <w:fldChar w:fldCharType="end"/>
            </w:r>
          </w:hyperlink>
        </w:p>
        <w:p w14:paraId="1DA6D75A" w14:textId="4EBDBDD9" w:rsidR="00355029" w:rsidRDefault="00355029">
          <w:pPr>
            <w:pStyle w:val="TOC2"/>
            <w:tabs>
              <w:tab w:val="right" w:pos="9350"/>
            </w:tabs>
            <w:rPr>
              <w:rFonts w:asciiTheme="minorHAnsi" w:eastAsiaTheme="minorEastAsia" w:hAnsiTheme="minorHAnsi" w:cstheme="minorBidi"/>
              <w:noProof/>
              <w:spacing w:val="0"/>
              <w:kern w:val="2"/>
              <w:sz w:val="24"/>
              <w:szCs w:val="24"/>
              <w:lang w:eastAsia="en-GB"/>
              <w14:ligatures w14:val="standardContextual"/>
            </w:rPr>
          </w:pPr>
          <w:hyperlink w:anchor="_Toc197534358" w:history="1">
            <w:r w:rsidRPr="00305B10">
              <w:rPr>
                <w:rStyle w:val="Hyperlink"/>
                <w:noProof/>
              </w:rPr>
              <w:t>Framework</w:t>
            </w:r>
            <w:r>
              <w:rPr>
                <w:noProof/>
                <w:webHidden/>
              </w:rPr>
              <w:tab/>
            </w:r>
            <w:r>
              <w:rPr>
                <w:noProof/>
                <w:webHidden/>
              </w:rPr>
              <w:fldChar w:fldCharType="begin"/>
            </w:r>
            <w:r>
              <w:rPr>
                <w:noProof/>
                <w:webHidden/>
              </w:rPr>
              <w:instrText xml:space="preserve"> PAGEREF _Toc197534358 \h </w:instrText>
            </w:r>
            <w:r>
              <w:rPr>
                <w:noProof/>
                <w:webHidden/>
              </w:rPr>
            </w:r>
            <w:r>
              <w:rPr>
                <w:noProof/>
                <w:webHidden/>
              </w:rPr>
              <w:fldChar w:fldCharType="separate"/>
            </w:r>
            <w:r>
              <w:rPr>
                <w:noProof/>
                <w:webHidden/>
              </w:rPr>
              <w:t>8</w:t>
            </w:r>
            <w:r>
              <w:rPr>
                <w:noProof/>
                <w:webHidden/>
              </w:rPr>
              <w:fldChar w:fldCharType="end"/>
            </w:r>
          </w:hyperlink>
        </w:p>
        <w:p w14:paraId="24A05391" w14:textId="1E5D1269" w:rsidR="00355029" w:rsidRDefault="00355029">
          <w:pPr>
            <w:pStyle w:val="TOC2"/>
            <w:tabs>
              <w:tab w:val="right" w:pos="9350"/>
            </w:tabs>
            <w:rPr>
              <w:rFonts w:asciiTheme="minorHAnsi" w:eastAsiaTheme="minorEastAsia" w:hAnsiTheme="minorHAnsi" w:cstheme="minorBidi"/>
              <w:noProof/>
              <w:spacing w:val="0"/>
              <w:kern w:val="2"/>
              <w:sz w:val="24"/>
              <w:szCs w:val="24"/>
              <w:lang w:eastAsia="en-GB"/>
              <w14:ligatures w14:val="standardContextual"/>
            </w:rPr>
          </w:pPr>
          <w:hyperlink w:anchor="_Toc197534359" w:history="1">
            <w:r w:rsidRPr="00305B10">
              <w:rPr>
                <w:rStyle w:val="Hyperlink"/>
                <w:noProof/>
              </w:rPr>
              <w:t>Why is Knowledge Management Essential?</w:t>
            </w:r>
            <w:r>
              <w:rPr>
                <w:noProof/>
                <w:webHidden/>
              </w:rPr>
              <w:tab/>
            </w:r>
            <w:r>
              <w:rPr>
                <w:noProof/>
                <w:webHidden/>
              </w:rPr>
              <w:fldChar w:fldCharType="begin"/>
            </w:r>
            <w:r>
              <w:rPr>
                <w:noProof/>
                <w:webHidden/>
              </w:rPr>
              <w:instrText xml:space="preserve"> PAGEREF _Toc197534359 \h </w:instrText>
            </w:r>
            <w:r>
              <w:rPr>
                <w:noProof/>
                <w:webHidden/>
              </w:rPr>
            </w:r>
            <w:r>
              <w:rPr>
                <w:noProof/>
                <w:webHidden/>
              </w:rPr>
              <w:fldChar w:fldCharType="separate"/>
            </w:r>
            <w:r>
              <w:rPr>
                <w:noProof/>
                <w:webHidden/>
              </w:rPr>
              <w:t>9</w:t>
            </w:r>
            <w:r>
              <w:rPr>
                <w:noProof/>
                <w:webHidden/>
              </w:rPr>
              <w:fldChar w:fldCharType="end"/>
            </w:r>
          </w:hyperlink>
        </w:p>
        <w:p w14:paraId="35B29A2C" w14:textId="6912623C" w:rsidR="00355029" w:rsidRDefault="00355029">
          <w:pPr>
            <w:pStyle w:val="TOC2"/>
            <w:tabs>
              <w:tab w:val="right" w:pos="9350"/>
            </w:tabs>
            <w:rPr>
              <w:rFonts w:asciiTheme="minorHAnsi" w:eastAsiaTheme="minorEastAsia" w:hAnsiTheme="minorHAnsi" w:cstheme="minorBidi"/>
              <w:noProof/>
              <w:spacing w:val="0"/>
              <w:kern w:val="2"/>
              <w:sz w:val="24"/>
              <w:szCs w:val="24"/>
              <w:lang w:eastAsia="en-GB"/>
              <w14:ligatures w14:val="standardContextual"/>
            </w:rPr>
          </w:pPr>
          <w:hyperlink w:anchor="_Toc197534360" w:history="1">
            <w:r w:rsidRPr="00305B10">
              <w:rPr>
                <w:rStyle w:val="Hyperlink"/>
                <w:noProof/>
              </w:rPr>
              <w:t>Honda City</w:t>
            </w:r>
            <w:r>
              <w:rPr>
                <w:noProof/>
                <w:webHidden/>
              </w:rPr>
              <w:tab/>
            </w:r>
            <w:r>
              <w:rPr>
                <w:noProof/>
                <w:webHidden/>
              </w:rPr>
              <w:fldChar w:fldCharType="begin"/>
            </w:r>
            <w:r>
              <w:rPr>
                <w:noProof/>
                <w:webHidden/>
              </w:rPr>
              <w:instrText xml:space="preserve"> PAGEREF _Toc197534360 \h </w:instrText>
            </w:r>
            <w:r>
              <w:rPr>
                <w:noProof/>
                <w:webHidden/>
              </w:rPr>
            </w:r>
            <w:r>
              <w:rPr>
                <w:noProof/>
                <w:webHidden/>
              </w:rPr>
              <w:fldChar w:fldCharType="separate"/>
            </w:r>
            <w:r>
              <w:rPr>
                <w:noProof/>
                <w:webHidden/>
              </w:rPr>
              <w:t>10</w:t>
            </w:r>
            <w:r>
              <w:rPr>
                <w:noProof/>
                <w:webHidden/>
              </w:rPr>
              <w:fldChar w:fldCharType="end"/>
            </w:r>
          </w:hyperlink>
        </w:p>
        <w:p w14:paraId="1FD1622D" w14:textId="3C0EFD5A" w:rsidR="00355029" w:rsidRDefault="00355029">
          <w:pPr>
            <w:pStyle w:val="TOC2"/>
            <w:tabs>
              <w:tab w:val="right" w:pos="9350"/>
            </w:tabs>
            <w:rPr>
              <w:rFonts w:asciiTheme="minorHAnsi" w:eastAsiaTheme="minorEastAsia" w:hAnsiTheme="minorHAnsi" w:cstheme="minorBidi"/>
              <w:noProof/>
              <w:spacing w:val="0"/>
              <w:kern w:val="2"/>
              <w:sz w:val="24"/>
              <w:szCs w:val="24"/>
              <w:lang w:eastAsia="en-GB"/>
              <w14:ligatures w14:val="standardContextual"/>
            </w:rPr>
          </w:pPr>
          <w:hyperlink w:anchor="_Toc197534361" w:history="1">
            <w:r w:rsidRPr="00305B10">
              <w:rPr>
                <w:rStyle w:val="Hyperlink"/>
                <w:noProof/>
              </w:rPr>
              <w:t>Storing, and Implementing Knowledge</w:t>
            </w:r>
            <w:r>
              <w:rPr>
                <w:noProof/>
                <w:webHidden/>
              </w:rPr>
              <w:tab/>
            </w:r>
            <w:r>
              <w:rPr>
                <w:noProof/>
                <w:webHidden/>
              </w:rPr>
              <w:fldChar w:fldCharType="begin"/>
            </w:r>
            <w:r>
              <w:rPr>
                <w:noProof/>
                <w:webHidden/>
              </w:rPr>
              <w:instrText xml:space="preserve"> PAGEREF _Toc197534361 \h </w:instrText>
            </w:r>
            <w:r>
              <w:rPr>
                <w:noProof/>
                <w:webHidden/>
              </w:rPr>
            </w:r>
            <w:r>
              <w:rPr>
                <w:noProof/>
                <w:webHidden/>
              </w:rPr>
              <w:fldChar w:fldCharType="separate"/>
            </w:r>
            <w:r>
              <w:rPr>
                <w:noProof/>
                <w:webHidden/>
              </w:rPr>
              <w:t>10</w:t>
            </w:r>
            <w:r>
              <w:rPr>
                <w:noProof/>
                <w:webHidden/>
              </w:rPr>
              <w:fldChar w:fldCharType="end"/>
            </w:r>
          </w:hyperlink>
        </w:p>
        <w:p w14:paraId="3EB02A2B" w14:textId="743ECB16" w:rsidR="00355029" w:rsidRDefault="00355029">
          <w:pPr>
            <w:pStyle w:val="TOC4"/>
            <w:tabs>
              <w:tab w:val="right" w:pos="9350"/>
            </w:tabs>
            <w:rPr>
              <w:rFonts w:asciiTheme="minorHAnsi" w:eastAsiaTheme="minorEastAsia" w:hAnsiTheme="minorHAnsi" w:cstheme="minorBidi"/>
              <w:noProof/>
              <w:spacing w:val="0"/>
              <w:kern w:val="2"/>
              <w:sz w:val="24"/>
              <w:szCs w:val="24"/>
              <w:lang w:eastAsia="en-GB"/>
              <w14:ligatures w14:val="standardContextual"/>
            </w:rPr>
          </w:pPr>
          <w:hyperlink w:anchor="_Toc197534362" w:history="1">
            <w:r w:rsidRPr="00305B10">
              <w:rPr>
                <w:rStyle w:val="Hyperlink"/>
                <w:noProof/>
              </w:rPr>
              <w:t>Knowledge Storage: digital vs. physical storage</w:t>
            </w:r>
            <w:r>
              <w:rPr>
                <w:noProof/>
                <w:webHidden/>
              </w:rPr>
              <w:tab/>
            </w:r>
            <w:r>
              <w:rPr>
                <w:noProof/>
                <w:webHidden/>
              </w:rPr>
              <w:fldChar w:fldCharType="begin"/>
            </w:r>
            <w:r>
              <w:rPr>
                <w:noProof/>
                <w:webHidden/>
              </w:rPr>
              <w:instrText xml:space="preserve"> PAGEREF _Toc197534362 \h </w:instrText>
            </w:r>
            <w:r>
              <w:rPr>
                <w:noProof/>
                <w:webHidden/>
              </w:rPr>
            </w:r>
            <w:r>
              <w:rPr>
                <w:noProof/>
                <w:webHidden/>
              </w:rPr>
              <w:fldChar w:fldCharType="separate"/>
            </w:r>
            <w:r>
              <w:rPr>
                <w:noProof/>
                <w:webHidden/>
              </w:rPr>
              <w:t>10</w:t>
            </w:r>
            <w:r>
              <w:rPr>
                <w:noProof/>
                <w:webHidden/>
              </w:rPr>
              <w:fldChar w:fldCharType="end"/>
            </w:r>
          </w:hyperlink>
        </w:p>
        <w:p w14:paraId="074E9AF3" w14:textId="71268525" w:rsidR="00355029" w:rsidRDefault="00355029">
          <w:pPr>
            <w:pStyle w:val="TOC4"/>
            <w:tabs>
              <w:tab w:val="right" w:pos="9350"/>
            </w:tabs>
            <w:rPr>
              <w:rFonts w:asciiTheme="minorHAnsi" w:eastAsiaTheme="minorEastAsia" w:hAnsiTheme="minorHAnsi" w:cstheme="minorBidi"/>
              <w:noProof/>
              <w:spacing w:val="0"/>
              <w:kern w:val="2"/>
              <w:sz w:val="24"/>
              <w:szCs w:val="24"/>
              <w:lang w:eastAsia="en-GB"/>
              <w14:ligatures w14:val="standardContextual"/>
            </w:rPr>
          </w:pPr>
          <w:hyperlink w:anchor="_Toc197534363" w:history="1">
            <w:r w:rsidRPr="00305B10">
              <w:rPr>
                <w:rStyle w:val="Hyperlink"/>
                <w:noProof/>
              </w:rPr>
              <w:t>Confidentiality</w:t>
            </w:r>
            <w:r>
              <w:rPr>
                <w:noProof/>
                <w:webHidden/>
              </w:rPr>
              <w:tab/>
            </w:r>
            <w:r>
              <w:rPr>
                <w:noProof/>
                <w:webHidden/>
              </w:rPr>
              <w:fldChar w:fldCharType="begin"/>
            </w:r>
            <w:r>
              <w:rPr>
                <w:noProof/>
                <w:webHidden/>
              </w:rPr>
              <w:instrText xml:space="preserve"> PAGEREF _Toc197534363 \h </w:instrText>
            </w:r>
            <w:r>
              <w:rPr>
                <w:noProof/>
                <w:webHidden/>
              </w:rPr>
            </w:r>
            <w:r>
              <w:rPr>
                <w:noProof/>
                <w:webHidden/>
              </w:rPr>
              <w:fldChar w:fldCharType="separate"/>
            </w:r>
            <w:r>
              <w:rPr>
                <w:noProof/>
                <w:webHidden/>
              </w:rPr>
              <w:t>11</w:t>
            </w:r>
            <w:r>
              <w:rPr>
                <w:noProof/>
                <w:webHidden/>
              </w:rPr>
              <w:fldChar w:fldCharType="end"/>
            </w:r>
          </w:hyperlink>
        </w:p>
        <w:p w14:paraId="6D9B2242" w14:textId="16A7EB1E" w:rsidR="00355029" w:rsidRDefault="00355029">
          <w:pPr>
            <w:pStyle w:val="TOC4"/>
            <w:tabs>
              <w:tab w:val="right" w:pos="9350"/>
            </w:tabs>
            <w:rPr>
              <w:rFonts w:asciiTheme="minorHAnsi" w:eastAsiaTheme="minorEastAsia" w:hAnsiTheme="minorHAnsi" w:cstheme="minorBidi"/>
              <w:noProof/>
              <w:spacing w:val="0"/>
              <w:kern w:val="2"/>
              <w:sz w:val="24"/>
              <w:szCs w:val="24"/>
              <w:lang w:eastAsia="en-GB"/>
              <w14:ligatures w14:val="standardContextual"/>
            </w:rPr>
          </w:pPr>
          <w:hyperlink w:anchor="_Toc197534364" w:history="1">
            <w:r w:rsidRPr="00305B10">
              <w:rPr>
                <w:rStyle w:val="Hyperlink"/>
                <w:noProof/>
              </w:rPr>
              <w:t>Availability</w:t>
            </w:r>
            <w:r>
              <w:rPr>
                <w:noProof/>
                <w:webHidden/>
              </w:rPr>
              <w:tab/>
            </w:r>
            <w:r>
              <w:rPr>
                <w:noProof/>
                <w:webHidden/>
              </w:rPr>
              <w:fldChar w:fldCharType="begin"/>
            </w:r>
            <w:r>
              <w:rPr>
                <w:noProof/>
                <w:webHidden/>
              </w:rPr>
              <w:instrText xml:space="preserve"> PAGEREF _Toc197534364 \h </w:instrText>
            </w:r>
            <w:r>
              <w:rPr>
                <w:noProof/>
                <w:webHidden/>
              </w:rPr>
            </w:r>
            <w:r>
              <w:rPr>
                <w:noProof/>
                <w:webHidden/>
              </w:rPr>
              <w:fldChar w:fldCharType="separate"/>
            </w:r>
            <w:r>
              <w:rPr>
                <w:noProof/>
                <w:webHidden/>
              </w:rPr>
              <w:t>11</w:t>
            </w:r>
            <w:r>
              <w:rPr>
                <w:noProof/>
                <w:webHidden/>
              </w:rPr>
              <w:fldChar w:fldCharType="end"/>
            </w:r>
          </w:hyperlink>
        </w:p>
        <w:p w14:paraId="737E30D7" w14:textId="1D74EACE" w:rsidR="00355029" w:rsidRDefault="00355029">
          <w:pPr>
            <w:pStyle w:val="TOC4"/>
            <w:tabs>
              <w:tab w:val="right" w:pos="9350"/>
            </w:tabs>
            <w:rPr>
              <w:rFonts w:asciiTheme="minorHAnsi" w:eastAsiaTheme="minorEastAsia" w:hAnsiTheme="minorHAnsi" w:cstheme="minorBidi"/>
              <w:noProof/>
              <w:spacing w:val="0"/>
              <w:kern w:val="2"/>
              <w:sz w:val="24"/>
              <w:szCs w:val="24"/>
              <w:lang w:eastAsia="en-GB"/>
              <w14:ligatures w14:val="standardContextual"/>
            </w:rPr>
          </w:pPr>
          <w:hyperlink w:anchor="_Toc197534365" w:history="1">
            <w:r w:rsidRPr="00305B10">
              <w:rPr>
                <w:rStyle w:val="Hyperlink"/>
                <w:noProof/>
              </w:rPr>
              <w:t>Knowledge Implementation</w:t>
            </w:r>
            <w:r>
              <w:rPr>
                <w:noProof/>
                <w:webHidden/>
              </w:rPr>
              <w:tab/>
            </w:r>
            <w:r>
              <w:rPr>
                <w:noProof/>
                <w:webHidden/>
              </w:rPr>
              <w:fldChar w:fldCharType="begin"/>
            </w:r>
            <w:r>
              <w:rPr>
                <w:noProof/>
                <w:webHidden/>
              </w:rPr>
              <w:instrText xml:space="preserve"> PAGEREF _Toc197534365 \h </w:instrText>
            </w:r>
            <w:r>
              <w:rPr>
                <w:noProof/>
                <w:webHidden/>
              </w:rPr>
            </w:r>
            <w:r>
              <w:rPr>
                <w:noProof/>
                <w:webHidden/>
              </w:rPr>
              <w:fldChar w:fldCharType="separate"/>
            </w:r>
            <w:r>
              <w:rPr>
                <w:noProof/>
                <w:webHidden/>
              </w:rPr>
              <w:t>11</w:t>
            </w:r>
            <w:r>
              <w:rPr>
                <w:noProof/>
                <w:webHidden/>
              </w:rPr>
              <w:fldChar w:fldCharType="end"/>
            </w:r>
          </w:hyperlink>
        </w:p>
        <w:p w14:paraId="4B24937A" w14:textId="498EEA62" w:rsidR="00355029" w:rsidRDefault="00355029">
          <w:pPr>
            <w:pStyle w:val="TOC2"/>
            <w:tabs>
              <w:tab w:val="right" w:pos="9350"/>
            </w:tabs>
            <w:rPr>
              <w:rFonts w:asciiTheme="minorHAnsi" w:eastAsiaTheme="minorEastAsia" w:hAnsiTheme="minorHAnsi" w:cstheme="minorBidi"/>
              <w:noProof/>
              <w:spacing w:val="0"/>
              <w:kern w:val="2"/>
              <w:sz w:val="24"/>
              <w:szCs w:val="24"/>
              <w:lang w:eastAsia="en-GB"/>
              <w14:ligatures w14:val="standardContextual"/>
            </w:rPr>
          </w:pPr>
          <w:hyperlink w:anchor="_Toc197534366" w:history="1">
            <w:r w:rsidRPr="00305B10">
              <w:rPr>
                <w:rStyle w:val="Hyperlink"/>
                <w:noProof/>
              </w:rPr>
              <w:t>Creating Key Performance Indicators for Knowledge Management</w:t>
            </w:r>
            <w:r>
              <w:rPr>
                <w:noProof/>
                <w:webHidden/>
              </w:rPr>
              <w:tab/>
            </w:r>
            <w:r>
              <w:rPr>
                <w:noProof/>
                <w:webHidden/>
              </w:rPr>
              <w:fldChar w:fldCharType="begin"/>
            </w:r>
            <w:r>
              <w:rPr>
                <w:noProof/>
                <w:webHidden/>
              </w:rPr>
              <w:instrText xml:space="preserve"> PAGEREF _Toc197534366 \h </w:instrText>
            </w:r>
            <w:r>
              <w:rPr>
                <w:noProof/>
                <w:webHidden/>
              </w:rPr>
            </w:r>
            <w:r>
              <w:rPr>
                <w:noProof/>
                <w:webHidden/>
              </w:rPr>
              <w:fldChar w:fldCharType="separate"/>
            </w:r>
            <w:r>
              <w:rPr>
                <w:noProof/>
                <w:webHidden/>
              </w:rPr>
              <w:t>12</w:t>
            </w:r>
            <w:r>
              <w:rPr>
                <w:noProof/>
                <w:webHidden/>
              </w:rPr>
              <w:fldChar w:fldCharType="end"/>
            </w:r>
          </w:hyperlink>
        </w:p>
        <w:p w14:paraId="553A9466" w14:textId="706477E2" w:rsidR="00355029" w:rsidRDefault="00355029">
          <w:pPr>
            <w:pStyle w:val="TOC1"/>
            <w:tabs>
              <w:tab w:val="right" w:pos="9350"/>
            </w:tabs>
            <w:rPr>
              <w:rFonts w:asciiTheme="minorHAnsi" w:eastAsiaTheme="minorEastAsia" w:hAnsiTheme="minorHAnsi" w:cstheme="minorBidi"/>
              <w:noProof/>
              <w:spacing w:val="0"/>
              <w:kern w:val="2"/>
              <w:sz w:val="24"/>
              <w:szCs w:val="24"/>
              <w:lang w:eastAsia="en-GB"/>
              <w14:ligatures w14:val="standardContextual"/>
            </w:rPr>
          </w:pPr>
          <w:hyperlink w:anchor="_Toc197534367" w:history="1">
            <w:r w:rsidRPr="00305B10">
              <w:rPr>
                <w:rStyle w:val="Hyperlink"/>
                <w:noProof/>
              </w:rPr>
              <w:t>Conclusion</w:t>
            </w:r>
            <w:r>
              <w:rPr>
                <w:noProof/>
                <w:webHidden/>
              </w:rPr>
              <w:tab/>
            </w:r>
            <w:r>
              <w:rPr>
                <w:noProof/>
                <w:webHidden/>
              </w:rPr>
              <w:fldChar w:fldCharType="begin"/>
            </w:r>
            <w:r>
              <w:rPr>
                <w:noProof/>
                <w:webHidden/>
              </w:rPr>
              <w:instrText xml:space="preserve"> PAGEREF _Toc197534367 \h </w:instrText>
            </w:r>
            <w:r>
              <w:rPr>
                <w:noProof/>
                <w:webHidden/>
              </w:rPr>
            </w:r>
            <w:r>
              <w:rPr>
                <w:noProof/>
                <w:webHidden/>
              </w:rPr>
              <w:fldChar w:fldCharType="separate"/>
            </w:r>
            <w:r>
              <w:rPr>
                <w:noProof/>
                <w:webHidden/>
              </w:rPr>
              <w:t>12</w:t>
            </w:r>
            <w:r>
              <w:rPr>
                <w:noProof/>
                <w:webHidden/>
              </w:rPr>
              <w:fldChar w:fldCharType="end"/>
            </w:r>
          </w:hyperlink>
        </w:p>
        <w:p w14:paraId="435BE82B" w14:textId="7A681F33" w:rsidR="00355029" w:rsidRDefault="00355029">
          <w:pPr>
            <w:pStyle w:val="TOC1"/>
            <w:tabs>
              <w:tab w:val="right" w:pos="9350"/>
            </w:tabs>
            <w:rPr>
              <w:rFonts w:asciiTheme="minorHAnsi" w:eastAsiaTheme="minorEastAsia" w:hAnsiTheme="minorHAnsi" w:cstheme="minorBidi"/>
              <w:noProof/>
              <w:spacing w:val="0"/>
              <w:kern w:val="2"/>
              <w:sz w:val="24"/>
              <w:szCs w:val="24"/>
              <w:lang w:eastAsia="en-GB"/>
              <w14:ligatures w14:val="standardContextual"/>
            </w:rPr>
          </w:pPr>
          <w:hyperlink w:anchor="_Toc197534368" w:history="1">
            <w:r w:rsidRPr="00305B10">
              <w:rPr>
                <w:rStyle w:val="Hyperlink"/>
                <w:noProof/>
              </w:rPr>
              <w:t>References</w:t>
            </w:r>
            <w:r>
              <w:rPr>
                <w:noProof/>
                <w:webHidden/>
              </w:rPr>
              <w:tab/>
            </w:r>
            <w:r>
              <w:rPr>
                <w:noProof/>
                <w:webHidden/>
              </w:rPr>
              <w:fldChar w:fldCharType="begin"/>
            </w:r>
            <w:r>
              <w:rPr>
                <w:noProof/>
                <w:webHidden/>
              </w:rPr>
              <w:instrText xml:space="preserve"> PAGEREF _Toc197534368 \h </w:instrText>
            </w:r>
            <w:r>
              <w:rPr>
                <w:noProof/>
                <w:webHidden/>
              </w:rPr>
            </w:r>
            <w:r>
              <w:rPr>
                <w:noProof/>
                <w:webHidden/>
              </w:rPr>
              <w:fldChar w:fldCharType="separate"/>
            </w:r>
            <w:r>
              <w:rPr>
                <w:noProof/>
                <w:webHidden/>
              </w:rPr>
              <w:t>14</w:t>
            </w:r>
            <w:r>
              <w:rPr>
                <w:noProof/>
                <w:webHidden/>
              </w:rPr>
              <w:fldChar w:fldCharType="end"/>
            </w:r>
          </w:hyperlink>
        </w:p>
        <w:p w14:paraId="2BF66C93" w14:textId="37E68EAA" w:rsidR="00583709" w:rsidRDefault="008312FD">
          <w:pPr>
            <w:rPr>
              <w:rFonts w:eastAsia="Arial" w:cs="Arial"/>
            </w:rPr>
          </w:pPr>
          <w:r>
            <w:fldChar w:fldCharType="end"/>
          </w:r>
        </w:p>
      </w:sdtContent>
    </w:sdt>
    <w:p w14:paraId="27B01F6B" w14:textId="77777777" w:rsidR="00583709" w:rsidRDefault="00583709">
      <w:pPr>
        <w:keepNext/>
        <w:keepLines/>
        <w:pBdr>
          <w:top w:val="nil"/>
          <w:left w:val="nil"/>
          <w:bottom w:val="nil"/>
          <w:right w:val="nil"/>
          <w:between w:val="nil"/>
        </w:pBdr>
        <w:spacing w:before="240" w:after="0"/>
        <w:rPr>
          <w:rFonts w:eastAsia="Arial" w:cs="Arial"/>
          <w:color w:val="2E75B5"/>
        </w:rPr>
      </w:pPr>
    </w:p>
    <w:p w14:paraId="2AB20172" w14:textId="77777777" w:rsidR="00583709" w:rsidRDefault="00583709">
      <w:pPr>
        <w:spacing w:before="120" w:after="120" w:line="360" w:lineRule="auto"/>
        <w:rPr>
          <w:rFonts w:ascii="Tahoma" w:eastAsia="Tahoma" w:hAnsi="Tahoma" w:cs="Tahoma"/>
          <w:color w:val="000000"/>
          <w:sz w:val="24"/>
          <w:szCs w:val="24"/>
        </w:rPr>
      </w:pPr>
    </w:p>
    <w:p w14:paraId="09EE4763" w14:textId="77777777" w:rsidR="00583709" w:rsidRDefault="008312FD">
      <w:r>
        <w:br w:type="page"/>
      </w:r>
    </w:p>
    <w:p w14:paraId="153553B2" w14:textId="28998483" w:rsidR="00583709" w:rsidRPr="00AA41AB" w:rsidRDefault="005831A9" w:rsidP="00EE43B4">
      <w:pPr>
        <w:pStyle w:val="Heading1"/>
      </w:pPr>
      <w:bookmarkStart w:id="0" w:name="_1ci93xb" w:colFirst="0" w:colLast="0"/>
      <w:bookmarkStart w:id="1" w:name="_Toc197534351"/>
      <w:bookmarkEnd w:id="0"/>
      <w:r w:rsidRPr="00AA41AB">
        <w:lastRenderedPageBreak/>
        <w:t>Introduction</w:t>
      </w:r>
      <w:bookmarkEnd w:id="1"/>
    </w:p>
    <w:p w14:paraId="7ECA3D8D" w14:textId="401C1C31" w:rsidR="00FA719B" w:rsidRPr="00FA719B" w:rsidRDefault="00FA719B" w:rsidP="00FA719B">
      <w:r w:rsidRPr="00FA719B">
        <w:t>Knowledge is power. A strong, powerful phrase with a lot of truth</w:t>
      </w:r>
      <w:r w:rsidR="00BA7D11">
        <w:t xml:space="preserve">, </w:t>
      </w:r>
      <w:r w:rsidRPr="00FA719B">
        <w:t xml:space="preserve">especially now. Azamfirei (2016) explains that this quote comes from Sir Francis Bacon’s Meditationes Sacrae, where he says, “knowledge itself is power.” Azamfirei suggests that Bacon likely meant that knowledge, and being willing to share it, is the foundation of reputation, influence, and power. </w:t>
      </w:r>
    </w:p>
    <w:p w14:paraId="660B2B9E" w14:textId="34724886" w:rsidR="00FA719B" w:rsidRPr="00FA719B" w:rsidRDefault="00FA719B" w:rsidP="00FA719B">
      <w:r w:rsidRPr="00FA719B">
        <w:t>Hislop (2018) says knowledge management is a broad term covering any intentional effort to manage an organisation’s knowledge. This could be through ICT tools, or more indirectly through social processes, organisational structure, or people and culture practices. Becerra-Fernandez and Sabherwal (2014) keep it simple</w:t>
      </w:r>
      <w:r w:rsidR="0004541C">
        <w:t xml:space="preserve"> and </w:t>
      </w:r>
      <w:r w:rsidRPr="00FA719B">
        <w:t>they say knowledge management is about using knowledge resources to get the most out of them.</w:t>
      </w:r>
    </w:p>
    <w:p w14:paraId="1BF0B591" w14:textId="77777777" w:rsidR="00FA719B" w:rsidRDefault="00FA719B" w:rsidP="00FA719B">
      <w:r w:rsidRPr="00FA719B">
        <w:t>This report looks at knowledge management, the link between personal and organisational knowledge, and a workplace framework covering storage, implementation, systems, assets, and KPIs.</w:t>
      </w:r>
    </w:p>
    <w:p w14:paraId="75D6B9AD" w14:textId="2178375D" w:rsidR="005831A9" w:rsidRPr="00AA41AB" w:rsidRDefault="00C02677" w:rsidP="00FA719B">
      <w:pPr>
        <w:pStyle w:val="Heading1"/>
      </w:pPr>
      <w:bookmarkStart w:id="2" w:name="_Toc197534352"/>
      <w:r w:rsidRPr="00AA41AB">
        <w:t>Evaluating the Concept of Knowledge Management</w:t>
      </w:r>
      <w:bookmarkEnd w:id="2"/>
    </w:p>
    <w:p w14:paraId="022F4C44" w14:textId="128AF69B" w:rsidR="00583709" w:rsidRPr="00AA41AB" w:rsidRDefault="00C02677">
      <w:pPr>
        <w:pStyle w:val="Heading2"/>
      </w:pPr>
      <w:bookmarkStart w:id="3" w:name="_3whwml4" w:colFirst="0" w:colLast="0"/>
      <w:bookmarkStart w:id="4" w:name="_Toc197534353"/>
      <w:bookmarkEnd w:id="3"/>
      <w:r w:rsidRPr="00AA41AB">
        <w:t>The Relationship Between Data, Information, and Knowledge</w:t>
      </w:r>
      <w:bookmarkEnd w:id="4"/>
      <w:r w:rsidRPr="00AA41AB">
        <w:t xml:space="preserve"> </w:t>
      </w:r>
    </w:p>
    <w:p w14:paraId="75E5A116" w14:textId="0F224CD0" w:rsidR="00C954D4" w:rsidRPr="00AA41AB" w:rsidRDefault="00F2137C" w:rsidP="008672CD">
      <w:r w:rsidRPr="00AA41AB">
        <w:t xml:space="preserve">To </w:t>
      </w:r>
      <w:r w:rsidR="0002479A" w:rsidRPr="00AA41AB">
        <w:t xml:space="preserve">understand the relationship between data, </w:t>
      </w:r>
      <w:r w:rsidR="00640095" w:rsidRPr="00AA41AB">
        <w:t>information,</w:t>
      </w:r>
      <w:r w:rsidR="0002479A" w:rsidRPr="00AA41AB">
        <w:t xml:space="preserve"> and knowledge. </w:t>
      </w:r>
      <w:r w:rsidR="00DC1E5D" w:rsidRPr="00AA41AB">
        <w:t xml:space="preserve">According to Rowley (2007), </w:t>
      </w:r>
      <w:r w:rsidR="005E377E" w:rsidRPr="00AA41AB">
        <w:t xml:space="preserve">Russell Ackoff created the </w:t>
      </w:r>
      <w:r w:rsidR="00185FBE" w:rsidRPr="00AA41AB">
        <w:t>DKIW hierarchy</w:t>
      </w:r>
      <w:r w:rsidR="0072671E" w:rsidRPr="00AA41AB">
        <w:t xml:space="preserve"> in his article ‘From Data to Wisdom’</w:t>
      </w:r>
      <w:r w:rsidR="000914F6" w:rsidRPr="00AA41AB">
        <w:t>, they state that Ackoff examines the progression from data to wisdom, defining each stage</w:t>
      </w:r>
      <w:r w:rsidR="00B67C83" w:rsidRPr="00AA41AB">
        <w:t xml:space="preserve">; </w:t>
      </w:r>
      <w:r w:rsidR="000914F6" w:rsidRPr="00AA41AB">
        <w:t>information, knowledge, understanding, and intelligence</w:t>
      </w:r>
      <w:r w:rsidR="00B67C83" w:rsidRPr="00AA41AB">
        <w:t xml:space="preserve">, </w:t>
      </w:r>
      <w:r w:rsidR="000914F6" w:rsidRPr="00AA41AB">
        <w:t xml:space="preserve">and the processes that connect them. </w:t>
      </w:r>
      <w:r w:rsidR="008672CD" w:rsidRPr="00AA41AB">
        <w:t xml:space="preserve">While he starts by describing these as things that exist in the human mind, he mostly explains them from an information systems perspective. </w:t>
      </w:r>
      <w:r w:rsidR="001219A1" w:rsidRPr="00AA41AB">
        <w:t>Within</w:t>
      </w:r>
      <w:r w:rsidR="00C954D4" w:rsidRPr="00AA41AB">
        <w:t xml:space="preserve"> the article</w:t>
      </w:r>
      <w:r w:rsidR="001219A1" w:rsidRPr="00AA41AB">
        <w:t xml:space="preserve"> Ackoff (1989) </w:t>
      </w:r>
      <w:r w:rsidR="00C954D4" w:rsidRPr="00AA41AB">
        <w:t>breaks down the stages as</w:t>
      </w:r>
      <w:r w:rsidR="0082082C" w:rsidRPr="00AA41AB">
        <w:t>:</w:t>
      </w:r>
    </w:p>
    <w:p w14:paraId="40384293" w14:textId="31E97139" w:rsidR="008672CD" w:rsidRPr="00AA41AB" w:rsidRDefault="006525B2" w:rsidP="00C954D4">
      <w:pPr>
        <w:pStyle w:val="ListParagraph"/>
        <w:numPr>
          <w:ilvl w:val="0"/>
          <w:numId w:val="13"/>
        </w:numPr>
      </w:pPr>
      <w:r w:rsidRPr="00AA41AB">
        <w:t>Data – symbols</w:t>
      </w:r>
      <w:r w:rsidR="00765FB7" w:rsidRPr="00AA41AB">
        <w:t xml:space="preserve"> that represent objects, even and environments. These stem from observations.</w:t>
      </w:r>
    </w:p>
    <w:p w14:paraId="6168F211" w14:textId="1B752F7E" w:rsidR="0078661D" w:rsidRPr="00AA41AB" w:rsidRDefault="0078661D" w:rsidP="00C954D4">
      <w:pPr>
        <w:pStyle w:val="ListParagraph"/>
        <w:numPr>
          <w:ilvl w:val="0"/>
          <w:numId w:val="13"/>
        </w:numPr>
      </w:pPr>
      <w:r w:rsidRPr="00AA41AB">
        <w:t xml:space="preserve">Information </w:t>
      </w:r>
      <w:r w:rsidR="00852D8C" w:rsidRPr="00AA41AB">
        <w:t xml:space="preserve">– descriptions, these begin to answer </w:t>
      </w:r>
      <w:r w:rsidR="00BC6F43" w:rsidRPr="00AA41AB">
        <w:t>who, what, when, where.</w:t>
      </w:r>
    </w:p>
    <w:p w14:paraId="1E1984F4" w14:textId="367A3C70" w:rsidR="0054667E" w:rsidRPr="00AA41AB" w:rsidRDefault="0054667E" w:rsidP="00C954D4">
      <w:pPr>
        <w:pStyle w:val="ListParagraph"/>
        <w:numPr>
          <w:ilvl w:val="0"/>
          <w:numId w:val="13"/>
        </w:numPr>
      </w:pPr>
      <w:r w:rsidRPr="00AA41AB">
        <w:t xml:space="preserve">Knowledge – knowledge is then the </w:t>
      </w:r>
      <w:r w:rsidR="008159D2" w:rsidRPr="00AA41AB">
        <w:t xml:space="preserve">know-how. Once the information is available, the key is to learn it and this will then be knowledge. </w:t>
      </w:r>
    </w:p>
    <w:p w14:paraId="19FB06DE" w14:textId="08573DCC" w:rsidR="00145F1C" w:rsidRPr="00AA41AB" w:rsidRDefault="00145F1C" w:rsidP="00C954D4">
      <w:pPr>
        <w:pStyle w:val="ListParagraph"/>
        <w:numPr>
          <w:ilvl w:val="0"/>
          <w:numId w:val="13"/>
        </w:numPr>
      </w:pPr>
      <w:r w:rsidRPr="00AA41AB">
        <w:t xml:space="preserve">Understanding </w:t>
      </w:r>
      <w:r w:rsidR="008F4D1B" w:rsidRPr="00AA41AB">
        <w:t>–</w:t>
      </w:r>
      <w:r w:rsidR="00BE008A" w:rsidRPr="00AA41AB">
        <w:t xml:space="preserve"> </w:t>
      </w:r>
      <w:r w:rsidRPr="00AA41AB">
        <w:t xml:space="preserve"> </w:t>
      </w:r>
      <w:r w:rsidR="008F4D1B" w:rsidRPr="00AA41AB">
        <w:t>is the stage where the knowledge because more permanent</w:t>
      </w:r>
    </w:p>
    <w:p w14:paraId="233E5FC4" w14:textId="74BAF7A4" w:rsidR="00093EA5" w:rsidRPr="00AA41AB" w:rsidRDefault="00093EA5" w:rsidP="00C954D4">
      <w:pPr>
        <w:pStyle w:val="ListParagraph"/>
        <w:numPr>
          <w:ilvl w:val="0"/>
          <w:numId w:val="13"/>
        </w:numPr>
      </w:pPr>
      <w:r w:rsidRPr="00AA41AB">
        <w:t xml:space="preserve">Wisdom – the final stage, </w:t>
      </w:r>
      <w:r w:rsidR="009A4FEE" w:rsidRPr="00AA41AB">
        <w:t>wisdom will add value to knowledge</w:t>
      </w:r>
      <w:r w:rsidR="00EC1C40" w:rsidRPr="00AA41AB">
        <w:t xml:space="preserve">. </w:t>
      </w:r>
      <w:r w:rsidR="0049096C" w:rsidRPr="00AA41AB">
        <w:t xml:space="preserve">To </w:t>
      </w:r>
      <w:r w:rsidR="008A4460" w:rsidRPr="00AA41AB">
        <w:t>use knowledge efficiently and effectively</w:t>
      </w:r>
      <w:r w:rsidR="001158A3" w:rsidRPr="00AA41AB">
        <w:t>, judgement must be used. Knowing when and how to apply knowledge.</w:t>
      </w:r>
    </w:p>
    <w:p w14:paraId="61DA4BFA" w14:textId="3993D2C0" w:rsidR="00537B86" w:rsidRPr="00AA41AB" w:rsidRDefault="00091091" w:rsidP="00537B86">
      <w:r w:rsidRPr="00AA41AB">
        <w:t>While this</w:t>
      </w:r>
      <w:r w:rsidR="00411FD6" w:rsidRPr="00AA41AB">
        <w:t xml:space="preserve"> is relatable and</w:t>
      </w:r>
      <w:r w:rsidRPr="00AA41AB">
        <w:t xml:space="preserve"> has been referenced and taught for many years since </w:t>
      </w:r>
      <w:r w:rsidR="00856E86" w:rsidRPr="00AA41AB">
        <w:t>its</w:t>
      </w:r>
      <w:r w:rsidRPr="00AA41AB">
        <w:t xml:space="preserve"> publication, </w:t>
      </w:r>
      <w:r w:rsidR="00D40B61" w:rsidRPr="00AA41AB">
        <w:t xml:space="preserve">Dammann and Smart (2019) argue that </w:t>
      </w:r>
      <w:r w:rsidR="00921804" w:rsidRPr="00AA41AB">
        <w:t xml:space="preserve">there </w:t>
      </w:r>
      <w:r w:rsidR="00921804" w:rsidRPr="00AA41AB">
        <w:lastRenderedPageBreak/>
        <w:t xml:space="preserve">should be less emphasis on </w:t>
      </w:r>
      <w:r w:rsidR="00074A0B" w:rsidRPr="00AA41AB">
        <w:t>understanding and wisdom and insert evidence</w:t>
      </w:r>
      <w:r w:rsidR="00856E86" w:rsidRPr="00AA41AB">
        <w:t xml:space="preserve"> to the hierarchy instead</w:t>
      </w:r>
      <w:r w:rsidR="00074A0B" w:rsidRPr="00AA41AB">
        <w:t xml:space="preserve">. </w:t>
      </w:r>
      <w:r w:rsidR="009D485F" w:rsidRPr="00AA41AB">
        <w:t>Evidence will test hypotheses</w:t>
      </w:r>
      <w:r w:rsidR="004B10D4" w:rsidRPr="00AA41AB">
        <w:t xml:space="preserve"> and then that transforms into knowledge. </w:t>
      </w:r>
      <w:r w:rsidR="00B81CAB" w:rsidRPr="00AA41AB">
        <w:t>The publication claims that there is too much pressure on the term wisdom and Ackoff provides a shallow definition to the term wis</w:t>
      </w:r>
      <w:r w:rsidR="002F7E18" w:rsidRPr="00AA41AB">
        <w:t>dom</w:t>
      </w:r>
      <w:r w:rsidR="00983539" w:rsidRPr="00AA41AB">
        <w:t>, wisdom comes from</w:t>
      </w:r>
      <w:r w:rsidR="00390C8B" w:rsidRPr="00AA41AB">
        <w:t xml:space="preserve"> the use of</w:t>
      </w:r>
      <w:r w:rsidR="00983539" w:rsidRPr="00AA41AB">
        <w:t xml:space="preserve"> judgement</w:t>
      </w:r>
      <w:r w:rsidR="00390C8B" w:rsidRPr="00AA41AB">
        <w:t>,</w:t>
      </w:r>
      <w:r w:rsidR="00983539" w:rsidRPr="00AA41AB">
        <w:t xml:space="preserve"> however, </w:t>
      </w:r>
      <w:r w:rsidR="006A2A45" w:rsidRPr="00AA41AB">
        <w:t xml:space="preserve">Dammann and Smart believe that judgement is used in all levels of the </w:t>
      </w:r>
      <w:r w:rsidR="00471F66" w:rsidRPr="00AA41AB">
        <w:t>hierarchy</w:t>
      </w:r>
      <w:r w:rsidR="00317BAA" w:rsidRPr="00AA41AB">
        <w:t xml:space="preserve"> and therefore wisdom should be removed from the hierarchy </w:t>
      </w:r>
      <w:r w:rsidR="005D0EDE" w:rsidRPr="00AA41AB">
        <w:t>altogether</w:t>
      </w:r>
      <w:r w:rsidR="00317BAA" w:rsidRPr="00AA41AB">
        <w:t>.</w:t>
      </w:r>
    </w:p>
    <w:p w14:paraId="0D8F71D0" w14:textId="3D97C1A5" w:rsidR="00CF6F19" w:rsidRPr="00AA41AB" w:rsidRDefault="00310424" w:rsidP="00537B86">
      <w:r w:rsidRPr="00AA41AB">
        <w:t xml:space="preserve">Evidence takes place within the hierarchy by comparing information </w:t>
      </w:r>
      <w:r w:rsidR="00CE031C" w:rsidRPr="00AA41AB">
        <w:t xml:space="preserve">and </w:t>
      </w:r>
      <w:r w:rsidR="00A36BB1" w:rsidRPr="00AA41AB">
        <w:t xml:space="preserve">by continuously analysing it, then </w:t>
      </w:r>
      <w:r w:rsidR="00D973D9" w:rsidRPr="00AA41AB">
        <w:t>‘actionable knowledge’ will be generated from coherent evidence</w:t>
      </w:r>
      <w:r w:rsidR="003A6FF1" w:rsidRPr="00AA41AB">
        <w:t xml:space="preserve"> from various independent sources. </w:t>
      </w:r>
    </w:p>
    <w:p w14:paraId="43E2D6E1" w14:textId="3A2FA885" w:rsidR="00411FD6" w:rsidRPr="00AA41AB" w:rsidRDefault="00BE68B6" w:rsidP="00537B86">
      <w:r w:rsidRPr="00AA41AB">
        <w:t xml:space="preserve">Another </w:t>
      </w:r>
      <w:r w:rsidR="002C727D" w:rsidRPr="00AA41AB">
        <w:t>argument</w:t>
      </w:r>
      <w:r w:rsidR="00855400" w:rsidRPr="00AA41AB">
        <w:t xml:space="preserve"> comes</w:t>
      </w:r>
      <w:r w:rsidR="002C727D" w:rsidRPr="00AA41AB">
        <w:t xml:space="preserve"> from Frické (2008), </w:t>
      </w:r>
      <w:r w:rsidR="00E64124" w:rsidRPr="00AA41AB">
        <w:t>Ackoff’s list of questions for seeking information</w:t>
      </w:r>
      <w:r w:rsidR="008B6B19" w:rsidRPr="00AA41AB">
        <w:t xml:space="preserve">, </w:t>
      </w:r>
      <w:r w:rsidR="00E64124" w:rsidRPr="00AA41AB">
        <w:t>‘who,’ ‘what,’ ‘where,’ ‘when,’ and ‘how many</w:t>
      </w:r>
      <w:r w:rsidR="009E1E15" w:rsidRPr="00AA41AB">
        <w:t xml:space="preserve">, very obviously </w:t>
      </w:r>
      <w:r w:rsidR="00E64124" w:rsidRPr="00AA41AB">
        <w:t>leaves out ‘why,</w:t>
      </w:r>
      <w:r w:rsidR="009E1E15" w:rsidRPr="00AA41AB">
        <w:t>’</w:t>
      </w:r>
      <w:r w:rsidR="00E64124" w:rsidRPr="00AA41AB">
        <w:t xml:space="preserve">. </w:t>
      </w:r>
      <w:r w:rsidR="00312E4D" w:rsidRPr="00AA41AB">
        <w:t>There is</w:t>
      </w:r>
      <w:r w:rsidR="00E64124" w:rsidRPr="00AA41AB">
        <w:t xml:space="preserve"> a reason for this. To answer a 'why' question, you need to d</w:t>
      </w:r>
      <w:r w:rsidR="008B6B19" w:rsidRPr="00AA41AB">
        <w:t>ive</w:t>
      </w:r>
      <w:r w:rsidR="00E64124" w:rsidRPr="00AA41AB">
        <w:t xml:space="preserve"> deeper, going beyond just the ‘data,’ and </w:t>
      </w:r>
      <w:r w:rsidR="00312E4D" w:rsidRPr="00AA41AB">
        <w:t>that is</w:t>
      </w:r>
      <w:r w:rsidR="00E64124" w:rsidRPr="00AA41AB">
        <w:t xml:space="preserve"> exactly what the DIKW hierarchy </w:t>
      </w:r>
      <w:r w:rsidR="00312E4D" w:rsidRPr="00AA41AB">
        <w:t>does not</w:t>
      </w:r>
      <w:r w:rsidR="00E64124" w:rsidRPr="00AA41AB">
        <w:t xml:space="preserve"> allow</w:t>
      </w:r>
      <w:r w:rsidR="008B6B19" w:rsidRPr="00AA41AB">
        <w:t>.</w:t>
      </w:r>
      <w:r w:rsidR="005E22AB" w:rsidRPr="00AA41AB">
        <w:t xml:space="preserve"> And </w:t>
      </w:r>
      <w:r w:rsidR="0082082C" w:rsidRPr="00AA41AB">
        <w:t>another point made is that The DIKW theory also seems to promote a passive approach to methodology. It suggests that collected data gets turned into information that answers questions. This leads to the mindless collection of data, hoping that eventually it will become useful information</w:t>
      </w:r>
      <w:r w:rsidR="0014231C">
        <w:t xml:space="preserve">, </w:t>
      </w:r>
      <w:r w:rsidR="0082082C" w:rsidRPr="00AA41AB">
        <w:t>essentially gathering data without a clear purpose.</w:t>
      </w:r>
    </w:p>
    <w:p w14:paraId="42758CD0" w14:textId="1464B079" w:rsidR="00E505DA" w:rsidRPr="00AA41AB" w:rsidRDefault="005F6541" w:rsidP="002E169D">
      <w:r w:rsidRPr="00AA41AB">
        <w:t>Examples of data being transformed into knowledge within my organisation</w:t>
      </w:r>
      <w:r w:rsidR="0061017C" w:rsidRPr="00AA41AB">
        <w:t>, an audi</w:t>
      </w:r>
      <w:r w:rsidR="002E37A5" w:rsidRPr="00AA41AB">
        <w:t>ting company. The main example w</w:t>
      </w:r>
      <w:r w:rsidRPr="00AA41AB">
        <w:t xml:space="preserve">ould be </w:t>
      </w:r>
      <w:r w:rsidR="00AF4CED" w:rsidRPr="00AA41AB">
        <w:t>collecting data of sales, financial statements, invoices, debts, acquisitions and mergers</w:t>
      </w:r>
      <w:r w:rsidR="00BF0F4F" w:rsidRPr="00AA41AB">
        <w:t xml:space="preserve"> and fraudulent activity</w:t>
      </w:r>
      <w:r w:rsidR="002E37A5" w:rsidRPr="00AA41AB">
        <w:t xml:space="preserve"> of our clients</w:t>
      </w:r>
      <w:r w:rsidR="00BF0F4F" w:rsidRPr="00AA41AB">
        <w:t>. On their own these are</w:t>
      </w:r>
      <w:r w:rsidR="00DB6D4A" w:rsidRPr="00AA41AB">
        <w:t xml:space="preserve"> simply</w:t>
      </w:r>
      <w:r w:rsidR="00BF0F4F" w:rsidRPr="00AA41AB">
        <w:t xml:space="preserve"> numbers or words that would have no meaning but if you add context</w:t>
      </w:r>
      <w:r w:rsidR="00DB6D4A" w:rsidRPr="00AA41AB">
        <w:t xml:space="preserve"> for which </w:t>
      </w:r>
      <w:r w:rsidR="0083026E" w:rsidRPr="00AA41AB">
        <w:t>we are</w:t>
      </w:r>
      <w:r w:rsidR="00DB6D4A" w:rsidRPr="00AA41AB">
        <w:t xml:space="preserve"> gathering this data,</w:t>
      </w:r>
      <w:r w:rsidR="00BF0F4F" w:rsidRPr="00AA41AB">
        <w:t xml:space="preserve"> this will turn this data into information. Then we can </w:t>
      </w:r>
      <w:r w:rsidR="00506AD1" w:rsidRPr="00AA41AB">
        <w:t>gather this information, learn it,</w:t>
      </w:r>
      <w:r w:rsidR="00E02A2F" w:rsidRPr="00AA41AB">
        <w:t xml:space="preserve"> and</w:t>
      </w:r>
      <w:r w:rsidR="00884CD9" w:rsidRPr="00AA41AB">
        <w:t xml:space="preserve"> understand it</w:t>
      </w:r>
      <w:r w:rsidR="00E02A2F" w:rsidRPr="00AA41AB">
        <w:t xml:space="preserve">, this will then turn into knowledge and </w:t>
      </w:r>
      <w:r w:rsidR="00884CD9" w:rsidRPr="00AA41AB">
        <w:t>then we can collate</w:t>
      </w:r>
      <w:r w:rsidR="00C51C8C">
        <w:t xml:space="preserve"> it</w:t>
      </w:r>
      <w:r w:rsidR="00884CD9" w:rsidRPr="00AA41AB">
        <w:t xml:space="preserve"> into an audit report</w:t>
      </w:r>
      <w:r w:rsidR="0061017C" w:rsidRPr="00AA41AB">
        <w:t xml:space="preserve"> which we will then provide to the client for a price. </w:t>
      </w:r>
    </w:p>
    <w:p w14:paraId="702CFB50" w14:textId="54B2414D" w:rsidR="00673852" w:rsidRPr="00AA41AB" w:rsidRDefault="00673852" w:rsidP="00673852">
      <w:r w:rsidRPr="00AA41AB">
        <w:t>Another example of how data transforms into knowledge in my workplace is during training, when we follow a standard operating procedure (SOP). At first, the SOP might just look like a collection of words without much meaning. But once we understand the relevant information</w:t>
      </w:r>
      <w:r w:rsidR="00620FCE" w:rsidRPr="00AA41AB">
        <w:t xml:space="preserve">, </w:t>
      </w:r>
      <w:r w:rsidRPr="00AA41AB">
        <w:t xml:space="preserve">such as what needs to be done, when it needs to be done, and who </w:t>
      </w:r>
      <w:r w:rsidR="00B94580" w:rsidRPr="00AA41AB">
        <w:t>it is</w:t>
      </w:r>
      <w:r w:rsidRPr="00AA41AB">
        <w:t xml:space="preserve"> for</w:t>
      </w:r>
      <w:r w:rsidR="00620FCE" w:rsidRPr="00AA41AB">
        <w:t xml:space="preserve">, </w:t>
      </w:r>
      <w:r w:rsidRPr="00AA41AB">
        <w:t xml:space="preserve">we can use the SOP to complete the task as intended. </w:t>
      </w:r>
    </w:p>
    <w:p w14:paraId="404A227F" w14:textId="40272C82" w:rsidR="008A0257" w:rsidRPr="00AA41AB" w:rsidRDefault="008A0257" w:rsidP="008A0257">
      <w:r w:rsidRPr="00AA41AB">
        <w:t xml:space="preserve">A simple example of this in everyday life is reading road signs. At first, they are just symbols and numbers that do not mean much on their own. However, once you </w:t>
      </w:r>
      <w:r w:rsidR="005E15E3" w:rsidRPr="00AA41AB">
        <w:t>study using explicit knowledge</w:t>
      </w:r>
      <w:r w:rsidRPr="00AA41AB">
        <w:t>, such as</w:t>
      </w:r>
      <w:r w:rsidR="00793A3D">
        <w:t xml:space="preserve"> the highway code and find out</w:t>
      </w:r>
      <w:r w:rsidRPr="00AA41AB">
        <w:t xml:space="preserve"> what the symbols represent and when they apply, they become useful information. With time and practice, this turns into knowledge, and you begin to understand how to respond to them while driving.</w:t>
      </w:r>
    </w:p>
    <w:p w14:paraId="771A2F03" w14:textId="099DFE37" w:rsidR="008A0257" w:rsidRPr="00AA41AB" w:rsidRDefault="008A0257" w:rsidP="008A0257">
      <w:r w:rsidRPr="00AA41AB">
        <w:lastRenderedPageBreak/>
        <w:t>If we follow the DIKW model, wisdom would be present when you know how and when to apply that knowledge. For example, while driving through a familiar area, you instinctively adjust your speed and follow signs without needing reminders.</w:t>
      </w:r>
      <w:r w:rsidR="00D83A3C" w:rsidRPr="00AA41AB">
        <w:t xml:space="preserve"> </w:t>
      </w:r>
      <w:r w:rsidR="00967BFD" w:rsidRPr="00AA41AB">
        <w:t>This ability to respond without conscious thought is an example of tacit knowledge, where the knowledge becomes ingrained and automatic.</w:t>
      </w:r>
    </w:p>
    <w:p w14:paraId="0C87DAC6" w14:textId="5475BA4A" w:rsidR="00F14696" w:rsidRPr="007E2428" w:rsidRDefault="008B5AA3" w:rsidP="008B5AA3">
      <w:pPr>
        <w:pStyle w:val="Heading2"/>
      </w:pPr>
      <w:bookmarkStart w:id="5" w:name="_Toc197534354"/>
      <w:r w:rsidRPr="007E2428">
        <w:t xml:space="preserve">The Relationship Between </w:t>
      </w:r>
      <w:r w:rsidR="009671B1" w:rsidRPr="007E2428">
        <w:t>Tacit</w:t>
      </w:r>
      <w:r w:rsidRPr="007E2428">
        <w:t xml:space="preserve"> and </w:t>
      </w:r>
      <w:r w:rsidR="009671B1" w:rsidRPr="007E2428">
        <w:t>Explicit</w:t>
      </w:r>
      <w:r w:rsidRPr="007E2428">
        <w:t xml:space="preserve"> Knowledge</w:t>
      </w:r>
      <w:bookmarkEnd w:id="5"/>
      <w:r w:rsidRPr="007E2428">
        <w:t xml:space="preserve"> </w:t>
      </w:r>
    </w:p>
    <w:p w14:paraId="1CD1AE3F" w14:textId="2EE7AC7B" w:rsidR="002C33B7" w:rsidRPr="007E2428" w:rsidRDefault="002C33B7" w:rsidP="002C33B7">
      <w:r w:rsidRPr="007E2428">
        <w:t xml:space="preserve">There are different types of knowledge, and two of the most discussed are tacit and explicit knowledge. </w:t>
      </w:r>
      <w:r w:rsidR="00452D96" w:rsidRPr="007E2428">
        <w:t>T</w:t>
      </w:r>
      <w:r w:rsidRPr="007E2428">
        <w:t xml:space="preserve">he </w:t>
      </w:r>
      <w:r w:rsidR="00452D96" w:rsidRPr="007E2428">
        <w:t>connection</w:t>
      </w:r>
      <w:r w:rsidRPr="007E2428">
        <w:t xml:space="preserve"> between these two is important because they influence</w:t>
      </w:r>
      <w:r w:rsidR="00452D96" w:rsidRPr="007E2428">
        <w:t xml:space="preserve"> each other and</w:t>
      </w:r>
      <w:r w:rsidRPr="007E2428">
        <w:t xml:space="preserve"> how knowledge is shared, learned, and used within both individuals and organisations. Tacit knowledge is personal, experience-based, and hard to </w:t>
      </w:r>
      <w:r w:rsidR="00A828F3" w:rsidRPr="007E2428">
        <w:t>explain</w:t>
      </w:r>
      <w:r w:rsidRPr="007E2428">
        <w:t xml:space="preserve">, while explicit knowledge is more formal and can be easily written down, taught, or shared. Although they are different in nature, tacit and explicit knowledge are </w:t>
      </w:r>
      <w:r w:rsidR="00B94580" w:rsidRPr="007E2428">
        <w:t>connected</w:t>
      </w:r>
      <w:r w:rsidRPr="007E2428">
        <w:t xml:space="preserve">, and together they form the foundation of how knowledge flows and develops in </w:t>
      </w:r>
      <w:r w:rsidR="00F62527" w:rsidRPr="007E2428">
        <w:t xml:space="preserve">real life </w:t>
      </w:r>
      <w:r w:rsidRPr="007E2428">
        <w:t>settings.</w:t>
      </w:r>
      <w:r w:rsidR="00434262" w:rsidRPr="007E2428">
        <w:t xml:space="preserve"> </w:t>
      </w:r>
    </w:p>
    <w:p w14:paraId="4D41C76F" w14:textId="569E0CEB" w:rsidR="00F75C2E" w:rsidRPr="007E2428" w:rsidRDefault="00F75C2E" w:rsidP="002C33B7">
      <w:r w:rsidRPr="007E2428">
        <w:t xml:space="preserve">According to </w:t>
      </w:r>
      <w:r w:rsidR="0075604E" w:rsidRPr="007E2428">
        <w:t xml:space="preserve">Collins (2013), </w:t>
      </w:r>
      <w:r w:rsidR="00F22674" w:rsidRPr="007E2428">
        <w:t>there are 3 stages of tacit knowledge:</w:t>
      </w:r>
    </w:p>
    <w:p w14:paraId="45858573" w14:textId="3BD8B1E5" w:rsidR="00F22674" w:rsidRPr="005B2EC6" w:rsidRDefault="00366057" w:rsidP="00F22674">
      <w:pPr>
        <w:pStyle w:val="ListParagraph"/>
        <w:numPr>
          <w:ilvl w:val="0"/>
          <w:numId w:val="14"/>
        </w:numPr>
      </w:pPr>
      <w:r w:rsidRPr="005B2EC6">
        <w:t>Relational</w:t>
      </w:r>
      <w:r w:rsidR="00FE3A41" w:rsidRPr="005B2EC6">
        <w:t xml:space="preserve"> (RTK)</w:t>
      </w:r>
    </w:p>
    <w:p w14:paraId="26C42468" w14:textId="1F73D499" w:rsidR="00366057" w:rsidRPr="005B2EC6" w:rsidRDefault="00366057" w:rsidP="00F22674">
      <w:pPr>
        <w:pStyle w:val="ListParagraph"/>
        <w:numPr>
          <w:ilvl w:val="0"/>
          <w:numId w:val="14"/>
        </w:numPr>
      </w:pPr>
      <w:r w:rsidRPr="005B2EC6">
        <w:t>Somatic</w:t>
      </w:r>
      <w:r w:rsidR="00FE3A41" w:rsidRPr="005B2EC6">
        <w:t xml:space="preserve"> (STK)</w:t>
      </w:r>
    </w:p>
    <w:p w14:paraId="204C78FD" w14:textId="7F32558C" w:rsidR="00366057" w:rsidRPr="005B2EC6" w:rsidRDefault="0048559C" w:rsidP="00F22674">
      <w:pPr>
        <w:pStyle w:val="ListParagraph"/>
        <w:numPr>
          <w:ilvl w:val="0"/>
          <w:numId w:val="14"/>
        </w:numPr>
      </w:pPr>
      <w:r w:rsidRPr="005B2EC6">
        <w:t>Collective</w:t>
      </w:r>
      <w:r w:rsidR="00FE3A41" w:rsidRPr="005B2EC6">
        <w:t xml:space="preserve"> (CTK)</w:t>
      </w:r>
    </w:p>
    <w:p w14:paraId="6CB2BBD7" w14:textId="54776217" w:rsidR="005F3DC0" w:rsidRPr="005B2EC6" w:rsidRDefault="005F3DC0" w:rsidP="002C33B7">
      <w:r w:rsidRPr="005B2EC6">
        <w:t>In Collins’ work, relational tacit knowledge (RTK) is discussed as one of the forms of tacit knowledge. RTK</w:t>
      </w:r>
      <w:r w:rsidR="005E662E" w:rsidRPr="005B2EC6">
        <w:t xml:space="preserve">, </w:t>
      </w:r>
      <w:r w:rsidRPr="005B2EC6">
        <w:t>sometimes referred to as the “weak” form of tacit knowledge</w:t>
      </w:r>
      <w:r w:rsidR="005E662E" w:rsidRPr="005B2EC6">
        <w:t xml:space="preserve">, </w:t>
      </w:r>
      <w:r w:rsidRPr="005B2EC6">
        <w:t xml:space="preserve">is knowledge that we acquire through social interaction but could, in principle, be made explicit. It is not deeply embodied or impossible to express; rather, it is often not expressed simply because it </w:t>
      </w:r>
      <w:r w:rsidR="00271CD2" w:rsidRPr="005B2EC6">
        <w:t>does not</w:t>
      </w:r>
      <w:r w:rsidRPr="005B2EC6">
        <w:t xml:space="preserve"> need to be. It is naturally picked up through social engagement. For example, knowing how to behave in a meeting or understanding when </w:t>
      </w:r>
      <w:r w:rsidR="00271CD2" w:rsidRPr="005B2EC6">
        <w:t>it is</w:t>
      </w:r>
      <w:r w:rsidRPr="005B2EC6">
        <w:t xml:space="preserve"> your turn to speak in a conversation usually </w:t>
      </w:r>
      <w:r w:rsidR="00271CD2" w:rsidRPr="005B2EC6">
        <w:t>does not</w:t>
      </w:r>
      <w:r w:rsidRPr="005B2EC6">
        <w:t xml:space="preserve"> require formal instruction. These are learned through participation and context rather than explicit teaching.</w:t>
      </w:r>
    </w:p>
    <w:p w14:paraId="5A7602A1" w14:textId="649132E8" w:rsidR="00412B36" w:rsidRPr="005B2EC6" w:rsidRDefault="00412B36" w:rsidP="002C33B7">
      <w:r w:rsidRPr="005B2EC6">
        <w:t xml:space="preserve">Somatic tacit knowledge </w:t>
      </w:r>
      <w:r w:rsidR="005E662E" w:rsidRPr="005B2EC6">
        <w:t>(ST</w:t>
      </w:r>
      <w:r w:rsidR="00BA2D6F" w:rsidRPr="005B2EC6">
        <w:t>K</w:t>
      </w:r>
      <w:r w:rsidR="005E662E" w:rsidRPr="005B2EC6">
        <w:t xml:space="preserve">) </w:t>
      </w:r>
      <w:r w:rsidRPr="005B2EC6">
        <w:t>involves bodily skill and physical learning, often through practice and embodiment. An example</w:t>
      </w:r>
      <w:r w:rsidR="009F4872" w:rsidRPr="005B2EC6">
        <w:t xml:space="preserve"> of this was</w:t>
      </w:r>
      <w:r w:rsidRPr="005B2EC6">
        <w:t xml:space="preserve"> used earlier </w:t>
      </w:r>
      <w:r w:rsidR="009F4872" w:rsidRPr="005B2EC6">
        <w:t xml:space="preserve">in this report, </w:t>
      </w:r>
      <w:r w:rsidRPr="005B2EC6">
        <w:t xml:space="preserve">learning to drive a car. While we may understand conceptually what driving involves, we </w:t>
      </w:r>
      <w:r w:rsidR="00271CD2" w:rsidRPr="005B2EC6">
        <w:t>do not</w:t>
      </w:r>
      <w:r w:rsidRPr="005B2EC6">
        <w:t xml:space="preserve"> automatically know how to operate a vehicle. It requires instruction, practice, and experience to internali</w:t>
      </w:r>
      <w:r w:rsidR="009F4872" w:rsidRPr="005B2EC6">
        <w:t>s</w:t>
      </w:r>
      <w:r w:rsidRPr="005B2EC6">
        <w:t>e the actions until they become almost automatic. Collins suggests that this kind of knowledge becomes encoded in our neural pathways and muscle memory, resulting in a relatively permanent bodily competence.</w:t>
      </w:r>
    </w:p>
    <w:p w14:paraId="4751529F" w14:textId="6847CD0A" w:rsidR="00D55E52" w:rsidRPr="005B2EC6" w:rsidRDefault="00D55E52" w:rsidP="00D55E52">
      <w:r w:rsidRPr="005B2EC6">
        <w:t xml:space="preserve">Collective tacit knowledge </w:t>
      </w:r>
      <w:r w:rsidR="005E662E" w:rsidRPr="005B2EC6">
        <w:t>(CT</w:t>
      </w:r>
      <w:r w:rsidR="00BA2D6F" w:rsidRPr="005B2EC6">
        <w:t>K</w:t>
      </w:r>
      <w:r w:rsidR="005E662E" w:rsidRPr="005B2EC6">
        <w:t xml:space="preserve">) </w:t>
      </w:r>
      <w:r w:rsidRPr="005B2EC6">
        <w:t xml:space="preserve">refers to knowledge that is embedded within social groups and communities. It cannot be acquired in isolation and depends on immersion in social practices. For example, when driving in traffic, understanding how other drivers are likely to behave and how </w:t>
      </w:r>
      <w:r w:rsidRPr="005B2EC6">
        <w:lastRenderedPageBreak/>
        <w:t>to navigate shared road conventions relies on collective knowledge. Without this shared understanding, navigating traffic would be far more dangerous and unpredictable.</w:t>
      </w:r>
    </w:p>
    <w:p w14:paraId="3F17AC1F" w14:textId="13CAB392" w:rsidR="00C16F6C" w:rsidRDefault="00711E05" w:rsidP="00D55E52">
      <w:r w:rsidRPr="005B2EC6">
        <w:t xml:space="preserve">While CTK is </w:t>
      </w:r>
      <w:r w:rsidR="00F966F3">
        <w:t>similar</w:t>
      </w:r>
      <w:r w:rsidRPr="005B2EC6">
        <w:t xml:space="preserve"> </w:t>
      </w:r>
      <w:r w:rsidR="00697C10">
        <w:t xml:space="preserve">to </w:t>
      </w:r>
      <w:r w:rsidRPr="005B2EC6">
        <w:t xml:space="preserve">socialisation, they </w:t>
      </w:r>
      <w:r w:rsidR="00697C10" w:rsidRPr="005B2EC6">
        <w:t>are not</w:t>
      </w:r>
      <w:r w:rsidRPr="005B2EC6">
        <w:t xml:space="preserve"> the same. They both rely heavily on the social a</w:t>
      </w:r>
      <w:r w:rsidR="006D4007" w:rsidRPr="005B2EC6">
        <w:t xml:space="preserve">spect. </w:t>
      </w:r>
    </w:p>
    <w:p w14:paraId="7650F1D3" w14:textId="218233D9" w:rsidR="00C04E27" w:rsidRPr="005B2EC6" w:rsidRDefault="00C04E27" w:rsidP="00C04E27">
      <w:pPr>
        <w:pStyle w:val="Heading2"/>
      </w:pPr>
      <w:bookmarkStart w:id="6" w:name="_Toc197534355"/>
      <w:r w:rsidRPr="00C04E27">
        <w:t>Nonaka and Takeuchi</w:t>
      </w:r>
      <w:r>
        <w:t xml:space="preserve"> SECI</w:t>
      </w:r>
      <w:bookmarkEnd w:id="6"/>
    </w:p>
    <w:p w14:paraId="7D5AA792" w14:textId="6B5D5A23" w:rsidR="009A5590" w:rsidRDefault="00CE79F4" w:rsidP="00D55E52">
      <w:r w:rsidRPr="00CE79F4">
        <w:t xml:space="preserve">Nonaka and Takeuchi (1995) describe </w:t>
      </w:r>
      <w:r w:rsidRPr="000955A5">
        <w:rPr>
          <w:b/>
          <w:bCs/>
        </w:rPr>
        <w:t>socialisation</w:t>
      </w:r>
      <w:r w:rsidRPr="00CE79F4">
        <w:t xml:space="preserve"> as the process</w:t>
      </w:r>
      <w:r w:rsidR="00DF4C8B">
        <w:t xml:space="preserve"> </w:t>
      </w:r>
      <w:r w:rsidR="00033DBC">
        <w:t xml:space="preserve">in </w:t>
      </w:r>
      <w:r w:rsidRPr="00CE79F4">
        <w:t>which individuals share experiences, leading to the development of tacit knowledge such as shared mental models and technical skills. This type of knowledge can be acquired without the use of language, simply through observation and interaction. For example, a child may learn how to behave in specific settings by observing their parents. Similarly, Nonak</w:t>
      </w:r>
      <w:r>
        <w:t>a and Takeuchi</w:t>
      </w:r>
      <w:r w:rsidRPr="00CE79F4">
        <w:t xml:space="preserve"> illustrate this with the example of an apprentice who gains skills and understanding by watching, imitating, and practicing alongside </w:t>
      </w:r>
      <w:r w:rsidR="00EE43B4" w:rsidRPr="00CE79F4">
        <w:t>an expert</w:t>
      </w:r>
      <w:r w:rsidRPr="00CE79F4">
        <w:t>.</w:t>
      </w:r>
      <w:r>
        <w:t xml:space="preserve"> </w:t>
      </w:r>
    </w:p>
    <w:tbl>
      <w:tblPr>
        <w:tblStyle w:val="TableGrid"/>
        <w:tblpPr w:leftFromText="180" w:rightFromText="180" w:vertAnchor="text" w:tblpY="-37"/>
        <w:tblW w:w="5000" w:type="pct"/>
        <w:tblLook w:val="04A0" w:firstRow="1" w:lastRow="0" w:firstColumn="1" w:lastColumn="0" w:noHBand="0" w:noVBand="1"/>
      </w:tblPr>
      <w:tblGrid>
        <w:gridCol w:w="1547"/>
        <w:gridCol w:w="3697"/>
        <w:gridCol w:w="178"/>
        <w:gridCol w:w="475"/>
        <w:gridCol w:w="3463"/>
      </w:tblGrid>
      <w:tr w:rsidR="00964745" w14:paraId="19E59992" w14:textId="77777777" w:rsidTr="00964745">
        <w:trPr>
          <w:trHeight w:val="275"/>
        </w:trPr>
        <w:tc>
          <w:tcPr>
            <w:tcW w:w="826" w:type="pct"/>
            <w:tcBorders>
              <w:top w:val="nil"/>
              <w:left w:val="nil"/>
              <w:bottom w:val="nil"/>
              <w:right w:val="nil"/>
            </w:tcBorders>
          </w:tcPr>
          <w:p w14:paraId="6CBD42F0" w14:textId="77777777" w:rsidR="00964745" w:rsidRDefault="00964745" w:rsidP="00964745"/>
        </w:tc>
        <w:tc>
          <w:tcPr>
            <w:tcW w:w="2070" w:type="pct"/>
            <w:gridSpan w:val="2"/>
            <w:tcBorders>
              <w:top w:val="nil"/>
              <w:left w:val="nil"/>
              <w:right w:val="nil"/>
            </w:tcBorders>
            <w:vAlign w:val="center"/>
          </w:tcPr>
          <w:p w14:paraId="33BDE481" w14:textId="77777777" w:rsidR="00964745" w:rsidRPr="005B2EC6" w:rsidRDefault="00964745" w:rsidP="00964745">
            <w:pPr>
              <w:jc w:val="center"/>
            </w:pPr>
            <w:r w:rsidRPr="005B2EC6">
              <w:t>Tacit knowledge</w:t>
            </w:r>
          </w:p>
        </w:tc>
        <w:tc>
          <w:tcPr>
            <w:tcW w:w="254" w:type="pct"/>
            <w:tcBorders>
              <w:top w:val="nil"/>
              <w:left w:val="nil"/>
              <w:right w:val="nil"/>
            </w:tcBorders>
            <w:vAlign w:val="center"/>
          </w:tcPr>
          <w:p w14:paraId="16F3F152" w14:textId="77777777" w:rsidR="00964745" w:rsidRPr="005B2EC6" w:rsidRDefault="00964745" w:rsidP="00964745">
            <w:pPr>
              <w:jc w:val="center"/>
            </w:pPr>
            <w:r w:rsidRPr="005B2EC6">
              <w:t>to</w:t>
            </w:r>
          </w:p>
        </w:tc>
        <w:tc>
          <w:tcPr>
            <w:tcW w:w="1850" w:type="pct"/>
            <w:tcBorders>
              <w:top w:val="nil"/>
              <w:left w:val="nil"/>
              <w:right w:val="nil"/>
            </w:tcBorders>
            <w:vAlign w:val="center"/>
          </w:tcPr>
          <w:p w14:paraId="277DA311" w14:textId="77777777" w:rsidR="00964745" w:rsidRPr="005B2EC6" w:rsidRDefault="00964745" w:rsidP="00964745">
            <w:pPr>
              <w:jc w:val="center"/>
            </w:pPr>
            <w:r w:rsidRPr="005B2EC6">
              <w:t>Explicit knowledge</w:t>
            </w:r>
          </w:p>
        </w:tc>
      </w:tr>
      <w:tr w:rsidR="00964745" w14:paraId="788F67FD" w14:textId="77777777" w:rsidTr="00964745">
        <w:trPr>
          <w:trHeight w:val="550"/>
        </w:trPr>
        <w:tc>
          <w:tcPr>
            <w:tcW w:w="826" w:type="pct"/>
            <w:tcBorders>
              <w:top w:val="nil"/>
              <w:left w:val="nil"/>
              <w:bottom w:val="nil"/>
            </w:tcBorders>
            <w:vAlign w:val="center"/>
          </w:tcPr>
          <w:p w14:paraId="18413A14" w14:textId="77777777" w:rsidR="00964745" w:rsidRPr="005B2EC6" w:rsidRDefault="00964745" w:rsidP="00964745">
            <w:pPr>
              <w:jc w:val="center"/>
            </w:pPr>
            <w:r w:rsidRPr="005B2EC6">
              <w:t>Tacit knowledge</w:t>
            </w:r>
          </w:p>
        </w:tc>
        <w:tc>
          <w:tcPr>
            <w:tcW w:w="1975" w:type="pct"/>
            <w:vMerge w:val="restart"/>
            <w:vAlign w:val="center"/>
          </w:tcPr>
          <w:p w14:paraId="195DC20C" w14:textId="77777777" w:rsidR="00964745" w:rsidRPr="005B2EC6" w:rsidRDefault="00964745" w:rsidP="00964745">
            <w:pPr>
              <w:jc w:val="center"/>
            </w:pPr>
            <w:r w:rsidRPr="005B2EC6">
              <w:t>Socialisation</w:t>
            </w:r>
          </w:p>
        </w:tc>
        <w:tc>
          <w:tcPr>
            <w:tcW w:w="2199" w:type="pct"/>
            <w:gridSpan w:val="3"/>
            <w:vMerge w:val="restart"/>
            <w:vAlign w:val="center"/>
          </w:tcPr>
          <w:p w14:paraId="3CEA035A" w14:textId="77777777" w:rsidR="00964745" w:rsidRPr="005B2EC6" w:rsidRDefault="00964745" w:rsidP="00964745">
            <w:pPr>
              <w:jc w:val="center"/>
            </w:pPr>
            <w:r w:rsidRPr="005B2EC6">
              <w:t>Externalisation</w:t>
            </w:r>
          </w:p>
        </w:tc>
      </w:tr>
      <w:tr w:rsidR="00964745" w14:paraId="1D23A1D6" w14:textId="77777777" w:rsidTr="00964745">
        <w:trPr>
          <w:trHeight w:val="543"/>
        </w:trPr>
        <w:tc>
          <w:tcPr>
            <w:tcW w:w="826" w:type="pct"/>
            <w:tcBorders>
              <w:top w:val="nil"/>
              <w:left w:val="nil"/>
              <w:bottom w:val="nil"/>
            </w:tcBorders>
            <w:vAlign w:val="center"/>
          </w:tcPr>
          <w:p w14:paraId="30953C03" w14:textId="77777777" w:rsidR="00964745" w:rsidRPr="005B2EC6" w:rsidRDefault="00964745" w:rsidP="00964745">
            <w:pPr>
              <w:jc w:val="center"/>
            </w:pPr>
          </w:p>
          <w:p w14:paraId="682C1687" w14:textId="77777777" w:rsidR="00964745" w:rsidRPr="005B2EC6" w:rsidRDefault="00964745" w:rsidP="00964745">
            <w:pPr>
              <w:jc w:val="center"/>
            </w:pPr>
            <w:r w:rsidRPr="005B2EC6">
              <w:t>from</w:t>
            </w:r>
          </w:p>
        </w:tc>
        <w:tc>
          <w:tcPr>
            <w:tcW w:w="1975" w:type="pct"/>
            <w:vMerge/>
            <w:vAlign w:val="center"/>
          </w:tcPr>
          <w:p w14:paraId="7E693845" w14:textId="77777777" w:rsidR="00964745" w:rsidRPr="005B2EC6" w:rsidRDefault="00964745" w:rsidP="00964745">
            <w:pPr>
              <w:jc w:val="center"/>
            </w:pPr>
          </w:p>
        </w:tc>
        <w:tc>
          <w:tcPr>
            <w:tcW w:w="2199" w:type="pct"/>
            <w:gridSpan w:val="3"/>
            <w:vMerge/>
            <w:vAlign w:val="center"/>
          </w:tcPr>
          <w:p w14:paraId="25A0993E" w14:textId="77777777" w:rsidR="00964745" w:rsidRPr="005B2EC6" w:rsidRDefault="00964745" w:rsidP="00964745">
            <w:pPr>
              <w:jc w:val="center"/>
            </w:pPr>
          </w:p>
        </w:tc>
      </w:tr>
      <w:tr w:rsidR="00964745" w14:paraId="07530DAC" w14:textId="77777777" w:rsidTr="00964745">
        <w:trPr>
          <w:trHeight w:val="826"/>
        </w:trPr>
        <w:tc>
          <w:tcPr>
            <w:tcW w:w="826" w:type="pct"/>
            <w:tcBorders>
              <w:top w:val="nil"/>
              <w:left w:val="nil"/>
              <w:bottom w:val="nil"/>
            </w:tcBorders>
            <w:vAlign w:val="center"/>
          </w:tcPr>
          <w:p w14:paraId="7B045F10" w14:textId="77777777" w:rsidR="00964745" w:rsidRPr="005B2EC6" w:rsidRDefault="00964745" w:rsidP="00964745">
            <w:pPr>
              <w:jc w:val="center"/>
            </w:pPr>
            <w:r w:rsidRPr="005B2EC6">
              <w:t>Explicit knowledge</w:t>
            </w:r>
          </w:p>
          <w:p w14:paraId="71BFDE39" w14:textId="77777777" w:rsidR="00964745" w:rsidRPr="005B2EC6" w:rsidRDefault="00964745" w:rsidP="00964745">
            <w:pPr>
              <w:jc w:val="center"/>
            </w:pPr>
          </w:p>
        </w:tc>
        <w:tc>
          <w:tcPr>
            <w:tcW w:w="1975" w:type="pct"/>
            <w:vAlign w:val="center"/>
          </w:tcPr>
          <w:p w14:paraId="68BD22D2" w14:textId="77777777" w:rsidR="00964745" w:rsidRPr="005B2EC6" w:rsidRDefault="00964745" w:rsidP="00964745">
            <w:pPr>
              <w:jc w:val="center"/>
            </w:pPr>
          </w:p>
          <w:p w14:paraId="3AEDC4B5" w14:textId="77777777" w:rsidR="00964745" w:rsidRPr="005B2EC6" w:rsidRDefault="00964745" w:rsidP="00964745">
            <w:pPr>
              <w:jc w:val="center"/>
            </w:pPr>
            <w:r w:rsidRPr="005B2EC6">
              <w:t>Internalisation</w:t>
            </w:r>
          </w:p>
          <w:p w14:paraId="4EA0153E" w14:textId="77777777" w:rsidR="00964745" w:rsidRPr="005B2EC6" w:rsidRDefault="00964745" w:rsidP="00964745">
            <w:pPr>
              <w:jc w:val="center"/>
            </w:pPr>
          </w:p>
          <w:p w14:paraId="6E5BBBEB" w14:textId="77777777" w:rsidR="00964745" w:rsidRPr="005B2EC6" w:rsidRDefault="00964745" w:rsidP="00964745">
            <w:pPr>
              <w:jc w:val="center"/>
            </w:pPr>
          </w:p>
        </w:tc>
        <w:tc>
          <w:tcPr>
            <w:tcW w:w="2199" w:type="pct"/>
            <w:gridSpan w:val="3"/>
            <w:vAlign w:val="center"/>
          </w:tcPr>
          <w:p w14:paraId="504522C0" w14:textId="77777777" w:rsidR="00964745" w:rsidRPr="005B2EC6" w:rsidRDefault="00964745" w:rsidP="00964745">
            <w:pPr>
              <w:jc w:val="center"/>
            </w:pPr>
            <w:r w:rsidRPr="005B2EC6">
              <w:rPr>
                <w:noProof/>
              </w:rPr>
              <mc:AlternateContent>
                <mc:Choice Requires="wpi">
                  <w:drawing>
                    <wp:anchor distT="0" distB="0" distL="114300" distR="114300" simplePos="0" relativeHeight="251658240" behindDoc="1" locked="0" layoutInCell="1" allowOverlap="1" wp14:anchorId="184044DF" wp14:editId="749EDA21">
                      <wp:simplePos x="0" y="0"/>
                      <wp:positionH relativeFrom="column">
                        <wp:posOffset>-495935</wp:posOffset>
                      </wp:positionH>
                      <wp:positionV relativeFrom="paragraph">
                        <wp:posOffset>-731520</wp:posOffset>
                      </wp:positionV>
                      <wp:extent cx="947420" cy="843280"/>
                      <wp:effectExtent l="57150" t="76200" r="43180" b="71120"/>
                      <wp:wrapNone/>
                      <wp:docPr id="631405726" name="Ink 4"/>
                      <wp:cNvGraphicFramePr/>
                      <a:graphic xmlns:a="http://schemas.openxmlformats.org/drawingml/2006/main">
                        <a:graphicData uri="http://schemas.microsoft.com/office/word/2010/wordprocessingInk">
                          <w14:contentPart bwMode="auto" r:id="rId8">
                            <w14:nvContentPartPr>
                              <w14:cNvContentPartPr/>
                            </w14:nvContentPartPr>
                            <w14:xfrm>
                              <a:off x="0" y="0"/>
                              <a:ext cx="947420" cy="843280"/>
                            </w14:xfrm>
                          </w14:contentPart>
                        </a:graphicData>
                      </a:graphic>
                      <wp14:sizeRelH relativeFrom="margin">
                        <wp14:pctWidth>0</wp14:pctWidth>
                      </wp14:sizeRelH>
                      <wp14:sizeRelV relativeFrom="margin">
                        <wp14:pctHeight>0</wp14:pctHeight>
                      </wp14:sizeRelV>
                    </wp:anchor>
                  </w:drawing>
                </mc:Choice>
                <mc:Fallback>
                  <w:pict>
                    <v:shapetype w14:anchorId="3AC4ED5D"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4" o:spid="_x0000_s1026" type="#_x0000_t75" style="position:absolute;margin-left:-40.55pt;margin-top:-59.1pt;width:77.6pt;height:69.4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">
                      <v:imagedata r:id="rId9" o:title=""/>
                    </v:shape>
                  </w:pict>
                </mc:Fallback>
              </mc:AlternateContent>
            </w:r>
            <w:r w:rsidRPr="005B2EC6">
              <w:t>Combination</w:t>
            </w:r>
          </w:p>
        </w:tc>
      </w:tr>
    </w:tbl>
    <w:p w14:paraId="1B90B636" w14:textId="77777777" w:rsidR="00964745" w:rsidRPr="00964745" w:rsidRDefault="00964745" w:rsidP="00964745">
      <w:pPr>
        <w:ind w:left="720" w:firstLine="720"/>
        <w:jc w:val="center"/>
        <w:rPr>
          <w:rStyle w:val="SubtleEmphasis"/>
          <w:sz w:val="20"/>
          <w:szCs w:val="20"/>
        </w:rPr>
      </w:pPr>
      <w:r w:rsidRPr="00964745">
        <w:rPr>
          <w:rStyle w:val="SubtleEmphasis"/>
          <w:sz w:val="20"/>
          <w:szCs w:val="20"/>
        </w:rPr>
        <w:t>Figure 1 – Nonaka’s modes of knowledge conversion (SECI)</w:t>
      </w:r>
    </w:p>
    <w:p w14:paraId="07269562" w14:textId="0D2309E5" w:rsidR="002F7EA7" w:rsidRPr="005B2EC6" w:rsidRDefault="002F7EA7" w:rsidP="00D55E52">
      <w:r w:rsidRPr="00DF049B">
        <w:rPr>
          <w:b/>
          <w:bCs/>
        </w:rPr>
        <w:t>Externalisation</w:t>
      </w:r>
      <w:r>
        <w:t xml:space="preserve"> is the stage of </w:t>
      </w:r>
      <w:r w:rsidR="00786D1E">
        <w:t>turning tacit knowledge into explicit materials</w:t>
      </w:r>
      <w:r w:rsidR="00C04E27">
        <w:t xml:space="preserve">. Described </w:t>
      </w:r>
      <w:r w:rsidR="00DE247D">
        <w:t xml:space="preserve">as </w:t>
      </w:r>
      <w:r w:rsidR="009B1E62" w:rsidRPr="009B1E62">
        <w:t>represent</w:t>
      </w:r>
      <w:r w:rsidR="009226F0">
        <w:t>ing</w:t>
      </w:r>
      <w:r w:rsidR="009B1E62" w:rsidRPr="009B1E62">
        <w:t xml:space="preserve"> the ideal form of knowledge creation.</w:t>
      </w:r>
      <w:r w:rsidR="00962CC1">
        <w:t xml:space="preserve"> Simply, </w:t>
      </w:r>
      <w:r w:rsidR="00331467">
        <w:t>externalisation is the process of concept creation, resulting from the socialisation</w:t>
      </w:r>
      <w:r w:rsidR="009226F0">
        <w:t xml:space="preserve"> stage. </w:t>
      </w:r>
    </w:p>
    <w:p w14:paraId="46CC2847" w14:textId="030BD92F" w:rsidR="001C5732" w:rsidRPr="001C5732" w:rsidRDefault="001C5732" w:rsidP="001C5732">
      <w:r w:rsidRPr="00DF049B">
        <w:rPr>
          <w:b/>
          <w:bCs/>
        </w:rPr>
        <w:t>Combination</w:t>
      </w:r>
      <w:r w:rsidR="00DF049B">
        <w:rPr>
          <w:b/>
          <w:bCs/>
        </w:rPr>
        <w:t xml:space="preserve"> </w:t>
      </w:r>
      <w:r w:rsidR="006D20E2">
        <w:t xml:space="preserve">is the process </w:t>
      </w:r>
      <w:r w:rsidR="00BB43ED">
        <w:t xml:space="preserve">which </w:t>
      </w:r>
      <w:r w:rsidR="00A93F13">
        <w:t>systemises</w:t>
      </w:r>
      <w:r w:rsidR="00BB43ED">
        <w:t xml:space="preserve"> </w:t>
      </w:r>
      <w:r w:rsidR="00A93F13">
        <w:t xml:space="preserve">concepts into a knowledge management system. </w:t>
      </w:r>
      <w:r w:rsidR="00A93F13" w:rsidRPr="00CE79F4">
        <w:t>Nonak</w:t>
      </w:r>
      <w:r w:rsidR="00A93F13">
        <w:t>a and Takeuchi</w:t>
      </w:r>
      <w:r w:rsidR="002E6E33">
        <w:t xml:space="preserve"> expla</w:t>
      </w:r>
      <w:r w:rsidR="00A35B10">
        <w:t>in that during this stage of the knowledge cycl</w:t>
      </w:r>
      <w:r w:rsidR="00060E5A">
        <w:t>e, explicit knowledge will be combined with other bodies of explicit knowledge.</w:t>
      </w:r>
      <w:r w:rsidR="00FA0B44">
        <w:t xml:space="preserve"> By exchanging and combining knowledge through document, meetings, telephone communication or email</w:t>
      </w:r>
      <w:r w:rsidR="00CE7E5A">
        <w:t>. Thi</w:t>
      </w:r>
      <w:r w:rsidR="0048441B">
        <w:t xml:space="preserve">s </w:t>
      </w:r>
      <w:r w:rsidR="00E53D1B">
        <w:t xml:space="preserve">stage is </w:t>
      </w:r>
      <w:r w:rsidR="00A73AE2">
        <w:t>important in terms of keeping the knowledge cycle going</w:t>
      </w:r>
      <w:r w:rsidR="00D973AA">
        <w:t xml:space="preserve">. As combining knowledge </w:t>
      </w:r>
      <w:r w:rsidR="00C23588">
        <w:t>can then create new knowledge</w:t>
      </w:r>
      <w:r w:rsidR="00A46CF3">
        <w:t>, it</w:t>
      </w:r>
      <w:r w:rsidR="005D2FF3">
        <w:t xml:space="preserve"> also</w:t>
      </w:r>
      <w:r w:rsidR="00A46CF3">
        <w:t xml:space="preserve"> keeps our </w:t>
      </w:r>
      <w:r w:rsidR="00E505D6">
        <w:t>knowledge accurate and up to date</w:t>
      </w:r>
      <w:r w:rsidR="00EE43B4">
        <w:t xml:space="preserve">. </w:t>
      </w:r>
    </w:p>
    <w:p w14:paraId="1BFADA56" w14:textId="40221BC8" w:rsidR="00133BC3" w:rsidRDefault="00D60E85" w:rsidP="00D60E85">
      <w:r w:rsidRPr="00DF049B">
        <w:rPr>
          <w:b/>
          <w:bCs/>
        </w:rPr>
        <w:t>I</w:t>
      </w:r>
      <w:r w:rsidR="00133BC3" w:rsidRPr="00DF049B">
        <w:rPr>
          <w:b/>
          <w:bCs/>
        </w:rPr>
        <w:t>nternalisation</w:t>
      </w:r>
      <w:r w:rsidR="00133BC3" w:rsidRPr="009008C7">
        <w:t xml:space="preserve"> is the</w:t>
      </w:r>
      <w:r w:rsidRPr="009008C7">
        <w:t xml:space="preserve"> step that turns explicit knowledge</w:t>
      </w:r>
      <w:r w:rsidR="00133BC3" w:rsidRPr="009008C7">
        <w:t xml:space="preserve"> back into tacit knowledge.</w:t>
      </w:r>
      <w:r w:rsidRPr="009008C7">
        <w:t xml:space="preserve"> </w:t>
      </w:r>
      <w:r w:rsidR="00FC3329">
        <w:t xml:space="preserve">Once </w:t>
      </w:r>
      <w:r w:rsidR="00EE43B4">
        <w:t>you have</w:t>
      </w:r>
      <w:r w:rsidR="00FC3329">
        <w:t xml:space="preserve"> followed all the stages of the knowledge conversion</w:t>
      </w:r>
      <w:r w:rsidR="00F80FDC">
        <w:t>. The knowledge will become internalised in an individual, this is at the poin</w:t>
      </w:r>
      <w:r w:rsidR="00F22A1A">
        <w:t>t where technical know-how is gained</w:t>
      </w:r>
      <w:r w:rsidR="00C02EA5">
        <w:t xml:space="preserve">, and within an organisation, this is when the employee </w:t>
      </w:r>
      <w:r w:rsidR="003F6AD5">
        <w:t xml:space="preserve">becomes </w:t>
      </w:r>
      <w:r w:rsidR="00EE43B4">
        <w:t>an asset</w:t>
      </w:r>
      <w:r w:rsidR="00C02EA5">
        <w:t xml:space="preserve">. </w:t>
      </w:r>
    </w:p>
    <w:p w14:paraId="7B12567D" w14:textId="41A6BF4B" w:rsidR="00D36F86" w:rsidRDefault="00D36F86" w:rsidP="00D36F86">
      <w:pPr>
        <w:pStyle w:val="Heading2"/>
      </w:pPr>
      <w:bookmarkStart w:id="7" w:name="_Toc197534356"/>
      <w:r>
        <w:lastRenderedPageBreak/>
        <w:t>Defining Current Knowledge Assets in the Workplace</w:t>
      </w:r>
      <w:bookmarkEnd w:id="7"/>
      <w:r>
        <w:t xml:space="preserve"> </w:t>
      </w:r>
    </w:p>
    <w:p w14:paraId="7754CA95" w14:textId="64B04171" w:rsidR="00C434D4" w:rsidRPr="00C434D4" w:rsidRDefault="00C434D4" w:rsidP="005671FD">
      <w:r w:rsidRPr="00C434D4">
        <w:t>In any organisation, especially consultancy firms, knowledge assets are key to shaping performance, delivering services, and creating long-term value. These include both tangible and intangible knowledge that can be used strategically. Edvinsson and Malone (1997) provide a useful framework for understanding intellectual capital, breaking it into human, structural, and relational capital.</w:t>
      </w:r>
    </w:p>
    <w:p w14:paraId="333BCDBC" w14:textId="00754B5E" w:rsidR="00C434D4" w:rsidRPr="00C434D4" w:rsidRDefault="00C434D4" w:rsidP="005671FD">
      <w:r w:rsidRPr="005671FD">
        <w:rPr>
          <w:b/>
          <w:bCs/>
        </w:rPr>
        <w:t>Human capital</w:t>
      </w:r>
      <w:r w:rsidRPr="00C434D4">
        <w:t xml:space="preserve"> refers to the skills, experience, and expertise employees bring. In consultancy, this includes specialist knowledge, analytical thinking, and hands-on problem-solving. Edvinsson and Malone (1997) describe it as the living, thinking part of an organisation’s value. Since this knowledge stays with individuals, creating a culture of learning and knowledge sharing is essential.</w:t>
      </w:r>
    </w:p>
    <w:p w14:paraId="6144693E" w14:textId="120937AE" w:rsidR="00C434D4" w:rsidRPr="00C434D4" w:rsidRDefault="00C434D4" w:rsidP="005671FD">
      <w:r w:rsidRPr="005671FD">
        <w:rPr>
          <w:b/>
          <w:bCs/>
        </w:rPr>
        <w:t>Structural capital</w:t>
      </w:r>
      <w:r w:rsidRPr="00C434D4">
        <w:t xml:space="preserve"> covers the systems, tools, databases, and frameworks that help capture and share knowledge. These assets support consistency and scalability. Edvinsson and Malone (1997) explain that structural capital embeds knowledge into methods that remain within the business, even when staff move on.</w:t>
      </w:r>
    </w:p>
    <w:p w14:paraId="738B1D03" w14:textId="192369C9" w:rsidR="00C434D4" w:rsidRPr="00C434D4" w:rsidRDefault="00C434D4" w:rsidP="005671FD">
      <w:r w:rsidRPr="005671FD">
        <w:rPr>
          <w:b/>
          <w:bCs/>
        </w:rPr>
        <w:t>Relational capital</w:t>
      </w:r>
      <w:r w:rsidRPr="00C434D4">
        <w:t xml:space="preserve"> refers to the knowledge built through relationships with clients, partners, and stakeholders. In consultancy, this includes client histories, industry knowledge, and preferences. Edvinsson and Malone (1997) highlight that strong relationships build trust, loyalty, and reputation. Managing this well supports more tailored and effective service delivery.</w:t>
      </w:r>
    </w:p>
    <w:p w14:paraId="7E87315D" w14:textId="1F29D0FA" w:rsidR="00C434D4" w:rsidRPr="00C434D4" w:rsidRDefault="00C434D4" w:rsidP="005671FD">
      <w:r w:rsidRPr="00C434D4">
        <w:t>As a first-year employee in a knowledge-driven consultancy, I have seen this framework in action. Human capital is reflected in the experienced professionals I work with, and I have already gained a lot through coaching, onboarding, and training that support my development.</w:t>
      </w:r>
    </w:p>
    <w:p w14:paraId="237DC84E" w14:textId="77777777" w:rsidR="00C434D4" w:rsidRPr="00C434D4" w:rsidRDefault="00C434D4" w:rsidP="005671FD">
      <w:r w:rsidRPr="00C434D4">
        <w:t>Structural capital is visible in the established tools and processes that guide our work. Internal platforms provide access to frameworks for portfolio management, risk tracking, and governance, which are regularly updated and improved.</w:t>
      </w:r>
    </w:p>
    <w:p w14:paraId="325EB6F1" w14:textId="7F28E7E6" w:rsidR="00C434D4" w:rsidRPr="00C434D4" w:rsidRDefault="00C434D4" w:rsidP="005671FD">
      <w:r w:rsidRPr="00C434D4">
        <w:t>Relational capital is also clear in the way we work with clients and other teams. Even early in my role, I have contributed to client delivery and seen how we adapt our approach to suit different needs.</w:t>
      </w:r>
    </w:p>
    <w:p w14:paraId="3D65E200" w14:textId="77777777" w:rsidR="00C434D4" w:rsidRDefault="00C434D4" w:rsidP="005671FD">
      <w:r w:rsidRPr="00C434D4">
        <w:t>Together, these knowledge assets support consistent delivery, learning, and long-term value for our clients.</w:t>
      </w:r>
    </w:p>
    <w:p w14:paraId="1F0CF1FA" w14:textId="64D0E81F" w:rsidR="00FB6836" w:rsidRPr="00B30C08" w:rsidRDefault="00AB6D2A" w:rsidP="00C434D4">
      <w:pPr>
        <w:pStyle w:val="Heading1"/>
        <w:rPr>
          <w:spacing w:val="12"/>
        </w:rPr>
      </w:pPr>
      <w:bookmarkStart w:id="8" w:name="_Toc197534357"/>
      <w:r w:rsidRPr="00AB6D2A">
        <w:t>Developing a Framework for a Knowledge Management Culture</w:t>
      </w:r>
      <w:bookmarkEnd w:id="8"/>
    </w:p>
    <w:p w14:paraId="01C92A1B" w14:textId="424653E3" w:rsidR="00934F93" w:rsidRPr="00FC6F07" w:rsidRDefault="00934F93" w:rsidP="00FC6F07">
      <w:r w:rsidRPr="00FC6F07">
        <w:t xml:space="preserve">In today’s fast-paced working world, being able to gather and share knowledge effectively is not just a nice addition. It is essential. With </w:t>
      </w:r>
      <w:r w:rsidRPr="00FC6F07">
        <w:lastRenderedPageBreak/>
        <w:t>constant changes in technology, staff turnover, and shifting business priorities, organisations that manage their knowledge well are much better prepared to adapt, grow, and avoid repeating the same mistakes.</w:t>
      </w:r>
    </w:p>
    <w:p w14:paraId="2CD74691" w14:textId="77777777" w:rsidR="00934F93" w:rsidRPr="00FC6F07" w:rsidRDefault="00934F93" w:rsidP="00FC6F07">
      <w:r w:rsidRPr="00FC6F07">
        <w:t>However, many businesses still treat knowledge sharing as something informal or secondary. This often results in wasted time, duplicated work, and valuable expertise being lost when people leave. Building a strong business case for knowledge collection and distribution helps to show why it is worth investing time and resources into doing it properly.</w:t>
      </w:r>
    </w:p>
    <w:p w14:paraId="4E6C627B" w14:textId="25E2F3FC" w:rsidR="00FC6F07" w:rsidRDefault="00934F93" w:rsidP="00FC6F07">
      <w:r w:rsidRPr="00FC6F07">
        <w:t xml:space="preserve">This </w:t>
      </w:r>
      <w:r w:rsidR="00CD6433">
        <w:t>section</w:t>
      </w:r>
      <w:r w:rsidRPr="00FC6F07">
        <w:t xml:space="preserve"> explains the main reasons why knowledge management should be a priority. It explores how it can support better decision-making, improve onboarding, strengthen collaboration, and contribute to long-term success.</w:t>
      </w:r>
    </w:p>
    <w:p w14:paraId="2460375B" w14:textId="5980EE64" w:rsidR="00B726CE" w:rsidRPr="003F7DEE" w:rsidRDefault="00FB6836" w:rsidP="00FB6836">
      <w:pPr>
        <w:pStyle w:val="Heading2"/>
      </w:pPr>
      <w:bookmarkStart w:id="9" w:name="_Toc197534358"/>
      <w:r w:rsidRPr="003F7DEE">
        <w:t>Framework</w:t>
      </w:r>
      <w:bookmarkEnd w:id="9"/>
    </w:p>
    <w:p w14:paraId="2F1383C9" w14:textId="0D593CA3" w:rsidR="00C56872" w:rsidRDefault="00B94580" w:rsidP="00C56872">
      <w:r w:rsidRPr="00C56872">
        <w:t>A strong knowledge management culture in an organisation</w:t>
      </w:r>
      <w:r w:rsidR="00C56872" w:rsidRPr="00C56872">
        <w:t xml:space="preserve"> is built on several key ideas</w:t>
      </w:r>
      <w:r w:rsidR="00C56872">
        <w:t>:</w:t>
      </w:r>
    </w:p>
    <w:p w14:paraId="07846D09" w14:textId="622135A2" w:rsidR="00B216D5" w:rsidRPr="003F7DEE" w:rsidRDefault="005D44AA" w:rsidP="002D5107">
      <w:pPr>
        <w:pStyle w:val="ListParagraph"/>
        <w:numPr>
          <w:ilvl w:val="0"/>
          <w:numId w:val="15"/>
        </w:numPr>
      </w:pPr>
      <w:r w:rsidRPr="003F7DEE">
        <w:rPr>
          <w:b/>
          <w:bCs/>
        </w:rPr>
        <w:t>Promoting o</w:t>
      </w:r>
      <w:r w:rsidR="00251577" w:rsidRPr="003F7DEE">
        <w:rPr>
          <w:b/>
          <w:bCs/>
        </w:rPr>
        <w:t>pen</w:t>
      </w:r>
      <w:r w:rsidR="00F025A1" w:rsidRPr="003F7DEE">
        <w:rPr>
          <w:b/>
          <w:bCs/>
        </w:rPr>
        <w:t xml:space="preserve">, </w:t>
      </w:r>
      <w:r w:rsidR="007807E1" w:rsidRPr="003F7DEE">
        <w:rPr>
          <w:b/>
          <w:bCs/>
        </w:rPr>
        <w:t>transparent,</w:t>
      </w:r>
      <w:r w:rsidR="00F025A1" w:rsidRPr="003F7DEE">
        <w:rPr>
          <w:b/>
          <w:bCs/>
        </w:rPr>
        <w:t xml:space="preserve"> and </w:t>
      </w:r>
      <w:r w:rsidRPr="003F7DEE">
        <w:rPr>
          <w:b/>
          <w:bCs/>
        </w:rPr>
        <w:t>constructive conversations</w:t>
      </w:r>
      <w:r w:rsidR="007A42B8" w:rsidRPr="003F7DEE">
        <w:t xml:space="preserve"> </w:t>
      </w:r>
      <w:r w:rsidR="00FB2DCD" w:rsidRPr="003F7DEE">
        <w:t xml:space="preserve">- </w:t>
      </w:r>
      <w:r w:rsidR="00B216D5" w:rsidRPr="003F7DEE">
        <w:t xml:space="preserve">Encouraging this kind of dialogue helps employees feel comfortable voicing their opinions, </w:t>
      </w:r>
      <w:r w:rsidR="007807E1" w:rsidRPr="003F7DEE">
        <w:t>ideas,</w:t>
      </w:r>
      <w:r w:rsidR="00B216D5" w:rsidRPr="003F7DEE">
        <w:t xml:space="preserve"> and concerns. When everyone shares what they know, it creates opportunities to combine knowledge in new ways, which can lead to innovation and better decision-making.</w:t>
      </w:r>
    </w:p>
    <w:p w14:paraId="612B9FBF" w14:textId="44A10CEC" w:rsidR="008E7E78" w:rsidRPr="003F7DEE" w:rsidRDefault="008E7E78" w:rsidP="008E7E78">
      <w:pPr>
        <w:pStyle w:val="ListParagraph"/>
        <w:numPr>
          <w:ilvl w:val="0"/>
          <w:numId w:val="15"/>
        </w:numPr>
      </w:pPr>
      <w:r w:rsidRPr="003F7DEE">
        <w:rPr>
          <w:b/>
          <w:bCs/>
        </w:rPr>
        <w:t>Encourage knowledge sharing at all levels</w:t>
      </w:r>
      <w:r w:rsidRPr="003F7DEE">
        <w:t xml:space="preserve"> - Every employee holds valuable knowledge, whether it relates to strategic decisions or the details of day-to-day operations. Managers may not be aware of the operational </w:t>
      </w:r>
      <w:r w:rsidR="00E86678" w:rsidRPr="003F7DEE">
        <w:t>touches</w:t>
      </w:r>
      <w:r w:rsidRPr="003F7DEE">
        <w:t>, while frontline staff may not fully understand the wider business impact of their work. Encouraging knowledge exchange across all levels helps bridge this gap and builds a more informed and aligned organisation.</w:t>
      </w:r>
    </w:p>
    <w:p w14:paraId="0BFAA5D8" w14:textId="0E46CF0C" w:rsidR="008E7E78" w:rsidRPr="003F7DEE" w:rsidRDefault="008E7E78" w:rsidP="008E7E78">
      <w:pPr>
        <w:pStyle w:val="ListParagraph"/>
        <w:numPr>
          <w:ilvl w:val="0"/>
          <w:numId w:val="15"/>
        </w:numPr>
      </w:pPr>
      <w:r w:rsidRPr="003F7DEE">
        <w:rPr>
          <w:b/>
          <w:bCs/>
        </w:rPr>
        <w:t>Being prepared for continuous improvement</w:t>
      </w:r>
      <w:r w:rsidRPr="003F7DEE">
        <w:t xml:space="preserve"> -  When things go wrong, the aim should be to learn from the experience rather than assign blame. This approach promotes honesty and openness. Employees are more likely to share challenges and mistakes, which can help others avoid similar problems and work together to find better solutions.</w:t>
      </w:r>
    </w:p>
    <w:p w14:paraId="3982FAB6" w14:textId="0D019AB1" w:rsidR="00A778B6" w:rsidRPr="003F7DEE" w:rsidRDefault="00A778B6" w:rsidP="002D5107">
      <w:pPr>
        <w:pStyle w:val="ListParagraph"/>
        <w:numPr>
          <w:ilvl w:val="0"/>
          <w:numId w:val="15"/>
        </w:numPr>
      </w:pPr>
      <w:r w:rsidRPr="003F7DEE">
        <w:rPr>
          <w:b/>
          <w:bCs/>
        </w:rPr>
        <w:t>Host knowledge sharing sessions</w:t>
      </w:r>
      <w:r w:rsidRPr="003F7DEE">
        <w:t xml:space="preserve"> </w:t>
      </w:r>
      <w:r w:rsidR="00BD48AB" w:rsidRPr="003F7DEE">
        <w:t>–</w:t>
      </w:r>
      <w:r w:rsidR="00FB2DCD" w:rsidRPr="003F7DEE">
        <w:t xml:space="preserve"> </w:t>
      </w:r>
      <w:r w:rsidR="008F1759" w:rsidRPr="003F7DEE">
        <w:t xml:space="preserve">As highlighted above, everyone brings different knowledge and experiences to the table. By creating regular opportunities for people to share what they know, it becomes possible to uncover new ideas or solutions that might not emerge in isolation. When </w:t>
      </w:r>
      <w:r w:rsidR="007807E1" w:rsidRPr="003F7DEE">
        <w:t>you have</w:t>
      </w:r>
      <w:r w:rsidR="008F1759" w:rsidRPr="003F7DEE">
        <w:t xml:space="preserve"> been working on something for a long time, a fresh perspective can often lead to breakthroughs or help overcome challenges more effectively.</w:t>
      </w:r>
    </w:p>
    <w:p w14:paraId="4B28EBBB" w14:textId="28D233BA" w:rsidR="00C84D8E" w:rsidRDefault="0058076F" w:rsidP="00C84D8E">
      <w:pPr>
        <w:pStyle w:val="ListParagraph"/>
        <w:numPr>
          <w:ilvl w:val="0"/>
          <w:numId w:val="15"/>
        </w:numPr>
      </w:pPr>
      <w:r w:rsidRPr="003F7DEE">
        <w:rPr>
          <w:b/>
          <w:bCs/>
        </w:rPr>
        <w:t>Debriefs or Retrospective</w:t>
      </w:r>
      <w:r w:rsidR="00C417D1" w:rsidRPr="003F7DEE">
        <w:rPr>
          <w:b/>
          <w:bCs/>
        </w:rPr>
        <w:t xml:space="preserve"> (retro)</w:t>
      </w:r>
      <w:r w:rsidRPr="003F7DEE">
        <w:rPr>
          <w:b/>
          <w:bCs/>
        </w:rPr>
        <w:t xml:space="preserve"> meetings </w:t>
      </w:r>
      <w:r w:rsidRPr="003F7DEE">
        <w:t xml:space="preserve">– </w:t>
      </w:r>
      <w:r w:rsidR="00C84D8E" w:rsidRPr="00C84D8E">
        <w:t xml:space="preserve">These meetings allow teams to reflect on what went well and what could be improved. After a project, </w:t>
      </w:r>
      <w:r w:rsidR="0083026E" w:rsidRPr="00C84D8E">
        <w:t>it is</w:t>
      </w:r>
      <w:r w:rsidR="00C84D8E" w:rsidRPr="00C84D8E">
        <w:t xml:space="preserve"> useful to hold a debrief with both the client and project team to discuss challenges, celebrate successes, </w:t>
      </w:r>
      <w:r w:rsidR="00C84D8E" w:rsidRPr="00C84D8E">
        <w:lastRenderedPageBreak/>
        <w:t>and carry lessons forward. Internal retrospectives with just the consultants involved can also help identify barriers and improvements. To maintain their effectiveness, these meetings should not be too frequent. A fortnightly schedule works best to balance reflection and momentum.</w:t>
      </w:r>
    </w:p>
    <w:p w14:paraId="57BA00AE" w14:textId="485A4C2B" w:rsidR="00F43B9B" w:rsidRDefault="00D14FA1" w:rsidP="00C84D8E">
      <w:pPr>
        <w:pStyle w:val="ListParagraph"/>
        <w:numPr>
          <w:ilvl w:val="0"/>
          <w:numId w:val="15"/>
        </w:numPr>
      </w:pPr>
      <w:r w:rsidRPr="00E800F0">
        <w:rPr>
          <w:b/>
          <w:bCs/>
        </w:rPr>
        <w:t xml:space="preserve">Collaboration </w:t>
      </w:r>
      <w:r w:rsidR="003A03E8" w:rsidRPr="00E800F0">
        <w:rPr>
          <w:b/>
          <w:bCs/>
        </w:rPr>
        <w:t xml:space="preserve">tools </w:t>
      </w:r>
      <w:r w:rsidR="001625E4" w:rsidRPr="00E800F0">
        <w:rPr>
          <w:b/>
          <w:bCs/>
        </w:rPr>
        <w:t>–</w:t>
      </w:r>
      <w:r w:rsidR="003A03E8" w:rsidRPr="00E800F0">
        <w:rPr>
          <w:b/>
          <w:bCs/>
        </w:rPr>
        <w:t xml:space="preserve"> </w:t>
      </w:r>
      <w:r w:rsidR="00E800F0" w:rsidRPr="00E800F0">
        <w:t>Investing in a few effective collaboration tools is crucial for knowledge sharing. When these tools are user-friendly and make collaboration simple, they become much more effective. However, if the tools are complicated or difficult to use, employees may choose to avoid them altogether.</w:t>
      </w:r>
    </w:p>
    <w:p w14:paraId="17FAD23D" w14:textId="12F3A198" w:rsidR="00E800F0" w:rsidRDefault="008B734E" w:rsidP="00B8726B">
      <w:pPr>
        <w:pStyle w:val="ListParagraph"/>
        <w:numPr>
          <w:ilvl w:val="0"/>
          <w:numId w:val="15"/>
        </w:numPr>
      </w:pPr>
      <w:r w:rsidRPr="008B734E">
        <w:rPr>
          <w:b/>
          <w:bCs/>
        </w:rPr>
        <w:t>Training &amp; Development</w:t>
      </w:r>
      <w:r>
        <w:rPr>
          <w:b/>
          <w:bCs/>
        </w:rPr>
        <w:t xml:space="preserve"> </w:t>
      </w:r>
      <w:r w:rsidR="00A11E7B">
        <w:rPr>
          <w:b/>
          <w:bCs/>
        </w:rPr>
        <w:t>–</w:t>
      </w:r>
      <w:r>
        <w:rPr>
          <w:b/>
          <w:bCs/>
        </w:rPr>
        <w:t xml:space="preserve"> </w:t>
      </w:r>
      <w:r w:rsidR="00C03CBA" w:rsidRPr="00C03CBA">
        <w:t>a great way to train new employees is by having them shadow a more experienced colleague. While they will have access to the Standard Operating Procedures, observing others can provide valuable insights into more effective processes, as well as tips and tricks that can help them work more efficiently.</w:t>
      </w:r>
    </w:p>
    <w:p w14:paraId="36DCA60F" w14:textId="5C52DD3F" w:rsidR="005D337C" w:rsidRDefault="0078183B" w:rsidP="00B8726B">
      <w:pPr>
        <w:pStyle w:val="ListParagraph"/>
        <w:numPr>
          <w:ilvl w:val="0"/>
          <w:numId w:val="15"/>
        </w:numPr>
      </w:pPr>
      <w:r>
        <w:rPr>
          <w:b/>
          <w:bCs/>
        </w:rPr>
        <w:t>Recognition –</w:t>
      </w:r>
      <w:r>
        <w:t xml:space="preserve"> </w:t>
      </w:r>
      <w:r w:rsidR="00043F8F" w:rsidRPr="007C42B9">
        <w:t>It is</w:t>
      </w:r>
      <w:r w:rsidR="007C42B9" w:rsidRPr="007C42B9">
        <w:t xml:space="preserve"> important for the company to recognise and appreciate employees' efforts. Introducing a reward system or similar</w:t>
      </w:r>
      <w:r w:rsidR="00E86678">
        <w:t>. A r</w:t>
      </w:r>
      <w:r w:rsidR="007C42B9" w:rsidRPr="007C42B9">
        <w:t xml:space="preserve">ecognition approach can boost motivation and help employees feel valued. As a result, </w:t>
      </w:r>
      <w:r w:rsidR="00B13441" w:rsidRPr="007C42B9">
        <w:t>they are</w:t>
      </w:r>
      <w:r w:rsidR="007C42B9" w:rsidRPr="007C42B9">
        <w:t xml:space="preserve"> more likely to consistently put in their best work, feeling more invested in the success of a company that values their contributions.</w:t>
      </w:r>
    </w:p>
    <w:p w14:paraId="31EAB906" w14:textId="5CA428AB" w:rsidR="000E7C14" w:rsidRDefault="000E7C14" w:rsidP="000E7C14">
      <w:r w:rsidRPr="000E7C14">
        <w:t xml:space="preserve">In my experience at work, we practice these ideas and I have seen firsthand how effective they can be. However, challenges do arise as people have varying work styles and these differences </w:t>
      </w:r>
      <w:r w:rsidR="009C7899" w:rsidRPr="000E7C14">
        <w:t>do not</w:t>
      </w:r>
      <w:r w:rsidRPr="000E7C14">
        <w:t xml:space="preserve"> always align smoothly.</w:t>
      </w:r>
    </w:p>
    <w:p w14:paraId="6A39D36A" w14:textId="58D837D4" w:rsidR="00AF6479" w:rsidRPr="009C7899" w:rsidRDefault="00AF6479" w:rsidP="009C7899">
      <w:pPr>
        <w:pStyle w:val="Heading2"/>
      </w:pPr>
      <w:bookmarkStart w:id="10" w:name="_Toc197534359"/>
      <w:r w:rsidRPr="009C7899">
        <w:t>Why</w:t>
      </w:r>
      <w:r w:rsidR="00B765A0" w:rsidRPr="009C7899">
        <w:t xml:space="preserve"> is</w:t>
      </w:r>
      <w:r w:rsidRPr="009C7899">
        <w:t xml:space="preserve"> </w:t>
      </w:r>
      <w:r w:rsidR="00D668F0">
        <w:t>K</w:t>
      </w:r>
      <w:r w:rsidRPr="009C7899">
        <w:t xml:space="preserve">nowledge </w:t>
      </w:r>
      <w:r w:rsidR="00D668F0">
        <w:t>M</w:t>
      </w:r>
      <w:r w:rsidRPr="009C7899">
        <w:t xml:space="preserve">anagement </w:t>
      </w:r>
      <w:r w:rsidR="00D668F0">
        <w:t>E</w:t>
      </w:r>
      <w:r w:rsidRPr="009C7899">
        <w:t>ssential</w:t>
      </w:r>
      <w:r w:rsidR="00B765A0" w:rsidRPr="009C7899">
        <w:t>?</w:t>
      </w:r>
      <w:bookmarkEnd w:id="10"/>
    </w:p>
    <w:p w14:paraId="39DCF8EB" w14:textId="77777777" w:rsidR="008A33EE" w:rsidRPr="008A33EE" w:rsidRDefault="008A33EE" w:rsidP="008A33EE">
      <w:r w:rsidRPr="008A33EE">
        <w:t>Knowledge management (KM) offers many benefits to businesses. Quast (2012) explains that KM plays a key role in a company’s success by turning information into a competitive advantage. It helps organisations make better decisions by making relevant information easy to access and share. For example, General Electric uses structured forums to share insights across leadership teams, ensuring alignment on best practices.</w:t>
      </w:r>
    </w:p>
    <w:p w14:paraId="3426F6A4" w14:textId="77777777" w:rsidR="008A33EE" w:rsidRPr="008A33EE" w:rsidRDefault="008A33EE" w:rsidP="008A33EE">
      <w:r w:rsidRPr="008A33EE">
        <w:t>KM also fosters a culture of continuous learning. Quast highlights the U.S. Army’s “After Action Reviews,” where teams reflect on successes and failures to improve for next time. This approach encourages reflection and growth. Additionally, KM supports innovation and cultural change. By sharing knowledge freely across teams, companies can spark creativity and new ideas, as seen in General Electric’s Change Acceleration Process, which also aids leadership development and cultural alignment.</w:t>
      </w:r>
    </w:p>
    <w:p w14:paraId="458AF41E" w14:textId="313F11FD" w:rsidR="008A33EE" w:rsidRDefault="008A33EE" w:rsidP="008A33EE">
      <w:r w:rsidRPr="008A33EE">
        <w:t>Quast notes that poor KM can be costly, with Fortune 500 companies losing an estimated $31.5 billion annually due to ineffective knowledge sharing. In summary, KM isn’t just about storing information</w:t>
      </w:r>
      <w:r>
        <w:t xml:space="preserve">, </w:t>
      </w:r>
      <w:r w:rsidRPr="008A33EE">
        <w:t>it’s about using knowledge to drive growth, adaptation, and long-term success.</w:t>
      </w:r>
    </w:p>
    <w:p w14:paraId="1C9B8623" w14:textId="01556EDE" w:rsidR="003716B8" w:rsidRPr="009C7899" w:rsidRDefault="003716B8" w:rsidP="009C7899">
      <w:pPr>
        <w:pStyle w:val="Heading2"/>
      </w:pPr>
      <w:bookmarkStart w:id="11" w:name="_Toc197534360"/>
      <w:r w:rsidRPr="009C7899">
        <w:lastRenderedPageBreak/>
        <w:t>Honda City</w:t>
      </w:r>
      <w:bookmarkEnd w:id="11"/>
    </w:p>
    <w:p w14:paraId="0E165992" w14:textId="77777777" w:rsidR="00E603F0" w:rsidRPr="00E603F0" w:rsidRDefault="00E603F0" w:rsidP="00E603F0">
      <w:r w:rsidRPr="00E603F0">
        <w:t>Nonaka and Takeuchi (1995) use the development of the Honda City to illustrate how tacit and explicit knowledge, along with knowledge sharing, can lead to innovation. In 1978, Honda launched a project to design a new compact car for city driving, which resulted in the Honda City. Senior executives wanted something fresh after the predictability of the Civic and Accord, leading to the slogan “Let’s gamble.”</w:t>
      </w:r>
    </w:p>
    <w:p w14:paraId="0A76E193" w14:textId="6B0711F0" w:rsidR="00E603F0" w:rsidRPr="00E603F0" w:rsidRDefault="00E603F0" w:rsidP="00E603F0">
      <w:r w:rsidRPr="00E603F0">
        <w:t xml:space="preserve">The team, mostly young engineers with an average age of 27, was tasked with creating something completely new, affordable, and of good quality. Initially considering a smaller Civic, they realised that was not distinct enough. Project leader Hiroo Watanabe introduced the slogan “Automobile Evolution,” encouraging the team to think of cars as evolving, living entities. This sparked discussions, </w:t>
      </w:r>
      <w:r w:rsidR="002979C7" w:rsidRPr="00E603F0">
        <w:t>concluding</w:t>
      </w:r>
      <w:r w:rsidRPr="00E603F0">
        <w:t xml:space="preserve"> </w:t>
      </w:r>
      <w:r w:rsidR="000A59D4">
        <w:t>with the</w:t>
      </w:r>
      <w:r w:rsidRPr="00E603F0">
        <w:t xml:space="preserve"> idea of designing the car around people rather than technical features</w:t>
      </w:r>
      <w:r w:rsidR="000A59D4">
        <w:t xml:space="preserve"> </w:t>
      </w:r>
      <w:r w:rsidRPr="00E603F0">
        <w:t>“man maximum, machine minimum.” The final design, the Honda City, was compact, light, and comfortable, earning its “Tall Boy” nickname.</w:t>
      </w:r>
    </w:p>
    <w:p w14:paraId="0DB88C56" w14:textId="77777777" w:rsidR="00E603F0" w:rsidRPr="00E603F0" w:rsidRDefault="00E603F0" w:rsidP="00E603F0">
      <w:r w:rsidRPr="00E603F0">
        <w:t>However, some argue this example does not fully demonstrate the transformation of tacit knowledge into explicit knowledge. Ramirez (1995) notes that while Nonaka and Takeuchi use the Honda City project to show how vague ideas can become tangible outcomes, the example lacks clarity on how tacit knowledge was turned into actionable steps. The slogans are inspiring but vague, and the book does not provide enough detail on how middle managers, described as “knowledge engineers,” helped translate the vision into concrete actions.</w:t>
      </w:r>
    </w:p>
    <w:p w14:paraId="7BEC811A" w14:textId="77777777" w:rsidR="00E603F0" w:rsidRPr="00E603F0" w:rsidRDefault="00E603F0" w:rsidP="00E603F0">
      <w:r w:rsidRPr="00E603F0">
        <w:t>While the Honda City case supports the idea of blending top-down vision with grassroots creativity, it falls short in showing how knowledge was externalised, making it an imperfect example of the process.</w:t>
      </w:r>
    </w:p>
    <w:p w14:paraId="6ACD1234" w14:textId="304336BE" w:rsidR="00AF6479" w:rsidRDefault="00AF6479" w:rsidP="00C40B70">
      <w:pPr>
        <w:pStyle w:val="Heading2"/>
      </w:pPr>
      <w:bookmarkStart w:id="12" w:name="_Toc197534361"/>
      <w:r>
        <w:t>Storing, and Implementing Knowledge</w:t>
      </w:r>
      <w:bookmarkEnd w:id="12"/>
      <w:r>
        <w:t xml:space="preserve"> </w:t>
      </w:r>
    </w:p>
    <w:p w14:paraId="18390113" w14:textId="339C1363" w:rsidR="00C42348" w:rsidRPr="002F3C29" w:rsidRDefault="00253942" w:rsidP="00253942">
      <w:r>
        <w:t>While dat</w:t>
      </w:r>
      <w:r w:rsidR="00AD18FB">
        <w:t xml:space="preserve">a and information </w:t>
      </w:r>
      <w:r w:rsidR="00B24FAF">
        <w:t>are</w:t>
      </w:r>
      <w:r w:rsidR="00AD18FB">
        <w:t xml:space="preserve"> easy to gather in this </w:t>
      </w:r>
      <w:r w:rsidR="00792740">
        <w:t>technology driven era. This can also include sensitive information</w:t>
      </w:r>
      <w:r w:rsidR="004A3A13">
        <w:t xml:space="preserve">. In my workplace, we have very confidential and sensitive information of our clients and </w:t>
      </w:r>
      <w:r w:rsidR="00BC7653">
        <w:t>it is</w:t>
      </w:r>
      <w:r w:rsidR="004A3A13">
        <w:t xml:space="preserve"> extremely imperative that we store this securely. </w:t>
      </w:r>
    </w:p>
    <w:p w14:paraId="06E49713" w14:textId="05CBBEC3" w:rsidR="00AF6479" w:rsidRDefault="00AF6479" w:rsidP="00273977">
      <w:pPr>
        <w:pStyle w:val="Heading4"/>
      </w:pPr>
      <w:bookmarkStart w:id="13" w:name="_Toc197534362"/>
      <w:r>
        <w:t>Knowledge Storage: digital vs. physical storage</w:t>
      </w:r>
      <w:bookmarkEnd w:id="13"/>
    </w:p>
    <w:p w14:paraId="2CF044F1" w14:textId="418F3C46" w:rsidR="005234E2" w:rsidRPr="005234E2" w:rsidRDefault="005234E2" w:rsidP="005234E2">
      <w:r w:rsidRPr="005234E2">
        <w:t>Most organisations now rely on digital storage because it’s easier to manage, update, and share. Tools like SharePoint, Microsoft Teams, and Google Drive let teams upload documents, track decisions, and collaborate in real time. They also make it easier to search for specific information, which is useful for large or fast-moving projects.</w:t>
      </w:r>
    </w:p>
    <w:p w14:paraId="22C2E28B" w14:textId="43AE7293" w:rsidR="005234E2" w:rsidRPr="005234E2" w:rsidRDefault="005234E2" w:rsidP="005234E2">
      <w:r w:rsidRPr="005234E2">
        <w:t>Digital knowledge repositories keep information organised and accessible, helping people find what they need, share ideas, and avoid duplicating work. The choice between digital and physical storage depends on the organisation’s setup, the work involved, and users’ confidence with the tools.</w:t>
      </w:r>
    </w:p>
    <w:p w14:paraId="221266A2" w14:textId="77777777" w:rsidR="005234E2" w:rsidRDefault="005234E2" w:rsidP="005234E2">
      <w:pPr>
        <w:rPr>
          <w:b/>
        </w:rPr>
      </w:pPr>
      <w:r w:rsidRPr="005234E2">
        <w:lastRenderedPageBreak/>
        <w:t>In my workplace, we use a private, in-house cloud storage system shared with clients. It’s fully confidential, requiring a valid email and confirmation of independence to avoid conflicts of interest. We also use it to track tasks and deadlines.</w:t>
      </w:r>
    </w:p>
    <w:p w14:paraId="3AF9D57E" w14:textId="166E5728" w:rsidR="00925725" w:rsidRDefault="00925725" w:rsidP="005234E2">
      <w:pPr>
        <w:pStyle w:val="Heading4"/>
      </w:pPr>
      <w:bookmarkStart w:id="14" w:name="_Toc197534363"/>
      <w:r w:rsidRPr="00925725">
        <w:t>Confidentiality</w:t>
      </w:r>
      <w:bookmarkEnd w:id="14"/>
    </w:p>
    <w:p w14:paraId="14D10245" w14:textId="2FF451E4" w:rsidR="00CC14E9" w:rsidRDefault="00925725" w:rsidP="005247DE">
      <w:r w:rsidRPr="00925725">
        <w:t>In consulting and auditing, confidentiality is critical to maintaining client trust and meeting regulatory requirements. Firms need to ensure that sensitive client data, financial records and strategic information are only accessible to those who genuinely need it. This is typically managed through strict access controls based on project roles or engagement teams. Encryption is also widely used to protect data when it is stored or shared digitally, especially through cloud platforms and email. Alongside this, clear data privacy policies help ensure that everyone understands their responsibility when handling confidential information, both internally and with clients.</w:t>
      </w:r>
    </w:p>
    <w:p w14:paraId="36A9D188" w14:textId="5920EE48" w:rsidR="0093093B" w:rsidRDefault="0093093B" w:rsidP="0093093B">
      <w:pPr>
        <w:pStyle w:val="Heading4"/>
      </w:pPr>
      <w:bookmarkStart w:id="15" w:name="_Toc197534364"/>
      <w:r w:rsidRPr="0093093B">
        <w:t>Availability</w:t>
      </w:r>
      <w:bookmarkEnd w:id="15"/>
    </w:p>
    <w:p w14:paraId="61C66ADC" w14:textId="28776082" w:rsidR="0093093B" w:rsidRDefault="00B00DF1" w:rsidP="0093093B">
      <w:r>
        <w:t>In my work sector</w:t>
      </w:r>
      <w:r w:rsidR="0093093B" w:rsidRPr="0093093B">
        <w:t xml:space="preserve">, </w:t>
      </w:r>
      <w:r w:rsidRPr="0093093B">
        <w:t>it is</w:t>
      </w:r>
      <w:r w:rsidR="0093093B" w:rsidRPr="0093093B">
        <w:t xml:space="preserve"> really important that information is available when we need it. Clients rely on us to deliver work on time, and delays caused by system issues or lost data can have a big impact. To help prevent this, regular backups are used to protect important files, and disaster recovery plans are in place to keep things running if something goes wrong. Cybersecurity tools, like firewalls and multi-factor authentication, also help keep systems secure while making sure the right people can still access what they need.</w:t>
      </w:r>
    </w:p>
    <w:p w14:paraId="1F1D4959" w14:textId="46BFD817" w:rsidR="00B00DF1" w:rsidRDefault="00B00DF1" w:rsidP="00B00DF1">
      <w:pPr>
        <w:pStyle w:val="Heading4"/>
      </w:pPr>
      <w:bookmarkStart w:id="16" w:name="_Toc197534365"/>
      <w:r w:rsidRPr="00B00DF1">
        <w:t>Knowledge Implementation</w:t>
      </w:r>
      <w:bookmarkEnd w:id="16"/>
    </w:p>
    <w:p w14:paraId="5B1E0D0E" w14:textId="53458F63" w:rsidR="00CC6F03" w:rsidRDefault="00CC6F03" w:rsidP="00CC6F03">
      <w:r>
        <w:t>As mentioned previously, I have had many training sessions on varied topics in my workplace. It’s important to keep employees' knowledge up to date</w:t>
      </w:r>
      <w:r w:rsidR="00FE7FE2">
        <w:t>, with</w:t>
      </w:r>
      <w:r>
        <w:t xml:space="preserve"> ongoing training </w:t>
      </w:r>
      <w:r w:rsidR="00FE7FE2">
        <w:t xml:space="preserve">this will </w:t>
      </w:r>
      <w:r>
        <w:t>ensure everyone remains confident and capable, both in technical skills and softer skills. In consulting, for example, training on topics like risk management, client communication, and sector-specific regulations ensures we’re prepared for a range of different engagements.</w:t>
      </w:r>
    </w:p>
    <w:p w14:paraId="1819CDF9" w14:textId="32F0D53F" w:rsidR="00CC6F03" w:rsidRDefault="00CC6F03" w:rsidP="00CC6F03">
      <w:r>
        <w:t>Making training easily accessible is also crucial. Whether it's through live webinars, on-demand e-learning modules, or internal knowledge hubs, having flexible options allows employees to learn at their own pace and revisit important content when necessary.</w:t>
      </w:r>
    </w:p>
    <w:p w14:paraId="4E9C903D" w14:textId="30FF9A28" w:rsidR="00126667" w:rsidRDefault="00CC6F03" w:rsidP="00CC6F03">
      <w:r>
        <w:t>In addition, integrating technology into learning processes supports continuous development in the flow of work. Tools like collaboration platforms, online learning portals, and curated knowledge feeds help make training resources easily accessible without interrupting the day-to-day tasks of consultants and auditors. This combination of flexibility, accessibility, and technology makes it much easier to keep skills and knowledge sharp.</w:t>
      </w:r>
    </w:p>
    <w:p w14:paraId="58836B0C" w14:textId="0C0C79F9" w:rsidR="00AF6479" w:rsidRDefault="00AF6479" w:rsidP="00AF6479">
      <w:pPr>
        <w:pStyle w:val="Heading2"/>
      </w:pPr>
      <w:bookmarkStart w:id="17" w:name="_Toc197534366"/>
      <w:r>
        <w:lastRenderedPageBreak/>
        <w:t>Creating Key Performance Indicator</w:t>
      </w:r>
      <w:r w:rsidR="00C91821">
        <w:t>s</w:t>
      </w:r>
      <w:r>
        <w:t xml:space="preserve"> for Knowledge Management</w:t>
      </w:r>
      <w:bookmarkEnd w:id="17"/>
      <w:r>
        <w:t xml:space="preserve"> </w:t>
      </w:r>
    </w:p>
    <w:p w14:paraId="2EE33455" w14:textId="548EAE71" w:rsidR="009745B7" w:rsidRPr="009745B7" w:rsidRDefault="009745B7" w:rsidP="009745B7">
      <w:r w:rsidRPr="009745B7">
        <w:t>To see how well knowledge management is working, it’s helpful to focus on three main areas: efficiency, adoption, and impact. These areas provide a well-rounded view of whether the KM system is actually making a difference or just sitting there unused.</w:t>
      </w:r>
    </w:p>
    <w:p w14:paraId="0A9A902C" w14:textId="77777777" w:rsidR="009745B7" w:rsidRDefault="009745B7" w:rsidP="009745B7">
      <w:pPr>
        <w:pStyle w:val="ListParagraph"/>
        <w:numPr>
          <w:ilvl w:val="0"/>
          <w:numId w:val="18"/>
        </w:numPr>
      </w:pPr>
      <w:r w:rsidRPr="009745B7">
        <w:t>Efficiency Metrics look at how quickly and easily people can access the information they need to do their jobs.</w:t>
      </w:r>
    </w:p>
    <w:p w14:paraId="6B7820D8" w14:textId="77777777" w:rsidR="009745B7" w:rsidRDefault="009745B7" w:rsidP="009745B7">
      <w:pPr>
        <w:pStyle w:val="ListParagraph"/>
        <w:numPr>
          <w:ilvl w:val="1"/>
          <w:numId w:val="18"/>
        </w:numPr>
      </w:pPr>
      <w:r w:rsidRPr="009745B7">
        <w:t>For example, retrieval time tracks how fast consultants or team members can find documents, templates, or past reports.</w:t>
      </w:r>
    </w:p>
    <w:p w14:paraId="69111D94" w14:textId="7130409E" w:rsidR="009745B7" w:rsidRPr="009745B7" w:rsidRDefault="009745B7" w:rsidP="009745B7">
      <w:pPr>
        <w:pStyle w:val="ListParagraph"/>
        <w:numPr>
          <w:ilvl w:val="1"/>
          <w:numId w:val="18"/>
        </w:numPr>
      </w:pPr>
      <w:r>
        <w:t xml:space="preserve">Also, </w:t>
      </w:r>
      <w:r w:rsidRPr="009745B7">
        <w:t>look at how KM tools help streamline everyday tasks</w:t>
      </w:r>
      <w:r>
        <w:t xml:space="preserve">, </w:t>
      </w:r>
      <w:r w:rsidRPr="009745B7">
        <w:t>whether they make report writing, client communication, or onboarding new team members quicker and more straightforward. The smoother the process, the more valuable the system becomes.</w:t>
      </w:r>
    </w:p>
    <w:p w14:paraId="61D1908F" w14:textId="5D3AB995" w:rsidR="00E005DD" w:rsidRDefault="009745B7" w:rsidP="00F632FB">
      <w:pPr>
        <w:pStyle w:val="ListParagraph"/>
        <w:numPr>
          <w:ilvl w:val="0"/>
          <w:numId w:val="18"/>
        </w:numPr>
      </w:pPr>
      <w:r w:rsidRPr="009745B7">
        <w:t>Adoption Metrics are all about how much the team is actually using the KM system. A great platform isn’t much good if no one touches it.</w:t>
      </w:r>
    </w:p>
    <w:p w14:paraId="5F1D3F0F" w14:textId="77777777" w:rsidR="009745B7" w:rsidRDefault="009745B7" w:rsidP="009745B7">
      <w:pPr>
        <w:pStyle w:val="ListParagraph"/>
        <w:numPr>
          <w:ilvl w:val="1"/>
          <w:numId w:val="18"/>
        </w:numPr>
      </w:pPr>
      <w:r w:rsidRPr="009745B7">
        <w:t>System usage rates show how often employees are logging in, searching for documents, or accessing knowledge hubs.</w:t>
      </w:r>
    </w:p>
    <w:p w14:paraId="2E983FB5" w14:textId="4F93129C" w:rsidR="009745B7" w:rsidRPr="009745B7" w:rsidRDefault="009745B7" w:rsidP="009745B7">
      <w:pPr>
        <w:pStyle w:val="ListParagraph"/>
        <w:numPr>
          <w:ilvl w:val="1"/>
          <w:numId w:val="18"/>
        </w:numPr>
      </w:pPr>
      <w:r w:rsidRPr="009745B7">
        <w:t>Employee engagement can be measured by looking at how actively people are contributing</w:t>
      </w:r>
      <w:r w:rsidR="00F632FB">
        <w:t xml:space="preserve">, </w:t>
      </w:r>
      <w:r w:rsidRPr="009745B7">
        <w:t>whether they’re sharing updates, joining internal discussions, uploading resources, or attending training sessions. It’s about building habits around knowledge sharing.</w:t>
      </w:r>
    </w:p>
    <w:p w14:paraId="1EF2E83A" w14:textId="77777777" w:rsidR="009745B7" w:rsidRDefault="009745B7" w:rsidP="009745B7">
      <w:pPr>
        <w:pStyle w:val="ListParagraph"/>
        <w:numPr>
          <w:ilvl w:val="0"/>
          <w:numId w:val="18"/>
        </w:numPr>
      </w:pPr>
      <w:r w:rsidRPr="009745B7">
        <w:t>Impact Metrics focus on what the KM system is actually achieving. Is it helping the business move forward?</w:t>
      </w:r>
    </w:p>
    <w:p w14:paraId="77605BF8" w14:textId="3B290C0C" w:rsidR="009745B7" w:rsidRDefault="00CA0E53" w:rsidP="009745B7">
      <w:pPr>
        <w:pStyle w:val="ListParagraph"/>
        <w:numPr>
          <w:ilvl w:val="1"/>
          <w:numId w:val="18"/>
        </w:numPr>
      </w:pPr>
      <w:r>
        <w:t>L</w:t>
      </w:r>
      <w:r w:rsidR="009745B7" w:rsidRPr="009745B7">
        <w:t>ook at business performance, such as improvements in client feedback, quicker turnaround on deliverables, or higher-quality outputs.</w:t>
      </w:r>
    </w:p>
    <w:p w14:paraId="762057AD" w14:textId="5DB0A497" w:rsidR="009745B7" w:rsidRPr="009745B7" w:rsidRDefault="009745B7" w:rsidP="009745B7">
      <w:pPr>
        <w:pStyle w:val="ListParagraph"/>
        <w:numPr>
          <w:ilvl w:val="1"/>
          <w:numId w:val="18"/>
        </w:numPr>
      </w:pPr>
      <w:r w:rsidRPr="009745B7">
        <w:t>Innovation rates are another good indicator</w:t>
      </w:r>
      <w:r w:rsidR="00CA0E53">
        <w:t xml:space="preserve">, </w:t>
      </w:r>
      <w:r w:rsidRPr="009745B7">
        <w:t>tracking how many new ideas, improvements, or creative solutions are emerging thanks to better access to shared knowledge.</w:t>
      </w:r>
    </w:p>
    <w:p w14:paraId="51D0867A" w14:textId="77777777" w:rsidR="009745B7" w:rsidRPr="009745B7" w:rsidRDefault="009745B7" w:rsidP="009745B7">
      <w:r w:rsidRPr="009745B7">
        <w:t>Together, these KPIs give a clear picture of how effective your KM efforts really are. They help highlight what’s working, what’s being underused, and where there’s room to improve. By regularly checking in on these areas, organisations can make sure their KM strategies continue to support both everyday work and long-term goals.</w:t>
      </w:r>
    </w:p>
    <w:p w14:paraId="75977706" w14:textId="77777777" w:rsidR="009F1F05" w:rsidRPr="0066560E" w:rsidRDefault="009F1F05" w:rsidP="0066560E">
      <w:pPr>
        <w:pStyle w:val="Heading1"/>
      </w:pPr>
      <w:bookmarkStart w:id="18" w:name="_Toc197534367"/>
      <w:r w:rsidRPr="0066560E">
        <w:t>Conclusion</w:t>
      </w:r>
      <w:bookmarkEnd w:id="18"/>
    </w:p>
    <w:p w14:paraId="1EEFD99D" w14:textId="022EF0C1" w:rsidR="0066560E" w:rsidRDefault="0066560E" w:rsidP="0066560E">
      <w:r>
        <w:t xml:space="preserve">In conclusion, exploring the principles of knowledge management has helped me better understand just how important it is in today’s business world, especially in a knowledge-driven company like the one I work for. Models like the DIKW hierarchy and the SECI framework have provided useful ways to think about how data becomes information, how </w:t>
      </w:r>
      <w:r>
        <w:lastRenderedPageBreak/>
        <w:t>information turns into knowledge, and how that knowledge can be applied to create real value. Seeing how these ideas work in practice has made the theory much more relatable and relevant to my day-to-day experience.</w:t>
      </w:r>
    </w:p>
    <w:p w14:paraId="727C2FCD" w14:textId="77777777" w:rsidR="0066560E" w:rsidRDefault="0066560E" w:rsidP="0066560E">
      <w:r>
        <w:t>While some critics argue that these models can be too simplistic or may not always translate perfectly to complex organisational settings, I’ve found them helpful in making sense of how we manage and share knowledge in my workplace. In an audit-focused environment, having clear systems and well-defined processes is essential, but equally important is fostering a culture that supports collaboration, continuous learning, and open knowledge sharing.</w:t>
      </w:r>
    </w:p>
    <w:p w14:paraId="792EC86B" w14:textId="6EEA6D86" w:rsidR="0066560E" w:rsidRDefault="0066560E" w:rsidP="0066560E">
      <w:r>
        <w:t>In my experience, effective knowledge management isn’t just about tools or documentation</w:t>
      </w:r>
      <w:r w:rsidR="00FA68C0">
        <w:t xml:space="preserve">, </w:t>
      </w:r>
      <w:r>
        <w:t>it’s also about behaviours and mindsets. Encouraging people to share insights, reflect on lessons learned, and contribute to collective understanding helps improve communication across teams and strengthens decision-making.</w:t>
      </w:r>
    </w:p>
    <w:p w14:paraId="5F5B6758" w14:textId="4A9EB1B0" w:rsidR="00E169C4" w:rsidRDefault="0066560E" w:rsidP="0066560E">
      <w:r>
        <w:t xml:space="preserve">Going forward, I believe it’s crucial for organisations like mine to continue investing in knowledge strategies that support long-term growth, adaptability, and innovation. As the business landscape becomes more complex and fast-paced, the ability to capture and apply knowledge effectively will be a key differentiator. </w:t>
      </w:r>
      <w:r>
        <w:t>From the above, I have learnt that</w:t>
      </w:r>
      <w:r>
        <w:t xml:space="preserve"> when knowledge is used well, it becomes one of the most powerful assets a company can have.</w:t>
      </w:r>
      <w:r w:rsidR="00E169C4">
        <w:br w:type="page"/>
      </w:r>
    </w:p>
    <w:p w14:paraId="0211B4FF" w14:textId="512A5067" w:rsidR="00583709" w:rsidRDefault="008312FD" w:rsidP="00EE43B4">
      <w:pPr>
        <w:pStyle w:val="Heading1"/>
      </w:pPr>
      <w:bookmarkStart w:id="19" w:name="_Toc197534368"/>
      <w:r>
        <w:lastRenderedPageBreak/>
        <w:t>References</w:t>
      </w:r>
      <w:bookmarkEnd w:id="19"/>
    </w:p>
    <w:p w14:paraId="629BB060" w14:textId="720878A6" w:rsidR="00D31F3B" w:rsidRDefault="00D31F3B" w:rsidP="009B1FB3">
      <w:r w:rsidRPr="00D31F3B">
        <w:t xml:space="preserve">Ackoff, R. (1989). </w:t>
      </w:r>
      <w:r w:rsidRPr="00D31F3B">
        <w:rPr>
          <w:i/>
          <w:iCs/>
        </w:rPr>
        <w:t>From Data to Wisdom</w:t>
      </w:r>
      <w:r w:rsidR="004C36F3">
        <w:t>.</w:t>
      </w:r>
      <w:r>
        <w:t xml:space="preserve"> </w:t>
      </w:r>
      <w:r w:rsidR="00D27F9D">
        <w:t>Journal of Applied Systems Analysis</w:t>
      </w:r>
    </w:p>
    <w:p w14:paraId="3EA57D07" w14:textId="5790A1CA" w:rsidR="009B1FB3" w:rsidRDefault="009B1FB3" w:rsidP="009B1FB3">
      <w:r w:rsidRPr="009B1FB3">
        <w:t xml:space="preserve">Azamfirei, L. (2016). Knowledge is Power. </w:t>
      </w:r>
      <w:r w:rsidRPr="009B1FB3">
        <w:rPr>
          <w:i/>
          <w:iCs/>
        </w:rPr>
        <w:t>The Journal of Critical Care Medicine</w:t>
      </w:r>
      <w:r w:rsidRPr="009B1FB3">
        <w:t xml:space="preserve">, </w:t>
      </w:r>
      <w:r w:rsidRPr="009B1FB3">
        <w:rPr>
          <w:i/>
          <w:iCs/>
        </w:rPr>
        <w:t>2</w:t>
      </w:r>
      <w:r w:rsidRPr="009B1FB3">
        <w:t xml:space="preserve">(2), 65–66. </w:t>
      </w:r>
      <w:hyperlink r:id="rId10" w:history="1">
        <w:r w:rsidR="000751EA" w:rsidRPr="009B1FB3">
          <w:rPr>
            <w:rStyle w:val="Hyperlink"/>
          </w:rPr>
          <w:t>https://doi.org/10.1515/jccm-2016-0014</w:t>
        </w:r>
      </w:hyperlink>
      <w:r w:rsidR="000751EA">
        <w:t xml:space="preserve"> </w:t>
      </w:r>
    </w:p>
    <w:p w14:paraId="491ECE28" w14:textId="77777777" w:rsidR="00C87158" w:rsidRDefault="00C87158" w:rsidP="00C87158">
      <w:r w:rsidRPr="00C87158">
        <w:t xml:space="preserve">Becerra-Fernandez, I., &amp; Sabherwal, R. (2015). </w:t>
      </w:r>
      <w:r w:rsidRPr="00C87158">
        <w:rPr>
          <w:i/>
          <w:iCs/>
        </w:rPr>
        <w:t>Knowledge management systems and processes</w:t>
      </w:r>
      <w:r w:rsidRPr="00C87158">
        <w:t xml:space="preserve"> (2nd ed.). New York, NY: Routledge. (Original work published 2015)</w:t>
      </w:r>
    </w:p>
    <w:p w14:paraId="359A4F08" w14:textId="77777777" w:rsidR="001E5DB5" w:rsidRPr="001E5DB5" w:rsidRDefault="001E5DB5" w:rsidP="001E5DB5">
      <w:r w:rsidRPr="001E5DB5">
        <w:t xml:space="preserve">Collins, H. M. (2013). </w:t>
      </w:r>
      <w:r w:rsidRPr="001E5DB5">
        <w:rPr>
          <w:i/>
          <w:iCs/>
        </w:rPr>
        <w:t>Tacit and explicit knowledge</w:t>
      </w:r>
      <w:r w:rsidRPr="001E5DB5">
        <w:t>. University Of Chicago Press.</w:t>
      </w:r>
    </w:p>
    <w:p w14:paraId="308094E7" w14:textId="19C55F7A" w:rsidR="00C17E6D" w:rsidRDefault="00C17E6D" w:rsidP="00C87158">
      <w:r w:rsidRPr="00C17E6D">
        <w:t xml:space="preserve">Dammann, O. (2019). Data, Information, Evidence, and Knowledge: A Proposal for Health Informatics and Data Science. </w:t>
      </w:r>
      <w:r w:rsidRPr="00C17E6D">
        <w:rPr>
          <w:i/>
          <w:iCs/>
        </w:rPr>
        <w:t>Online Journal of Public Health Informatics</w:t>
      </w:r>
      <w:r w:rsidRPr="00C17E6D">
        <w:t xml:space="preserve">, </w:t>
      </w:r>
      <w:r w:rsidRPr="00C17E6D">
        <w:rPr>
          <w:i/>
          <w:iCs/>
        </w:rPr>
        <w:t>10</w:t>
      </w:r>
      <w:r w:rsidRPr="00C17E6D">
        <w:t xml:space="preserve">(3). </w:t>
      </w:r>
      <w:hyperlink r:id="rId11" w:history="1">
        <w:r w:rsidRPr="00C17E6D">
          <w:rPr>
            <w:rStyle w:val="Hyperlink"/>
          </w:rPr>
          <w:t>https://doi.org/10.5210/ojphi.v10i3.9631</w:t>
        </w:r>
      </w:hyperlink>
      <w:r>
        <w:t xml:space="preserve"> </w:t>
      </w:r>
    </w:p>
    <w:p w14:paraId="4E5C6D91" w14:textId="053F661B" w:rsidR="00B24FAF" w:rsidRDefault="00B24FAF" w:rsidP="00C87158">
      <w:r w:rsidRPr="00756558">
        <w:t xml:space="preserve">Edvinsson, L., &amp; Malone, M. S. (1998). </w:t>
      </w:r>
      <w:r w:rsidRPr="00756558">
        <w:rPr>
          <w:i/>
          <w:iCs/>
        </w:rPr>
        <w:t>Intellectual capital : the proven way to establish your company’s real value by measuring its hidden brainpower</w:t>
      </w:r>
      <w:r w:rsidRPr="00756558">
        <w:t>. London: Piatkus.</w:t>
      </w:r>
    </w:p>
    <w:p w14:paraId="3EF1D902" w14:textId="3C5AFD88" w:rsidR="004F4C02" w:rsidRDefault="004F4C02" w:rsidP="004F4C02">
      <w:r w:rsidRPr="004F4C02">
        <w:t xml:space="preserve">Frické, M. (2008). </w:t>
      </w:r>
      <w:r w:rsidRPr="004F4C02">
        <w:rPr>
          <w:i/>
          <w:iCs/>
        </w:rPr>
        <w:t>The knowledge pyramid: a critique of the DIKW hierarchy.</w:t>
      </w:r>
      <w:r w:rsidRPr="004F4C02">
        <w:t xml:space="preserve"> </w:t>
      </w:r>
      <w:r w:rsidRPr="004F4C02">
        <w:rPr>
          <w:i/>
          <w:iCs/>
        </w:rPr>
        <w:t>Journal of Information Science</w:t>
      </w:r>
      <w:r w:rsidRPr="004F4C02">
        <w:t xml:space="preserve">, </w:t>
      </w:r>
      <w:r w:rsidRPr="004F4C02">
        <w:rPr>
          <w:i/>
          <w:iCs/>
        </w:rPr>
        <w:t>35</w:t>
      </w:r>
      <w:r w:rsidRPr="004F4C02">
        <w:t xml:space="preserve">(2), 131–142. </w:t>
      </w:r>
      <w:hyperlink r:id="rId12" w:history="1">
        <w:r w:rsidRPr="004F4C02">
          <w:rPr>
            <w:rStyle w:val="Hyperlink"/>
          </w:rPr>
          <w:t>https://doi.org/10.1177/0165551508094050</w:t>
        </w:r>
      </w:hyperlink>
      <w:r>
        <w:t xml:space="preserve"> </w:t>
      </w:r>
    </w:p>
    <w:p w14:paraId="14DFB019" w14:textId="77777777" w:rsidR="002B37B0" w:rsidRDefault="002B37B0" w:rsidP="002B37B0">
      <w:r w:rsidRPr="002B37B0">
        <w:t xml:space="preserve">Hislop, D., Bosua, R., &amp; Helms, R. (2018). </w:t>
      </w:r>
      <w:r w:rsidRPr="002B37B0">
        <w:rPr>
          <w:i/>
          <w:iCs/>
        </w:rPr>
        <w:t>Knowledge management in organizations : a critical introduction</w:t>
      </w:r>
      <w:r w:rsidRPr="002B37B0">
        <w:t xml:space="preserve"> (4th ed.). Oxford University Press.</w:t>
      </w:r>
    </w:p>
    <w:p w14:paraId="173AD8AC" w14:textId="77777777" w:rsidR="00492FAE" w:rsidRPr="00492FAE" w:rsidRDefault="00492FAE" w:rsidP="00492FAE">
      <w:r w:rsidRPr="00492FAE">
        <w:t xml:space="preserve">Nonaka, I., &amp; Takeuchi, H. (1995). </w:t>
      </w:r>
      <w:r w:rsidRPr="00492FAE">
        <w:rPr>
          <w:i/>
          <w:iCs/>
        </w:rPr>
        <w:t>The Knowledge-Creating Company</w:t>
      </w:r>
      <w:r w:rsidRPr="00492FAE">
        <w:t>. Oxford University Press.</w:t>
      </w:r>
    </w:p>
    <w:p w14:paraId="15124A21" w14:textId="77777777" w:rsidR="006F5BCB" w:rsidRDefault="006F5BCB" w:rsidP="006F5BCB">
      <w:r w:rsidRPr="00C91F87">
        <w:t xml:space="preserve">Quast, L. (2015, July 1). Why Knowledge Management Is Important To The Success Of Your Company. </w:t>
      </w:r>
      <w:r w:rsidRPr="00C91F87">
        <w:rPr>
          <w:i/>
          <w:iCs/>
        </w:rPr>
        <w:t>Forbes</w:t>
      </w:r>
      <w:r w:rsidRPr="00C91F87">
        <w:t xml:space="preserve">. </w:t>
      </w:r>
      <w:hyperlink r:id="rId13" w:history="1">
        <w:r w:rsidRPr="00C91F87">
          <w:rPr>
            <w:rStyle w:val="Hyperlink"/>
          </w:rPr>
          <w:t>https://www.forbes.com/sites/lisaquast/2012/08/20/why-knowledge-management-is-important-to-the-success-of-your-company/</w:t>
        </w:r>
      </w:hyperlink>
      <w:r>
        <w:t xml:space="preserve"> </w:t>
      </w:r>
    </w:p>
    <w:p w14:paraId="089805E7" w14:textId="4251E9ED" w:rsidR="00583709" w:rsidRDefault="006F5BCB">
      <w:r w:rsidRPr="006F5BCB">
        <w:t xml:space="preserve">Ramirez, C. (1995). The knowledge-creating company: how </w:t>
      </w:r>
      <w:proofErr w:type="spellStart"/>
      <w:r w:rsidRPr="006F5BCB">
        <w:t>japanese</w:t>
      </w:r>
      <w:proofErr w:type="spellEnd"/>
      <w:r w:rsidRPr="006F5BCB">
        <w:t xml:space="preserve"> companies create the dynamics of innovation. </w:t>
      </w:r>
      <w:r w:rsidRPr="006F5BCB">
        <w:rPr>
          <w:i/>
          <w:iCs/>
        </w:rPr>
        <w:t>Www.academia.edu</w:t>
      </w:r>
      <w:r w:rsidRPr="006F5BCB">
        <w:t xml:space="preserve">. </w:t>
      </w:r>
      <w:hyperlink r:id="rId14" w:history="1">
        <w:r w:rsidRPr="006F5BCB">
          <w:rPr>
            <w:rStyle w:val="Hyperlink"/>
          </w:rPr>
          <w:t>https://www.academia.edu/1599074/The_knowledge_creating_company_how_japanese_companies_create_the_dynamics_of_innovation</w:t>
        </w:r>
      </w:hyperlink>
      <w:r>
        <w:t xml:space="preserve"> </w:t>
      </w:r>
    </w:p>
    <w:sectPr w:rsidR="00583709">
      <w:pgSz w:w="12240" w:h="15840"/>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505328B" w14:textId="77777777" w:rsidR="00297EC0" w:rsidRDefault="00297EC0" w:rsidP="005831A9">
      <w:pPr>
        <w:spacing w:after="0" w:line="240" w:lineRule="auto"/>
      </w:pPr>
      <w:r>
        <w:separator/>
      </w:r>
    </w:p>
  </w:endnote>
  <w:endnote w:type="continuationSeparator" w:id="0">
    <w:p w14:paraId="2793362C" w14:textId="77777777" w:rsidR="00297EC0" w:rsidRDefault="00297EC0" w:rsidP="005831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altName w:val="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30D2528" w14:textId="77777777" w:rsidR="00297EC0" w:rsidRDefault="00297EC0" w:rsidP="005831A9">
      <w:pPr>
        <w:spacing w:after="0" w:line="240" w:lineRule="auto"/>
      </w:pPr>
      <w:r>
        <w:separator/>
      </w:r>
    </w:p>
  </w:footnote>
  <w:footnote w:type="continuationSeparator" w:id="0">
    <w:p w14:paraId="674F5214" w14:textId="77777777" w:rsidR="00297EC0" w:rsidRDefault="00297EC0" w:rsidP="005831A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B53B3C"/>
    <w:multiLevelType w:val="hybridMultilevel"/>
    <w:tmpl w:val="F5321566"/>
    <w:lvl w:ilvl="0" w:tplc="7C705DE8">
      <w:start w:val="5"/>
      <w:numFmt w:val="bullet"/>
      <w:lvlText w:val="-"/>
      <w:lvlJc w:val="left"/>
      <w:pPr>
        <w:ind w:left="720" w:hanging="360"/>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0E102F"/>
    <w:multiLevelType w:val="hybridMultilevel"/>
    <w:tmpl w:val="8D9E90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1B45DF"/>
    <w:multiLevelType w:val="hybridMultilevel"/>
    <w:tmpl w:val="0848231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65496E"/>
    <w:multiLevelType w:val="hybridMultilevel"/>
    <w:tmpl w:val="9B7215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BD42D2E"/>
    <w:multiLevelType w:val="hybridMultilevel"/>
    <w:tmpl w:val="40FC4EC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DE312DC"/>
    <w:multiLevelType w:val="hybridMultilevel"/>
    <w:tmpl w:val="457AEE9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D88459A"/>
    <w:multiLevelType w:val="hybridMultilevel"/>
    <w:tmpl w:val="B85C2E2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98A02D0"/>
    <w:multiLevelType w:val="hybridMultilevel"/>
    <w:tmpl w:val="3176FA4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D63091B"/>
    <w:multiLevelType w:val="hybridMultilevel"/>
    <w:tmpl w:val="230CDD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E3D44FE"/>
    <w:multiLevelType w:val="hybridMultilevel"/>
    <w:tmpl w:val="109222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F9E2A25"/>
    <w:multiLevelType w:val="hybridMultilevel"/>
    <w:tmpl w:val="FB2692E6"/>
    <w:lvl w:ilvl="0" w:tplc="08090001">
      <w:start w:val="1"/>
      <w:numFmt w:val="bullet"/>
      <w:lvlText w:val=""/>
      <w:lvlJc w:val="left"/>
      <w:pPr>
        <w:ind w:left="773" w:hanging="360"/>
      </w:pPr>
      <w:rPr>
        <w:rFonts w:ascii="Symbol" w:hAnsi="Symbol" w:hint="default"/>
      </w:rPr>
    </w:lvl>
    <w:lvl w:ilvl="1" w:tplc="08090003" w:tentative="1">
      <w:start w:val="1"/>
      <w:numFmt w:val="bullet"/>
      <w:lvlText w:val="o"/>
      <w:lvlJc w:val="left"/>
      <w:pPr>
        <w:ind w:left="1493" w:hanging="360"/>
      </w:pPr>
      <w:rPr>
        <w:rFonts w:ascii="Courier New" w:hAnsi="Courier New" w:cs="Courier New" w:hint="default"/>
      </w:rPr>
    </w:lvl>
    <w:lvl w:ilvl="2" w:tplc="08090005" w:tentative="1">
      <w:start w:val="1"/>
      <w:numFmt w:val="bullet"/>
      <w:lvlText w:val=""/>
      <w:lvlJc w:val="left"/>
      <w:pPr>
        <w:ind w:left="2213" w:hanging="360"/>
      </w:pPr>
      <w:rPr>
        <w:rFonts w:ascii="Wingdings" w:hAnsi="Wingdings" w:hint="default"/>
      </w:rPr>
    </w:lvl>
    <w:lvl w:ilvl="3" w:tplc="08090001" w:tentative="1">
      <w:start w:val="1"/>
      <w:numFmt w:val="bullet"/>
      <w:lvlText w:val=""/>
      <w:lvlJc w:val="left"/>
      <w:pPr>
        <w:ind w:left="2933" w:hanging="360"/>
      </w:pPr>
      <w:rPr>
        <w:rFonts w:ascii="Symbol" w:hAnsi="Symbol" w:hint="default"/>
      </w:rPr>
    </w:lvl>
    <w:lvl w:ilvl="4" w:tplc="08090003" w:tentative="1">
      <w:start w:val="1"/>
      <w:numFmt w:val="bullet"/>
      <w:lvlText w:val="o"/>
      <w:lvlJc w:val="left"/>
      <w:pPr>
        <w:ind w:left="3653" w:hanging="360"/>
      </w:pPr>
      <w:rPr>
        <w:rFonts w:ascii="Courier New" w:hAnsi="Courier New" w:cs="Courier New" w:hint="default"/>
      </w:rPr>
    </w:lvl>
    <w:lvl w:ilvl="5" w:tplc="08090005" w:tentative="1">
      <w:start w:val="1"/>
      <w:numFmt w:val="bullet"/>
      <w:lvlText w:val=""/>
      <w:lvlJc w:val="left"/>
      <w:pPr>
        <w:ind w:left="4373" w:hanging="360"/>
      </w:pPr>
      <w:rPr>
        <w:rFonts w:ascii="Wingdings" w:hAnsi="Wingdings" w:hint="default"/>
      </w:rPr>
    </w:lvl>
    <w:lvl w:ilvl="6" w:tplc="08090001" w:tentative="1">
      <w:start w:val="1"/>
      <w:numFmt w:val="bullet"/>
      <w:lvlText w:val=""/>
      <w:lvlJc w:val="left"/>
      <w:pPr>
        <w:ind w:left="5093" w:hanging="360"/>
      </w:pPr>
      <w:rPr>
        <w:rFonts w:ascii="Symbol" w:hAnsi="Symbol" w:hint="default"/>
      </w:rPr>
    </w:lvl>
    <w:lvl w:ilvl="7" w:tplc="08090003" w:tentative="1">
      <w:start w:val="1"/>
      <w:numFmt w:val="bullet"/>
      <w:lvlText w:val="o"/>
      <w:lvlJc w:val="left"/>
      <w:pPr>
        <w:ind w:left="5813" w:hanging="360"/>
      </w:pPr>
      <w:rPr>
        <w:rFonts w:ascii="Courier New" w:hAnsi="Courier New" w:cs="Courier New" w:hint="default"/>
      </w:rPr>
    </w:lvl>
    <w:lvl w:ilvl="8" w:tplc="08090005" w:tentative="1">
      <w:start w:val="1"/>
      <w:numFmt w:val="bullet"/>
      <w:lvlText w:val=""/>
      <w:lvlJc w:val="left"/>
      <w:pPr>
        <w:ind w:left="6533" w:hanging="360"/>
      </w:pPr>
      <w:rPr>
        <w:rFonts w:ascii="Wingdings" w:hAnsi="Wingdings" w:hint="default"/>
      </w:rPr>
    </w:lvl>
  </w:abstractNum>
  <w:abstractNum w:abstractNumId="11" w15:restartNumberingAfterBreak="0">
    <w:nsid w:val="59642659"/>
    <w:multiLevelType w:val="hybridMultilevel"/>
    <w:tmpl w:val="DD6642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B1A4148"/>
    <w:multiLevelType w:val="hybridMultilevel"/>
    <w:tmpl w:val="4EBA88E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0D50F89"/>
    <w:multiLevelType w:val="hybridMultilevel"/>
    <w:tmpl w:val="3D0C443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1CD394D"/>
    <w:multiLevelType w:val="hybridMultilevel"/>
    <w:tmpl w:val="10B2BB7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F961A4B"/>
    <w:multiLevelType w:val="hybridMultilevel"/>
    <w:tmpl w:val="BE484B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10229A9"/>
    <w:multiLevelType w:val="hybridMultilevel"/>
    <w:tmpl w:val="D5D844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50D3727"/>
    <w:multiLevelType w:val="hybridMultilevel"/>
    <w:tmpl w:val="1842E7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61897713">
    <w:abstractNumId w:val="0"/>
  </w:num>
  <w:num w:numId="2" w16cid:durableId="1898317590">
    <w:abstractNumId w:val="17"/>
  </w:num>
  <w:num w:numId="3" w16cid:durableId="619411711">
    <w:abstractNumId w:val="5"/>
  </w:num>
  <w:num w:numId="4" w16cid:durableId="1377855369">
    <w:abstractNumId w:val="6"/>
  </w:num>
  <w:num w:numId="5" w16cid:durableId="1845313675">
    <w:abstractNumId w:val="9"/>
  </w:num>
  <w:num w:numId="6" w16cid:durableId="586231466">
    <w:abstractNumId w:val="13"/>
  </w:num>
  <w:num w:numId="7" w16cid:durableId="1297108451">
    <w:abstractNumId w:val="7"/>
  </w:num>
  <w:num w:numId="8" w16cid:durableId="137067419">
    <w:abstractNumId w:val="8"/>
  </w:num>
  <w:num w:numId="9" w16cid:durableId="124544519">
    <w:abstractNumId w:val="11"/>
  </w:num>
  <w:num w:numId="10" w16cid:durableId="1160005003">
    <w:abstractNumId w:val="3"/>
  </w:num>
  <w:num w:numId="11" w16cid:durableId="1750619180">
    <w:abstractNumId w:val="16"/>
  </w:num>
  <w:num w:numId="12" w16cid:durableId="1362364792">
    <w:abstractNumId w:val="15"/>
  </w:num>
  <w:num w:numId="13" w16cid:durableId="171265978">
    <w:abstractNumId w:val="10"/>
  </w:num>
  <w:num w:numId="14" w16cid:durableId="22443341">
    <w:abstractNumId w:val="12"/>
  </w:num>
  <w:num w:numId="15" w16cid:durableId="71632205">
    <w:abstractNumId w:val="1"/>
  </w:num>
  <w:num w:numId="16" w16cid:durableId="136647440">
    <w:abstractNumId w:val="2"/>
  </w:num>
  <w:num w:numId="17" w16cid:durableId="963852767">
    <w:abstractNumId w:val="14"/>
  </w:num>
  <w:num w:numId="18" w16cid:durableId="155977878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709"/>
    <w:rsid w:val="000010CC"/>
    <w:rsid w:val="00001D80"/>
    <w:rsid w:val="000070B5"/>
    <w:rsid w:val="000113B6"/>
    <w:rsid w:val="000173AF"/>
    <w:rsid w:val="0002174F"/>
    <w:rsid w:val="000243B6"/>
    <w:rsid w:val="0002479A"/>
    <w:rsid w:val="00025C9E"/>
    <w:rsid w:val="00033DBC"/>
    <w:rsid w:val="00043443"/>
    <w:rsid w:val="00043F8F"/>
    <w:rsid w:val="00044215"/>
    <w:rsid w:val="0004541C"/>
    <w:rsid w:val="000479AE"/>
    <w:rsid w:val="00056F07"/>
    <w:rsid w:val="00060E5A"/>
    <w:rsid w:val="0007056B"/>
    <w:rsid w:val="00074A0B"/>
    <w:rsid w:val="00074DE1"/>
    <w:rsid w:val="000751EA"/>
    <w:rsid w:val="000820CA"/>
    <w:rsid w:val="00083825"/>
    <w:rsid w:val="00090F85"/>
    <w:rsid w:val="00091091"/>
    <w:rsid w:val="000914F6"/>
    <w:rsid w:val="000915C4"/>
    <w:rsid w:val="00093CAE"/>
    <w:rsid w:val="00093EA5"/>
    <w:rsid w:val="000955A5"/>
    <w:rsid w:val="000A59D4"/>
    <w:rsid w:val="000B3CA3"/>
    <w:rsid w:val="000B418B"/>
    <w:rsid w:val="000E1286"/>
    <w:rsid w:val="000E2187"/>
    <w:rsid w:val="000E2A70"/>
    <w:rsid w:val="000E77B2"/>
    <w:rsid w:val="000E7C14"/>
    <w:rsid w:val="000F0A60"/>
    <w:rsid w:val="000F1778"/>
    <w:rsid w:val="000F209D"/>
    <w:rsid w:val="000F29EC"/>
    <w:rsid w:val="000F498C"/>
    <w:rsid w:val="00100981"/>
    <w:rsid w:val="001158A3"/>
    <w:rsid w:val="00120084"/>
    <w:rsid w:val="001219A1"/>
    <w:rsid w:val="00122622"/>
    <w:rsid w:val="00126667"/>
    <w:rsid w:val="00127F4D"/>
    <w:rsid w:val="00130D6E"/>
    <w:rsid w:val="00133BC3"/>
    <w:rsid w:val="00135D94"/>
    <w:rsid w:val="0014231C"/>
    <w:rsid w:val="001451BB"/>
    <w:rsid w:val="00145F1C"/>
    <w:rsid w:val="00146DAB"/>
    <w:rsid w:val="001625E4"/>
    <w:rsid w:val="001812DA"/>
    <w:rsid w:val="00182919"/>
    <w:rsid w:val="00183B04"/>
    <w:rsid w:val="00185FBE"/>
    <w:rsid w:val="0019065B"/>
    <w:rsid w:val="001958C9"/>
    <w:rsid w:val="001A0BB0"/>
    <w:rsid w:val="001A27A0"/>
    <w:rsid w:val="001A5BC1"/>
    <w:rsid w:val="001B407F"/>
    <w:rsid w:val="001C47E6"/>
    <w:rsid w:val="001C5732"/>
    <w:rsid w:val="001C5E5E"/>
    <w:rsid w:val="001D4632"/>
    <w:rsid w:val="001E2F88"/>
    <w:rsid w:val="001E5DB5"/>
    <w:rsid w:val="001E618B"/>
    <w:rsid w:val="001E76F0"/>
    <w:rsid w:val="001F1925"/>
    <w:rsid w:val="001F4697"/>
    <w:rsid w:val="00200011"/>
    <w:rsid w:val="00204DEA"/>
    <w:rsid w:val="0021240D"/>
    <w:rsid w:val="00216758"/>
    <w:rsid w:val="00222C9B"/>
    <w:rsid w:val="002445B6"/>
    <w:rsid w:val="00251577"/>
    <w:rsid w:val="00253942"/>
    <w:rsid w:val="00256C2E"/>
    <w:rsid w:val="002572BE"/>
    <w:rsid w:val="00260EE8"/>
    <w:rsid w:val="00266460"/>
    <w:rsid w:val="00271CD2"/>
    <w:rsid w:val="00273977"/>
    <w:rsid w:val="00286190"/>
    <w:rsid w:val="002977F5"/>
    <w:rsid w:val="002979C7"/>
    <w:rsid w:val="00297B2B"/>
    <w:rsid w:val="00297EC0"/>
    <w:rsid w:val="002B3153"/>
    <w:rsid w:val="002B37B0"/>
    <w:rsid w:val="002B670A"/>
    <w:rsid w:val="002C1D9D"/>
    <w:rsid w:val="002C33B7"/>
    <w:rsid w:val="002C727D"/>
    <w:rsid w:val="002E169D"/>
    <w:rsid w:val="002E37A5"/>
    <w:rsid w:val="002E37A7"/>
    <w:rsid w:val="002E39D3"/>
    <w:rsid w:val="002E6E33"/>
    <w:rsid w:val="002F39CE"/>
    <w:rsid w:val="002F3C29"/>
    <w:rsid w:val="002F76EB"/>
    <w:rsid w:val="002F7E18"/>
    <w:rsid w:val="002F7EA7"/>
    <w:rsid w:val="003000B2"/>
    <w:rsid w:val="00310424"/>
    <w:rsid w:val="00312E4D"/>
    <w:rsid w:val="003159BB"/>
    <w:rsid w:val="00317BAA"/>
    <w:rsid w:val="00325D11"/>
    <w:rsid w:val="00331467"/>
    <w:rsid w:val="00334BD9"/>
    <w:rsid w:val="003416A5"/>
    <w:rsid w:val="003450A8"/>
    <w:rsid w:val="00345410"/>
    <w:rsid w:val="003516D3"/>
    <w:rsid w:val="00355029"/>
    <w:rsid w:val="00361F1E"/>
    <w:rsid w:val="00366057"/>
    <w:rsid w:val="003701E5"/>
    <w:rsid w:val="003716B8"/>
    <w:rsid w:val="00380A39"/>
    <w:rsid w:val="0038620D"/>
    <w:rsid w:val="00390C8B"/>
    <w:rsid w:val="0039396F"/>
    <w:rsid w:val="00395E18"/>
    <w:rsid w:val="00397250"/>
    <w:rsid w:val="003A03E8"/>
    <w:rsid w:val="003A6FF1"/>
    <w:rsid w:val="003C0835"/>
    <w:rsid w:val="003D63B1"/>
    <w:rsid w:val="003D668E"/>
    <w:rsid w:val="003D6718"/>
    <w:rsid w:val="003D6D2A"/>
    <w:rsid w:val="003E02DF"/>
    <w:rsid w:val="003F24A0"/>
    <w:rsid w:val="003F6AD5"/>
    <w:rsid w:val="003F7DB3"/>
    <w:rsid w:val="003F7DEE"/>
    <w:rsid w:val="0040661B"/>
    <w:rsid w:val="004077ED"/>
    <w:rsid w:val="00411FD6"/>
    <w:rsid w:val="00412B36"/>
    <w:rsid w:val="00413610"/>
    <w:rsid w:val="00414B75"/>
    <w:rsid w:val="00415EAA"/>
    <w:rsid w:val="00434262"/>
    <w:rsid w:val="00436F6D"/>
    <w:rsid w:val="004458CC"/>
    <w:rsid w:val="00452D96"/>
    <w:rsid w:val="00454F8D"/>
    <w:rsid w:val="00460824"/>
    <w:rsid w:val="00462333"/>
    <w:rsid w:val="00471445"/>
    <w:rsid w:val="00471F66"/>
    <w:rsid w:val="00480DE7"/>
    <w:rsid w:val="0048441B"/>
    <w:rsid w:val="0048559C"/>
    <w:rsid w:val="00486D79"/>
    <w:rsid w:val="0049096C"/>
    <w:rsid w:val="00492089"/>
    <w:rsid w:val="00492FAE"/>
    <w:rsid w:val="00493C2D"/>
    <w:rsid w:val="004947A0"/>
    <w:rsid w:val="004A3A13"/>
    <w:rsid w:val="004B10D4"/>
    <w:rsid w:val="004B6133"/>
    <w:rsid w:val="004C1C9E"/>
    <w:rsid w:val="004C2BC2"/>
    <w:rsid w:val="004C36F3"/>
    <w:rsid w:val="004C7459"/>
    <w:rsid w:val="004C7829"/>
    <w:rsid w:val="004D2D50"/>
    <w:rsid w:val="004D32FF"/>
    <w:rsid w:val="004E09CF"/>
    <w:rsid w:val="004E531A"/>
    <w:rsid w:val="004F4C02"/>
    <w:rsid w:val="004F642D"/>
    <w:rsid w:val="00504AD8"/>
    <w:rsid w:val="00506AD1"/>
    <w:rsid w:val="005172BA"/>
    <w:rsid w:val="00521D59"/>
    <w:rsid w:val="005234E2"/>
    <w:rsid w:val="00523F19"/>
    <w:rsid w:val="005247DE"/>
    <w:rsid w:val="00524E93"/>
    <w:rsid w:val="00527C86"/>
    <w:rsid w:val="00532FDE"/>
    <w:rsid w:val="00537A37"/>
    <w:rsid w:val="00537B86"/>
    <w:rsid w:val="00545895"/>
    <w:rsid w:val="00545B62"/>
    <w:rsid w:val="0054667E"/>
    <w:rsid w:val="0054699A"/>
    <w:rsid w:val="005507D5"/>
    <w:rsid w:val="005671FD"/>
    <w:rsid w:val="00567ED2"/>
    <w:rsid w:val="00572898"/>
    <w:rsid w:val="0058076F"/>
    <w:rsid w:val="005831A9"/>
    <w:rsid w:val="00583709"/>
    <w:rsid w:val="00583BDC"/>
    <w:rsid w:val="00585323"/>
    <w:rsid w:val="00597C26"/>
    <w:rsid w:val="005A1727"/>
    <w:rsid w:val="005B2EC6"/>
    <w:rsid w:val="005D0EDE"/>
    <w:rsid w:val="005D2FF3"/>
    <w:rsid w:val="005D337C"/>
    <w:rsid w:val="005D44AA"/>
    <w:rsid w:val="005D61FB"/>
    <w:rsid w:val="005D6709"/>
    <w:rsid w:val="005E15E3"/>
    <w:rsid w:val="005E22AB"/>
    <w:rsid w:val="005E377E"/>
    <w:rsid w:val="005E662E"/>
    <w:rsid w:val="005F0ACA"/>
    <w:rsid w:val="005F103F"/>
    <w:rsid w:val="005F3DC0"/>
    <w:rsid w:val="005F53D8"/>
    <w:rsid w:val="005F6541"/>
    <w:rsid w:val="0061017C"/>
    <w:rsid w:val="00616305"/>
    <w:rsid w:val="00620FCE"/>
    <w:rsid w:val="00625FFA"/>
    <w:rsid w:val="006334E9"/>
    <w:rsid w:val="00634562"/>
    <w:rsid w:val="00640095"/>
    <w:rsid w:val="006525B2"/>
    <w:rsid w:val="0065393C"/>
    <w:rsid w:val="00654DDB"/>
    <w:rsid w:val="0065607E"/>
    <w:rsid w:val="0066560E"/>
    <w:rsid w:val="0067273D"/>
    <w:rsid w:val="00673852"/>
    <w:rsid w:val="0068073F"/>
    <w:rsid w:val="0068457A"/>
    <w:rsid w:val="006958C7"/>
    <w:rsid w:val="00697C10"/>
    <w:rsid w:val="006A2A45"/>
    <w:rsid w:val="006B1F4E"/>
    <w:rsid w:val="006C709E"/>
    <w:rsid w:val="006C79DB"/>
    <w:rsid w:val="006D02CB"/>
    <w:rsid w:val="006D20E2"/>
    <w:rsid w:val="006D4007"/>
    <w:rsid w:val="006D4CC7"/>
    <w:rsid w:val="006D58DD"/>
    <w:rsid w:val="006F5BCB"/>
    <w:rsid w:val="007043DE"/>
    <w:rsid w:val="00711E05"/>
    <w:rsid w:val="00711E27"/>
    <w:rsid w:val="00717DDE"/>
    <w:rsid w:val="00725535"/>
    <w:rsid w:val="007265D0"/>
    <w:rsid w:val="0072671E"/>
    <w:rsid w:val="00734570"/>
    <w:rsid w:val="00734A64"/>
    <w:rsid w:val="00735D05"/>
    <w:rsid w:val="00736958"/>
    <w:rsid w:val="007460DC"/>
    <w:rsid w:val="00752868"/>
    <w:rsid w:val="00755C07"/>
    <w:rsid w:val="0075604E"/>
    <w:rsid w:val="00756558"/>
    <w:rsid w:val="007578AD"/>
    <w:rsid w:val="00765FB7"/>
    <w:rsid w:val="00775412"/>
    <w:rsid w:val="007807E1"/>
    <w:rsid w:val="0078183B"/>
    <w:rsid w:val="00783DD8"/>
    <w:rsid w:val="0078661D"/>
    <w:rsid w:val="00786D1E"/>
    <w:rsid w:val="00792740"/>
    <w:rsid w:val="00793A3D"/>
    <w:rsid w:val="00793F53"/>
    <w:rsid w:val="007A0F14"/>
    <w:rsid w:val="007A42B8"/>
    <w:rsid w:val="007A5E4F"/>
    <w:rsid w:val="007B395F"/>
    <w:rsid w:val="007B6C2F"/>
    <w:rsid w:val="007C1FF0"/>
    <w:rsid w:val="007C3B03"/>
    <w:rsid w:val="007C42B9"/>
    <w:rsid w:val="007D20E8"/>
    <w:rsid w:val="007E2428"/>
    <w:rsid w:val="007E4DCE"/>
    <w:rsid w:val="007F24DE"/>
    <w:rsid w:val="007F4996"/>
    <w:rsid w:val="007F5B75"/>
    <w:rsid w:val="00801781"/>
    <w:rsid w:val="00801ED2"/>
    <w:rsid w:val="008159D2"/>
    <w:rsid w:val="00820316"/>
    <w:rsid w:val="0082082C"/>
    <w:rsid w:val="0082103C"/>
    <w:rsid w:val="00823F0B"/>
    <w:rsid w:val="0083026E"/>
    <w:rsid w:val="008312FD"/>
    <w:rsid w:val="008318FA"/>
    <w:rsid w:val="00836D31"/>
    <w:rsid w:val="0084082A"/>
    <w:rsid w:val="00842E93"/>
    <w:rsid w:val="00844AF3"/>
    <w:rsid w:val="0085012B"/>
    <w:rsid w:val="00852D8C"/>
    <w:rsid w:val="00854B16"/>
    <w:rsid w:val="00855400"/>
    <w:rsid w:val="00856E86"/>
    <w:rsid w:val="008672CD"/>
    <w:rsid w:val="00870D88"/>
    <w:rsid w:val="00876A72"/>
    <w:rsid w:val="00884CD9"/>
    <w:rsid w:val="0088734C"/>
    <w:rsid w:val="0089132C"/>
    <w:rsid w:val="008923B4"/>
    <w:rsid w:val="00896C04"/>
    <w:rsid w:val="008A0257"/>
    <w:rsid w:val="008A33EE"/>
    <w:rsid w:val="008A4460"/>
    <w:rsid w:val="008A479D"/>
    <w:rsid w:val="008A7A88"/>
    <w:rsid w:val="008B5AA3"/>
    <w:rsid w:val="008B6318"/>
    <w:rsid w:val="008B6B19"/>
    <w:rsid w:val="008B734E"/>
    <w:rsid w:val="008C12B2"/>
    <w:rsid w:val="008E2D40"/>
    <w:rsid w:val="008E7E78"/>
    <w:rsid w:val="008F1759"/>
    <w:rsid w:val="008F4D1B"/>
    <w:rsid w:val="008F54E1"/>
    <w:rsid w:val="009008C7"/>
    <w:rsid w:val="00901389"/>
    <w:rsid w:val="009040B7"/>
    <w:rsid w:val="00907DBD"/>
    <w:rsid w:val="009136B5"/>
    <w:rsid w:val="00921804"/>
    <w:rsid w:val="009226F0"/>
    <w:rsid w:val="00925725"/>
    <w:rsid w:val="0092685A"/>
    <w:rsid w:val="0093093B"/>
    <w:rsid w:val="00934F93"/>
    <w:rsid w:val="00947E53"/>
    <w:rsid w:val="00962CC1"/>
    <w:rsid w:val="00964745"/>
    <w:rsid w:val="009661A4"/>
    <w:rsid w:val="00967063"/>
    <w:rsid w:val="009671B1"/>
    <w:rsid w:val="00967BFD"/>
    <w:rsid w:val="009745B7"/>
    <w:rsid w:val="009751BD"/>
    <w:rsid w:val="009764DB"/>
    <w:rsid w:val="00977C84"/>
    <w:rsid w:val="00983539"/>
    <w:rsid w:val="00991D02"/>
    <w:rsid w:val="00994BBE"/>
    <w:rsid w:val="00997166"/>
    <w:rsid w:val="009A0AE2"/>
    <w:rsid w:val="009A4FEE"/>
    <w:rsid w:val="009A5590"/>
    <w:rsid w:val="009B01E2"/>
    <w:rsid w:val="009B087B"/>
    <w:rsid w:val="009B1E62"/>
    <w:rsid w:val="009B1FB3"/>
    <w:rsid w:val="009B7125"/>
    <w:rsid w:val="009C7899"/>
    <w:rsid w:val="009D4608"/>
    <w:rsid w:val="009D485F"/>
    <w:rsid w:val="009D7E5C"/>
    <w:rsid w:val="009E1E15"/>
    <w:rsid w:val="009F0B42"/>
    <w:rsid w:val="009F1F05"/>
    <w:rsid w:val="009F4872"/>
    <w:rsid w:val="00A060F2"/>
    <w:rsid w:val="00A07079"/>
    <w:rsid w:val="00A11E7B"/>
    <w:rsid w:val="00A168E7"/>
    <w:rsid w:val="00A22DE4"/>
    <w:rsid w:val="00A26C90"/>
    <w:rsid w:val="00A35B10"/>
    <w:rsid w:val="00A36BB1"/>
    <w:rsid w:val="00A4292D"/>
    <w:rsid w:val="00A43B9B"/>
    <w:rsid w:val="00A44494"/>
    <w:rsid w:val="00A46CF3"/>
    <w:rsid w:val="00A73AE2"/>
    <w:rsid w:val="00A778B6"/>
    <w:rsid w:val="00A804B1"/>
    <w:rsid w:val="00A81A64"/>
    <w:rsid w:val="00A81BD6"/>
    <w:rsid w:val="00A828F3"/>
    <w:rsid w:val="00A84ECB"/>
    <w:rsid w:val="00A8552A"/>
    <w:rsid w:val="00A85D14"/>
    <w:rsid w:val="00A93F13"/>
    <w:rsid w:val="00A95C75"/>
    <w:rsid w:val="00A96AD6"/>
    <w:rsid w:val="00A97299"/>
    <w:rsid w:val="00AA1CB9"/>
    <w:rsid w:val="00AA41AB"/>
    <w:rsid w:val="00AA682B"/>
    <w:rsid w:val="00AB1EFC"/>
    <w:rsid w:val="00AB6D2A"/>
    <w:rsid w:val="00AC67D3"/>
    <w:rsid w:val="00AD18FB"/>
    <w:rsid w:val="00AD2CE2"/>
    <w:rsid w:val="00AE05D0"/>
    <w:rsid w:val="00AF2E2E"/>
    <w:rsid w:val="00AF3B36"/>
    <w:rsid w:val="00AF4CED"/>
    <w:rsid w:val="00AF6479"/>
    <w:rsid w:val="00AF6623"/>
    <w:rsid w:val="00AF6B1C"/>
    <w:rsid w:val="00B00DF1"/>
    <w:rsid w:val="00B0700D"/>
    <w:rsid w:val="00B12542"/>
    <w:rsid w:val="00B13441"/>
    <w:rsid w:val="00B16E89"/>
    <w:rsid w:val="00B17777"/>
    <w:rsid w:val="00B216D5"/>
    <w:rsid w:val="00B22B42"/>
    <w:rsid w:val="00B24FAF"/>
    <w:rsid w:val="00B30C08"/>
    <w:rsid w:val="00B3258C"/>
    <w:rsid w:val="00B33C38"/>
    <w:rsid w:val="00B44368"/>
    <w:rsid w:val="00B66F03"/>
    <w:rsid w:val="00B67C83"/>
    <w:rsid w:val="00B726CE"/>
    <w:rsid w:val="00B765A0"/>
    <w:rsid w:val="00B77FC8"/>
    <w:rsid w:val="00B81CAB"/>
    <w:rsid w:val="00B83610"/>
    <w:rsid w:val="00B94580"/>
    <w:rsid w:val="00B963E4"/>
    <w:rsid w:val="00BA2451"/>
    <w:rsid w:val="00BA2D6F"/>
    <w:rsid w:val="00BA2EC1"/>
    <w:rsid w:val="00BA7D11"/>
    <w:rsid w:val="00BB3DDE"/>
    <w:rsid w:val="00BB43ED"/>
    <w:rsid w:val="00BC0FBE"/>
    <w:rsid w:val="00BC2ABA"/>
    <w:rsid w:val="00BC31F1"/>
    <w:rsid w:val="00BC6F43"/>
    <w:rsid w:val="00BC7653"/>
    <w:rsid w:val="00BD303B"/>
    <w:rsid w:val="00BD48AB"/>
    <w:rsid w:val="00BD4FFE"/>
    <w:rsid w:val="00BD6870"/>
    <w:rsid w:val="00BD7EA2"/>
    <w:rsid w:val="00BE008A"/>
    <w:rsid w:val="00BE1B82"/>
    <w:rsid w:val="00BE6062"/>
    <w:rsid w:val="00BE68B6"/>
    <w:rsid w:val="00BF0F4F"/>
    <w:rsid w:val="00C02677"/>
    <w:rsid w:val="00C02EA5"/>
    <w:rsid w:val="00C03CBA"/>
    <w:rsid w:val="00C04E27"/>
    <w:rsid w:val="00C055DC"/>
    <w:rsid w:val="00C12463"/>
    <w:rsid w:val="00C157F6"/>
    <w:rsid w:val="00C16F6C"/>
    <w:rsid w:val="00C17E6D"/>
    <w:rsid w:val="00C23588"/>
    <w:rsid w:val="00C24349"/>
    <w:rsid w:val="00C24AA7"/>
    <w:rsid w:val="00C27D94"/>
    <w:rsid w:val="00C35A66"/>
    <w:rsid w:val="00C40B70"/>
    <w:rsid w:val="00C417D1"/>
    <w:rsid w:val="00C42348"/>
    <w:rsid w:val="00C434D4"/>
    <w:rsid w:val="00C506C2"/>
    <w:rsid w:val="00C51C8C"/>
    <w:rsid w:val="00C56872"/>
    <w:rsid w:val="00C56B08"/>
    <w:rsid w:val="00C61202"/>
    <w:rsid w:val="00C70216"/>
    <w:rsid w:val="00C73D7E"/>
    <w:rsid w:val="00C75A3D"/>
    <w:rsid w:val="00C777EB"/>
    <w:rsid w:val="00C84D8E"/>
    <w:rsid w:val="00C87158"/>
    <w:rsid w:val="00C91821"/>
    <w:rsid w:val="00C91F87"/>
    <w:rsid w:val="00C9214A"/>
    <w:rsid w:val="00C93DFA"/>
    <w:rsid w:val="00C954D4"/>
    <w:rsid w:val="00CA0E53"/>
    <w:rsid w:val="00CA60DF"/>
    <w:rsid w:val="00CA65E0"/>
    <w:rsid w:val="00CA7C32"/>
    <w:rsid w:val="00CB2417"/>
    <w:rsid w:val="00CB40DB"/>
    <w:rsid w:val="00CC14E9"/>
    <w:rsid w:val="00CC1D26"/>
    <w:rsid w:val="00CC6F03"/>
    <w:rsid w:val="00CC71D5"/>
    <w:rsid w:val="00CD5D3E"/>
    <w:rsid w:val="00CD6433"/>
    <w:rsid w:val="00CE031C"/>
    <w:rsid w:val="00CE30F2"/>
    <w:rsid w:val="00CE4FA2"/>
    <w:rsid w:val="00CE79F4"/>
    <w:rsid w:val="00CE7E5A"/>
    <w:rsid w:val="00CF13EE"/>
    <w:rsid w:val="00CF1AE7"/>
    <w:rsid w:val="00CF40E4"/>
    <w:rsid w:val="00CF674A"/>
    <w:rsid w:val="00CF6F19"/>
    <w:rsid w:val="00D14FA1"/>
    <w:rsid w:val="00D278EF"/>
    <w:rsid w:val="00D27F9D"/>
    <w:rsid w:val="00D31F3B"/>
    <w:rsid w:val="00D34437"/>
    <w:rsid w:val="00D36F86"/>
    <w:rsid w:val="00D40B61"/>
    <w:rsid w:val="00D4304C"/>
    <w:rsid w:val="00D54674"/>
    <w:rsid w:val="00D55E52"/>
    <w:rsid w:val="00D564F8"/>
    <w:rsid w:val="00D60E85"/>
    <w:rsid w:val="00D668F0"/>
    <w:rsid w:val="00D7550B"/>
    <w:rsid w:val="00D83A3C"/>
    <w:rsid w:val="00D87F70"/>
    <w:rsid w:val="00D973AA"/>
    <w:rsid w:val="00D973D9"/>
    <w:rsid w:val="00DB6D4A"/>
    <w:rsid w:val="00DC1E5D"/>
    <w:rsid w:val="00DC1F58"/>
    <w:rsid w:val="00DD1EC7"/>
    <w:rsid w:val="00DD288D"/>
    <w:rsid w:val="00DD7DEF"/>
    <w:rsid w:val="00DE247D"/>
    <w:rsid w:val="00DE7836"/>
    <w:rsid w:val="00DF019B"/>
    <w:rsid w:val="00DF049B"/>
    <w:rsid w:val="00DF3CB1"/>
    <w:rsid w:val="00DF4C8B"/>
    <w:rsid w:val="00E005DD"/>
    <w:rsid w:val="00E02A2F"/>
    <w:rsid w:val="00E1195D"/>
    <w:rsid w:val="00E12098"/>
    <w:rsid w:val="00E169C4"/>
    <w:rsid w:val="00E25BE9"/>
    <w:rsid w:val="00E27C9B"/>
    <w:rsid w:val="00E36888"/>
    <w:rsid w:val="00E43610"/>
    <w:rsid w:val="00E505D6"/>
    <w:rsid w:val="00E505DA"/>
    <w:rsid w:val="00E53737"/>
    <w:rsid w:val="00E53D1B"/>
    <w:rsid w:val="00E57BBA"/>
    <w:rsid w:val="00E603F0"/>
    <w:rsid w:val="00E64124"/>
    <w:rsid w:val="00E7233A"/>
    <w:rsid w:val="00E74B7F"/>
    <w:rsid w:val="00E800F0"/>
    <w:rsid w:val="00E841CA"/>
    <w:rsid w:val="00E86678"/>
    <w:rsid w:val="00EC1C40"/>
    <w:rsid w:val="00EC682C"/>
    <w:rsid w:val="00ED1CED"/>
    <w:rsid w:val="00EE0FF7"/>
    <w:rsid w:val="00EE43B4"/>
    <w:rsid w:val="00EE5DA3"/>
    <w:rsid w:val="00EE7D29"/>
    <w:rsid w:val="00EF4181"/>
    <w:rsid w:val="00EF56FF"/>
    <w:rsid w:val="00F025A1"/>
    <w:rsid w:val="00F033F5"/>
    <w:rsid w:val="00F04199"/>
    <w:rsid w:val="00F12785"/>
    <w:rsid w:val="00F14696"/>
    <w:rsid w:val="00F2137C"/>
    <w:rsid w:val="00F22674"/>
    <w:rsid w:val="00F22A1A"/>
    <w:rsid w:val="00F2690B"/>
    <w:rsid w:val="00F3743B"/>
    <w:rsid w:val="00F43B9B"/>
    <w:rsid w:val="00F441AC"/>
    <w:rsid w:val="00F4703D"/>
    <w:rsid w:val="00F53682"/>
    <w:rsid w:val="00F62527"/>
    <w:rsid w:val="00F629D5"/>
    <w:rsid w:val="00F632FB"/>
    <w:rsid w:val="00F75C2E"/>
    <w:rsid w:val="00F771E6"/>
    <w:rsid w:val="00F77AD4"/>
    <w:rsid w:val="00F80FDC"/>
    <w:rsid w:val="00F867C0"/>
    <w:rsid w:val="00F966F3"/>
    <w:rsid w:val="00FA0564"/>
    <w:rsid w:val="00FA0B44"/>
    <w:rsid w:val="00FA1EA1"/>
    <w:rsid w:val="00FA68C0"/>
    <w:rsid w:val="00FA6A95"/>
    <w:rsid w:val="00FA711A"/>
    <w:rsid w:val="00FA719B"/>
    <w:rsid w:val="00FB02FF"/>
    <w:rsid w:val="00FB2DCD"/>
    <w:rsid w:val="00FB5BCF"/>
    <w:rsid w:val="00FB6836"/>
    <w:rsid w:val="00FB7386"/>
    <w:rsid w:val="00FC3329"/>
    <w:rsid w:val="00FC356A"/>
    <w:rsid w:val="00FC6F07"/>
    <w:rsid w:val="00FD68E3"/>
    <w:rsid w:val="00FE290B"/>
    <w:rsid w:val="00FE3A41"/>
    <w:rsid w:val="00FE7D88"/>
    <w:rsid w:val="00FE7FE2"/>
    <w:rsid w:val="00FF0623"/>
    <w:rsid w:val="00FF3B5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C0EECB3"/>
  <w15:docId w15:val="{6C7FE98C-F7D4-41B0-A403-85E197934F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7273D"/>
    <w:rPr>
      <w:rFonts w:ascii="Arial" w:hAnsi="Arial"/>
      <w:spacing w:val="30"/>
    </w:rPr>
  </w:style>
  <w:style w:type="paragraph" w:styleId="Heading1">
    <w:name w:val="heading 1"/>
    <w:basedOn w:val="Normal"/>
    <w:next w:val="Normal"/>
    <w:autoRedefine/>
    <w:uiPriority w:val="9"/>
    <w:qFormat/>
    <w:rsid w:val="0066560E"/>
    <w:pPr>
      <w:keepNext/>
      <w:keepLines/>
      <w:spacing w:before="240" w:after="0"/>
      <w:outlineLvl w:val="0"/>
    </w:pPr>
    <w:rPr>
      <w:color w:val="2E75B5"/>
      <w:sz w:val="32"/>
      <w:szCs w:val="32"/>
    </w:rPr>
  </w:style>
  <w:style w:type="paragraph" w:styleId="Heading2">
    <w:name w:val="heading 2"/>
    <w:basedOn w:val="Normal"/>
    <w:next w:val="Normal"/>
    <w:uiPriority w:val="9"/>
    <w:unhideWhenUsed/>
    <w:qFormat/>
    <w:rsid w:val="00EE43B4"/>
    <w:pPr>
      <w:keepNext/>
      <w:keepLines/>
      <w:spacing w:before="40" w:after="0"/>
      <w:outlineLvl w:val="1"/>
    </w:pPr>
    <w:rPr>
      <w:color w:val="2E75B5"/>
      <w:sz w:val="26"/>
      <w:szCs w:val="26"/>
    </w:rPr>
  </w:style>
  <w:style w:type="paragraph" w:styleId="Heading3">
    <w:name w:val="heading 3"/>
    <w:basedOn w:val="Normal"/>
    <w:next w:val="Normal"/>
    <w:uiPriority w:val="9"/>
    <w:unhideWhenUsed/>
    <w:qFormat/>
    <w:rsid w:val="00FB5BCF"/>
    <w:pPr>
      <w:keepNext/>
      <w:keepLines/>
      <w:spacing w:before="280" w:after="80"/>
      <w:outlineLvl w:val="2"/>
    </w:pPr>
    <w:rPr>
      <w:b/>
      <w:sz w:val="28"/>
      <w:szCs w:val="28"/>
    </w:rPr>
  </w:style>
  <w:style w:type="paragraph" w:styleId="Heading4">
    <w:name w:val="heading 4"/>
    <w:basedOn w:val="Normal"/>
    <w:next w:val="Normal"/>
    <w:uiPriority w:val="9"/>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F867C0"/>
    <w:pPr>
      <w:spacing w:after="100"/>
    </w:pPr>
  </w:style>
  <w:style w:type="paragraph" w:styleId="TOC2">
    <w:name w:val="toc 2"/>
    <w:basedOn w:val="Normal"/>
    <w:next w:val="Normal"/>
    <w:autoRedefine/>
    <w:uiPriority w:val="39"/>
    <w:unhideWhenUsed/>
    <w:rsid w:val="00F867C0"/>
    <w:pPr>
      <w:spacing w:after="100"/>
      <w:ind w:left="220"/>
    </w:pPr>
  </w:style>
  <w:style w:type="character" w:styleId="Hyperlink">
    <w:name w:val="Hyperlink"/>
    <w:basedOn w:val="DefaultParagraphFont"/>
    <w:uiPriority w:val="99"/>
    <w:unhideWhenUsed/>
    <w:rsid w:val="00F867C0"/>
    <w:rPr>
      <w:color w:val="0000FF" w:themeColor="hyperlink"/>
      <w:u w:val="single"/>
    </w:rPr>
  </w:style>
  <w:style w:type="paragraph" w:styleId="Header">
    <w:name w:val="header"/>
    <w:basedOn w:val="Normal"/>
    <w:link w:val="HeaderChar"/>
    <w:uiPriority w:val="99"/>
    <w:unhideWhenUsed/>
    <w:rsid w:val="005831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831A9"/>
  </w:style>
  <w:style w:type="paragraph" w:styleId="Footer">
    <w:name w:val="footer"/>
    <w:basedOn w:val="Normal"/>
    <w:link w:val="FooterChar"/>
    <w:uiPriority w:val="99"/>
    <w:unhideWhenUsed/>
    <w:rsid w:val="005831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831A9"/>
  </w:style>
  <w:style w:type="paragraph" w:styleId="ListParagraph">
    <w:name w:val="List Paragraph"/>
    <w:basedOn w:val="Normal"/>
    <w:uiPriority w:val="34"/>
    <w:qFormat/>
    <w:rsid w:val="005831A9"/>
    <w:pPr>
      <w:ind w:left="720"/>
      <w:contextualSpacing/>
    </w:pPr>
  </w:style>
  <w:style w:type="character" w:styleId="UnresolvedMention">
    <w:name w:val="Unresolved Mention"/>
    <w:basedOn w:val="DefaultParagraphFont"/>
    <w:uiPriority w:val="99"/>
    <w:semiHidden/>
    <w:unhideWhenUsed/>
    <w:rsid w:val="00D87F70"/>
    <w:rPr>
      <w:color w:val="605E5C"/>
      <w:shd w:val="clear" w:color="auto" w:fill="E1DFDD"/>
    </w:rPr>
  </w:style>
  <w:style w:type="table" w:styleId="TableGrid">
    <w:name w:val="Table Grid"/>
    <w:basedOn w:val="TableNormal"/>
    <w:uiPriority w:val="39"/>
    <w:rsid w:val="00B1254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ubtleEmphasis">
    <w:name w:val="Subtle Emphasis"/>
    <w:basedOn w:val="DefaultParagraphFont"/>
    <w:uiPriority w:val="19"/>
    <w:qFormat/>
    <w:rsid w:val="001812DA"/>
    <w:rPr>
      <w:i/>
      <w:iCs/>
      <w:color w:val="404040" w:themeColor="text1" w:themeTint="BF"/>
    </w:rPr>
  </w:style>
  <w:style w:type="paragraph" w:styleId="TOC4">
    <w:name w:val="toc 4"/>
    <w:basedOn w:val="Normal"/>
    <w:next w:val="Normal"/>
    <w:autoRedefine/>
    <w:uiPriority w:val="39"/>
    <w:unhideWhenUsed/>
    <w:rsid w:val="005D61FB"/>
    <w:pPr>
      <w:spacing w:after="100"/>
      <w:ind w:left="66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9816407">
      <w:bodyDiv w:val="1"/>
      <w:marLeft w:val="0"/>
      <w:marRight w:val="0"/>
      <w:marTop w:val="0"/>
      <w:marBottom w:val="0"/>
      <w:divBdr>
        <w:top w:val="none" w:sz="0" w:space="0" w:color="auto"/>
        <w:left w:val="none" w:sz="0" w:space="0" w:color="auto"/>
        <w:bottom w:val="none" w:sz="0" w:space="0" w:color="auto"/>
        <w:right w:val="none" w:sz="0" w:space="0" w:color="auto"/>
      </w:divBdr>
    </w:div>
    <w:div w:id="82801515">
      <w:bodyDiv w:val="1"/>
      <w:marLeft w:val="0"/>
      <w:marRight w:val="0"/>
      <w:marTop w:val="0"/>
      <w:marBottom w:val="0"/>
      <w:divBdr>
        <w:top w:val="none" w:sz="0" w:space="0" w:color="auto"/>
        <w:left w:val="none" w:sz="0" w:space="0" w:color="auto"/>
        <w:bottom w:val="none" w:sz="0" w:space="0" w:color="auto"/>
        <w:right w:val="none" w:sz="0" w:space="0" w:color="auto"/>
      </w:divBdr>
      <w:divsChild>
        <w:div w:id="1902013911">
          <w:marLeft w:val="-720"/>
          <w:marRight w:val="0"/>
          <w:marTop w:val="0"/>
          <w:marBottom w:val="0"/>
          <w:divBdr>
            <w:top w:val="none" w:sz="0" w:space="0" w:color="auto"/>
            <w:left w:val="none" w:sz="0" w:space="0" w:color="auto"/>
            <w:bottom w:val="none" w:sz="0" w:space="0" w:color="auto"/>
            <w:right w:val="none" w:sz="0" w:space="0" w:color="auto"/>
          </w:divBdr>
        </w:div>
      </w:divsChild>
    </w:div>
    <w:div w:id="162205906">
      <w:bodyDiv w:val="1"/>
      <w:marLeft w:val="0"/>
      <w:marRight w:val="0"/>
      <w:marTop w:val="0"/>
      <w:marBottom w:val="0"/>
      <w:divBdr>
        <w:top w:val="none" w:sz="0" w:space="0" w:color="auto"/>
        <w:left w:val="none" w:sz="0" w:space="0" w:color="auto"/>
        <w:bottom w:val="none" w:sz="0" w:space="0" w:color="auto"/>
        <w:right w:val="none" w:sz="0" w:space="0" w:color="auto"/>
      </w:divBdr>
      <w:divsChild>
        <w:div w:id="1634099397">
          <w:marLeft w:val="-720"/>
          <w:marRight w:val="0"/>
          <w:marTop w:val="0"/>
          <w:marBottom w:val="0"/>
          <w:divBdr>
            <w:top w:val="none" w:sz="0" w:space="0" w:color="auto"/>
            <w:left w:val="none" w:sz="0" w:space="0" w:color="auto"/>
            <w:bottom w:val="none" w:sz="0" w:space="0" w:color="auto"/>
            <w:right w:val="none" w:sz="0" w:space="0" w:color="auto"/>
          </w:divBdr>
        </w:div>
      </w:divsChild>
    </w:div>
    <w:div w:id="178007007">
      <w:bodyDiv w:val="1"/>
      <w:marLeft w:val="0"/>
      <w:marRight w:val="0"/>
      <w:marTop w:val="0"/>
      <w:marBottom w:val="0"/>
      <w:divBdr>
        <w:top w:val="none" w:sz="0" w:space="0" w:color="auto"/>
        <w:left w:val="none" w:sz="0" w:space="0" w:color="auto"/>
        <w:bottom w:val="none" w:sz="0" w:space="0" w:color="auto"/>
        <w:right w:val="none" w:sz="0" w:space="0" w:color="auto"/>
      </w:divBdr>
    </w:div>
    <w:div w:id="184637725">
      <w:bodyDiv w:val="1"/>
      <w:marLeft w:val="0"/>
      <w:marRight w:val="0"/>
      <w:marTop w:val="0"/>
      <w:marBottom w:val="0"/>
      <w:divBdr>
        <w:top w:val="none" w:sz="0" w:space="0" w:color="auto"/>
        <w:left w:val="none" w:sz="0" w:space="0" w:color="auto"/>
        <w:bottom w:val="none" w:sz="0" w:space="0" w:color="auto"/>
        <w:right w:val="none" w:sz="0" w:space="0" w:color="auto"/>
      </w:divBdr>
    </w:div>
    <w:div w:id="269514417">
      <w:bodyDiv w:val="1"/>
      <w:marLeft w:val="0"/>
      <w:marRight w:val="0"/>
      <w:marTop w:val="0"/>
      <w:marBottom w:val="0"/>
      <w:divBdr>
        <w:top w:val="none" w:sz="0" w:space="0" w:color="auto"/>
        <w:left w:val="none" w:sz="0" w:space="0" w:color="auto"/>
        <w:bottom w:val="none" w:sz="0" w:space="0" w:color="auto"/>
        <w:right w:val="none" w:sz="0" w:space="0" w:color="auto"/>
      </w:divBdr>
      <w:divsChild>
        <w:div w:id="1100369535">
          <w:marLeft w:val="-720"/>
          <w:marRight w:val="0"/>
          <w:marTop w:val="0"/>
          <w:marBottom w:val="0"/>
          <w:divBdr>
            <w:top w:val="none" w:sz="0" w:space="0" w:color="auto"/>
            <w:left w:val="none" w:sz="0" w:space="0" w:color="auto"/>
            <w:bottom w:val="none" w:sz="0" w:space="0" w:color="auto"/>
            <w:right w:val="none" w:sz="0" w:space="0" w:color="auto"/>
          </w:divBdr>
        </w:div>
      </w:divsChild>
    </w:div>
    <w:div w:id="305547522">
      <w:bodyDiv w:val="1"/>
      <w:marLeft w:val="0"/>
      <w:marRight w:val="0"/>
      <w:marTop w:val="0"/>
      <w:marBottom w:val="0"/>
      <w:divBdr>
        <w:top w:val="none" w:sz="0" w:space="0" w:color="auto"/>
        <w:left w:val="none" w:sz="0" w:space="0" w:color="auto"/>
        <w:bottom w:val="none" w:sz="0" w:space="0" w:color="auto"/>
        <w:right w:val="none" w:sz="0" w:space="0" w:color="auto"/>
      </w:divBdr>
      <w:divsChild>
        <w:div w:id="1919560504">
          <w:marLeft w:val="-720"/>
          <w:marRight w:val="0"/>
          <w:marTop w:val="0"/>
          <w:marBottom w:val="0"/>
          <w:divBdr>
            <w:top w:val="none" w:sz="0" w:space="0" w:color="auto"/>
            <w:left w:val="none" w:sz="0" w:space="0" w:color="auto"/>
            <w:bottom w:val="none" w:sz="0" w:space="0" w:color="auto"/>
            <w:right w:val="none" w:sz="0" w:space="0" w:color="auto"/>
          </w:divBdr>
        </w:div>
      </w:divsChild>
    </w:div>
    <w:div w:id="502864148">
      <w:bodyDiv w:val="1"/>
      <w:marLeft w:val="0"/>
      <w:marRight w:val="0"/>
      <w:marTop w:val="0"/>
      <w:marBottom w:val="0"/>
      <w:divBdr>
        <w:top w:val="none" w:sz="0" w:space="0" w:color="auto"/>
        <w:left w:val="none" w:sz="0" w:space="0" w:color="auto"/>
        <w:bottom w:val="none" w:sz="0" w:space="0" w:color="auto"/>
        <w:right w:val="none" w:sz="0" w:space="0" w:color="auto"/>
      </w:divBdr>
      <w:divsChild>
        <w:div w:id="557281759">
          <w:marLeft w:val="-720"/>
          <w:marRight w:val="0"/>
          <w:marTop w:val="0"/>
          <w:marBottom w:val="0"/>
          <w:divBdr>
            <w:top w:val="none" w:sz="0" w:space="0" w:color="auto"/>
            <w:left w:val="none" w:sz="0" w:space="0" w:color="auto"/>
            <w:bottom w:val="none" w:sz="0" w:space="0" w:color="auto"/>
            <w:right w:val="none" w:sz="0" w:space="0" w:color="auto"/>
          </w:divBdr>
        </w:div>
      </w:divsChild>
    </w:div>
    <w:div w:id="549420254">
      <w:bodyDiv w:val="1"/>
      <w:marLeft w:val="0"/>
      <w:marRight w:val="0"/>
      <w:marTop w:val="0"/>
      <w:marBottom w:val="0"/>
      <w:divBdr>
        <w:top w:val="none" w:sz="0" w:space="0" w:color="auto"/>
        <w:left w:val="none" w:sz="0" w:space="0" w:color="auto"/>
        <w:bottom w:val="none" w:sz="0" w:space="0" w:color="auto"/>
        <w:right w:val="none" w:sz="0" w:space="0" w:color="auto"/>
      </w:divBdr>
      <w:divsChild>
        <w:div w:id="430901122">
          <w:marLeft w:val="-720"/>
          <w:marRight w:val="0"/>
          <w:marTop w:val="0"/>
          <w:marBottom w:val="0"/>
          <w:divBdr>
            <w:top w:val="none" w:sz="0" w:space="0" w:color="auto"/>
            <w:left w:val="none" w:sz="0" w:space="0" w:color="auto"/>
            <w:bottom w:val="none" w:sz="0" w:space="0" w:color="auto"/>
            <w:right w:val="none" w:sz="0" w:space="0" w:color="auto"/>
          </w:divBdr>
        </w:div>
      </w:divsChild>
    </w:div>
    <w:div w:id="569852184">
      <w:bodyDiv w:val="1"/>
      <w:marLeft w:val="0"/>
      <w:marRight w:val="0"/>
      <w:marTop w:val="0"/>
      <w:marBottom w:val="0"/>
      <w:divBdr>
        <w:top w:val="none" w:sz="0" w:space="0" w:color="auto"/>
        <w:left w:val="none" w:sz="0" w:space="0" w:color="auto"/>
        <w:bottom w:val="none" w:sz="0" w:space="0" w:color="auto"/>
        <w:right w:val="none" w:sz="0" w:space="0" w:color="auto"/>
      </w:divBdr>
      <w:divsChild>
        <w:div w:id="822238052">
          <w:marLeft w:val="-720"/>
          <w:marRight w:val="0"/>
          <w:marTop w:val="0"/>
          <w:marBottom w:val="0"/>
          <w:divBdr>
            <w:top w:val="none" w:sz="0" w:space="0" w:color="auto"/>
            <w:left w:val="none" w:sz="0" w:space="0" w:color="auto"/>
            <w:bottom w:val="none" w:sz="0" w:space="0" w:color="auto"/>
            <w:right w:val="none" w:sz="0" w:space="0" w:color="auto"/>
          </w:divBdr>
        </w:div>
      </w:divsChild>
    </w:div>
    <w:div w:id="598870677">
      <w:bodyDiv w:val="1"/>
      <w:marLeft w:val="0"/>
      <w:marRight w:val="0"/>
      <w:marTop w:val="0"/>
      <w:marBottom w:val="0"/>
      <w:divBdr>
        <w:top w:val="none" w:sz="0" w:space="0" w:color="auto"/>
        <w:left w:val="none" w:sz="0" w:space="0" w:color="auto"/>
        <w:bottom w:val="none" w:sz="0" w:space="0" w:color="auto"/>
        <w:right w:val="none" w:sz="0" w:space="0" w:color="auto"/>
      </w:divBdr>
      <w:divsChild>
        <w:div w:id="1195925995">
          <w:marLeft w:val="-720"/>
          <w:marRight w:val="0"/>
          <w:marTop w:val="0"/>
          <w:marBottom w:val="0"/>
          <w:divBdr>
            <w:top w:val="none" w:sz="0" w:space="0" w:color="auto"/>
            <w:left w:val="none" w:sz="0" w:space="0" w:color="auto"/>
            <w:bottom w:val="none" w:sz="0" w:space="0" w:color="auto"/>
            <w:right w:val="none" w:sz="0" w:space="0" w:color="auto"/>
          </w:divBdr>
        </w:div>
      </w:divsChild>
    </w:div>
    <w:div w:id="645820333">
      <w:bodyDiv w:val="1"/>
      <w:marLeft w:val="0"/>
      <w:marRight w:val="0"/>
      <w:marTop w:val="0"/>
      <w:marBottom w:val="0"/>
      <w:divBdr>
        <w:top w:val="none" w:sz="0" w:space="0" w:color="auto"/>
        <w:left w:val="none" w:sz="0" w:space="0" w:color="auto"/>
        <w:bottom w:val="none" w:sz="0" w:space="0" w:color="auto"/>
        <w:right w:val="none" w:sz="0" w:space="0" w:color="auto"/>
      </w:divBdr>
    </w:div>
    <w:div w:id="761878970">
      <w:bodyDiv w:val="1"/>
      <w:marLeft w:val="0"/>
      <w:marRight w:val="0"/>
      <w:marTop w:val="0"/>
      <w:marBottom w:val="0"/>
      <w:divBdr>
        <w:top w:val="none" w:sz="0" w:space="0" w:color="auto"/>
        <w:left w:val="none" w:sz="0" w:space="0" w:color="auto"/>
        <w:bottom w:val="none" w:sz="0" w:space="0" w:color="auto"/>
        <w:right w:val="none" w:sz="0" w:space="0" w:color="auto"/>
      </w:divBdr>
      <w:divsChild>
        <w:div w:id="574625741">
          <w:marLeft w:val="-720"/>
          <w:marRight w:val="0"/>
          <w:marTop w:val="0"/>
          <w:marBottom w:val="0"/>
          <w:divBdr>
            <w:top w:val="none" w:sz="0" w:space="0" w:color="auto"/>
            <w:left w:val="none" w:sz="0" w:space="0" w:color="auto"/>
            <w:bottom w:val="none" w:sz="0" w:space="0" w:color="auto"/>
            <w:right w:val="none" w:sz="0" w:space="0" w:color="auto"/>
          </w:divBdr>
        </w:div>
      </w:divsChild>
    </w:div>
    <w:div w:id="846791860">
      <w:bodyDiv w:val="1"/>
      <w:marLeft w:val="0"/>
      <w:marRight w:val="0"/>
      <w:marTop w:val="0"/>
      <w:marBottom w:val="0"/>
      <w:divBdr>
        <w:top w:val="none" w:sz="0" w:space="0" w:color="auto"/>
        <w:left w:val="none" w:sz="0" w:space="0" w:color="auto"/>
        <w:bottom w:val="none" w:sz="0" w:space="0" w:color="auto"/>
        <w:right w:val="none" w:sz="0" w:space="0" w:color="auto"/>
      </w:divBdr>
    </w:div>
    <w:div w:id="918709759">
      <w:bodyDiv w:val="1"/>
      <w:marLeft w:val="0"/>
      <w:marRight w:val="0"/>
      <w:marTop w:val="0"/>
      <w:marBottom w:val="0"/>
      <w:divBdr>
        <w:top w:val="none" w:sz="0" w:space="0" w:color="auto"/>
        <w:left w:val="none" w:sz="0" w:space="0" w:color="auto"/>
        <w:bottom w:val="none" w:sz="0" w:space="0" w:color="auto"/>
        <w:right w:val="none" w:sz="0" w:space="0" w:color="auto"/>
      </w:divBdr>
    </w:div>
    <w:div w:id="941380966">
      <w:bodyDiv w:val="1"/>
      <w:marLeft w:val="0"/>
      <w:marRight w:val="0"/>
      <w:marTop w:val="0"/>
      <w:marBottom w:val="0"/>
      <w:divBdr>
        <w:top w:val="none" w:sz="0" w:space="0" w:color="auto"/>
        <w:left w:val="none" w:sz="0" w:space="0" w:color="auto"/>
        <w:bottom w:val="none" w:sz="0" w:space="0" w:color="auto"/>
        <w:right w:val="none" w:sz="0" w:space="0" w:color="auto"/>
      </w:divBdr>
    </w:div>
    <w:div w:id="1055662396">
      <w:bodyDiv w:val="1"/>
      <w:marLeft w:val="0"/>
      <w:marRight w:val="0"/>
      <w:marTop w:val="0"/>
      <w:marBottom w:val="0"/>
      <w:divBdr>
        <w:top w:val="none" w:sz="0" w:space="0" w:color="auto"/>
        <w:left w:val="none" w:sz="0" w:space="0" w:color="auto"/>
        <w:bottom w:val="none" w:sz="0" w:space="0" w:color="auto"/>
        <w:right w:val="none" w:sz="0" w:space="0" w:color="auto"/>
      </w:divBdr>
    </w:div>
    <w:div w:id="1060060527">
      <w:bodyDiv w:val="1"/>
      <w:marLeft w:val="0"/>
      <w:marRight w:val="0"/>
      <w:marTop w:val="0"/>
      <w:marBottom w:val="0"/>
      <w:divBdr>
        <w:top w:val="none" w:sz="0" w:space="0" w:color="auto"/>
        <w:left w:val="none" w:sz="0" w:space="0" w:color="auto"/>
        <w:bottom w:val="none" w:sz="0" w:space="0" w:color="auto"/>
        <w:right w:val="none" w:sz="0" w:space="0" w:color="auto"/>
      </w:divBdr>
      <w:divsChild>
        <w:div w:id="336809981">
          <w:marLeft w:val="-720"/>
          <w:marRight w:val="0"/>
          <w:marTop w:val="0"/>
          <w:marBottom w:val="0"/>
          <w:divBdr>
            <w:top w:val="none" w:sz="0" w:space="0" w:color="auto"/>
            <w:left w:val="none" w:sz="0" w:space="0" w:color="auto"/>
            <w:bottom w:val="none" w:sz="0" w:space="0" w:color="auto"/>
            <w:right w:val="none" w:sz="0" w:space="0" w:color="auto"/>
          </w:divBdr>
        </w:div>
      </w:divsChild>
    </w:div>
    <w:div w:id="1131633739">
      <w:bodyDiv w:val="1"/>
      <w:marLeft w:val="0"/>
      <w:marRight w:val="0"/>
      <w:marTop w:val="0"/>
      <w:marBottom w:val="0"/>
      <w:divBdr>
        <w:top w:val="none" w:sz="0" w:space="0" w:color="auto"/>
        <w:left w:val="none" w:sz="0" w:space="0" w:color="auto"/>
        <w:bottom w:val="none" w:sz="0" w:space="0" w:color="auto"/>
        <w:right w:val="none" w:sz="0" w:space="0" w:color="auto"/>
      </w:divBdr>
      <w:divsChild>
        <w:div w:id="1290235943">
          <w:marLeft w:val="-720"/>
          <w:marRight w:val="0"/>
          <w:marTop w:val="0"/>
          <w:marBottom w:val="0"/>
          <w:divBdr>
            <w:top w:val="none" w:sz="0" w:space="0" w:color="auto"/>
            <w:left w:val="none" w:sz="0" w:space="0" w:color="auto"/>
            <w:bottom w:val="none" w:sz="0" w:space="0" w:color="auto"/>
            <w:right w:val="none" w:sz="0" w:space="0" w:color="auto"/>
          </w:divBdr>
        </w:div>
      </w:divsChild>
    </w:div>
    <w:div w:id="1154567279">
      <w:bodyDiv w:val="1"/>
      <w:marLeft w:val="0"/>
      <w:marRight w:val="0"/>
      <w:marTop w:val="0"/>
      <w:marBottom w:val="0"/>
      <w:divBdr>
        <w:top w:val="none" w:sz="0" w:space="0" w:color="auto"/>
        <w:left w:val="none" w:sz="0" w:space="0" w:color="auto"/>
        <w:bottom w:val="none" w:sz="0" w:space="0" w:color="auto"/>
        <w:right w:val="none" w:sz="0" w:space="0" w:color="auto"/>
      </w:divBdr>
    </w:div>
    <w:div w:id="1166020089">
      <w:bodyDiv w:val="1"/>
      <w:marLeft w:val="0"/>
      <w:marRight w:val="0"/>
      <w:marTop w:val="0"/>
      <w:marBottom w:val="0"/>
      <w:divBdr>
        <w:top w:val="none" w:sz="0" w:space="0" w:color="auto"/>
        <w:left w:val="none" w:sz="0" w:space="0" w:color="auto"/>
        <w:bottom w:val="none" w:sz="0" w:space="0" w:color="auto"/>
        <w:right w:val="none" w:sz="0" w:space="0" w:color="auto"/>
      </w:divBdr>
      <w:divsChild>
        <w:div w:id="1594631656">
          <w:marLeft w:val="-720"/>
          <w:marRight w:val="0"/>
          <w:marTop w:val="0"/>
          <w:marBottom w:val="0"/>
          <w:divBdr>
            <w:top w:val="none" w:sz="0" w:space="0" w:color="auto"/>
            <w:left w:val="none" w:sz="0" w:space="0" w:color="auto"/>
            <w:bottom w:val="none" w:sz="0" w:space="0" w:color="auto"/>
            <w:right w:val="none" w:sz="0" w:space="0" w:color="auto"/>
          </w:divBdr>
        </w:div>
      </w:divsChild>
    </w:div>
    <w:div w:id="1351183807">
      <w:bodyDiv w:val="1"/>
      <w:marLeft w:val="0"/>
      <w:marRight w:val="0"/>
      <w:marTop w:val="0"/>
      <w:marBottom w:val="0"/>
      <w:divBdr>
        <w:top w:val="none" w:sz="0" w:space="0" w:color="auto"/>
        <w:left w:val="none" w:sz="0" w:space="0" w:color="auto"/>
        <w:bottom w:val="none" w:sz="0" w:space="0" w:color="auto"/>
        <w:right w:val="none" w:sz="0" w:space="0" w:color="auto"/>
      </w:divBdr>
    </w:div>
    <w:div w:id="1367027342">
      <w:bodyDiv w:val="1"/>
      <w:marLeft w:val="0"/>
      <w:marRight w:val="0"/>
      <w:marTop w:val="0"/>
      <w:marBottom w:val="0"/>
      <w:divBdr>
        <w:top w:val="none" w:sz="0" w:space="0" w:color="auto"/>
        <w:left w:val="none" w:sz="0" w:space="0" w:color="auto"/>
        <w:bottom w:val="none" w:sz="0" w:space="0" w:color="auto"/>
        <w:right w:val="none" w:sz="0" w:space="0" w:color="auto"/>
      </w:divBdr>
      <w:divsChild>
        <w:div w:id="1605914702">
          <w:marLeft w:val="-720"/>
          <w:marRight w:val="0"/>
          <w:marTop w:val="0"/>
          <w:marBottom w:val="0"/>
          <w:divBdr>
            <w:top w:val="none" w:sz="0" w:space="0" w:color="auto"/>
            <w:left w:val="none" w:sz="0" w:space="0" w:color="auto"/>
            <w:bottom w:val="none" w:sz="0" w:space="0" w:color="auto"/>
            <w:right w:val="none" w:sz="0" w:space="0" w:color="auto"/>
          </w:divBdr>
        </w:div>
      </w:divsChild>
    </w:div>
    <w:div w:id="1370453503">
      <w:bodyDiv w:val="1"/>
      <w:marLeft w:val="0"/>
      <w:marRight w:val="0"/>
      <w:marTop w:val="0"/>
      <w:marBottom w:val="0"/>
      <w:divBdr>
        <w:top w:val="none" w:sz="0" w:space="0" w:color="auto"/>
        <w:left w:val="none" w:sz="0" w:space="0" w:color="auto"/>
        <w:bottom w:val="none" w:sz="0" w:space="0" w:color="auto"/>
        <w:right w:val="none" w:sz="0" w:space="0" w:color="auto"/>
      </w:divBdr>
      <w:divsChild>
        <w:div w:id="293369219">
          <w:marLeft w:val="-720"/>
          <w:marRight w:val="0"/>
          <w:marTop w:val="0"/>
          <w:marBottom w:val="0"/>
          <w:divBdr>
            <w:top w:val="none" w:sz="0" w:space="0" w:color="auto"/>
            <w:left w:val="none" w:sz="0" w:space="0" w:color="auto"/>
            <w:bottom w:val="none" w:sz="0" w:space="0" w:color="auto"/>
            <w:right w:val="none" w:sz="0" w:space="0" w:color="auto"/>
          </w:divBdr>
        </w:div>
      </w:divsChild>
    </w:div>
    <w:div w:id="1376125716">
      <w:bodyDiv w:val="1"/>
      <w:marLeft w:val="0"/>
      <w:marRight w:val="0"/>
      <w:marTop w:val="0"/>
      <w:marBottom w:val="0"/>
      <w:divBdr>
        <w:top w:val="none" w:sz="0" w:space="0" w:color="auto"/>
        <w:left w:val="none" w:sz="0" w:space="0" w:color="auto"/>
        <w:bottom w:val="none" w:sz="0" w:space="0" w:color="auto"/>
        <w:right w:val="none" w:sz="0" w:space="0" w:color="auto"/>
      </w:divBdr>
    </w:div>
    <w:div w:id="1492328020">
      <w:bodyDiv w:val="1"/>
      <w:marLeft w:val="0"/>
      <w:marRight w:val="0"/>
      <w:marTop w:val="0"/>
      <w:marBottom w:val="0"/>
      <w:divBdr>
        <w:top w:val="none" w:sz="0" w:space="0" w:color="auto"/>
        <w:left w:val="none" w:sz="0" w:space="0" w:color="auto"/>
        <w:bottom w:val="none" w:sz="0" w:space="0" w:color="auto"/>
        <w:right w:val="none" w:sz="0" w:space="0" w:color="auto"/>
      </w:divBdr>
    </w:div>
    <w:div w:id="1539077285">
      <w:bodyDiv w:val="1"/>
      <w:marLeft w:val="0"/>
      <w:marRight w:val="0"/>
      <w:marTop w:val="0"/>
      <w:marBottom w:val="0"/>
      <w:divBdr>
        <w:top w:val="none" w:sz="0" w:space="0" w:color="auto"/>
        <w:left w:val="none" w:sz="0" w:space="0" w:color="auto"/>
        <w:bottom w:val="none" w:sz="0" w:space="0" w:color="auto"/>
        <w:right w:val="none" w:sz="0" w:space="0" w:color="auto"/>
      </w:divBdr>
    </w:div>
    <w:div w:id="1546916189">
      <w:bodyDiv w:val="1"/>
      <w:marLeft w:val="0"/>
      <w:marRight w:val="0"/>
      <w:marTop w:val="0"/>
      <w:marBottom w:val="0"/>
      <w:divBdr>
        <w:top w:val="none" w:sz="0" w:space="0" w:color="auto"/>
        <w:left w:val="none" w:sz="0" w:space="0" w:color="auto"/>
        <w:bottom w:val="none" w:sz="0" w:space="0" w:color="auto"/>
        <w:right w:val="none" w:sz="0" w:space="0" w:color="auto"/>
      </w:divBdr>
      <w:divsChild>
        <w:div w:id="2011329396">
          <w:marLeft w:val="-720"/>
          <w:marRight w:val="0"/>
          <w:marTop w:val="0"/>
          <w:marBottom w:val="0"/>
          <w:divBdr>
            <w:top w:val="none" w:sz="0" w:space="0" w:color="auto"/>
            <w:left w:val="none" w:sz="0" w:space="0" w:color="auto"/>
            <w:bottom w:val="none" w:sz="0" w:space="0" w:color="auto"/>
            <w:right w:val="none" w:sz="0" w:space="0" w:color="auto"/>
          </w:divBdr>
        </w:div>
      </w:divsChild>
    </w:div>
    <w:div w:id="1577209644">
      <w:bodyDiv w:val="1"/>
      <w:marLeft w:val="0"/>
      <w:marRight w:val="0"/>
      <w:marTop w:val="0"/>
      <w:marBottom w:val="0"/>
      <w:divBdr>
        <w:top w:val="none" w:sz="0" w:space="0" w:color="auto"/>
        <w:left w:val="none" w:sz="0" w:space="0" w:color="auto"/>
        <w:bottom w:val="none" w:sz="0" w:space="0" w:color="auto"/>
        <w:right w:val="none" w:sz="0" w:space="0" w:color="auto"/>
      </w:divBdr>
      <w:divsChild>
        <w:div w:id="881983817">
          <w:marLeft w:val="-720"/>
          <w:marRight w:val="0"/>
          <w:marTop w:val="0"/>
          <w:marBottom w:val="0"/>
          <w:divBdr>
            <w:top w:val="none" w:sz="0" w:space="0" w:color="auto"/>
            <w:left w:val="none" w:sz="0" w:space="0" w:color="auto"/>
            <w:bottom w:val="none" w:sz="0" w:space="0" w:color="auto"/>
            <w:right w:val="none" w:sz="0" w:space="0" w:color="auto"/>
          </w:divBdr>
        </w:div>
      </w:divsChild>
    </w:div>
    <w:div w:id="1601793691">
      <w:bodyDiv w:val="1"/>
      <w:marLeft w:val="0"/>
      <w:marRight w:val="0"/>
      <w:marTop w:val="0"/>
      <w:marBottom w:val="0"/>
      <w:divBdr>
        <w:top w:val="none" w:sz="0" w:space="0" w:color="auto"/>
        <w:left w:val="none" w:sz="0" w:space="0" w:color="auto"/>
        <w:bottom w:val="none" w:sz="0" w:space="0" w:color="auto"/>
        <w:right w:val="none" w:sz="0" w:space="0" w:color="auto"/>
      </w:divBdr>
    </w:div>
    <w:div w:id="1680428144">
      <w:bodyDiv w:val="1"/>
      <w:marLeft w:val="0"/>
      <w:marRight w:val="0"/>
      <w:marTop w:val="0"/>
      <w:marBottom w:val="0"/>
      <w:divBdr>
        <w:top w:val="none" w:sz="0" w:space="0" w:color="auto"/>
        <w:left w:val="none" w:sz="0" w:space="0" w:color="auto"/>
        <w:bottom w:val="none" w:sz="0" w:space="0" w:color="auto"/>
        <w:right w:val="none" w:sz="0" w:space="0" w:color="auto"/>
      </w:divBdr>
    </w:div>
    <w:div w:id="1809005699">
      <w:bodyDiv w:val="1"/>
      <w:marLeft w:val="0"/>
      <w:marRight w:val="0"/>
      <w:marTop w:val="0"/>
      <w:marBottom w:val="0"/>
      <w:divBdr>
        <w:top w:val="none" w:sz="0" w:space="0" w:color="auto"/>
        <w:left w:val="none" w:sz="0" w:space="0" w:color="auto"/>
        <w:bottom w:val="none" w:sz="0" w:space="0" w:color="auto"/>
        <w:right w:val="none" w:sz="0" w:space="0" w:color="auto"/>
      </w:divBdr>
      <w:divsChild>
        <w:div w:id="787311823">
          <w:marLeft w:val="-720"/>
          <w:marRight w:val="0"/>
          <w:marTop w:val="0"/>
          <w:marBottom w:val="0"/>
          <w:divBdr>
            <w:top w:val="none" w:sz="0" w:space="0" w:color="auto"/>
            <w:left w:val="none" w:sz="0" w:space="0" w:color="auto"/>
            <w:bottom w:val="none" w:sz="0" w:space="0" w:color="auto"/>
            <w:right w:val="none" w:sz="0" w:space="0" w:color="auto"/>
          </w:divBdr>
        </w:div>
      </w:divsChild>
    </w:div>
    <w:div w:id="1824082094">
      <w:bodyDiv w:val="1"/>
      <w:marLeft w:val="0"/>
      <w:marRight w:val="0"/>
      <w:marTop w:val="0"/>
      <w:marBottom w:val="0"/>
      <w:divBdr>
        <w:top w:val="none" w:sz="0" w:space="0" w:color="auto"/>
        <w:left w:val="none" w:sz="0" w:space="0" w:color="auto"/>
        <w:bottom w:val="none" w:sz="0" w:space="0" w:color="auto"/>
        <w:right w:val="none" w:sz="0" w:space="0" w:color="auto"/>
      </w:divBdr>
    </w:div>
    <w:div w:id="1934626412">
      <w:bodyDiv w:val="1"/>
      <w:marLeft w:val="0"/>
      <w:marRight w:val="0"/>
      <w:marTop w:val="0"/>
      <w:marBottom w:val="0"/>
      <w:divBdr>
        <w:top w:val="none" w:sz="0" w:space="0" w:color="auto"/>
        <w:left w:val="none" w:sz="0" w:space="0" w:color="auto"/>
        <w:bottom w:val="none" w:sz="0" w:space="0" w:color="auto"/>
        <w:right w:val="none" w:sz="0" w:space="0" w:color="auto"/>
      </w:divBdr>
      <w:divsChild>
        <w:div w:id="919829506">
          <w:marLeft w:val="-720"/>
          <w:marRight w:val="0"/>
          <w:marTop w:val="0"/>
          <w:marBottom w:val="0"/>
          <w:divBdr>
            <w:top w:val="none" w:sz="0" w:space="0" w:color="auto"/>
            <w:left w:val="none" w:sz="0" w:space="0" w:color="auto"/>
            <w:bottom w:val="none" w:sz="0" w:space="0" w:color="auto"/>
            <w:right w:val="none" w:sz="0" w:space="0" w:color="auto"/>
          </w:divBdr>
        </w:div>
      </w:divsChild>
    </w:div>
    <w:div w:id="1948342248">
      <w:bodyDiv w:val="1"/>
      <w:marLeft w:val="0"/>
      <w:marRight w:val="0"/>
      <w:marTop w:val="0"/>
      <w:marBottom w:val="0"/>
      <w:divBdr>
        <w:top w:val="none" w:sz="0" w:space="0" w:color="auto"/>
        <w:left w:val="none" w:sz="0" w:space="0" w:color="auto"/>
        <w:bottom w:val="none" w:sz="0" w:space="0" w:color="auto"/>
        <w:right w:val="none" w:sz="0" w:space="0" w:color="auto"/>
      </w:divBdr>
    </w:div>
    <w:div w:id="2131626797">
      <w:bodyDiv w:val="1"/>
      <w:marLeft w:val="0"/>
      <w:marRight w:val="0"/>
      <w:marTop w:val="0"/>
      <w:marBottom w:val="0"/>
      <w:divBdr>
        <w:top w:val="none" w:sz="0" w:space="0" w:color="auto"/>
        <w:left w:val="none" w:sz="0" w:space="0" w:color="auto"/>
        <w:bottom w:val="none" w:sz="0" w:space="0" w:color="auto"/>
        <w:right w:val="none" w:sz="0" w:space="0" w:color="auto"/>
      </w:divBdr>
      <w:divsChild>
        <w:div w:id="497886084">
          <w:marLeft w:val="-72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customXml" Target="ink/ink1.xml"/><Relationship Id="rId13" Type="http://schemas.openxmlformats.org/officeDocument/2006/relationships/hyperlink" Target="https://www.forbes.com/sites/lisaquast/2012/08/20/why-knowledge-management-is-important-to-the-success-of-your-company/"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doi.org/10.1177/0165551508094050"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5210/ojphi.v10i3.9631"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doi.org/10.1515/jccm-2016-0014"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s://www.academia.edu/1599074/The_knowledge_creating_company_how_japanese_companies_create_the_dynamics_of_innovation" TargetMode="Externa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5-04-29T21:07:57.895"/>
    </inkml:context>
    <inkml:brush xml:id="br0">
      <inkml:brushProperty name="width" value="0.10583" units="cm"/>
      <inkml:brushProperty name="height" value="0.10583" units="cm"/>
    </inkml:brush>
  </inkml:definitions>
  <inkml:trace contextRef="#ctx0" brushRef="#br0">56 486 7367 0 0,'-9'-6'763'0'0,"-1"2"-368"0"0,8 3-174 0 0,0 0 1 0 0,0 0-1 0 0,0 1 1 0 0,0-1-1 0 0,0 1 1 0 0,-1-1-1 0 0,-1 0 1 0 0,3 3-5 0 0,0-1 0 0 0,-1 0 0 0 0,2 0 1 0 0,-1 1-1 0 0,0-1 0 0 0,0 1 0 0 0,0-1 1 0 0,1 1-1 0 0,-1-1 0 0 0,0 1 0 0 0,1-1 1 0 0,0 1-1 0 0,-1 2 0 0 0,-1 1 420 0 0,-2 7-246 0 0,4-12-359 0 0,0 1 1 0 0,0-1-1 0 0,0 0 0 0 0,0 0 1 0 0,0 0-1 0 0,-1 0 1 0 0,1 0-1 0 0,0 0 1 0 0,0 0-1 0 0,0 0 1 0 0,0 1-1 0 0,0-1 0 0 0,0 0 1 0 0,0 0-1 0 0,0 0 1 0 0,0 0-1 0 0,0 0 1 0 0,0 0-1 0 0,0 0 0 0 0,0 1 1 0 0,0-1-1 0 0,0 0 1 0 0,1 0-1 0 0,-1 0 1 0 0,0 0-1 0 0,0 0 0 0 0,0 0 1 0 0,0 0-1 0 0,0 0 1 0 0,0 0-1 0 0,0 1 1 0 0,0-1-1 0 0,0 0 1 0 0,0 0-1 0 0,0 0 0 0 0,0 0 1 0 0,1 0-1 0 0,-1 0 1 0 0,0 0-1 0 0,0 0 1 0 0,0 0-1 0 0,0 0 0 0 0,0 0 1 0 0,0 0-1 0 0,0 0 1 0 0,1 0-1 0 0,9-8 6365 0 0,-6 3-6341 0 0,-2-4 69 0 0,2-5-110 0 0,2 0 0 0 0,-1 0 0 0 0,2 1 0 0 0,15-25 0 0 0,-18 34-15 0 0,0 0 0 0 0,0 0 0 0 0,0 0 0 0 0,0 0 0 0 0,1 1 0 0 0,-1 0 0 0 0,1 0 0 0 0,6-3 0 0 0,46-18 0 0 0,-18 9 0 0 0,-9 3 0 0 0,42-11 0 0 0,7-2 0 0 0,-65 20 13 0 0,6-3 73 0 0,28-14-1 0 0,64-39-5 0 0,-93 52-80 0 0,32-10 0 0 0,-24 9 0 0 0,141-46 192 0 0,-149 50-192 0 0,0 1 0 0 0,0 1 0 0 0,1 1 0 0 0,27-1 0 0 0,-41 4 2 0 0,18 1 57 0 0,-1-2 1 0 0,0-1 0 0 0,40-7-1 0 0,43-9-48 0 0,-62 10 15 0 0,66-3 1 0 0,-102 10-27 0 0,166-3 0 0 0,-163 4 0 0 0,6 1 24 0 0,-1 0 0 0 0,1 1 0 0 0,-1 0-1 0 0,0 2 1 0 0,1 0 0 0 0,-2 1 0 0 0,1 0-1 0 0,0 1 1 0 0,-1 1 0 0 0,0 1 0 0 0,-1 0 0 0 0,26 18-1 0 0,131 102 127 0 0,-143-105-88 0 0,28 33 0 0 0,4 3 48 0 0,-44-46-70 0 0,-1 1 0 0 0,0 1 0 0 0,-1 1 0 0 0,-1 0 0 0 0,0 0 0 0 0,-2 2 0 0 0,12 20 0 0 0,67 130 15 0 0,-28-55-35 0 0,-52-95-7 0 0,1 0 0 0 0,0-2 0 0 0,2 1-1 0 0,27 27 1 0 0,-23-25 38 0 0,0-1 1 0 0,-2 2-1 0 0,0 0 0 0 0,13 24 0 0 0,-23-35-47 0 0,5 6 32 0 0,-2 0 0 0 0,0 1 0 0 0,0 0 0 0 0,-1 0 0 0 0,-1 1 0 0 0,4 18 0 0 0,-5-15-18 0 0,-2 0 1 0 0,0 0-1 0 0,0 1 0 0 0,-2-1 1 0 0,-1 1-1 0 0,-2 25 0 0 0,-4-8 18 0 0,5-22 0 0 0,-2-1 1 0 0,0 1-1 0 0,-7 21 0 0 0,3-20-26 0 0,-2 0 0 0 0,0 0 0 0 0,-1-1-1 0 0,-22 27 1 0 0,18-26-3 0 0,1 1-1 0 0,1 1 1 0 0,-10 21-1 0 0,1 0-6 0 0,15-29 0 0 0,0 0 0 0 0,0 1 0 0 0,1 0 0 0 0,-5 17 0 0 0,7-19 0 0 0,0-1 0 0 0,-1 1 0 0 0,-7 12 0 0 0,0 0 0 0 0,2-5 15 0 0,0-1-1 0 0,-14 17 0 0 0,-3 6 7 0 0,17-27-10 0 0,0 0-1 0 0,-1-1 1 0 0,0-1 0 0 0,-1 0-1 0 0,-19 14 1 0 0,-45 29-11 0 0,37-29 0 0 0,-1-3 0 0 0,-56 24 0 0 0,51-26 0 0 0,-71 42 0 0 0,26-9 1 0 0,76-46-12 0 0,0 0 0 0 0,-1-1 0 0 0,0-1 1 0 0,0 0-1 0 0,-16 2 0 0 0,-253 15-112 0 0,218-18 110 0 0,-12-2-51 0 0,1-3 0 0 0,-93-16 0 0 0,52 7 64 0 0,-55-10 0 0 0,160 18-15 0 0,0-1 0 0 0,1 0 1 0 0,-1 0-1 0 0,1-1 0 0 0,0-1 0 0 0,-13-8 0 0 0,-2-4-37 0 0,-29-26 0 0 0,7 3 70 0 0,18 13 19 0 0,-2 1-1 0 0,-65-41 1 0 0,87 63-37 0 0,0-1 0 0 0,1 0 0 0 0,0-1 0 0 0,0 0 0 0 0,0 0 0 0 0,1-1 0 0 0,0 0 0 0 0,1 0 0 0 0,0-1 0 0 0,0 0 0 0 0,1 0 0 0 0,0-1 0 0 0,0 0 0 0 0,1 0 0 0 0,1 0 0 0 0,-6-18 0 0 0,3 9 0 0 0,2 0 0 0 0,0-1 0 0 0,1 0 0 0 0,1 0 0 0 0,-1-22 0 0 0,4 5 0 0 0,-1 15 0 0 0,1 1 0 0 0,1 0 0 0 0,6-36 0 0 0,5 17-18 0 0,1 0-1 0 0,34-71 0 0 0,-23 56 11 0 0,-8 22 8 0 0,-8 17 0 0 0,10-28 0 0 0,29-87 0 0 0,-36 106 0 0 0,2 0 0 0 0,30-46 0 0 0,-20 40-23 0 0,3 2-1 0 0,0 0 1 0 0,2 2-1 0 0,60-46 1 0 0,-72 60 15 0 0,1 1 1 0 0,0 1-1 0 0,1 0 1 0 0,0 1-1 0 0,1 1 1 0 0,0 1 0 0 0,0 1-1 0 0,1 0 1 0 0,39-7-1 0 0,-31 10 4 0 0,-5 0-6 0 0,0 1 0 0 0,0 2 0 0 0,1 0 0 0 0,-1 1 0 0 0,26 3 0 0 0,231 58-54 0 0,-185-44 76 0 0,-72-15-4 0 0,0 2 1 0 0,0 0-1 0 0,0 2 0 0 0,32 12 0 0 0,-35-8 5 0 0,-1 1-1 0 0,0 1 0 0 0,-1 1 0 0 0,0 1 0 0 0,15 15 1 0 0,22 17-12 0 0,-38-32 10 0 0,-1 1-1 0 0,0 0 1 0 0,-1 1 0 0 0,-1 1-1 0 0,0 0 1 0 0,-1 1 0 0 0,-1 0-1 0 0,-1 1 1 0 0,-1 0 0 0 0,14 36-1 0 0,11 26-5 0 0,-11-27 30 0 0,22 74 0 0 0,-45-123-28 0 0,0 1 0 0 0,0-1-1 0 0,0 0 1 0 0,-1 0 0 0 0,0 1-1 0 0,0-1 1 0 0,0 0 0 0 0,-1 1 0 0 0,0-1-1 0 0,0 0 1 0 0,0 0 0 0 0,-1 0-1 0 0,1 0 1 0 0,-1 0 0 0 0,0 0-1 0 0,-1 0 1 0 0,-4 6 0 0 0,-4 5 26 0 0,0-1 1 0 0,-2 0 0 0 0,-20 19-1 0 0,28-29-32 0 0,-33 32-1 0 0,-38 41 0 0 0,49-47 0 0 0,-2-1 0 0 0,-1-2 0 0 0,-37 29 0 0 0,40-38 0 0 0,-2 0 0 0 0,1-1 0 0 0,-2-2 0 0 0,-54 21 0 0 0,-149 29 0 0 0,212-63 8 0 0,-1 0 0 0 0,1-2 0 0 0,0 0 0 0 0,-1-1 0 0 0,1-2 0 0 0,-1 0 0 0 0,-28-7 0 0 0,38 6-3 0 0,0 0 1 0 0,0-2-1 0 0,0 1 0 0 0,1-1 1 0 0,-17-10-1 0 0,-50-38 27 0 0,69 45-28 0 0,-1 0-1 0 0,1 0 1 0 0,1-1-1 0 0,0 0 1 0 0,0-1-1 0 0,1 0 1 0 0,0 0 0 0 0,-10-19-1 0 0,10 13 2 0 0,0 0 1 0 0,2 0-1 0 0,0-1 0 0 0,0 1 1 0 0,-3-31-1 0 0,8 43-5 0 0,-4-22 0 0 0,1-1 0 0 0,1 1 0 0 0,1-1 0 0 0,2 1 0 0 0,4-37 0 0 0,-3 55-7 0 0,1-1 0 0 0,0 1 0 0 0,0-1 0 0 0,0 1 0 0 0,1 0 0 0 0,0 1 0 0 0,10-15-1 0 0,44-46-61 0 0,-49 57 67 0 0,8-5-8 0 0,0 1-1 0 0,26-19 1 0 0,-25 21-1 0 0,-1-1 0 0 0,27-26 0 0 0,-19 11 17 0 0,-9 9 6 0 0,1 1-1 0 0,1 1 1 0 0,1 0 0 0 0,26-19-1 0 0,-35 31-17 0 0,-8 4 2 0 0,1-1-1 0 0,0 1 1 0 0,0 0 0 0 0,0 1-1 0 0,0-1 1 0 0,0 0-1 0 0,1 1 1 0 0,-1 0-1 0 0,0 0 1 0 0,1 0-1 0 0,-1 0 1 0 0,5 0-1 0 0,10-1 5 0 0,-15 1 0 0 0,0 1 0 0 0,0 0 0 0 0,0-1 0 0 0,0 1 0 0 0,0 0 0 0 0,0 1 0 0 0,0-1 0 0 0,4 1 0 0 0,7 4-8 0 0,-1-1-1 0 0,0 2 0 0 0,0 0 1 0 0,18 11-1 0 0,46 37-60 0 0,-34-23 53 0 0,-37-26 16 0 0,0 0 0 0 0,0 0 0 0 0,0 1 0 0 0,-1 0 0 0 0,0 0 0 0 0,0 1 0 0 0,5 9 0 0 0,25 51 0 0 0,-34-64 0 0 0,2 4-4 0 0,0 0 0 0 0,0 0-1 0 0,0 0 1 0 0,-1 0 0 0 0,0 0 0 0 0,-1 0-1 0 0,0 1 1 0 0,0-1 0 0 0,0 1-1 0 0,-1-1 1 0 0,0 1 0 0 0,0-1 0 0 0,-1 1-1 0 0,-2 10 1 0 0,1-12 1 0 0,0-1 0 0 0,0 1 0 0 0,-1-1-1 0 0,1 0 1 0 0,-1 1 0 0 0,0-1 0 0 0,-1-1 0 0 0,1 1-1 0 0,-9 8 1 0 0,6-7-1 0 0,-1-1-1 0 0,0 0 0 0 0,0 0 1 0 0,0-1-1 0 0,-1 1 1 0 0,-9 3-1 0 0,-1 0 5 0 0,0-1 0 0 0,0 0 0 0 0,-1-1 0 0 0,0-1 0 0 0,-20 3 0 0 0,34-8 2 0 0,0 0 0 0 0,0 0 0 0 0,0 0 0 0 0,0-1 0 0 0,0 0 1 0 0,0 0-1 0 0,0 0 0 0 0,0-1 0 0 0,0 0 0 0 0,0 0 0 0 0,1 0 0 0 0,-1 0 0 0 0,1-1 0 0 0,-1 1 0 0 0,1-1 0 0 0,0-1 0 0 0,0 1 0 0 0,0 0 0 0 0,1-1 0 0 0,-1 0 0 0 0,1 0 1 0 0,0 0-1 0 0,0 0 0 0 0,0 0 0 0 0,1-1 0 0 0,-1 1 0 0 0,1-1 0 0 0,0 1 0 0 0,1-1 0 0 0,-3-9 0 0 0,4-5-71 0 0,1 10-450 0 0,-1 9 498 0 0,0 0 0 0 0,0 0 0 0 0,0 0 0 0 0,0 0 0 0 0,0 0 1 0 0,0 0-1 0 0,0 0 0 0 0,0-1 0 0 0,0 1 0 0 0,0 0 0 0 0,0 0 0 0 0,0 0 0 0 0,0 0 1 0 0,0 0-1 0 0,0 0 0 0 0,0 0 0 0 0,0 0 0 0 0,0 0 0 0 0,0 0 0 0 0,0 0 0 0 0,0 0 1 0 0,0 0-1 0 0,0 0 0 0 0,0-1 0 0 0,0 1 0 0 0,0 0 0 0 0,0 0 0 0 0,0 0 0 0 0,0 0 0 0 0,0 0 1 0 0,0 0-1 0 0,0 0 0 0 0,0 0 0 0 0,0 0 0 0 0,0 0 0 0 0,0 0 0 0 0,0 0 0 0 0,0 0 1 0 0,-1 0-1 0 0,1 0 0 0 0,0 0 0 0 0,0 0 0 0 0,0 0 0 0 0,0 0 0 0 0,0 0 0 0 0,0 0 1 0 0,0 0-1 0 0,0 0 0 0 0,0 0 0 0 0,0 0 0 0 0,0 0 0 0 0,0 0 0 0 0,0 0 0 0 0,0 0 1 0 0,-1 0-1 0 0,1 0 0 0 0,0 0 0 0 0,0 0 0 0 0,0 0 0 0 0,0 0 0 0 0,0 0 0 0 0,-6 4-5610 0 0,-1 5-1895 0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14</Pages>
  <Words>4794</Words>
  <Characters>27328</Characters>
  <Application>Microsoft Office Word</Application>
  <DocSecurity>0</DocSecurity>
  <Lines>227</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32058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Whitney Davies</cp:lastModifiedBy>
  <cp:revision>3</cp:revision>
  <dcterms:created xsi:type="dcterms:W3CDTF">2025-05-07T17:18:00Z</dcterms:created>
  <dcterms:modified xsi:type="dcterms:W3CDTF">2025-05-07T17:19:00Z</dcterms:modified>
</cp:coreProperties>
</file>