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232907C" w14:textId="77777777" w:rsidR="00E446C9" w:rsidRDefault="00000000">
      <w:pPr>
        <w:spacing w:after="800"/>
        <w:jc w:val="center"/>
      </w:pPr>
      <w:r>
        <w:rPr>
          <w:noProof/>
        </w:rPr>
        <w:drawing>
          <wp:inline distT="0" distB="0" distL="0" distR="0" wp14:anchorId="62203D0F" wp14:editId="1AEB66BA">
            <wp:extent cx="3028951" cy="1211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_logo.png"/>
                    <pic:cNvPicPr/>
                  </pic:nvPicPr>
                  <pic:blipFill>
                    <a:blip r:embed="rId8"/>
                    <a:stretch>
                      <a:fillRect/>
                    </a:stretch>
                  </pic:blipFill>
                  <pic:spPr>
                    <a:xfrm>
                      <a:off x="0" y="0"/>
                      <a:ext cx="3029435" cy="1211774"/>
                    </a:xfrm>
                    <a:prstGeom prst="rect">
                      <a:avLst/>
                    </a:prstGeom>
                  </pic:spPr>
                </pic:pic>
              </a:graphicData>
            </a:graphic>
          </wp:inline>
        </w:drawing>
      </w:r>
    </w:p>
    <w:p w14:paraId="08DDB4ED" w14:textId="77777777" w:rsidR="00E446C9" w:rsidRDefault="00000000">
      <w:pPr>
        <w:pStyle w:val="Title"/>
        <w:jc w:val="center"/>
      </w:pPr>
      <w:r>
        <w:t>ARTIFICIAL INTELLIGENCE FOR</w:t>
      </w:r>
      <w:r>
        <w:br/>
        <w:t>CREDIT RISK ASSESSMENT</w:t>
      </w:r>
    </w:p>
    <w:p w14:paraId="3C728D56" w14:textId="77777777" w:rsidR="00E446C9" w:rsidRDefault="00000000">
      <w:pPr>
        <w:spacing w:after="840"/>
        <w:jc w:val="center"/>
      </w:pPr>
      <w:r>
        <w:rPr>
          <w:b/>
          <w:color w:val="414141"/>
          <w:sz w:val="28"/>
        </w:rPr>
        <w:t>Leakage-Free, Imbalance-Aware and Explainable Machine Learning Models</w:t>
      </w:r>
    </w:p>
    <w:tbl>
      <w:tblPr>
        <w:tblW w:w="0" w:type="auto"/>
        <w:jc w:val="center"/>
        <w:tblLayout w:type="fixed"/>
        <w:tblLook w:val="04A0" w:firstRow="1" w:lastRow="0" w:firstColumn="1" w:lastColumn="0" w:noHBand="0" w:noVBand="1"/>
      </w:tblPr>
      <w:tblGrid>
        <w:gridCol w:w="2880"/>
        <w:gridCol w:w="5472"/>
      </w:tblGrid>
      <w:tr w:rsidR="00E446C9" w14:paraId="397A96F2" w14:textId="77777777">
        <w:trPr>
          <w:jc w:val="center"/>
        </w:trPr>
        <w:tc>
          <w:tcPr>
            <w:tcW w:w="2880" w:type="dxa"/>
            <w:shd w:val="clear" w:color="auto" w:fill="D9EAF7"/>
            <w:tcMar>
              <w:top w:w="110" w:type="dxa"/>
              <w:left w:w="120" w:type="dxa"/>
              <w:bottom w:w="110" w:type="dxa"/>
              <w:right w:w="120" w:type="dxa"/>
            </w:tcMar>
          </w:tcPr>
          <w:p w14:paraId="11A500A6" w14:textId="77777777" w:rsidR="00E446C9" w:rsidRDefault="00000000">
            <w:pPr>
              <w:jc w:val="left"/>
            </w:pPr>
            <w:proofErr w:type="spellStart"/>
            <w:r>
              <w:rPr>
                <w:b/>
                <w:sz w:val="21"/>
              </w:rPr>
              <w:t>Programme</w:t>
            </w:r>
            <w:proofErr w:type="spellEnd"/>
          </w:p>
        </w:tc>
        <w:tc>
          <w:tcPr>
            <w:tcW w:w="5472" w:type="dxa"/>
            <w:tcMar>
              <w:top w:w="110" w:type="dxa"/>
              <w:left w:w="120" w:type="dxa"/>
              <w:bottom w:w="110" w:type="dxa"/>
              <w:right w:w="120" w:type="dxa"/>
            </w:tcMar>
          </w:tcPr>
          <w:p w14:paraId="0216A312" w14:textId="77777777" w:rsidR="00E446C9" w:rsidRDefault="00000000">
            <w:pPr>
              <w:jc w:val="left"/>
            </w:pPr>
            <w:r>
              <w:rPr>
                <w:sz w:val="21"/>
              </w:rPr>
              <w:t>MSc Data and Artificial Intelligence</w:t>
            </w:r>
          </w:p>
        </w:tc>
      </w:tr>
      <w:tr w:rsidR="00E446C9" w14:paraId="52D6848D" w14:textId="77777777">
        <w:trPr>
          <w:jc w:val="center"/>
        </w:trPr>
        <w:tc>
          <w:tcPr>
            <w:tcW w:w="2880" w:type="dxa"/>
            <w:shd w:val="clear" w:color="auto" w:fill="D9EAF7"/>
            <w:tcMar>
              <w:top w:w="110" w:type="dxa"/>
              <w:left w:w="120" w:type="dxa"/>
              <w:bottom w:w="110" w:type="dxa"/>
              <w:right w:w="120" w:type="dxa"/>
            </w:tcMar>
          </w:tcPr>
          <w:p w14:paraId="2EFD9E9B" w14:textId="77777777" w:rsidR="00E446C9" w:rsidRDefault="00000000">
            <w:pPr>
              <w:jc w:val="left"/>
            </w:pPr>
            <w:r>
              <w:rPr>
                <w:b/>
                <w:sz w:val="21"/>
              </w:rPr>
              <w:t>Module</w:t>
            </w:r>
          </w:p>
        </w:tc>
        <w:tc>
          <w:tcPr>
            <w:tcW w:w="5472" w:type="dxa"/>
            <w:tcMar>
              <w:top w:w="110" w:type="dxa"/>
              <w:left w:w="120" w:type="dxa"/>
              <w:bottom w:w="110" w:type="dxa"/>
              <w:right w:w="120" w:type="dxa"/>
            </w:tcMar>
          </w:tcPr>
          <w:p w14:paraId="52BA5EDF" w14:textId="77777777" w:rsidR="00E446C9" w:rsidRDefault="00000000">
            <w:pPr>
              <w:jc w:val="left"/>
            </w:pPr>
            <w:r>
              <w:rPr>
                <w:sz w:val="21"/>
              </w:rPr>
              <w:t>L7 – Artificial Intelligence</w:t>
            </w:r>
          </w:p>
        </w:tc>
      </w:tr>
      <w:tr w:rsidR="00E446C9" w14:paraId="2CC51769" w14:textId="77777777">
        <w:trPr>
          <w:jc w:val="center"/>
        </w:trPr>
        <w:tc>
          <w:tcPr>
            <w:tcW w:w="2880" w:type="dxa"/>
            <w:shd w:val="clear" w:color="auto" w:fill="D9EAF7"/>
            <w:tcMar>
              <w:top w:w="110" w:type="dxa"/>
              <w:left w:w="120" w:type="dxa"/>
              <w:bottom w:w="110" w:type="dxa"/>
              <w:right w:w="120" w:type="dxa"/>
            </w:tcMar>
          </w:tcPr>
          <w:p w14:paraId="0AA7F283" w14:textId="77777777" w:rsidR="00E446C9" w:rsidRDefault="00000000">
            <w:pPr>
              <w:jc w:val="left"/>
            </w:pPr>
            <w:r>
              <w:rPr>
                <w:b/>
                <w:sz w:val="21"/>
              </w:rPr>
              <w:t>Module Code</w:t>
            </w:r>
          </w:p>
        </w:tc>
        <w:tc>
          <w:tcPr>
            <w:tcW w:w="5472" w:type="dxa"/>
            <w:tcMar>
              <w:top w:w="110" w:type="dxa"/>
              <w:left w:w="120" w:type="dxa"/>
              <w:bottom w:w="110" w:type="dxa"/>
              <w:right w:w="120" w:type="dxa"/>
            </w:tcMar>
          </w:tcPr>
          <w:p w14:paraId="680F4489" w14:textId="77777777" w:rsidR="00E446C9" w:rsidRDefault="00000000">
            <w:pPr>
              <w:jc w:val="left"/>
            </w:pPr>
            <w:r>
              <w:rPr>
                <w:sz w:val="21"/>
              </w:rPr>
              <w:t>ACCA7026</w:t>
            </w:r>
          </w:p>
        </w:tc>
      </w:tr>
      <w:tr w:rsidR="00E446C9" w14:paraId="1DA40C84" w14:textId="77777777">
        <w:trPr>
          <w:jc w:val="center"/>
        </w:trPr>
        <w:tc>
          <w:tcPr>
            <w:tcW w:w="2880" w:type="dxa"/>
            <w:shd w:val="clear" w:color="auto" w:fill="D9EAF7"/>
            <w:tcMar>
              <w:top w:w="110" w:type="dxa"/>
              <w:left w:w="120" w:type="dxa"/>
              <w:bottom w:w="110" w:type="dxa"/>
              <w:right w:w="120" w:type="dxa"/>
            </w:tcMar>
          </w:tcPr>
          <w:p w14:paraId="201FD03E" w14:textId="77777777" w:rsidR="00E446C9" w:rsidRDefault="00000000">
            <w:pPr>
              <w:jc w:val="left"/>
            </w:pPr>
            <w:r>
              <w:rPr>
                <w:b/>
                <w:sz w:val="21"/>
              </w:rPr>
              <w:t>Assessment</w:t>
            </w:r>
          </w:p>
        </w:tc>
        <w:tc>
          <w:tcPr>
            <w:tcW w:w="5472" w:type="dxa"/>
            <w:tcMar>
              <w:top w:w="110" w:type="dxa"/>
              <w:left w:w="120" w:type="dxa"/>
              <w:bottom w:w="110" w:type="dxa"/>
              <w:right w:w="120" w:type="dxa"/>
            </w:tcMar>
          </w:tcPr>
          <w:p w14:paraId="7F849DBB" w14:textId="77777777" w:rsidR="00E446C9" w:rsidRDefault="00000000">
            <w:pPr>
              <w:jc w:val="left"/>
            </w:pPr>
            <w:r>
              <w:rPr>
                <w:sz w:val="21"/>
              </w:rPr>
              <w:t>Component 1 – Machine Learning Model</w:t>
            </w:r>
          </w:p>
        </w:tc>
      </w:tr>
      <w:tr w:rsidR="00E446C9" w14:paraId="409EE830" w14:textId="77777777">
        <w:trPr>
          <w:jc w:val="center"/>
        </w:trPr>
        <w:tc>
          <w:tcPr>
            <w:tcW w:w="2880" w:type="dxa"/>
            <w:shd w:val="clear" w:color="auto" w:fill="D9EAF7"/>
            <w:tcMar>
              <w:top w:w="110" w:type="dxa"/>
              <w:left w:w="120" w:type="dxa"/>
              <w:bottom w:w="110" w:type="dxa"/>
              <w:right w:w="120" w:type="dxa"/>
            </w:tcMar>
          </w:tcPr>
          <w:p w14:paraId="3980E7EA" w14:textId="3DF40F30" w:rsidR="00E446C9" w:rsidRDefault="00A7768D">
            <w:pPr>
              <w:jc w:val="left"/>
            </w:pPr>
            <w:r>
              <w:rPr>
                <w:b/>
                <w:sz w:val="21"/>
              </w:rPr>
              <w:t>Lecture Name:</w:t>
            </w:r>
          </w:p>
        </w:tc>
        <w:tc>
          <w:tcPr>
            <w:tcW w:w="5472" w:type="dxa"/>
            <w:tcMar>
              <w:top w:w="110" w:type="dxa"/>
              <w:left w:w="120" w:type="dxa"/>
              <w:bottom w:w="110" w:type="dxa"/>
              <w:right w:w="120" w:type="dxa"/>
            </w:tcMar>
          </w:tcPr>
          <w:p w14:paraId="214DCC2F" w14:textId="6007EB3F" w:rsidR="00E446C9" w:rsidRDefault="00A7768D">
            <w:pPr>
              <w:jc w:val="left"/>
            </w:pPr>
            <w:r>
              <w:t>Malik Mehmoud</w:t>
            </w:r>
          </w:p>
        </w:tc>
      </w:tr>
      <w:tr w:rsidR="00E446C9" w14:paraId="4A7DAD42" w14:textId="77777777">
        <w:trPr>
          <w:jc w:val="center"/>
        </w:trPr>
        <w:tc>
          <w:tcPr>
            <w:tcW w:w="2880" w:type="dxa"/>
            <w:shd w:val="clear" w:color="auto" w:fill="D9EAF7"/>
            <w:tcMar>
              <w:top w:w="110" w:type="dxa"/>
              <w:left w:w="120" w:type="dxa"/>
              <w:bottom w:w="110" w:type="dxa"/>
              <w:right w:w="120" w:type="dxa"/>
            </w:tcMar>
          </w:tcPr>
          <w:p w14:paraId="2B3E4D5C" w14:textId="77777777" w:rsidR="00E446C9" w:rsidRDefault="00000000">
            <w:pPr>
              <w:jc w:val="left"/>
            </w:pPr>
            <w:r>
              <w:rPr>
                <w:b/>
                <w:sz w:val="21"/>
              </w:rPr>
              <w:t>Submission Date</w:t>
            </w:r>
          </w:p>
        </w:tc>
        <w:tc>
          <w:tcPr>
            <w:tcW w:w="5472" w:type="dxa"/>
            <w:tcMar>
              <w:top w:w="110" w:type="dxa"/>
              <w:left w:w="120" w:type="dxa"/>
              <w:bottom w:w="110" w:type="dxa"/>
              <w:right w:w="120" w:type="dxa"/>
            </w:tcMar>
          </w:tcPr>
          <w:p w14:paraId="102A86AF" w14:textId="77777777" w:rsidR="00E446C9" w:rsidRDefault="00000000">
            <w:pPr>
              <w:jc w:val="left"/>
            </w:pPr>
            <w:r>
              <w:rPr>
                <w:sz w:val="21"/>
              </w:rPr>
              <w:t>27 July 2026</w:t>
            </w:r>
          </w:p>
        </w:tc>
      </w:tr>
      <w:tr w:rsidR="00E446C9" w14:paraId="74EA8C20" w14:textId="77777777">
        <w:trPr>
          <w:jc w:val="center"/>
        </w:trPr>
        <w:tc>
          <w:tcPr>
            <w:tcW w:w="2880" w:type="dxa"/>
            <w:shd w:val="clear" w:color="auto" w:fill="D9EAF7"/>
            <w:tcMar>
              <w:top w:w="110" w:type="dxa"/>
              <w:left w:w="120" w:type="dxa"/>
              <w:bottom w:w="110" w:type="dxa"/>
              <w:right w:w="120" w:type="dxa"/>
            </w:tcMar>
          </w:tcPr>
          <w:p w14:paraId="526C93F8" w14:textId="77777777" w:rsidR="00E446C9" w:rsidRDefault="00000000">
            <w:pPr>
              <w:jc w:val="left"/>
            </w:pPr>
            <w:r>
              <w:rPr>
                <w:b/>
                <w:sz w:val="21"/>
              </w:rPr>
              <w:t>Report Word Count</w:t>
            </w:r>
          </w:p>
        </w:tc>
        <w:tc>
          <w:tcPr>
            <w:tcW w:w="5472" w:type="dxa"/>
            <w:tcMar>
              <w:top w:w="110" w:type="dxa"/>
              <w:left w:w="120" w:type="dxa"/>
              <w:bottom w:w="110" w:type="dxa"/>
              <w:right w:w="120" w:type="dxa"/>
            </w:tcMar>
          </w:tcPr>
          <w:p w14:paraId="2A756683" w14:textId="559625FF" w:rsidR="00E446C9" w:rsidRDefault="0022154B">
            <w:pPr>
              <w:jc w:val="left"/>
            </w:pPr>
            <w:r>
              <w:rPr>
                <w:sz w:val="21"/>
              </w:rPr>
              <w:t>3000 words (excluding references and appendices)</w:t>
            </w:r>
          </w:p>
        </w:tc>
      </w:tr>
    </w:tbl>
    <w:p w14:paraId="7A698E74" w14:textId="77777777" w:rsidR="00E446C9" w:rsidRDefault="00000000">
      <w:r>
        <w:br w:type="page"/>
      </w:r>
    </w:p>
    <w:p w14:paraId="3E8AE1CA" w14:textId="77777777" w:rsidR="00E446C9" w:rsidRDefault="00000000">
      <w:pPr>
        <w:pStyle w:val="Heading1"/>
        <w:jc w:val="center"/>
      </w:pPr>
      <w:bookmarkStart w:id="0" w:name="_Toc235006401"/>
      <w:r>
        <w:lastRenderedPageBreak/>
        <w:t>Abstract</w:t>
      </w:r>
      <w:bookmarkEnd w:id="0"/>
    </w:p>
    <w:p w14:paraId="7104E0B7" w14:textId="4BF432D0" w:rsidR="00E446C9" w:rsidRPr="00D865B1" w:rsidRDefault="00AE23E5">
      <w:pPr>
        <w:rPr>
          <w:lang w:val="en-GB"/>
        </w:rPr>
      </w:pPr>
      <w:r w:rsidRPr="00D865B1">
        <w:rPr>
          <w:lang w:val="en-GB"/>
        </w:rPr>
        <w:t xml:space="preserve">Operationally important but methodologically challenging are credit default prediction under the condition of low default rates and the presence of information generated after loan origin. This study proposes two leakage-free models: Logistic Regression and Random Forest models with 10000 loan records from Lending Club dataset and compares these two models critically. There were 111 cases (1.11%) that were either delinquent or in default. A preprocessing step was used to remove repayment-derived variables, the data were split into representative training, validation and test datasets prior to preprocessing, nominal variables were one-hot encoded, </w:t>
      </w:r>
      <w:r w:rsidR="00D865B1" w:rsidRPr="00D865B1">
        <w:rPr>
          <w:lang w:val="en-GB"/>
        </w:rPr>
        <w:t>numerical</w:t>
      </w:r>
      <w:r w:rsidRPr="00D865B1">
        <w:rPr>
          <w:lang w:val="en-GB"/>
        </w:rPr>
        <w:t xml:space="preserve"> variables were </w:t>
      </w:r>
      <w:r w:rsidR="00F66747" w:rsidRPr="00D865B1">
        <w:rPr>
          <w:lang w:val="en-GB"/>
        </w:rPr>
        <w:t xml:space="preserve">imputed </w:t>
      </w:r>
      <w:r w:rsidRPr="00D865B1">
        <w:rPr>
          <w:lang w:val="en-GB"/>
        </w:rPr>
        <w:t xml:space="preserve">and scaled as </w:t>
      </w:r>
      <w:r w:rsidR="00D865B1" w:rsidRPr="00D865B1">
        <w:rPr>
          <w:lang w:val="en-GB"/>
        </w:rPr>
        <w:t>necessary,</w:t>
      </w:r>
      <w:r w:rsidRPr="00D865B1">
        <w:rPr>
          <w:lang w:val="en-GB"/>
        </w:rPr>
        <w:t xml:space="preserve"> and the imbalance strategies were compared within reproducible pipelines. Hyperparameters were chosen with five-fold stratified cross-validation </w:t>
      </w:r>
      <w:proofErr w:type="gramStart"/>
      <w:r w:rsidRPr="00D865B1">
        <w:rPr>
          <w:lang w:val="en-GB"/>
        </w:rPr>
        <w:t>on the basis of</w:t>
      </w:r>
      <w:proofErr w:type="gramEnd"/>
      <w:r w:rsidRPr="00D865B1">
        <w:rPr>
          <w:lang w:val="en-GB"/>
        </w:rPr>
        <w:t xml:space="preserve"> precision-recall area under the curve (PR-AUC) and probability thresholds were optimised on the validation set using the F2-score. Logistic Regression yielded ROC-AUC 0.7489, PR-AUC 0.0772 and default recall 0.4091 on thresholding of the untouched test set with 0.015. Random Forest achieved ROC-AUC 0.7178, PR-AUC 0.0369 and recall 0.2273 at a 0.025 threshold. The important feature for interest rate was the one that appeared the most frequently in all </w:t>
      </w:r>
      <w:r w:rsidR="00D865B1" w:rsidRPr="00D865B1">
        <w:rPr>
          <w:lang w:val="en-GB"/>
        </w:rPr>
        <w:t>coefficients</w:t>
      </w:r>
      <w:r w:rsidRPr="00D865B1">
        <w:rPr>
          <w:lang w:val="en-GB"/>
        </w:rPr>
        <w:t xml:space="preserve">, permutation and SHAP analyses. The results indicate that </w:t>
      </w:r>
      <w:r w:rsidR="00F66747" w:rsidRPr="00D865B1">
        <w:rPr>
          <w:lang w:val="en-GB"/>
        </w:rPr>
        <w:t>accuracy is an inadequate primary evaluation metric</w:t>
      </w:r>
      <w:r w:rsidRPr="00D865B1">
        <w:rPr>
          <w:lang w:val="en-GB"/>
        </w:rPr>
        <w:t xml:space="preserve"> for this data and that emergent threshold design features, leakage control, interpretability, auditing via proxy-bias and human oversight are important to deploy credit-risk responsibly.</w:t>
      </w:r>
    </w:p>
    <w:p w14:paraId="632DC09E" w14:textId="77777777" w:rsidR="00E446C9" w:rsidRPr="00D865B1" w:rsidRDefault="00000000">
      <w:pPr>
        <w:spacing w:before="120"/>
        <w:rPr>
          <w:lang w:val="en-GB"/>
        </w:rPr>
      </w:pPr>
      <w:r w:rsidRPr="00D865B1">
        <w:rPr>
          <w:b/>
          <w:lang w:val="en-GB"/>
        </w:rPr>
        <w:t xml:space="preserve">Keywords: </w:t>
      </w:r>
      <w:r w:rsidRPr="00D865B1">
        <w:rPr>
          <w:lang w:val="en-GB"/>
        </w:rPr>
        <w:t>credit risk; class imbalance; target leakage; Logistic Regression; Random Forest; threshold tuning; explainable AI; fairness.</w:t>
      </w:r>
    </w:p>
    <w:p w14:paraId="6D435C37" w14:textId="77777777" w:rsidR="00E446C9" w:rsidRPr="00D865B1" w:rsidRDefault="00000000">
      <w:pPr>
        <w:rPr>
          <w:lang w:val="en-GB"/>
        </w:rPr>
      </w:pPr>
      <w:r w:rsidRPr="00D865B1">
        <w:rPr>
          <w:lang w:val="en-GB"/>
        </w:rPr>
        <w:br w:type="page"/>
      </w:r>
    </w:p>
    <w:sdt>
      <w:sdtPr>
        <w:rPr>
          <w:rFonts w:ascii="Times New Roman" w:eastAsia="Times New Roman" w:hAnsi="Times New Roman" w:cstheme="minorBidi"/>
          <w:b w:val="0"/>
          <w:bCs w:val="0"/>
          <w:color w:val="auto"/>
          <w:sz w:val="23"/>
          <w:szCs w:val="22"/>
          <w:lang w:val="en-GB"/>
        </w:rPr>
        <w:id w:val="219570945"/>
        <w:docPartObj>
          <w:docPartGallery w:val="Table of Contents"/>
          <w:docPartUnique/>
        </w:docPartObj>
      </w:sdtPr>
      <w:sdtEndPr>
        <w:rPr>
          <w:noProof/>
        </w:rPr>
      </w:sdtEndPr>
      <w:sdtContent>
        <w:p w14:paraId="35C24FC9" w14:textId="273F2F7D" w:rsidR="00573D43" w:rsidRPr="00D865B1" w:rsidRDefault="00573D43" w:rsidP="00573D43">
          <w:pPr>
            <w:pStyle w:val="TOCHeading"/>
            <w:jc w:val="center"/>
            <w:rPr>
              <w:sz w:val="44"/>
              <w:szCs w:val="44"/>
              <w:lang w:val="en-GB"/>
            </w:rPr>
          </w:pPr>
          <w:r w:rsidRPr="00D865B1">
            <w:rPr>
              <w:sz w:val="44"/>
              <w:szCs w:val="44"/>
              <w:lang w:val="en-GB"/>
            </w:rPr>
            <w:t>Table of Contents</w:t>
          </w:r>
        </w:p>
        <w:p w14:paraId="5837E804" w14:textId="2A18DFDF" w:rsidR="00573D43" w:rsidRPr="00D865B1" w:rsidRDefault="00573D43">
          <w:pPr>
            <w:pStyle w:val="TOC1"/>
            <w:tabs>
              <w:tab w:val="right" w:leader="dot" w:pos="9638"/>
            </w:tabs>
            <w:rPr>
              <w:noProof/>
              <w:lang w:val="en-GB"/>
            </w:rPr>
          </w:pPr>
          <w:r w:rsidRPr="00D865B1">
            <w:rPr>
              <w:lang w:val="en-GB"/>
            </w:rPr>
            <w:fldChar w:fldCharType="begin"/>
          </w:r>
          <w:r w:rsidRPr="00D865B1">
            <w:rPr>
              <w:lang w:val="en-GB"/>
            </w:rPr>
            <w:instrText xml:space="preserve"> TOC \o "1-3" \h \z \u </w:instrText>
          </w:r>
          <w:r w:rsidRPr="00D865B1">
            <w:rPr>
              <w:lang w:val="en-GB"/>
            </w:rPr>
            <w:fldChar w:fldCharType="separate"/>
          </w:r>
          <w:hyperlink w:anchor="_Toc235006401" w:history="1">
            <w:r w:rsidRPr="00D865B1">
              <w:rPr>
                <w:rStyle w:val="Hyperlink"/>
                <w:noProof/>
                <w:lang w:val="en-GB"/>
              </w:rPr>
              <w:t>Abstract</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_Toc235006401 \h </w:instrText>
            </w:r>
            <w:r w:rsidRPr="00D865B1">
              <w:rPr>
                <w:noProof/>
                <w:webHidden/>
                <w:lang w:val="en-GB"/>
              </w:rPr>
            </w:r>
            <w:r w:rsidRPr="00D865B1">
              <w:rPr>
                <w:noProof/>
                <w:webHidden/>
                <w:lang w:val="en-GB"/>
              </w:rPr>
              <w:fldChar w:fldCharType="separate"/>
            </w:r>
            <w:r w:rsidRPr="00D865B1">
              <w:rPr>
                <w:noProof/>
                <w:webHidden/>
                <w:lang w:val="en-GB"/>
              </w:rPr>
              <w:t>2</w:t>
            </w:r>
            <w:r w:rsidRPr="00D865B1">
              <w:rPr>
                <w:noProof/>
                <w:webHidden/>
                <w:lang w:val="en-GB"/>
              </w:rPr>
              <w:fldChar w:fldCharType="end"/>
            </w:r>
          </w:hyperlink>
        </w:p>
        <w:p w14:paraId="73CCCE05" w14:textId="1F3961AE" w:rsidR="00573D43" w:rsidRPr="00D865B1" w:rsidRDefault="00573D43">
          <w:pPr>
            <w:pStyle w:val="TOC1"/>
            <w:tabs>
              <w:tab w:val="right" w:leader="dot" w:pos="9638"/>
            </w:tabs>
            <w:rPr>
              <w:noProof/>
              <w:lang w:val="en-GB"/>
            </w:rPr>
          </w:pPr>
          <w:hyperlink w:anchor="_Toc235006402" w:history="1">
            <w:r w:rsidRPr="00D865B1">
              <w:rPr>
                <w:rStyle w:val="Hyperlink"/>
                <w:noProof/>
                <w:lang w:val="en-GB"/>
              </w:rPr>
              <w:t>Table of Contents</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_Toc235006402 \h </w:instrText>
            </w:r>
            <w:r w:rsidRPr="00D865B1">
              <w:rPr>
                <w:noProof/>
                <w:webHidden/>
                <w:lang w:val="en-GB"/>
              </w:rPr>
            </w:r>
            <w:r w:rsidRPr="00D865B1">
              <w:rPr>
                <w:noProof/>
                <w:webHidden/>
                <w:lang w:val="en-GB"/>
              </w:rPr>
              <w:fldChar w:fldCharType="separate"/>
            </w:r>
            <w:r w:rsidRPr="00D865B1">
              <w:rPr>
                <w:noProof/>
                <w:webHidden/>
                <w:lang w:val="en-GB"/>
              </w:rPr>
              <w:t>3</w:t>
            </w:r>
            <w:r w:rsidRPr="00D865B1">
              <w:rPr>
                <w:noProof/>
                <w:webHidden/>
                <w:lang w:val="en-GB"/>
              </w:rPr>
              <w:fldChar w:fldCharType="end"/>
            </w:r>
          </w:hyperlink>
        </w:p>
        <w:p w14:paraId="13089D97" w14:textId="7953E838" w:rsidR="00573D43" w:rsidRPr="00D865B1" w:rsidRDefault="00573D43">
          <w:pPr>
            <w:pStyle w:val="TOC2"/>
            <w:tabs>
              <w:tab w:val="right" w:leader="dot" w:pos="9638"/>
            </w:tabs>
            <w:rPr>
              <w:noProof/>
              <w:lang w:val="en-GB"/>
            </w:rPr>
          </w:pPr>
          <w:hyperlink w:anchor="_Toc235006403" w:history="1">
            <w:r w:rsidRPr="00D865B1">
              <w:rPr>
                <w:rStyle w:val="Hyperlink"/>
                <w:noProof/>
                <w:lang w:val="en-GB"/>
              </w:rPr>
              <w:t>List of Figures</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_Toc235006403 \h </w:instrText>
            </w:r>
            <w:r w:rsidRPr="00D865B1">
              <w:rPr>
                <w:noProof/>
                <w:webHidden/>
                <w:lang w:val="en-GB"/>
              </w:rPr>
            </w:r>
            <w:r w:rsidRPr="00D865B1">
              <w:rPr>
                <w:noProof/>
                <w:webHidden/>
                <w:lang w:val="en-GB"/>
              </w:rPr>
              <w:fldChar w:fldCharType="separate"/>
            </w:r>
            <w:r w:rsidRPr="00D865B1">
              <w:rPr>
                <w:noProof/>
                <w:webHidden/>
                <w:lang w:val="en-GB"/>
              </w:rPr>
              <w:t>3</w:t>
            </w:r>
            <w:r w:rsidRPr="00D865B1">
              <w:rPr>
                <w:noProof/>
                <w:webHidden/>
                <w:lang w:val="en-GB"/>
              </w:rPr>
              <w:fldChar w:fldCharType="end"/>
            </w:r>
          </w:hyperlink>
        </w:p>
        <w:p w14:paraId="4C92626D" w14:textId="69FF9E97" w:rsidR="00573D43" w:rsidRPr="00D865B1" w:rsidRDefault="00573D43">
          <w:pPr>
            <w:pStyle w:val="TOC2"/>
            <w:tabs>
              <w:tab w:val="right" w:leader="dot" w:pos="9638"/>
            </w:tabs>
            <w:rPr>
              <w:noProof/>
              <w:lang w:val="en-GB"/>
            </w:rPr>
          </w:pPr>
          <w:hyperlink w:anchor="_Toc235006404" w:history="1">
            <w:r w:rsidRPr="00D865B1">
              <w:rPr>
                <w:rStyle w:val="Hyperlink"/>
                <w:noProof/>
                <w:lang w:val="en-GB"/>
              </w:rPr>
              <w:t>List of Tables</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_Toc235006404 \h </w:instrText>
            </w:r>
            <w:r w:rsidRPr="00D865B1">
              <w:rPr>
                <w:noProof/>
                <w:webHidden/>
                <w:lang w:val="en-GB"/>
              </w:rPr>
            </w:r>
            <w:r w:rsidRPr="00D865B1">
              <w:rPr>
                <w:noProof/>
                <w:webHidden/>
                <w:lang w:val="en-GB"/>
              </w:rPr>
              <w:fldChar w:fldCharType="separate"/>
            </w:r>
            <w:r w:rsidRPr="00D865B1">
              <w:rPr>
                <w:noProof/>
                <w:webHidden/>
                <w:lang w:val="en-GB"/>
              </w:rPr>
              <w:t>3</w:t>
            </w:r>
            <w:r w:rsidRPr="00D865B1">
              <w:rPr>
                <w:noProof/>
                <w:webHidden/>
                <w:lang w:val="en-GB"/>
              </w:rPr>
              <w:fldChar w:fldCharType="end"/>
            </w:r>
          </w:hyperlink>
        </w:p>
        <w:p w14:paraId="26D6CEC2" w14:textId="10FB21C2" w:rsidR="00573D43" w:rsidRPr="00D865B1" w:rsidRDefault="00573D43">
          <w:pPr>
            <w:pStyle w:val="TOC1"/>
            <w:tabs>
              <w:tab w:val="right" w:leader="dot" w:pos="9638"/>
            </w:tabs>
            <w:rPr>
              <w:noProof/>
              <w:lang w:val="en-GB"/>
            </w:rPr>
          </w:pPr>
          <w:hyperlink w:anchor="_Toc235006405" w:history="1">
            <w:r w:rsidRPr="00D865B1">
              <w:rPr>
                <w:rStyle w:val="Hyperlink"/>
                <w:noProof/>
                <w:lang w:val="en-GB"/>
              </w:rPr>
              <w:t>1. Introduction</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_Toc235006405 \h </w:instrText>
            </w:r>
            <w:r w:rsidRPr="00D865B1">
              <w:rPr>
                <w:noProof/>
                <w:webHidden/>
                <w:lang w:val="en-GB"/>
              </w:rPr>
            </w:r>
            <w:r w:rsidRPr="00D865B1">
              <w:rPr>
                <w:noProof/>
                <w:webHidden/>
                <w:lang w:val="en-GB"/>
              </w:rPr>
              <w:fldChar w:fldCharType="separate"/>
            </w:r>
            <w:r w:rsidRPr="00D865B1">
              <w:rPr>
                <w:noProof/>
                <w:webHidden/>
                <w:lang w:val="en-GB"/>
              </w:rPr>
              <w:t>4</w:t>
            </w:r>
            <w:r w:rsidRPr="00D865B1">
              <w:rPr>
                <w:noProof/>
                <w:webHidden/>
                <w:lang w:val="en-GB"/>
              </w:rPr>
              <w:fldChar w:fldCharType="end"/>
            </w:r>
          </w:hyperlink>
        </w:p>
        <w:p w14:paraId="19C6B62E" w14:textId="0992EBE4" w:rsidR="00573D43" w:rsidRPr="00D865B1" w:rsidRDefault="00573D43">
          <w:pPr>
            <w:pStyle w:val="TOC2"/>
            <w:tabs>
              <w:tab w:val="right" w:leader="dot" w:pos="9638"/>
            </w:tabs>
            <w:rPr>
              <w:noProof/>
              <w:lang w:val="en-GB"/>
            </w:rPr>
          </w:pPr>
          <w:hyperlink w:anchor="_Toc235006406" w:history="1">
            <w:r w:rsidRPr="00D865B1">
              <w:rPr>
                <w:rStyle w:val="Hyperlink"/>
                <w:noProof/>
                <w:lang w:val="en-GB"/>
              </w:rPr>
              <w:t>1.1 Background</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_Toc235006406 \h </w:instrText>
            </w:r>
            <w:r w:rsidRPr="00D865B1">
              <w:rPr>
                <w:noProof/>
                <w:webHidden/>
                <w:lang w:val="en-GB"/>
              </w:rPr>
            </w:r>
            <w:r w:rsidRPr="00D865B1">
              <w:rPr>
                <w:noProof/>
                <w:webHidden/>
                <w:lang w:val="en-GB"/>
              </w:rPr>
              <w:fldChar w:fldCharType="separate"/>
            </w:r>
            <w:r w:rsidRPr="00D865B1">
              <w:rPr>
                <w:noProof/>
                <w:webHidden/>
                <w:lang w:val="en-GB"/>
              </w:rPr>
              <w:t>4</w:t>
            </w:r>
            <w:r w:rsidRPr="00D865B1">
              <w:rPr>
                <w:noProof/>
                <w:webHidden/>
                <w:lang w:val="en-GB"/>
              </w:rPr>
              <w:fldChar w:fldCharType="end"/>
            </w:r>
          </w:hyperlink>
        </w:p>
        <w:p w14:paraId="7747C40C" w14:textId="42E9741E" w:rsidR="00573D43" w:rsidRPr="00D865B1" w:rsidRDefault="00573D43">
          <w:pPr>
            <w:pStyle w:val="TOC2"/>
            <w:tabs>
              <w:tab w:val="right" w:leader="dot" w:pos="9638"/>
            </w:tabs>
            <w:rPr>
              <w:noProof/>
              <w:lang w:val="en-GB"/>
            </w:rPr>
          </w:pPr>
          <w:hyperlink w:anchor="_Toc235006407" w:history="1">
            <w:r w:rsidRPr="00D865B1">
              <w:rPr>
                <w:rStyle w:val="Hyperlink"/>
                <w:noProof/>
                <w:lang w:val="en-GB"/>
              </w:rPr>
              <w:t>1.2 Problem Statement</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_Toc235006407 \h </w:instrText>
            </w:r>
            <w:r w:rsidRPr="00D865B1">
              <w:rPr>
                <w:noProof/>
                <w:webHidden/>
                <w:lang w:val="en-GB"/>
              </w:rPr>
            </w:r>
            <w:r w:rsidRPr="00D865B1">
              <w:rPr>
                <w:noProof/>
                <w:webHidden/>
                <w:lang w:val="en-GB"/>
              </w:rPr>
              <w:fldChar w:fldCharType="separate"/>
            </w:r>
            <w:r w:rsidRPr="00D865B1">
              <w:rPr>
                <w:noProof/>
                <w:webHidden/>
                <w:lang w:val="en-GB"/>
              </w:rPr>
              <w:t>4</w:t>
            </w:r>
            <w:r w:rsidRPr="00D865B1">
              <w:rPr>
                <w:noProof/>
                <w:webHidden/>
                <w:lang w:val="en-GB"/>
              </w:rPr>
              <w:fldChar w:fldCharType="end"/>
            </w:r>
          </w:hyperlink>
        </w:p>
        <w:p w14:paraId="1738E930" w14:textId="7350D203" w:rsidR="00573D43" w:rsidRPr="00D865B1" w:rsidRDefault="00573D43">
          <w:pPr>
            <w:pStyle w:val="TOC2"/>
            <w:tabs>
              <w:tab w:val="right" w:leader="dot" w:pos="9638"/>
            </w:tabs>
            <w:rPr>
              <w:noProof/>
              <w:lang w:val="en-GB"/>
            </w:rPr>
          </w:pPr>
          <w:hyperlink w:anchor="_Toc235006408" w:history="1">
            <w:r w:rsidRPr="00D865B1">
              <w:rPr>
                <w:rStyle w:val="Hyperlink"/>
                <w:noProof/>
                <w:lang w:val="en-GB"/>
              </w:rPr>
              <w:t>1.3 Aim, Objectives and Structure</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_Toc235006408 \h </w:instrText>
            </w:r>
            <w:r w:rsidRPr="00D865B1">
              <w:rPr>
                <w:noProof/>
                <w:webHidden/>
                <w:lang w:val="en-GB"/>
              </w:rPr>
            </w:r>
            <w:r w:rsidRPr="00D865B1">
              <w:rPr>
                <w:noProof/>
                <w:webHidden/>
                <w:lang w:val="en-GB"/>
              </w:rPr>
              <w:fldChar w:fldCharType="separate"/>
            </w:r>
            <w:r w:rsidRPr="00D865B1">
              <w:rPr>
                <w:noProof/>
                <w:webHidden/>
                <w:lang w:val="en-GB"/>
              </w:rPr>
              <w:t>4</w:t>
            </w:r>
            <w:r w:rsidRPr="00D865B1">
              <w:rPr>
                <w:noProof/>
                <w:webHidden/>
                <w:lang w:val="en-GB"/>
              </w:rPr>
              <w:fldChar w:fldCharType="end"/>
            </w:r>
          </w:hyperlink>
        </w:p>
        <w:p w14:paraId="7D568E68" w14:textId="4E0240A8" w:rsidR="00573D43" w:rsidRPr="00D865B1" w:rsidRDefault="00573D43">
          <w:pPr>
            <w:pStyle w:val="TOC1"/>
            <w:tabs>
              <w:tab w:val="right" w:leader="dot" w:pos="9638"/>
            </w:tabs>
            <w:rPr>
              <w:noProof/>
              <w:lang w:val="en-GB"/>
            </w:rPr>
          </w:pPr>
          <w:hyperlink w:anchor="_Toc235006409" w:history="1">
            <w:r w:rsidRPr="00D865B1">
              <w:rPr>
                <w:rStyle w:val="Hyperlink"/>
                <w:noProof/>
                <w:lang w:val="en-GB"/>
              </w:rPr>
              <w:t>2. Related Work</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_Toc235006409 \h </w:instrText>
            </w:r>
            <w:r w:rsidRPr="00D865B1">
              <w:rPr>
                <w:noProof/>
                <w:webHidden/>
                <w:lang w:val="en-GB"/>
              </w:rPr>
            </w:r>
            <w:r w:rsidRPr="00D865B1">
              <w:rPr>
                <w:noProof/>
                <w:webHidden/>
                <w:lang w:val="en-GB"/>
              </w:rPr>
              <w:fldChar w:fldCharType="separate"/>
            </w:r>
            <w:r w:rsidRPr="00D865B1">
              <w:rPr>
                <w:noProof/>
                <w:webHidden/>
                <w:lang w:val="en-GB"/>
              </w:rPr>
              <w:t>4</w:t>
            </w:r>
            <w:r w:rsidRPr="00D865B1">
              <w:rPr>
                <w:noProof/>
                <w:webHidden/>
                <w:lang w:val="en-GB"/>
              </w:rPr>
              <w:fldChar w:fldCharType="end"/>
            </w:r>
          </w:hyperlink>
        </w:p>
        <w:p w14:paraId="7CA21FEB" w14:textId="44E9B610" w:rsidR="00573D43" w:rsidRPr="00D865B1" w:rsidRDefault="00573D43">
          <w:pPr>
            <w:pStyle w:val="TOC2"/>
            <w:tabs>
              <w:tab w:val="right" w:leader="dot" w:pos="9638"/>
            </w:tabs>
            <w:rPr>
              <w:noProof/>
              <w:lang w:val="en-GB"/>
            </w:rPr>
          </w:pPr>
          <w:hyperlink w:anchor="_Toc235006410" w:history="1">
            <w:r w:rsidRPr="00D865B1">
              <w:rPr>
                <w:rStyle w:val="Hyperlink"/>
                <w:noProof/>
                <w:lang w:val="en-GB"/>
              </w:rPr>
              <w:t>2.1 Linear Credit-Scoring Models</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_Toc235006410 \h </w:instrText>
            </w:r>
            <w:r w:rsidRPr="00D865B1">
              <w:rPr>
                <w:noProof/>
                <w:webHidden/>
                <w:lang w:val="en-GB"/>
              </w:rPr>
            </w:r>
            <w:r w:rsidRPr="00D865B1">
              <w:rPr>
                <w:noProof/>
                <w:webHidden/>
                <w:lang w:val="en-GB"/>
              </w:rPr>
              <w:fldChar w:fldCharType="separate"/>
            </w:r>
            <w:r w:rsidRPr="00D865B1">
              <w:rPr>
                <w:noProof/>
                <w:webHidden/>
                <w:lang w:val="en-GB"/>
              </w:rPr>
              <w:t>4</w:t>
            </w:r>
            <w:r w:rsidRPr="00D865B1">
              <w:rPr>
                <w:noProof/>
                <w:webHidden/>
                <w:lang w:val="en-GB"/>
              </w:rPr>
              <w:fldChar w:fldCharType="end"/>
            </w:r>
          </w:hyperlink>
        </w:p>
        <w:p w14:paraId="72AF6930" w14:textId="2671441D" w:rsidR="00573D43" w:rsidRPr="00D865B1" w:rsidRDefault="00573D43">
          <w:pPr>
            <w:pStyle w:val="TOC2"/>
            <w:tabs>
              <w:tab w:val="right" w:leader="dot" w:pos="9638"/>
            </w:tabs>
            <w:rPr>
              <w:noProof/>
              <w:lang w:val="en-GB"/>
            </w:rPr>
          </w:pPr>
          <w:hyperlink w:anchor="_Toc235006411" w:history="1">
            <w:r w:rsidRPr="00D865B1">
              <w:rPr>
                <w:rStyle w:val="Hyperlink"/>
                <w:noProof/>
                <w:lang w:val="en-GB"/>
              </w:rPr>
              <w:t>2.2 Ensemble Learning</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_Toc235006411 \h </w:instrText>
            </w:r>
            <w:r w:rsidRPr="00D865B1">
              <w:rPr>
                <w:noProof/>
                <w:webHidden/>
                <w:lang w:val="en-GB"/>
              </w:rPr>
            </w:r>
            <w:r w:rsidRPr="00D865B1">
              <w:rPr>
                <w:noProof/>
                <w:webHidden/>
                <w:lang w:val="en-GB"/>
              </w:rPr>
              <w:fldChar w:fldCharType="separate"/>
            </w:r>
            <w:r w:rsidRPr="00D865B1">
              <w:rPr>
                <w:noProof/>
                <w:webHidden/>
                <w:lang w:val="en-GB"/>
              </w:rPr>
              <w:t>5</w:t>
            </w:r>
            <w:r w:rsidRPr="00D865B1">
              <w:rPr>
                <w:noProof/>
                <w:webHidden/>
                <w:lang w:val="en-GB"/>
              </w:rPr>
              <w:fldChar w:fldCharType="end"/>
            </w:r>
          </w:hyperlink>
        </w:p>
        <w:p w14:paraId="4E634927" w14:textId="063F55B1" w:rsidR="00573D43" w:rsidRPr="00D865B1" w:rsidRDefault="00573D43">
          <w:pPr>
            <w:pStyle w:val="TOC2"/>
            <w:tabs>
              <w:tab w:val="right" w:leader="dot" w:pos="9638"/>
            </w:tabs>
            <w:rPr>
              <w:noProof/>
              <w:lang w:val="en-GB"/>
            </w:rPr>
          </w:pPr>
          <w:hyperlink w:anchor="_Toc235006412" w:history="1">
            <w:r w:rsidRPr="00D865B1">
              <w:rPr>
                <w:rStyle w:val="Hyperlink"/>
                <w:noProof/>
                <w:lang w:val="en-GB"/>
              </w:rPr>
              <w:t>2.3 Imbalanced Evaluation</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_Toc235006412 \h </w:instrText>
            </w:r>
            <w:r w:rsidRPr="00D865B1">
              <w:rPr>
                <w:noProof/>
                <w:webHidden/>
                <w:lang w:val="en-GB"/>
              </w:rPr>
            </w:r>
            <w:r w:rsidRPr="00D865B1">
              <w:rPr>
                <w:noProof/>
                <w:webHidden/>
                <w:lang w:val="en-GB"/>
              </w:rPr>
              <w:fldChar w:fldCharType="separate"/>
            </w:r>
            <w:r w:rsidRPr="00D865B1">
              <w:rPr>
                <w:noProof/>
                <w:webHidden/>
                <w:lang w:val="en-GB"/>
              </w:rPr>
              <w:t>5</w:t>
            </w:r>
            <w:r w:rsidRPr="00D865B1">
              <w:rPr>
                <w:noProof/>
                <w:webHidden/>
                <w:lang w:val="en-GB"/>
              </w:rPr>
              <w:fldChar w:fldCharType="end"/>
            </w:r>
          </w:hyperlink>
        </w:p>
        <w:p w14:paraId="51FA3A9A" w14:textId="5EB45D77" w:rsidR="00573D43" w:rsidRPr="00D865B1" w:rsidRDefault="00573D43">
          <w:pPr>
            <w:pStyle w:val="TOC2"/>
            <w:tabs>
              <w:tab w:val="right" w:leader="dot" w:pos="9638"/>
            </w:tabs>
            <w:rPr>
              <w:noProof/>
              <w:lang w:val="en-GB"/>
            </w:rPr>
          </w:pPr>
          <w:hyperlink w:anchor="_Toc235006413" w:history="1">
            <w:r w:rsidRPr="00D865B1">
              <w:rPr>
                <w:rStyle w:val="Hyperlink"/>
                <w:noProof/>
                <w:lang w:val="en-GB"/>
              </w:rPr>
              <w:t>2.4 Explainability and Fairness</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_Toc235006413 \h </w:instrText>
            </w:r>
            <w:r w:rsidRPr="00D865B1">
              <w:rPr>
                <w:noProof/>
                <w:webHidden/>
                <w:lang w:val="en-GB"/>
              </w:rPr>
            </w:r>
            <w:r w:rsidRPr="00D865B1">
              <w:rPr>
                <w:noProof/>
                <w:webHidden/>
                <w:lang w:val="en-GB"/>
              </w:rPr>
              <w:fldChar w:fldCharType="separate"/>
            </w:r>
            <w:r w:rsidRPr="00D865B1">
              <w:rPr>
                <w:noProof/>
                <w:webHidden/>
                <w:lang w:val="en-GB"/>
              </w:rPr>
              <w:t>5</w:t>
            </w:r>
            <w:r w:rsidRPr="00D865B1">
              <w:rPr>
                <w:noProof/>
                <w:webHidden/>
                <w:lang w:val="en-GB"/>
              </w:rPr>
              <w:fldChar w:fldCharType="end"/>
            </w:r>
          </w:hyperlink>
        </w:p>
        <w:p w14:paraId="07A71332" w14:textId="6BB70DB9" w:rsidR="00573D43" w:rsidRPr="00D865B1" w:rsidRDefault="00573D43">
          <w:pPr>
            <w:pStyle w:val="TOC1"/>
            <w:tabs>
              <w:tab w:val="right" w:leader="dot" w:pos="9638"/>
            </w:tabs>
            <w:rPr>
              <w:noProof/>
              <w:lang w:val="en-GB"/>
            </w:rPr>
          </w:pPr>
          <w:hyperlink w:anchor="_Toc235006414" w:history="1">
            <w:r w:rsidRPr="00D865B1">
              <w:rPr>
                <w:rStyle w:val="Hyperlink"/>
                <w:noProof/>
                <w:lang w:val="en-GB"/>
              </w:rPr>
              <w:t>3. Methodology</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_Toc235006414 \h </w:instrText>
            </w:r>
            <w:r w:rsidRPr="00D865B1">
              <w:rPr>
                <w:noProof/>
                <w:webHidden/>
                <w:lang w:val="en-GB"/>
              </w:rPr>
            </w:r>
            <w:r w:rsidRPr="00D865B1">
              <w:rPr>
                <w:noProof/>
                <w:webHidden/>
                <w:lang w:val="en-GB"/>
              </w:rPr>
              <w:fldChar w:fldCharType="separate"/>
            </w:r>
            <w:r w:rsidRPr="00D865B1">
              <w:rPr>
                <w:noProof/>
                <w:webHidden/>
                <w:lang w:val="en-GB"/>
              </w:rPr>
              <w:t>5</w:t>
            </w:r>
            <w:r w:rsidRPr="00D865B1">
              <w:rPr>
                <w:noProof/>
                <w:webHidden/>
                <w:lang w:val="en-GB"/>
              </w:rPr>
              <w:fldChar w:fldCharType="end"/>
            </w:r>
          </w:hyperlink>
        </w:p>
        <w:p w14:paraId="2F981233" w14:textId="6E70BABC" w:rsidR="00573D43" w:rsidRPr="00D865B1" w:rsidRDefault="00573D43">
          <w:pPr>
            <w:pStyle w:val="TOC2"/>
            <w:tabs>
              <w:tab w:val="right" w:leader="dot" w:pos="9638"/>
            </w:tabs>
            <w:rPr>
              <w:noProof/>
              <w:lang w:val="en-GB"/>
            </w:rPr>
          </w:pPr>
          <w:hyperlink w:anchor="_Toc235006415" w:history="1">
            <w:r w:rsidRPr="00D865B1">
              <w:rPr>
                <w:rStyle w:val="Hyperlink"/>
                <w:noProof/>
                <w:lang w:val="en-GB"/>
              </w:rPr>
              <w:t>3.1 Dataset and Target Definition</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_Toc235006415 \h </w:instrText>
            </w:r>
            <w:r w:rsidRPr="00D865B1">
              <w:rPr>
                <w:noProof/>
                <w:webHidden/>
                <w:lang w:val="en-GB"/>
              </w:rPr>
            </w:r>
            <w:r w:rsidRPr="00D865B1">
              <w:rPr>
                <w:noProof/>
                <w:webHidden/>
                <w:lang w:val="en-GB"/>
              </w:rPr>
              <w:fldChar w:fldCharType="separate"/>
            </w:r>
            <w:r w:rsidRPr="00D865B1">
              <w:rPr>
                <w:noProof/>
                <w:webHidden/>
                <w:lang w:val="en-GB"/>
              </w:rPr>
              <w:t>5</w:t>
            </w:r>
            <w:r w:rsidRPr="00D865B1">
              <w:rPr>
                <w:noProof/>
                <w:webHidden/>
                <w:lang w:val="en-GB"/>
              </w:rPr>
              <w:fldChar w:fldCharType="end"/>
            </w:r>
          </w:hyperlink>
        </w:p>
        <w:p w14:paraId="77FEE85E" w14:textId="48C20515" w:rsidR="00573D43" w:rsidRPr="00D865B1" w:rsidRDefault="00573D43">
          <w:pPr>
            <w:pStyle w:val="TOC2"/>
            <w:tabs>
              <w:tab w:val="right" w:leader="dot" w:pos="9638"/>
            </w:tabs>
            <w:rPr>
              <w:noProof/>
              <w:lang w:val="en-GB"/>
            </w:rPr>
          </w:pPr>
          <w:hyperlink w:anchor="_Toc235006416" w:history="1">
            <w:r w:rsidRPr="00D865B1">
              <w:rPr>
                <w:rStyle w:val="Hyperlink"/>
                <w:noProof/>
                <w:lang w:val="en-GB"/>
              </w:rPr>
              <w:t>3.2 Leakage Control and Feature Selection</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_Toc235006416 \h </w:instrText>
            </w:r>
            <w:r w:rsidRPr="00D865B1">
              <w:rPr>
                <w:noProof/>
                <w:webHidden/>
                <w:lang w:val="en-GB"/>
              </w:rPr>
            </w:r>
            <w:r w:rsidRPr="00D865B1">
              <w:rPr>
                <w:noProof/>
                <w:webHidden/>
                <w:lang w:val="en-GB"/>
              </w:rPr>
              <w:fldChar w:fldCharType="separate"/>
            </w:r>
            <w:r w:rsidRPr="00D865B1">
              <w:rPr>
                <w:noProof/>
                <w:webHidden/>
                <w:lang w:val="en-GB"/>
              </w:rPr>
              <w:t>6</w:t>
            </w:r>
            <w:r w:rsidRPr="00D865B1">
              <w:rPr>
                <w:noProof/>
                <w:webHidden/>
                <w:lang w:val="en-GB"/>
              </w:rPr>
              <w:fldChar w:fldCharType="end"/>
            </w:r>
          </w:hyperlink>
        </w:p>
        <w:p w14:paraId="0925670C" w14:textId="66E0F382" w:rsidR="00573D43" w:rsidRPr="00D865B1" w:rsidRDefault="00573D43">
          <w:pPr>
            <w:pStyle w:val="TOC2"/>
            <w:tabs>
              <w:tab w:val="right" w:leader="dot" w:pos="9638"/>
            </w:tabs>
            <w:rPr>
              <w:noProof/>
              <w:lang w:val="en-GB"/>
            </w:rPr>
          </w:pPr>
          <w:hyperlink w:anchor="_Toc235006417" w:history="1">
            <w:r w:rsidRPr="00D865B1">
              <w:rPr>
                <w:rStyle w:val="Hyperlink"/>
                <w:noProof/>
                <w:lang w:val="en-GB"/>
              </w:rPr>
              <w:t>3.3 Preprocessing and Data Partitioning</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_Toc235006417 \h </w:instrText>
            </w:r>
            <w:r w:rsidRPr="00D865B1">
              <w:rPr>
                <w:noProof/>
                <w:webHidden/>
                <w:lang w:val="en-GB"/>
              </w:rPr>
            </w:r>
            <w:r w:rsidRPr="00D865B1">
              <w:rPr>
                <w:noProof/>
                <w:webHidden/>
                <w:lang w:val="en-GB"/>
              </w:rPr>
              <w:fldChar w:fldCharType="separate"/>
            </w:r>
            <w:r w:rsidRPr="00D865B1">
              <w:rPr>
                <w:noProof/>
                <w:webHidden/>
                <w:lang w:val="en-GB"/>
              </w:rPr>
              <w:t>7</w:t>
            </w:r>
            <w:r w:rsidRPr="00D865B1">
              <w:rPr>
                <w:noProof/>
                <w:webHidden/>
                <w:lang w:val="en-GB"/>
              </w:rPr>
              <w:fldChar w:fldCharType="end"/>
            </w:r>
          </w:hyperlink>
        </w:p>
        <w:p w14:paraId="7AEEE570" w14:textId="6C1E2B11" w:rsidR="00573D43" w:rsidRPr="00D865B1" w:rsidRDefault="00573D43">
          <w:pPr>
            <w:pStyle w:val="TOC2"/>
            <w:tabs>
              <w:tab w:val="right" w:leader="dot" w:pos="9638"/>
            </w:tabs>
            <w:rPr>
              <w:noProof/>
              <w:lang w:val="en-GB"/>
            </w:rPr>
          </w:pPr>
          <w:hyperlink w:anchor="_Toc235006418" w:history="1">
            <w:r w:rsidRPr="00D865B1">
              <w:rPr>
                <w:rStyle w:val="Hyperlink"/>
                <w:noProof/>
                <w:lang w:val="en-GB"/>
              </w:rPr>
              <w:t>3.4 Model Development and Imbalance Handling</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_Toc235006418 \h </w:instrText>
            </w:r>
            <w:r w:rsidRPr="00D865B1">
              <w:rPr>
                <w:noProof/>
                <w:webHidden/>
                <w:lang w:val="en-GB"/>
              </w:rPr>
            </w:r>
            <w:r w:rsidRPr="00D865B1">
              <w:rPr>
                <w:noProof/>
                <w:webHidden/>
                <w:lang w:val="en-GB"/>
              </w:rPr>
              <w:fldChar w:fldCharType="separate"/>
            </w:r>
            <w:r w:rsidRPr="00D865B1">
              <w:rPr>
                <w:noProof/>
                <w:webHidden/>
                <w:lang w:val="en-GB"/>
              </w:rPr>
              <w:t>9</w:t>
            </w:r>
            <w:r w:rsidRPr="00D865B1">
              <w:rPr>
                <w:noProof/>
                <w:webHidden/>
                <w:lang w:val="en-GB"/>
              </w:rPr>
              <w:fldChar w:fldCharType="end"/>
            </w:r>
          </w:hyperlink>
        </w:p>
        <w:p w14:paraId="39E4EEBA" w14:textId="79A52043" w:rsidR="00573D43" w:rsidRPr="00D865B1" w:rsidRDefault="00573D43">
          <w:pPr>
            <w:pStyle w:val="TOC2"/>
            <w:tabs>
              <w:tab w:val="right" w:leader="dot" w:pos="9638"/>
            </w:tabs>
            <w:rPr>
              <w:noProof/>
              <w:lang w:val="en-GB"/>
            </w:rPr>
          </w:pPr>
          <w:hyperlink w:anchor="_Toc235006419" w:history="1">
            <w:r w:rsidRPr="00D865B1">
              <w:rPr>
                <w:rStyle w:val="Hyperlink"/>
                <w:noProof/>
                <w:lang w:val="en-GB"/>
              </w:rPr>
              <w:t>3.5 Evaluation, Interpretation and Fairness Audit</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_Toc235006419 \h </w:instrText>
            </w:r>
            <w:r w:rsidRPr="00D865B1">
              <w:rPr>
                <w:noProof/>
                <w:webHidden/>
                <w:lang w:val="en-GB"/>
              </w:rPr>
            </w:r>
            <w:r w:rsidRPr="00D865B1">
              <w:rPr>
                <w:noProof/>
                <w:webHidden/>
                <w:lang w:val="en-GB"/>
              </w:rPr>
              <w:fldChar w:fldCharType="separate"/>
            </w:r>
            <w:r w:rsidRPr="00D865B1">
              <w:rPr>
                <w:noProof/>
                <w:webHidden/>
                <w:lang w:val="en-GB"/>
              </w:rPr>
              <w:t>9</w:t>
            </w:r>
            <w:r w:rsidRPr="00D865B1">
              <w:rPr>
                <w:noProof/>
                <w:webHidden/>
                <w:lang w:val="en-GB"/>
              </w:rPr>
              <w:fldChar w:fldCharType="end"/>
            </w:r>
          </w:hyperlink>
        </w:p>
        <w:p w14:paraId="1EA724EC" w14:textId="29118A85" w:rsidR="00573D43" w:rsidRPr="00D865B1" w:rsidRDefault="00573D43">
          <w:pPr>
            <w:pStyle w:val="TOC1"/>
            <w:tabs>
              <w:tab w:val="right" w:leader="dot" w:pos="9638"/>
            </w:tabs>
            <w:rPr>
              <w:noProof/>
              <w:lang w:val="en-GB"/>
            </w:rPr>
          </w:pPr>
          <w:hyperlink w:anchor="_Toc235006420" w:history="1">
            <w:r w:rsidRPr="00D865B1">
              <w:rPr>
                <w:rStyle w:val="Hyperlink"/>
                <w:noProof/>
                <w:lang w:val="en-GB"/>
              </w:rPr>
              <w:t>4. Results and Discussion</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_Toc235006420 \h </w:instrText>
            </w:r>
            <w:r w:rsidRPr="00D865B1">
              <w:rPr>
                <w:noProof/>
                <w:webHidden/>
                <w:lang w:val="en-GB"/>
              </w:rPr>
            </w:r>
            <w:r w:rsidRPr="00D865B1">
              <w:rPr>
                <w:noProof/>
                <w:webHidden/>
                <w:lang w:val="en-GB"/>
              </w:rPr>
              <w:fldChar w:fldCharType="separate"/>
            </w:r>
            <w:r w:rsidRPr="00D865B1">
              <w:rPr>
                <w:noProof/>
                <w:webHidden/>
                <w:lang w:val="en-GB"/>
              </w:rPr>
              <w:t>9</w:t>
            </w:r>
            <w:r w:rsidRPr="00D865B1">
              <w:rPr>
                <w:noProof/>
                <w:webHidden/>
                <w:lang w:val="en-GB"/>
              </w:rPr>
              <w:fldChar w:fldCharType="end"/>
            </w:r>
          </w:hyperlink>
        </w:p>
        <w:p w14:paraId="0D4032ED" w14:textId="7698A8A5" w:rsidR="00573D43" w:rsidRPr="00D865B1" w:rsidRDefault="00573D43">
          <w:pPr>
            <w:pStyle w:val="TOC2"/>
            <w:tabs>
              <w:tab w:val="right" w:leader="dot" w:pos="9638"/>
            </w:tabs>
            <w:rPr>
              <w:noProof/>
              <w:lang w:val="en-GB"/>
            </w:rPr>
          </w:pPr>
          <w:hyperlink w:anchor="_Toc235006421" w:history="1">
            <w:r w:rsidRPr="00D865B1">
              <w:rPr>
                <w:rStyle w:val="Hyperlink"/>
                <w:noProof/>
                <w:lang w:val="en-GB"/>
              </w:rPr>
              <w:t>4.1 Exploratory Findings</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_Toc235006421 \h </w:instrText>
            </w:r>
            <w:r w:rsidRPr="00D865B1">
              <w:rPr>
                <w:noProof/>
                <w:webHidden/>
                <w:lang w:val="en-GB"/>
              </w:rPr>
            </w:r>
            <w:r w:rsidRPr="00D865B1">
              <w:rPr>
                <w:noProof/>
                <w:webHidden/>
                <w:lang w:val="en-GB"/>
              </w:rPr>
              <w:fldChar w:fldCharType="separate"/>
            </w:r>
            <w:r w:rsidRPr="00D865B1">
              <w:rPr>
                <w:noProof/>
                <w:webHidden/>
                <w:lang w:val="en-GB"/>
              </w:rPr>
              <w:t>9</w:t>
            </w:r>
            <w:r w:rsidRPr="00D865B1">
              <w:rPr>
                <w:noProof/>
                <w:webHidden/>
                <w:lang w:val="en-GB"/>
              </w:rPr>
              <w:fldChar w:fldCharType="end"/>
            </w:r>
          </w:hyperlink>
        </w:p>
        <w:p w14:paraId="72EE629F" w14:textId="3C802904" w:rsidR="00573D43" w:rsidRPr="00D865B1" w:rsidRDefault="00573D43">
          <w:pPr>
            <w:pStyle w:val="TOC2"/>
            <w:tabs>
              <w:tab w:val="right" w:leader="dot" w:pos="9638"/>
            </w:tabs>
            <w:rPr>
              <w:noProof/>
              <w:lang w:val="en-GB"/>
            </w:rPr>
          </w:pPr>
          <w:hyperlink w:anchor="_Toc235006422" w:history="1">
            <w:r w:rsidRPr="00D865B1">
              <w:rPr>
                <w:rStyle w:val="Hyperlink"/>
                <w:noProof/>
                <w:lang w:val="en-GB"/>
              </w:rPr>
              <w:t>4.2 Imbalance Strategies, Tuning and Generalisation</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_Toc235006422 \h </w:instrText>
            </w:r>
            <w:r w:rsidRPr="00D865B1">
              <w:rPr>
                <w:noProof/>
                <w:webHidden/>
                <w:lang w:val="en-GB"/>
              </w:rPr>
            </w:r>
            <w:r w:rsidRPr="00D865B1">
              <w:rPr>
                <w:noProof/>
                <w:webHidden/>
                <w:lang w:val="en-GB"/>
              </w:rPr>
              <w:fldChar w:fldCharType="separate"/>
            </w:r>
            <w:r w:rsidRPr="00D865B1">
              <w:rPr>
                <w:noProof/>
                <w:webHidden/>
                <w:lang w:val="en-GB"/>
              </w:rPr>
              <w:t>10</w:t>
            </w:r>
            <w:r w:rsidRPr="00D865B1">
              <w:rPr>
                <w:noProof/>
                <w:webHidden/>
                <w:lang w:val="en-GB"/>
              </w:rPr>
              <w:fldChar w:fldCharType="end"/>
            </w:r>
          </w:hyperlink>
        </w:p>
        <w:p w14:paraId="3E4A5444" w14:textId="258D146D" w:rsidR="00573D43" w:rsidRPr="00D865B1" w:rsidRDefault="00573D43">
          <w:pPr>
            <w:pStyle w:val="TOC2"/>
            <w:tabs>
              <w:tab w:val="right" w:leader="dot" w:pos="9638"/>
            </w:tabs>
            <w:rPr>
              <w:noProof/>
              <w:lang w:val="en-GB"/>
            </w:rPr>
          </w:pPr>
          <w:hyperlink w:anchor="_Toc235006423" w:history="1">
            <w:r w:rsidRPr="00D865B1">
              <w:rPr>
                <w:rStyle w:val="Hyperlink"/>
                <w:noProof/>
                <w:lang w:val="en-GB"/>
              </w:rPr>
              <w:t>4.3 Final Model Comparison</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_Toc235006423 \h </w:instrText>
            </w:r>
            <w:r w:rsidRPr="00D865B1">
              <w:rPr>
                <w:noProof/>
                <w:webHidden/>
                <w:lang w:val="en-GB"/>
              </w:rPr>
            </w:r>
            <w:r w:rsidRPr="00D865B1">
              <w:rPr>
                <w:noProof/>
                <w:webHidden/>
                <w:lang w:val="en-GB"/>
              </w:rPr>
              <w:fldChar w:fldCharType="separate"/>
            </w:r>
            <w:r w:rsidRPr="00D865B1">
              <w:rPr>
                <w:noProof/>
                <w:webHidden/>
                <w:lang w:val="en-GB"/>
              </w:rPr>
              <w:t>11</w:t>
            </w:r>
            <w:r w:rsidRPr="00D865B1">
              <w:rPr>
                <w:noProof/>
                <w:webHidden/>
                <w:lang w:val="en-GB"/>
              </w:rPr>
              <w:fldChar w:fldCharType="end"/>
            </w:r>
          </w:hyperlink>
        </w:p>
        <w:p w14:paraId="448F7AC3" w14:textId="57155A0F" w:rsidR="00573D43" w:rsidRPr="00D865B1" w:rsidRDefault="00573D43">
          <w:pPr>
            <w:pStyle w:val="TOC2"/>
            <w:tabs>
              <w:tab w:val="right" w:leader="dot" w:pos="9638"/>
            </w:tabs>
            <w:rPr>
              <w:noProof/>
              <w:lang w:val="en-GB"/>
            </w:rPr>
          </w:pPr>
          <w:hyperlink w:anchor="_Toc235006424" w:history="1">
            <w:r w:rsidRPr="00D865B1">
              <w:rPr>
                <w:rStyle w:val="Hyperlink"/>
                <w:noProof/>
                <w:lang w:val="en-GB"/>
              </w:rPr>
              <w:t>4.4 Model Interpretation</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_Toc235006424 \h </w:instrText>
            </w:r>
            <w:r w:rsidRPr="00D865B1">
              <w:rPr>
                <w:noProof/>
                <w:webHidden/>
                <w:lang w:val="en-GB"/>
              </w:rPr>
            </w:r>
            <w:r w:rsidRPr="00D865B1">
              <w:rPr>
                <w:noProof/>
                <w:webHidden/>
                <w:lang w:val="en-GB"/>
              </w:rPr>
              <w:fldChar w:fldCharType="separate"/>
            </w:r>
            <w:r w:rsidRPr="00D865B1">
              <w:rPr>
                <w:noProof/>
                <w:webHidden/>
                <w:lang w:val="en-GB"/>
              </w:rPr>
              <w:t>12</w:t>
            </w:r>
            <w:r w:rsidRPr="00D865B1">
              <w:rPr>
                <w:noProof/>
                <w:webHidden/>
                <w:lang w:val="en-GB"/>
              </w:rPr>
              <w:fldChar w:fldCharType="end"/>
            </w:r>
          </w:hyperlink>
        </w:p>
        <w:p w14:paraId="4F655E4F" w14:textId="7968260E" w:rsidR="00573D43" w:rsidRPr="00D865B1" w:rsidRDefault="00573D43">
          <w:pPr>
            <w:pStyle w:val="TOC2"/>
            <w:tabs>
              <w:tab w:val="right" w:leader="dot" w:pos="9638"/>
            </w:tabs>
            <w:rPr>
              <w:noProof/>
              <w:lang w:val="en-GB"/>
            </w:rPr>
          </w:pPr>
          <w:hyperlink w:anchor="_Toc235006425" w:history="1">
            <w:r w:rsidRPr="00D865B1">
              <w:rPr>
                <w:rStyle w:val="Hyperlink"/>
                <w:noProof/>
                <w:lang w:val="en-GB"/>
              </w:rPr>
              <w:t>4.5 Fairness, Ethics and Responsible Deployment</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_Toc235006425 \h </w:instrText>
            </w:r>
            <w:r w:rsidRPr="00D865B1">
              <w:rPr>
                <w:noProof/>
                <w:webHidden/>
                <w:lang w:val="en-GB"/>
              </w:rPr>
            </w:r>
            <w:r w:rsidRPr="00D865B1">
              <w:rPr>
                <w:noProof/>
                <w:webHidden/>
                <w:lang w:val="en-GB"/>
              </w:rPr>
              <w:fldChar w:fldCharType="separate"/>
            </w:r>
            <w:r w:rsidRPr="00D865B1">
              <w:rPr>
                <w:noProof/>
                <w:webHidden/>
                <w:lang w:val="en-GB"/>
              </w:rPr>
              <w:t>14</w:t>
            </w:r>
            <w:r w:rsidRPr="00D865B1">
              <w:rPr>
                <w:noProof/>
                <w:webHidden/>
                <w:lang w:val="en-GB"/>
              </w:rPr>
              <w:fldChar w:fldCharType="end"/>
            </w:r>
          </w:hyperlink>
        </w:p>
        <w:p w14:paraId="7EDFE3DF" w14:textId="3F122890" w:rsidR="00573D43" w:rsidRPr="00D865B1" w:rsidRDefault="00573D43">
          <w:pPr>
            <w:pStyle w:val="TOC2"/>
            <w:tabs>
              <w:tab w:val="right" w:leader="dot" w:pos="9638"/>
            </w:tabs>
            <w:rPr>
              <w:noProof/>
              <w:lang w:val="en-GB"/>
            </w:rPr>
          </w:pPr>
          <w:hyperlink w:anchor="_Toc235006426" w:history="1">
            <w:r w:rsidRPr="00D865B1">
              <w:rPr>
                <w:rStyle w:val="Hyperlink"/>
                <w:noProof/>
                <w:lang w:val="en-GB"/>
              </w:rPr>
              <w:t>4.6 Limitations and Robustness</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_Toc235006426 \h </w:instrText>
            </w:r>
            <w:r w:rsidRPr="00D865B1">
              <w:rPr>
                <w:noProof/>
                <w:webHidden/>
                <w:lang w:val="en-GB"/>
              </w:rPr>
            </w:r>
            <w:r w:rsidRPr="00D865B1">
              <w:rPr>
                <w:noProof/>
                <w:webHidden/>
                <w:lang w:val="en-GB"/>
              </w:rPr>
              <w:fldChar w:fldCharType="separate"/>
            </w:r>
            <w:r w:rsidRPr="00D865B1">
              <w:rPr>
                <w:noProof/>
                <w:webHidden/>
                <w:lang w:val="en-GB"/>
              </w:rPr>
              <w:t>15</w:t>
            </w:r>
            <w:r w:rsidRPr="00D865B1">
              <w:rPr>
                <w:noProof/>
                <w:webHidden/>
                <w:lang w:val="en-GB"/>
              </w:rPr>
              <w:fldChar w:fldCharType="end"/>
            </w:r>
          </w:hyperlink>
        </w:p>
        <w:p w14:paraId="6E35E6C8" w14:textId="56E03148" w:rsidR="00573D43" w:rsidRPr="00D865B1" w:rsidRDefault="00573D43">
          <w:pPr>
            <w:pStyle w:val="TOC1"/>
            <w:tabs>
              <w:tab w:val="right" w:leader="dot" w:pos="9638"/>
            </w:tabs>
            <w:rPr>
              <w:noProof/>
              <w:lang w:val="en-GB"/>
            </w:rPr>
          </w:pPr>
          <w:hyperlink w:anchor="_Toc235006427" w:history="1">
            <w:r w:rsidRPr="00D865B1">
              <w:rPr>
                <w:rStyle w:val="Hyperlink"/>
                <w:noProof/>
                <w:lang w:val="en-GB"/>
              </w:rPr>
              <w:t>5. Conclusion and Recommendations</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_Toc235006427 \h </w:instrText>
            </w:r>
            <w:r w:rsidRPr="00D865B1">
              <w:rPr>
                <w:noProof/>
                <w:webHidden/>
                <w:lang w:val="en-GB"/>
              </w:rPr>
            </w:r>
            <w:r w:rsidRPr="00D865B1">
              <w:rPr>
                <w:noProof/>
                <w:webHidden/>
                <w:lang w:val="en-GB"/>
              </w:rPr>
              <w:fldChar w:fldCharType="separate"/>
            </w:r>
            <w:r w:rsidRPr="00D865B1">
              <w:rPr>
                <w:noProof/>
                <w:webHidden/>
                <w:lang w:val="en-GB"/>
              </w:rPr>
              <w:t>16</w:t>
            </w:r>
            <w:r w:rsidRPr="00D865B1">
              <w:rPr>
                <w:noProof/>
                <w:webHidden/>
                <w:lang w:val="en-GB"/>
              </w:rPr>
              <w:fldChar w:fldCharType="end"/>
            </w:r>
          </w:hyperlink>
        </w:p>
        <w:p w14:paraId="24E381C4" w14:textId="3D34A38F" w:rsidR="00573D43" w:rsidRPr="00D865B1" w:rsidRDefault="00573D43">
          <w:pPr>
            <w:pStyle w:val="TOC2"/>
            <w:tabs>
              <w:tab w:val="right" w:leader="dot" w:pos="9638"/>
            </w:tabs>
            <w:rPr>
              <w:noProof/>
              <w:lang w:val="en-GB"/>
            </w:rPr>
          </w:pPr>
          <w:hyperlink w:anchor="_Toc235006428" w:history="1">
            <w:r w:rsidRPr="00D865B1">
              <w:rPr>
                <w:rStyle w:val="Hyperlink"/>
                <w:noProof/>
                <w:lang w:val="en-GB"/>
              </w:rPr>
              <w:t>5.1 Conclusion</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_Toc235006428 \h </w:instrText>
            </w:r>
            <w:r w:rsidRPr="00D865B1">
              <w:rPr>
                <w:noProof/>
                <w:webHidden/>
                <w:lang w:val="en-GB"/>
              </w:rPr>
            </w:r>
            <w:r w:rsidRPr="00D865B1">
              <w:rPr>
                <w:noProof/>
                <w:webHidden/>
                <w:lang w:val="en-GB"/>
              </w:rPr>
              <w:fldChar w:fldCharType="separate"/>
            </w:r>
            <w:r w:rsidRPr="00D865B1">
              <w:rPr>
                <w:noProof/>
                <w:webHidden/>
                <w:lang w:val="en-GB"/>
              </w:rPr>
              <w:t>16</w:t>
            </w:r>
            <w:r w:rsidRPr="00D865B1">
              <w:rPr>
                <w:noProof/>
                <w:webHidden/>
                <w:lang w:val="en-GB"/>
              </w:rPr>
              <w:fldChar w:fldCharType="end"/>
            </w:r>
          </w:hyperlink>
        </w:p>
        <w:p w14:paraId="46F60076" w14:textId="16C246D0" w:rsidR="00573D43" w:rsidRPr="00D865B1" w:rsidRDefault="00573D43">
          <w:pPr>
            <w:pStyle w:val="TOC2"/>
            <w:tabs>
              <w:tab w:val="right" w:leader="dot" w:pos="9638"/>
            </w:tabs>
            <w:rPr>
              <w:noProof/>
              <w:lang w:val="en-GB"/>
            </w:rPr>
          </w:pPr>
          <w:hyperlink w:anchor="_Toc235006429" w:history="1">
            <w:r w:rsidRPr="00D865B1">
              <w:rPr>
                <w:rStyle w:val="Hyperlink"/>
                <w:noProof/>
                <w:lang w:val="en-GB"/>
              </w:rPr>
              <w:t>5.2 Recommendations</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_Toc235006429 \h </w:instrText>
            </w:r>
            <w:r w:rsidRPr="00D865B1">
              <w:rPr>
                <w:noProof/>
                <w:webHidden/>
                <w:lang w:val="en-GB"/>
              </w:rPr>
            </w:r>
            <w:r w:rsidRPr="00D865B1">
              <w:rPr>
                <w:noProof/>
                <w:webHidden/>
                <w:lang w:val="en-GB"/>
              </w:rPr>
              <w:fldChar w:fldCharType="separate"/>
            </w:r>
            <w:r w:rsidRPr="00D865B1">
              <w:rPr>
                <w:noProof/>
                <w:webHidden/>
                <w:lang w:val="en-GB"/>
              </w:rPr>
              <w:t>16</w:t>
            </w:r>
            <w:r w:rsidRPr="00D865B1">
              <w:rPr>
                <w:noProof/>
                <w:webHidden/>
                <w:lang w:val="en-GB"/>
              </w:rPr>
              <w:fldChar w:fldCharType="end"/>
            </w:r>
          </w:hyperlink>
        </w:p>
        <w:p w14:paraId="667C9AE9" w14:textId="0640686D" w:rsidR="00573D43" w:rsidRPr="00D865B1" w:rsidRDefault="00573D43">
          <w:pPr>
            <w:pStyle w:val="TOC2"/>
            <w:tabs>
              <w:tab w:val="right" w:leader="dot" w:pos="9638"/>
            </w:tabs>
            <w:rPr>
              <w:noProof/>
              <w:lang w:val="en-GB"/>
            </w:rPr>
          </w:pPr>
          <w:hyperlink w:anchor="_Toc235006430" w:history="1">
            <w:r w:rsidRPr="00D865B1">
              <w:rPr>
                <w:rStyle w:val="Hyperlink"/>
                <w:noProof/>
                <w:lang w:val="en-GB"/>
              </w:rPr>
              <w:t>5.3 Staged Implementation Roadmap</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_Toc235006430 \h </w:instrText>
            </w:r>
            <w:r w:rsidRPr="00D865B1">
              <w:rPr>
                <w:noProof/>
                <w:webHidden/>
                <w:lang w:val="en-GB"/>
              </w:rPr>
            </w:r>
            <w:r w:rsidRPr="00D865B1">
              <w:rPr>
                <w:noProof/>
                <w:webHidden/>
                <w:lang w:val="en-GB"/>
              </w:rPr>
              <w:fldChar w:fldCharType="separate"/>
            </w:r>
            <w:r w:rsidRPr="00D865B1">
              <w:rPr>
                <w:noProof/>
                <w:webHidden/>
                <w:lang w:val="en-GB"/>
              </w:rPr>
              <w:t>17</w:t>
            </w:r>
            <w:r w:rsidRPr="00D865B1">
              <w:rPr>
                <w:noProof/>
                <w:webHidden/>
                <w:lang w:val="en-GB"/>
              </w:rPr>
              <w:fldChar w:fldCharType="end"/>
            </w:r>
          </w:hyperlink>
        </w:p>
        <w:p w14:paraId="554FDA00" w14:textId="5065A1EB" w:rsidR="00573D43" w:rsidRPr="00D865B1" w:rsidRDefault="00573D43">
          <w:pPr>
            <w:pStyle w:val="TOC1"/>
            <w:tabs>
              <w:tab w:val="right" w:leader="dot" w:pos="9638"/>
            </w:tabs>
            <w:rPr>
              <w:noProof/>
              <w:lang w:val="en-GB"/>
            </w:rPr>
          </w:pPr>
          <w:hyperlink w:anchor="_Toc235006431" w:history="1">
            <w:r w:rsidRPr="00D865B1">
              <w:rPr>
                <w:rStyle w:val="Hyperlink"/>
                <w:noProof/>
                <w:lang w:val="en-GB"/>
              </w:rPr>
              <w:t>References</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_Toc235006431 \h </w:instrText>
            </w:r>
            <w:r w:rsidRPr="00D865B1">
              <w:rPr>
                <w:noProof/>
                <w:webHidden/>
                <w:lang w:val="en-GB"/>
              </w:rPr>
            </w:r>
            <w:r w:rsidRPr="00D865B1">
              <w:rPr>
                <w:noProof/>
                <w:webHidden/>
                <w:lang w:val="en-GB"/>
              </w:rPr>
              <w:fldChar w:fldCharType="separate"/>
            </w:r>
            <w:r w:rsidRPr="00D865B1">
              <w:rPr>
                <w:noProof/>
                <w:webHidden/>
                <w:lang w:val="en-GB"/>
              </w:rPr>
              <w:t>18</w:t>
            </w:r>
            <w:r w:rsidRPr="00D865B1">
              <w:rPr>
                <w:noProof/>
                <w:webHidden/>
                <w:lang w:val="en-GB"/>
              </w:rPr>
              <w:fldChar w:fldCharType="end"/>
            </w:r>
          </w:hyperlink>
        </w:p>
        <w:p w14:paraId="736B076A" w14:textId="6817D87D" w:rsidR="00573D43" w:rsidRPr="00D865B1" w:rsidRDefault="00573D43">
          <w:pPr>
            <w:pStyle w:val="TOC1"/>
            <w:tabs>
              <w:tab w:val="right" w:leader="dot" w:pos="9638"/>
            </w:tabs>
            <w:rPr>
              <w:noProof/>
              <w:lang w:val="en-GB"/>
            </w:rPr>
          </w:pPr>
          <w:hyperlink w:anchor="_Toc235006432" w:history="1">
            <w:r w:rsidRPr="00D865B1">
              <w:rPr>
                <w:rStyle w:val="Hyperlink"/>
                <w:noProof/>
                <w:lang w:val="en-GB"/>
              </w:rPr>
              <w:t>Appendix A: Supplementary Interpretability Figures</w:t>
            </w:r>
            <w:r w:rsidRPr="00D865B1">
              <w:rPr>
                <w:noProof/>
                <w:webHidden/>
                <w:lang w:val="en-GB"/>
              </w:rPr>
              <w:tab/>
            </w:r>
            <w:r w:rsidRPr="00D865B1">
              <w:rPr>
                <w:noProof/>
                <w:webHidden/>
                <w:lang w:val="en-GB"/>
              </w:rPr>
              <w:fldChar w:fldCharType="begin"/>
            </w:r>
            <w:r w:rsidRPr="00D865B1">
              <w:rPr>
                <w:noProof/>
                <w:webHidden/>
                <w:lang w:val="en-GB"/>
              </w:rPr>
              <w:instrText xml:space="preserve"> PAGEREF _Toc235006432 \h </w:instrText>
            </w:r>
            <w:r w:rsidRPr="00D865B1">
              <w:rPr>
                <w:noProof/>
                <w:webHidden/>
                <w:lang w:val="en-GB"/>
              </w:rPr>
            </w:r>
            <w:r w:rsidRPr="00D865B1">
              <w:rPr>
                <w:noProof/>
                <w:webHidden/>
                <w:lang w:val="en-GB"/>
              </w:rPr>
              <w:fldChar w:fldCharType="separate"/>
            </w:r>
            <w:r w:rsidRPr="00D865B1">
              <w:rPr>
                <w:noProof/>
                <w:webHidden/>
                <w:lang w:val="en-GB"/>
              </w:rPr>
              <w:t>19</w:t>
            </w:r>
            <w:r w:rsidRPr="00D865B1">
              <w:rPr>
                <w:noProof/>
                <w:webHidden/>
                <w:lang w:val="en-GB"/>
              </w:rPr>
              <w:fldChar w:fldCharType="end"/>
            </w:r>
          </w:hyperlink>
        </w:p>
        <w:p w14:paraId="7A7B92C1" w14:textId="75D92A78" w:rsidR="00573D43" w:rsidRPr="00D865B1" w:rsidRDefault="00573D43">
          <w:pPr>
            <w:rPr>
              <w:lang w:val="en-GB"/>
            </w:rPr>
          </w:pPr>
          <w:r w:rsidRPr="00D865B1">
            <w:rPr>
              <w:b/>
              <w:bCs/>
              <w:noProof/>
              <w:lang w:val="en-GB"/>
            </w:rPr>
            <w:fldChar w:fldCharType="end"/>
          </w:r>
        </w:p>
      </w:sdtContent>
    </w:sdt>
    <w:p w14:paraId="01F58F2D" w14:textId="77777777" w:rsidR="00E446C9" w:rsidRPr="00D865B1" w:rsidRDefault="00E446C9">
      <w:pPr>
        <w:rPr>
          <w:lang w:val="en-GB"/>
        </w:rPr>
      </w:pPr>
    </w:p>
    <w:p w14:paraId="44825FF4" w14:textId="77777777" w:rsidR="00E446C9" w:rsidRPr="00D865B1" w:rsidRDefault="00000000">
      <w:pPr>
        <w:pStyle w:val="Heading2"/>
        <w:rPr>
          <w:lang w:val="en-GB"/>
        </w:rPr>
      </w:pPr>
      <w:bookmarkStart w:id="1" w:name="_Toc235006403"/>
      <w:r w:rsidRPr="00D865B1">
        <w:rPr>
          <w:lang w:val="en-GB"/>
        </w:rPr>
        <w:t>List of Figures</w:t>
      </w:r>
      <w:bookmarkEnd w:id="1"/>
    </w:p>
    <w:p w14:paraId="58A7ECBB" w14:textId="77777777" w:rsidR="00E446C9" w:rsidRPr="00D865B1" w:rsidRDefault="00000000">
      <w:pPr>
        <w:spacing w:after="40"/>
        <w:ind w:left="288"/>
        <w:rPr>
          <w:lang w:val="en-GB"/>
        </w:rPr>
      </w:pPr>
      <w:r w:rsidRPr="00D865B1">
        <w:rPr>
          <w:lang w:val="en-GB"/>
        </w:rPr>
        <w:t>Figure 1. Target-class distribution</w:t>
      </w:r>
    </w:p>
    <w:p w14:paraId="3D31B1A7" w14:textId="77777777" w:rsidR="00E446C9" w:rsidRPr="00D865B1" w:rsidRDefault="00000000">
      <w:pPr>
        <w:spacing w:after="40"/>
        <w:ind w:left="288"/>
        <w:rPr>
          <w:lang w:val="en-GB"/>
        </w:rPr>
      </w:pPr>
      <w:r w:rsidRPr="00D865B1">
        <w:rPr>
          <w:lang w:val="en-GB"/>
        </w:rPr>
        <w:t>Figure 2. Features with the highest missingness</w:t>
      </w:r>
    </w:p>
    <w:p w14:paraId="367926D7" w14:textId="77777777" w:rsidR="00E446C9" w:rsidRPr="00D865B1" w:rsidRDefault="00000000">
      <w:pPr>
        <w:spacing w:after="40"/>
        <w:ind w:left="288"/>
        <w:rPr>
          <w:lang w:val="en-GB"/>
        </w:rPr>
      </w:pPr>
      <w:r w:rsidRPr="00D865B1">
        <w:rPr>
          <w:lang w:val="en-GB"/>
        </w:rPr>
        <w:t>Figure 3. Selected numerical correlations</w:t>
      </w:r>
    </w:p>
    <w:p w14:paraId="60D3D168" w14:textId="77777777" w:rsidR="00E446C9" w:rsidRPr="00D865B1" w:rsidRDefault="00000000">
      <w:pPr>
        <w:spacing w:after="40"/>
        <w:ind w:left="288"/>
        <w:rPr>
          <w:lang w:val="en-GB"/>
        </w:rPr>
      </w:pPr>
      <w:r w:rsidRPr="00D865B1">
        <w:rPr>
          <w:lang w:val="en-GB"/>
        </w:rPr>
        <w:t>Figures 4-5. Validation threshold diagnostics</w:t>
      </w:r>
    </w:p>
    <w:p w14:paraId="391571AD" w14:textId="77777777" w:rsidR="00E446C9" w:rsidRPr="00D865B1" w:rsidRDefault="00000000">
      <w:pPr>
        <w:spacing w:after="40"/>
        <w:ind w:left="288"/>
        <w:rPr>
          <w:lang w:val="en-GB"/>
        </w:rPr>
      </w:pPr>
      <w:r w:rsidRPr="00D865B1">
        <w:rPr>
          <w:lang w:val="en-GB"/>
        </w:rPr>
        <w:t>Figures 6-7. Test confusion matrices</w:t>
      </w:r>
    </w:p>
    <w:p w14:paraId="06B6CD19" w14:textId="77777777" w:rsidR="00E446C9" w:rsidRPr="00D865B1" w:rsidRDefault="00000000">
      <w:pPr>
        <w:spacing w:after="40"/>
        <w:ind w:left="288"/>
        <w:rPr>
          <w:lang w:val="en-GB"/>
        </w:rPr>
      </w:pPr>
      <w:r w:rsidRPr="00D865B1">
        <w:rPr>
          <w:lang w:val="en-GB"/>
        </w:rPr>
        <w:t>Figures 8-9. ROC and precision-recall curves</w:t>
      </w:r>
    </w:p>
    <w:p w14:paraId="2DE6E3FE" w14:textId="77777777" w:rsidR="00E446C9" w:rsidRPr="00D865B1" w:rsidRDefault="00000000">
      <w:pPr>
        <w:spacing w:after="40"/>
        <w:ind w:left="288"/>
        <w:rPr>
          <w:lang w:val="en-GB"/>
        </w:rPr>
      </w:pPr>
      <w:r w:rsidRPr="00D865B1">
        <w:rPr>
          <w:lang w:val="en-GB"/>
        </w:rPr>
        <w:t>Figure 10. Logistic Regression coefficients</w:t>
      </w:r>
    </w:p>
    <w:p w14:paraId="0DC54BB0" w14:textId="77777777" w:rsidR="00E446C9" w:rsidRPr="00D865B1" w:rsidRDefault="00000000">
      <w:pPr>
        <w:spacing w:after="40"/>
        <w:ind w:left="288"/>
        <w:rPr>
          <w:lang w:val="en-GB"/>
        </w:rPr>
      </w:pPr>
      <w:r w:rsidRPr="00D865B1">
        <w:rPr>
          <w:lang w:val="en-GB"/>
        </w:rPr>
        <w:t>Figure 11. Random Forest permutation importance</w:t>
      </w:r>
    </w:p>
    <w:p w14:paraId="64F54C31" w14:textId="77777777" w:rsidR="00E446C9" w:rsidRPr="00D865B1" w:rsidRDefault="00000000">
      <w:pPr>
        <w:spacing w:after="40"/>
        <w:ind w:left="288"/>
        <w:rPr>
          <w:lang w:val="en-GB"/>
        </w:rPr>
      </w:pPr>
      <w:r w:rsidRPr="00D865B1">
        <w:rPr>
          <w:lang w:val="en-GB"/>
        </w:rPr>
        <w:t>Figures A1-A3. Partial dependence plots</w:t>
      </w:r>
    </w:p>
    <w:p w14:paraId="3178E8EA" w14:textId="77777777" w:rsidR="00E446C9" w:rsidRPr="00D865B1" w:rsidRDefault="00000000">
      <w:pPr>
        <w:spacing w:after="40"/>
        <w:ind w:left="288"/>
        <w:rPr>
          <w:lang w:val="en-GB"/>
        </w:rPr>
      </w:pPr>
      <w:r w:rsidRPr="00D865B1">
        <w:rPr>
          <w:lang w:val="en-GB"/>
        </w:rPr>
        <w:t>Figure A4. Random Forest SHAP global importance</w:t>
      </w:r>
    </w:p>
    <w:p w14:paraId="10A5E885" w14:textId="77777777" w:rsidR="00573D43" w:rsidRPr="00D865B1" w:rsidRDefault="00573D43">
      <w:pPr>
        <w:pStyle w:val="Heading2"/>
        <w:rPr>
          <w:lang w:val="en-GB"/>
        </w:rPr>
      </w:pPr>
      <w:bookmarkStart w:id="2" w:name="_Toc235006404"/>
    </w:p>
    <w:p w14:paraId="068C2F2E" w14:textId="6F2C46D2" w:rsidR="00E446C9" w:rsidRPr="00D865B1" w:rsidRDefault="00000000">
      <w:pPr>
        <w:pStyle w:val="Heading2"/>
        <w:rPr>
          <w:lang w:val="en-GB"/>
        </w:rPr>
      </w:pPr>
      <w:r w:rsidRPr="00D865B1">
        <w:rPr>
          <w:lang w:val="en-GB"/>
        </w:rPr>
        <w:t>List of Tables</w:t>
      </w:r>
      <w:bookmarkEnd w:id="2"/>
    </w:p>
    <w:p w14:paraId="4AFAA6D7" w14:textId="77777777" w:rsidR="00E446C9" w:rsidRPr="00D865B1" w:rsidRDefault="00000000">
      <w:pPr>
        <w:spacing w:after="40"/>
        <w:ind w:left="288"/>
        <w:rPr>
          <w:lang w:val="en-GB"/>
        </w:rPr>
      </w:pPr>
      <w:r w:rsidRPr="00D865B1">
        <w:rPr>
          <w:lang w:val="en-GB"/>
        </w:rPr>
        <w:t>Table 1. Dataset and split profile</w:t>
      </w:r>
    </w:p>
    <w:p w14:paraId="0CDF699D" w14:textId="77777777" w:rsidR="00E446C9" w:rsidRPr="00D865B1" w:rsidRDefault="00000000">
      <w:pPr>
        <w:spacing w:after="40"/>
        <w:ind w:left="288"/>
        <w:rPr>
          <w:lang w:val="en-GB"/>
        </w:rPr>
      </w:pPr>
      <w:r w:rsidRPr="00D865B1">
        <w:rPr>
          <w:lang w:val="en-GB"/>
        </w:rPr>
        <w:t>Table 2. Leakage variables removed</w:t>
      </w:r>
    </w:p>
    <w:p w14:paraId="71E367E6" w14:textId="77777777" w:rsidR="00E446C9" w:rsidRPr="00D865B1" w:rsidRDefault="00000000">
      <w:pPr>
        <w:spacing w:after="40"/>
        <w:ind w:left="288"/>
        <w:rPr>
          <w:lang w:val="en-GB"/>
        </w:rPr>
      </w:pPr>
      <w:r w:rsidRPr="00D865B1">
        <w:rPr>
          <w:lang w:val="en-GB"/>
        </w:rPr>
        <w:t>Table 3. Selected model configurations</w:t>
      </w:r>
    </w:p>
    <w:p w14:paraId="3C15E7C7" w14:textId="77777777" w:rsidR="00E446C9" w:rsidRPr="00D865B1" w:rsidRDefault="00000000">
      <w:pPr>
        <w:spacing w:after="40"/>
        <w:ind w:left="288"/>
        <w:rPr>
          <w:lang w:val="en-GB"/>
        </w:rPr>
      </w:pPr>
      <w:r w:rsidRPr="00D865B1">
        <w:rPr>
          <w:lang w:val="en-GB"/>
        </w:rPr>
        <w:t>Table 4. Final test-set performance</w:t>
      </w:r>
    </w:p>
    <w:p w14:paraId="2F6995A2" w14:textId="77777777" w:rsidR="00E446C9" w:rsidRPr="00D865B1" w:rsidRDefault="00000000">
      <w:pPr>
        <w:spacing w:after="40"/>
        <w:ind w:left="288"/>
        <w:rPr>
          <w:lang w:val="en-GB"/>
        </w:rPr>
      </w:pPr>
      <w:r w:rsidRPr="00D865B1">
        <w:rPr>
          <w:lang w:val="en-GB"/>
        </w:rPr>
        <w:t>Table 5. Selected proxy-audit results</w:t>
      </w:r>
    </w:p>
    <w:p w14:paraId="009E479D" w14:textId="77777777" w:rsidR="00E446C9" w:rsidRPr="00D865B1" w:rsidRDefault="00000000">
      <w:pPr>
        <w:rPr>
          <w:lang w:val="en-GB"/>
        </w:rPr>
      </w:pPr>
      <w:r w:rsidRPr="00D865B1">
        <w:rPr>
          <w:lang w:val="en-GB"/>
        </w:rPr>
        <w:br w:type="page"/>
      </w:r>
    </w:p>
    <w:p w14:paraId="532E0AC1" w14:textId="77777777" w:rsidR="00E446C9" w:rsidRPr="00D865B1" w:rsidRDefault="00000000">
      <w:pPr>
        <w:pStyle w:val="Heading1"/>
        <w:rPr>
          <w:lang w:val="en-GB"/>
        </w:rPr>
      </w:pPr>
      <w:bookmarkStart w:id="3" w:name="_Toc235006405"/>
      <w:r w:rsidRPr="00D865B1">
        <w:rPr>
          <w:lang w:val="en-GB"/>
        </w:rPr>
        <w:lastRenderedPageBreak/>
        <w:t>1. Introduction</w:t>
      </w:r>
      <w:bookmarkEnd w:id="3"/>
    </w:p>
    <w:p w14:paraId="285F7B36" w14:textId="77777777" w:rsidR="00E446C9" w:rsidRPr="00D865B1" w:rsidRDefault="00000000">
      <w:pPr>
        <w:pStyle w:val="Heading2"/>
        <w:rPr>
          <w:lang w:val="en-GB"/>
        </w:rPr>
      </w:pPr>
      <w:bookmarkStart w:id="4" w:name="_Toc235006406"/>
      <w:r w:rsidRPr="00D865B1">
        <w:rPr>
          <w:lang w:val="en-GB"/>
        </w:rPr>
        <w:t>1.1 Background</w:t>
      </w:r>
      <w:bookmarkEnd w:id="4"/>
    </w:p>
    <w:p w14:paraId="72069789" w14:textId="7FB06A64" w:rsidR="00E446C9" w:rsidRPr="00D865B1" w:rsidRDefault="00D336F6">
      <w:pPr>
        <w:ind w:firstLine="360"/>
        <w:rPr>
          <w:lang w:val="en-GB"/>
        </w:rPr>
      </w:pPr>
      <w:r w:rsidRPr="00D865B1">
        <w:rPr>
          <w:lang w:val="en-GB"/>
        </w:rPr>
        <w:t>Credit-risk assessment involves putting into perspective the chances that a borrower may default on contractual repayment requirements. Well-specified models are essential for pricing, loss prevention and capital allocation; models which are poorly specified may lead the lending organization to turn down creditworthy borrowers or to be vulnerable to unnecessary losses. While structured financial data provides an opportunity to use machine learning for identification of complex relationships, the actual predictive value is demonstrated to differ across datasets and should be considered not only in terms of the accuracy but also in terms of transparency, stability and operational relevance [1]</w:t>
      </w:r>
      <w:r w:rsidR="00F66747" w:rsidRPr="00D865B1">
        <w:rPr>
          <w:lang w:val="en-GB"/>
        </w:rPr>
        <w:t>,</w:t>
      </w:r>
      <w:r w:rsidRPr="00D865B1">
        <w:rPr>
          <w:lang w:val="en-GB"/>
        </w:rPr>
        <w:t xml:space="preserve"> [2].</w:t>
      </w:r>
    </w:p>
    <w:p w14:paraId="01F06992" w14:textId="77777777" w:rsidR="00E446C9" w:rsidRPr="00D865B1" w:rsidRDefault="00000000">
      <w:pPr>
        <w:pStyle w:val="Heading2"/>
        <w:rPr>
          <w:lang w:val="en-GB"/>
        </w:rPr>
      </w:pPr>
      <w:bookmarkStart w:id="5" w:name="_Toc235006407"/>
      <w:r w:rsidRPr="00D865B1">
        <w:rPr>
          <w:lang w:val="en-GB"/>
        </w:rPr>
        <w:t>1.2 Problem Statement</w:t>
      </w:r>
      <w:bookmarkEnd w:id="5"/>
    </w:p>
    <w:p w14:paraId="7F0EB0D2" w14:textId="59DBDA41" w:rsidR="00E446C9" w:rsidRPr="00D865B1" w:rsidRDefault="00D336F6">
      <w:pPr>
        <w:ind w:firstLine="360"/>
        <w:rPr>
          <w:lang w:val="en-GB"/>
        </w:rPr>
      </w:pPr>
      <w:r w:rsidRPr="00D865B1">
        <w:rPr>
          <w:lang w:val="en-GB"/>
        </w:rPr>
        <w:t xml:space="preserve">The present set of data forms three intertwined problems. But first, only 111 out of 10000 loans are deemed to be default or seriously </w:t>
      </w:r>
      <w:r w:rsidR="00F66747" w:rsidRPr="00D865B1">
        <w:rPr>
          <w:lang w:val="en-GB"/>
        </w:rPr>
        <w:t xml:space="preserve">delinquent </w:t>
      </w:r>
      <w:r w:rsidRPr="00D865B1">
        <w:rPr>
          <w:lang w:val="en-GB"/>
        </w:rPr>
        <w:t>and a classifier predicting that each of the cases is indeed “non-default can reach 98.89% accuracy”. Second, some variables like paid principal, paid interest and outstanding balance apply to repayments after origination and would otherwise lead to a "leaky" target. Thirdly, in financial decisions, even variables that are not directly race and gender based can manifest socioeconomic disadvantage through correlated variables like level of income, homeownership, state, grade/verification status etc.</w:t>
      </w:r>
    </w:p>
    <w:p w14:paraId="71A25DA0" w14:textId="77777777" w:rsidR="00E446C9" w:rsidRPr="00D865B1" w:rsidRDefault="00000000">
      <w:pPr>
        <w:pStyle w:val="Heading2"/>
        <w:rPr>
          <w:lang w:val="en-GB"/>
        </w:rPr>
      </w:pPr>
      <w:bookmarkStart w:id="6" w:name="_Toc235006408"/>
      <w:r w:rsidRPr="00D865B1">
        <w:rPr>
          <w:lang w:val="en-GB"/>
        </w:rPr>
        <w:t>1.3 Aim, Objectives and Structure</w:t>
      </w:r>
      <w:bookmarkEnd w:id="6"/>
    </w:p>
    <w:p w14:paraId="7CEEC546" w14:textId="413B6B31" w:rsidR="00E446C9" w:rsidRPr="00D865B1" w:rsidRDefault="00D336F6">
      <w:pPr>
        <w:ind w:firstLine="360"/>
        <w:rPr>
          <w:lang w:val="en-GB"/>
        </w:rPr>
      </w:pPr>
      <w:r w:rsidRPr="00D865B1">
        <w:rPr>
          <w:lang w:val="en-GB"/>
        </w:rPr>
        <w:t xml:space="preserve">The study is therefore set to build a linear Logistic Regression model and non-linear Random Forest model for predicting </w:t>
      </w:r>
      <w:r w:rsidR="00D865B1" w:rsidRPr="00D865B1">
        <w:rPr>
          <w:lang w:val="en-GB"/>
        </w:rPr>
        <w:t>defaults and</w:t>
      </w:r>
      <w:r w:rsidRPr="00D865B1">
        <w:rPr>
          <w:lang w:val="en-GB"/>
        </w:rPr>
        <w:t xml:space="preserve"> compare and interpret the models with the linear one. To achieve the following: build a leak-proof pre-processing pipeline, compare imbalance treatments, tune model parameters and decision thresholds without polluting the test set, assess the performance of the minority class using the correct measures, learn the risk factors that influence decision-making, and critically </w:t>
      </w:r>
      <w:r w:rsidR="00D865B1" w:rsidRPr="00D865B1">
        <w:rPr>
          <w:lang w:val="en-GB"/>
        </w:rPr>
        <w:t>analyse</w:t>
      </w:r>
      <w:r w:rsidRPr="00D865B1">
        <w:rPr>
          <w:lang w:val="en-GB"/>
        </w:rPr>
        <w:t xml:space="preserve"> the limitations in terms of fairness, explainability and deployment. The report is in the format of related work, methodology, result and discussion, and conclusion with recommendations, as required.</w:t>
      </w:r>
    </w:p>
    <w:p w14:paraId="6F12FBE6" w14:textId="77777777" w:rsidR="00E446C9" w:rsidRPr="00D865B1" w:rsidRDefault="00000000">
      <w:pPr>
        <w:pStyle w:val="Heading1"/>
        <w:rPr>
          <w:lang w:val="en-GB"/>
        </w:rPr>
      </w:pPr>
      <w:bookmarkStart w:id="7" w:name="_Toc235006409"/>
      <w:r w:rsidRPr="00D865B1">
        <w:rPr>
          <w:lang w:val="en-GB"/>
        </w:rPr>
        <w:t>2. Related Work</w:t>
      </w:r>
      <w:bookmarkEnd w:id="7"/>
    </w:p>
    <w:p w14:paraId="46568EEE" w14:textId="77777777" w:rsidR="00E446C9" w:rsidRPr="00D865B1" w:rsidRDefault="00000000">
      <w:pPr>
        <w:pStyle w:val="Heading2"/>
        <w:rPr>
          <w:lang w:val="en-GB"/>
        </w:rPr>
      </w:pPr>
      <w:bookmarkStart w:id="8" w:name="_Toc235006410"/>
      <w:r w:rsidRPr="00D865B1">
        <w:rPr>
          <w:lang w:val="en-GB"/>
        </w:rPr>
        <w:t>2.1 Linear Credit-Scoring Models</w:t>
      </w:r>
      <w:bookmarkEnd w:id="8"/>
    </w:p>
    <w:p w14:paraId="01B61B5A" w14:textId="5D725DB6" w:rsidR="00E446C9" w:rsidRPr="00D865B1" w:rsidRDefault="00D336F6">
      <w:pPr>
        <w:ind w:firstLine="360"/>
        <w:rPr>
          <w:lang w:val="en-GB"/>
        </w:rPr>
      </w:pPr>
      <w:r w:rsidRPr="00D865B1">
        <w:rPr>
          <w:lang w:val="en-GB"/>
        </w:rPr>
        <w:t xml:space="preserve">Logistic Regression continues to be a powerful means of credit-scoring baseline because the additive log-odds form of the model is easy to interpret and can be computed readily. Risk specialists can convert </w:t>
      </w:r>
      <w:r w:rsidRPr="00D865B1">
        <w:rPr>
          <w:lang w:val="en-GB"/>
        </w:rPr>
        <w:lastRenderedPageBreak/>
        <w:t xml:space="preserve">coefficient to odds and review. Linearity on the logit scale, however, makes it hard to model interactions and non-linear patterns of risk. Comparative probability-of-default research hence suggests utilizing statistical baselines and more flexible machine-learning </w:t>
      </w:r>
      <w:r w:rsidR="00D865B1" w:rsidRPr="00D865B1">
        <w:rPr>
          <w:lang w:val="en-GB"/>
        </w:rPr>
        <w:t>approaches and</w:t>
      </w:r>
      <w:r w:rsidRPr="00D865B1">
        <w:rPr>
          <w:lang w:val="en-GB"/>
        </w:rPr>
        <w:t xml:space="preserve"> not considering one class to be superior across the board [3].</w:t>
      </w:r>
    </w:p>
    <w:p w14:paraId="42440BD6" w14:textId="77777777" w:rsidR="00E446C9" w:rsidRPr="00D865B1" w:rsidRDefault="00000000">
      <w:pPr>
        <w:pStyle w:val="Heading2"/>
        <w:rPr>
          <w:lang w:val="en-GB"/>
        </w:rPr>
      </w:pPr>
      <w:bookmarkStart w:id="9" w:name="_Toc235006411"/>
      <w:r w:rsidRPr="00D865B1">
        <w:rPr>
          <w:lang w:val="en-GB"/>
        </w:rPr>
        <w:t>2.2 Ensemble Learning</w:t>
      </w:r>
      <w:bookmarkEnd w:id="9"/>
    </w:p>
    <w:p w14:paraId="4786D6CD" w14:textId="1CB516DE" w:rsidR="00E446C9" w:rsidRPr="00D865B1" w:rsidRDefault="00F66747">
      <w:pPr>
        <w:ind w:firstLine="360"/>
        <w:rPr>
          <w:lang w:val="en-GB"/>
        </w:rPr>
      </w:pPr>
      <w:r w:rsidRPr="00D865B1">
        <w:rPr>
          <w:lang w:val="en-GB"/>
        </w:rPr>
        <w:t>Random Forest aggregates predictions from an ensemble of partially decorrelated decision trees</w:t>
      </w:r>
      <w:r w:rsidR="00D336F6" w:rsidRPr="00D865B1">
        <w:rPr>
          <w:lang w:val="en-GB"/>
        </w:rPr>
        <w:t xml:space="preserve"> and </w:t>
      </w:r>
      <w:proofErr w:type="gramStart"/>
      <w:r w:rsidR="00D336F6" w:rsidRPr="00D865B1">
        <w:rPr>
          <w:lang w:val="en-GB"/>
        </w:rPr>
        <w:t>is able to</w:t>
      </w:r>
      <w:proofErr w:type="gramEnd"/>
      <w:r w:rsidR="00D336F6" w:rsidRPr="00D865B1">
        <w:rPr>
          <w:lang w:val="en-GB"/>
        </w:rPr>
        <w:t xml:space="preserve"> capture threshold effects, heterogeneous borrower profiles and interactions. The ensemble methods have been shown to be competitive in the loan-default </w:t>
      </w:r>
      <w:r w:rsidR="00D865B1" w:rsidRPr="00D865B1">
        <w:rPr>
          <w:lang w:val="en-GB"/>
        </w:rPr>
        <w:t>studies,</w:t>
      </w:r>
      <w:r w:rsidR="00D336F6" w:rsidRPr="00D865B1">
        <w:rPr>
          <w:lang w:val="en-GB"/>
        </w:rPr>
        <w:t xml:space="preserve"> but the complexity of the methods may make it difficult to understand the rationale of the individual predictions [2] [5]. Predictive discrimination, auditability and explanation are treated as a combined property in credit-scoring </w:t>
      </w:r>
      <w:r w:rsidR="00D865B1" w:rsidRPr="00D865B1">
        <w:rPr>
          <w:lang w:val="en-GB"/>
        </w:rPr>
        <w:t>research,</w:t>
      </w:r>
      <w:r w:rsidR="00D336F6" w:rsidRPr="00D865B1">
        <w:rPr>
          <w:lang w:val="en-GB"/>
        </w:rPr>
        <w:t xml:space="preserve"> therefore [4]. Such tension exists particularly in matters that relate to access to finance, if there is an adverse prediction.</w:t>
      </w:r>
    </w:p>
    <w:p w14:paraId="1AEB60F3" w14:textId="77777777" w:rsidR="00E446C9" w:rsidRPr="00D865B1" w:rsidRDefault="00000000">
      <w:pPr>
        <w:pStyle w:val="Heading2"/>
        <w:rPr>
          <w:lang w:val="en-GB"/>
        </w:rPr>
      </w:pPr>
      <w:bookmarkStart w:id="10" w:name="_Toc235006412"/>
      <w:r w:rsidRPr="00D865B1">
        <w:rPr>
          <w:lang w:val="en-GB"/>
        </w:rPr>
        <w:t>2.3 Imbalanced Evaluation</w:t>
      </w:r>
      <w:bookmarkEnd w:id="10"/>
    </w:p>
    <w:p w14:paraId="52F30206" w14:textId="31A6F716" w:rsidR="00E446C9" w:rsidRPr="00D865B1" w:rsidRDefault="00D336F6">
      <w:pPr>
        <w:ind w:firstLine="360"/>
        <w:rPr>
          <w:lang w:val="en-GB"/>
        </w:rPr>
      </w:pPr>
      <w:r w:rsidRPr="00D865B1">
        <w:rPr>
          <w:lang w:val="en-GB"/>
        </w:rPr>
        <w:t>Conventional evaluation has new meaning within class imbalance. The majority class dominates accuracy and weighted averages; recall focuses on the number of actual defaults that are detected, precision focuses on the reliability of alerts to defaults, and F1/F2 summarizes the compromise between the two. PR-AUC would be useful when the positive class is infrequently occurring as it would assess how well performance was over the low event prevalence [7]</w:t>
      </w:r>
      <w:r w:rsidR="00F66747" w:rsidRPr="00D865B1">
        <w:rPr>
          <w:lang w:val="en-GB"/>
        </w:rPr>
        <w:t xml:space="preserve">, </w:t>
      </w:r>
      <w:r w:rsidRPr="00D865B1">
        <w:rPr>
          <w:lang w:val="en-GB"/>
        </w:rPr>
        <w:t xml:space="preserve">[8]. Threshold independent measures like ROC-AUC </w:t>
      </w:r>
      <w:proofErr w:type="gramStart"/>
      <w:r w:rsidRPr="00D865B1">
        <w:rPr>
          <w:lang w:val="en-GB"/>
        </w:rPr>
        <w:t>must</w:t>
      </w:r>
      <w:proofErr w:type="gramEnd"/>
      <w:r w:rsidRPr="00D865B1">
        <w:rPr>
          <w:lang w:val="en-GB"/>
        </w:rPr>
        <w:t xml:space="preserve"> therefore, be interpreted independently of the results at the selected threshold.</w:t>
      </w:r>
    </w:p>
    <w:p w14:paraId="4FA17F6A" w14:textId="77777777" w:rsidR="00E446C9" w:rsidRPr="00D865B1" w:rsidRDefault="00000000">
      <w:pPr>
        <w:pStyle w:val="Heading2"/>
        <w:rPr>
          <w:lang w:val="en-GB"/>
        </w:rPr>
      </w:pPr>
      <w:bookmarkStart w:id="11" w:name="_Toc235006413"/>
      <w:r w:rsidRPr="00D865B1">
        <w:rPr>
          <w:lang w:val="en-GB"/>
        </w:rPr>
        <w:t>2.4 Explainability and Fairness</w:t>
      </w:r>
      <w:bookmarkEnd w:id="11"/>
    </w:p>
    <w:p w14:paraId="01A1DA2E" w14:textId="354A8885" w:rsidR="00E446C9" w:rsidRPr="00D865B1" w:rsidRDefault="00D336F6">
      <w:pPr>
        <w:ind w:firstLine="360"/>
        <w:rPr>
          <w:lang w:val="en-GB"/>
        </w:rPr>
      </w:pPr>
      <w:r w:rsidRPr="00D865B1">
        <w:rPr>
          <w:lang w:val="en-GB"/>
        </w:rPr>
        <w:t xml:space="preserve">The explainability methods complement the model level metrics. Logistic coefficients offer a clear explanation of the model on a global level and permutation importance, partial dependence and SHAP values can shed light on the global usage of model features [9]. However, post hoc explanations also cannot remove the risk of the model, nor models which are easy to explain have no value in settings with high stakes [10]. Proxy variables and historically derived labels can have differential impacts, even without the presence of protected attributes, necessitating group-level testing, governance and recourse in the responsible lending process </w:t>
      </w:r>
      <w:r w:rsidR="00F66747" w:rsidRPr="00D865B1">
        <w:rPr>
          <w:lang w:val="en-GB"/>
        </w:rPr>
        <w:t>[11], [12].</w:t>
      </w:r>
    </w:p>
    <w:p w14:paraId="393BD3EE" w14:textId="77777777" w:rsidR="00E446C9" w:rsidRPr="00D865B1" w:rsidRDefault="00000000">
      <w:pPr>
        <w:pStyle w:val="Heading1"/>
        <w:rPr>
          <w:lang w:val="en-GB"/>
        </w:rPr>
      </w:pPr>
      <w:bookmarkStart w:id="12" w:name="_Toc235006414"/>
      <w:r w:rsidRPr="00D865B1">
        <w:rPr>
          <w:lang w:val="en-GB"/>
        </w:rPr>
        <w:lastRenderedPageBreak/>
        <w:t>3. Methodology</w:t>
      </w:r>
      <w:bookmarkEnd w:id="12"/>
    </w:p>
    <w:p w14:paraId="473E144C" w14:textId="77777777" w:rsidR="00E446C9" w:rsidRPr="00D865B1" w:rsidRDefault="00000000">
      <w:pPr>
        <w:pStyle w:val="Heading2"/>
        <w:rPr>
          <w:lang w:val="en-GB"/>
        </w:rPr>
      </w:pPr>
      <w:bookmarkStart w:id="13" w:name="_Toc235006415"/>
      <w:r w:rsidRPr="00D865B1">
        <w:rPr>
          <w:lang w:val="en-GB"/>
        </w:rPr>
        <w:t>3.1 Dataset and Target Definition</w:t>
      </w:r>
      <w:bookmarkEnd w:id="13"/>
    </w:p>
    <w:p w14:paraId="339D8DD0" w14:textId="227876E0" w:rsidR="00E446C9" w:rsidRPr="00D865B1" w:rsidRDefault="00D336F6">
      <w:pPr>
        <w:ind w:firstLine="360"/>
        <w:rPr>
          <w:lang w:val="en-GB"/>
        </w:rPr>
      </w:pPr>
      <w:r w:rsidRPr="00D865B1">
        <w:rPr>
          <w:lang w:val="en-GB"/>
        </w:rPr>
        <w:t xml:space="preserve">In the public Lending Club schema there were originally 10,000 rows and 56 variables. The binary variable was coded as 1 for the following categories: Charged Off, Default, Late (16-30 days), and Late (31-120 days); and 0 for other categories noted. This resulted in 9,889 cases of </w:t>
      </w:r>
      <w:r w:rsidR="00D865B1" w:rsidRPr="00D865B1">
        <w:rPr>
          <w:lang w:val="en-GB"/>
        </w:rPr>
        <w:t>non-default</w:t>
      </w:r>
      <w:r w:rsidRPr="00D865B1">
        <w:rPr>
          <w:lang w:val="en-GB"/>
        </w:rPr>
        <w:t xml:space="preserve"> and 111 cases of default. The definition includes a censoring effect as in the case of the Current status category, which might </w:t>
      </w:r>
      <w:r w:rsidR="00D865B1" w:rsidRPr="00D865B1">
        <w:rPr>
          <w:lang w:val="en-GB"/>
        </w:rPr>
        <w:t>include</w:t>
      </w:r>
      <w:r w:rsidRPr="00D865B1">
        <w:rPr>
          <w:lang w:val="en-GB"/>
        </w:rPr>
        <w:t xml:space="preserve"> loans that are </w:t>
      </w:r>
      <w:proofErr w:type="gramStart"/>
      <w:r w:rsidRPr="00D865B1">
        <w:rPr>
          <w:lang w:val="en-GB"/>
        </w:rPr>
        <w:t>actually in</w:t>
      </w:r>
      <w:proofErr w:type="gramEnd"/>
      <w:r w:rsidRPr="00D865B1">
        <w:rPr>
          <w:lang w:val="en-GB"/>
        </w:rPr>
        <w:t xml:space="preserve"> repayment distress after the data was taken. Further, the data set is of loans that are funded and not applications that have been denied; this means that results cannot be translated directly to the total applicant population.</w:t>
      </w:r>
    </w:p>
    <w:p w14:paraId="3E56351C" w14:textId="77777777" w:rsidR="00E446C9" w:rsidRPr="00D865B1" w:rsidRDefault="00000000">
      <w:pPr>
        <w:pStyle w:val="TableCaption"/>
        <w:rPr>
          <w:lang w:val="en-GB"/>
        </w:rPr>
      </w:pPr>
      <w:r w:rsidRPr="00D865B1">
        <w:rPr>
          <w:lang w:val="en-GB"/>
        </w:rPr>
        <w:t>Table 1. Dataset and split profile</w:t>
      </w:r>
    </w:p>
    <w:tbl>
      <w:tblPr>
        <w:tblStyle w:val="TableGrid"/>
        <w:tblW w:w="0" w:type="auto"/>
        <w:jc w:val="center"/>
        <w:tblLayout w:type="fixed"/>
        <w:tblLook w:val="04A0" w:firstRow="1" w:lastRow="0" w:firstColumn="1" w:lastColumn="0" w:noHBand="0" w:noVBand="1"/>
      </w:tblPr>
      <w:tblGrid>
        <w:gridCol w:w="2592"/>
        <w:gridCol w:w="1728"/>
        <w:gridCol w:w="1728"/>
        <w:gridCol w:w="2016"/>
      </w:tblGrid>
      <w:tr w:rsidR="00E446C9" w:rsidRPr="00D865B1" w14:paraId="6880F5F6" w14:textId="77777777">
        <w:trPr>
          <w:cantSplit/>
          <w:tblHeader/>
          <w:jc w:val="center"/>
        </w:trPr>
        <w:tc>
          <w:tcPr>
            <w:tcW w:w="2592" w:type="dxa"/>
            <w:shd w:val="clear" w:color="auto" w:fill="D9EAF7"/>
            <w:tcMar>
              <w:top w:w="80" w:type="dxa"/>
              <w:left w:w="90" w:type="dxa"/>
              <w:bottom w:w="80" w:type="dxa"/>
              <w:right w:w="90" w:type="dxa"/>
            </w:tcMar>
            <w:vAlign w:val="center"/>
          </w:tcPr>
          <w:p w14:paraId="0C405721" w14:textId="77777777" w:rsidR="00E446C9" w:rsidRPr="00D865B1" w:rsidRDefault="00000000">
            <w:pPr>
              <w:jc w:val="center"/>
              <w:rPr>
                <w:sz w:val="22"/>
                <w:szCs w:val="28"/>
                <w:lang w:val="en-GB"/>
              </w:rPr>
            </w:pPr>
            <w:r w:rsidRPr="00D865B1">
              <w:rPr>
                <w:b/>
                <w:sz w:val="22"/>
                <w:szCs w:val="28"/>
                <w:lang w:val="en-GB"/>
              </w:rPr>
              <w:t>Partition</w:t>
            </w:r>
          </w:p>
        </w:tc>
        <w:tc>
          <w:tcPr>
            <w:tcW w:w="1728" w:type="dxa"/>
            <w:shd w:val="clear" w:color="auto" w:fill="D9EAF7"/>
            <w:tcMar>
              <w:top w:w="80" w:type="dxa"/>
              <w:left w:w="90" w:type="dxa"/>
              <w:bottom w:w="80" w:type="dxa"/>
              <w:right w:w="90" w:type="dxa"/>
            </w:tcMar>
            <w:vAlign w:val="center"/>
          </w:tcPr>
          <w:p w14:paraId="1B5B4C4E" w14:textId="77777777" w:rsidR="00E446C9" w:rsidRPr="00D865B1" w:rsidRDefault="00000000">
            <w:pPr>
              <w:jc w:val="center"/>
              <w:rPr>
                <w:sz w:val="22"/>
                <w:szCs w:val="28"/>
                <w:lang w:val="en-GB"/>
              </w:rPr>
            </w:pPr>
            <w:r w:rsidRPr="00D865B1">
              <w:rPr>
                <w:b/>
                <w:sz w:val="22"/>
                <w:szCs w:val="28"/>
                <w:lang w:val="en-GB"/>
              </w:rPr>
              <w:t>Rows</w:t>
            </w:r>
          </w:p>
        </w:tc>
        <w:tc>
          <w:tcPr>
            <w:tcW w:w="1728" w:type="dxa"/>
            <w:shd w:val="clear" w:color="auto" w:fill="D9EAF7"/>
            <w:tcMar>
              <w:top w:w="80" w:type="dxa"/>
              <w:left w:w="90" w:type="dxa"/>
              <w:bottom w:w="80" w:type="dxa"/>
              <w:right w:w="90" w:type="dxa"/>
            </w:tcMar>
            <w:vAlign w:val="center"/>
          </w:tcPr>
          <w:p w14:paraId="188B1279" w14:textId="77777777" w:rsidR="00E446C9" w:rsidRPr="00D865B1" w:rsidRDefault="00000000">
            <w:pPr>
              <w:jc w:val="center"/>
              <w:rPr>
                <w:sz w:val="22"/>
                <w:szCs w:val="28"/>
                <w:lang w:val="en-GB"/>
              </w:rPr>
            </w:pPr>
            <w:r w:rsidRPr="00D865B1">
              <w:rPr>
                <w:b/>
                <w:sz w:val="22"/>
                <w:szCs w:val="28"/>
                <w:lang w:val="en-GB"/>
              </w:rPr>
              <w:t>Defaults</w:t>
            </w:r>
          </w:p>
        </w:tc>
        <w:tc>
          <w:tcPr>
            <w:tcW w:w="2016" w:type="dxa"/>
            <w:shd w:val="clear" w:color="auto" w:fill="D9EAF7"/>
            <w:tcMar>
              <w:top w:w="80" w:type="dxa"/>
              <w:left w:w="90" w:type="dxa"/>
              <w:bottom w:w="80" w:type="dxa"/>
              <w:right w:w="90" w:type="dxa"/>
            </w:tcMar>
            <w:vAlign w:val="center"/>
          </w:tcPr>
          <w:p w14:paraId="2A506009" w14:textId="77777777" w:rsidR="00E446C9" w:rsidRPr="00D865B1" w:rsidRDefault="00000000">
            <w:pPr>
              <w:jc w:val="center"/>
              <w:rPr>
                <w:sz w:val="22"/>
                <w:szCs w:val="28"/>
                <w:lang w:val="en-GB"/>
              </w:rPr>
            </w:pPr>
            <w:r w:rsidRPr="00D865B1">
              <w:rPr>
                <w:b/>
                <w:sz w:val="22"/>
                <w:szCs w:val="28"/>
                <w:lang w:val="en-GB"/>
              </w:rPr>
              <w:t>Default rate</w:t>
            </w:r>
          </w:p>
        </w:tc>
      </w:tr>
      <w:tr w:rsidR="00E446C9" w:rsidRPr="00D865B1" w14:paraId="7C8A6B30" w14:textId="77777777">
        <w:trPr>
          <w:cantSplit/>
          <w:jc w:val="center"/>
        </w:trPr>
        <w:tc>
          <w:tcPr>
            <w:tcW w:w="2592" w:type="dxa"/>
            <w:tcMar>
              <w:top w:w="80" w:type="dxa"/>
              <w:left w:w="90" w:type="dxa"/>
              <w:bottom w:w="80" w:type="dxa"/>
              <w:right w:w="90" w:type="dxa"/>
            </w:tcMar>
            <w:vAlign w:val="center"/>
          </w:tcPr>
          <w:p w14:paraId="3668BD27" w14:textId="77777777" w:rsidR="00E446C9" w:rsidRPr="00D865B1" w:rsidRDefault="00000000">
            <w:pPr>
              <w:jc w:val="left"/>
              <w:rPr>
                <w:sz w:val="22"/>
                <w:szCs w:val="28"/>
                <w:lang w:val="en-GB"/>
              </w:rPr>
            </w:pPr>
            <w:r w:rsidRPr="00D865B1">
              <w:rPr>
                <w:sz w:val="22"/>
                <w:szCs w:val="28"/>
                <w:lang w:val="en-GB"/>
              </w:rPr>
              <w:t>Full dataset</w:t>
            </w:r>
          </w:p>
        </w:tc>
        <w:tc>
          <w:tcPr>
            <w:tcW w:w="1728" w:type="dxa"/>
            <w:tcMar>
              <w:top w:w="80" w:type="dxa"/>
              <w:left w:w="90" w:type="dxa"/>
              <w:bottom w:w="80" w:type="dxa"/>
              <w:right w:w="90" w:type="dxa"/>
            </w:tcMar>
            <w:vAlign w:val="center"/>
          </w:tcPr>
          <w:p w14:paraId="6B2D5263" w14:textId="77777777" w:rsidR="00E446C9" w:rsidRPr="00D865B1" w:rsidRDefault="00000000">
            <w:pPr>
              <w:jc w:val="center"/>
              <w:rPr>
                <w:sz w:val="22"/>
                <w:szCs w:val="28"/>
                <w:lang w:val="en-GB"/>
              </w:rPr>
            </w:pPr>
            <w:r w:rsidRPr="00D865B1">
              <w:rPr>
                <w:sz w:val="22"/>
                <w:szCs w:val="28"/>
                <w:lang w:val="en-GB"/>
              </w:rPr>
              <w:t>10,000</w:t>
            </w:r>
          </w:p>
        </w:tc>
        <w:tc>
          <w:tcPr>
            <w:tcW w:w="1728" w:type="dxa"/>
            <w:tcMar>
              <w:top w:w="80" w:type="dxa"/>
              <w:left w:w="90" w:type="dxa"/>
              <w:bottom w:w="80" w:type="dxa"/>
              <w:right w:w="90" w:type="dxa"/>
            </w:tcMar>
            <w:vAlign w:val="center"/>
          </w:tcPr>
          <w:p w14:paraId="44BE9C45" w14:textId="77777777" w:rsidR="00E446C9" w:rsidRPr="00D865B1" w:rsidRDefault="00000000">
            <w:pPr>
              <w:jc w:val="center"/>
              <w:rPr>
                <w:sz w:val="22"/>
                <w:szCs w:val="28"/>
                <w:lang w:val="en-GB"/>
              </w:rPr>
            </w:pPr>
            <w:r w:rsidRPr="00D865B1">
              <w:rPr>
                <w:sz w:val="22"/>
                <w:szCs w:val="28"/>
                <w:lang w:val="en-GB"/>
              </w:rPr>
              <w:t>111</w:t>
            </w:r>
          </w:p>
        </w:tc>
        <w:tc>
          <w:tcPr>
            <w:tcW w:w="2016" w:type="dxa"/>
            <w:tcMar>
              <w:top w:w="80" w:type="dxa"/>
              <w:left w:w="90" w:type="dxa"/>
              <w:bottom w:w="80" w:type="dxa"/>
              <w:right w:w="90" w:type="dxa"/>
            </w:tcMar>
            <w:vAlign w:val="center"/>
          </w:tcPr>
          <w:p w14:paraId="5F7DEA17" w14:textId="77777777" w:rsidR="00E446C9" w:rsidRPr="00D865B1" w:rsidRDefault="00000000">
            <w:pPr>
              <w:jc w:val="center"/>
              <w:rPr>
                <w:sz w:val="22"/>
                <w:szCs w:val="28"/>
                <w:lang w:val="en-GB"/>
              </w:rPr>
            </w:pPr>
            <w:r w:rsidRPr="00D865B1">
              <w:rPr>
                <w:sz w:val="22"/>
                <w:szCs w:val="28"/>
                <w:lang w:val="en-GB"/>
              </w:rPr>
              <w:t>1.110%</w:t>
            </w:r>
          </w:p>
        </w:tc>
      </w:tr>
      <w:tr w:rsidR="00E446C9" w:rsidRPr="00D865B1" w14:paraId="08B2864B" w14:textId="77777777">
        <w:trPr>
          <w:cantSplit/>
          <w:jc w:val="center"/>
        </w:trPr>
        <w:tc>
          <w:tcPr>
            <w:tcW w:w="2592" w:type="dxa"/>
            <w:tcMar>
              <w:top w:w="80" w:type="dxa"/>
              <w:left w:w="90" w:type="dxa"/>
              <w:bottom w:w="80" w:type="dxa"/>
              <w:right w:w="90" w:type="dxa"/>
            </w:tcMar>
            <w:vAlign w:val="center"/>
          </w:tcPr>
          <w:p w14:paraId="653F13C9" w14:textId="77777777" w:rsidR="00E446C9" w:rsidRPr="00D865B1" w:rsidRDefault="00000000">
            <w:pPr>
              <w:jc w:val="left"/>
              <w:rPr>
                <w:sz w:val="22"/>
                <w:szCs w:val="28"/>
                <w:lang w:val="en-GB"/>
              </w:rPr>
            </w:pPr>
            <w:r w:rsidRPr="00D865B1">
              <w:rPr>
                <w:sz w:val="22"/>
                <w:szCs w:val="28"/>
                <w:lang w:val="en-GB"/>
              </w:rPr>
              <w:t>Training</w:t>
            </w:r>
          </w:p>
        </w:tc>
        <w:tc>
          <w:tcPr>
            <w:tcW w:w="1728" w:type="dxa"/>
            <w:tcMar>
              <w:top w:w="80" w:type="dxa"/>
              <w:left w:w="90" w:type="dxa"/>
              <w:bottom w:w="80" w:type="dxa"/>
              <w:right w:w="90" w:type="dxa"/>
            </w:tcMar>
            <w:vAlign w:val="center"/>
          </w:tcPr>
          <w:p w14:paraId="3FE6EFE5" w14:textId="77777777" w:rsidR="00E446C9" w:rsidRPr="00D865B1" w:rsidRDefault="00000000">
            <w:pPr>
              <w:jc w:val="center"/>
              <w:rPr>
                <w:sz w:val="22"/>
                <w:szCs w:val="28"/>
                <w:lang w:val="en-GB"/>
              </w:rPr>
            </w:pPr>
            <w:r w:rsidRPr="00D865B1">
              <w:rPr>
                <w:sz w:val="22"/>
                <w:szCs w:val="28"/>
                <w:lang w:val="en-GB"/>
              </w:rPr>
              <w:t>6,000</w:t>
            </w:r>
          </w:p>
        </w:tc>
        <w:tc>
          <w:tcPr>
            <w:tcW w:w="1728" w:type="dxa"/>
            <w:tcMar>
              <w:top w:w="80" w:type="dxa"/>
              <w:left w:w="90" w:type="dxa"/>
              <w:bottom w:w="80" w:type="dxa"/>
              <w:right w:w="90" w:type="dxa"/>
            </w:tcMar>
            <w:vAlign w:val="center"/>
          </w:tcPr>
          <w:p w14:paraId="198DF0EC" w14:textId="77777777" w:rsidR="00E446C9" w:rsidRPr="00D865B1" w:rsidRDefault="00000000">
            <w:pPr>
              <w:jc w:val="center"/>
              <w:rPr>
                <w:sz w:val="22"/>
                <w:szCs w:val="28"/>
                <w:lang w:val="en-GB"/>
              </w:rPr>
            </w:pPr>
            <w:r w:rsidRPr="00D865B1">
              <w:rPr>
                <w:sz w:val="22"/>
                <w:szCs w:val="28"/>
                <w:lang w:val="en-GB"/>
              </w:rPr>
              <w:t>67</w:t>
            </w:r>
          </w:p>
        </w:tc>
        <w:tc>
          <w:tcPr>
            <w:tcW w:w="2016" w:type="dxa"/>
            <w:tcMar>
              <w:top w:w="80" w:type="dxa"/>
              <w:left w:w="90" w:type="dxa"/>
              <w:bottom w:w="80" w:type="dxa"/>
              <w:right w:w="90" w:type="dxa"/>
            </w:tcMar>
            <w:vAlign w:val="center"/>
          </w:tcPr>
          <w:p w14:paraId="75604135" w14:textId="77777777" w:rsidR="00E446C9" w:rsidRPr="00D865B1" w:rsidRDefault="00000000">
            <w:pPr>
              <w:jc w:val="center"/>
              <w:rPr>
                <w:sz w:val="22"/>
                <w:szCs w:val="28"/>
                <w:lang w:val="en-GB"/>
              </w:rPr>
            </w:pPr>
            <w:r w:rsidRPr="00D865B1">
              <w:rPr>
                <w:sz w:val="22"/>
                <w:szCs w:val="28"/>
                <w:lang w:val="en-GB"/>
              </w:rPr>
              <w:t>1.117%</w:t>
            </w:r>
          </w:p>
        </w:tc>
      </w:tr>
      <w:tr w:rsidR="00E446C9" w:rsidRPr="00D865B1" w14:paraId="4D84F542" w14:textId="77777777">
        <w:trPr>
          <w:cantSplit/>
          <w:jc w:val="center"/>
        </w:trPr>
        <w:tc>
          <w:tcPr>
            <w:tcW w:w="2592" w:type="dxa"/>
            <w:tcMar>
              <w:top w:w="80" w:type="dxa"/>
              <w:left w:w="90" w:type="dxa"/>
              <w:bottom w:w="80" w:type="dxa"/>
              <w:right w:w="90" w:type="dxa"/>
            </w:tcMar>
            <w:vAlign w:val="center"/>
          </w:tcPr>
          <w:p w14:paraId="43D69E6C" w14:textId="77777777" w:rsidR="00E446C9" w:rsidRPr="00D865B1" w:rsidRDefault="00000000">
            <w:pPr>
              <w:jc w:val="left"/>
              <w:rPr>
                <w:sz w:val="22"/>
                <w:szCs w:val="28"/>
                <w:lang w:val="en-GB"/>
              </w:rPr>
            </w:pPr>
            <w:r w:rsidRPr="00D865B1">
              <w:rPr>
                <w:sz w:val="22"/>
                <w:szCs w:val="28"/>
                <w:lang w:val="en-GB"/>
              </w:rPr>
              <w:t>Validation</w:t>
            </w:r>
          </w:p>
        </w:tc>
        <w:tc>
          <w:tcPr>
            <w:tcW w:w="1728" w:type="dxa"/>
            <w:tcMar>
              <w:top w:w="80" w:type="dxa"/>
              <w:left w:w="90" w:type="dxa"/>
              <w:bottom w:w="80" w:type="dxa"/>
              <w:right w:w="90" w:type="dxa"/>
            </w:tcMar>
            <w:vAlign w:val="center"/>
          </w:tcPr>
          <w:p w14:paraId="1B887166" w14:textId="77777777" w:rsidR="00E446C9" w:rsidRPr="00D865B1" w:rsidRDefault="00000000">
            <w:pPr>
              <w:jc w:val="center"/>
              <w:rPr>
                <w:sz w:val="22"/>
                <w:szCs w:val="28"/>
                <w:lang w:val="en-GB"/>
              </w:rPr>
            </w:pPr>
            <w:r w:rsidRPr="00D865B1">
              <w:rPr>
                <w:sz w:val="22"/>
                <w:szCs w:val="28"/>
                <w:lang w:val="en-GB"/>
              </w:rPr>
              <w:t>2,000</w:t>
            </w:r>
          </w:p>
        </w:tc>
        <w:tc>
          <w:tcPr>
            <w:tcW w:w="1728" w:type="dxa"/>
            <w:tcMar>
              <w:top w:w="80" w:type="dxa"/>
              <w:left w:w="90" w:type="dxa"/>
              <w:bottom w:w="80" w:type="dxa"/>
              <w:right w:w="90" w:type="dxa"/>
            </w:tcMar>
            <w:vAlign w:val="center"/>
          </w:tcPr>
          <w:p w14:paraId="5C731990" w14:textId="77777777" w:rsidR="00E446C9" w:rsidRPr="00D865B1" w:rsidRDefault="00000000">
            <w:pPr>
              <w:jc w:val="center"/>
              <w:rPr>
                <w:sz w:val="22"/>
                <w:szCs w:val="28"/>
                <w:lang w:val="en-GB"/>
              </w:rPr>
            </w:pPr>
            <w:r w:rsidRPr="00D865B1">
              <w:rPr>
                <w:sz w:val="22"/>
                <w:szCs w:val="28"/>
                <w:lang w:val="en-GB"/>
              </w:rPr>
              <w:t>22</w:t>
            </w:r>
          </w:p>
        </w:tc>
        <w:tc>
          <w:tcPr>
            <w:tcW w:w="2016" w:type="dxa"/>
            <w:tcMar>
              <w:top w:w="80" w:type="dxa"/>
              <w:left w:w="90" w:type="dxa"/>
              <w:bottom w:w="80" w:type="dxa"/>
              <w:right w:w="90" w:type="dxa"/>
            </w:tcMar>
            <w:vAlign w:val="center"/>
          </w:tcPr>
          <w:p w14:paraId="46A89C67" w14:textId="77777777" w:rsidR="00E446C9" w:rsidRPr="00D865B1" w:rsidRDefault="00000000">
            <w:pPr>
              <w:jc w:val="center"/>
              <w:rPr>
                <w:sz w:val="22"/>
                <w:szCs w:val="28"/>
                <w:lang w:val="en-GB"/>
              </w:rPr>
            </w:pPr>
            <w:r w:rsidRPr="00D865B1">
              <w:rPr>
                <w:sz w:val="22"/>
                <w:szCs w:val="28"/>
                <w:lang w:val="en-GB"/>
              </w:rPr>
              <w:t>1.100%</w:t>
            </w:r>
          </w:p>
        </w:tc>
      </w:tr>
      <w:tr w:rsidR="00E446C9" w:rsidRPr="00D865B1" w14:paraId="3C24B75E" w14:textId="77777777">
        <w:trPr>
          <w:cantSplit/>
          <w:jc w:val="center"/>
        </w:trPr>
        <w:tc>
          <w:tcPr>
            <w:tcW w:w="2592" w:type="dxa"/>
            <w:tcMar>
              <w:top w:w="80" w:type="dxa"/>
              <w:left w:w="90" w:type="dxa"/>
              <w:bottom w:w="80" w:type="dxa"/>
              <w:right w:w="90" w:type="dxa"/>
            </w:tcMar>
            <w:vAlign w:val="center"/>
          </w:tcPr>
          <w:p w14:paraId="00C1B6A7" w14:textId="77777777" w:rsidR="00E446C9" w:rsidRPr="00D865B1" w:rsidRDefault="00000000">
            <w:pPr>
              <w:jc w:val="left"/>
              <w:rPr>
                <w:sz w:val="22"/>
                <w:szCs w:val="28"/>
                <w:lang w:val="en-GB"/>
              </w:rPr>
            </w:pPr>
            <w:r w:rsidRPr="00D865B1">
              <w:rPr>
                <w:sz w:val="22"/>
                <w:szCs w:val="28"/>
                <w:lang w:val="en-GB"/>
              </w:rPr>
              <w:t>Test</w:t>
            </w:r>
          </w:p>
        </w:tc>
        <w:tc>
          <w:tcPr>
            <w:tcW w:w="1728" w:type="dxa"/>
            <w:tcMar>
              <w:top w:w="80" w:type="dxa"/>
              <w:left w:w="90" w:type="dxa"/>
              <w:bottom w:w="80" w:type="dxa"/>
              <w:right w:w="90" w:type="dxa"/>
            </w:tcMar>
            <w:vAlign w:val="center"/>
          </w:tcPr>
          <w:p w14:paraId="2288D7B2" w14:textId="77777777" w:rsidR="00E446C9" w:rsidRPr="00D865B1" w:rsidRDefault="00000000">
            <w:pPr>
              <w:jc w:val="center"/>
              <w:rPr>
                <w:sz w:val="22"/>
                <w:szCs w:val="28"/>
                <w:lang w:val="en-GB"/>
              </w:rPr>
            </w:pPr>
            <w:r w:rsidRPr="00D865B1">
              <w:rPr>
                <w:sz w:val="22"/>
                <w:szCs w:val="28"/>
                <w:lang w:val="en-GB"/>
              </w:rPr>
              <w:t>2,000</w:t>
            </w:r>
          </w:p>
        </w:tc>
        <w:tc>
          <w:tcPr>
            <w:tcW w:w="1728" w:type="dxa"/>
            <w:tcMar>
              <w:top w:w="80" w:type="dxa"/>
              <w:left w:w="90" w:type="dxa"/>
              <w:bottom w:w="80" w:type="dxa"/>
              <w:right w:w="90" w:type="dxa"/>
            </w:tcMar>
            <w:vAlign w:val="center"/>
          </w:tcPr>
          <w:p w14:paraId="76C795E3" w14:textId="77777777" w:rsidR="00E446C9" w:rsidRPr="00D865B1" w:rsidRDefault="00000000">
            <w:pPr>
              <w:jc w:val="center"/>
              <w:rPr>
                <w:sz w:val="22"/>
                <w:szCs w:val="28"/>
                <w:lang w:val="en-GB"/>
              </w:rPr>
            </w:pPr>
            <w:r w:rsidRPr="00D865B1">
              <w:rPr>
                <w:sz w:val="22"/>
                <w:szCs w:val="28"/>
                <w:lang w:val="en-GB"/>
              </w:rPr>
              <w:t>22</w:t>
            </w:r>
          </w:p>
        </w:tc>
        <w:tc>
          <w:tcPr>
            <w:tcW w:w="2016" w:type="dxa"/>
            <w:tcMar>
              <w:top w:w="80" w:type="dxa"/>
              <w:left w:w="90" w:type="dxa"/>
              <w:bottom w:w="80" w:type="dxa"/>
              <w:right w:w="90" w:type="dxa"/>
            </w:tcMar>
            <w:vAlign w:val="center"/>
          </w:tcPr>
          <w:p w14:paraId="61CE2315" w14:textId="77777777" w:rsidR="00E446C9" w:rsidRPr="00D865B1" w:rsidRDefault="00000000">
            <w:pPr>
              <w:jc w:val="center"/>
              <w:rPr>
                <w:sz w:val="22"/>
                <w:szCs w:val="28"/>
                <w:lang w:val="en-GB"/>
              </w:rPr>
            </w:pPr>
            <w:r w:rsidRPr="00D865B1">
              <w:rPr>
                <w:sz w:val="22"/>
                <w:szCs w:val="28"/>
                <w:lang w:val="en-GB"/>
              </w:rPr>
              <w:t>1.100%</w:t>
            </w:r>
          </w:p>
        </w:tc>
      </w:tr>
    </w:tbl>
    <w:p w14:paraId="679B69B6" w14:textId="77777777" w:rsidR="00E446C9" w:rsidRPr="00D865B1" w:rsidRDefault="00E446C9">
      <w:pPr>
        <w:spacing w:after="0"/>
        <w:rPr>
          <w:lang w:val="en-GB"/>
        </w:rPr>
      </w:pPr>
    </w:p>
    <w:p w14:paraId="50335FC8" w14:textId="77777777" w:rsidR="00E446C9" w:rsidRPr="00D865B1" w:rsidRDefault="00000000">
      <w:pPr>
        <w:spacing w:before="60" w:after="20"/>
        <w:jc w:val="center"/>
        <w:rPr>
          <w:lang w:val="en-GB"/>
        </w:rPr>
      </w:pPr>
      <w:r w:rsidRPr="00D865B1">
        <w:rPr>
          <w:noProof/>
          <w:lang w:val="en-GB"/>
        </w:rPr>
        <w:drawing>
          <wp:inline distT="0" distB="0" distL="0" distR="0" wp14:anchorId="0D460D26" wp14:editId="53730FD2">
            <wp:extent cx="5212080" cy="29459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target_distribution.png"/>
                    <pic:cNvPicPr/>
                  </pic:nvPicPr>
                  <pic:blipFill>
                    <a:blip r:embed="rId9"/>
                    <a:stretch>
                      <a:fillRect/>
                    </a:stretch>
                  </pic:blipFill>
                  <pic:spPr>
                    <a:xfrm>
                      <a:off x="0" y="0"/>
                      <a:ext cx="5212080" cy="2945958"/>
                    </a:xfrm>
                    <a:prstGeom prst="rect">
                      <a:avLst/>
                    </a:prstGeom>
                  </pic:spPr>
                </pic:pic>
              </a:graphicData>
            </a:graphic>
          </wp:inline>
        </w:drawing>
      </w:r>
    </w:p>
    <w:p w14:paraId="5DEE4E60" w14:textId="77777777" w:rsidR="00E446C9" w:rsidRPr="00D865B1" w:rsidRDefault="00000000">
      <w:pPr>
        <w:pStyle w:val="FigureCaption"/>
        <w:rPr>
          <w:lang w:val="en-GB"/>
        </w:rPr>
      </w:pPr>
      <w:r w:rsidRPr="00D865B1">
        <w:rPr>
          <w:lang w:val="en-GB"/>
        </w:rPr>
        <w:t>Figure 1. Target-class distribution. Source: author’s analysis.</w:t>
      </w:r>
    </w:p>
    <w:p w14:paraId="1A41A719" w14:textId="77777777" w:rsidR="00E446C9" w:rsidRPr="00D865B1" w:rsidRDefault="00000000">
      <w:pPr>
        <w:pStyle w:val="Heading2"/>
        <w:rPr>
          <w:lang w:val="en-GB"/>
        </w:rPr>
      </w:pPr>
      <w:bookmarkStart w:id="14" w:name="_Toc235006416"/>
      <w:r w:rsidRPr="00D865B1">
        <w:rPr>
          <w:lang w:val="en-GB"/>
        </w:rPr>
        <w:lastRenderedPageBreak/>
        <w:t>3.2 Leakage Control and Feature Selection</w:t>
      </w:r>
      <w:bookmarkEnd w:id="14"/>
    </w:p>
    <w:p w14:paraId="63B424F9" w14:textId="0526F244" w:rsidR="00E446C9" w:rsidRPr="00D865B1" w:rsidRDefault="009A2B48">
      <w:pPr>
        <w:ind w:firstLine="360"/>
        <w:rPr>
          <w:lang w:val="en-GB"/>
        </w:rPr>
      </w:pPr>
      <w:proofErr w:type="gramStart"/>
      <w:r w:rsidRPr="00D865B1">
        <w:rPr>
          <w:lang w:val="en-GB"/>
        </w:rPr>
        <w:t>A number of</w:t>
      </w:r>
      <w:proofErr w:type="gramEnd"/>
      <w:r w:rsidRPr="00D865B1">
        <w:rPr>
          <w:lang w:val="en-GB"/>
        </w:rPr>
        <w:t xml:space="preserve"> post-origination variables (</w:t>
      </w:r>
      <w:proofErr w:type="spellStart"/>
      <w:r w:rsidRPr="00D865B1">
        <w:rPr>
          <w:lang w:val="en-GB"/>
        </w:rPr>
        <w:t>paid_total</w:t>
      </w:r>
      <w:proofErr w:type="spellEnd"/>
      <w:r w:rsidRPr="00D865B1">
        <w:rPr>
          <w:lang w:val="en-GB"/>
        </w:rPr>
        <w:t xml:space="preserve">, </w:t>
      </w:r>
      <w:proofErr w:type="spellStart"/>
      <w:r w:rsidRPr="00D865B1">
        <w:rPr>
          <w:lang w:val="en-GB"/>
        </w:rPr>
        <w:t>paid_principal</w:t>
      </w:r>
      <w:proofErr w:type="spellEnd"/>
      <w:r w:rsidRPr="00D865B1">
        <w:rPr>
          <w:lang w:val="en-GB"/>
        </w:rPr>
        <w:t xml:space="preserve">, </w:t>
      </w:r>
      <w:proofErr w:type="spellStart"/>
      <w:r w:rsidRPr="00D865B1">
        <w:rPr>
          <w:lang w:val="en-GB"/>
        </w:rPr>
        <w:t>paid_interest</w:t>
      </w:r>
      <w:proofErr w:type="spellEnd"/>
      <w:r w:rsidRPr="00D865B1">
        <w:rPr>
          <w:lang w:val="en-GB"/>
        </w:rPr>
        <w:t xml:space="preserve">, </w:t>
      </w:r>
      <w:proofErr w:type="spellStart"/>
      <w:r w:rsidRPr="00D865B1">
        <w:rPr>
          <w:lang w:val="en-GB"/>
        </w:rPr>
        <w:t>paid_late_fees</w:t>
      </w:r>
      <w:proofErr w:type="spellEnd"/>
      <w:r w:rsidRPr="00D865B1">
        <w:rPr>
          <w:lang w:val="en-GB"/>
        </w:rPr>
        <w:t>, and balance) were dropped prior to modelling. These would be information that is directly or indirectly an indicator of the repayment performance and wouldn't be available at the time of making the credit decision. An additional row index was also deleted, as well as the employment title free-text element, which has high, non-standard cardinalities, leaving 48 predictors. The aim of this intervention is to ensure that input features and preprocessing indeed correspond to information accessible during the prediction phase, or else that the performance estimates may be significantly optimistic [6].</w:t>
      </w:r>
    </w:p>
    <w:p w14:paraId="10FB5BD2" w14:textId="77777777" w:rsidR="00E446C9" w:rsidRPr="00D865B1" w:rsidRDefault="00000000">
      <w:pPr>
        <w:pStyle w:val="TableCaption"/>
        <w:rPr>
          <w:lang w:val="en-GB"/>
        </w:rPr>
      </w:pPr>
      <w:r w:rsidRPr="00D865B1">
        <w:rPr>
          <w:lang w:val="en-GB"/>
        </w:rPr>
        <w:t>Table 2. Leakage variables removed</w:t>
      </w:r>
    </w:p>
    <w:tbl>
      <w:tblPr>
        <w:tblStyle w:val="TableGrid"/>
        <w:tblW w:w="0" w:type="auto"/>
        <w:jc w:val="center"/>
        <w:tblLayout w:type="fixed"/>
        <w:tblLook w:val="04A0" w:firstRow="1" w:lastRow="0" w:firstColumn="1" w:lastColumn="0" w:noHBand="0" w:noVBand="1"/>
      </w:tblPr>
      <w:tblGrid>
        <w:gridCol w:w="2592"/>
        <w:gridCol w:w="6624"/>
      </w:tblGrid>
      <w:tr w:rsidR="00E446C9" w:rsidRPr="00D865B1" w14:paraId="6FD842F9" w14:textId="77777777">
        <w:trPr>
          <w:cantSplit/>
          <w:tblHeader/>
          <w:jc w:val="center"/>
        </w:trPr>
        <w:tc>
          <w:tcPr>
            <w:tcW w:w="2592" w:type="dxa"/>
            <w:shd w:val="clear" w:color="auto" w:fill="D9EAF7"/>
            <w:tcMar>
              <w:top w:w="80" w:type="dxa"/>
              <w:left w:w="90" w:type="dxa"/>
              <w:bottom w:w="80" w:type="dxa"/>
              <w:right w:w="90" w:type="dxa"/>
            </w:tcMar>
            <w:vAlign w:val="center"/>
          </w:tcPr>
          <w:p w14:paraId="15FE4854" w14:textId="77777777" w:rsidR="00E446C9" w:rsidRPr="00D865B1" w:rsidRDefault="00000000">
            <w:pPr>
              <w:jc w:val="center"/>
              <w:rPr>
                <w:sz w:val="22"/>
                <w:szCs w:val="32"/>
                <w:lang w:val="en-GB"/>
              </w:rPr>
            </w:pPr>
            <w:r w:rsidRPr="00D865B1">
              <w:rPr>
                <w:b/>
                <w:sz w:val="22"/>
                <w:szCs w:val="32"/>
                <w:lang w:val="en-GB"/>
              </w:rPr>
              <w:t>Variable</w:t>
            </w:r>
          </w:p>
        </w:tc>
        <w:tc>
          <w:tcPr>
            <w:tcW w:w="6624" w:type="dxa"/>
            <w:shd w:val="clear" w:color="auto" w:fill="D9EAF7"/>
            <w:tcMar>
              <w:top w:w="80" w:type="dxa"/>
              <w:left w:w="90" w:type="dxa"/>
              <w:bottom w:w="80" w:type="dxa"/>
              <w:right w:w="90" w:type="dxa"/>
            </w:tcMar>
            <w:vAlign w:val="center"/>
          </w:tcPr>
          <w:p w14:paraId="57298B77" w14:textId="77777777" w:rsidR="00E446C9" w:rsidRPr="00D865B1" w:rsidRDefault="00000000">
            <w:pPr>
              <w:jc w:val="center"/>
              <w:rPr>
                <w:sz w:val="22"/>
                <w:szCs w:val="32"/>
                <w:lang w:val="en-GB"/>
              </w:rPr>
            </w:pPr>
            <w:r w:rsidRPr="00D865B1">
              <w:rPr>
                <w:b/>
                <w:sz w:val="22"/>
                <w:szCs w:val="32"/>
                <w:lang w:val="en-GB"/>
              </w:rPr>
              <w:t>Reason for exclusion</w:t>
            </w:r>
          </w:p>
        </w:tc>
      </w:tr>
      <w:tr w:rsidR="00E446C9" w:rsidRPr="00D865B1" w14:paraId="52687A65" w14:textId="77777777">
        <w:trPr>
          <w:cantSplit/>
          <w:jc w:val="center"/>
        </w:trPr>
        <w:tc>
          <w:tcPr>
            <w:tcW w:w="2592" w:type="dxa"/>
            <w:tcMar>
              <w:top w:w="80" w:type="dxa"/>
              <w:left w:w="90" w:type="dxa"/>
              <w:bottom w:w="80" w:type="dxa"/>
              <w:right w:w="90" w:type="dxa"/>
            </w:tcMar>
            <w:vAlign w:val="center"/>
          </w:tcPr>
          <w:p w14:paraId="568E3621" w14:textId="77777777" w:rsidR="00E446C9" w:rsidRPr="00D865B1" w:rsidRDefault="00000000">
            <w:pPr>
              <w:jc w:val="left"/>
              <w:rPr>
                <w:sz w:val="22"/>
                <w:szCs w:val="32"/>
                <w:lang w:val="en-GB"/>
              </w:rPr>
            </w:pPr>
            <w:proofErr w:type="spellStart"/>
            <w:r w:rsidRPr="00D865B1">
              <w:rPr>
                <w:sz w:val="22"/>
                <w:szCs w:val="32"/>
                <w:lang w:val="en-GB"/>
              </w:rPr>
              <w:t>paid_total</w:t>
            </w:r>
            <w:proofErr w:type="spellEnd"/>
          </w:p>
        </w:tc>
        <w:tc>
          <w:tcPr>
            <w:tcW w:w="6624" w:type="dxa"/>
            <w:tcMar>
              <w:top w:w="80" w:type="dxa"/>
              <w:left w:w="90" w:type="dxa"/>
              <w:bottom w:w="80" w:type="dxa"/>
              <w:right w:w="90" w:type="dxa"/>
            </w:tcMar>
            <w:vAlign w:val="center"/>
          </w:tcPr>
          <w:p w14:paraId="28BF6A94" w14:textId="77777777" w:rsidR="00E446C9" w:rsidRPr="00D865B1" w:rsidRDefault="00000000">
            <w:pPr>
              <w:jc w:val="center"/>
              <w:rPr>
                <w:sz w:val="22"/>
                <w:szCs w:val="32"/>
                <w:lang w:val="en-GB"/>
              </w:rPr>
            </w:pPr>
            <w:r w:rsidRPr="00D865B1">
              <w:rPr>
                <w:sz w:val="22"/>
                <w:szCs w:val="32"/>
                <w:lang w:val="en-GB"/>
              </w:rPr>
              <w:t>Cumulative repayment information generated after origination</w:t>
            </w:r>
          </w:p>
        </w:tc>
      </w:tr>
      <w:tr w:rsidR="00E446C9" w:rsidRPr="00D865B1" w14:paraId="2EF66A78" w14:textId="77777777">
        <w:trPr>
          <w:cantSplit/>
          <w:jc w:val="center"/>
        </w:trPr>
        <w:tc>
          <w:tcPr>
            <w:tcW w:w="2592" w:type="dxa"/>
            <w:tcMar>
              <w:top w:w="80" w:type="dxa"/>
              <w:left w:w="90" w:type="dxa"/>
              <w:bottom w:w="80" w:type="dxa"/>
              <w:right w:w="90" w:type="dxa"/>
            </w:tcMar>
            <w:vAlign w:val="center"/>
          </w:tcPr>
          <w:p w14:paraId="0D2C4B3D" w14:textId="77777777" w:rsidR="00E446C9" w:rsidRPr="00D865B1" w:rsidRDefault="00000000">
            <w:pPr>
              <w:jc w:val="left"/>
              <w:rPr>
                <w:sz w:val="22"/>
                <w:szCs w:val="32"/>
                <w:lang w:val="en-GB"/>
              </w:rPr>
            </w:pPr>
            <w:proofErr w:type="spellStart"/>
            <w:r w:rsidRPr="00D865B1">
              <w:rPr>
                <w:sz w:val="22"/>
                <w:szCs w:val="32"/>
                <w:lang w:val="en-GB"/>
              </w:rPr>
              <w:t>paid_principal</w:t>
            </w:r>
            <w:proofErr w:type="spellEnd"/>
          </w:p>
        </w:tc>
        <w:tc>
          <w:tcPr>
            <w:tcW w:w="6624" w:type="dxa"/>
            <w:tcMar>
              <w:top w:w="80" w:type="dxa"/>
              <w:left w:w="90" w:type="dxa"/>
              <w:bottom w:w="80" w:type="dxa"/>
              <w:right w:w="90" w:type="dxa"/>
            </w:tcMar>
            <w:vAlign w:val="center"/>
          </w:tcPr>
          <w:p w14:paraId="774F0EC4" w14:textId="77777777" w:rsidR="00E446C9" w:rsidRPr="00D865B1" w:rsidRDefault="00000000">
            <w:pPr>
              <w:jc w:val="center"/>
              <w:rPr>
                <w:sz w:val="22"/>
                <w:szCs w:val="32"/>
                <w:lang w:val="en-GB"/>
              </w:rPr>
            </w:pPr>
            <w:r w:rsidRPr="00D865B1">
              <w:rPr>
                <w:sz w:val="22"/>
                <w:szCs w:val="32"/>
                <w:lang w:val="en-GB"/>
              </w:rPr>
              <w:t>Principal repayment observed after origination</w:t>
            </w:r>
          </w:p>
        </w:tc>
      </w:tr>
      <w:tr w:rsidR="00E446C9" w:rsidRPr="00D865B1" w14:paraId="7E2F72EA" w14:textId="77777777">
        <w:trPr>
          <w:cantSplit/>
          <w:jc w:val="center"/>
        </w:trPr>
        <w:tc>
          <w:tcPr>
            <w:tcW w:w="2592" w:type="dxa"/>
            <w:tcMar>
              <w:top w:w="80" w:type="dxa"/>
              <w:left w:w="90" w:type="dxa"/>
              <w:bottom w:w="80" w:type="dxa"/>
              <w:right w:w="90" w:type="dxa"/>
            </w:tcMar>
            <w:vAlign w:val="center"/>
          </w:tcPr>
          <w:p w14:paraId="3E5F3B69" w14:textId="77777777" w:rsidR="00E446C9" w:rsidRPr="00D865B1" w:rsidRDefault="00000000">
            <w:pPr>
              <w:jc w:val="left"/>
              <w:rPr>
                <w:sz w:val="22"/>
                <w:szCs w:val="32"/>
                <w:lang w:val="en-GB"/>
              </w:rPr>
            </w:pPr>
            <w:proofErr w:type="spellStart"/>
            <w:r w:rsidRPr="00D865B1">
              <w:rPr>
                <w:sz w:val="22"/>
                <w:szCs w:val="32"/>
                <w:lang w:val="en-GB"/>
              </w:rPr>
              <w:t>paid_interest</w:t>
            </w:r>
            <w:proofErr w:type="spellEnd"/>
          </w:p>
        </w:tc>
        <w:tc>
          <w:tcPr>
            <w:tcW w:w="6624" w:type="dxa"/>
            <w:tcMar>
              <w:top w:w="80" w:type="dxa"/>
              <w:left w:w="90" w:type="dxa"/>
              <w:bottom w:w="80" w:type="dxa"/>
              <w:right w:w="90" w:type="dxa"/>
            </w:tcMar>
            <w:vAlign w:val="center"/>
          </w:tcPr>
          <w:p w14:paraId="6676FF5D" w14:textId="77777777" w:rsidR="00E446C9" w:rsidRPr="00D865B1" w:rsidRDefault="00000000">
            <w:pPr>
              <w:jc w:val="center"/>
              <w:rPr>
                <w:sz w:val="22"/>
                <w:szCs w:val="32"/>
                <w:lang w:val="en-GB"/>
              </w:rPr>
            </w:pPr>
            <w:r w:rsidRPr="00D865B1">
              <w:rPr>
                <w:sz w:val="22"/>
                <w:szCs w:val="32"/>
                <w:lang w:val="en-GB"/>
              </w:rPr>
              <w:t>Interest repayment observed after origination</w:t>
            </w:r>
          </w:p>
        </w:tc>
      </w:tr>
      <w:tr w:rsidR="00E446C9" w:rsidRPr="00D865B1" w14:paraId="76E76B92" w14:textId="77777777">
        <w:trPr>
          <w:cantSplit/>
          <w:jc w:val="center"/>
        </w:trPr>
        <w:tc>
          <w:tcPr>
            <w:tcW w:w="2592" w:type="dxa"/>
            <w:tcMar>
              <w:top w:w="80" w:type="dxa"/>
              <w:left w:w="90" w:type="dxa"/>
              <w:bottom w:w="80" w:type="dxa"/>
              <w:right w:w="90" w:type="dxa"/>
            </w:tcMar>
            <w:vAlign w:val="center"/>
          </w:tcPr>
          <w:p w14:paraId="7D587CEE" w14:textId="77777777" w:rsidR="00E446C9" w:rsidRPr="00D865B1" w:rsidRDefault="00000000">
            <w:pPr>
              <w:jc w:val="left"/>
              <w:rPr>
                <w:sz w:val="22"/>
                <w:szCs w:val="32"/>
                <w:lang w:val="en-GB"/>
              </w:rPr>
            </w:pPr>
            <w:proofErr w:type="spellStart"/>
            <w:r w:rsidRPr="00D865B1">
              <w:rPr>
                <w:sz w:val="22"/>
                <w:szCs w:val="32"/>
                <w:lang w:val="en-GB"/>
              </w:rPr>
              <w:t>paid_late_fees</w:t>
            </w:r>
            <w:proofErr w:type="spellEnd"/>
          </w:p>
        </w:tc>
        <w:tc>
          <w:tcPr>
            <w:tcW w:w="6624" w:type="dxa"/>
            <w:tcMar>
              <w:top w:w="80" w:type="dxa"/>
              <w:left w:w="90" w:type="dxa"/>
              <w:bottom w:w="80" w:type="dxa"/>
              <w:right w:w="90" w:type="dxa"/>
            </w:tcMar>
            <w:vAlign w:val="center"/>
          </w:tcPr>
          <w:p w14:paraId="46BDB577" w14:textId="77777777" w:rsidR="00E446C9" w:rsidRPr="00D865B1" w:rsidRDefault="00000000">
            <w:pPr>
              <w:jc w:val="center"/>
              <w:rPr>
                <w:sz w:val="22"/>
                <w:szCs w:val="32"/>
                <w:lang w:val="en-GB"/>
              </w:rPr>
            </w:pPr>
            <w:r w:rsidRPr="00D865B1">
              <w:rPr>
                <w:sz w:val="22"/>
                <w:szCs w:val="32"/>
                <w:lang w:val="en-GB"/>
              </w:rPr>
              <w:t>Direct post-origination delinquency indicator</w:t>
            </w:r>
          </w:p>
        </w:tc>
      </w:tr>
      <w:tr w:rsidR="00E446C9" w:rsidRPr="00D865B1" w14:paraId="69396F86" w14:textId="77777777">
        <w:trPr>
          <w:cantSplit/>
          <w:jc w:val="center"/>
        </w:trPr>
        <w:tc>
          <w:tcPr>
            <w:tcW w:w="2592" w:type="dxa"/>
            <w:tcMar>
              <w:top w:w="80" w:type="dxa"/>
              <w:left w:w="90" w:type="dxa"/>
              <w:bottom w:w="80" w:type="dxa"/>
              <w:right w:w="90" w:type="dxa"/>
            </w:tcMar>
            <w:vAlign w:val="center"/>
          </w:tcPr>
          <w:p w14:paraId="2716BBF9" w14:textId="77777777" w:rsidR="00E446C9" w:rsidRPr="00D865B1" w:rsidRDefault="00000000">
            <w:pPr>
              <w:jc w:val="left"/>
              <w:rPr>
                <w:sz w:val="22"/>
                <w:szCs w:val="32"/>
                <w:lang w:val="en-GB"/>
              </w:rPr>
            </w:pPr>
            <w:r w:rsidRPr="00D865B1">
              <w:rPr>
                <w:sz w:val="22"/>
                <w:szCs w:val="32"/>
                <w:lang w:val="en-GB"/>
              </w:rPr>
              <w:t>balance</w:t>
            </w:r>
          </w:p>
        </w:tc>
        <w:tc>
          <w:tcPr>
            <w:tcW w:w="6624" w:type="dxa"/>
            <w:tcMar>
              <w:top w:w="80" w:type="dxa"/>
              <w:left w:w="90" w:type="dxa"/>
              <w:bottom w:w="80" w:type="dxa"/>
              <w:right w:w="90" w:type="dxa"/>
            </w:tcMar>
            <w:vAlign w:val="center"/>
          </w:tcPr>
          <w:p w14:paraId="2E3603B8" w14:textId="77777777" w:rsidR="00E446C9" w:rsidRPr="00D865B1" w:rsidRDefault="00000000">
            <w:pPr>
              <w:jc w:val="center"/>
              <w:rPr>
                <w:sz w:val="22"/>
                <w:szCs w:val="32"/>
                <w:lang w:val="en-GB"/>
              </w:rPr>
            </w:pPr>
            <w:r w:rsidRPr="00D865B1">
              <w:rPr>
                <w:sz w:val="22"/>
                <w:szCs w:val="32"/>
                <w:lang w:val="en-GB"/>
              </w:rPr>
              <w:t>Outstanding balance after loan issuance</w:t>
            </w:r>
          </w:p>
        </w:tc>
      </w:tr>
    </w:tbl>
    <w:p w14:paraId="5B786509" w14:textId="77777777" w:rsidR="00E446C9" w:rsidRPr="00D865B1" w:rsidRDefault="00E446C9">
      <w:pPr>
        <w:spacing w:after="0"/>
        <w:rPr>
          <w:lang w:val="en-GB"/>
        </w:rPr>
      </w:pPr>
    </w:p>
    <w:p w14:paraId="34C8DFB0" w14:textId="77777777" w:rsidR="00E446C9" w:rsidRPr="00D865B1" w:rsidRDefault="00000000">
      <w:pPr>
        <w:pStyle w:val="Heading2"/>
        <w:rPr>
          <w:lang w:val="en-GB"/>
        </w:rPr>
      </w:pPr>
      <w:bookmarkStart w:id="15" w:name="_Toc235006417"/>
      <w:r w:rsidRPr="00D865B1">
        <w:rPr>
          <w:lang w:val="en-GB"/>
        </w:rPr>
        <w:t>3.3 Preprocessing and Data Partitioning</w:t>
      </w:r>
      <w:bookmarkEnd w:id="15"/>
    </w:p>
    <w:p w14:paraId="193A3F7A" w14:textId="32B80ACD" w:rsidR="00E446C9" w:rsidRPr="00D865B1" w:rsidRDefault="009A2B48">
      <w:pPr>
        <w:ind w:firstLine="360"/>
        <w:rPr>
          <w:lang w:val="en-GB"/>
        </w:rPr>
      </w:pPr>
      <w:r w:rsidRPr="00D865B1">
        <w:rPr>
          <w:lang w:val="en-GB"/>
        </w:rPr>
        <w:t>The data set was divided in a stratified fashion of 60:20:20 to form 6,000 training, 2,000 validation and 2,000 test observations of which 67, 22 and 22 defaults in each set respectively. The splitting preceded the imputation, the encoding, the scaling and the resampling. The variables used were numerical (median imputed) and categorical (most frequent imputation, one hot encoded with unknown category handling). For Logistic Regression, numerical inputs were standardised and for Random Forest imputed numerical scale was not put in the model. Only scikit-learn pipelines with imbalanced-learn were used to fit all the transformations on training data.</w:t>
      </w:r>
    </w:p>
    <w:p w14:paraId="6AA1EB4F" w14:textId="77777777" w:rsidR="00E446C9" w:rsidRPr="00D865B1" w:rsidRDefault="00000000">
      <w:pPr>
        <w:spacing w:before="60" w:after="20"/>
        <w:jc w:val="center"/>
        <w:rPr>
          <w:lang w:val="en-GB"/>
        </w:rPr>
      </w:pPr>
      <w:r w:rsidRPr="00D865B1">
        <w:rPr>
          <w:noProof/>
          <w:lang w:val="en-GB"/>
        </w:rPr>
        <w:lastRenderedPageBreak/>
        <w:drawing>
          <wp:inline distT="0" distB="0" distL="0" distR="0" wp14:anchorId="0032BACB" wp14:editId="3534A682">
            <wp:extent cx="5394960" cy="35764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missing_values.png"/>
                    <pic:cNvPicPr/>
                  </pic:nvPicPr>
                  <pic:blipFill>
                    <a:blip r:embed="rId10"/>
                    <a:stretch>
                      <a:fillRect/>
                    </a:stretch>
                  </pic:blipFill>
                  <pic:spPr>
                    <a:xfrm>
                      <a:off x="0" y="0"/>
                      <a:ext cx="5394960" cy="3576434"/>
                    </a:xfrm>
                    <a:prstGeom prst="rect">
                      <a:avLst/>
                    </a:prstGeom>
                  </pic:spPr>
                </pic:pic>
              </a:graphicData>
            </a:graphic>
          </wp:inline>
        </w:drawing>
      </w:r>
    </w:p>
    <w:p w14:paraId="60CD142F" w14:textId="77777777" w:rsidR="00E446C9" w:rsidRPr="00D865B1" w:rsidRDefault="00000000">
      <w:pPr>
        <w:pStyle w:val="FigureCaption"/>
        <w:rPr>
          <w:lang w:val="en-GB"/>
        </w:rPr>
      </w:pPr>
      <w:r w:rsidRPr="00D865B1">
        <w:rPr>
          <w:lang w:val="en-GB"/>
        </w:rPr>
        <w:t>Figure 2. Fifteen features with the highest missing-value percentages. Source: author’s analysis.</w:t>
      </w:r>
    </w:p>
    <w:p w14:paraId="368C2ACA" w14:textId="77777777" w:rsidR="00E446C9" w:rsidRPr="00D865B1" w:rsidRDefault="00000000">
      <w:pPr>
        <w:spacing w:before="60" w:after="20"/>
        <w:jc w:val="center"/>
        <w:rPr>
          <w:lang w:val="en-GB"/>
        </w:rPr>
      </w:pPr>
      <w:r w:rsidRPr="00D865B1">
        <w:rPr>
          <w:noProof/>
          <w:lang w:val="en-GB"/>
        </w:rPr>
        <w:drawing>
          <wp:inline distT="0" distB="0" distL="0" distR="0" wp14:anchorId="3FE49BE0" wp14:editId="403CAFA6">
            <wp:extent cx="5303520" cy="431936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correlations.png"/>
                    <pic:cNvPicPr/>
                  </pic:nvPicPr>
                  <pic:blipFill>
                    <a:blip r:embed="rId11"/>
                    <a:stretch>
                      <a:fillRect/>
                    </a:stretch>
                  </pic:blipFill>
                  <pic:spPr>
                    <a:xfrm>
                      <a:off x="0" y="0"/>
                      <a:ext cx="5303520" cy="4319362"/>
                    </a:xfrm>
                    <a:prstGeom prst="rect">
                      <a:avLst/>
                    </a:prstGeom>
                  </pic:spPr>
                </pic:pic>
              </a:graphicData>
            </a:graphic>
          </wp:inline>
        </w:drawing>
      </w:r>
    </w:p>
    <w:p w14:paraId="3A524772" w14:textId="77777777" w:rsidR="00E446C9" w:rsidRPr="00D865B1" w:rsidRDefault="00000000">
      <w:pPr>
        <w:pStyle w:val="FigureCaption"/>
        <w:rPr>
          <w:lang w:val="en-GB"/>
        </w:rPr>
      </w:pPr>
      <w:r w:rsidRPr="00D865B1">
        <w:rPr>
          <w:lang w:val="en-GB"/>
        </w:rPr>
        <w:t>Figure 3. Correlation matrix for selected numerical variables after leakage exclusion. Source: author’s analysis.</w:t>
      </w:r>
    </w:p>
    <w:p w14:paraId="018BC5DF" w14:textId="77777777" w:rsidR="00E446C9" w:rsidRPr="00D865B1" w:rsidRDefault="00000000">
      <w:pPr>
        <w:pStyle w:val="Heading2"/>
        <w:rPr>
          <w:lang w:val="en-GB"/>
        </w:rPr>
      </w:pPr>
      <w:bookmarkStart w:id="16" w:name="_Toc235006418"/>
      <w:r w:rsidRPr="00D865B1">
        <w:rPr>
          <w:lang w:val="en-GB"/>
        </w:rPr>
        <w:lastRenderedPageBreak/>
        <w:t>3.4 Model Development and Imbalance Handling</w:t>
      </w:r>
      <w:bookmarkEnd w:id="16"/>
    </w:p>
    <w:p w14:paraId="6A32AD3D" w14:textId="7B73CA59" w:rsidR="00E446C9" w:rsidRPr="00D865B1" w:rsidRDefault="009A2B48">
      <w:pPr>
        <w:ind w:firstLine="360"/>
        <w:rPr>
          <w:lang w:val="en-GB"/>
        </w:rPr>
      </w:pPr>
      <w:r w:rsidRPr="00D865B1">
        <w:rPr>
          <w:lang w:val="en-GB"/>
        </w:rPr>
        <w:t xml:space="preserve">The following three imbalance strategies are contrasted for each algorithm: no explicit imbalance, class weighting and random oversampling. </w:t>
      </w:r>
      <w:r w:rsidR="00D32D10" w:rsidRPr="00D865B1">
        <w:rPr>
          <w:lang w:val="en-GB"/>
        </w:rPr>
        <w:t>Standard SMOTE was not applied after one-hot encoding because interpolating between nominal dummy variables can generate unrealistic fractional feature combinations. Random oversampling was therefore evaluated as the data-level balancing alternative.</w:t>
      </w:r>
      <w:r w:rsidRPr="00D865B1">
        <w:rPr>
          <w:lang w:val="en-GB"/>
        </w:rPr>
        <w:t xml:space="preserve"> Logistic Regression hyperparameters included regularisation strength and L1/L2 penalty, while Random Forest were tree count, depth, feature sampling and minimum split/leaf sizes. Randomised search was performed with five-fold stratified cross validation and PR-AUC as refit criterion.</w:t>
      </w:r>
    </w:p>
    <w:p w14:paraId="352CE3F7" w14:textId="77777777" w:rsidR="00E446C9" w:rsidRPr="00D865B1" w:rsidRDefault="00000000">
      <w:pPr>
        <w:pStyle w:val="TableCaption"/>
        <w:rPr>
          <w:lang w:val="en-GB"/>
        </w:rPr>
      </w:pPr>
      <w:r w:rsidRPr="00D865B1">
        <w:rPr>
          <w:lang w:val="en-GB"/>
        </w:rPr>
        <w:t>Table 3. Selected model configurations</w:t>
      </w:r>
    </w:p>
    <w:tbl>
      <w:tblPr>
        <w:tblStyle w:val="TableGrid"/>
        <w:tblW w:w="0" w:type="auto"/>
        <w:jc w:val="center"/>
        <w:tblLayout w:type="fixed"/>
        <w:tblLook w:val="04A0" w:firstRow="1" w:lastRow="0" w:firstColumn="1" w:lastColumn="0" w:noHBand="0" w:noVBand="1"/>
      </w:tblPr>
      <w:tblGrid>
        <w:gridCol w:w="2088"/>
        <w:gridCol w:w="2088"/>
        <w:gridCol w:w="4032"/>
        <w:gridCol w:w="1512"/>
      </w:tblGrid>
      <w:tr w:rsidR="00E446C9" w:rsidRPr="00D865B1" w14:paraId="0AFEEE47" w14:textId="77777777">
        <w:trPr>
          <w:cantSplit/>
          <w:tblHeader/>
          <w:jc w:val="center"/>
        </w:trPr>
        <w:tc>
          <w:tcPr>
            <w:tcW w:w="2088" w:type="dxa"/>
            <w:shd w:val="clear" w:color="auto" w:fill="D9EAF7"/>
            <w:tcMar>
              <w:top w:w="80" w:type="dxa"/>
              <w:left w:w="90" w:type="dxa"/>
              <w:bottom w:w="80" w:type="dxa"/>
              <w:right w:w="90" w:type="dxa"/>
            </w:tcMar>
            <w:vAlign w:val="center"/>
          </w:tcPr>
          <w:p w14:paraId="163241C4" w14:textId="77777777" w:rsidR="00E446C9" w:rsidRPr="00D865B1" w:rsidRDefault="00000000">
            <w:pPr>
              <w:jc w:val="center"/>
              <w:rPr>
                <w:sz w:val="22"/>
                <w:szCs w:val="32"/>
                <w:lang w:val="en-GB"/>
              </w:rPr>
            </w:pPr>
            <w:r w:rsidRPr="00D865B1">
              <w:rPr>
                <w:b/>
                <w:sz w:val="22"/>
                <w:szCs w:val="32"/>
                <w:lang w:val="en-GB"/>
              </w:rPr>
              <w:t>Model</w:t>
            </w:r>
          </w:p>
        </w:tc>
        <w:tc>
          <w:tcPr>
            <w:tcW w:w="2088" w:type="dxa"/>
            <w:shd w:val="clear" w:color="auto" w:fill="D9EAF7"/>
            <w:tcMar>
              <w:top w:w="80" w:type="dxa"/>
              <w:left w:w="90" w:type="dxa"/>
              <w:bottom w:w="80" w:type="dxa"/>
              <w:right w:w="90" w:type="dxa"/>
            </w:tcMar>
            <w:vAlign w:val="center"/>
          </w:tcPr>
          <w:p w14:paraId="2111B72D" w14:textId="77777777" w:rsidR="00E446C9" w:rsidRPr="00D865B1" w:rsidRDefault="00000000">
            <w:pPr>
              <w:jc w:val="center"/>
              <w:rPr>
                <w:sz w:val="22"/>
                <w:szCs w:val="32"/>
                <w:lang w:val="en-GB"/>
              </w:rPr>
            </w:pPr>
            <w:r w:rsidRPr="00D865B1">
              <w:rPr>
                <w:b/>
                <w:sz w:val="22"/>
                <w:szCs w:val="32"/>
                <w:lang w:val="en-GB"/>
              </w:rPr>
              <w:t>Selected strategy</w:t>
            </w:r>
          </w:p>
        </w:tc>
        <w:tc>
          <w:tcPr>
            <w:tcW w:w="4032" w:type="dxa"/>
            <w:shd w:val="clear" w:color="auto" w:fill="D9EAF7"/>
            <w:tcMar>
              <w:top w:w="80" w:type="dxa"/>
              <w:left w:w="90" w:type="dxa"/>
              <w:bottom w:w="80" w:type="dxa"/>
              <w:right w:w="90" w:type="dxa"/>
            </w:tcMar>
            <w:vAlign w:val="center"/>
          </w:tcPr>
          <w:p w14:paraId="3FACEAF3" w14:textId="77777777" w:rsidR="00E446C9" w:rsidRPr="00D865B1" w:rsidRDefault="00000000">
            <w:pPr>
              <w:jc w:val="center"/>
              <w:rPr>
                <w:sz w:val="22"/>
                <w:szCs w:val="32"/>
                <w:lang w:val="en-GB"/>
              </w:rPr>
            </w:pPr>
            <w:r w:rsidRPr="00D865B1">
              <w:rPr>
                <w:b/>
                <w:sz w:val="22"/>
                <w:szCs w:val="32"/>
                <w:lang w:val="en-GB"/>
              </w:rPr>
              <w:t>Selected hyperparameters</w:t>
            </w:r>
          </w:p>
        </w:tc>
        <w:tc>
          <w:tcPr>
            <w:tcW w:w="1512" w:type="dxa"/>
            <w:shd w:val="clear" w:color="auto" w:fill="D9EAF7"/>
            <w:tcMar>
              <w:top w:w="80" w:type="dxa"/>
              <w:left w:w="90" w:type="dxa"/>
              <w:bottom w:w="80" w:type="dxa"/>
              <w:right w:w="90" w:type="dxa"/>
            </w:tcMar>
            <w:vAlign w:val="center"/>
          </w:tcPr>
          <w:p w14:paraId="67BE4F8E" w14:textId="77777777" w:rsidR="00E446C9" w:rsidRPr="00D865B1" w:rsidRDefault="00000000">
            <w:pPr>
              <w:jc w:val="center"/>
              <w:rPr>
                <w:sz w:val="22"/>
                <w:szCs w:val="32"/>
                <w:lang w:val="en-GB"/>
              </w:rPr>
            </w:pPr>
            <w:r w:rsidRPr="00D865B1">
              <w:rPr>
                <w:b/>
                <w:sz w:val="22"/>
                <w:szCs w:val="32"/>
                <w:lang w:val="en-GB"/>
              </w:rPr>
              <w:t>Mean CV PR-AUC</w:t>
            </w:r>
          </w:p>
        </w:tc>
      </w:tr>
      <w:tr w:rsidR="00E446C9" w:rsidRPr="00D865B1" w14:paraId="2CB9A86B" w14:textId="77777777">
        <w:trPr>
          <w:cantSplit/>
          <w:jc w:val="center"/>
        </w:trPr>
        <w:tc>
          <w:tcPr>
            <w:tcW w:w="2088" w:type="dxa"/>
            <w:tcMar>
              <w:top w:w="80" w:type="dxa"/>
              <w:left w:w="90" w:type="dxa"/>
              <w:bottom w:w="80" w:type="dxa"/>
              <w:right w:w="90" w:type="dxa"/>
            </w:tcMar>
            <w:vAlign w:val="center"/>
          </w:tcPr>
          <w:p w14:paraId="7107DEA6" w14:textId="77777777" w:rsidR="00E446C9" w:rsidRPr="00D865B1" w:rsidRDefault="00000000">
            <w:pPr>
              <w:jc w:val="left"/>
              <w:rPr>
                <w:sz w:val="22"/>
                <w:szCs w:val="32"/>
                <w:lang w:val="en-GB"/>
              </w:rPr>
            </w:pPr>
            <w:r w:rsidRPr="00D865B1">
              <w:rPr>
                <w:sz w:val="22"/>
                <w:szCs w:val="32"/>
                <w:lang w:val="en-GB"/>
              </w:rPr>
              <w:t>Logistic Regression</w:t>
            </w:r>
          </w:p>
        </w:tc>
        <w:tc>
          <w:tcPr>
            <w:tcW w:w="2088" w:type="dxa"/>
            <w:tcMar>
              <w:top w:w="80" w:type="dxa"/>
              <w:left w:w="90" w:type="dxa"/>
              <w:bottom w:w="80" w:type="dxa"/>
              <w:right w:w="90" w:type="dxa"/>
            </w:tcMar>
            <w:vAlign w:val="center"/>
          </w:tcPr>
          <w:p w14:paraId="55F583BC" w14:textId="77777777" w:rsidR="00E446C9" w:rsidRPr="00D865B1" w:rsidRDefault="00000000">
            <w:pPr>
              <w:jc w:val="center"/>
              <w:rPr>
                <w:sz w:val="22"/>
                <w:szCs w:val="32"/>
                <w:lang w:val="en-GB"/>
              </w:rPr>
            </w:pPr>
            <w:r w:rsidRPr="00D865B1">
              <w:rPr>
                <w:sz w:val="22"/>
                <w:szCs w:val="32"/>
                <w:lang w:val="en-GB"/>
              </w:rPr>
              <w:t>No explicit balancing</w:t>
            </w:r>
          </w:p>
        </w:tc>
        <w:tc>
          <w:tcPr>
            <w:tcW w:w="4032" w:type="dxa"/>
            <w:tcMar>
              <w:top w:w="80" w:type="dxa"/>
              <w:left w:w="90" w:type="dxa"/>
              <w:bottom w:w="80" w:type="dxa"/>
              <w:right w:w="90" w:type="dxa"/>
            </w:tcMar>
            <w:vAlign w:val="center"/>
          </w:tcPr>
          <w:p w14:paraId="46CB9FD5" w14:textId="77777777" w:rsidR="00E446C9" w:rsidRPr="00D865B1" w:rsidRDefault="00000000">
            <w:pPr>
              <w:jc w:val="center"/>
              <w:rPr>
                <w:sz w:val="22"/>
                <w:szCs w:val="32"/>
                <w:lang w:val="en-GB"/>
              </w:rPr>
            </w:pPr>
            <w:r w:rsidRPr="00D865B1">
              <w:rPr>
                <w:sz w:val="22"/>
                <w:szCs w:val="32"/>
                <w:lang w:val="en-GB"/>
              </w:rPr>
              <w:t>L2 penalty; C = 0.1</w:t>
            </w:r>
          </w:p>
        </w:tc>
        <w:tc>
          <w:tcPr>
            <w:tcW w:w="1512" w:type="dxa"/>
            <w:tcMar>
              <w:top w:w="80" w:type="dxa"/>
              <w:left w:w="90" w:type="dxa"/>
              <w:bottom w:w="80" w:type="dxa"/>
              <w:right w:w="90" w:type="dxa"/>
            </w:tcMar>
            <w:vAlign w:val="center"/>
          </w:tcPr>
          <w:p w14:paraId="0CBF94BC" w14:textId="77777777" w:rsidR="00E446C9" w:rsidRPr="00D865B1" w:rsidRDefault="00000000">
            <w:pPr>
              <w:jc w:val="center"/>
              <w:rPr>
                <w:sz w:val="22"/>
                <w:szCs w:val="32"/>
                <w:lang w:val="en-GB"/>
              </w:rPr>
            </w:pPr>
            <w:r w:rsidRPr="00D865B1">
              <w:rPr>
                <w:sz w:val="22"/>
                <w:szCs w:val="32"/>
                <w:lang w:val="en-GB"/>
              </w:rPr>
              <w:t>0.0525</w:t>
            </w:r>
          </w:p>
        </w:tc>
      </w:tr>
      <w:tr w:rsidR="00E446C9" w:rsidRPr="00D865B1" w14:paraId="38D62F82" w14:textId="77777777">
        <w:trPr>
          <w:cantSplit/>
          <w:jc w:val="center"/>
        </w:trPr>
        <w:tc>
          <w:tcPr>
            <w:tcW w:w="2088" w:type="dxa"/>
            <w:tcMar>
              <w:top w:w="80" w:type="dxa"/>
              <w:left w:w="90" w:type="dxa"/>
              <w:bottom w:w="80" w:type="dxa"/>
              <w:right w:w="90" w:type="dxa"/>
            </w:tcMar>
            <w:vAlign w:val="center"/>
          </w:tcPr>
          <w:p w14:paraId="697EEC95" w14:textId="77777777" w:rsidR="00E446C9" w:rsidRPr="00D865B1" w:rsidRDefault="00000000">
            <w:pPr>
              <w:jc w:val="left"/>
              <w:rPr>
                <w:sz w:val="22"/>
                <w:szCs w:val="32"/>
                <w:lang w:val="en-GB"/>
              </w:rPr>
            </w:pPr>
            <w:r w:rsidRPr="00D865B1">
              <w:rPr>
                <w:sz w:val="22"/>
                <w:szCs w:val="32"/>
                <w:lang w:val="en-GB"/>
              </w:rPr>
              <w:t>Random Forest</w:t>
            </w:r>
          </w:p>
        </w:tc>
        <w:tc>
          <w:tcPr>
            <w:tcW w:w="2088" w:type="dxa"/>
            <w:tcMar>
              <w:top w:w="80" w:type="dxa"/>
              <w:left w:w="90" w:type="dxa"/>
              <w:bottom w:w="80" w:type="dxa"/>
              <w:right w:w="90" w:type="dxa"/>
            </w:tcMar>
            <w:vAlign w:val="center"/>
          </w:tcPr>
          <w:p w14:paraId="4546F68E" w14:textId="77777777" w:rsidR="00E446C9" w:rsidRPr="00D865B1" w:rsidRDefault="00000000">
            <w:pPr>
              <w:jc w:val="center"/>
              <w:rPr>
                <w:sz w:val="22"/>
                <w:szCs w:val="32"/>
                <w:lang w:val="en-GB"/>
              </w:rPr>
            </w:pPr>
            <w:r w:rsidRPr="00D865B1">
              <w:rPr>
                <w:sz w:val="22"/>
                <w:szCs w:val="32"/>
                <w:lang w:val="en-GB"/>
              </w:rPr>
              <w:t>No explicit balancing</w:t>
            </w:r>
          </w:p>
        </w:tc>
        <w:tc>
          <w:tcPr>
            <w:tcW w:w="4032" w:type="dxa"/>
            <w:tcMar>
              <w:top w:w="80" w:type="dxa"/>
              <w:left w:w="90" w:type="dxa"/>
              <w:bottom w:w="80" w:type="dxa"/>
              <w:right w:w="90" w:type="dxa"/>
            </w:tcMar>
            <w:vAlign w:val="center"/>
          </w:tcPr>
          <w:p w14:paraId="4E6D8B0A" w14:textId="77777777" w:rsidR="00E446C9" w:rsidRPr="00D865B1" w:rsidRDefault="00000000">
            <w:pPr>
              <w:jc w:val="center"/>
              <w:rPr>
                <w:sz w:val="22"/>
                <w:szCs w:val="32"/>
                <w:lang w:val="en-GB"/>
              </w:rPr>
            </w:pPr>
            <w:r w:rsidRPr="00D865B1">
              <w:rPr>
                <w:sz w:val="22"/>
                <w:szCs w:val="32"/>
                <w:lang w:val="en-GB"/>
              </w:rPr>
              <w:t>150 trees; depth 14; min. leaf 10; max features √p</w:t>
            </w:r>
          </w:p>
        </w:tc>
        <w:tc>
          <w:tcPr>
            <w:tcW w:w="1512" w:type="dxa"/>
            <w:tcMar>
              <w:top w:w="80" w:type="dxa"/>
              <w:left w:w="90" w:type="dxa"/>
              <w:bottom w:w="80" w:type="dxa"/>
              <w:right w:w="90" w:type="dxa"/>
            </w:tcMar>
            <w:vAlign w:val="center"/>
          </w:tcPr>
          <w:p w14:paraId="5B7BD639" w14:textId="77777777" w:rsidR="00E446C9" w:rsidRPr="00D865B1" w:rsidRDefault="00000000">
            <w:pPr>
              <w:jc w:val="center"/>
              <w:rPr>
                <w:sz w:val="22"/>
                <w:szCs w:val="32"/>
                <w:lang w:val="en-GB"/>
              </w:rPr>
            </w:pPr>
            <w:r w:rsidRPr="00D865B1">
              <w:rPr>
                <w:sz w:val="22"/>
                <w:szCs w:val="32"/>
                <w:lang w:val="en-GB"/>
              </w:rPr>
              <w:t>0.0473</w:t>
            </w:r>
          </w:p>
        </w:tc>
      </w:tr>
    </w:tbl>
    <w:p w14:paraId="0BE97029" w14:textId="77777777" w:rsidR="00E446C9" w:rsidRPr="00D865B1" w:rsidRDefault="00E446C9">
      <w:pPr>
        <w:spacing w:after="0"/>
        <w:rPr>
          <w:lang w:val="en-GB"/>
        </w:rPr>
      </w:pPr>
    </w:p>
    <w:p w14:paraId="158097E2" w14:textId="77777777" w:rsidR="00E446C9" w:rsidRPr="00D865B1" w:rsidRDefault="00000000">
      <w:pPr>
        <w:pStyle w:val="Heading2"/>
        <w:rPr>
          <w:lang w:val="en-GB"/>
        </w:rPr>
      </w:pPr>
      <w:bookmarkStart w:id="17" w:name="_Toc235006419"/>
      <w:r w:rsidRPr="00D865B1">
        <w:rPr>
          <w:lang w:val="en-GB"/>
        </w:rPr>
        <w:t>3.5 Evaluation, Interpretation and Fairness Audit</w:t>
      </w:r>
      <w:bookmarkEnd w:id="17"/>
    </w:p>
    <w:p w14:paraId="014F7B6B" w14:textId="6EA554DF" w:rsidR="00E446C9" w:rsidRPr="00D865B1" w:rsidRDefault="009A2B48">
      <w:pPr>
        <w:ind w:firstLine="360"/>
        <w:rPr>
          <w:lang w:val="en-GB"/>
        </w:rPr>
      </w:pPr>
      <w:r w:rsidRPr="00D865B1">
        <w:rPr>
          <w:lang w:val="en-GB"/>
        </w:rPr>
        <w:t xml:space="preserve">A traditional probability threshold of 0.50 was compared to </w:t>
      </w:r>
      <w:r w:rsidR="00CF4BB2" w:rsidRPr="00D865B1">
        <w:rPr>
          <w:lang w:val="en-GB"/>
        </w:rPr>
        <w:t>a validation-derived decision threshold</w:t>
      </w:r>
      <w:r w:rsidRPr="00D865B1">
        <w:rPr>
          <w:lang w:val="en-GB"/>
        </w:rPr>
        <w:t xml:space="preserve"> which maximised F2 using a larger weight for recall. The untouched test set was then finally tested only once with results such as accuracy, BA, default precision, default recall, F1, F2, ROC-AUC and PR-AUC and confusion matrices. Interpretation: integrated the results from logistic regression (coefficients and odds ratios) with those from Random Forest (permutation importance, partial dependence and SHAP). A descriptive proxy audit was performed to compare between homeownership, verified-income, application-type, grade, loan-purpose, state, and training-derived income bands each predicted-default rate, TP rate, and FP rate. These diagnostics were not considered conclusive that the law is fair, due to a lack of protected attributes and the fact that counts for subgroups are small.</w:t>
      </w:r>
    </w:p>
    <w:p w14:paraId="613E61D4" w14:textId="77777777" w:rsidR="00E446C9" w:rsidRPr="00D865B1" w:rsidRDefault="00000000">
      <w:pPr>
        <w:pStyle w:val="Heading1"/>
        <w:rPr>
          <w:lang w:val="en-GB"/>
        </w:rPr>
      </w:pPr>
      <w:bookmarkStart w:id="18" w:name="_Toc235006420"/>
      <w:r w:rsidRPr="00D865B1">
        <w:rPr>
          <w:lang w:val="en-GB"/>
        </w:rPr>
        <w:t>4. Results and Discussion</w:t>
      </w:r>
      <w:bookmarkEnd w:id="18"/>
    </w:p>
    <w:p w14:paraId="313BF76E" w14:textId="77777777" w:rsidR="00E446C9" w:rsidRPr="00D865B1" w:rsidRDefault="00000000">
      <w:pPr>
        <w:pStyle w:val="Heading2"/>
        <w:rPr>
          <w:lang w:val="en-GB"/>
        </w:rPr>
      </w:pPr>
      <w:bookmarkStart w:id="19" w:name="_Toc235006421"/>
      <w:r w:rsidRPr="00D865B1">
        <w:rPr>
          <w:lang w:val="en-GB"/>
        </w:rPr>
        <w:t>4.1 Exploratory Findings</w:t>
      </w:r>
      <w:bookmarkEnd w:id="19"/>
    </w:p>
    <w:p w14:paraId="64900E1A" w14:textId="1AD61C3C" w:rsidR="00E446C9" w:rsidRPr="00D865B1" w:rsidRDefault="009A2B48">
      <w:pPr>
        <w:ind w:firstLine="360"/>
        <w:rPr>
          <w:lang w:val="en-GB"/>
        </w:rPr>
      </w:pPr>
      <w:r w:rsidRPr="00D865B1">
        <w:rPr>
          <w:lang w:val="en-GB"/>
        </w:rPr>
        <w:t xml:space="preserve">The result of the exploration confirmed an extreme value of the event rate at 1.11% (Figure 1). Joint-application variables and variables that documented the delinquency history had the most missingness, </w:t>
      </w:r>
      <w:r w:rsidRPr="00D865B1">
        <w:rPr>
          <w:lang w:val="en-GB"/>
        </w:rPr>
        <w:lastRenderedPageBreak/>
        <w:t xml:space="preserve">such as </w:t>
      </w:r>
      <w:proofErr w:type="spellStart"/>
      <w:r w:rsidRPr="00D865B1">
        <w:rPr>
          <w:lang w:val="en-GB"/>
        </w:rPr>
        <w:t>verification_income_joint</w:t>
      </w:r>
      <w:proofErr w:type="spellEnd"/>
      <w:r w:rsidRPr="00D865B1">
        <w:rPr>
          <w:lang w:val="en-GB"/>
        </w:rPr>
        <w:t xml:space="preserve">, </w:t>
      </w:r>
      <w:proofErr w:type="spellStart"/>
      <w:r w:rsidRPr="00D865B1">
        <w:rPr>
          <w:lang w:val="en-GB"/>
        </w:rPr>
        <w:t>annual_income_joint</w:t>
      </w:r>
      <w:proofErr w:type="spellEnd"/>
      <w:r w:rsidRPr="00D865B1">
        <w:rPr>
          <w:lang w:val="en-GB"/>
        </w:rPr>
        <w:t xml:space="preserve"> and </w:t>
      </w:r>
      <w:proofErr w:type="spellStart"/>
      <w:r w:rsidRPr="00D865B1">
        <w:rPr>
          <w:lang w:val="en-GB"/>
        </w:rPr>
        <w:t>debt_to_income_joint</w:t>
      </w:r>
      <w:proofErr w:type="spellEnd"/>
      <w:r w:rsidRPr="00D865B1">
        <w:rPr>
          <w:lang w:val="en-GB"/>
        </w:rPr>
        <w:t xml:space="preserve"> had greater than 85% missing and months_since_90d_late and months_since_last_delinq had 77.15% and 56.58% missing respectively (Figure 2). Therefore, the limited sample was maintained </w:t>
      </w:r>
      <w:proofErr w:type="gramStart"/>
      <w:r w:rsidRPr="00D865B1">
        <w:rPr>
          <w:lang w:val="en-GB"/>
        </w:rPr>
        <w:t>in regard to</w:t>
      </w:r>
      <w:proofErr w:type="gramEnd"/>
      <w:r w:rsidRPr="00D865B1">
        <w:rPr>
          <w:lang w:val="en-GB"/>
        </w:rPr>
        <w:t xml:space="preserve"> the imputation of missing items, which was performed using the Median/mode method instead of observed zeros. The resulting correlation matrix revealed high correlation between loan amount, instalment and related credit quantities, but did not provide evidence of inclusion justifying the retention of repayment derived leakage fields (Figure 3).</w:t>
      </w:r>
    </w:p>
    <w:p w14:paraId="0579DECE" w14:textId="77777777" w:rsidR="00E446C9" w:rsidRPr="00D865B1" w:rsidRDefault="00000000">
      <w:pPr>
        <w:pStyle w:val="Heading2"/>
        <w:rPr>
          <w:lang w:val="en-GB"/>
        </w:rPr>
      </w:pPr>
      <w:bookmarkStart w:id="20" w:name="_Toc235006422"/>
      <w:r w:rsidRPr="00D865B1">
        <w:rPr>
          <w:lang w:val="en-GB"/>
        </w:rPr>
        <w:t>4.2 Imbalance Strategies, Tuning and Generalisation</w:t>
      </w:r>
      <w:bookmarkEnd w:id="20"/>
    </w:p>
    <w:p w14:paraId="2F6532C5" w14:textId="2042F138" w:rsidR="00E446C9" w:rsidRPr="00D865B1" w:rsidRDefault="009A2B48">
      <w:pPr>
        <w:ind w:firstLine="360"/>
        <w:rPr>
          <w:lang w:val="en-GB"/>
        </w:rPr>
      </w:pPr>
      <w:r w:rsidRPr="00D865B1">
        <w:rPr>
          <w:lang w:val="en-GB"/>
        </w:rPr>
        <w:t xml:space="preserve">All the final models predicted zero defaults at the unadjusted threshold of 0.50. For the raw imbalance comparison, class weighting and random oversampling gave Logistic Regression 0.50 recall on the validation </w:t>
      </w:r>
      <w:r w:rsidR="00D865B1" w:rsidRPr="00D865B1">
        <w:rPr>
          <w:lang w:val="en-GB"/>
        </w:rPr>
        <w:t>set but</w:t>
      </w:r>
      <w:r w:rsidRPr="00D865B1">
        <w:rPr>
          <w:lang w:val="en-GB"/>
        </w:rPr>
        <w:t xml:space="preserve"> led to less PR-AUC (approx. 0.024 compared with 0.0316). Random Forest achieved its highest validation PR-AUC with no explicit balancing (0.0676). For this reason, those final pipelines were kept with the training distribution observed and </w:t>
      </w:r>
      <w:r w:rsidR="00F66747" w:rsidRPr="00D865B1">
        <w:rPr>
          <w:lang w:val="en-GB"/>
        </w:rPr>
        <w:t>decision-threshold tuning</w:t>
      </w:r>
      <w:r w:rsidRPr="00D865B1">
        <w:rPr>
          <w:lang w:val="en-GB"/>
        </w:rPr>
        <w:t xml:space="preserve"> was only done by the validation set. This is a decision – not that resampling is generally ineffective but that there is evidence.</w:t>
      </w:r>
    </w:p>
    <w:p w14:paraId="5859704E" w14:textId="2481EB27" w:rsidR="00E446C9" w:rsidRPr="00D865B1" w:rsidRDefault="009A2B48">
      <w:pPr>
        <w:ind w:firstLine="360"/>
        <w:rPr>
          <w:lang w:val="en-GB"/>
        </w:rPr>
      </w:pPr>
      <w:r w:rsidRPr="00D865B1">
        <w:rPr>
          <w:lang w:val="en-GB"/>
        </w:rPr>
        <w:t xml:space="preserve">Logistic Regression with L2 regularisation (C=0.1) and Random Forest with 150 trees, max depth 14, min leaf size 10, </w:t>
      </w:r>
      <w:proofErr w:type="spellStart"/>
      <w:r w:rsidRPr="00D865B1">
        <w:rPr>
          <w:lang w:val="en-GB"/>
        </w:rPr>
        <w:t>n_features_squared_root</w:t>
      </w:r>
      <w:proofErr w:type="spellEnd"/>
      <w:r w:rsidRPr="00D865B1">
        <w:rPr>
          <w:lang w:val="en-GB"/>
        </w:rPr>
        <w:t xml:space="preserve">) were chosen in cross-validation. Logistic Regression had a mean validation PR-AUC score of </w:t>
      </w:r>
      <w:proofErr w:type="gramStart"/>
      <w:r w:rsidRPr="00D865B1">
        <w:rPr>
          <w:lang w:val="en-GB"/>
        </w:rPr>
        <w:t>0.0525</w:t>
      </w:r>
      <w:proofErr w:type="gramEnd"/>
      <w:r w:rsidRPr="00D865B1">
        <w:rPr>
          <w:lang w:val="en-GB"/>
        </w:rPr>
        <w:t xml:space="preserve"> and Random Forest had a mean validation PR-AUC score of 0.0473. The training PR-AUC was 0.8533 which resulted in training-validation gap of 0.8060 as opposed to 0.0792 of Logistic Regression. This is a strong indication that the ensemble was overfitting; in the presence of </w:t>
      </w:r>
      <w:r w:rsidR="00D865B1" w:rsidRPr="00D865B1">
        <w:rPr>
          <w:lang w:val="en-GB"/>
        </w:rPr>
        <w:t>regularisation,</w:t>
      </w:r>
      <w:r w:rsidRPr="00D865B1">
        <w:rPr>
          <w:lang w:val="en-GB"/>
        </w:rPr>
        <w:t xml:space="preserve"> it could be said that the ensemble had learned some rare training patterns that did not generalise.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824"/>
        <w:gridCol w:w="4824"/>
      </w:tblGrid>
      <w:tr w:rsidR="00E446C9" w:rsidRPr="00D865B1" w14:paraId="532136DB" w14:textId="77777777">
        <w:trPr>
          <w:jc w:val="center"/>
        </w:trPr>
        <w:tc>
          <w:tcPr>
            <w:tcW w:w="4824" w:type="dxa"/>
            <w:tcMar>
              <w:top w:w="20" w:type="dxa"/>
              <w:left w:w="20" w:type="dxa"/>
              <w:bottom w:w="20" w:type="dxa"/>
              <w:right w:w="20" w:type="dxa"/>
            </w:tcMar>
            <w:vAlign w:val="center"/>
          </w:tcPr>
          <w:p w14:paraId="7A3637C6" w14:textId="77777777" w:rsidR="00E446C9" w:rsidRPr="00D865B1" w:rsidRDefault="00000000">
            <w:pPr>
              <w:jc w:val="center"/>
              <w:rPr>
                <w:lang w:val="en-GB"/>
              </w:rPr>
            </w:pPr>
            <w:r w:rsidRPr="00D865B1">
              <w:rPr>
                <w:noProof/>
                <w:lang w:val="en-GB"/>
              </w:rPr>
              <w:drawing>
                <wp:inline distT="0" distB="0" distL="0" distR="0" wp14:anchorId="732B53E2" wp14:editId="603E0A79">
                  <wp:extent cx="2788920" cy="1537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lr_threshold.png"/>
                          <pic:cNvPicPr/>
                        </pic:nvPicPr>
                        <pic:blipFill>
                          <a:blip r:embed="rId12"/>
                          <a:stretch>
                            <a:fillRect/>
                          </a:stretch>
                        </pic:blipFill>
                        <pic:spPr>
                          <a:xfrm>
                            <a:off x="0" y="0"/>
                            <a:ext cx="2788920" cy="1537200"/>
                          </a:xfrm>
                          <a:prstGeom prst="rect">
                            <a:avLst/>
                          </a:prstGeom>
                        </pic:spPr>
                      </pic:pic>
                    </a:graphicData>
                  </a:graphic>
                </wp:inline>
              </w:drawing>
            </w:r>
          </w:p>
        </w:tc>
        <w:tc>
          <w:tcPr>
            <w:tcW w:w="4824" w:type="dxa"/>
            <w:tcMar>
              <w:top w:w="20" w:type="dxa"/>
              <w:left w:w="20" w:type="dxa"/>
              <w:bottom w:w="20" w:type="dxa"/>
              <w:right w:w="20" w:type="dxa"/>
            </w:tcMar>
            <w:vAlign w:val="center"/>
          </w:tcPr>
          <w:p w14:paraId="0D06A629" w14:textId="77777777" w:rsidR="00E446C9" w:rsidRPr="00D865B1" w:rsidRDefault="00000000">
            <w:pPr>
              <w:jc w:val="center"/>
              <w:rPr>
                <w:lang w:val="en-GB"/>
              </w:rPr>
            </w:pPr>
            <w:r w:rsidRPr="00D865B1">
              <w:rPr>
                <w:noProof/>
                <w:lang w:val="en-GB"/>
              </w:rPr>
              <w:drawing>
                <wp:inline distT="0" distB="0" distL="0" distR="0" wp14:anchorId="4724AA16" wp14:editId="649DD792">
                  <wp:extent cx="2788920" cy="1537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rf_threshold.png"/>
                          <pic:cNvPicPr/>
                        </pic:nvPicPr>
                        <pic:blipFill>
                          <a:blip r:embed="rId13"/>
                          <a:stretch>
                            <a:fillRect/>
                          </a:stretch>
                        </pic:blipFill>
                        <pic:spPr>
                          <a:xfrm>
                            <a:off x="0" y="0"/>
                            <a:ext cx="2788920" cy="1537200"/>
                          </a:xfrm>
                          <a:prstGeom prst="rect">
                            <a:avLst/>
                          </a:prstGeom>
                        </pic:spPr>
                      </pic:pic>
                    </a:graphicData>
                  </a:graphic>
                </wp:inline>
              </w:drawing>
            </w:r>
          </w:p>
        </w:tc>
      </w:tr>
      <w:tr w:rsidR="00E446C9" w:rsidRPr="00D865B1" w14:paraId="45AF2010" w14:textId="77777777">
        <w:trPr>
          <w:jc w:val="center"/>
        </w:trPr>
        <w:tc>
          <w:tcPr>
            <w:tcW w:w="4824" w:type="dxa"/>
            <w:tcMar>
              <w:top w:w="10" w:type="dxa"/>
              <w:left w:w="20" w:type="dxa"/>
              <w:bottom w:w="40" w:type="dxa"/>
              <w:right w:w="20" w:type="dxa"/>
            </w:tcMar>
          </w:tcPr>
          <w:p w14:paraId="3C423FBB" w14:textId="77777777" w:rsidR="00E446C9" w:rsidRPr="00D865B1" w:rsidRDefault="00000000">
            <w:pPr>
              <w:pStyle w:val="FigureCaption"/>
              <w:rPr>
                <w:lang w:val="en-GB"/>
              </w:rPr>
            </w:pPr>
            <w:r w:rsidRPr="00D865B1">
              <w:rPr>
                <w:lang w:val="en-GB"/>
              </w:rPr>
              <w:t>Figure 4. Logistic Regression validation-threshold diagnostics.</w:t>
            </w:r>
          </w:p>
        </w:tc>
        <w:tc>
          <w:tcPr>
            <w:tcW w:w="4824" w:type="dxa"/>
            <w:tcMar>
              <w:top w:w="10" w:type="dxa"/>
              <w:left w:w="20" w:type="dxa"/>
              <w:bottom w:w="40" w:type="dxa"/>
              <w:right w:w="20" w:type="dxa"/>
            </w:tcMar>
          </w:tcPr>
          <w:p w14:paraId="5493D069" w14:textId="77777777" w:rsidR="00E446C9" w:rsidRPr="00D865B1" w:rsidRDefault="00000000">
            <w:pPr>
              <w:pStyle w:val="FigureCaption"/>
              <w:rPr>
                <w:lang w:val="en-GB"/>
              </w:rPr>
            </w:pPr>
            <w:r w:rsidRPr="00D865B1">
              <w:rPr>
                <w:lang w:val="en-GB"/>
              </w:rPr>
              <w:t>Figure 5. Random Forest validation-threshold diagnostics.</w:t>
            </w:r>
          </w:p>
        </w:tc>
      </w:tr>
    </w:tbl>
    <w:p w14:paraId="6A6DF06F" w14:textId="77777777" w:rsidR="00E446C9" w:rsidRPr="00D865B1" w:rsidRDefault="00000000">
      <w:pPr>
        <w:pStyle w:val="Heading2"/>
        <w:rPr>
          <w:lang w:val="en-GB"/>
        </w:rPr>
      </w:pPr>
      <w:bookmarkStart w:id="21" w:name="_Toc235006423"/>
      <w:r w:rsidRPr="00D865B1">
        <w:rPr>
          <w:lang w:val="en-GB"/>
        </w:rPr>
        <w:lastRenderedPageBreak/>
        <w:t>4.3 Final Model Comparison</w:t>
      </w:r>
      <w:bookmarkEnd w:id="21"/>
    </w:p>
    <w:p w14:paraId="16ADBE60" w14:textId="0B98FE92" w:rsidR="00E446C9" w:rsidRPr="00D865B1" w:rsidRDefault="00CF4BB2">
      <w:pPr>
        <w:ind w:firstLine="360"/>
        <w:rPr>
          <w:lang w:val="en-GB"/>
        </w:rPr>
      </w:pPr>
      <w:r w:rsidRPr="00D865B1">
        <w:rPr>
          <w:lang w:val="en-GB"/>
        </w:rPr>
        <w:t xml:space="preserve">Validation-set threshold analysis was used to select probability thresholds of 0.015 for Logistic Regression and 0.025 for Random Forest by maximising the F2-score </w:t>
      </w:r>
      <w:r w:rsidR="009A2B48" w:rsidRPr="00D865B1">
        <w:rPr>
          <w:lang w:val="en-GB"/>
        </w:rPr>
        <w:t>(Figures 4 and 5). For the final test set, Logistic Regression's ROC-AUC was 0.7489 and PR-AUC was 0.0772, while Random Forest's ROC-AUC and PR-AUC were 0.7178 and 0.0369 respectively. So, it can be concluded that the Logistic Regression approach also gave superior threshold independent discrimination to the Random Forest approach, in the final run. However, both PR-AUC values surpassed the assumption of a "no-skill prevalence" of 0.0111, and absolute precision was below average given that the default rates were very low.</w:t>
      </w:r>
    </w:p>
    <w:p w14:paraId="226D1981" w14:textId="77777777" w:rsidR="00E446C9" w:rsidRPr="00D865B1" w:rsidRDefault="00000000">
      <w:pPr>
        <w:pStyle w:val="TableCaption"/>
        <w:rPr>
          <w:lang w:val="en-GB"/>
        </w:rPr>
      </w:pPr>
      <w:r w:rsidRPr="00D865B1">
        <w:rPr>
          <w:lang w:val="en-GB"/>
        </w:rPr>
        <w:t>Table 4. Final test-set performance</w:t>
      </w:r>
    </w:p>
    <w:tbl>
      <w:tblPr>
        <w:tblStyle w:val="TableGrid"/>
        <w:tblW w:w="10153" w:type="dxa"/>
        <w:jc w:val="center"/>
        <w:tblLayout w:type="fixed"/>
        <w:tblLook w:val="04A0" w:firstRow="1" w:lastRow="0" w:firstColumn="1" w:lastColumn="0" w:noHBand="0" w:noVBand="1"/>
      </w:tblPr>
      <w:tblGrid>
        <w:gridCol w:w="2746"/>
        <w:gridCol w:w="893"/>
        <w:gridCol w:w="1037"/>
        <w:gridCol w:w="893"/>
        <w:gridCol w:w="893"/>
        <w:gridCol w:w="931"/>
        <w:gridCol w:w="931"/>
        <w:gridCol w:w="936"/>
        <w:gridCol w:w="893"/>
      </w:tblGrid>
      <w:tr w:rsidR="00E446C9" w:rsidRPr="00D865B1" w14:paraId="5D47A3D3" w14:textId="77777777" w:rsidTr="009A2B48">
        <w:trPr>
          <w:cantSplit/>
          <w:tblHeader/>
          <w:jc w:val="center"/>
        </w:trPr>
        <w:tc>
          <w:tcPr>
            <w:tcW w:w="2746" w:type="dxa"/>
            <w:shd w:val="clear" w:color="auto" w:fill="D9EAF7"/>
            <w:tcMar>
              <w:top w:w="80" w:type="dxa"/>
              <w:left w:w="90" w:type="dxa"/>
              <w:bottom w:w="80" w:type="dxa"/>
              <w:right w:w="90" w:type="dxa"/>
            </w:tcMar>
            <w:vAlign w:val="center"/>
          </w:tcPr>
          <w:p w14:paraId="4E783F48" w14:textId="77777777" w:rsidR="00E446C9" w:rsidRPr="00D865B1" w:rsidRDefault="00000000">
            <w:pPr>
              <w:jc w:val="center"/>
              <w:rPr>
                <w:sz w:val="22"/>
                <w:szCs w:val="36"/>
                <w:lang w:val="en-GB"/>
              </w:rPr>
            </w:pPr>
            <w:r w:rsidRPr="00D865B1">
              <w:rPr>
                <w:b/>
                <w:sz w:val="22"/>
                <w:szCs w:val="36"/>
                <w:lang w:val="en-GB"/>
              </w:rPr>
              <w:t>Model / threshold</w:t>
            </w:r>
          </w:p>
        </w:tc>
        <w:tc>
          <w:tcPr>
            <w:tcW w:w="893" w:type="dxa"/>
            <w:shd w:val="clear" w:color="auto" w:fill="D9EAF7"/>
            <w:tcMar>
              <w:top w:w="80" w:type="dxa"/>
              <w:left w:w="90" w:type="dxa"/>
              <w:bottom w:w="80" w:type="dxa"/>
              <w:right w:w="90" w:type="dxa"/>
            </w:tcMar>
            <w:vAlign w:val="center"/>
          </w:tcPr>
          <w:p w14:paraId="762089B1" w14:textId="77777777" w:rsidR="00E446C9" w:rsidRPr="00D865B1" w:rsidRDefault="00000000">
            <w:pPr>
              <w:jc w:val="center"/>
              <w:rPr>
                <w:sz w:val="22"/>
                <w:szCs w:val="36"/>
                <w:lang w:val="en-GB"/>
              </w:rPr>
            </w:pPr>
            <w:r w:rsidRPr="00D865B1">
              <w:rPr>
                <w:b/>
                <w:sz w:val="22"/>
                <w:szCs w:val="36"/>
                <w:lang w:val="en-GB"/>
              </w:rPr>
              <w:t>Accuracy</w:t>
            </w:r>
          </w:p>
        </w:tc>
        <w:tc>
          <w:tcPr>
            <w:tcW w:w="1037" w:type="dxa"/>
            <w:shd w:val="clear" w:color="auto" w:fill="D9EAF7"/>
            <w:tcMar>
              <w:top w:w="80" w:type="dxa"/>
              <w:left w:w="90" w:type="dxa"/>
              <w:bottom w:w="80" w:type="dxa"/>
              <w:right w:w="90" w:type="dxa"/>
            </w:tcMar>
            <w:vAlign w:val="center"/>
          </w:tcPr>
          <w:p w14:paraId="594F31A7" w14:textId="77777777" w:rsidR="00E446C9" w:rsidRPr="00D865B1" w:rsidRDefault="00000000">
            <w:pPr>
              <w:jc w:val="center"/>
              <w:rPr>
                <w:sz w:val="22"/>
                <w:szCs w:val="36"/>
                <w:lang w:val="en-GB"/>
              </w:rPr>
            </w:pPr>
            <w:r w:rsidRPr="00D865B1">
              <w:rPr>
                <w:b/>
                <w:sz w:val="22"/>
                <w:szCs w:val="36"/>
                <w:lang w:val="en-GB"/>
              </w:rPr>
              <w:t>Balanced accuracy</w:t>
            </w:r>
          </w:p>
        </w:tc>
        <w:tc>
          <w:tcPr>
            <w:tcW w:w="893" w:type="dxa"/>
            <w:shd w:val="clear" w:color="auto" w:fill="D9EAF7"/>
            <w:tcMar>
              <w:top w:w="80" w:type="dxa"/>
              <w:left w:w="90" w:type="dxa"/>
              <w:bottom w:w="80" w:type="dxa"/>
              <w:right w:w="90" w:type="dxa"/>
            </w:tcMar>
            <w:vAlign w:val="center"/>
          </w:tcPr>
          <w:p w14:paraId="4E30B24D" w14:textId="77777777" w:rsidR="00E446C9" w:rsidRPr="00D865B1" w:rsidRDefault="00000000">
            <w:pPr>
              <w:jc w:val="center"/>
              <w:rPr>
                <w:sz w:val="22"/>
                <w:szCs w:val="36"/>
                <w:lang w:val="en-GB"/>
              </w:rPr>
            </w:pPr>
            <w:r w:rsidRPr="00D865B1">
              <w:rPr>
                <w:b/>
                <w:sz w:val="22"/>
                <w:szCs w:val="36"/>
                <w:lang w:val="en-GB"/>
              </w:rPr>
              <w:t>Precision</w:t>
            </w:r>
          </w:p>
        </w:tc>
        <w:tc>
          <w:tcPr>
            <w:tcW w:w="893" w:type="dxa"/>
            <w:shd w:val="clear" w:color="auto" w:fill="D9EAF7"/>
            <w:tcMar>
              <w:top w:w="80" w:type="dxa"/>
              <w:left w:w="90" w:type="dxa"/>
              <w:bottom w:w="80" w:type="dxa"/>
              <w:right w:w="90" w:type="dxa"/>
            </w:tcMar>
            <w:vAlign w:val="center"/>
          </w:tcPr>
          <w:p w14:paraId="3D351D9F" w14:textId="77777777" w:rsidR="00E446C9" w:rsidRPr="00D865B1" w:rsidRDefault="00000000">
            <w:pPr>
              <w:jc w:val="center"/>
              <w:rPr>
                <w:sz w:val="22"/>
                <w:szCs w:val="36"/>
                <w:lang w:val="en-GB"/>
              </w:rPr>
            </w:pPr>
            <w:r w:rsidRPr="00D865B1">
              <w:rPr>
                <w:b/>
                <w:sz w:val="22"/>
                <w:szCs w:val="36"/>
                <w:lang w:val="en-GB"/>
              </w:rPr>
              <w:t>Recall</w:t>
            </w:r>
          </w:p>
        </w:tc>
        <w:tc>
          <w:tcPr>
            <w:tcW w:w="931" w:type="dxa"/>
            <w:shd w:val="clear" w:color="auto" w:fill="D9EAF7"/>
            <w:tcMar>
              <w:top w:w="80" w:type="dxa"/>
              <w:left w:w="90" w:type="dxa"/>
              <w:bottom w:w="80" w:type="dxa"/>
              <w:right w:w="90" w:type="dxa"/>
            </w:tcMar>
            <w:vAlign w:val="center"/>
          </w:tcPr>
          <w:p w14:paraId="39BE3AF3" w14:textId="77777777" w:rsidR="00E446C9" w:rsidRPr="00D865B1" w:rsidRDefault="00000000">
            <w:pPr>
              <w:jc w:val="center"/>
              <w:rPr>
                <w:sz w:val="22"/>
                <w:szCs w:val="36"/>
                <w:lang w:val="en-GB"/>
              </w:rPr>
            </w:pPr>
            <w:r w:rsidRPr="00D865B1">
              <w:rPr>
                <w:b/>
                <w:sz w:val="22"/>
                <w:szCs w:val="36"/>
                <w:lang w:val="en-GB"/>
              </w:rPr>
              <w:t>F1</w:t>
            </w:r>
          </w:p>
        </w:tc>
        <w:tc>
          <w:tcPr>
            <w:tcW w:w="931" w:type="dxa"/>
            <w:shd w:val="clear" w:color="auto" w:fill="D9EAF7"/>
            <w:tcMar>
              <w:top w:w="80" w:type="dxa"/>
              <w:left w:w="90" w:type="dxa"/>
              <w:bottom w:w="80" w:type="dxa"/>
              <w:right w:w="90" w:type="dxa"/>
            </w:tcMar>
            <w:vAlign w:val="center"/>
          </w:tcPr>
          <w:p w14:paraId="51E83C1E" w14:textId="77777777" w:rsidR="00E446C9" w:rsidRPr="00D865B1" w:rsidRDefault="00000000">
            <w:pPr>
              <w:jc w:val="center"/>
              <w:rPr>
                <w:sz w:val="22"/>
                <w:szCs w:val="36"/>
                <w:lang w:val="en-GB"/>
              </w:rPr>
            </w:pPr>
            <w:r w:rsidRPr="00D865B1">
              <w:rPr>
                <w:b/>
                <w:sz w:val="22"/>
                <w:szCs w:val="36"/>
                <w:lang w:val="en-GB"/>
              </w:rPr>
              <w:t>F2</w:t>
            </w:r>
          </w:p>
        </w:tc>
        <w:tc>
          <w:tcPr>
            <w:tcW w:w="936" w:type="dxa"/>
            <w:shd w:val="clear" w:color="auto" w:fill="D9EAF7"/>
            <w:tcMar>
              <w:top w:w="80" w:type="dxa"/>
              <w:left w:w="90" w:type="dxa"/>
              <w:bottom w:w="80" w:type="dxa"/>
              <w:right w:w="90" w:type="dxa"/>
            </w:tcMar>
            <w:vAlign w:val="center"/>
          </w:tcPr>
          <w:p w14:paraId="55571B72" w14:textId="77777777" w:rsidR="00E446C9" w:rsidRPr="00D865B1" w:rsidRDefault="00000000">
            <w:pPr>
              <w:jc w:val="center"/>
              <w:rPr>
                <w:sz w:val="22"/>
                <w:szCs w:val="36"/>
                <w:lang w:val="en-GB"/>
              </w:rPr>
            </w:pPr>
            <w:r w:rsidRPr="00D865B1">
              <w:rPr>
                <w:b/>
                <w:sz w:val="22"/>
                <w:szCs w:val="36"/>
                <w:lang w:val="en-GB"/>
              </w:rPr>
              <w:t>ROC-AUC</w:t>
            </w:r>
          </w:p>
        </w:tc>
        <w:tc>
          <w:tcPr>
            <w:tcW w:w="893" w:type="dxa"/>
            <w:shd w:val="clear" w:color="auto" w:fill="D9EAF7"/>
            <w:tcMar>
              <w:top w:w="80" w:type="dxa"/>
              <w:left w:w="90" w:type="dxa"/>
              <w:bottom w:w="80" w:type="dxa"/>
              <w:right w:w="90" w:type="dxa"/>
            </w:tcMar>
            <w:vAlign w:val="center"/>
          </w:tcPr>
          <w:p w14:paraId="09C4C85F" w14:textId="77777777" w:rsidR="00E446C9" w:rsidRPr="00D865B1" w:rsidRDefault="00000000">
            <w:pPr>
              <w:jc w:val="center"/>
              <w:rPr>
                <w:sz w:val="22"/>
                <w:szCs w:val="36"/>
                <w:lang w:val="en-GB"/>
              </w:rPr>
            </w:pPr>
            <w:r w:rsidRPr="00D865B1">
              <w:rPr>
                <w:b/>
                <w:sz w:val="22"/>
                <w:szCs w:val="36"/>
                <w:lang w:val="en-GB"/>
              </w:rPr>
              <w:t>PR-AUC</w:t>
            </w:r>
          </w:p>
        </w:tc>
      </w:tr>
      <w:tr w:rsidR="00E446C9" w:rsidRPr="00D865B1" w14:paraId="3BBE6B3B" w14:textId="77777777" w:rsidTr="009A2B48">
        <w:trPr>
          <w:cantSplit/>
          <w:jc w:val="center"/>
        </w:trPr>
        <w:tc>
          <w:tcPr>
            <w:tcW w:w="2746" w:type="dxa"/>
            <w:tcMar>
              <w:top w:w="80" w:type="dxa"/>
              <w:left w:w="90" w:type="dxa"/>
              <w:bottom w:w="80" w:type="dxa"/>
              <w:right w:w="90" w:type="dxa"/>
            </w:tcMar>
            <w:vAlign w:val="center"/>
          </w:tcPr>
          <w:p w14:paraId="2064C227" w14:textId="77777777" w:rsidR="00E446C9" w:rsidRPr="00D865B1" w:rsidRDefault="00000000">
            <w:pPr>
              <w:jc w:val="left"/>
              <w:rPr>
                <w:sz w:val="22"/>
                <w:szCs w:val="36"/>
                <w:lang w:val="en-GB"/>
              </w:rPr>
            </w:pPr>
            <w:r w:rsidRPr="00D865B1">
              <w:rPr>
                <w:sz w:val="22"/>
                <w:szCs w:val="36"/>
                <w:lang w:val="en-GB"/>
              </w:rPr>
              <w:t>Logistic Regression / 0.015</w:t>
            </w:r>
          </w:p>
        </w:tc>
        <w:tc>
          <w:tcPr>
            <w:tcW w:w="893" w:type="dxa"/>
            <w:tcMar>
              <w:top w:w="80" w:type="dxa"/>
              <w:left w:w="90" w:type="dxa"/>
              <w:bottom w:w="80" w:type="dxa"/>
              <w:right w:w="90" w:type="dxa"/>
            </w:tcMar>
            <w:vAlign w:val="center"/>
          </w:tcPr>
          <w:p w14:paraId="5479063E" w14:textId="77777777" w:rsidR="00E446C9" w:rsidRPr="00D865B1" w:rsidRDefault="00000000">
            <w:pPr>
              <w:jc w:val="center"/>
              <w:rPr>
                <w:sz w:val="22"/>
                <w:szCs w:val="36"/>
                <w:lang w:val="en-GB"/>
              </w:rPr>
            </w:pPr>
            <w:r w:rsidRPr="00D865B1">
              <w:rPr>
                <w:sz w:val="22"/>
                <w:szCs w:val="36"/>
                <w:lang w:val="en-GB"/>
              </w:rPr>
              <w:t>0.8055</w:t>
            </w:r>
          </w:p>
        </w:tc>
        <w:tc>
          <w:tcPr>
            <w:tcW w:w="1037" w:type="dxa"/>
            <w:tcMar>
              <w:top w:w="80" w:type="dxa"/>
              <w:left w:w="90" w:type="dxa"/>
              <w:bottom w:w="80" w:type="dxa"/>
              <w:right w:w="90" w:type="dxa"/>
            </w:tcMar>
            <w:vAlign w:val="center"/>
          </w:tcPr>
          <w:p w14:paraId="41F15B94" w14:textId="77777777" w:rsidR="00E446C9" w:rsidRPr="00D865B1" w:rsidRDefault="00000000">
            <w:pPr>
              <w:jc w:val="center"/>
              <w:rPr>
                <w:sz w:val="22"/>
                <w:szCs w:val="36"/>
                <w:lang w:val="en-GB"/>
              </w:rPr>
            </w:pPr>
            <w:r w:rsidRPr="00D865B1">
              <w:rPr>
                <w:sz w:val="22"/>
                <w:szCs w:val="36"/>
                <w:lang w:val="en-GB"/>
              </w:rPr>
              <w:t>0.6095</w:t>
            </w:r>
          </w:p>
        </w:tc>
        <w:tc>
          <w:tcPr>
            <w:tcW w:w="893" w:type="dxa"/>
            <w:tcMar>
              <w:top w:w="80" w:type="dxa"/>
              <w:left w:w="90" w:type="dxa"/>
              <w:bottom w:w="80" w:type="dxa"/>
              <w:right w:w="90" w:type="dxa"/>
            </w:tcMar>
            <w:vAlign w:val="center"/>
          </w:tcPr>
          <w:p w14:paraId="63531B8C" w14:textId="77777777" w:rsidR="00E446C9" w:rsidRPr="00D865B1" w:rsidRDefault="00000000">
            <w:pPr>
              <w:jc w:val="center"/>
              <w:rPr>
                <w:sz w:val="22"/>
                <w:szCs w:val="36"/>
                <w:lang w:val="en-GB"/>
              </w:rPr>
            </w:pPr>
            <w:r w:rsidRPr="00D865B1">
              <w:rPr>
                <w:sz w:val="22"/>
                <w:szCs w:val="36"/>
                <w:lang w:val="en-GB"/>
              </w:rPr>
              <w:t>0.0234</w:t>
            </w:r>
          </w:p>
        </w:tc>
        <w:tc>
          <w:tcPr>
            <w:tcW w:w="893" w:type="dxa"/>
            <w:tcMar>
              <w:top w:w="80" w:type="dxa"/>
              <w:left w:w="90" w:type="dxa"/>
              <w:bottom w:w="80" w:type="dxa"/>
              <w:right w:w="90" w:type="dxa"/>
            </w:tcMar>
            <w:vAlign w:val="center"/>
          </w:tcPr>
          <w:p w14:paraId="0654C173" w14:textId="77777777" w:rsidR="00E446C9" w:rsidRPr="00D865B1" w:rsidRDefault="00000000">
            <w:pPr>
              <w:jc w:val="center"/>
              <w:rPr>
                <w:sz w:val="22"/>
                <w:szCs w:val="36"/>
                <w:lang w:val="en-GB"/>
              </w:rPr>
            </w:pPr>
            <w:r w:rsidRPr="00D865B1">
              <w:rPr>
                <w:sz w:val="22"/>
                <w:szCs w:val="36"/>
                <w:lang w:val="en-GB"/>
              </w:rPr>
              <w:t>0.4091</w:t>
            </w:r>
          </w:p>
        </w:tc>
        <w:tc>
          <w:tcPr>
            <w:tcW w:w="931" w:type="dxa"/>
            <w:tcMar>
              <w:top w:w="80" w:type="dxa"/>
              <w:left w:w="90" w:type="dxa"/>
              <w:bottom w:w="80" w:type="dxa"/>
              <w:right w:w="90" w:type="dxa"/>
            </w:tcMar>
            <w:vAlign w:val="center"/>
          </w:tcPr>
          <w:p w14:paraId="7C8E085A" w14:textId="77777777" w:rsidR="00E446C9" w:rsidRPr="00D865B1" w:rsidRDefault="00000000">
            <w:pPr>
              <w:jc w:val="center"/>
              <w:rPr>
                <w:sz w:val="22"/>
                <w:szCs w:val="36"/>
                <w:lang w:val="en-GB"/>
              </w:rPr>
            </w:pPr>
            <w:r w:rsidRPr="00D865B1">
              <w:rPr>
                <w:sz w:val="22"/>
                <w:szCs w:val="36"/>
                <w:lang w:val="en-GB"/>
              </w:rPr>
              <w:t>0.0442</w:t>
            </w:r>
          </w:p>
        </w:tc>
        <w:tc>
          <w:tcPr>
            <w:tcW w:w="931" w:type="dxa"/>
            <w:tcMar>
              <w:top w:w="80" w:type="dxa"/>
              <w:left w:w="90" w:type="dxa"/>
              <w:bottom w:w="80" w:type="dxa"/>
              <w:right w:w="90" w:type="dxa"/>
            </w:tcMar>
            <w:vAlign w:val="center"/>
          </w:tcPr>
          <w:p w14:paraId="6FE37202" w14:textId="77777777" w:rsidR="00E446C9" w:rsidRPr="00D865B1" w:rsidRDefault="00000000">
            <w:pPr>
              <w:jc w:val="center"/>
              <w:rPr>
                <w:sz w:val="22"/>
                <w:szCs w:val="36"/>
                <w:lang w:val="en-GB"/>
              </w:rPr>
            </w:pPr>
            <w:r w:rsidRPr="00D865B1">
              <w:rPr>
                <w:sz w:val="22"/>
                <w:szCs w:val="36"/>
                <w:lang w:val="en-GB"/>
              </w:rPr>
              <w:t>0.0951</w:t>
            </w:r>
          </w:p>
        </w:tc>
        <w:tc>
          <w:tcPr>
            <w:tcW w:w="936" w:type="dxa"/>
            <w:tcMar>
              <w:top w:w="80" w:type="dxa"/>
              <w:left w:w="90" w:type="dxa"/>
              <w:bottom w:w="80" w:type="dxa"/>
              <w:right w:w="90" w:type="dxa"/>
            </w:tcMar>
            <w:vAlign w:val="center"/>
          </w:tcPr>
          <w:p w14:paraId="0399A6C0" w14:textId="77777777" w:rsidR="00E446C9" w:rsidRPr="00D865B1" w:rsidRDefault="00000000">
            <w:pPr>
              <w:jc w:val="center"/>
              <w:rPr>
                <w:sz w:val="22"/>
                <w:szCs w:val="36"/>
                <w:lang w:val="en-GB"/>
              </w:rPr>
            </w:pPr>
            <w:r w:rsidRPr="00D865B1">
              <w:rPr>
                <w:sz w:val="22"/>
                <w:szCs w:val="36"/>
                <w:lang w:val="en-GB"/>
              </w:rPr>
              <w:t>0.7489</w:t>
            </w:r>
          </w:p>
        </w:tc>
        <w:tc>
          <w:tcPr>
            <w:tcW w:w="893" w:type="dxa"/>
            <w:tcMar>
              <w:top w:w="80" w:type="dxa"/>
              <w:left w:w="90" w:type="dxa"/>
              <w:bottom w:w="80" w:type="dxa"/>
              <w:right w:w="90" w:type="dxa"/>
            </w:tcMar>
            <w:vAlign w:val="center"/>
          </w:tcPr>
          <w:p w14:paraId="389EB625" w14:textId="77777777" w:rsidR="00E446C9" w:rsidRPr="00D865B1" w:rsidRDefault="00000000">
            <w:pPr>
              <w:jc w:val="center"/>
              <w:rPr>
                <w:sz w:val="22"/>
                <w:szCs w:val="36"/>
                <w:lang w:val="en-GB"/>
              </w:rPr>
            </w:pPr>
            <w:r w:rsidRPr="00D865B1">
              <w:rPr>
                <w:sz w:val="22"/>
                <w:szCs w:val="36"/>
                <w:lang w:val="en-GB"/>
              </w:rPr>
              <w:t>0.0772</w:t>
            </w:r>
          </w:p>
        </w:tc>
      </w:tr>
      <w:tr w:rsidR="00E446C9" w:rsidRPr="00D865B1" w14:paraId="72D6A08C" w14:textId="77777777" w:rsidTr="009A2B48">
        <w:trPr>
          <w:cantSplit/>
          <w:jc w:val="center"/>
        </w:trPr>
        <w:tc>
          <w:tcPr>
            <w:tcW w:w="2746" w:type="dxa"/>
            <w:tcMar>
              <w:top w:w="80" w:type="dxa"/>
              <w:left w:w="90" w:type="dxa"/>
              <w:bottom w:w="80" w:type="dxa"/>
              <w:right w:w="90" w:type="dxa"/>
            </w:tcMar>
            <w:vAlign w:val="center"/>
          </w:tcPr>
          <w:p w14:paraId="13247C58" w14:textId="77777777" w:rsidR="00E446C9" w:rsidRPr="00D865B1" w:rsidRDefault="00000000">
            <w:pPr>
              <w:jc w:val="left"/>
              <w:rPr>
                <w:sz w:val="22"/>
                <w:szCs w:val="36"/>
                <w:lang w:val="en-GB"/>
              </w:rPr>
            </w:pPr>
            <w:r w:rsidRPr="00D865B1">
              <w:rPr>
                <w:sz w:val="22"/>
                <w:szCs w:val="36"/>
                <w:lang w:val="en-GB"/>
              </w:rPr>
              <w:t>Random Forest / 0.025</w:t>
            </w:r>
          </w:p>
        </w:tc>
        <w:tc>
          <w:tcPr>
            <w:tcW w:w="893" w:type="dxa"/>
            <w:tcMar>
              <w:top w:w="80" w:type="dxa"/>
              <w:left w:w="90" w:type="dxa"/>
              <w:bottom w:w="80" w:type="dxa"/>
              <w:right w:w="90" w:type="dxa"/>
            </w:tcMar>
            <w:vAlign w:val="center"/>
          </w:tcPr>
          <w:p w14:paraId="79C30180" w14:textId="77777777" w:rsidR="00E446C9" w:rsidRPr="00D865B1" w:rsidRDefault="00000000">
            <w:pPr>
              <w:jc w:val="center"/>
              <w:rPr>
                <w:sz w:val="22"/>
                <w:szCs w:val="36"/>
                <w:lang w:val="en-GB"/>
              </w:rPr>
            </w:pPr>
            <w:r w:rsidRPr="00D865B1">
              <w:rPr>
                <w:sz w:val="22"/>
                <w:szCs w:val="36"/>
                <w:lang w:val="en-GB"/>
              </w:rPr>
              <w:t>0.9015</w:t>
            </w:r>
          </w:p>
        </w:tc>
        <w:tc>
          <w:tcPr>
            <w:tcW w:w="1037" w:type="dxa"/>
            <w:tcMar>
              <w:top w:w="80" w:type="dxa"/>
              <w:left w:w="90" w:type="dxa"/>
              <w:bottom w:w="80" w:type="dxa"/>
              <w:right w:w="90" w:type="dxa"/>
            </w:tcMar>
            <w:vAlign w:val="center"/>
          </w:tcPr>
          <w:p w14:paraId="491D7AEB" w14:textId="77777777" w:rsidR="00E446C9" w:rsidRPr="00D865B1" w:rsidRDefault="00000000">
            <w:pPr>
              <w:jc w:val="center"/>
              <w:rPr>
                <w:sz w:val="22"/>
                <w:szCs w:val="36"/>
                <w:lang w:val="en-GB"/>
              </w:rPr>
            </w:pPr>
            <w:r w:rsidRPr="00D865B1">
              <w:rPr>
                <w:sz w:val="22"/>
                <w:szCs w:val="36"/>
                <w:lang w:val="en-GB"/>
              </w:rPr>
              <w:t>0.5681</w:t>
            </w:r>
          </w:p>
        </w:tc>
        <w:tc>
          <w:tcPr>
            <w:tcW w:w="893" w:type="dxa"/>
            <w:tcMar>
              <w:top w:w="80" w:type="dxa"/>
              <w:left w:w="90" w:type="dxa"/>
              <w:bottom w:w="80" w:type="dxa"/>
              <w:right w:w="90" w:type="dxa"/>
            </w:tcMar>
            <w:vAlign w:val="center"/>
          </w:tcPr>
          <w:p w14:paraId="0B01671C" w14:textId="77777777" w:rsidR="00E446C9" w:rsidRPr="00D865B1" w:rsidRDefault="00000000">
            <w:pPr>
              <w:jc w:val="center"/>
              <w:rPr>
                <w:sz w:val="22"/>
                <w:szCs w:val="36"/>
                <w:lang w:val="en-GB"/>
              </w:rPr>
            </w:pPr>
            <w:r w:rsidRPr="00D865B1">
              <w:rPr>
                <w:sz w:val="22"/>
                <w:szCs w:val="36"/>
                <w:lang w:val="en-GB"/>
              </w:rPr>
              <w:t>0.0270</w:t>
            </w:r>
          </w:p>
        </w:tc>
        <w:tc>
          <w:tcPr>
            <w:tcW w:w="893" w:type="dxa"/>
            <w:tcMar>
              <w:top w:w="80" w:type="dxa"/>
              <w:left w:w="90" w:type="dxa"/>
              <w:bottom w:w="80" w:type="dxa"/>
              <w:right w:w="90" w:type="dxa"/>
            </w:tcMar>
            <w:vAlign w:val="center"/>
          </w:tcPr>
          <w:p w14:paraId="4FDD5990" w14:textId="77777777" w:rsidR="00E446C9" w:rsidRPr="00D865B1" w:rsidRDefault="00000000">
            <w:pPr>
              <w:jc w:val="center"/>
              <w:rPr>
                <w:sz w:val="22"/>
                <w:szCs w:val="36"/>
                <w:lang w:val="en-GB"/>
              </w:rPr>
            </w:pPr>
            <w:r w:rsidRPr="00D865B1">
              <w:rPr>
                <w:sz w:val="22"/>
                <w:szCs w:val="36"/>
                <w:lang w:val="en-GB"/>
              </w:rPr>
              <w:t>0.2273</w:t>
            </w:r>
          </w:p>
        </w:tc>
        <w:tc>
          <w:tcPr>
            <w:tcW w:w="931" w:type="dxa"/>
            <w:tcMar>
              <w:top w:w="80" w:type="dxa"/>
              <w:left w:w="90" w:type="dxa"/>
              <w:bottom w:w="80" w:type="dxa"/>
              <w:right w:w="90" w:type="dxa"/>
            </w:tcMar>
            <w:vAlign w:val="center"/>
          </w:tcPr>
          <w:p w14:paraId="79C1D295" w14:textId="77777777" w:rsidR="00E446C9" w:rsidRPr="00D865B1" w:rsidRDefault="00000000">
            <w:pPr>
              <w:jc w:val="center"/>
              <w:rPr>
                <w:sz w:val="22"/>
                <w:szCs w:val="36"/>
                <w:lang w:val="en-GB"/>
              </w:rPr>
            </w:pPr>
            <w:r w:rsidRPr="00D865B1">
              <w:rPr>
                <w:sz w:val="22"/>
                <w:szCs w:val="36"/>
                <w:lang w:val="en-GB"/>
              </w:rPr>
              <w:t>0.0483</w:t>
            </w:r>
          </w:p>
        </w:tc>
        <w:tc>
          <w:tcPr>
            <w:tcW w:w="931" w:type="dxa"/>
            <w:tcMar>
              <w:top w:w="80" w:type="dxa"/>
              <w:left w:w="90" w:type="dxa"/>
              <w:bottom w:w="80" w:type="dxa"/>
              <w:right w:w="90" w:type="dxa"/>
            </w:tcMar>
            <w:vAlign w:val="center"/>
          </w:tcPr>
          <w:p w14:paraId="1BB8A634" w14:textId="77777777" w:rsidR="00E446C9" w:rsidRPr="00D865B1" w:rsidRDefault="00000000">
            <w:pPr>
              <w:jc w:val="center"/>
              <w:rPr>
                <w:sz w:val="22"/>
                <w:szCs w:val="36"/>
                <w:lang w:val="en-GB"/>
              </w:rPr>
            </w:pPr>
            <w:r w:rsidRPr="00D865B1">
              <w:rPr>
                <w:sz w:val="22"/>
                <w:szCs w:val="36"/>
                <w:lang w:val="en-GB"/>
              </w:rPr>
              <w:t>0.0916</w:t>
            </w:r>
          </w:p>
        </w:tc>
        <w:tc>
          <w:tcPr>
            <w:tcW w:w="936" w:type="dxa"/>
            <w:tcMar>
              <w:top w:w="80" w:type="dxa"/>
              <w:left w:w="90" w:type="dxa"/>
              <w:bottom w:w="80" w:type="dxa"/>
              <w:right w:w="90" w:type="dxa"/>
            </w:tcMar>
            <w:vAlign w:val="center"/>
          </w:tcPr>
          <w:p w14:paraId="15CCC6F9" w14:textId="77777777" w:rsidR="00E446C9" w:rsidRPr="00D865B1" w:rsidRDefault="00000000">
            <w:pPr>
              <w:jc w:val="center"/>
              <w:rPr>
                <w:sz w:val="22"/>
                <w:szCs w:val="36"/>
                <w:lang w:val="en-GB"/>
              </w:rPr>
            </w:pPr>
            <w:r w:rsidRPr="00D865B1">
              <w:rPr>
                <w:sz w:val="22"/>
                <w:szCs w:val="36"/>
                <w:lang w:val="en-GB"/>
              </w:rPr>
              <w:t>0.7178</w:t>
            </w:r>
          </w:p>
        </w:tc>
        <w:tc>
          <w:tcPr>
            <w:tcW w:w="893" w:type="dxa"/>
            <w:tcMar>
              <w:top w:w="80" w:type="dxa"/>
              <w:left w:w="90" w:type="dxa"/>
              <w:bottom w:w="80" w:type="dxa"/>
              <w:right w:w="90" w:type="dxa"/>
            </w:tcMar>
            <w:vAlign w:val="center"/>
          </w:tcPr>
          <w:p w14:paraId="6BFA0D21" w14:textId="77777777" w:rsidR="00E446C9" w:rsidRPr="00D865B1" w:rsidRDefault="00000000">
            <w:pPr>
              <w:jc w:val="center"/>
              <w:rPr>
                <w:sz w:val="22"/>
                <w:szCs w:val="36"/>
                <w:lang w:val="en-GB"/>
              </w:rPr>
            </w:pPr>
            <w:r w:rsidRPr="00D865B1">
              <w:rPr>
                <w:sz w:val="22"/>
                <w:szCs w:val="36"/>
                <w:lang w:val="en-GB"/>
              </w:rPr>
              <w:t>0.0369</w:t>
            </w:r>
          </w:p>
        </w:tc>
      </w:tr>
    </w:tbl>
    <w:p w14:paraId="2EDA1AEA" w14:textId="77777777" w:rsidR="00E446C9" w:rsidRPr="00D865B1" w:rsidRDefault="00E446C9">
      <w:pPr>
        <w:spacing w:after="0"/>
        <w:rPr>
          <w:lang w:val="en-GB"/>
        </w:rPr>
      </w:pPr>
    </w:p>
    <w:p w14:paraId="004746D2" w14:textId="14D0D5AC" w:rsidR="00E446C9" w:rsidRPr="00D865B1" w:rsidRDefault="009A2B48">
      <w:pPr>
        <w:ind w:firstLine="360"/>
        <w:rPr>
          <w:lang w:val="en-GB"/>
        </w:rPr>
      </w:pPr>
      <w:r w:rsidRPr="00D865B1">
        <w:rPr>
          <w:lang w:val="en-GB"/>
        </w:rPr>
        <w:t>Logistic Regression achieved a recall score of 0.4091 (at 9 of its 22 detected defaults), a precision score of 0.0234 (376 false detected defaults), and a F1 score of 0.0442. Random Forest identified 5 defaults (recall 0.2273) and 180 false positive (precision 0.0270) with F1 score 0.0483. Therefore, slightly higher F1 and slightly higher overall accuracy was provided by Random Forest while Logistic Regression provided considerably higher recall, ROC-AUC and PR-AUC. As illustrated in the confusion matrices and ROC/Precision Recall curves (Figures 6-9), there isn't a single point that suggests one method is superior, since the value of trade-off will depend on how much money is lost for missing a default, wrongly paying for manual review, or restricting credit on a default incorrectly identified as safe.</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824"/>
        <w:gridCol w:w="4824"/>
      </w:tblGrid>
      <w:tr w:rsidR="00E446C9" w:rsidRPr="00D865B1" w14:paraId="0152869E" w14:textId="77777777">
        <w:trPr>
          <w:jc w:val="center"/>
        </w:trPr>
        <w:tc>
          <w:tcPr>
            <w:tcW w:w="4824" w:type="dxa"/>
            <w:tcMar>
              <w:top w:w="20" w:type="dxa"/>
              <w:left w:w="20" w:type="dxa"/>
              <w:bottom w:w="20" w:type="dxa"/>
              <w:right w:w="20" w:type="dxa"/>
            </w:tcMar>
            <w:vAlign w:val="center"/>
          </w:tcPr>
          <w:p w14:paraId="4974A887" w14:textId="77777777" w:rsidR="00E446C9" w:rsidRPr="00D865B1" w:rsidRDefault="00000000">
            <w:pPr>
              <w:jc w:val="center"/>
              <w:rPr>
                <w:lang w:val="en-GB"/>
              </w:rPr>
            </w:pPr>
            <w:r w:rsidRPr="00D865B1">
              <w:rPr>
                <w:noProof/>
                <w:lang w:val="en-GB"/>
              </w:rPr>
              <w:lastRenderedPageBreak/>
              <w:drawing>
                <wp:inline distT="0" distB="0" distL="0" distR="0" wp14:anchorId="1663E41E" wp14:editId="113311D7">
                  <wp:extent cx="2651760" cy="20600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lr_confusion.png"/>
                          <pic:cNvPicPr/>
                        </pic:nvPicPr>
                        <pic:blipFill>
                          <a:blip r:embed="rId14"/>
                          <a:stretch>
                            <a:fillRect/>
                          </a:stretch>
                        </pic:blipFill>
                        <pic:spPr>
                          <a:xfrm>
                            <a:off x="0" y="0"/>
                            <a:ext cx="2651760" cy="2060045"/>
                          </a:xfrm>
                          <a:prstGeom prst="rect">
                            <a:avLst/>
                          </a:prstGeom>
                        </pic:spPr>
                      </pic:pic>
                    </a:graphicData>
                  </a:graphic>
                </wp:inline>
              </w:drawing>
            </w:r>
          </w:p>
        </w:tc>
        <w:tc>
          <w:tcPr>
            <w:tcW w:w="4824" w:type="dxa"/>
            <w:tcMar>
              <w:top w:w="20" w:type="dxa"/>
              <w:left w:w="20" w:type="dxa"/>
              <w:bottom w:w="20" w:type="dxa"/>
              <w:right w:w="20" w:type="dxa"/>
            </w:tcMar>
            <w:vAlign w:val="center"/>
          </w:tcPr>
          <w:p w14:paraId="1B720C67" w14:textId="77777777" w:rsidR="00E446C9" w:rsidRPr="00D865B1" w:rsidRDefault="00000000">
            <w:pPr>
              <w:jc w:val="center"/>
              <w:rPr>
                <w:lang w:val="en-GB"/>
              </w:rPr>
            </w:pPr>
            <w:r w:rsidRPr="00D865B1">
              <w:rPr>
                <w:noProof/>
                <w:lang w:val="en-GB"/>
              </w:rPr>
              <w:drawing>
                <wp:inline distT="0" distB="0" distL="0" distR="0" wp14:anchorId="6F402EC2" wp14:editId="0C4EB786">
                  <wp:extent cx="2651760" cy="20600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rf_confusion.png"/>
                          <pic:cNvPicPr/>
                        </pic:nvPicPr>
                        <pic:blipFill>
                          <a:blip r:embed="rId15"/>
                          <a:stretch>
                            <a:fillRect/>
                          </a:stretch>
                        </pic:blipFill>
                        <pic:spPr>
                          <a:xfrm>
                            <a:off x="0" y="0"/>
                            <a:ext cx="2651760" cy="2060045"/>
                          </a:xfrm>
                          <a:prstGeom prst="rect">
                            <a:avLst/>
                          </a:prstGeom>
                        </pic:spPr>
                      </pic:pic>
                    </a:graphicData>
                  </a:graphic>
                </wp:inline>
              </w:drawing>
            </w:r>
          </w:p>
        </w:tc>
      </w:tr>
      <w:tr w:rsidR="00E446C9" w:rsidRPr="00D865B1" w14:paraId="765FEE6B" w14:textId="77777777">
        <w:trPr>
          <w:jc w:val="center"/>
        </w:trPr>
        <w:tc>
          <w:tcPr>
            <w:tcW w:w="4824" w:type="dxa"/>
            <w:tcMar>
              <w:top w:w="10" w:type="dxa"/>
              <w:left w:w="20" w:type="dxa"/>
              <w:bottom w:w="40" w:type="dxa"/>
              <w:right w:w="20" w:type="dxa"/>
            </w:tcMar>
          </w:tcPr>
          <w:p w14:paraId="5602FB8B" w14:textId="77777777" w:rsidR="00E446C9" w:rsidRPr="00D865B1" w:rsidRDefault="00000000">
            <w:pPr>
              <w:pStyle w:val="FigureCaption"/>
              <w:rPr>
                <w:lang w:val="en-GB"/>
              </w:rPr>
            </w:pPr>
            <w:r w:rsidRPr="00D865B1">
              <w:rPr>
                <w:lang w:val="en-GB"/>
              </w:rPr>
              <w:t>Figure 6. Logistic Regression test confusion matrix (threshold 0.015).</w:t>
            </w:r>
          </w:p>
        </w:tc>
        <w:tc>
          <w:tcPr>
            <w:tcW w:w="4824" w:type="dxa"/>
            <w:tcMar>
              <w:top w:w="10" w:type="dxa"/>
              <w:left w:w="20" w:type="dxa"/>
              <w:bottom w:w="40" w:type="dxa"/>
              <w:right w:w="20" w:type="dxa"/>
            </w:tcMar>
          </w:tcPr>
          <w:p w14:paraId="4B78DA6A" w14:textId="77777777" w:rsidR="00E446C9" w:rsidRPr="00D865B1" w:rsidRDefault="00000000">
            <w:pPr>
              <w:pStyle w:val="FigureCaption"/>
              <w:rPr>
                <w:lang w:val="en-GB"/>
              </w:rPr>
            </w:pPr>
            <w:r w:rsidRPr="00D865B1">
              <w:rPr>
                <w:lang w:val="en-GB"/>
              </w:rPr>
              <w:t>Figure 7. Random Forest test confusion matrix (threshold 0.025).</w:t>
            </w:r>
          </w:p>
        </w:tc>
      </w:tr>
      <w:tr w:rsidR="00E446C9" w:rsidRPr="00D865B1" w14:paraId="3AEC9B6A" w14:textId="77777777">
        <w:trPr>
          <w:jc w:val="center"/>
        </w:trPr>
        <w:tc>
          <w:tcPr>
            <w:tcW w:w="4824" w:type="dxa"/>
            <w:tcMar>
              <w:top w:w="20" w:type="dxa"/>
              <w:left w:w="20" w:type="dxa"/>
              <w:bottom w:w="20" w:type="dxa"/>
              <w:right w:w="20" w:type="dxa"/>
            </w:tcMar>
            <w:vAlign w:val="center"/>
          </w:tcPr>
          <w:p w14:paraId="594A7DE0" w14:textId="77777777" w:rsidR="00E446C9" w:rsidRPr="00D865B1" w:rsidRDefault="00000000">
            <w:pPr>
              <w:jc w:val="center"/>
              <w:rPr>
                <w:lang w:val="en-GB"/>
              </w:rPr>
            </w:pPr>
            <w:r w:rsidRPr="00D865B1">
              <w:rPr>
                <w:noProof/>
                <w:lang w:val="en-GB"/>
              </w:rPr>
              <w:drawing>
                <wp:inline distT="0" distB="0" distL="0" distR="0" wp14:anchorId="42E34AA6" wp14:editId="24B39A46">
                  <wp:extent cx="2743200" cy="278569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roc_curves.png"/>
                          <pic:cNvPicPr/>
                        </pic:nvPicPr>
                        <pic:blipFill>
                          <a:blip r:embed="rId16"/>
                          <a:stretch>
                            <a:fillRect/>
                          </a:stretch>
                        </pic:blipFill>
                        <pic:spPr>
                          <a:xfrm>
                            <a:off x="0" y="0"/>
                            <a:ext cx="2743200" cy="2785694"/>
                          </a:xfrm>
                          <a:prstGeom prst="rect">
                            <a:avLst/>
                          </a:prstGeom>
                        </pic:spPr>
                      </pic:pic>
                    </a:graphicData>
                  </a:graphic>
                </wp:inline>
              </w:drawing>
            </w:r>
          </w:p>
        </w:tc>
        <w:tc>
          <w:tcPr>
            <w:tcW w:w="4824" w:type="dxa"/>
            <w:tcMar>
              <w:top w:w="20" w:type="dxa"/>
              <w:left w:w="20" w:type="dxa"/>
              <w:bottom w:w="20" w:type="dxa"/>
              <w:right w:w="20" w:type="dxa"/>
            </w:tcMar>
            <w:vAlign w:val="center"/>
          </w:tcPr>
          <w:p w14:paraId="19CBCFB9" w14:textId="77777777" w:rsidR="00E446C9" w:rsidRPr="00D865B1" w:rsidRDefault="00000000">
            <w:pPr>
              <w:jc w:val="center"/>
              <w:rPr>
                <w:lang w:val="en-GB"/>
              </w:rPr>
            </w:pPr>
            <w:r w:rsidRPr="00D865B1">
              <w:rPr>
                <w:noProof/>
                <w:lang w:val="en-GB"/>
              </w:rPr>
              <w:drawing>
                <wp:inline distT="0" distB="0" distL="0" distR="0" wp14:anchorId="19322C59" wp14:editId="34DC1FA9">
                  <wp:extent cx="2743200" cy="27856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pr_curves.png"/>
                          <pic:cNvPicPr/>
                        </pic:nvPicPr>
                        <pic:blipFill>
                          <a:blip r:embed="rId17"/>
                          <a:stretch>
                            <a:fillRect/>
                          </a:stretch>
                        </pic:blipFill>
                        <pic:spPr>
                          <a:xfrm>
                            <a:off x="0" y="0"/>
                            <a:ext cx="2743200" cy="2785694"/>
                          </a:xfrm>
                          <a:prstGeom prst="rect">
                            <a:avLst/>
                          </a:prstGeom>
                        </pic:spPr>
                      </pic:pic>
                    </a:graphicData>
                  </a:graphic>
                </wp:inline>
              </w:drawing>
            </w:r>
          </w:p>
        </w:tc>
      </w:tr>
      <w:tr w:rsidR="00E446C9" w:rsidRPr="00D865B1" w14:paraId="6ECC3675" w14:textId="77777777">
        <w:trPr>
          <w:jc w:val="center"/>
        </w:trPr>
        <w:tc>
          <w:tcPr>
            <w:tcW w:w="4824" w:type="dxa"/>
            <w:tcMar>
              <w:top w:w="10" w:type="dxa"/>
              <w:left w:w="20" w:type="dxa"/>
              <w:bottom w:w="40" w:type="dxa"/>
              <w:right w:w="20" w:type="dxa"/>
            </w:tcMar>
          </w:tcPr>
          <w:p w14:paraId="2212F59F" w14:textId="77777777" w:rsidR="00E446C9" w:rsidRPr="00D865B1" w:rsidRDefault="00000000">
            <w:pPr>
              <w:pStyle w:val="FigureCaption"/>
              <w:rPr>
                <w:lang w:val="en-GB"/>
              </w:rPr>
            </w:pPr>
            <w:r w:rsidRPr="00D865B1">
              <w:rPr>
                <w:lang w:val="en-GB"/>
              </w:rPr>
              <w:t>Figure 8. Test ROC curves.</w:t>
            </w:r>
          </w:p>
        </w:tc>
        <w:tc>
          <w:tcPr>
            <w:tcW w:w="4824" w:type="dxa"/>
            <w:tcMar>
              <w:top w:w="10" w:type="dxa"/>
              <w:left w:w="20" w:type="dxa"/>
              <w:bottom w:w="40" w:type="dxa"/>
              <w:right w:w="20" w:type="dxa"/>
            </w:tcMar>
          </w:tcPr>
          <w:p w14:paraId="4C658C82" w14:textId="77777777" w:rsidR="00E446C9" w:rsidRPr="00D865B1" w:rsidRDefault="00000000">
            <w:pPr>
              <w:pStyle w:val="FigureCaption"/>
              <w:rPr>
                <w:lang w:val="en-GB"/>
              </w:rPr>
            </w:pPr>
            <w:r w:rsidRPr="00D865B1">
              <w:rPr>
                <w:lang w:val="en-GB"/>
              </w:rPr>
              <w:t>Figure 9. Test precision-recall curves.</w:t>
            </w:r>
          </w:p>
        </w:tc>
      </w:tr>
    </w:tbl>
    <w:p w14:paraId="2B52218A" w14:textId="77777777" w:rsidR="00E446C9" w:rsidRPr="00D865B1" w:rsidRDefault="00000000">
      <w:pPr>
        <w:pStyle w:val="Heading2"/>
        <w:rPr>
          <w:lang w:val="en-GB"/>
        </w:rPr>
      </w:pPr>
      <w:bookmarkStart w:id="22" w:name="_Toc235006424"/>
      <w:r w:rsidRPr="00D865B1">
        <w:rPr>
          <w:lang w:val="en-GB"/>
        </w:rPr>
        <w:t>4.4 Model Interpretation</w:t>
      </w:r>
      <w:bookmarkEnd w:id="22"/>
    </w:p>
    <w:p w14:paraId="08DD6881" w14:textId="52186E8D" w:rsidR="00E446C9" w:rsidRPr="00D865B1" w:rsidRDefault="009A2B48">
      <w:pPr>
        <w:ind w:firstLine="360"/>
        <w:rPr>
          <w:lang w:val="en-GB"/>
        </w:rPr>
      </w:pPr>
      <w:r w:rsidRPr="00D865B1">
        <w:rPr>
          <w:lang w:val="en-GB"/>
        </w:rPr>
        <w:t xml:space="preserve">Logistic Regression showed that the largest positive coefficient was </w:t>
      </w:r>
      <w:proofErr w:type="spellStart"/>
      <w:r w:rsidRPr="00D865B1">
        <w:rPr>
          <w:lang w:val="en-GB"/>
        </w:rPr>
        <w:t>interest_rate</w:t>
      </w:r>
      <w:proofErr w:type="spellEnd"/>
      <w:r w:rsidRPr="00D865B1">
        <w:rPr>
          <w:lang w:val="en-GB"/>
        </w:rPr>
        <w:t xml:space="preserve"> (0.5402) with </w:t>
      </w:r>
      <w:r w:rsidR="00F66747" w:rsidRPr="00D865B1">
        <w:rPr>
          <w:lang w:val="en-GB"/>
        </w:rPr>
        <w:t>an odds ratio of 1.716 per one-standard-deviation increase</w:t>
      </w:r>
      <w:r w:rsidRPr="00D865B1">
        <w:rPr>
          <w:lang w:val="en-GB"/>
        </w:rPr>
        <w:t xml:space="preserve">. The multivariable fit showed that </w:t>
      </w:r>
      <w:proofErr w:type="spellStart"/>
      <w:r w:rsidRPr="00D865B1">
        <w:rPr>
          <w:lang w:val="en-GB"/>
        </w:rPr>
        <w:t>state_NY</w:t>
      </w:r>
      <w:proofErr w:type="spellEnd"/>
      <w:r w:rsidRPr="00D865B1">
        <w:rPr>
          <w:lang w:val="en-GB"/>
        </w:rPr>
        <w:t xml:space="preserve">, sub_grade_D1, verified income and </w:t>
      </w:r>
      <w:proofErr w:type="spellStart"/>
      <w:r w:rsidRPr="00D865B1">
        <w:rPr>
          <w:lang w:val="en-GB"/>
        </w:rPr>
        <w:t>homeownership_OWN</w:t>
      </w:r>
      <w:proofErr w:type="spellEnd"/>
      <w:r w:rsidRPr="00D865B1">
        <w:rPr>
          <w:lang w:val="en-GB"/>
        </w:rPr>
        <w:t xml:space="preserve"> were all positively associated, while </w:t>
      </w:r>
      <w:proofErr w:type="spellStart"/>
      <w:r w:rsidRPr="00D865B1">
        <w:rPr>
          <w:lang w:val="en-GB"/>
        </w:rPr>
        <w:t>loan_purpose_debt_consolidation</w:t>
      </w:r>
      <w:proofErr w:type="spellEnd"/>
      <w:r w:rsidRPr="00D865B1">
        <w:rPr>
          <w:lang w:val="en-GB"/>
        </w:rPr>
        <w:t xml:space="preserve"> and </w:t>
      </w:r>
      <w:proofErr w:type="spellStart"/>
      <w:r w:rsidRPr="00D865B1">
        <w:rPr>
          <w:lang w:val="en-GB"/>
        </w:rPr>
        <w:t>debt_to_income</w:t>
      </w:r>
      <w:proofErr w:type="spellEnd"/>
      <w:r w:rsidRPr="00D865B1">
        <w:rPr>
          <w:lang w:val="en-GB"/>
        </w:rPr>
        <w:t xml:space="preserve"> were negatively correlated. These directions are not causal effects, but conditional ones, and the conditional associations may be unstable because of the small number of defaults used for training (67).</w:t>
      </w:r>
    </w:p>
    <w:p w14:paraId="30FEC746" w14:textId="77777777" w:rsidR="00E446C9" w:rsidRPr="00D865B1" w:rsidRDefault="00000000">
      <w:pPr>
        <w:spacing w:before="60" w:after="20"/>
        <w:jc w:val="center"/>
        <w:rPr>
          <w:lang w:val="en-GB"/>
        </w:rPr>
      </w:pPr>
      <w:r w:rsidRPr="00D865B1">
        <w:rPr>
          <w:noProof/>
          <w:lang w:val="en-GB"/>
        </w:rPr>
        <w:lastRenderedPageBreak/>
        <w:drawing>
          <wp:inline distT="0" distB="0" distL="0" distR="0" wp14:anchorId="7BB75B40" wp14:editId="4434A3AE">
            <wp:extent cx="5394960" cy="430942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lr_coefficients.png"/>
                    <pic:cNvPicPr/>
                  </pic:nvPicPr>
                  <pic:blipFill>
                    <a:blip r:embed="rId18"/>
                    <a:stretch>
                      <a:fillRect/>
                    </a:stretch>
                  </pic:blipFill>
                  <pic:spPr>
                    <a:xfrm>
                      <a:off x="0" y="0"/>
                      <a:ext cx="5394960" cy="4309422"/>
                    </a:xfrm>
                    <a:prstGeom prst="rect">
                      <a:avLst/>
                    </a:prstGeom>
                  </pic:spPr>
                </pic:pic>
              </a:graphicData>
            </a:graphic>
          </wp:inline>
        </w:drawing>
      </w:r>
    </w:p>
    <w:p w14:paraId="392F9AED" w14:textId="77777777" w:rsidR="00E446C9" w:rsidRPr="00D865B1" w:rsidRDefault="00000000">
      <w:pPr>
        <w:pStyle w:val="FigureCaption"/>
        <w:rPr>
          <w:lang w:val="en-GB"/>
        </w:rPr>
      </w:pPr>
      <w:r w:rsidRPr="00D865B1">
        <w:rPr>
          <w:lang w:val="en-GB"/>
        </w:rPr>
        <w:t>Figure 10. Strongest positive and negative Logistic Regression coefficients. Source: author’s analysis.</w:t>
      </w:r>
    </w:p>
    <w:p w14:paraId="72574F69" w14:textId="6F4E90C7" w:rsidR="00E446C9" w:rsidRPr="00D865B1" w:rsidRDefault="009A2B48">
      <w:pPr>
        <w:ind w:firstLine="360"/>
        <w:rPr>
          <w:lang w:val="en-GB"/>
        </w:rPr>
      </w:pPr>
      <w:r w:rsidRPr="00D865B1">
        <w:rPr>
          <w:lang w:val="en-GB"/>
        </w:rPr>
        <w:t xml:space="preserve">Permutation analysis on Random Forest also identified </w:t>
      </w:r>
      <w:proofErr w:type="spellStart"/>
      <w:r w:rsidRPr="00D865B1">
        <w:rPr>
          <w:lang w:val="en-GB"/>
        </w:rPr>
        <w:t>interest_rate</w:t>
      </w:r>
      <w:proofErr w:type="spellEnd"/>
      <w:r w:rsidRPr="00D865B1">
        <w:rPr>
          <w:lang w:val="en-GB"/>
        </w:rPr>
        <w:t xml:space="preserve"> to be the top among the variables, followed by </w:t>
      </w:r>
      <w:proofErr w:type="spellStart"/>
      <w:r w:rsidRPr="00D865B1">
        <w:rPr>
          <w:lang w:val="en-GB"/>
        </w:rPr>
        <w:t>months_since_last_credit_inquiry</w:t>
      </w:r>
      <w:proofErr w:type="spellEnd"/>
      <w:r w:rsidRPr="00D865B1">
        <w:rPr>
          <w:lang w:val="en-GB"/>
        </w:rPr>
        <w:t xml:space="preserve">, </w:t>
      </w:r>
      <w:proofErr w:type="spellStart"/>
      <w:r w:rsidRPr="00D865B1">
        <w:rPr>
          <w:lang w:val="en-GB"/>
        </w:rPr>
        <w:t>installment</w:t>
      </w:r>
      <w:proofErr w:type="spellEnd"/>
      <w:r w:rsidRPr="00D865B1">
        <w:rPr>
          <w:lang w:val="en-GB"/>
        </w:rPr>
        <w:t xml:space="preserve">, grade, </w:t>
      </w:r>
      <w:proofErr w:type="spellStart"/>
      <w:r w:rsidRPr="00D865B1">
        <w:rPr>
          <w:lang w:val="en-GB"/>
        </w:rPr>
        <w:t>issue_month</w:t>
      </w:r>
      <w:proofErr w:type="spellEnd"/>
      <w:r w:rsidRPr="00D865B1">
        <w:rPr>
          <w:lang w:val="en-GB"/>
        </w:rPr>
        <w:t xml:space="preserve"> and </w:t>
      </w:r>
      <w:proofErr w:type="spellStart"/>
      <w:r w:rsidRPr="00D865B1">
        <w:rPr>
          <w:lang w:val="en-GB"/>
        </w:rPr>
        <w:t>annual_income</w:t>
      </w:r>
      <w:proofErr w:type="spellEnd"/>
      <w:r w:rsidRPr="00D865B1">
        <w:rPr>
          <w:lang w:val="en-GB"/>
        </w:rPr>
        <w:t xml:space="preserve"> (Figure 11). SHAP validated variables of interest rate, debt-to-income, instalment, income, grade and credit-line. Partial-dependence plots showed a strong positive trend in model dependence at higher interest rates – the relationship became particularly salient at around 12 to 16% interest, a non-linear debt-to-income profile, and a strong positive trend at higher incomes. Cautions about causal interpretations of these patterns: Distinctiveness of interest rate and grade may reflect first a process of underwriting; closely correlated predictors may lead to misleading marginal explanations. Appendix A contains the complete figures for partial-dependence and SHAP effects.</w:t>
      </w:r>
    </w:p>
    <w:p w14:paraId="1A8E5CC4" w14:textId="77777777" w:rsidR="00E446C9" w:rsidRPr="00D865B1" w:rsidRDefault="00000000">
      <w:pPr>
        <w:spacing w:before="60" w:after="20"/>
        <w:jc w:val="center"/>
        <w:rPr>
          <w:lang w:val="en-GB"/>
        </w:rPr>
      </w:pPr>
      <w:r w:rsidRPr="00D865B1">
        <w:rPr>
          <w:noProof/>
          <w:lang w:val="en-GB"/>
        </w:rPr>
        <w:lastRenderedPageBreak/>
        <w:drawing>
          <wp:inline distT="0" distB="0" distL="0" distR="0" wp14:anchorId="327826C0" wp14:editId="467353BD">
            <wp:extent cx="5394960" cy="41826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rf_permutation.png"/>
                    <pic:cNvPicPr/>
                  </pic:nvPicPr>
                  <pic:blipFill>
                    <a:blip r:embed="rId19"/>
                    <a:stretch>
                      <a:fillRect/>
                    </a:stretch>
                  </pic:blipFill>
                  <pic:spPr>
                    <a:xfrm>
                      <a:off x="0" y="0"/>
                      <a:ext cx="5394960" cy="4182609"/>
                    </a:xfrm>
                    <a:prstGeom prst="rect">
                      <a:avLst/>
                    </a:prstGeom>
                  </pic:spPr>
                </pic:pic>
              </a:graphicData>
            </a:graphic>
          </wp:inline>
        </w:drawing>
      </w:r>
    </w:p>
    <w:p w14:paraId="62899B26" w14:textId="77777777" w:rsidR="00E446C9" w:rsidRPr="00D865B1" w:rsidRDefault="00000000">
      <w:pPr>
        <w:pStyle w:val="FigureCaption"/>
        <w:rPr>
          <w:lang w:val="en-GB"/>
        </w:rPr>
      </w:pPr>
      <w:r w:rsidRPr="00D865B1">
        <w:rPr>
          <w:lang w:val="en-GB"/>
        </w:rPr>
        <w:t>Figure 11. Random Forest permutation importance measured by test PR-AUC decrease. Source: author’s analysis.</w:t>
      </w:r>
    </w:p>
    <w:p w14:paraId="5411F9BD" w14:textId="77777777" w:rsidR="00E446C9" w:rsidRPr="00D865B1" w:rsidRDefault="00000000">
      <w:pPr>
        <w:pStyle w:val="Heading2"/>
        <w:rPr>
          <w:lang w:val="en-GB"/>
        </w:rPr>
      </w:pPr>
      <w:bookmarkStart w:id="23" w:name="_Toc235006425"/>
      <w:r w:rsidRPr="00D865B1">
        <w:rPr>
          <w:lang w:val="en-GB"/>
        </w:rPr>
        <w:t>4.5 Fairness, Ethics and Responsible Deployment</w:t>
      </w:r>
      <w:bookmarkEnd w:id="23"/>
    </w:p>
    <w:p w14:paraId="50A6A7F1" w14:textId="7B44FCBB" w:rsidR="00E446C9" w:rsidRPr="00D865B1" w:rsidRDefault="009A2B48">
      <w:pPr>
        <w:ind w:firstLine="360"/>
        <w:rPr>
          <w:lang w:val="en-GB"/>
        </w:rPr>
      </w:pPr>
      <w:r w:rsidRPr="00D865B1">
        <w:rPr>
          <w:lang w:val="en-GB"/>
        </w:rPr>
        <w:t xml:space="preserve">Native variation was found in predicted-default rates in the proxy audit. </w:t>
      </w:r>
      <w:r w:rsidR="00CF4BB2" w:rsidRPr="00D865B1">
        <w:rPr>
          <w:lang w:val="en-GB"/>
        </w:rPr>
        <w:t>The predicted-default rates were 15.99% for mortgage holders, 21.82% for homeowners in the ‘Own’ category and 22.19% for renters.</w:t>
      </w:r>
      <w:r w:rsidRPr="00D865B1">
        <w:rPr>
          <w:lang w:val="en-GB"/>
        </w:rPr>
        <w:t xml:space="preserve"> The rates were 8.41% for "no verification of the income source," 24.97% for "income source verified" and 27.63% for "verified income. The predicted default rates rose steadily by grade, from 4.95% for grade A to 53.33% for grade D to 72.13% for grade E. These are differences in model-produced outputs, not approval rates themselves and include two variables specifically created to reflect credit quality.</w:t>
      </w:r>
    </w:p>
    <w:p w14:paraId="2485B20D" w14:textId="77777777" w:rsidR="00E446C9" w:rsidRPr="00D865B1" w:rsidRDefault="00000000">
      <w:pPr>
        <w:pStyle w:val="TableCaption"/>
        <w:rPr>
          <w:lang w:val="en-GB"/>
        </w:rPr>
      </w:pPr>
      <w:r w:rsidRPr="00D865B1">
        <w:rPr>
          <w:lang w:val="en-GB"/>
        </w:rPr>
        <w:t>Table 5. Selected proxy-audit results for the Logistic Regression model</w:t>
      </w:r>
    </w:p>
    <w:tbl>
      <w:tblPr>
        <w:tblStyle w:val="TableGrid"/>
        <w:tblW w:w="0" w:type="auto"/>
        <w:jc w:val="center"/>
        <w:tblLayout w:type="fixed"/>
        <w:tblLook w:val="04A0" w:firstRow="1" w:lastRow="0" w:firstColumn="1" w:lastColumn="0" w:noHBand="0" w:noVBand="1"/>
      </w:tblPr>
      <w:tblGrid>
        <w:gridCol w:w="3096"/>
        <w:gridCol w:w="792"/>
        <w:gridCol w:w="1440"/>
        <w:gridCol w:w="1512"/>
        <w:gridCol w:w="1224"/>
        <w:gridCol w:w="1440"/>
      </w:tblGrid>
      <w:tr w:rsidR="00E446C9" w:rsidRPr="00D865B1" w14:paraId="13D26869" w14:textId="77777777">
        <w:trPr>
          <w:cantSplit/>
          <w:tblHeader/>
          <w:jc w:val="center"/>
        </w:trPr>
        <w:tc>
          <w:tcPr>
            <w:tcW w:w="3096" w:type="dxa"/>
            <w:shd w:val="clear" w:color="auto" w:fill="D9EAF7"/>
            <w:tcMar>
              <w:top w:w="80" w:type="dxa"/>
              <w:left w:w="90" w:type="dxa"/>
              <w:bottom w:w="80" w:type="dxa"/>
              <w:right w:w="90" w:type="dxa"/>
            </w:tcMar>
            <w:vAlign w:val="center"/>
          </w:tcPr>
          <w:p w14:paraId="380C6CF9" w14:textId="77777777" w:rsidR="00E446C9" w:rsidRPr="00D865B1" w:rsidRDefault="00000000">
            <w:pPr>
              <w:jc w:val="center"/>
              <w:rPr>
                <w:sz w:val="22"/>
                <w:szCs w:val="32"/>
                <w:lang w:val="en-GB"/>
              </w:rPr>
            </w:pPr>
            <w:r w:rsidRPr="00D865B1">
              <w:rPr>
                <w:b/>
                <w:sz w:val="22"/>
                <w:szCs w:val="32"/>
                <w:lang w:val="en-GB"/>
              </w:rPr>
              <w:t>Proxy group</w:t>
            </w:r>
          </w:p>
        </w:tc>
        <w:tc>
          <w:tcPr>
            <w:tcW w:w="792" w:type="dxa"/>
            <w:shd w:val="clear" w:color="auto" w:fill="D9EAF7"/>
            <w:tcMar>
              <w:top w:w="80" w:type="dxa"/>
              <w:left w:w="90" w:type="dxa"/>
              <w:bottom w:w="80" w:type="dxa"/>
              <w:right w:w="90" w:type="dxa"/>
            </w:tcMar>
            <w:vAlign w:val="center"/>
          </w:tcPr>
          <w:p w14:paraId="4FBD548A" w14:textId="77777777" w:rsidR="00E446C9" w:rsidRPr="00D865B1" w:rsidRDefault="00000000">
            <w:pPr>
              <w:jc w:val="center"/>
              <w:rPr>
                <w:sz w:val="22"/>
                <w:szCs w:val="32"/>
                <w:lang w:val="en-GB"/>
              </w:rPr>
            </w:pPr>
            <w:r w:rsidRPr="00D865B1">
              <w:rPr>
                <w:b/>
                <w:sz w:val="22"/>
                <w:szCs w:val="32"/>
                <w:lang w:val="en-GB"/>
              </w:rPr>
              <w:t>N</w:t>
            </w:r>
          </w:p>
        </w:tc>
        <w:tc>
          <w:tcPr>
            <w:tcW w:w="1440" w:type="dxa"/>
            <w:shd w:val="clear" w:color="auto" w:fill="D9EAF7"/>
            <w:tcMar>
              <w:top w:w="80" w:type="dxa"/>
              <w:left w:w="90" w:type="dxa"/>
              <w:bottom w:w="80" w:type="dxa"/>
              <w:right w:w="90" w:type="dxa"/>
            </w:tcMar>
            <w:vAlign w:val="center"/>
          </w:tcPr>
          <w:p w14:paraId="2D6101EF" w14:textId="77777777" w:rsidR="00E446C9" w:rsidRPr="00D865B1" w:rsidRDefault="00000000">
            <w:pPr>
              <w:jc w:val="center"/>
              <w:rPr>
                <w:sz w:val="22"/>
                <w:szCs w:val="32"/>
                <w:lang w:val="en-GB"/>
              </w:rPr>
            </w:pPr>
            <w:r w:rsidRPr="00D865B1">
              <w:rPr>
                <w:b/>
                <w:sz w:val="22"/>
                <w:szCs w:val="32"/>
                <w:lang w:val="en-GB"/>
              </w:rPr>
              <w:t>Actual default rate</w:t>
            </w:r>
          </w:p>
        </w:tc>
        <w:tc>
          <w:tcPr>
            <w:tcW w:w="1512" w:type="dxa"/>
            <w:shd w:val="clear" w:color="auto" w:fill="D9EAF7"/>
            <w:tcMar>
              <w:top w:w="80" w:type="dxa"/>
              <w:left w:w="90" w:type="dxa"/>
              <w:bottom w:w="80" w:type="dxa"/>
              <w:right w:w="90" w:type="dxa"/>
            </w:tcMar>
            <w:vAlign w:val="center"/>
          </w:tcPr>
          <w:p w14:paraId="7D93F275" w14:textId="77777777" w:rsidR="00E446C9" w:rsidRPr="00D865B1" w:rsidRDefault="00000000">
            <w:pPr>
              <w:jc w:val="center"/>
              <w:rPr>
                <w:sz w:val="22"/>
                <w:szCs w:val="32"/>
                <w:lang w:val="en-GB"/>
              </w:rPr>
            </w:pPr>
            <w:r w:rsidRPr="00D865B1">
              <w:rPr>
                <w:b/>
                <w:sz w:val="22"/>
                <w:szCs w:val="32"/>
                <w:lang w:val="en-GB"/>
              </w:rPr>
              <w:t>Predicted default rate</w:t>
            </w:r>
          </w:p>
        </w:tc>
        <w:tc>
          <w:tcPr>
            <w:tcW w:w="1224" w:type="dxa"/>
            <w:shd w:val="clear" w:color="auto" w:fill="D9EAF7"/>
            <w:tcMar>
              <w:top w:w="80" w:type="dxa"/>
              <w:left w:w="90" w:type="dxa"/>
              <w:bottom w:w="80" w:type="dxa"/>
              <w:right w:w="90" w:type="dxa"/>
            </w:tcMar>
            <w:vAlign w:val="center"/>
          </w:tcPr>
          <w:p w14:paraId="2FC95B08" w14:textId="77777777" w:rsidR="00E446C9" w:rsidRPr="00D865B1" w:rsidRDefault="00000000">
            <w:pPr>
              <w:jc w:val="center"/>
              <w:rPr>
                <w:sz w:val="22"/>
                <w:szCs w:val="32"/>
                <w:lang w:val="en-GB"/>
              </w:rPr>
            </w:pPr>
            <w:r w:rsidRPr="00D865B1">
              <w:rPr>
                <w:b/>
                <w:sz w:val="22"/>
                <w:szCs w:val="32"/>
                <w:lang w:val="en-GB"/>
              </w:rPr>
              <w:t>Default TPR</w:t>
            </w:r>
          </w:p>
        </w:tc>
        <w:tc>
          <w:tcPr>
            <w:tcW w:w="1440" w:type="dxa"/>
            <w:shd w:val="clear" w:color="auto" w:fill="D9EAF7"/>
            <w:tcMar>
              <w:top w:w="80" w:type="dxa"/>
              <w:left w:w="90" w:type="dxa"/>
              <w:bottom w:w="80" w:type="dxa"/>
              <w:right w:w="90" w:type="dxa"/>
            </w:tcMar>
            <w:vAlign w:val="center"/>
          </w:tcPr>
          <w:p w14:paraId="5AB6045E" w14:textId="77777777" w:rsidR="00E446C9" w:rsidRPr="00D865B1" w:rsidRDefault="00000000">
            <w:pPr>
              <w:jc w:val="center"/>
              <w:rPr>
                <w:sz w:val="22"/>
                <w:szCs w:val="32"/>
                <w:lang w:val="en-GB"/>
              </w:rPr>
            </w:pPr>
            <w:r w:rsidRPr="00D865B1">
              <w:rPr>
                <w:b/>
                <w:sz w:val="22"/>
                <w:szCs w:val="32"/>
                <w:lang w:val="en-GB"/>
              </w:rPr>
              <w:t>False-positive rate</w:t>
            </w:r>
          </w:p>
        </w:tc>
      </w:tr>
      <w:tr w:rsidR="00E446C9" w:rsidRPr="00D865B1" w14:paraId="372A4EA0" w14:textId="77777777">
        <w:trPr>
          <w:cantSplit/>
          <w:jc w:val="center"/>
        </w:trPr>
        <w:tc>
          <w:tcPr>
            <w:tcW w:w="3096" w:type="dxa"/>
            <w:tcMar>
              <w:top w:w="80" w:type="dxa"/>
              <w:left w:w="90" w:type="dxa"/>
              <w:bottom w:w="80" w:type="dxa"/>
              <w:right w:w="90" w:type="dxa"/>
            </w:tcMar>
            <w:vAlign w:val="center"/>
          </w:tcPr>
          <w:p w14:paraId="09FC4AF5" w14:textId="77777777" w:rsidR="00E446C9" w:rsidRPr="00D865B1" w:rsidRDefault="00000000">
            <w:pPr>
              <w:jc w:val="left"/>
              <w:rPr>
                <w:sz w:val="22"/>
                <w:szCs w:val="32"/>
                <w:lang w:val="en-GB"/>
              </w:rPr>
            </w:pPr>
            <w:r w:rsidRPr="00D865B1">
              <w:rPr>
                <w:sz w:val="22"/>
                <w:szCs w:val="32"/>
                <w:lang w:val="en-GB"/>
              </w:rPr>
              <w:t>Homeownership: Mortgage</w:t>
            </w:r>
          </w:p>
        </w:tc>
        <w:tc>
          <w:tcPr>
            <w:tcW w:w="792" w:type="dxa"/>
            <w:tcMar>
              <w:top w:w="80" w:type="dxa"/>
              <w:left w:w="90" w:type="dxa"/>
              <w:bottom w:w="80" w:type="dxa"/>
              <w:right w:w="90" w:type="dxa"/>
            </w:tcMar>
            <w:vAlign w:val="center"/>
          </w:tcPr>
          <w:p w14:paraId="2ED43F12" w14:textId="77777777" w:rsidR="00E446C9" w:rsidRPr="00D865B1" w:rsidRDefault="00000000">
            <w:pPr>
              <w:jc w:val="center"/>
              <w:rPr>
                <w:sz w:val="22"/>
                <w:szCs w:val="32"/>
                <w:lang w:val="en-GB"/>
              </w:rPr>
            </w:pPr>
            <w:r w:rsidRPr="00D865B1">
              <w:rPr>
                <w:sz w:val="22"/>
                <w:szCs w:val="32"/>
                <w:lang w:val="en-GB"/>
              </w:rPr>
              <w:t>932</w:t>
            </w:r>
          </w:p>
        </w:tc>
        <w:tc>
          <w:tcPr>
            <w:tcW w:w="1440" w:type="dxa"/>
            <w:tcMar>
              <w:top w:w="80" w:type="dxa"/>
              <w:left w:w="90" w:type="dxa"/>
              <w:bottom w:w="80" w:type="dxa"/>
              <w:right w:w="90" w:type="dxa"/>
            </w:tcMar>
            <w:vAlign w:val="center"/>
          </w:tcPr>
          <w:p w14:paraId="1F845382" w14:textId="77777777" w:rsidR="00E446C9" w:rsidRPr="00D865B1" w:rsidRDefault="00000000">
            <w:pPr>
              <w:jc w:val="center"/>
              <w:rPr>
                <w:sz w:val="22"/>
                <w:szCs w:val="32"/>
                <w:lang w:val="en-GB"/>
              </w:rPr>
            </w:pPr>
            <w:r w:rsidRPr="00D865B1">
              <w:rPr>
                <w:sz w:val="22"/>
                <w:szCs w:val="32"/>
                <w:lang w:val="en-GB"/>
              </w:rPr>
              <w:t>0.64%</w:t>
            </w:r>
          </w:p>
        </w:tc>
        <w:tc>
          <w:tcPr>
            <w:tcW w:w="1512" w:type="dxa"/>
            <w:tcMar>
              <w:top w:w="80" w:type="dxa"/>
              <w:left w:w="90" w:type="dxa"/>
              <w:bottom w:w="80" w:type="dxa"/>
              <w:right w:w="90" w:type="dxa"/>
            </w:tcMar>
            <w:vAlign w:val="center"/>
          </w:tcPr>
          <w:p w14:paraId="32845E05" w14:textId="77777777" w:rsidR="00E446C9" w:rsidRPr="00D865B1" w:rsidRDefault="00000000">
            <w:pPr>
              <w:jc w:val="center"/>
              <w:rPr>
                <w:sz w:val="22"/>
                <w:szCs w:val="32"/>
                <w:lang w:val="en-GB"/>
              </w:rPr>
            </w:pPr>
            <w:r w:rsidRPr="00D865B1">
              <w:rPr>
                <w:sz w:val="22"/>
                <w:szCs w:val="32"/>
                <w:lang w:val="en-GB"/>
              </w:rPr>
              <w:t>15.99%</w:t>
            </w:r>
          </w:p>
        </w:tc>
        <w:tc>
          <w:tcPr>
            <w:tcW w:w="1224" w:type="dxa"/>
            <w:tcMar>
              <w:top w:w="80" w:type="dxa"/>
              <w:left w:w="90" w:type="dxa"/>
              <w:bottom w:w="80" w:type="dxa"/>
              <w:right w:w="90" w:type="dxa"/>
            </w:tcMar>
            <w:vAlign w:val="center"/>
          </w:tcPr>
          <w:p w14:paraId="1B17BDB6" w14:textId="77777777" w:rsidR="00E446C9" w:rsidRPr="00D865B1" w:rsidRDefault="00000000">
            <w:pPr>
              <w:jc w:val="center"/>
              <w:rPr>
                <w:sz w:val="22"/>
                <w:szCs w:val="32"/>
                <w:lang w:val="en-GB"/>
              </w:rPr>
            </w:pPr>
            <w:r w:rsidRPr="00D865B1">
              <w:rPr>
                <w:sz w:val="22"/>
                <w:szCs w:val="32"/>
                <w:lang w:val="en-GB"/>
              </w:rPr>
              <w:t>33.33%</w:t>
            </w:r>
          </w:p>
        </w:tc>
        <w:tc>
          <w:tcPr>
            <w:tcW w:w="1440" w:type="dxa"/>
            <w:tcMar>
              <w:top w:w="80" w:type="dxa"/>
              <w:left w:w="90" w:type="dxa"/>
              <w:bottom w:w="80" w:type="dxa"/>
              <w:right w:w="90" w:type="dxa"/>
            </w:tcMar>
            <w:vAlign w:val="center"/>
          </w:tcPr>
          <w:p w14:paraId="78D5A510" w14:textId="77777777" w:rsidR="00E446C9" w:rsidRPr="00D865B1" w:rsidRDefault="00000000">
            <w:pPr>
              <w:jc w:val="center"/>
              <w:rPr>
                <w:sz w:val="22"/>
                <w:szCs w:val="32"/>
                <w:lang w:val="en-GB"/>
              </w:rPr>
            </w:pPr>
            <w:r w:rsidRPr="00D865B1">
              <w:rPr>
                <w:sz w:val="22"/>
                <w:szCs w:val="32"/>
                <w:lang w:val="en-GB"/>
              </w:rPr>
              <w:t>15.87%</w:t>
            </w:r>
          </w:p>
        </w:tc>
      </w:tr>
      <w:tr w:rsidR="00E446C9" w:rsidRPr="00D865B1" w14:paraId="48BE543D" w14:textId="77777777">
        <w:trPr>
          <w:cantSplit/>
          <w:jc w:val="center"/>
        </w:trPr>
        <w:tc>
          <w:tcPr>
            <w:tcW w:w="3096" w:type="dxa"/>
            <w:tcMar>
              <w:top w:w="80" w:type="dxa"/>
              <w:left w:w="90" w:type="dxa"/>
              <w:bottom w:w="80" w:type="dxa"/>
              <w:right w:w="90" w:type="dxa"/>
            </w:tcMar>
            <w:vAlign w:val="center"/>
          </w:tcPr>
          <w:p w14:paraId="6D1714AF" w14:textId="77777777" w:rsidR="00E446C9" w:rsidRPr="00D865B1" w:rsidRDefault="00000000">
            <w:pPr>
              <w:jc w:val="left"/>
              <w:rPr>
                <w:sz w:val="22"/>
                <w:szCs w:val="32"/>
                <w:lang w:val="en-GB"/>
              </w:rPr>
            </w:pPr>
            <w:r w:rsidRPr="00D865B1">
              <w:rPr>
                <w:sz w:val="22"/>
                <w:szCs w:val="32"/>
                <w:lang w:val="en-GB"/>
              </w:rPr>
              <w:t>Homeownership: Rent</w:t>
            </w:r>
          </w:p>
        </w:tc>
        <w:tc>
          <w:tcPr>
            <w:tcW w:w="792" w:type="dxa"/>
            <w:tcMar>
              <w:top w:w="80" w:type="dxa"/>
              <w:left w:w="90" w:type="dxa"/>
              <w:bottom w:w="80" w:type="dxa"/>
              <w:right w:w="90" w:type="dxa"/>
            </w:tcMar>
            <w:vAlign w:val="center"/>
          </w:tcPr>
          <w:p w14:paraId="29815F22" w14:textId="77777777" w:rsidR="00E446C9" w:rsidRPr="00D865B1" w:rsidRDefault="00000000">
            <w:pPr>
              <w:jc w:val="center"/>
              <w:rPr>
                <w:sz w:val="22"/>
                <w:szCs w:val="32"/>
                <w:lang w:val="en-GB"/>
              </w:rPr>
            </w:pPr>
            <w:r w:rsidRPr="00D865B1">
              <w:rPr>
                <w:sz w:val="22"/>
                <w:szCs w:val="32"/>
                <w:lang w:val="en-GB"/>
              </w:rPr>
              <w:t>793</w:t>
            </w:r>
          </w:p>
        </w:tc>
        <w:tc>
          <w:tcPr>
            <w:tcW w:w="1440" w:type="dxa"/>
            <w:tcMar>
              <w:top w:w="80" w:type="dxa"/>
              <w:left w:w="90" w:type="dxa"/>
              <w:bottom w:w="80" w:type="dxa"/>
              <w:right w:w="90" w:type="dxa"/>
            </w:tcMar>
            <w:vAlign w:val="center"/>
          </w:tcPr>
          <w:p w14:paraId="632B6202" w14:textId="77777777" w:rsidR="00E446C9" w:rsidRPr="00D865B1" w:rsidRDefault="00000000">
            <w:pPr>
              <w:jc w:val="center"/>
              <w:rPr>
                <w:sz w:val="22"/>
                <w:szCs w:val="32"/>
                <w:lang w:val="en-GB"/>
              </w:rPr>
            </w:pPr>
            <w:r w:rsidRPr="00D865B1">
              <w:rPr>
                <w:sz w:val="22"/>
                <w:szCs w:val="32"/>
                <w:lang w:val="en-GB"/>
              </w:rPr>
              <w:t>1.26%</w:t>
            </w:r>
          </w:p>
        </w:tc>
        <w:tc>
          <w:tcPr>
            <w:tcW w:w="1512" w:type="dxa"/>
            <w:tcMar>
              <w:top w:w="80" w:type="dxa"/>
              <w:left w:w="90" w:type="dxa"/>
              <w:bottom w:w="80" w:type="dxa"/>
              <w:right w:w="90" w:type="dxa"/>
            </w:tcMar>
            <w:vAlign w:val="center"/>
          </w:tcPr>
          <w:p w14:paraId="125BCB95" w14:textId="77777777" w:rsidR="00E446C9" w:rsidRPr="00D865B1" w:rsidRDefault="00000000">
            <w:pPr>
              <w:jc w:val="center"/>
              <w:rPr>
                <w:sz w:val="22"/>
                <w:szCs w:val="32"/>
                <w:lang w:val="en-GB"/>
              </w:rPr>
            </w:pPr>
            <w:r w:rsidRPr="00D865B1">
              <w:rPr>
                <w:sz w:val="22"/>
                <w:szCs w:val="32"/>
                <w:lang w:val="en-GB"/>
              </w:rPr>
              <w:t>22.19%</w:t>
            </w:r>
          </w:p>
        </w:tc>
        <w:tc>
          <w:tcPr>
            <w:tcW w:w="1224" w:type="dxa"/>
            <w:tcMar>
              <w:top w:w="80" w:type="dxa"/>
              <w:left w:w="90" w:type="dxa"/>
              <w:bottom w:w="80" w:type="dxa"/>
              <w:right w:w="90" w:type="dxa"/>
            </w:tcMar>
            <w:vAlign w:val="center"/>
          </w:tcPr>
          <w:p w14:paraId="669DD956" w14:textId="77777777" w:rsidR="00E446C9" w:rsidRPr="00D865B1" w:rsidRDefault="00000000">
            <w:pPr>
              <w:jc w:val="center"/>
              <w:rPr>
                <w:sz w:val="22"/>
                <w:szCs w:val="32"/>
                <w:lang w:val="en-GB"/>
              </w:rPr>
            </w:pPr>
            <w:r w:rsidRPr="00D865B1">
              <w:rPr>
                <w:sz w:val="22"/>
                <w:szCs w:val="32"/>
                <w:lang w:val="en-GB"/>
              </w:rPr>
              <w:t>50.00%</w:t>
            </w:r>
          </w:p>
        </w:tc>
        <w:tc>
          <w:tcPr>
            <w:tcW w:w="1440" w:type="dxa"/>
            <w:tcMar>
              <w:top w:w="80" w:type="dxa"/>
              <w:left w:w="90" w:type="dxa"/>
              <w:bottom w:w="80" w:type="dxa"/>
              <w:right w:w="90" w:type="dxa"/>
            </w:tcMar>
            <w:vAlign w:val="center"/>
          </w:tcPr>
          <w:p w14:paraId="50A799A6" w14:textId="77777777" w:rsidR="00E446C9" w:rsidRPr="00D865B1" w:rsidRDefault="00000000">
            <w:pPr>
              <w:jc w:val="center"/>
              <w:rPr>
                <w:sz w:val="22"/>
                <w:szCs w:val="32"/>
                <w:lang w:val="en-GB"/>
              </w:rPr>
            </w:pPr>
            <w:r w:rsidRPr="00D865B1">
              <w:rPr>
                <w:sz w:val="22"/>
                <w:szCs w:val="32"/>
                <w:lang w:val="en-GB"/>
              </w:rPr>
              <w:t>21.84%</w:t>
            </w:r>
          </w:p>
        </w:tc>
      </w:tr>
      <w:tr w:rsidR="00E446C9" w:rsidRPr="00D865B1" w14:paraId="7BA30535" w14:textId="77777777">
        <w:trPr>
          <w:cantSplit/>
          <w:jc w:val="center"/>
        </w:trPr>
        <w:tc>
          <w:tcPr>
            <w:tcW w:w="3096" w:type="dxa"/>
            <w:tcMar>
              <w:top w:w="80" w:type="dxa"/>
              <w:left w:w="90" w:type="dxa"/>
              <w:bottom w:w="80" w:type="dxa"/>
              <w:right w:w="90" w:type="dxa"/>
            </w:tcMar>
            <w:vAlign w:val="center"/>
          </w:tcPr>
          <w:p w14:paraId="48B28752" w14:textId="77777777" w:rsidR="00E446C9" w:rsidRPr="00D865B1" w:rsidRDefault="00000000">
            <w:pPr>
              <w:jc w:val="left"/>
              <w:rPr>
                <w:sz w:val="22"/>
                <w:szCs w:val="32"/>
                <w:lang w:val="en-GB"/>
              </w:rPr>
            </w:pPr>
            <w:r w:rsidRPr="00D865B1">
              <w:rPr>
                <w:sz w:val="22"/>
                <w:szCs w:val="32"/>
                <w:lang w:val="en-GB"/>
              </w:rPr>
              <w:lastRenderedPageBreak/>
              <w:t>Verified income: Not verified</w:t>
            </w:r>
          </w:p>
        </w:tc>
        <w:tc>
          <w:tcPr>
            <w:tcW w:w="792" w:type="dxa"/>
            <w:tcMar>
              <w:top w:w="80" w:type="dxa"/>
              <w:left w:w="90" w:type="dxa"/>
              <w:bottom w:w="80" w:type="dxa"/>
              <w:right w:w="90" w:type="dxa"/>
            </w:tcMar>
            <w:vAlign w:val="center"/>
          </w:tcPr>
          <w:p w14:paraId="03FE227E" w14:textId="77777777" w:rsidR="00E446C9" w:rsidRPr="00D865B1" w:rsidRDefault="00000000">
            <w:pPr>
              <w:jc w:val="center"/>
              <w:rPr>
                <w:sz w:val="22"/>
                <w:szCs w:val="32"/>
                <w:lang w:val="en-GB"/>
              </w:rPr>
            </w:pPr>
            <w:r w:rsidRPr="00D865B1">
              <w:rPr>
                <w:sz w:val="22"/>
                <w:szCs w:val="32"/>
                <w:lang w:val="en-GB"/>
              </w:rPr>
              <w:t>761</w:t>
            </w:r>
          </w:p>
        </w:tc>
        <w:tc>
          <w:tcPr>
            <w:tcW w:w="1440" w:type="dxa"/>
            <w:tcMar>
              <w:top w:w="80" w:type="dxa"/>
              <w:left w:w="90" w:type="dxa"/>
              <w:bottom w:w="80" w:type="dxa"/>
              <w:right w:w="90" w:type="dxa"/>
            </w:tcMar>
            <w:vAlign w:val="center"/>
          </w:tcPr>
          <w:p w14:paraId="477DFD1C" w14:textId="77777777" w:rsidR="00E446C9" w:rsidRPr="00D865B1" w:rsidRDefault="00000000">
            <w:pPr>
              <w:jc w:val="center"/>
              <w:rPr>
                <w:sz w:val="22"/>
                <w:szCs w:val="32"/>
                <w:lang w:val="en-GB"/>
              </w:rPr>
            </w:pPr>
            <w:r w:rsidRPr="00D865B1">
              <w:rPr>
                <w:sz w:val="22"/>
                <w:szCs w:val="32"/>
                <w:lang w:val="en-GB"/>
              </w:rPr>
              <w:t>0.79%</w:t>
            </w:r>
          </w:p>
        </w:tc>
        <w:tc>
          <w:tcPr>
            <w:tcW w:w="1512" w:type="dxa"/>
            <w:tcMar>
              <w:top w:w="80" w:type="dxa"/>
              <w:left w:w="90" w:type="dxa"/>
              <w:bottom w:w="80" w:type="dxa"/>
              <w:right w:w="90" w:type="dxa"/>
            </w:tcMar>
            <w:vAlign w:val="center"/>
          </w:tcPr>
          <w:p w14:paraId="476403FF" w14:textId="77777777" w:rsidR="00E446C9" w:rsidRPr="00D865B1" w:rsidRDefault="00000000">
            <w:pPr>
              <w:jc w:val="center"/>
              <w:rPr>
                <w:sz w:val="22"/>
                <w:szCs w:val="32"/>
                <w:lang w:val="en-GB"/>
              </w:rPr>
            </w:pPr>
            <w:r w:rsidRPr="00D865B1">
              <w:rPr>
                <w:sz w:val="22"/>
                <w:szCs w:val="32"/>
                <w:lang w:val="en-GB"/>
              </w:rPr>
              <w:t>8.41%</w:t>
            </w:r>
          </w:p>
        </w:tc>
        <w:tc>
          <w:tcPr>
            <w:tcW w:w="1224" w:type="dxa"/>
            <w:tcMar>
              <w:top w:w="80" w:type="dxa"/>
              <w:left w:w="90" w:type="dxa"/>
              <w:bottom w:w="80" w:type="dxa"/>
              <w:right w:w="90" w:type="dxa"/>
            </w:tcMar>
            <w:vAlign w:val="center"/>
          </w:tcPr>
          <w:p w14:paraId="62FA2BE5" w14:textId="77777777" w:rsidR="00E446C9" w:rsidRPr="00D865B1" w:rsidRDefault="00000000">
            <w:pPr>
              <w:jc w:val="center"/>
              <w:rPr>
                <w:sz w:val="22"/>
                <w:szCs w:val="32"/>
                <w:lang w:val="en-GB"/>
              </w:rPr>
            </w:pPr>
            <w:r w:rsidRPr="00D865B1">
              <w:rPr>
                <w:sz w:val="22"/>
                <w:szCs w:val="32"/>
                <w:lang w:val="en-GB"/>
              </w:rPr>
              <w:t>0.00%</w:t>
            </w:r>
          </w:p>
        </w:tc>
        <w:tc>
          <w:tcPr>
            <w:tcW w:w="1440" w:type="dxa"/>
            <w:tcMar>
              <w:top w:w="80" w:type="dxa"/>
              <w:left w:w="90" w:type="dxa"/>
              <w:bottom w:w="80" w:type="dxa"/>
              <w:right w:w="90" w:type="dxa"/>
            </w:tcMar>
            <w:vAlign w:val="center"/>
          </w:tcPr>
          <w:p w14:paraId="3272DD5D" w14:textId="77777777" w:rsidR="00E446C9" w:rsidRPr="00D865B1" w:rsidRDefault="00000000">
            <w:pPr>
              <w:jc w:val="center"/>
              <w:rPr>
                <w:sz w:val="22"/>
                <w:szCs w:val="32"/>
                <w:lang w:val="en-GB"/>
              </w:rPr>
            </w:pPr>
            <w:r w:rsidRPr="00D865B1">
              <w:rPr>
                <w:sz w:val="22"/>
                <w:szCs w:val="32"/>
                <w:lang w:val="en-GB"/>
              </w:rPr>
              <w:t>8.48%</w:t>
            </w:r>
          </w:p>
        </w:tc>
      </w:tr>
      <w:tr w:rsidR="00E446C9" w:rsidRPr="00D865B1" w14:paraId="0D806E35" w14:textId="77777777">
        <w:trPr>
          <w:cantSplit/>
          <w:jc w:val="center"/>
        </w:trPr>
        <w:tc>
          <w:tcPr>
            <w:tcW w:w="3096" w:type="dxa"/>
            <w:tcMar>
              <w:top w:w="80" w:type="dxa"/>
              <w:left w:w="90" w:type="dxa"/>
              <w:bottom w:w="80" w:type="dxa"/>
              <w:right w:w="90" w:type="dxa"/>
            </w:tcMar>
            <w:vAlign w:val="center"/>
          </w:tcPr>
          <w:p w14:paraId="380BCCF2" w14:textId="77777777" w:rsidR="00E446C9" w:rsidRPr="00D865B1" w:rsidRDefault="00000000">
            <w:pPr>
              <w:jc w:val="left"/>
              <w:rPr>
                <w:sz w:val="22"/>
                <w:szCs w:val="32"/>
                <w:lang w:val="en-GB"/>
              </w:rPr>
            </w:pPr>
            <w:r w:rsidRPr="00D865B1">
              <w:rPr>
                <w:sz w:val="22"/>
                <w:szCs w:val="32"/>
                <w:lang w:val="en-GB"/>
              </w:rPr>
              <w:t>Verified income: Verified</w:t>
            </w:r>
          </w:p>
        </w:tc>
        <w:tc>
          <w:tcPr>
            <w:tcW w:w="792" w:type="dxa"/>
            <w:tcMar>
              <w:top w:w="80" w:type="dxa"/>
              <w:left w:w="90" w:type="dxa"/>
              <w:bottom w:w="80" w:type="dxa"/>
              <w:right w:w="90" w:type="dxa"/>
            </w:tcMar>
            <w:vAlign w:val="center"/>
          </w:tcPr>
          <w:p w14:paraId="37C24225" w14:textId="77777777" w:rsidR="00E446C9" w:rsidRPr="00D865B1" w:rsidRDefault="00000000">
            <w:pPr>
              <w:jc w:val="center"/>
              <w:rPr>
                <w:sz w:val="22"/>
                <w:szCs w:val="32"/>
                <w:lang w:val="en-GB"/>
              </w:rPr>
            </w:pPr>
            <w:r w:rsidRPr="00D865B1">
              <w:rPr>
                <w:sz w:val="22"/>
                <w:szCs w:val="32"/>
                <w:lang w:val="en-GB"/>
              </w:rPr>
              <w:t>438</w:t>
            </w:r>
          </w:p>
        </w:tc>
        <w:tc>
          <w:tcPr>
            <w:tcW w:w="1440" w:type="dxa"/>
            <w:tcMar>
              <w:top w:w="80" w:type="dxa"/>
              <w:left w:w="90" w:type="dxa"/>
              <w:bottom w:w="80" w:type="dxa"/>
              <w:right w:w="90" w:type="dxa"/>
            </w:tcMar>
            <w:vAlign w:val="center"/>
          </w:tcPr>
          <w:p w14:paraId="3270644D" w14:textId="77777777" w:rsidR="00E446C9" w:rsidRPr="00D865B1" w:rsidRDefault="00000000">
            <w:pPr>
              <w:jc w:val="center"/>
              <w:rPr>
                <w:sz w:val="22"/>
                <w:szCs w:val="32"/>
                <w:lang w:val="en-GB"/>
              </w:rPr>
            </w:pPr>
            <w:r w:rsidRPr="00D865B1">
              <w:rPr>
                <w:sz w:val="22"/>
                <w:szCs w:val="32"/>
                <w:lang w:val="en-GB"/>
              </w:rPr>
              <w:t>2.28%</w:t>
            </w:r>
          </w:p>
        </w:tc>
        <w:tc>
          <w:tcPr>
            <w:tcW w:w="1512" w:type="dxa"/>
            <w:tcMar>
              <w:top w:w="80" w:type="dxa"/>
              <w:left w:w="90" w:type="dxa"/>
              <w:bottom w:w="80" w:type="dxa"/>
              <w:right w:w="90" w:type="dxa"/>
            </w:tcMar>
            <w:vAlign w:val="center"/>
          </w:tcPr>
          <w:p w14:paraId="1CC4B62A" w14:textId="77777777" w:rsidR="00E446C9" w:rsidRPr="00D865B1" w:rsidRDefault="00000000">
            <w:pPr>
              <w:jc w:val="center"/>
              <w:rPr>
                <w:sz w:val="22"/>
                <w:szCs w:val="32"/>
                <w:lang w:val="en-GB"/>
              </w:rPr>
            </w:pPr>
            <w:r w:rsidRPr="00D865B1">
              <w:rPr>
                <w:sz w:val="22"/>
                <w:szCs w:val="32"/>
                <w:lang w:val="en-GB"/>
              </w:rPr>
              <w:t>27.63%</w:t>
            </w:r>
          </w:p>
        </w:tc>
        <w:tc>
          <w:tcPr>
            <w:tcW w:w="1224" w:type="dxa"/>
            <w:tcMar>
              <w:top w:w="80" w:type="dxa"/>
              <w:left w:w="90" w:type="dxa"/>
              <w:bottom w:w="80" w:type="dxa"/>
              <w:right w:w="90" w:type="dxa"/>
            </w:tcMar>
            <w:vAlign w:val="center"/>
          </w:tcPr>
          <w:p w14:paraId="418D3B14" w14:textId="77777777" w:rsidR="00E446C9" w:rsidRPr="00D865B1" w:rsidRDefault="00000000">
            <w:pPr>
              <w:jc w:val="center"/>
              <w:rPr>
                <w:sz w:val="22"/>
                <w:szCs w:val="32"/>
                <w:lang w:val="en-GB"/>
              </w:rPr>
            </w:pPr>
            <w:r w:rsidRPr="00D865B1">
              <w:rPr>
                <w:sz w:val="22"/>
                <w:szCs w:val="32"/>
                <w:lang w:val="en-GB"/>
              </w:rPr>
              <w:t>70.00%</w:t>
            </w:r>
          </w:p>
        </w:tc>
        <w:tc>
          <w:tcPr>
            <w:tcW w:w="1440" w:type="dxa"/>
            <w:tcMar>
              <w:top w:w="80" w:type="dxa"/>
              <w:left w:w="90" w:type="dxa"/>
              <w:bottom w:w="80" w:type="dxa"/>
              <w:right w:w="90" w:type="dxa"/>
            </w:tcMar>
            <w:vAlign w:val="center"/>
          </w:tcPr>
          <w:p w14:paraId="62205597" w14:textId="77777777" w:rsidR="00E446C9" w:rsidRPr="00D865B1" w:rsidRDefault="00000000">
            <w:pPr>
              <w:jc w:val="center"/>
              <w:rPr>
                <w:sz w:val="22"/>
                <w:szCs w:val="32"/>
                <w:lang w:val="en-GB"/>
              </w:rPr>
            </w:pPr>
            <w:r w:rsidRPr="00D865B1">
              <w:rPr>
                <w:sz w:val="22"/>
                <w:szCs w:val="32"/>
                <w:lang w:val="en-GB"/>
              </w:rPr>
              <w:t>26.64%</w:t>
            </w:r>
          </w:p>
        </w:tc>
      </w:tr>
      <w:tr w:rsidR="00E446C9" w:rsidRPr="00D865B1" w14:paraId="4A76331C" w14:textId="77777777">
        <w:trPr>
          <w:cantSplit/>
          <w:jc w:val="center"/>
        </w:trPr>
        <w:tc>
          <w:tcPr>
            <w:tcW w:w="3096" w:type="dxa"/>
            <w:tcMar>
              <w:top w:w="80" w:type="dxa"/>
              <w:left w:w="90" w:type="dxa"/>
              <w:bottom w:w="80" w:type="dxa"/>
              <w:right w:w="90" w:type="dxa"/>
            </w:tcMar>
            <w:vAlign w:val="center"/>
          </w:tcPr>
          <w:p w14:paraId="13108D65" w14:textId="77777777" w:rsidR="00E446C9" w:rsidRPr="00D865B1" w:rsidRDefault="00000000">
            <w:pPr>
              <w:jc w:val="left"/>
              <w:rPr>
                <w:sz w:val="22"/>
                <w:szCs w:val="32"/>
                <w:lang w:val="en-GB"/>
              </w:rPr>
            </w:pPr>
            <w:r w:rsidRPr="00D865B1">
              <w:rPr>
                <w:sz w:val="22"/>
                <w:szCs w:val="32"/>
                <w:lang w:val="en-GB"/>
              </w:rPr>
              <w:t>Grade A</w:t>
            </w:r>
          </w:p>
        </w:tc>
        <w:tc>
          <w:tcPr>
            <w:tcW w:w="792" w:type="dxa"/>
            <w:tcMar>
              <w:top w:w="80" w:type="dxa"/>
              <w:left w:w="90" w:type="dxa"/>
              <w:bottom w:w="80" w:type="dxa"/>
              <w:right w:w="90" w:type="dxa"/>
            </w:tcMar>
            <w:vAlign w:val="center"/>
          </w:tcPr>
          <w:p w14:paraId="7D0D209F" w14:textId="77777777" w:rsidR="00E446C9" w:rsidRPr="00D865B1" w:rsidRDefault="00000000">
            <w:pPr>
              <w:jc w:val="center"/>
              <w:rPr>
                <w:sz w:val="22"/>
                <w:szCs w:val="32"/>
                <w:lang w:val="en-GB"/>
              </w:rPr>
            </w:pPr>
            <w:r w:rsidRPr="00D865B1">
              <w:rPr>
                <w:sz w:val="22"/>
                <w:szCs w:val="32"/>
                <w:lang w:val="en-GB"/>
              </w:rPr>
              <w:t>525</w:t>
            </w:r>
          </w:p>
        </w:tc>
        <w:tc>
          <w:tcPr>
            <w:tcW w:w="1440" w:type="dxa"/>
            <w:tcMar>
              <w:top w:w="80" w:type="dxa"/>
              <w:left w:w="90" w:type="dxa"/>
              <w:bottom w:w="80" w:type="dxa"/>
              <w:right w:w="90" w:type="dxa"/>
            </w:tcMar>
            <w:vAlign w:val="center"/>
          </w:tcPr>
          <w:p w14:paraId="7BA97828" w14:textId="77777777" w:rsidR="00E446C9" w:rsidRPr="00D865B1" w:rsidRDefault="00000000">
            <w:pPr>
              <w:jc w:val="center"/>
              <w:rPr>
                <w:sz w:val="22"/>
                <w:szCs w:val="32"/>
                <w:lang w:val="en-GB"/>
              </w:rPr>
            </w:pPr>
            <w:r w:rsidRPr="00D865B1">
              <w:rPr>
                <w:sz w:val="22"/>
                <w:szCs w:val="32"/>
                <w:lang w:val="en-GB"/>
              </w:rPr>
              <w:t>0.19%</w:t>
            </w:r>
          </w:p>
        </w:tc>
        <w:tc>
          <w:tcPr>
            <w:tcW w:w="1512" w:type="dxa"/>
            <w:tcMar>
              <w:top w:w="80" w:type="dxa"/>
              <w:left w:w="90" w:type="dxa"/>
              <w:bottom w:w="80" w:type="dxa"/>
              <w:right w:w="90" w:type="dxa"/>
            </w:tcMar>
            <w:vAlign w:val="center"/>
          </w:tcPr>
          <w:p w14:paraId="2F73953D" w14:textId="77777777" w:rsidR="00E446C9" w:rsidRPr="00D865B1" w:rsidRDefault="00000000">
            <w:pPr>
              <w:jc w:val="center"/>
              <w:rPr>
                <w:sz w:val="22"/>
                <w:szCs w:val="32"/>
                <w:lang w:val="en-GB"/>
              </w:rPr>
            </w:pPr>
            <w:r w:rsidRPr="00D865B1">
              <w:rPr>
                <w:sz w:val="22"/>
                <w:szCs w:val="32"/>
                <w:lang w:val="en-GB"/>
              </w:rPr>
              <w:t>4.95%</w:t>
            </w:r>
          </w:p>
        </w:tc>
        <w:tc>
          <w:tcPr>
            <w:tcW w:w="1224" w:type="dxa"/>
            <w:tcMar>
              <w:top w:w="80" w:type="dxa"/>
              <w:left w:w="90" w:type="dxa"/>
              <w:bottom w:w="80" w:type="dxa"/>
              <w:right w:w="90" w:type="dxa"/>
            </w:tcMar>
            <w:vAlign w:val="center"/>
          </w:tcPr>
          <w:p w14:paraId="0030FEA2" w14:textId="77777777" w:rsidR="00E446C9" w:rsidRPr="00D865B1" w:rsidRDefault="00000000">
            <w:pPr>
              <w:jc w:val="center"/>
              <w:rPr>
                <w:sz w:val="22"/>
                <w:szCs w:val="32"/>
                <w:lang w:val="en-GB"/>
              </w:rPr>
            </w:pPr>
            <w:r w:rsidRPr="00D865B1">
              <w:rPr>
                <w:sz w:val="22"/>
                <w:szCs w:val="32"/>
                <w:lang w:val="en-GB"/>
              </w:rPr>
              <w:t>0.00%</w:t>
            </w:r>
          </w:p>
        </w:tc>
        <w:tc>
          <w:tcPr>
            <w:tcW w:w="1440" w:type="dxa"/>
            <w:tcMar>
              <w:top w:w="80" w:type="dxa"/>
              <w:left w:w="90" w:type="dxa"/>
              <w:bottom w:w="80" w:type="dxa"/>
              <w:right w:w="90" w:type="dxa"/>
            </w:tcMar>
            <w:vAlign w:val="center"/>
          </w:tcPr>
          <w:p w14:paraId="72A54C8A" w14:textId="77777777" w:rsidR="00E446C9" w:rsidRPr="00D865B1" w:rsidRDefault="00000000">
            <w:pPr>
              <w:jc w:val="center"/>
              <w:rPr>
                <w:sz w:val="22"/>
                <w:szCs w:val="32"/>
                <w:lang w:val="en-GB"/>
              </w:rPr>
            </w:pPr>
            <w:r w:rsidRPr="00D865B1">
              <w:rPr>
                <w:sz w:val="22"/>
                <w:szCs w:val="32"/>
                <w:lang w:val="en-GB"/>
              </w:rPr>
              <w:t>4.96%</w:t>
            </w:r>
          </w:p>
        </w:tc>
      </w:tr>
      <w:tr w:rsidR="00E446C9" w:rsidRPr="00D865B1" w14:paraId="4D4127FB" w14:textId="77777777">
        <w:trPr>
          <w:cantSplit/>
          <w:jc w:val="center"/>
        </w:trPr>
        <w:tc>
          <w:tcPr>
            <w:tcW w:w="3096" w:type="dxa"/>
            <w:tcMar>
              <w:top w:w="80" w:type="dxa"/>
              <w:left w:w="90" w:type="dxa"/>
              <w:bottom w:w="80" w:type="dxa"/>
              <w:right w:w="90" w:type="dxa"/>
            </w:tcMar>
            <w:vAlign w:val="center"/>
          </w:tcPr>
          <w:p w14:paraId="33938D78" w14:textId="77777777" w:rsidR="00E446C9" w:rsidRPr="00D865B1" w:rsidRDefault="00000000">
            <w:pPr>
              <w:jc w:val="left"/>
              <w:rPr>
                <w:sz w:val="22"/>
                <w:szCs w:val="32"/>
                <w:lang w:val="en-GB"/>
              </w:rPr>
            </w:pPr>
            <w:r w:rsidRPr="00D865B1">
              <w:rPr>
                <w:sz w:val="22"/>
                <w:szCs w:val="32"/>
                <w:lang w:val="en-GB"/>
              </w:rPr>
              <w:t>Grade D</w:t>
            </w:r>
          </w:p>
        </w:tc>
        <w:tc>
          <w:tcPr>
            <w:tcW w:w="792" w:type="dxa"/>
            <w:tcMar>
              <w:top w:w="80" w:type="dxa"/>
              <w:left w:w="90" w:type="dxa"/>
              <w:bottom w:w="80" w:type="dxa"/>
              <w:right w:w="90" w:type="dxa"/>
            </w:tcMar>
            <w:vAlign w:val="center"/>
          </w:tcPr>
          <w:p w14:paraId="3EA6F555" w14:textId="77777777" w:rsidR="00E446C9" w:rsidRPr="00D865B1" w:rsidRDefault="00000000">
            <w:pPr>
              <w:jc w:val="center"/>
              <w:rPr>
                <w:sz w:val="22"/>
                <w:szCs w:val="32"/>
                <w:lang w:val="en-GB"/>
              </w:rPr>
            </w:pPr>
            <w:r w:rsidRPr="00D865B1">
              <w:rPr>
                <w:sz w:val="22"/>
                <w:szCs w:val="32"/>
                <w:lang w:val="en-GB"/>
              </w:rPr>
              <w:t>300</w:t>
            </w:r>
          </w:p>
        </w:tc>
        <w:tc>
          <w:tcPr>
            <w:tcW w:w="1440" w:type="dxa"/>
            <w:tcMar>
              <w:top w:w="80" w:type="dxa"/>
              <w:left w:w="90" w:type="dxa"/>
              <w:bottom w:w="80" w:type="dxa"/>
              <w:right w:w="90" w:type="dxa"/>
            </w:tcMar>
            <w:vAlign w:val="center"/>
          </w:tcPr>
          <w:p w14:paraId="261E9552" w14:textId="77777777" w:rsidR="00E446C9" w:rsidRPr="00D865B1" w:rsidRDefault="00000000">
            <w:pPr>
              <w:jc w:val="center"/>
              <w:rPr>
                <w:sz w:val="22"/>
                <w:szCs w:val="32"/>
                <w:lang w:val="en-GB"/>
              </w:rPr>
            </w:pPr>
            <w:r w:rsidRPr="00D865B1">
              <w:rPr>
                <w:sz w:val="22"/>
                <w:szCs w:val="32"/>
                <w:lang w:val="en-GB"/>
              </w:rPr>
              <w:t>1.33%</w:t>
            </w:r>
          </w:p>
        </w:tc>
        <w:tc>
          <w:tcPr>
            <w:tcW w:w="1512" w:type="dxa"/>
            <w:tcMar>
              <w:top w:w="80" w:type="dxa"/>
              <w:left w:w="90" w:type="dxa"/>
              <w:bottom w:w="80" w:type="dxa"/>
              <w:right w:w="90" w:type="dxa"/>
            </w:tcMar>
            <w:vAlign w:val="center"/>
          </w:tcPr>
          <w:p w14:paraId="7E5343A7" w14:textId="77777777" w:rsidR="00E446C9" w:rsidRPr="00D865B1" w:rsidRDefault="00000000">
            <w:pPr>
              <w:jc w:val="center"/>
              <w:rPr>
                <w:sz w:val="22"/>
                <w:szCs w:val="32"/>
                <w:lang w:val="en-GB"/>
              </w:rPr>
            </w:pPr>
            <w:r w:rsidRPr="00D865B1">
              <w:rPr>
                <w:sz w:val="22"/>
                <w:szCs w:val="32"/>
                <w:lang w:val="en-GB"/>
              </w:rPr>
              <w:t>53.33%</w:t>
            </w:r>
          </w:p>
        </w:tc>
        <w:tc>
          <w:tcPr>
            <w:tcW w:w="1224" w:type="dxa"/>
            <w:tcMar>
              <w:top w:w="80" w:type="dxa"/>
              <w:left w:w="90" w:type="dxa"/>
              <w:bottom w:w="80" w:type="dxa"/>
              <w:right w:w="90" w:type="dxa"/>
            </w:tcMar>
            <w:vAlign w:val="center"/>
          </w:tcPr>
          <w:p w14:paraId="5B5747D7" w14:textId="77777777" w:rsidR="00E446C9" w:rsidRPr="00D865B1" w:rsidRDefault="00000000">
            <w:pPr>
              <w:jc w:val="center"/>
              <w:rPr>
                <w:sz w:val="22"/>
                <w:szCs w:val="32"/>
                <w:lang w:val="en-GB"/>
              </w:rPr>
            </w:pPr>
            <w:r w:rsidRPr="00D865B1">
              <w:rPr>
                <w:sz w:val="22"/>
                <w:szCs w:val="32"/>
                <w:lang w:val="en-GB"/>
              </w:rPr>
              <w:t>25.00%</w:t>
            </w:r>
          </w:p>
        </w:tc>
        <w:tc>
          <w:tcPr>
            <w:tcW w:w="1440" w:type="dxa"/>
            <w:tcMar>
              <w:top w:w="80" w:type="dxa"/>
              <w:left w:w="90" w:type="dxa"/>
              <w:bottom w:w="80" w:type="dxa"/>
              <w:right w:w="90" w:type="dxa"/>
            </w:tcMar>
            <w:vAlign w:val="center"/>
          </w:tcPr>
          <w:p w14:paraId="3E6BEBC8" w14:textId="77777777" w:rsidR="00E446C9" w:rsidRPr="00D865B1" w:rsidRDefault="00000000">
            <w:pPr>
              <w:jc w:val="center"/>
              <w:rPr>
                <w:sz w:val="22"/>
                <w:szCs w:val="32"/>
                <w:lang w:val="en-GB"/>
              </w:rPr>
            </w:pPr>
            <w:r w:rsidRPr="00D865B1">
              <w:rPr>
                <w:sz w:val="22"/>
                <w:szCs w:val="32"/>
                <w:lang w:val="en-GB"/>
              </w:rPr>
              <w:t>53.72%</w:t>
            </w:r>
          </w:p>
        </w:tc>
      </w:tr>
    </w:tbl>
    <w:p w14:paraId="57A7973B" w14:textId="77777777" w:rsidR="00E446C9" w:rsidRPr="00D865B1" w:rsidRDefault="00E446C9">
      <w:pPr>
        <w:spacing w:after="0"/>
        <w:rPr>
          <w:lang w:val="en-GB"/>
        </w:rPr>
      </w:pPr>
    </w:p>
    <w:p w14:paraId="5361A479" w14:textId="760B23B9" w:rsidR="00E446C9" w:rsidRPr="00D865B1" w:rsidRDefault="009A2B48">
      <w:pPr>
        <w:ind w:firstLine="360"/>
        <w:rPr>
          <w:lang w:val="en-GB"/>
        </w:rPr>
      </w:pPr>
      <w:r w:rsidRPr="00D865B1">
        <w:rPr>
          <w:lang w:val="en-GB"/>
        </w:rPr>
        <w:t xml:space="preserve">There is no way for the audit to verify fairness. The test set only has 22 defaults, meaning that a few of the subgroup recall estimates are based on 1 or 2 observation(s). Information on gender, age and race was not </w:t>
      </w:r>
      <w:r w:rsidR="00D865B1" w:rsidRPr="00D865B1">
        <w:rPr>
          <w:lang w:val="en-GB"/>
        </w:rPr>
        <w:t>available,</w:t>
      </w:r>
      <w:r w:rsidRPr="00D865B1">
        <w:rPr>
          <w:lang w:val="en-GB"/>
        </w:rPr>
        <w:t xml:space="preserve"> and an error parity of protected groups was not directly tested. Furthermore, income, ownership of home, geographical location, verifications status, employment and grade could serve as a proxy for structural disadvantage. Hence, Responsible AI research suggests the use of context-specific fairness criteria, the monitoring and explicit analysis of the benefit-performance trade-off, and the avoidance of removal of sensitive field and assuming neutrality [11] [12].</w:t>
      </w:r>
    </w:p>
    <w:p w14:paraId="63EFA154" w14:textId="5FC2BCE4" w:rsidR="00E446C9" w:rsidRPr="00D865B1" w:rsidRDefault="009A2B48">
      <w:pPr>
        <w:ind w:firstLine="360"/>
        <w:rPr>
          <w:lang w:val="en-GB"/>
        </w:rPr>
      </w:pPr>
      <w:r w:rsidRPr="00D865B1">
        <w:rPr>
          <w:lang w:val="en-GB"/>
        </w:rPr>
        <w:t>Implement a controlled deployment process: Document training data–and targeted construction–Validate temporally and externally–Monitor calibration, drift and subgroup errors–Provide adverse-action explanations and appeals–Keep human accountable review process. This NIST AI Risk Management Framework highlights governance, metering and continued managing of trustworthiness hazards [13]. The evaluation of creditworthiness is also considered as a high-risk use under the European Union's AI Act, which further emphasizes the need for data governance, technical documentation, human oversight and performance monitoring [14].</w:t>
      </w:r>
    </w:p>
    <w:p w14:paraId="7B0CF884" w14:textId="77777777" w:rsidR="00E446C9" w:rsidRPr="00D865B1" w:rsidRDefault="00000000">
      <w:pPr>
        <w:pStyle w:val="Heading2"/>
        <w:rPr>
          <w:lang w:val="en-GB"/>
        </w:rPr>
      </w:pPr>
      <w:bookmarkStart w:id="24" w:name="_Toc235006426"/>
      <w:r w:rsidRPr="00D865B1">
        <w:rPr>
          <w:lang w:val="en-GB"/>
        </w:rPr>
        <w:t>4.6 Limitations and Robustness</w:t>
      </w:r>
      <w:bookmarkEnd w:id="24"/>
    </w:p>
    <w:p w14:paraId="3BA6DA76" w14:textId="39FA3BA1" w:rsidR="00E446C9" w:rsidRPr="00D865B1" w:rsidRDefault="009A2B48">
      <w:pPr>
        <w:ind w:firstLine="360"/>
        <w:rPr>
          <w:lang w:val="en-GB"/>
        </w:rPr>
      </w:pPr>
      <w:r w:rsidRPr="00D865B1">
        <w:rPr>
          <w:lang w:val="en-GB"/>
        </w:rPr>
        <w:t xml:space="preserve">There are some limitations in the ability to make empirical claims. Data to fit the model were sparse (67 default observations were available and 22 were used for final testing). Thus, recall, precision and rates or true positives in the subgroups could change significantly with a change of two or three cases. Single random split also estimates performance under the assumption that future loans are </w:t>
      </w:r>
      <w:proofErr w:type="gramStart"/>
      <w:r w:rsidRPr="00D865B1">
        <w:rPr>
          <w:lang w:val="en-GB"/>
        </w:rPr>
        <w:t>similar to</w:t>
      </w:r>
      <w:proofErr w:type="gramEnd"/>
      <w:r w:rsidRPr="00D865B1">
        <w:rPr>
          <w:lang w:val="en-GB"/>
        </w:rPr>
        <w:t xml:space="preserve"> the split </w:t>
      </w:r>
      <w:proofErr w:type="gramStart"/>
      <w:r w:rsidRPr="00D865B1">
        <w:rPr>
          <w:lang w:val="en-GB"/>
        </w:rPr>
        <w:t>time period</w:t>
      </w:r>
      <w:proofErr w:type="gramEnd"/>
      <w:r w:rsidRPr="00D865B1">
        <w:rPr>
          <w:lang w:val="en-GB"/>
        </w:rPr>
        <w:t xml:space="preserve">. A temporally ordered out-of-time test is more useful than random hold-out validation alone for deployment because credit portfolios might be liable to changes in macroeconomic conditions, changes in policy and drift in borrower behaviour [1], [3]. There would also be stratified validation or </w:t>
      </w:r>
      <w:r w:rsidRPr="00D865B1">
        <w:rPr>
          <w:lang w:val="en-GB"/>
        </w:rPr>
        <w:lastRenderedPageBreak/>
        <w:t>bootstrap confidence intervals that would quantify the uncertainty for the reported metrics for repeated validations.</w:t>
      </w:r>
    </w:p>
    <w:p w14:paraId="0B17BA1C" w14:textId="7603128F" w:rsidR="00E446C9" w:rsidRPr="00D865B1" w:rsidRDefault="009A2B48">
      <w:pPr>
        <w:ind w:firstLine="360"/>
        <w:rPr>
          <w:lang w:val="en-GB"/>
        </w:rPr>
      </w:pPr>
      <w:r w:rsidRPr="00D865B1">
        <w:rPr>
          <w:lang w:val="en-GB"/>
        </w:rPr>
        <w:t xml:space="preserve">The result format adds further layer of uncertainty to the process. The </w:t>
      </w:r>
      <w:r w:rsidR="00F66747" w:rsidRPr="00D865B1">
        <w:rPr>
          <w:lang w:val="en-GB"/>
        </w:rPr>
        <w:t>current loans were classified as non-default</w:t>
      </w:r>
      <w:r w:rsidRPr="00D865B1">
        <w:rPr>
          <w:lang w:val="en-GB"/>
        </w:rPr>
        <w:t xml:space="preserve"> and though a few loans were not due, rejected applications were excluded. The analysis thus captures distress in funded loans that is available at the available snapshot and not unconditional applicant creditworthiness. A threshold for validation was optimised for </w:t>
      </w:r>
      <w:proofErr w:type="gramStart"/>
      <w:r w:rsidRPr="00D865B1">
        <w:rPr>
          <w:lang w:val="en-GB"/>
        </w:rPr>
        <w:t>F2</w:t>
      </w:r>
      <w:proofErr w:type="gramEnd"/>
      <w:r w:rsidRPr="00D865B1">
        <w:rPr>
          <w:lang w:val="en-GB"/>
        </w:rPr>
        <w:t xml:space="preserve"> and no assessment of a probability calibration was carried out. Finally, associations learned from this data set, such as coefficient, permutation, partial-dependence, or SHAP results, do not mean that alterations in the feature would impact default risk. However, these constraints have hindered the extent to which it could be adopted for direct operation even with the corrected methodology.</w:t>
      </w:r>
    </w:p>
    <w:p w14:paraId="284B8476" w14:textId="77777777" w:rsidR="00E446C9" w:rsidRPr="00D865B1" w:rsidRDefault="00000000">
      <w:pPr>
        <w:pStyle w:val="Heading1"/>
        <w:rPr>
          <w:lang w:val="en-GB"/>
        </w:rPr>
      </w:pPr>
      <w:bookmarkStart w:id="25" w:name="_Toc235006427"/>
      <w:r w:rsidRPr="00D865B1">
        <w:rPr>
          <w:lang w:val="en-GB"/>
        </w:rPr>
        <w:t>5. Conclusion and Recommendations</w:t>
      </w:r>
      <w:bookmarkEnd w:id="25"/>
    </w:p>
    <w:p w14:paraId="742576DC" w14:textId="77777777" w:rsidR="00E446C9" w:rsidRPr="00D865B1" w:rsidRDefault="00000000">
      <w:pPr>
        <w:pStyle w:val="Heading2"/>
        <w:rPr>
          <w:lang w:val="en-GB"/>
        </w:rPr>
      </w:pPr>
      <w:bookmarkStart w:id="26" w:name="_Toc235006428"/>
      <w:r w:rsidRPr="00D865B1">
        <w:rPr>
          <w:lang w:val="en-GB"/>
        </w:rPr>
        <w:t>5.1 Conclusion</w:t>
      </w:r>
      <w:bookmarkEnd w:id="26"/>
    </w:p>
    <w:p w14:paraId="5C4DC783" w14:textId="25F79805" w:rsidR="00E446C9" w:rsidRPr="00D865B1" w:rsidRDefault="009A2B48">
      <w:pPr>
        <w:ind w:firstLine="360"/>
        <w:rPr>
          <w:lang w:val="en-GB"/>
        </w:rPr>
      </w:pPr>
      <w:r w:rsidRPr="00D865B1">
        <w:rPr>
          <w:lang w:val="en-GB"/>
        </w:rPr>
        <w:t xml:space="preserve">This study remedied the most evident flaws of the original draft formalizing the leakage from after the original, fitting the preprocessing only within training pipelines, </w:t>
      </w:r>
      <w:r w:rsidR="00F23530" w:rsidRPr="00D865B1">
        <w:rPr>
          <w:lang w:val="en-GB"/>
        </w:rPr>
        <w:t>encoding nominal predictor variables using one-hot encoding rather than label encoding</w:t>
      </w:r>
      <w:r w:rsidRPr="00D865B1">
        <w:rPr>
          <w:lang w:val="en-GB"/>
        </w:rPr>
        <w:t>, assessing imbalance strategies, interpreting results outside the test set, and extending the assessment of the minority class into multiple methods. Logistic Regression outperformed both Random Forest (ROC-AUC, PR-AUC and default recall) and tuned-threshold F1 (for Random Forest). Random Forest, although slightly better in (tuned-threshold F1, accuracy), has shown severe overfitting in the cross-validation. Given the lower precision and smaller number of events, the corrected evidence thus reinforces the idea that Logistic Regression should be the baseline for this set.</w:t>
      </w:r>
    </w:p>
    <w:p w14:paraId="2EEBD484" w14:textId="77777777" w:rsidR="00E446C9" w:rsidRPr="00D865B1" w:rsidRDefault="00000000">
      <w:pPr>
        <w:pStyle w:val="Heading2"/>
        <w:rPr>
          <w:lang w:val="en-GB"/>
        </w:rPr>
      </w:pPr>
      <w:bookmarkStart w:id="27" w:name="_Toc235006429"/>
      <w:r w:rsidRPr="00D865B1">
        <w:rPr>
          <w:lang w:val="en-GB"/>
        </w:rPr>
        <w:t>5.2 Recommendations</w:t>
      </w:r>
      <w:bookmarkEnd w:id="27"/>
    </w:p>
    <w:p w14:paraId="2844A352" w14:textId="5BF472C3" w:rsidR="00E446C9" w:rsidRPr="00D865B1" w:rsidRDefault="009A2B48">
      <w:pPr>
        <w:ind w:firstLine="360"/>
        <w:rPr>
          <w:lang w:val="en-GB"/>
        </w:rPr>
      </w:pPr>
      <w:r w:rsidRPr="00D865B1">
        <w:rPr>
          <w:lang w:val="en-GB"/>
        </w:rPr>
        <w:t>For operational applications, the model should be reconstructed from a larger, temporal order set of mature loan outcomes, with protected attributes, if allowed by law, for controlled fairness testing. Thresholds must be carefully designed using an explicit cost matrix and not just F2; reviewed within the context of portfolio risk appetite and manual-review capacity. A requirement for probability calibration, repeated or nested validation, external benchmarking, stability analysis and prospective monitoring. Some incorporation of the models along with actual policy guidelines and human judgment should be part of the production decision; the current models are not suitable to be applied as independent lending systems, merely as a means of comparison in academic studies.</w:t>
      </w:r>
    </w:p>
    <w:p w14:paraId="6C3A52AF" w14:textId="77777777" w:rsidR="00E446C9" w:rsidRPr="00D865B1" w:rsidRDefault="00000000">
      <w:pPr>
        <w:pStyle w:val="Heading2"/>
        <w:rPr>
          <w:lang w:val="en-GB"/>
        </w:rPr>
      </w:pPr>
      <w:bookmarkStart w:id="28" w:name="_Toc235006430"/>
      <w:r w:rsidRPr="00D865B1">
        <w:rPr>
          <w:lang w:val="en-GB"/>
        </w:rPr>
        <w:lastRenderedPageBreak/>
        <w:t>5.3 Staged Implementation Roadmap</w:t>
      </w:r>
      <w:bookmarkEnd w:id="28"/>
    </w:p>
    <w:p w14:paraId="22131D85" w14:textId="07D98A92" w:rsidR="009A2B48" w:rsidRPr="00D865B1" w:rsidRDefault="009A2B48" w:rsidP="009A2B48">
      <w:pPr>
        <w:ind w:firstLine="360"/>
        <w:rPr>
          <w:lang w:val="en-GB"/>
        </w:rPr>
      </w:pPr>
      <w:r w:rsidRPr="00D865B1">
        <w:rPr>
          <w:lang w:val="en-GB"/>
        </w:rPr>
        <w:t xml:space="preserve">A </w:t>
      </w:r>
      <w:r w:rsidR="00D865B1" w:rsidRPr="00D865B1">
        <w:rPr>
          <w:lang w:val="en-GB"/>
        </w:rPr>
        <w:t>ramped-up</w:t>
      </w:r>
      <w:r w:rsidRPr="00D865B1">
        <w:rPr>
          <w:lang w:val="en-GB"/>
        </w:rPr>
        <w:t xml:space="preserve"> implementation pathway has been recommended. Firstly, create a regulated data dictionary, which types all features according to their presence or absence at application's run time, their origins, their missingness and possibly their </w:t>
      </w:r>
      <w:proofErr w:type="spellStart"/>
      <w:r w:rsidRPr="00D865B1">
        <w:rPr>
          <w:lang w:val="en-GB"/>
        </w:rPr>
        <w:t>proxiness</w:t>
      </w:r>
      <w:proofErr w:type="spellEnd"/>
      <w:r w:rsidRPr="00D865B1">
        <w:rPr>
          <w:lang w:val="en-GB"/>
        </w:rPr>
        <w:t xml:space="preserve">. Second, </w:t>
      </w:r>
      <w:r w:rsidR="00F66747" w:rsidRPr="00D865B1">
        <w:rPr>
          <w:lang w:val="en-GB"/>
        </w:rPr>
        <w:t>retrain and validate</w:t>
      </w:r>
      <w:r w:rsidRPr="00D865B1">
        <w:rPr>
          <w:lang w:val="en-GB"/>
        </w:rPr>
        <w:t xml:space="preserve"> candidate models using well-established, time-stamped cohorts, and out-of-time and external validation. Thirdly, test the chosen model as a decision support system with known rules of overrides, explanations of </w:t>
      </w:r>
      <w:r w:rsidR="00F66747" w:rsidRPr="00D865B1">
        <w:rPr>
          <w:lang w:val="en-GB"/>
        </w:rPr>
        <w:t>adverse-action decisions</w:t>
      </w:r>
      <w:r w:rsidRPr="00D865B1">
        <w:rPr>
          <w:lang w:val="en-GB"/>
        </w:rPr>
        <w:t xml:space="preserve"> and/or escalation strategies for borderline cases. Fourth, track population stability, calibration, threshold outcomes, and subgroup error rates, and realised losses, to pre-approved limits. An investigation for drift or difference in material should be initiated, followed by recalibration or withdrawal, depending on the situation.</w:t>
      </w:r>
    </w:p>
    <w:p w14:paraId="1482F1DF" w14:textId="19CB29E6" w:rsidR="00E446C9" w:rsidRPr="00D865B1" w:rsidRDefault="00E446C9">
      <w:pPr>
        <w:ind w:firstLine="360"/>
        <w:rPr>
          <w:lang w:val="en-GB"/>
        </w:rPr>
      </w:pPr>
    </w:p>
    <w:p w14:paraId="7E85B9DF" w14:textId="77777777" w:rsidR="00E446C9" w:rsidRPr="00D865B1" w:rsidRDefault="00000000">
      <w:pPr>
        <w:rPr>
          <w:lang w:val="en-GB"/>
        </w:rPr>
      </w:pPr>
      <w:r w:rsidRPr="00D865B1">
        <w:rPr>
          <w:lang w:val="en-GB"/>
        </w:rPr>
        <w:br w:type="page"/>
      </w:r>
    </w:p>
    <w:p w14:paraId="6B389340" w14:textId="77777777" w:rsidR="00E446C9" w:rsidRPr="00D865B1" w:rsidRDefault="00000000">
      <w:pPr>
        <w:pStyle w:val="Heading1"/>
        <w:rPr>
          <w:lang w:val="en-GB"/>
        </w:rPr>
      </w:pPr>
      <w:bookmarkStart w:id="29" w:name="_Toc235006431"/>
      <w:r w:rsidRPr="00D865B1">
        <w:rPr>
          <w:lang w:val="en-GB"/>
        </w:rPr>
        <w:lastRenderedPageBreak/>
        <w:t>References</w:t>
      </w:r>
      <w:bookmarkEnd w:id="29"/>
    </w:p>
    <w:p w14:paraId="6F37301D" w14:textId="77777777" w:rsidR="008E7E38" w:rsidRPr="00D865B1" w:rsidRDefault="008E7E38" w:rsidP="00AC277D">
      <w:pPr>
        <w:spacing w:after="0" w:line="240" w:lineRule="auto"/>
        <w:ind w:left="403" w:hanging="403"/>
        <w:rPr>
          <w:lang w:val="en-GB"/>
        </w:rPr>
      </w:pPr>
      <w:r w:rsidRPr="00D865B1">
        <w:rPr>
          <w:lang w:val="en-GB"/>
        </w:rPr>
        <w:t xml:space="preserve">[1] V. Chang, S. </w:t>
      </w:r>
      <w:proofErr w:type="spellStart"/>
      <w:r w:rsidRPr="00D865B1">
        <w:rPr>
          <w:lang w:val="en-GB"/>
        </w:rPr>
        <w:t>Sivakulasingam</w:t>
      </w:r>
      <w:proofErr w:type="spellEnd"/>
      <w:r w:rsidRPr="00D865B1">
        <w:rPr>
          <w:lang w:val="en-GB"/>
        </w:rPr>
        <w:t xml:space="preserve">, H. Wang, S. T. Wong, M. A. Ganatra, and J. Luo, “Credit risk prediction using machine learning and deep learning: A study on credit card customers,” </w:t>
      </w:r>
      <w:r w:rsidRPr="00D865B1">
        <w:rPr>
          <w:i/>
          <w:iCs/>
          <w:lang w:val="en-GB"/>
        </w:rPr>
        <w:t>Risks</w:t>
      </w:r>
      <w:r w:rsidRPr="00D865B1">
        <w:rPr>
          <w:lang w:val="en-GB"/>
        </w:rPr>
        <w:t xml:space="preserve">, vol. 12, no. 11, Art. no. 174, 2024. [Online]. Available: </w:t>
      </w:r>
      <w:hyperlink r:id="rId20" w:tgtFrame="_new" w:history="1">
        <w:r w:rsidRPr="00D865B1">
          <w:rPr>
            <w:rStyle w:val="Hyperlink"/>
            <w:lang w:val="en-GB"/>
          </w:rPr>
          <w:t>https://doi.org/10.3390/risks12110174</w:t>
        </w:r>
      </w:hyperlink>
      <w:r w:rsidRPr="00D865B1">
        <w:rPr>
          <w:lang w:val="en-GB"/>
        </w:rPr>
        <w:t xml:space="preserve"> </w:t>
      </w:r>
    </w:p>
    <w:p w14:paraId="333DC2E5" w14:textId="77777777" w:rsidR="008E7E38" w:rsidRPr="00D865B1" w:rsidRDefault="008E7E38" w:rsidP="00AC277D">
      <w:pPr>
        <w:spacing w:after="0" w:line="240" w:lineRule="auto"/>
        <w:ind w:left="403" w:hanging="403"/>
        <w:rPr>
          <w:lang w:val="en-GB"/>
        </w:rPr>
      </w:pPr>
      <w:r w:rsidRPr="00D865B1">
        <w:rPr>
          <w:lang w:val="en-GB"/>
        </w:rPr>
        <w:t xml:space="preserve">[2] Y. Song, Y. Wang, X. Ye, R. Zaretzki, and C. Liu, “Loan default prediction using a credit rating-specific and multi-objective ensemble learning scheme,” </w:t>
      </w:r>
      <w:r w:rsidRPr="00D865B1">
        <w:rPr>
          <w:i/>
          <w:iCs/>
          <w:lang w:val="en-GB"/>
        </w:rPr>
        <w:t>Information Sciences</w:t>
      </w:r>
      <w:r w:rsidRPr="00D865B1">
        <w:rPr>
          <w:lang w:val="en-GB"/>
        </w:rPr>
        <w:t xml:space="preserve">, vol. 629, pp. 599–617, 2023. [Online]. Available: </w:t>
      </w:r>
      <w:hyperlink r:id="rId21" w:tgtFrame="_new" w:history="1">
        <w:r w:rsidRPr="00D865B1">
          <w:rPr>
            <w:rStyle w:val="Hyperlink"/>
            <w:lang w:val="en-GB"/>
          </w:rPr>
          <w:t>https://doi.org/10.1016/j.ins.2023.02.014</w:t>
        </w:r>
      </w:hyperlink>
    </w:p>
    <w:p w14:paraId="636A967E" w14:textId="77777777" w:rsidR="008E7E38" w:rsidRPr="00D865B1" w:rsidRDefault="008E7E38" w:rsidP="00AC277D">
      <w:pPr>
        <w:spacing w:after="0" w:line="240" w:lineRule="auto"/>
        <w:ind w:left="403" w:hanging="403"/>
        <w:rPr>
          <w:lang w:val="en-GB"/>
        </w:rPr>
      </w:pPr>
      <w:r w:rsidRPr="00D865B1">
        <w:rPr>
          <w:lang w:val="en-GB"/>
        </w:rPr>
        <w:t xml:space="preserve">[3] L. Coenen, W. Verbeke, and T. Guns, “Machine learning methods for short-term probability of default: A comparison of classification, regression and ranking methods,” </w:t>
      </w:r>
      <w:r w:rsidRPr="00D865B1">
        <w:rPr>
          <w:i/>
          <w:iCs/>
          <w:lang w:val="en-GB"/>
        </w:rPr>
        <w:t>Journal of the Operational Research Society</w:t>
      </w:r>
      <w:r w:rsidRPr="00D865B1">
        <w:rPr>
          <w:lang w:val="en-GB"/>
        </w:rPr>
        <w:t xml:space="preserve">, vol. 73, no. 1, pp. 191–206, 2022. [Online]. Available: </w:t>
      </w:r>
      <w:hyperlink r:id="rId22" w:tgtFrame="_new" w:history="1">
        <w:r w:rsidRPr="00D865B1">
          <w:rPr>
            <w:rStyle w:val="Hyperlink"/>
            <w:lang w:val="en-GB"/>
          </w:rPr>
          <w:t>https://doi.org/10.1080/01605682.2020.1865847</w:t>
        </w:r>
      </w:hyperlink>
      <w:r w:rsidRPr="00D865B1">
        <w:rPr>
          <w:lang w:val="en-GB"/>
        </w:rPr>
        <w:t xml:space="preserve"> </w:t>
      </w:r>
    </w:p>
    <w:p w14:paraId="0B1C4EAC" w14:textId="77777777" w:rsidR="008E7E38" w:rsidRPr="00D865B1" w:rsidRDefault="008E7E38" w:rsidP="00AC277D">
      <w:pPr>
        <w:spacing w:after="0" w:line="240" w:lineRule="auto"/>
        <w:ind w:left="403" w:hanging="403"/>
        <w:rPr>
          <w:lang w:val="en-GB"/>
        </w:rPr>
      </w:pPr>
      <w:r w:rsidRPr="00D865B1">
        <w:rPr>
          <w:lang w:val="en-GB"/>
        </w:rPr>
        <w:t xml:space="preserve">[4] M. Bücker, G. </w:t>
      </w:r>
      <w:proofErr w:type="spellStart"/>
      <w:r w:rsidRPr="00D865B1">
        <w:rPr>
          <w:lang w:val="en-GB"/>
        </w:rPr>
        <w:t>Szepannek</w:t>
      </w:r>
      <w:proofErr w:type="spellEnd"/>
      <w:r w:rsidRPr="00D865B1">
        <w:rPr>
          <w:lang w:val="en-GB"/>
        </w:rPr>
        <w:t xml:space="preserve">, A. </w:t>
      </w:r>
      <w:proofErr w:type="spellStart"/>
      <w:r w:rsidRPr="00D865B1">
        <w:rPr>
          <w:lang w:val="en-GB"/>
        </w:rPr>
        <w:t>Gosiewska</w:t>
      </w:r>
      <w:proofErr w:type="spellEnd"/>
      <w:r w:rsidRPr="00D865B1">
        <w:rPr>
          <w:lang w:val="en-GB"/>
        </w:rPr>
        <w:t xml:space="preserve">, and P. Biecek, “Transparency, auditability, and explainability of machine learning models in credit scoring,” </w:t>
      </w:r>
      <w:r w:rsidRPr="00D865B1">
        <w:rPr>
          <w:i/>
          <w:iCs/>
          <w:lang w:val="en-GB"/>
        </w:rPr>
        <w:t>Journal of the Operational Research Society</w:t>
      </w:r>
      <w:r w:rsidRPr="00D865B1">
        <w:rPr>
          <w:lang w:val="en-GB"/>
        </w:rPr>
        <w:t xml:space="preserve">, vol. 73, no. 1, pp. 70–90, 2022. [Online]. Available: </w:t>
      </w:r>
      <w:hyperlink r:id="rId23" w:tgtFrame="_new" w:history="1">
        <w:r w:rsidRPr="00D865B1">
          <w:rPr>
            <w:rStyle w:val="Hyperlink"/>
            <w:lang w:val="en-GB"/>
          </w:rPr>
          <w:t>https://doi.org/10.1080/01605682.2021.1922098</w:t>
        </w:r>
      </w:hyperlink>
      <w:r w:rsidRPr="00D865B1">
        <w:rPr>
          <w:lang w:val="en-GB"/>
        </w:rPr>
        <w:t xml:space="preserve"> </w:t>
      </w:r>
    </w:p>
    <w:p w14:paraId="5802C95E" w14:textId="77777777" w:rsidR="008E7E38" w:rsidRPr="00D865B1" w:rsidRDefault="008E7E38" w:rsidP="00AC277D">
      <w:pPr>
        <w:spacing w:after="0" w:line="240" w:lineRule="auto"/>
        <w:ind w:left="403" w:hanging="403"/>
        <w:rPr>
          <w:lang w:val="en-GB"/>
        </w:rPr>
      </w:pPr>
      <w:r w:rsidRPr="00D865B1">
        <w:rPr>
          <w:lang w:val="en-GB"/>
        </w:rPr>
        <w:t xml:space="preserve">[5] A. </w:t>
      </w:r>
      <w:proofErr w:type="spellStart"/>
      <w:r w:rsidRPr="00D865B1">
        <w:rPr>
          <w:lang w:val="en-GB"/>
        </w:rPr>
        <w:t>Akinjole</w:t>
      </w:r>
      <w:proofErr w:type="spellEnd"/>
      <w:r w:rsidRPr="00D865B1">
        <w:rPr>
          <w:lang w:val="en-GB"/>
        </w:rPr>
        <w:t xml:space="preserve">, O. </w:t>
      </w:r>
      <w:proofErr w:type="spellStart"/>
      <w:r w:rsidRPr="00D865B1">
        <w:rPr>
          <w:lang w:val="en-GB"/>
        </w:rPr>
        <w:t>Shobayo</w:t>
      </w:r>
      <w:proofErr w:type="spellEnd"/>
      <w:r w:rsidRPr="00D865B1">
        <w:rPr>
          <w:lang w:val="en-GB"/>
        </w:rPr>
        <w:t xml:space="preserve">, J. Popoola, O. </w:t>
      </w:r>
      <w:proofErr w:type="spellStart"/>
      <w:r w:rsidRPr="00D865B1">
        <w:rPr>
          <w:lang w:val="en-GB"/>
        </w:rPr>
        <w:t>Okoyeigbo</w:t>
      </w:r>
      <w:proofErr w:type="spellEnd"/>
      <w:r w:rsidRPr="00D865B1">
        <w:rPr>
          <w:lang w:val="en-GB"/>
        </w:rPr>
        <w:t xml:space="preserve">, and B. Ogunleye, “Ensemble-based machine learning algorithm for loan default risk prediction,” </w:t>
      </w:r>
      <w:r w:rsidRPr="00D865B1">
        <w:rPr>
          <w:i/>
          <w:iCs/>
          <w:lang w:val="en-GB"/>
        </w:rPr>
        <w:t>Mathematics</w:t>
      </w:r>
      <w:r w:rsidRPr="00D865B1">
        <w:rPr>
          <w:lang w:val="en-GB"/>
        </w:rPr>
        <w:t xml:space="preserve">, vol. 12, no. 21, Art. no. 3423, 2024. [Online]. Available: </w:t>
      </w:r>
      <w:hyperlink r:id="rId24" w:tgtFrame="_new" w:history="1">
        <w:r w:rsidRPr="00D865B1">
          <w:rPr>
            <w:rStyle w:val="Hyperlink"/>
            <w:lang w:val="en-GB"/>
          </w:rPr>
          <w:t>https://doi.org/10.3390/math12213423</w:t>
        </w:r>
      </w:hyperlink>
      <w:r w:rsidRPr="00D865B1">
        <w:rPr>
          <w:lang w:val="en-GB"/>
        </w:rPr>
        <w:t xml:space="preserve"> </w:t>
      </w:r>
    </w:p>
    <w:p w14:paraId="7DF3ED6B" w14:textId="77777777" w:rsidR="008E7E38" w:rsidRPr="00D865B1" w:rsidRDefault="008E7E38" w:rsidP="00AC277D">
      <w:pPr>
        <w:spacing w:after="0" w:line="240" w:lineRule="auto"/>
        <w:ind w:left="403" w:hanging="403"/>
        <w:rPr>
          <w:lang w:val="en-GB"/>
        </w:rPr>
      </w:pPr>
      <w:r w:rsidRPr="00D865B1">
        <w:rPr>
          <w:lang w:val="en-GB"/>
        </w:rPr>
        <w:t xml:space="preserve">[6] S. Kapoor and A. Narayanan, “Leakage and the reproducibility crisis in machine-learning-based science,” </w:t>
      </w:r>
      <w:r w:rsidRPr="00D865B1">
        <w:rPr>
          <w:i/>
          <w:iCs/>
          <w:lang w:val="en-GB"/>
        </w:rPr>
        <w:t>Patterns</w:t>
      </w:r>
      <w:r w:rsidRPr="00D865B1">
        <w:rPr>
          <w:lang w:val="en-GB"/>
        </w:rPr>
        <w:t xml:space="preserve">, vol. 4, no. 9, Art. no. 100804, 2023. [Online]. Available: </w:t>
      </w:r>
      <w:hyperlink r:id="rId25" w:tgtFrame="_new" w:history="1">
        <w:r w:rsidRPr="00D865B1">
          <w:rPr>
            <w:rStyle w:val="Hyperlink"/>
            <w:lang w:val="en-GB"/>
          </w:rPr>
          <w:t>https://doi.org/10.1016/j.patter.2023.100804</w:t>
        </w:r>
      </w:hyperlink>
      <w:r w:rsidRPr="00D865B1">
        <w:rPr>
          <w:lang w:val="en-GB"/>
        </w:rPr>
        <w:t xml:space="preserve"> </w:t>
      </w:r>
    </w:p>
    <w:p w14:paraId="11E80CA6" w14:textId="77777777" w:rsidR="008E7E38" w:rsidRPr="00D865B1" w:rsidRDefault="008E7E38" w:rsidP="00AC277D">
      <w:pPr>
        <w:spacing w:after="0" w:line="240" w:lineRule="auto"/>
        <w:ind w:left="403" w:hanging="403"/>
        <w:rPr>
          <w:lang w:val="en-GB"/>
        </w:rPr>
      </w:pPr>
      <w:r w:rsidRPr="00D865B1">
        <w:rPr>
          <w:lang w:val="en-GB"/>
        </w:rPr>
        <w:t xml:space="preserve">[7] H. He and E. A. Garcia, “Learning from imbalanced data,” </w:t>
      </w:r>
      <w:r w:rsidRPr="00D865B1">
        <w:rPr>
          <w:i/>
          <w:iCs/>
          <w:lang w:val="en-GB"/>
        </w:rPr>
        <w:t>IEEE Transactions on Knowledge and Data Engineering</w:t>
      </w:r>
      <w:r w:rsidRPr="00D865B1">
        <w:rPr>
          <w:lang w:val="en-GB"/>
        </w:rPr>
        <w:t xml:space="preserve">, vol. 21, no. 9, pp. 1263–1284, Sep. 2009. [Online]. Available: </w:t>
      </w:r>
      <w:hyperlink r:id="rId26" w:tgtFrame="_new" w:history="1">
        <w:r w:rsidRPr="00D865B1">
          <w:rPr>
            <w:rStyle w:val="Hyperlink"/>
            <w:lang w:val="en-GB"/>
          </w:rPr>
          <w:t>https://doi.org/10.1109/TKDE.2008.239</w:t>
        </w:r>
      </w:hyperlink>
    </w:p>
    <w:p w14:paraId="0E39E9A4" w14:textId="77777777" w:rsidR="008E7E38" w:rsidRPr="00D865B1" w:rsidRDefault="008E7E38" w:rsidP="00AC277D">
      <w:pPr>
        <w:spacing w:after="0" w:line="240" w:lineRule="auto"/>
        <w:ind w:left="403" w:hanging="403"/>
        <w:rPr>
          <w:lang w:val="en-GB"/>
        </w:rPr>
      </w:pPr>
      <w:r w:rsidRPr="00D865B1">
        <w:rPr>
          <w:lang w:val="en-GB"/>
        </w:rPr>
        <w:t xml:space="preserve">[8] T. Saito and M. </w:t>
      </w:r>
      <w:proofErr w:type="spellStart"/>
      <w:r w:rsidRPr="00D865B1">
        <w:rPr>
          <w:lang w:val="en-GB"/>
        </w:rPr>
        <w:t>Rehmsmeier</w:t>
      </w:r>
      <w:proofErr w:type="spellEnd"/>
      <w:r w:rsidRPr="00D865B1">
        <w:rPr>
          <w:lang w:val="en-GB"/>
        </w:rPr>
        <w:t xml:space="preserve">, “The precision-recall plot is more informative than the ROC plot when evaluating binary classifiers on imbalanced datasets,” </w:t>
      </w:r>
      <w:r w:rsidRPr="00D865B1">
        <w:rPr>
          <w:i/>
          <w:iCs/>
          <w:lang w:val="en-GB"/>
        </w:rPr>
        <w:t>PLOS ONE</w:t>
      </w:r>
      <w:r w:rsidRPr="00D865B1">
        <w:rPr>
          <w:lang w:val="en-GB"/>
        </w:rPr>
        <w:t xml:space="preserve">, vol. 10, no. 3, Art. no. e0118432, 2015. [Online]. Available: </w:t>
      </w:r>
      <w:hyperlink r:id="rId27" w:tgtFrame="_new" w:history="1">
        <w:r w:rsidRPr="00D865B1">
          <w:rPr>
            <w:rStyle w:val="Hyperlink"/>
            <w:lang w:val="en-GB"/>
          </w:rPr>
          <w:t>https://doi.org/10.1371/journal.pone.0118432</w:t>
        </w:r>
      </w:hyperlink>
      <w:r w:rsidRPr="00D865B1">
        <w:rPr>
          <w:lang w:val="en-GB"/>
        </w:rPr>
        <w:t xml:space="preserve"> </w:t>
      </w:r>
    </w:p>
    <w:p w14:paraId="5EC4E7EE" w14:textId="77777777" w:rsidR="008E7E38" w:rsidRPr="00D865B1" w:rsidRDefault="008E7E38" w:rsidP="00AC277D">
      <w:pPr>
        <w:spacing w:after="0" w:line="240" w:lineRule="auto"/>
        <w:ind w:left="403" w:hanging="403"/>
        <w:rPr>
          <w:lang w:val="en-GB"/>
        </w:rPr>
      </w:pPr>
      <w:r w:rsidRPr="00D865B1">
        <w:rPr>
          <w:lang w:val="en-GB"/>
        </w:rPr>
        <w:t xml:space="preserve">[9] S. M. Lundberg and S.-I. Lee, “A unified approach to interpreting model predictions,” in </w:t>
      </w:r>
      <w:r w:rsidRPr="00D865B1">
        <w:rPr>
          <w:i/>
          <w:iCs/>
          <w:lang w:val="en-GB"/>
        </w:rPr>
        <w:t>Advances in Neural Information Processing Systems 30</w:t>
      </w:r>
      <w:r w:rsidRPr="00D865B1">
        <w:rPr>
          <w:lang w:val="en-GB"/>
        </w:rPr>
        <w:t xml:space="preserve">, 2017, pp. 4765–4774. [Online]. Available: </w:t>
      </w:r>
      <w:hyperlink r:id="rId28" w:tgtFrame="_new" w:history="1">
        <w:r w:rsidRPr="00D865B1">
          <w:rPr>
            <w:rStyle w:val="Hyperlink"/>
            <w:lang w:val="en-GB"/>
          </w:rPr>
          <w:t>https://proceedings.neurips.cc/paper_files/paper/2017/hash/8a20a8621978632d76c43dfd28b67767-Abstract.html</w:t>
        </w:r>
      </w:hyperlink>
      <w:r w:rsidRPr="00D865B1">
        <w:rPr>
          <w:lang w:val="en-GB"/>
        </w:rPr>
        <w:t xml:space="preserve"> </w:t>
      </w:r>
    </w:p>
    <w:p w14:paraId="43028DDF" w14:textId="77777777" w:rsidR="008E7E38" w:rsidRPr="00D865B1" w:rsidRDefault="008E7E38" w:rsidP="00AC277D">
      <w:pPr>
        <w:spacing w:after="0" w:line="240" w:lineRule="auto"/>
        <w:ind w:left="403" w:hanging="403"/>
        <w:rPr>
          <w:lang w:val="en-GB"/>
        </w:rPr>
      </w:pPr>
      <w:r w:rsidRPr="00D865B1">
        <w:rPr>
          <w:lang w:val="en-GB"/>
        </w:rPr>
        <w:t xml:space="preserve">[10] C. Rudin, “Stop explaining black box machine learning models for high-stakes decisions and use interpretable models instead,” </w:t>
      </w:r>
      <w:r w:rsidRPr="00D865B1">
        <w:rPr>
          <w:i/>
          <w:iCs/>
          <w:lang w:val="en-GB"/>
        </w:rPr>
        <w:t>Nature Machine Intelligence</w:t>
      </w:r>
      <w:r w:rsidRPr="00D865B1">
        <w:rPr>
          <w:lang w:val="en-GB"/>
        </w:rPr>
        <w:t xml:space="preserve">, vol. 1, pp. 206–215, 2019. [Online]. Available: </w:t>
      </w:r>
      <w:hyperlink r:id="rId29" w:tgtFrame="_new" w:history="1">
        <w:r w:rsidRPr="00D865B1">
          <w:rPr>
            <w:rStyle w:val="Hyperlink"/>
            <w:lang w:val="en-GB"/>
          </w:rPr>
          <w:t>https://doi.org/10.1038/s42256-019-0048-x</w:t>
        </w:r>
      </w:hyperlink>
      <w:r w:rsidRPr="00D865B1">
        <w:rPr>
          <w:lang w:val="en-GB"/>
        </w:rPr>
        <w:t xml:space="preserve"> </w:t>
      </w:r>
    </w:p>
    <w:p w14:paraId="540979E1" w14:textId="77777777" w:rsidR="008E7E38" w:rsidRPr="00D865B1" w:rsidRDefault="008E7E38" w:rsidP="00AC277D">
      <w:pPr>
        <w:spacing w:after="0" w:line="240" w:lineRule="auto"/>
        <w:ind w:left="403" w:hanging="403"/>
        <w:rPr>
          <w:lang w:val="en-GB"/>
        </w:rPr>
      </w:pPr>
      <w:r w:rsidRPr="00D865B1">
        <w:rPr>
          <w:lang w:val="en-GB"/>
        </w:rPr>
        <w:t xml:space="preserve">[11] E. Purificato, F. Lorenzo, F. </w:t>
      </w:r>
      <w:proofErr w:type="spellStart"/>
      <w:r w:rsidRPr="00D865B1">
        <w:rPr>
          <w:lang w:val="en-GB"/>
        </w:rPr>
        <w:t>Fallucchi</w:t>
      </w:r>
      <w:proofErr w:type="spellEnd"/>
      <w:r w:rsidRPr="00D865B1">
        <w:rPr>
          <w:lang w:val="en-GB"/>
        </w:rPr>
        <w:t xml:space="preserve">, and E. W. De Luca, “The use of responsible artificial intelligence techniques in the context of loan approval processes,” </w:t>
      </w:r>
      <w:r w:rsidRPr="00D865B1">
        <w:rPr>
          <w:i/>
          <w:iCs/>
          <w:lang w:val="en-GB"/>
        </w:rPr>
        <w:t>International Journal of Human–Computer Interaction</w:t>
      </w:r>
      <w:r w:rsidRPr="00D865B1">
        <w:rPr>
          <w:lang w:val="en-GB"/>
        </w:rPr>
        <w:t xml:space="preserve">, vol. 39, no. 7, pp. 1543–1562, 2023. [Online]. Available: </w:t>
      </w:r>
      <w:hyperlink r:id="rId30" w:tgtFrame="_new" w:history="1">
        <w:r w:rsidRPr="00D865B1">
          <w:rPr>
            <w:rStyle w:val="Hyperlink"/>
            <w:lang w:val="en-GB"/>
          </w:rPr>
          <w:t>https://doi.org/10.1080/10447318.2022.2081284</w:t>
        </w:r>
      </w:hyperlink>
    </w:p>
    <w:p w14:paraId="0A958CBA" w14:textId="77777777" w:rsidR="008E7E38" w:rsidRPr="00D865B1" w:rsidRDefault="008E7E38" w:rsidP="00AC277D">
      <w:pPr>
        <w:spacing w:after="0" w:line="240" w:lineRule="auto"/>
        <w:ind w:left="403" w:hanging="403"/>
        <w:rPr>
          <w:lang w:val="en-GB"/>
        </w:rPr>
      </w:pPr>
      <w:r w:rsidRPr="00D865B1">
        <w:rPr>
          <w:lang w:val="en-GB"/>
        </w:rPr>
        <w:t xml:space="preserve">[12] N. </w:t>
      </w:r>
      <w:proofErr w:type="spellStart"/>
      <w:r w:rsidRPr="00D865B1">
        <w:rPr>
          <w:lang w:val="en-GB"/>
        </w:rPr>
        <w:t>Kozodoi</w:t>
      </w:r>
      <w:proofErr w:type="spellEnd"/>
      <w:r w:rsidRPr="00D865B1">
        <w:rPr>
          <w:lang w:val="en-GB"/>
        </w:rPr>
        <w:t xml:space="preserve">, J. Jacob, and S. Lessmann, “Fairness in credit scoring: Assessment, implementation and profit implications,” </w:t>
      </w:r>
      <w:r w:rsidRPr="00D865B1">
        <w:rPr>
          <w:i/>
          <w:iCs/>
          <w:lang w:val="en-GB"/>
        </w:rPr>
        <w:t>European Journal of Operational Research</w:t>
      </w:r>
      <w:r w:rsidRPr="00D865B1">
        <w:rPr>
          <w:lang w:val="en-GB"/>
        </w:rPr>
        <w:t>, vol. 297, no. 3, pp. 1083–1094, 2022. [Online]. Available: https://doi.org/10.1016/j.ejor.2021.06.023</w:t>
      </w:r>
    </w:p>
    <w:p w14:paraId="264462D6" w14:textId="77777777" w:rsidR="008E7E38" w:rsidRPr="00D865B1" w:rsidRDefault="008E7E38" w:rsidP="00AC277D">
      <w:pPr>
        <w:spacing w:after="0" w:line="240" w:lineRule="auto"/>
        <w:ind w:left="403" w:hanging="403"/>
        <w:rPr>
          <w:lang w:val="en-GB"/>
        </w:rPr>
      </w:pPr>
      <w:r w:rsidRPr="00D865B1">
        <w:rPr>
          <w:lang w:val="en-GB"/>
        </w:rPr>
        <w:t xml:space="preserve">[13] E. Tabassi, </w:t>
      </w:r>
      <w:r w:rsidRPr="00D865B1">
        <w:rPr>
          <w:i/>
          <w:iCs/>
          <w:lang w:val="en-GB"/>
        </w:rPr>
        <w:t>Artificial Intelligence Risk Management Framework (AI RMF 1.0)</w:t>
      </w:r>
      <w:r w:rsidRPr="00D865B1">
        <w:rPr>
          <w:lang w:val="en-GB"/>
        </w:rPr>
        <w:t xml:space="preserve">, NIST AI 100-1. Gaithersburg, MD, USA: National Institute of Standards and Technology, 2023. [Online]. Available: </w:t>
      </w:r>
      <w:hyperlink r:id="rId31" w:tgtFrame="_new" w:history="1">
        <w:r w:rsidRPr="00D865B1">
          <w:rPr>
            <w:rStyle w:val="Hyperlink"/>
            <w:lang w:val="en-GB"/>
          </w:rPr>
          <w:t>https://doi.org/10.6028/NIST.AI.100-1</w:t>
        </w:r>
      </w:hyperlink>
      <w:r w:rsidRPr="00D865B1">
        <w:rPr>
          <w:lang w:val="en-GB"/>
        </w:rPr>
        <w:t xml:space="preserve"> </w:t>
      </w:r>
    </w:p>
    <w:p w14:paraId="2890661D" w14:textId="77777777" w:rsidR="008E7E38" w:rsidRPr="00D865B1" w:rsidRDefault="008E7E38" w:rsidP="00AC277D">
      <w:pPr>
        <w:spacing w:after="0" w:line="240" w:lineRule="auto"/>
        <w:ind w:left="403" w:hanging="403"/>
        <w:rPr>
          <w:lang w:val="en-GB"/>
        </w:rPr>
      </w:pPr>
      <w:r w:rsidRPr="00D865B1">
        <w:rPr>
          <w:lang w:val="en-GB"/>
        </w:rPr>
        <w:t xml:space="preserve">[14] European Parliament and Council of the European Union, “Regulation (EU) 2024/1689 laying down harmonised rules on artificial intelligence (Artificial Intelligence Act),” </w:t>
      </w:r>
      <w:r w:rsidRPr="00D865B1">
        <w:rPr>
          <w:i/>
          <w:iCs/>
          <w:lang w:val="en-GB"/>
        </w:rPr>
        <w:t>Official Journal of the European Union</w:t>
      </w:r>
      <w:r w:rsidRPr="00D865B1">
        <w:rPr>
          <w:lang w:val="en-GB"/>
        </w:rPr>
        <w:t xml:space="preserve">, 2024. [Online]. Available: </w:t>
      </w:r>
      <w:hyperlink r:id="rId32" w:tgtFrame="_new" w:history="1">
        <w:r w:rsidRPr="00D865B1">
          <w:rPr>
            <w:rStyle w:val="Hyperlink"/>
            <w:lang w:val="en-GB"/>
          </w:rPr>
          <w:t>https://eur-lex.europa.eu/eli/reg/2024/1689/oj</w:t>
        </w:r>
      </w:hyperlink>
      <w:r w:rsidRPr="00D865B1">
        <w:rPr>
          <w:lang w:val="en-GB"/>
        </w:rPr>
        <w:t xml:space="preserve"> </w:t>
      </w:r>
    </w:p>
    <w:p w14:paraId="6A8C3DBB" w14:textId="028A0835" w:rsidR="00E446C9" w:rsidRPr="00D865B1" w:rsidRDefault="00E446C9">
      <w:pPr>
        <w:spacing w:after="80" w:line="240" w:lineRule="auto"/>
        <w:ind w:left="403" w:hanging="403"/>
        <w:rPr>
          <w:lang w:val="en-GB"/>
        </w:rPr>
      </w:pPr>
    </w:p>
    <w:p w14:paraId="21291D4E" w14:textId="77777777" w:rsidR="00E446C9" w:rsidRPr="00D865B1" w:rsidRDefault="00000000">
      <w:pPr>
        <w:rPr>
          <w:lang w:val="en-GB"/>
        </w:rPr>
      </w:pPr>
      <w:r w:rsidRPr="00D865B1">
        <w:rPr>
          <w:lang w:val="en-GB"/>
        </w:rPr>
        <w:br w:type="page"/>
      </w:r>
    </w:p>
    <w:p w14:paraId="4156022B" w14:textId="77777777" w:rsidR="00E446C9" w:rsidRPr="00D865B1" w:rsidRDefault="00000000">
      <w:pPr>
        <w:pStyle w:val="Heading1"/>
        <w:rPr>
          <w:lang w:val="en-GB"/>
        </w:rPr>
      </w:pPr>
      <w:bookmarkStart w:id="30" w:name="_Toc235006432"/>
      <w:r w:rsidRPr="00D865B1">
        <w:rPr>
          <w:lang w:val="en-GB"/>
        </w:rPr>
        <w:lastRenderedPageBreak/>
        <w:t>Appendix A: Supplementary Interpretability Figures</w:t>
      </w:r>
      <w:bookmarkEnd w:id="30"/>
    </w:p>
    <w:p w14:paraId="1B9DF461" w14:textId="77777777" w:rsidR="00E446C9" w:rsidRPr="00D865B1" w:rsidRDefault="00000000">
      <w:pPr>
        <w:rPr>
          <w:lang w:val="en-GB"/>
        </w:rPr>
      </w:pPr>
      <w:r w:rsidRPr="00D865B1">
        <w:rPr>
          <w:lang w:val="en-GB"/>
        </w:rPr>
        <w:t xml:space="preserve">The following figures are reproduced directly from the freshly executed, leakage-free </w:t>
      </w:r>
      <w:proofErr w:type="spellStart"/>
      <w:r w:rsidRPr="00D865B1">
        <w:rPr>
          <w:lang w:val="en-GB"/>
        </w:rPr>
        <w:t>Colab</w:t>
      </w:r>
      <w:proofErr w:type="spellEnd"/>
      <w:r w:rsidRPr="00D865B1">
        <w:rPr>
          <w:lang w:val="en-GB"/>
        </w:rPr>
        <w:t xml:space="preserve"> notebook. They supplement the interpretation in Section 4.4 and are not used to infer causality.</w:t>
      </w:r>
    </w:p>
    <w:p w14:paraId="15B4EF07" w14:textId="77777777" w:rsidR="00E446C9" w:rsidRPr="00D865B1" w:rsidRDefault="00000000">
      <w:pPr>
        <w:spacing w:before="60" w:after="20"/>
        <w:jc w:val="center"/>
        <w:rPr>
          <w:lang w:val="en-GB"/>
        </w:rPr>
      </w:pPr>
      <w:r w:rsidRPr="00D865B1">
        <w:rPr>
          <w:noProof/>
          <w:lang w:val="en-GB"/>
        </w:rPr>
        <w:drawing>
          <wp:inline distT="0" distB="0" distL="0" distR="0" wp14:anchorId="51605825" wp14:editId="78225F27">
            <wp:extent cx="5212080" cy="370670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pdp_interest_rate.png"/>
                    <pic:cNvPicPr/>
                  </pic:nvPicPr>
                  <pic:blipFill>
                    <a:blip r:embed="rId33"/>
                    <a:stretch>
                      <a:fillRect/>
                    </a:stretch>
                  </pic:blipFill>
                  <pic:spPr>
                    <a:xfrm>
                      <a:off x="0" y="0"/>
                      <a:ext cx="5212080" cy="3706704"/>
                    </a:xfrm>
                    <a:prstGeom prst="rect">
                      <a:avLst/>
                    </a:prstGeom>
                  </pic:spPr>
                </pic:pic>
              </a:graphicData>
            </a:graphic>
          </wp:inline>
        </w:drawing>
      </w:r>
    </w:p>
    <w:p w14:paraId="5942A573" w14:textId="77777777" w:rsidR="00E446C9" w:rsidRPr="00D865B1" w:rsidRDefault="00000000">
      <w:pPr>
        <w:pStyle w:val="FigureCaption"/>
        <w:rPr>
          <w:lang w:val="en-GB"/>
        </w:rPr>
      </w:pPr>
      <w:r w:rsidRPr="00D865B1">
        <w:rPr>
          <w:lang w:val="en-GB"/>
        </w:rPr>
        <w:t>Figure A1. Random Forest partial dependence for interest rate.</w:t>
      </w:r>
    </w:p>
    <w:p w14:paraId="6CD218AC" w14:textId="77777777" w:rsidR="00E446C9" w:rsidRPr="00D865B1" w:rsidRDefault="00000000">
      <w:pPr>
        <w:spacing w:before="60" w:after="20"/>
        <w:jc w:val="center"/>
        <w:rPr>
          <w:lang w:val="en-GB"/>
        </w:rPr>
      </w:pPr>
      <w:r w:rsidRPr="00D865B1">
        <w:rPr>
          <w:noProof/>
          <w:lang w:val="en-GB"/>
        </w:rPr>
        <w:lastRenderedPageBreak/>
        <w:drawing>
          <wp:inline distT="0" distB="0" distL="0" distR="0" wp14:anchorId="59A94198" wp14:editId="4D4649BF">
            <wp:extent cx="5212080" cy="370670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pdp_debt_to_income.png"/>
                    <pic:cNvPicPr/>
                  </pic:nvPicPr>
                  <pic:blipFill>
                    <a:blip r:embed="rId34"/>
                    <a:stretch>
                      <a:fillRect/>
                    </a:stretch>
                  </pic:blipFill>
                  <pic:spPr>
                    <a:xfrm>
                      <a:off x="0" y="0"/>
                      <a:ext cx="5212080" cy="3706704"/>
                    </a:xfrm>
                    <a:prstGeom prst="rect">
                      <a:avLst/>
                    </a:prstGeom>
                  </pic:spPr>
                </pic:pic>
              </a:graphicData>
            </a:graphic>
          </wp:inline>
        </w:drawing>
      </w:r>
    </w:p>
    <w:p w14:paraId="53096DE7" w14:textId="77777777" w:rsidR="00E446C9" w:rsidRPr="00D865B1" w:rsidRDefault="00000000">
      <w:pPr>
        <w:pStyle w:val="FigureCaption"/>
        <w:rPr>
          <w:lang w:val="en-GB"/>
        </w:rPr>
      </w:pPr>
      <w:r w:rsidRPr="00D865B1">
        <w:rPr>
          <w:lang w:val="en-GB"/>
        </w:rPr>
        <w:t>Figure A2. Random Forest partial dependence for debt-to-income ratio.</w:t>
      </w:r>
    </w:p>
    <w:p w14:paraId="2BCA14A8" w14:textId="77777777" w:rsidR="00E446C9" w:rsidRPr="00D865B1" w:rsidRDefault="00000000">
      <w:pPr>
        <w:spacing w:before="60" w:after="20"/>
        <w:jc w:val="center"/>
        <w:rPr>
          <w:lang w:val="en-GB"/>
        </w:rPr>
      </w:pPr>
      <w:r w:rsidRPr="00D865B1">
        <w:rPr>
          <w:noProof/>
          <w:lang w:val="en-GB"/>
        </w:rPr>
        <w:drawing>
          <wp:inline distT="0" distB="0" distL="0" distR="0" wp14:anchorId="1C8802F3" wp14:editId="28E5E099">
            <wp:extent cx="5212080" cy="370133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pdp_annual_income.png"/>
                    <pic:cNvPicPr/>
                  </pic:nvPicPr>
                  <pic:blipFill>
                    <a:blip r:embed="rId35"/>
                    <a:stretch>
                      <a:fillRect/>
                    </a:stretch>
                  </pic:blipFill>
                  <pic:spPr>
                    <a:xfrm>
                      <a:off x="0" y="0"/>
                      <a:ext cx="5212080" cy="3701332"/>
                    </a:xfrm>
                    <a:prstGeom prst="rect">
                      <a:avLst/>
                    </a:prstGeom>
                  </pic:spPr>
                </pic:pic>
              </a:graphicData>
            </a:graphic>
          </wp:inline>
        </w:drawing>
      </w:r>
    </w:p>
    <w:p w14:paraId="02872D6D" w14:textId="77777777" w:rsidR="00E446C9" w:rsidRPr="00D865B1" w:rsidRDefault="00000000">
      <w:pPr>
        <w:pStyle w:val="FigureCaption"/>
        <w:rPr>
          <w:lang w:val="en-GB"/>
        </w:rPr>
      </w:pPr>
      <w:r w:rsidRPr="00D865B1">
        <w:rPr>
          <w:lang w:val="en-GB"/>
        </w:rPr>
        <w:t>Figure A3. Random Forest partial dependence for annual income.</w:t>
      </w:r>
    </w:p>
    <w:p w14:paraId="16E67183" w14:textId="77777777" w:rsidR="00E446C9" w:rsidRPr="00D865B1" w:rsidRDefault="00000000">
      <w:pPr>
        <w:spacing w:before="60" w:after="20"/>
        <w:jc w:val="center"/>
        <w:rPr>
          <w:lang w:val="en-GB"/>
        </w:rPr>
      </w:pPr>
      <w:r w:rsidRPr="00D865B1">
        <w:rPr>
          <w:noProof/>
          <w:lang w:val="en-GB"/>
        </w:rPr>
        <w:lastRenderedPageBreak/>
        <w:drawing>
          <wp:inline distT="0" distB="0" distL="0" distR="0" wp14:anchorId="15E60987" wp14:editId="35083F82">
            <wp:extent cx="5212080" cy="487560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shap_importance.png"/>
                    <pic:cNvPicPr/>
                  </pic:nvPicPr>
                  <pic:blipFill>
                    <a:blip r:embed="rId36"/>
                    <a:stretch>
                      <a:fillRect/>
                    </a:stretch>
                  </pic:blipFill>
                  <pic:spPr>
                    <a:xfrm>
                      <a:off x="0" y="0"/>
                      <a:ext cx="5212080" cy="4875604"/>
                    </a:xfrm>
                    <a:prstGeom prst="rect">
                      <a:avLst/>
                    </a:prstGeom>
                  </pic:spPr>
                </pic:pic>
              </a:graphicData>
            </a:graphic>
          </wp:inline>
        </w:drawing>
      </w:r>
    </w:p>
    <w:p w14:paraId="219D69F0" w14:textId="77777777" w:rsidR="00E446C9" w:rsidRPr="00D865B1" w:rsidRDefault="00000000">
      <w:pPr>
        <w:pStyle w:val="FigureCaption"/>
        <w:rPr>
          <w:lang w:val="en-GB"/>
        </w:rPr>
      </w:pPr>
      <w:r w:rsidRPr="00D865B1">
        <w:rPr>
          <w:lang w:val="en-GB"/>
        </w:rPr>
        <w:t>Figure A4. Random Forest SHAP global feature importance.</w:t>
      </w:r>
    </w:p>
    <w:p w14:paraId="51F293E3" w14:textId="644E5ABB" w:rsidR="00E446C9" w:rsidRPr="00D865B1" w:rsidRDefault="00E446C9" w:rsidP="002F4F50">
      <w:pPr>
        <w:pStyle w:val="ListBullet"/>
        <w:numPr>
          <w:ilvl w:val="0"/>
          <w:numId w:val="0"/>
        </w:numPr>
        <w:rPr>
          <w:lang w:val="en-GB"/>
        </w:rPr>
      </w:pPr>
    </w:p>
    <w:sectPr w:rsidR="00E446C9" w:rsidRPr="00D865B1" w:rsidSect="00573D43">
      <w:footerReference w:type="default" r:id="rId37"/>
      <w:pgSz w:w="12240" w:h="15840"/>
      <w:pgMar w:top="1152" w:right="1296" w:bottom="1080" w:left="1296"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B9C241" w14:textId="77777777" w:rsidR="00940FAC" w:rsidRDefault="00940FAC">
      <w:pPr>
        <w:spacing w:after="0" w:line="240" w:lineRule="auto"/>
      </w:pPr>
      <w:r>
        <w:separator/>
      </w:r>
    </w:p>
  </w:endnote>
  <w:endnote w:type="continuationSeparator" w:id="0">
    <w:p w14:paraId="4603F2F9" w14:textId="77777777" w:rsidR="00940FAC" w:rsidRDefault="00940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623F29" w14:textId="77777777" w:rsidR="00E446C9" w:rsidRDefault="00000000">
    <w:pPr>
      <w:pStyle w:val="Footer"/>
      <w:jc w:val="center"/>
    </w:pPr>
    <w:r>
      <w:rPr>
        <w:sz w:val="18"/>
      </w:rPr>
      <w:fldChar w:fldCharType="begin"/>
    </w:r>
    <w:r>
      <w:rPr>
        <w:sz w:val="18"/>
      </w:rPr>
      <w:instrText xml:space="preserve"> PAGE </w:instrText>
    </w:r>
    <w:r>
      <w:rPr>
        <w:sz w:val="18"/>
      </w:rPr>
      <w:fldChar w:fldCharType="separate"/>
    </w:r>
    <w:r w:rsidR="002F4F50">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4ACF99" w14:textId="77777777" w:rsidR="00940FAC" w:rsidRDefault="00940FAC">
      <w:pPr>
        <w:spacing w:after="0" w:line="240" w:lineRule="auto"/>
      </w:pPr>
      <w:r>
        <w:separator/>
      </w:r>
    </w:p>
  </w:footnote>
  <w:footnote w:type="continuationSeparator" w:id="0">
    <w:p w14:paraId="7D1E7CEB" w14:textId="77777777" w:rsidR="00940FAC" w:rsidRDefault="00940F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03520209">
    <w:abstractNumId w:val="8"/>
  </w:num>
  <w:num w:numId="2" w16cid:durableId="887061825">
    <w:abstractNumId w:val="6"/>
  </w:num>
  <w:num w:numId="3" w16cid:durableId="110979021">
    <w:abstractNumId w:val="5"/>
  </w:num>
  <w:num w:numId="4" w16cid:durableId="1890844685">
    <w:abstractNumId w:val="4"/>
  </w:num>
  <w:num w:numId="5" w16cid:durableId="1376537571">
    <w:abstractNumId w:val="7"/>
  </w:num>
  <w:num w:numId="6" w16cid:durableId="510143202">
    <w:abstractNumId w:val="3"/>
  </w:num>
  <w:num w:numId="7" w16cid:durableId="1501387558">
    <w:abstractNumId w:val="2"/>
  </w:num>
  <w:num w:numId="8" w16cid:durableId="2105228607">
    <w:abstractNumId w:val="1"/>
  </w:num>
  <w:num w:numId="9" w16cid:durableId="40279469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3598"/>
    <w:rsid w:val="0015074B"/>
    <w:rsid w:val="00153ECD"/>
    <w:rsid w:val="00171683"/>
    <w:rsid w:val="0022154B"/>
    <w:rsid w:val="0029639D"/>
    <w:rsid w:val="002F4F50"/>
    <w:rsid w:val="00313428"/>
    <w:rsid w:val="00326F90"/>
    <w:rsid w:val="0045174B"/>
    <w:rsid w:val="004659D2"/>
    <w:rsid w:val="00557DCD"/>
    <w:rsid w:val="00573D43"/>
    <w:rsid w:val="008E7E38"/>
    <w:rsid w:val="00940FAC"/>
    <w:rsid w:val="009A2B48"/>
    <w:rsid w:val="009C2768"/>
    <w:rsid w:val="00A7768D"/>
    <w:rsid w:val="00AA1D8D"/>
    <w:rsid w:val="00AC277D"/>
    <w:rsid w:val="00AC27E3"/>
    <w:rsid w:val="00AE23E5"/>
    <w:rsid w:val="00B47730"/>
    <w:rsid w:val="00CB0664"/>
    <w:rsid w:val="00CF4BB2"/>
    <w:rsid w:val="00D32D10"/>
    <w:rsid w:val="00D336F6"/>
    <w:rsid w:val="00D865B1"/>
    <w:rsid w:val="00E22365"/>
    <w:rsid w:val="00E446C9"/>
    <w:rsid w:val="00EC42C1"/>
    <w:rsid w:val="00F23530"/>
    <w:rsid w:val="00F436C4"/>
    <w:rsid w:val="00F66747"/>
    <w:rsid w:val="00FC693F"/>
    <w:rsid w:val="00FD1F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5D3F63"/>
  <w14:defaultImageDpi w14:val="300"/>
  <w15:docId w15:val="{9F206B52-576E-4339-B715-6D20EA584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Times New Roman" w:eastAsia="Times New Roman" w:hAnsi="Times New Roman"/>
      <w:sz w:val="23"/>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17365D"/>
      <w:sz w:val="30"/>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17365D"/>
      <w:sz w:val="25"/>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33333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200" w:after="100" w:line="240" w:lineRule="auto"/>
      <w:contextualSpacing/>
    </w:pPr>
    <w:rPr>
      <w:rFonts w:asciiTheme="majorHAnsi" w:eastAsiaTheme="majorEastAsia" w:hAnsiTheme="majorHAnsi" w:cstheme="majorBidi"/>
      <w:b/>
      <w:color w:val="17365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40" w:after="160"/>
      <w:jc w:val="center"/>
    </w:pPr>
    <w:rPr>
      <w:rFonts w:ascii="Times New Roman" w:eastAsia="Times New Roman" w:hAnsi="Times New Roman"/>
      <w:i/>
      <w:sz w:val="19"/>
    </w:rPr>
  </w:style>
  <w:style w:type="paragraph" w:customStyle="1" w:styleId="TableCaption">
    <w:name w:val="Table Caption"/>
    <w:pPr>
      <w:spacing w:before="100" w:after="60"/>
      <w:jc w:val="center"/>
    </w:pPr>
    <w:rPr>
      <w:rFonts w:ascii="Times New Roman" w:eastAsia="Times New Roman" w:hAnsi="Times New Roman"/>
      <w:b/>
      <w:sz w:val="19"/>
    </w:rPr>
  </w:style>
  <w:style w:type="character" w:styleId="Hyperlink">
    <w:name w:val="Hyperlink"/>
    <w:basedOn w:val="DefaultParagraphFont"/>
    <w:uiPriority w:val="99"/>
    <w:unhideWhenUsed/>
    <w:rsid w:val="00153ECD"/>
    <w:rPr>
      <w:color w:val="0000FF" w:themeColor="hyperlink"/>
      <w:u w:val="single"/>
    </w:rPr>
  </w:style>
  <w:style w:type="character" w:styleId="UnresolvedMention">
    <w:name w:val="Unresolved Mention"/>
    <w:basedOn w:val="DefaultParagraphFont"/>
    <w:uiPriority w:val="99"/>
    <w:semiHidden/>
    <w:unhideWhenUsed/>
    <w:rsid w:val="00153ECD"/>
    <w:rPr>
      <w:color w:val="605E5C"/>
      <w:shd w:val="clear" w:color="auto" w:fill="E1DFDD"/>
    </w:rPr>
  </w:style>
  <w:style w:type="paragraph" w:styleId="TOC1">
    <w:name w:val="toc 1"/>
    <w:basedOn w:val="Normal"/>
    <w:next w:val="Normal"/>
    <w:autoRedefine/>
    <w:uiPriority w:val="39"/>
    <w:unhideWhenUsed/>
    <w:rsid w:val="00573D43"/>
    <w:pPr>
      <w:spacing w:after="100"/>
    </w:pPr>
  </w:style>
  <w:style w:type="paragraph" w:styleId="TOC2">
    <w:name w:val="toc 2"/>
    <w:basedOn w:val="Normal"/>
    <w:next w:val="Normal"/>
    <w:autoRedefine/>
    <w:uiPriority w:val="39"/>
    <w:unhideWhenUsed/>
    <w:rsid w:val="00573D43"/>
    <w:pPr>
      <w:spacing w:after="100"/>
      <w:ind w:left="23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109/TKDE.2008.239" TargetMode="External"/><Relationship Id="rId39" Type="http://schemas.openxmlformats.org/officeDocument/2006/relationships/theme" Target="theme/theme1.xml"/><Relationship Id="rId21" Type="http://schemas.openxmlformats.org/officeDocument/2006/relationships/hyperlink" Target="https://doi.org/10.1016/j.ins.2023.02.014" TargetMode="External"/><Relationship Id="rId34"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16/j.patter.2023.100804?utm_source=chatgpt.com" TargetMode="External"/><Relationship Id="rId33" Type="http://schemas.openxmlformats.org/officeDocument/2006/relationships/image" Target="media/image13.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3390/risks12110174?utm_source=chatgpt.com" TargetMode="External"/><Relationship Id="rId29" Type="http://schemas.openxmlformats.org/officeDocument/2006/relationships/hyperlink" Target="https://doi.org/10.1038/s42256-019-0048-x?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90/math12213423?utm_source=chatgpt.com" TargetMode="External"/><Relationship Id="rId32" Type="http://schemas.openxmlformats.org/officeDocument/2006/relationships/hyperlink" Target="https://eur-lex.europa.eu/eli/reg/2024/1689/oj?utm_source=chatgpt.co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80/01605682.2021.1922098" TargetMode="External"/><Relationship Id="rId28" Type="http://schemas.openxmlformats.org/officeDocument/2006/relationships/hyperlink" Target="https://proceedings.neurips.cc/paper_files/paper/2017/hash/8a20a8621978632d76c43dfd28b67767-Abstract.html?utm_source=chatgpt.com" TargetMode="External"/><Relationship Id="rId36"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6028/NIST.AI.100-1?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80/01605682.2020.1865847?utm_source=chatgpt.com" TargetMode="External"/><Relationship Id="rId27" Type="http://schemas.openxmlformats.org/officeDocument/2006/relationships/hyperlink" Target="https://doi.org/10.1371/journal.pone.0118432?utm_source=chatgpt.com" TargetMode="External"/><Relationship Id="rId30" Type="http://schemas.openxmlformats.org/officeDocument/2006/relationships/hyperlink" Target="https://doi.org/10.1080/10447318.2022.2081284" TargetMode="External"/><Relationship Id="rId35" Type="http://schemas.openxmlformats.org/officeDocument/2006/relationships/image" Target="media/image15.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22</Pages>
  <Words>4699</Words>
  <Characters>28995</Characters>
  <Application>Microsoft Office Word</Application>
  <DocSecurity>0</DocSecurity>
  <Lines>604</Lines>
  <Paragraphs>347</Paragraphs>
  <ScaleCrop>false</ScaleCrop>
  <HeadingPairs>
    <vt:vector size="2" baseType="variant">
      <vt:variant>
        <vt:lpstr>Title</vt:lpstr>
      </vt:variant>
      <vt:variant>
        <vt:i4>1</vt:i4>
      </vt:variant>
    </vt:vector>
  </HeadingPairs>
  <TitlesOfParts>
    <vt:vector size="1" baseType="lpstr">
      <vt:lpstr>Artificial Intelligence for Credit Risk Assessment</vt:lpstr>
    </vt:vector>
  </TitlesOfParts>
  <Manager/>
  <Company/>
  <LinksUpToDate>false</LinksUpToDate>
  <CharactersWithSpaces>33347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Artificial Intelligence for Credit Risk Assessment</dc:title>
  <dc:subject>ACCA7026 Component 1 – Machine Learning Model</dc:subject>
  <dc:creator>Candidate GRM_DIP_434309</dc:creator>
  <cp:keywords>credit risk, logistic regression, random forest, target leakage, class imbalance, SHAP, fairness</cp:keywords>
  <dc:description>generated by python-docx</dc:description>
  <cp:lastModifiedBy>amar sohail</cp:lastModifiedBy>
  <cp:revision>3</cp:revision>
  <dcterms:created xsi:type="dcterms:W3CDTF">2026-07-16T22:41:00Z</dcterms:created>
  <dcterms:modified xsi:type="dcterms:W3CDTF">2026-07-16T22:46:00Z</dcterms:modified>
  <cp:category/>
</cp:coreProperties>
</file>