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814D6" w:rsidR="00093205" w:rsidP="001814D6" w:rsidRDefault="00093205" w14:paraId="6614EB90" w14:textId="77777777">
      <w:pPr>
        <w:spacing w:line="360" w:lineRule="auto"/>
        <w:jc w:val="center"/>
        <w:rPr>
          <w:rFonts w:cs="Arial"/>
          <w:sz w:val="24"/>
          <w:szCs w:val="24"/>
          <w:lang w:val="en-GB"/>
        </w:rPr>
      </w:pPr>
    </w:p>
    <w:p w:rsidRPr="001814D6" w:rsidR="00093205" w:rsidP="001814D6" w:rsidRDefault="00FB7FAF" w14:paraId="4B9DD7F1" w14:textId="77777777">
      <w:pPr>
        <w:spacing w:line="360" w:lineRule="auto"/>
        <w:jc w:val="center"/>
        <w:rPr>
          <w:rFonts w:cs="Arial"/>
          <w:b/>
          <w:sz w:val="24"/>
          <w:szCs w:val="24"/>
          <w:lang w:val="en-GB"/>
        </w:rPr>
      </w:pPr>
      <w:r w:rsidRPr="001814D6">
        <w:rPr>
          <w:rFonts w:cs="Arial"/>
          <w:b/>
          <w:sz w:val="24"/>
          <w:szCs w:val="24"/>
          <w:lang w:val="en-GB"/>
        </w:rPr>
        <w:t>Introduction to Independent Research Skills (Research Report)</w:t>
      </w:r>
    </w:p>
    <w:p w:rsidRPr="001814D6" w:rsidR="00093205" w:rsidP="001814D6" w:rsidRDefault="00093205" w14:paraId="01721039" w14:textId="77777777">
      <w:pPr>
        <w:spacing w:line="360" w:lineRule="auto"/>
        <w:jc w:val="center"/>
        <w:rPr>
          <w:rFonts w:cs="Arial"/>
          <w:b/>
          <w:bCs/>
          <w:sz w:val="24"/>
          <w:szCs w:val="24"/>
          <w:lang w:val="en-GB"/>
        </w:rPr>
      </w:pPr>
    </w:p>
    <w:p w:rsidRPr="001814D6" w:rsidR="00405C3A" w:rsidP="00405C3A" w:rsidRDefault="00405C3A" w14:paraId="0FE4FBC1" w14:textId="77777777">
      <w:pPr>
        <w:spacing w:line="360" w:lineRule="auto"/>
        <w:jc w:val="center"/>
        <w:rPr>
          <w:rFonts w:cs="Arial"/>
          <w:sz w:val="24"/>
          <w:szCs w:val="24"/>
          <w:lang w:val="en-GB"/>
        </w:rPr>
      </w:pPr>
      <w:r w:rsidRPr="001814D6">
        <w:rPr>
          <w:rFonts w:cs="Arial"/>
          <w:b/>
          <w:sz w:val="24"/>
          <w:szCs w:val="24"/>
          <w:lang w:val="en-GB"/>
        </w:rPr>
        <w:t>Title</w:t>
      </w:r>
      <w:r w:rsidRPr="001814D6">
        <w:rPr>
          <w:rFonts w:cs="Arial"/>
          <w:sz w:val="24"/>
          <w:szCs w:val="24"/>
          <w:lang w:val="en-GB"/>
        </w:rPr>
        <w:t>: A Scoping Review of Mental Health Support for Adolescents in UK Schools: Identifying Themes Using Aveyard’s Simplified Thematic Analysis</w:t>
      </w:r>
    </w:p>
    <w:p w:rsidR="00405C3A" w:rsidP="00405C3A" w:rsidRDefault="00405C3A" w14:paraId="5E9AD28F" w14:textId="77777777">
      <w:pPr>
        <w:spacing w:line="360" w:lineRule="auto"/>
        <w:jc w:val="center"/>
        <w:rPr>
          <w:rFonts w:cs="Arial"/>
          <w:b/>
          <w:sz w:val="24"/>
          <w:szCs w:val="24"/>
          <w:lang w:val="en-GB"/>
        </w:rPr>
      </w:pPr>
    </w:p>
    <w:p w:rsidRPr="001814D6" w:rsidR="00093205" w:rsidP="00405C3A" w:rsidRDefault="00FB7FAF" w14:paraId="748CAD2C" w14:textId="67655869">
      <w:pPr>
        <w:spacing w:line="360" w:lineRule="auto"/>
        <w:jc w:val="center"/>
        <w:rPr>
          <w:rFonts w:cs="Arial"/>
          <w:b w:val="1"/>
          <w:bCs w:val="1"/>
          <w:sz w:val="24"/>
          <w:szCs w:val="24"/>
          <w:lang w:val="en-GB"/>
        </w:rPr>
      </w:pPr>
    </w:p>
    <w:p w:rsidRPr="001814D6" w:rsidR="00093205" w:rsidP="001814D6" w:rsidRDefault="00093205" w14:paraId="53DC64D3" w14:textId="77777777">
      <w:pPr>
        <w:spacing w:line="360" w:lineRule="auto"/>
        <w:jc w:val="center"/>
        <w:rPr>
          <w:rFonts w:cs="Arial"/>
          <w:b/>
          <w:bCs/>
          <w:sz w:val="24"/>
          <w:szCs w:val="24"/>
          <w:lang w:val="en-GB"/>
        </w:rPr>
      </w:pPr>
    </w:p>
    <w:p w:rsidRPr="001814D6" w:rsidR="00093205" w:rsidP="001814D6" w:rsidRDefault="00093205" w14:paraId="4914C599" w14:textId="77777777">
      <w:pPr>
        <w:spacing w:line="360" w:lineRule="auto"/>
        <w:jc w:val="center"/>
        <w:rPr>
          <w:rFonts w:cs="Arial"/>
          <w:b/>
          <w:bCs/>
          <w:sz w:val="24"/>
          <w:szCs w:val="24"/>
          <w:lang w:val="en-GB"/>
        </w:rPr>
      </w:pPr>
    </w:p>
    <w:p w:rsidRPr="001814D6" w:rsidR="00093205" w:rsidP="001814D6" w:rsidRDefault="00093205" w14:paraId="3CED5B58" w14:textId="77777777">
      <w:pPr>
        <w:spacing w:line="360" w:lineRule="auto"/>
        <w:jc w:val="center"/>
        <w:rPr>
          <w:rFonts w:cs="Arial"/>
          <w:b/>
          <w:bCs/>
          <w:sz w:val="24"/>
          <w:szCs w:val="24"/>
          <w:lang w:val="en-GB"/>
        </w:rPr>
      </w:pPr>
    </w:p>
    <w:p w:rsidRPr="001814D6" w:rsidR="00093205" w:rsidP="001814D6" w:rsidRDefault="00093205" w14:paraId="78D613DC" w14:textId="77777777">
      <w:pPr>
        <w:spacing w:line="360" w:lineRule="auto"/>
        <w:jc w:val="center"/>
        <w:rPr>
          <w:rFonts w:cs="Arial"/>
          <w:b/>
          <w:bCs/>
          <w:sz w:val="24"/>
          <w:szCs w:val="24"/>
          <w:lang w:val="en-GB"/>
        </w:rPr>
      </w:pPr>
    </w:p>
    <w:p w:rsidRPr="001814D6" w:rsidR="001814D6" w:rsidP="69356A19" w:rsidRDefault="001814D6" w14:paraId="42ADC243" w14:textId="6DB35356">
      <w:pPr>
        <w:pStyle w:val="Normal"/>
        <w:spacing w:line="360" w:lineRule="auto"/>
        <w:jc w:val="center"/>
        <w:rPr>
          <w:rFonts w:cs="Arial"/>
          <w:b w:val="1"/>
          <w:bCs w:val="1"/>
          <w:sz w:val="24"/>
          <w:szCs w:val="24"/>
          <w:lang w:val="en-GB"/>
        </w:rPr>
      </w:pPr>
      <w:r w:rsidRPr="69356A19" w:rsidR="75B6A70E">
        <w:rPr>
          <w:rFonts w:cs="Arial"/>
          <w:b w:val="1"/>
          <w:bCs w:val="1"/>
          <w:sz w:val="24"/>
          <w:szCs w:val="24"/>
          <w:lang w:val="en-GB"/>
        </w:rPr>
        <w:t>Changemakers: Creativity and va</w:t>
      </w:r>
      <w:r w:rsidRPr="69356A19" w:rsidR="4980607F">
        <w:rPr>
          <w:rFonts w:cs="Arial"/>
          <w:b w:val="1"/>
          <w:bCs w:val="1"/>
          <w:sz w:val="24"/>
          <w:szCs w:val="24"/>
          <w:lang w:val="en-GB"/>
        </w:rPr>
        <w:t>lue creation</w:t>
      </w:r>
    </w:p>
    <w:p w:rsidRPr="001814D6" w:rsidR="001814D6" w:rsidP="001814D6" w:rsidRDefault="001814D6" w14:paraId="1F025258" w14:textId="77777777">
      <w:pPr>
        <w:spacing w:line="360" w:lineRule="auto"/>
        <w:jc w:val="center"/>
        <w:rPr>
          <w:rFonts w:cs="Arial"/>
          <w:b/>
          <w:bCs/>
          <w:sz w:val="24"/>
          <w:szCs w:val="24"/>
          <w:lang w:val="en-GB"/>
        </w:rPr>
      </w:pPr>
    </w:p>
    <w:p w:rsidRPr="001814D6" w:rsidR="00093205" w:rsidP="001814D6" w:rsidRDefault="00093205" w14:paraId="09151A45" w14:textId="30A52FB5">
      <w:pPr>
        <w:spacing w:line="360" w:lineRule="auto"/>
        <w:jc w:val="center"/>
        <w:rPr>
          <w:rFonts w:cs="Arial"/>
          <w:b w:val="1"/>
          <w:bCs w:val="1"/>
          <w:sz w:val="24"/>
          <w:szCs w:val="24"/>
          <w:lang w:val="en-GB"/>
        </w:rPr>
      </w:pPr>
      <w:r w:rsidRPr="2DE1C412" w:rsidR="75B6A70E">
        <w:rPr>
          <w:rFonts w:cs="Arial"/>
          <w:b w:val="1"/>
          <w:bCs w:val="1"/>
          <w:sz w:val="24"/>
          <w:szCs w:val="24"/>
          <w:lang w:val="en-GB"/>
        </w:rPr>
        <w:t>Module Code</w:t>
      </w:r>
      <w:r w:rsidRPr="2DE1C412" w:rsidR="00093205">
        <w:rPr>
          <w:rFonts w:cs="Arial"/>
          <w:b w:val="1"/>
          <w:bCs w:val="1"/>
          <w:sz w:val="24"/>
          <w:szCs w:val="24"/>
          <w:lang w:val="en-GB"/>
        </w:rPr>
        <w:t>:</w:t>
      </w:r>
      <w:r w:rsidRPr="2DE1C412" w:rsidR="00405C3A">
        <w:rPr>
          <w:rFonts w:cs="Arial"/>
          <w:b w:val="1"/>
          <w:bCs w:val="1"/>
          <w:sz w:val="24"/>
          <w:szCs w:val="24"/>
          <w:lang w:val="en-GB"/>
        </w:rPr>
        <w:t xml:space="preserve"> </w:t>
      </w:r>
      <w:r w:rsidRPr="2DE1C412" w:rsidR="00405C3A">
        <w:rPr>
          <w:rFonts w:cs="Arial"/>
          <w:sz w:val="24"/>
          <w:szCs w:val="24"/>
          <w:lang w:val="en-GB"/>
        </w:rPr>
        <w:t>BMHP5019</w:t>
      </w:r>
    </w:p>
    <w:p w:rsidR="1F956A8B" w:rsidP="2DE1C412" w:rsidRDefault="1F956A8B" w14:paraId="4878F2A4" w14:textId="66C74161">
      <w:pPr>
        <w:spacing w:line="360" w:lineRule="auto"/>
        <w:jc w:val="center"/>
        <w:rPr>
          <w:rFonts w:cs="Arial"/>
          <w:sz w:val="24"/>
          <w:szCs w:val="24"/>
          <w:lang w:val="en-GB"/>
        </w:rPr>
      </w:pPr>
      <w:r w:rsidRPr="2DE1C412" w:rsidR="1F956A8B">
        <w:rPr>
          <w:rFonts w:cs="Arial"/>
          <w:sz w:val="24"/>
          <w:szCs w:val="24"/>
          <w:lang w:val="en-GB"/>
        </w:rPr>
        <w:t>Student Name: Syeda Rizvi</w:t>
      </w:r>
    </w:p>
    <w:p w:rsidR="1F956A8B" w:rsidP="2DE1C412" w:rsidRDefault="1F956A8B" w14:paraId="778CDC34" w14:textId="2DB21607">
      <w:pPr>
        <w:spacing w:line="360" w:lineRule="auto"/>
        <w:jc w:val="center"/>
        <w:rPr>
          <w:rFonts w:cs="Arial"/>
          <w:sz w:val="24"/>
          <w:szCs w:val="24"/>
          <w:lang w:val="en-GB"/>
        </w:rPr>
      </w:pPr>
      <w:r w:rsidRPr="2DE1C412" w:rsidR="1F956A8B">
        <w:rPr>
          <w:rFonts w:cs="Arial"/>
          <w:sz w:val="24"/>
          <w:szCs w:val="24"/>
          <w:lang w:val="en-GB"/>
        </w:rPr>
        <w:t>Student Id: 2332271</w:t>
      </w:r>
    </w:p>
    <w:p w:rsidRPr="001814D6" w:rsidR="00093205" w:rsidP="001814D6" w:rsidRDefault="00093205" w14:paraId="7AA2C7F3" w14:textId="77777777">
      <w:pPr>
        <w:spacing w:line="360" w:lineRule="auto"/>
        <w:jc w:val="center"/>
        <w:rPr>
          <w:rFonts w:cs="Arial"/>
          <w:b/>
          <w:bCs/>
          <w:sz w:val="24"/>
          <w:szCs w:val="24"/>
          <w:lang w:val="en-GB"/>
        </w:rPr>
      </w:pPr>
    </w:p>
    <w:p w:rsidRPr="001814D6" w:rsidR="00093205" w:rsidP="001814D6" w:rsidRDefault="00093205" w14:paraId="51DDA25F" w14:textId="77777777">
      <w:pPr>
        <w:spacing w:line="360" w:lineRule="auto"/>
        <w:jc w:val="center"/>
        <w:rPr>
          <w:rFonts w:cs="Arial"/>
          <w:b/>
          <w:bCs/>
          <w:sz w:val="24"/>
          <w:szCs w:val="24"/>
          <w:lang w:val="en-GB"/>
        </w:rPr>
      </w:pPr>
    </w:p>
    <w:p w:rsidRPr="001814D6" w:rsidR="00093205" w:rsidP="001814D6" w:rsidRDefault="00093205" w14:paraId="3EAB0255" w14:textId="77777777">
      <w:pPr>
        <w:spacing w:line="360" w:lineRule="auto"/>
        <w:jc w:val="center"/>
        <w:rPr>
          <w:rFonts w:cs="Arial"/>
          <w:b/>
          <w:bCs/>
          <w:sz w:val="24"/>
          <w:szCs w:val="24"/>
          <w:lang w:val="en-GB"/>
        </w:rPr>
      </w:pPr>
    </w:p>
    <w:p w:rsidR="5AF39920" w:rsidP="69356A19" w:rsidRDefault="5AF39920" w14:paraId="1230CF91" w14:textId="4B6B2CA7">
      <w:pPr>
        <w:pStyle w:val="Normal"/>
        <w:spacing w:line="360" w:lineRule="auto"/>
        <w:jc w:val="center"/>
        <w:rPr>
          <w:rFonts w:cs="Arial"/>
          <w:b w:val="1"/>
          <w:bCs w:val="1"/>
          <w:sz w:val="24"/>
          <w:szCs w:val="24"/>
          <w:lang w:val="en-GB"/>
        </w:rPr>
      </w:pPr>
      <w:r w:rsidRPr="69356A19" w:rsidR="5AF39920">
        <w:rPr>
          <w:rFonts w:cs="Arial"/>
          <w:b w:val="1"/>
          <w:bCs w:val="1"/>
          <w:sz w:val="24"/>
          <w:szCs w:val="24"/>
          <w:lang w:val="en-GB"/>
        </w:rPr>
        <w:t>Date: March 16</w:t>
      </w:r>
      <w:r w:rsidRPr="69356A19" w:rsidR="00093205">
        <w:rPr>
          <w:rFonts w:cs="Arial"/>
          <w:b w:val="1"/>
          <w:bCs w:val="1"/>
          <w:sz w:val="24"/>
          <w:szCs w:val="24"/>
          <w:lang w:val="en-GB"/>
        </w:rPr>
        <w:t>, 2026</w:t>
      </w:r>
    </w:p>
    <w:p w:rsidR="69356A19" w:rsidP="69356A19" w:rsidRDefault="69356A19" w14:paraId="530F5AC4" w14:textId="2623E889">
      <w:pPr>
        <w:pStyle w:val="Normal"/>
        <w:spacing w:line="360" w:lineRule="auto"/>
        <w:jc w:val="center"/>
        <w:rPr>
          <w:rFonts w:cs="Arial"/>
          <w:b w:val="1"/>
          <w:bCs w:val="1"/>
          <w:sz w:val="24"/>
          <w:szCs w:val="24"/>
          <w:lang w:val="en-GB"/>
        </w:rPr>
      </w:pPr>
    </w:p>
    <w:p w:rsidR="69356A19" w:rsidP="69356A19" w:rsidRDefault="69356A19" w14:paraId="35698DA9" w14:textId="32D36207">
      <w:pPr>
        <w:pStyle w:val="Normal"/>
        <w:spacing w:line="360" w:lineRule="auto"/>
        <w:jc w:val="center"/>
        <w:rPr>
          <w:rFonts w:cs="Arial"/>
          <w:b w:val="1"/>
          <w:bCs w:val="1"/>
          <w:sz w:val="24"/>
          <w:szCs w:val="24"/>
          <w:lang w:val="en-GB"/>
        </w:rPr>
      </w:pPr>
    </w:p>
    <w:p w:rsidR="725BB3A8" w:rsidP="69356A19" w:rsidRDefault="725BB3A8" w14:paraId="0309C0AE" w14:textId="53D19648">
      <w:pPr>
        <w:pStyle w:val="Normal"/>
        <w:spacing w:line="360" w:lineRule="auto"/>
        <w:jc w:val="center"/>
      </w:pPr>
      <w:r w:rsidR="725BB3A8">
        <w:drawing>
          <wp:inline wp14:editId="1F5B4943" wp14:anchorId="74496764">
            <wp:extent cx="3086367" cy="731583"/>
            <wp:effectExtent l="0" t="0" r="0" b="0"/>
            <wp:docPr id="1365685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5685276" name="Picture 1365685276"/>
                    <pic:cNvPicPr/>
                  </pic:nvPicPr>
                  <pic:blipFill>
                    <a:blip xmlns:r="http://schemas.openxmlformats.org/officeDocument/2006/relationships" r:embed="rId443044316">
                      <a:extLst>
                        <a:ext uri="{28A0092B-C50C-407E-A947-70E740481C1C}">
                          <a14:useLocalDpi xmlns:a14="http://schemas.microsoft.com/office/drawing/2010/main"/>
                        </a:ext>
                      </a:extLst>
                    </a:blip>
                    <a:stretch>
                      <a:fillRect/>
                    </a:stretch>
                  </pic:blipFill>
                  <pic:spPr>
                    <a:xfrm>
                      <a:off x="0" y="0"/>
                      <a:ext cx="3086367" cy="731583"/>
                    </a:xfrm>
                    <a:prstGeom prst="rect">
                      <a:avLst/>
                    </a:prstGeom>
                  </pic:spPr>
                </pic:pic>
              </a:graphicData>
            </a:graphic>
          </wp:inline>
        </w:drawing>
      </w:r>
    </w:p>
    <w:p w:rsidR="69356A19" w:rsidP="69356A19" w:rsidRDefault="69356A19" w14:paraId="44154C0B" w14:textId="4C0C2772">
      <w:pPr>
        <w:pStyle w:val="Normal"/>
        <w:spacing w:line="360" w:lineRule="auto"/>
        <w:jc w:val="center"/>
      </w:pPr>
    </w:p>
    <w:p w:rsidR="69356A19" w:rsidP="69356A19" w:rsidRDefault="69356A19" w14:paraId="5CD1A973" w14:textId="7AD36CFA">
      <w:pPr>
        <w:pStyle w:val="Normal"/>
        <w:spacing w:line="360" w:lineRule="auto"/>
        <w:jc w:val="center"/>
      </w:pPr>
    </w:p>
    <w:p w:rsidR="69356A19" w:rsidP="69356A19" w:rsidRDefault="69356A19" w14:paraId="21C4FDE0" w14:textId="7E0311A0">
      <w:pPr>
        <w:pStyle w:val="Normal"/>
        <w:spacing w:line="360" w:lineRule="auto"/>
        <w:jc w:val="center"/>
      </w:pPr>
    </w:p>
    <w:p w:rsidRPr="001814D6" w:rsidR="004E2A49" w:rsidP="001814D6" w:rsidRDefault="004E2A49" w14:paraId="0E0AAF47" w14:textId="77777777">
      <w:pPr>
        <w:spacing w:after="160" w:line="360" w:lineRule="auto"/>
        <w:rPr>
          <w:rFonts w:cs="Arial"/>
          <w:b/>
          <w:bCs/>
          <w:sz w:val="24"/>
          <w:szCs w:val="24"/>
          <w:lang w:val="en-GB"/>
        </w:rPr>
      </w:pPr>
      <w:r w:rsidRPr="001814D6">
        <w:rPr>
          <w:rFonts w:cs="Arial"/>
          <w:b/>
          <w:bCs/>
          <w:sz w:val="24"/>
          <w:szCs w:val="24"/>
          <w:lang w:val="en-GB"/>
        </w:rPr>
        <w:br w:type="page"/>
      </w:r>
    </w:p>
    <w:sdt>
      <w:sdtPr>
        <w:id w:val="1023596230"/>
        <w:docPartObj>
          <w:docPartGallery w:val="Table of Contents"/>
          <w:docPartUnique/>
        </w:docPartObj>
        <w:rPr>
          <w:rFonts w:ascii="Arial" w:hAnsi="Arial" w:eastAsia="Calibri" w:cs="Arial" w:eastAsiaTheme="minorAscii"/>
          <w:color w:val="auto"/>
          <w:sz w:val="24"/>
          <w:szCs w:val="24"/>
        </w:rPr>
      </w:sdtPr>
      <w:sdtEndPr>
        <w:rPr>
          <w:rFonts w:ascii="Arial" w:hAnsi="Arial" w:eastAsia="Calibri" w:cs="Arial" w:eastAsiaTheme="minorAscii"/>
          <w:b w:val="1"/>
          <w:bCs w:val="1"/>
          <w:noProof/>
          <w:color w:val="auto"/>
          <w:sz w:val="24"/>
          <w:szCs w:val="24"/>
        </w:rPr>
      </w:sdtEndPr>
      <w:sdtContent>
        <w:p w:rsidRPr="001814D6" w:rsidR="00AD31CC" w:rsidP="001814D6" w:rsidRDefault="00AD31CC" w14:paraId="4AF2EC24" w14:textId="77777777">
          <w:pPr>
            <w:pStyle w:val="TOCHeading"/>
            <w:spacing w:line="360" w:lineRule="auto"/>
            <w:jc w:val="center"/>
            <w:rPr>
              <w:rFonts w:ascii="Arial" w:hAnsi="Arial" w:cs="Arial"/>
              <w:b/>
              <w:color w:val="auto"/>
              <w:sz w:val="24"/>
              <w:szCs w:val="24"/>
            </w:rPr>
          </w:pPr>
          <w:r w:rsidRPr="001814D6">
            <w:rPr>
              <w:rFonts w:ascii="Arial" w:hAnsi="Arial" w:cs="Arial"/>
              <w:b/>
              <w:color w:val="auto"/>
              <w:sz w:val="24"/>
              <w:szCs w:val="24"/>
            </w:rPr>
            <w:t>Table of Contents</w:t>
          </w:r>
        </w:p>
        <w:p w:rsidRPr="001814D6" w:rsidR="001814D6" w:rsidP="001814D6" w:rsidRDefault="00AD31CC" w14:paraId="645A0781" w14:textId="77777777">
          <w:pPr>
            <w:pStyle w:val="TOC1"/>
            <w:tabs>
              <w:tab w:val="right" w:leader="dot" w:pos="9350"/>
            </w:tabs>
            <w:spacing w:line="360" w:lineRule="auto"/>
            <w:rPr>
              <w:rFonts w:cs="Arial" w:eastAsiaTheme="minorEastAsia"/>
              <w:noProof/>
              <w:sz w:val="24"/>
              <w:szCs w:val="24"/>
            </w:rPr>
          </w:pPr>
          <w:r w:rsidRPr="001814D6">
            <w:rPr>
              <w:rFonts w:cs="Arial"/>
              <w:sz w:val="24"/>
              <w:szCs w:val="24"/>
            </w:rPr>
            <w:fldChar w:fldCharType="begin"/>
          </w:r>
          <w:r w:rsidRPr="001814D6">
            <w:rPr>
              <w:rFonts w:cs="Arial"/>
              <w:sz w:val="24"/>
              <w:szCs w:val="24"/>
            </w:rPr>
            <w:instrText xml:space="preserve"> TOC \o "1-3" \h \z \u </w:instrText>
          </w:r>
          <w:r w:rsidRPr="001814D6">
            <w:rPr>
              <w:rFonts w:cs="Arial"/>
              <w:sz w:val="24"/>
              <w:szCs w:val="24"/>
            </w:rPr>
            <w:fldChar w:fldCharType="separate"/>
          </w:r>
          <w:hyperlink w:history="1" w:anchor="_Toc221390169">
            <w:r w:rsidRPr="001814D6" w:rsidR="001814D6">
              <w:rPr>
                <w:rStyle w:val="Hyperlink"/>
                <w:rFonts w:cs="Arial"/>
                <w:noProof/>
                <w:sz w:val="24"/>
                <w:szCs w:val="24"/>
                <w:lang w:val="en-GB"/>
              </w:rPr>
              <w:t>a) Introduction</w:t>
            </w:r>
            <w:r w:rsidRPr="001814D6" w:rsidR="001814D6">
              <w:rPr>
                <w:rFonts w:cs="Arial"/>
                <w:noProof/>
                <w:webHidden/>
                <w:sz w:val="24"/>
                <w:szCs w:val="24"/>
              </w:rPr>
              <w:tab/>
            </w:r>
            <w:r w:rsidRPr="001814D6" w:rsidR="001814D6">
              <w:rPr>
                <w:rFonts w:cs="Arial"/>
                <w:noProof/>
                <w:webHidden/>
                <w:sz w:val="24"/>
                <w:szCs w:val="24"/>
              </w:rPr>
              <w:fldChar w:fldCharType="begin"/>
            </w:r>
            <w:r w:rsidRPr="001814D6" w:rsidR="001814D6">
              <w:rPr>
                <w:rFonts w:cs="Arial"/>
                <w:noProof/>
                <w:webHidden/>
                <w:sz w:val="24"/>
                <w:szCs w:val="24"/>
              </w:rPr>
              <w:instrText xml:space="preserve"> PAGEREF _Toc221390169 \h </w:instrText>
            </w:r>
            <w:r w:rsidRPr="001814D6" w:rsidR="001814D6">
              <w:rPr>
                <w:rFonts w:cs="Arial"/>
                <w:noProof/>
                <w:webHidden/>
                <w:sz w:val="24"/>
                <w:szCs w:val="24"/>
              </w:rPr>
            </w:r>
            <w:r w:rsidRPr="001814D6" w:rsidR="001814D6">
              <w:rPr>
                <w:rFonts w:cs="Arial"/>
                <w:noProof/>
                <w:webHidden/>
                <w:sz w:val="24"/>
                <w:szCs w:val="24"/>
              </w:rPr>
              <w:fldChar w:fldCharType="separate"/>
            </w:r>
            <w:r w:rsidRPr="001814D6" w:rsidR="001814D6">
              <w:rPr>
                <w:rFonts w:cs="Arial"/>
                <w:noProof/>
                <w:webHidden/>
                <w:sz w:val="24"/>
                <w:szCs w:val="24"/>
              </w:rPr>
              <w:t>3</w:t>
            </w:r>
            <w:r w:rsidRPr="001814D6" w:rsidR="001814D6">
              <w:rPr>
                <w:rFonts w:cs="Arial"/>
                <w:noProof/>
                <w:webHidden/>
                <w:sz w:val="24"/>
                <w:szCs w:val="24"/>
              </w:rPr>
              <w:fldChar w:fldCharType="end"/>
            </w:r>
          </w:hyperlink>
        </w:p>
        <w:p w:rsidRPr="001814D6" w:rsidR="001814D6" w:rsidP="001814D6" w:rsidRDefault="001814D6" w14:paraId="6CDEC550" w14:textId="77777777">
          <w:pPr>
            <w:pStyle w:val="TOC2"/>
            <w:tabs>
              <w:tab w:val="right" w:leader="dot" w:pos="9350"/>
            </w:tabs>
            <w:spacing w:line="360" w:lineRule="auto"/>
            <w:rPr>
              <w:rFonts w:cs="Arial" w:eastAsiaTheme="minorEastAsia"/>
              <w:noProof/>
              <w:sz w:val="24"/>
              <w:szCs w:val="24"/>
            </w:rPr>
          </w:pPr>
          <w:hyperlink w:history="1" w:anchor="_Toc221390170">
            <w:r w:rsidRPr="001814D6">
              <w:rPr>
                <w:rStyle w:val="Hyperlink"/>
                <w:rFonts w:cs="Arial"/>
                <w:noProof/>
                <w:sz w:val="24"/>
                <w:szCs w:val="24"/>
                <w:lang w:val="en-GB"/>
              </w:rPr>
              <w:t>1.1 Introduction to the Topic</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_Toc221390170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3</w:t>
            </w:r>
            <w:r w:rsidRPr="001814D6">
              <w:rPr>
                <w:rFonts w:cs="Arial"/>
                <w:noProof/>
                <w:webHidden/>
                <w:sz w:val="24"/>
                <w:szCs w:val="24"/>
              </w:rPr>
              <w:fldChar w:fldCharType="end"/>
            </w:r>
          </w:hyperlink>
        </w:p>
        <w:p w:rsidRPr="001814D6" w:rsidR="001814D6" w:rsidP="001814D6" w:rsidRDefault="001814D6" w14:paraId="39448C05" w14:textId="77777777">
          <w:pPr>
            <w:pStyle w:val="TOC2"/>
            <w:tabs>
              <w:tab w:val="right" w:leader="dot" w:pos="9350"/>
            </w:tabs>
            <w:spacing w:line="360" w:lineRule="auto"/>
            <w:rPr>
              <w:rFonts w:cs="Arial" w:eastAsiaTheme="minorEastAsia"/>
              <w:noProof/>
              <w:sz w:val="24"/>
              <w:szCs w:val="24"/>
            </w:rPr>
          </w:pPr>
          <w:hyperlink w:history="1" w:anchor="_Toc221390171">
            <w:r w:rsidRPr="001814D6">
              <w:rPr>
                <w:rStyle w:val="Hyperlink"/>
                <w:rFonts w:cs="Arial"/>
                <w:noProof/>
                <w:sz w:val="24"/>
                <w:szCs w:val="24"/>
                <w:lang w:val="en-GB"/>
              </w:rPr>
              <w:t>1.2 Rationale for the Scoping Review</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_Toc221390171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3</w:t>
            </w:r>
            <w:r w:rsidRPr="001814D6">
              <w:rPr>
                <w:rFonts w:cs="Arial"/>
                <w:noProof/>
                <w:webHidden/>
                <w:sz w:val="24"/>
                <w:szCs w:val="24"/>
              </w:rPr>
              <w:fldChar w:fldCharType="end"/>
            </w:r>
          </w:hyperlink>
        </w:p>
        <w:p w:rsidRPr="001814D6" w:rsidR="001814D6" w:rsidP="001814D6" w:rsidRDefault="001814D6" w14:paraId="15BC5C55" w14:textId="77777777">
          <w:pPr>
            <w:pStyle w:val="TOC2"/>
            <w:tabs>
              <w:tab w:val="right" w:leader="dot" w:pos="9350"/>
            </w:tabs>
            <w:spacing w:line="360" w:lineRule="auto"/>
            <w:rPr>
              <w:rFonts w:cs="Arial" w:eastAsiaTheme="minorEastAsia"/>
              <w:noProof/>
              <w:sz w:val="24"/>
              <w:szCs w:val="24"/>
            </w:rPr>
          </w:pPr>
          <w:hyperlink w:history="1" w:anchor="_Toc221390172">
            <w:r w:rsidRPr="001814D6">
              <w:rPr>
                <w:rStyle w:val="Hyperlink"/>
                <w:rFonts w:cs="Arial"/>
                <w:noProof/>
                <w:sz w:val="24"/>
                <w:szCs w:val="24"/>
                <w:lang w:val="en-GB"/>
              </w:rPr>
              <w:t>1.3 Review Question and Objectives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_Toc221390172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4</w:t>
            </w:r>
            <w:r w:rsidRPr="001814D6">
              <w:rPr>
                <w:rFonts w:cs="Arial"/>
                <w:noProof/>
                <w:webHidden/>
                <w:sz w:val="24"/>
                <w:szCs w:val="24"/>
              </w:rPr>
              <w:fldChar w:fldCharType="end"/>
            </w:r>
          </w:hyperlink>
        </w:p>
        <w:p w:rsidRPr="001814D6" w:rsidR="001814D6" w:rsidP="001814D6" w:rsidRDefault="001814D6" w14:paraId="762EEB6A" w14:textId="77777777">
          <w:pPr>
            <w:pStyle w:val="TOC1"/>
            <w:tabs>
              <w:tab w:val="right" w:leader="dot" w:pos="9350"/>
            </w:tabs>
            <w:spacing w:line="360" w:lineRule="auto"/>
            <w:rPr>
              <w:rFonts w:cs="Arial" w:eastAsiaTheme="minorEastAsia"/>
              <w:noProof/>
              <w:sz w:val="24"/>
              <w:szCs w:val="24"/>
            </w:rPr>
          </w:pPr>
          <w:hyperlink w:history="1" w:anchor="_Toc221390173">
            <w:r w:rsidRPr="001814D6">
              <w:rPr>
                <w:rStyle w:val="Hyperlink"/>
                <w:rFonts w:cs="Arial"/>
                <w:noProof/>
                <w:sz w:val="24"/>
                <w:szCs w:val="24"/>
                <w:lang w:val="en-GB"/>
              </w:rPr>
              <w:t>b) Background</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_Toc221390173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4</w:t>
            </w:r>
            <w:r w:rsidRPr="001814D6">
              <w:rPr>
                <w:rFonts w:cs="Arial"/>
                <w:noProof/>
                <w:webHidden/>
                <w:sz w:val="24"/>
                <w:szCs w:val="24"/>
              </w:rPr>
              <w:fldChar w:fldCharType="end"/>
            </w:r>
          </w:hyperlink>
        </w:p>
        <w:p w:rsidRPr="001814D6" w:rsidR="001814D6" w:rsidP="001814D6" w:rsidRDefault="001814D6" w14:paraId="010A26BD" w14:textId="77777777">
          <w:pPr>
            <w:pStyle w:val="TOC2"/>
            <w:tabs>
              <w:tab w:val="right" w:leader="dot" w:pos="9350"/>
            </w:tabs>
            <w:spacing w:line="360" w:lineRule="auto"/>
            <w:rPr>
              <w:rFonts w:cs="Arial" w:eastAsiaTheme="minorEastAsia"/>
              <w:noProof/>
              <w:sz w:val="24"/>
              <w:szCs w:val="24"/>
            </w:rPr>
          </w:pPr>
          <w:hyperlink w:history="1" w:anchor="_Toc221390174">
            <w:r w:rsidRPr="001814D6">
              <w:rPr>
                <w:rStyle w:val="Hyperlink"/>
                <w:rFonts w:cs="Arial"/>
                <w:noProof/>
                <w:sz w:val="24"/>
                <w:szCs w:val="24"/>
                <w:lang w:val="en-GB"/>
              </w:rPr>
              <w:t>2.1 Mental Health in Adolescents (UK Context)</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_Toc221390174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4</w:t>
            </w:r>
            <w:r w:rsidRPr="001814D6">
              <w:rPr>
                <w:rFonts w:cs="Arial"/>
                <w:noProof/>
                <w:webHidden/>
                <w:sz w:val="24"/>
                <w:szCs w:val="24"/>
              </w:rPr>
              <w:fldChar w:fldCharType="end"/>
            </w:r>
          </w:hyperlink>
        </w:p>
        <w:p w:rsidRPr="001814D6" w:rsidR="001814D6" w:rsidP="001814D6" w:rsidRDefault="001814D6" w14:paraId="7D7CE36B" w14:textId="77777777">
          <w:pPr>
            <w:pStyle w:val="TOC2"/>
            <w:tabs>
              <w:tab w:val="right" w:leader="dot" w:pos="9350"/>
            </w:tabs>
            <w:spacing w:line="360" w:lineRule="auto"/>
            <w:rPr>
              <w:rFonts w:cs="Arial" w:eastAsiaTheme="minorEastAsia"/>
              <w:noProof/>
              <w:sz w:val="24"/>
              <w:szCs w:val="24"/>
            </w:rPr>
          </w:pPr>
          <w:hyperlink w:history="1" w:anchor="_Toc221390175">
            <w:r w:rsidRPr="001814D6">
              <w:rPr>
                <w:rStyle w:val="Hyperlink"/>
                <w:rFonts w:cs="Arial"/>
                <w:noProof/>
                <w:sz w:val="24"/>
                <w:szCs w:val="24"/>
                <w:lang w:val="en-GB"/>
              </w:rPr>
              <w:t>2.2 School-Based Mental Health Support in the UK</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_Toc221390175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5</w:t>
            </w:r>
            <w:r w:rsidRPr="001814D6">
              <w:rPr>
                <w:rFonts w:cs="Arial"/>
                <w:noProof/>
                <w:webHidden/>
                <w:sz w:val="24"/>
                <w:szCs w:val="24"/>
              </w:rPr>
              <w:fldChar w:fldCharType="end"/>
            </w:r>
          </w:hyperlink>
        </w:p>
        <w:p w:rsidRPr="001814D6" w:rsidR="001814D6" w:rsidP="001814D6" w:rsidRDefault="001814D6" w14:paraId="3B2D7A02" w14:textId="77777777">
          <w:pPr>
            <w:pStyle w:val="TOC2"/>
            <w:tabs>
              <w:tab w:val="right" w:leader="dot" w:pos="9350"/>
            </w:tabs>
            <w:spacing w:line="360" w:lineRule="auto"/>
            <w:rPr>
              <w:rFonts w:cs="Arial" w:eastAsiaTheme="minorEastAsia"/>
              <w:noProof/>
              <w:sz w:val="24"/>
              <w:szCs w:val="24"/>
            </w:rPr>
          </w:pPr>
          <w:hyperlink w:history="1" w:anchor="_Toc221390176">
            <w:r w:rsidRPr="001814D6">
              <w:rPr>
                <w:rStyle w:val="Hyperlink"/>
                <w:rFonts w:cs="Arial"/>
                <w:noProof/>
                <w:sz w:val="24"/>
                <w:szCs w:val="24"/>
                <w:lang w:val="en-GB"/>
              </w:rPr>
              <w:t>2.3 Policy, Practice, and Service Context</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_Toc221390176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6</w:t>
            </w:r>
            <w:r w:rsidRPr="001814D6">
              <w:rPr>
                <w:rFonts w:cs="Arial"/>
                <w:noProof/>
                <w:webHidden/>
                <w:sz w:val="24"/>
                <w:szCs w:val="24"/>
              </w:rPr>
              <w:fldChar w:fldCharType="end"/>
            </w:r>
          </w:hyperlink>
        </w:p>
        <w:p w:rsidRPr="001814D6" w:rsidR="001814D6" w:rsidP="001814D6" w:rsidRDefault="001814D6" w14:paraId="5AAE6096" w14:textId="77777777">
          <w:pPr>
            <w:pStyle w:val="TOC1"/>
            <w:tabs>
              <w:tab w:val="right" w:leader="dot" w:pos="9350"/>
            </w:tabs>
            <w:spacing w:line="360" w:lineRule="auto"/>
            <w:rPr>
              <w:rFonts w:cs="Arial" w:eastAsiaTheme="minorEastAsia"/>
              <w:noProof/>
              <w:sz w:val="24"/>
              <w:szCs w:val="24"/>
            </w:rPr>
          </w:pPr>
          <w:hyperlink w:history="1" w:anchor="_Toc221390177">
            <w:r w:rsidRPr="001814D6">
              <w:rPr>
                <w:rStyle w:val="Hyperlink"/>
                <w:rFonts w:cs="Arial"/>
                <w:noProof/>
                <w:sz w:val="24"/>
                <w:szCs w:val="24"/>
                <w:lang w:val="en-GB"/>
              </w:rPr>
              <w:t>c) Methods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_Toc221390177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6</w:t>
            </w:r>
            <w:r w:rsidRPr="001814D6">
              <w:rPr>
                <w:rFonts w:cs="Arial"/>
                <w:noProof/>
                <w:webHidden/>
                <w:sz w:val="24"/>
                <w:szCs w:val="24"/>
              </w:rPr>
              <w:fldChar w:fldCharType="end"/>
            </w:r>
          </w:hyperlink>
        </w:p>
        <w:p w:rsidRPr="001814D6" w:rsidR="001814D6" w:rsidP="001814D6" w:rsidRDefault="001814D6" w14:paraId="6EBC4DBB" w14:textId="77777777">
          <w:pPr>
            <w:pStyle w:val="TOC2"/>
            <w:tabs>
              <w:tab w:val="right" w:leader="dot" w:pos="9350"/>
            </w:tabs>
            <w:spacing w:line="360" w:lineRule="auto"/>
            <w:rPr>
              <w:rFonts w:cs="Arial" w:eastAsiaTheme="minorEastAsia"/>
              <w:noProof/>
              <w:sz w:val="24"/>
              <w:szCs w:val="24"/>
            </w:rPr>
          </w:pPr>
          <w:hyperlink w:history="1" w:anchor="_Toc221390178">
            <w:r w:rsidRPr="001814D6">
              <w:rPr>
                <w:rStyle w:val="Hyperlink"/>
                <w:rFonts w:cs="Arial"/>
                <w:noProof/>
                <w:sz w:val="24"/>
                <w:szCs w:val="24"/>
                <w:lang w:val="en-GB"/>
              </w:rPr>
              <w:t>3.1 Research Design</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_Toc221390178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6</w:t>
            </w:r>
            <w:r w:rsidRPr="001814D6">
              <w:rPr>
                <w:rFonts w:cs="Arial"/>
                <w:noProof/>
                <w:webHidden/>
                <w:sz w:val="24"/>
                <w:szCs w:val="24"/>
              </w:rPr>
              <w:fldChar w:fldCharType="end"/>
            </w:r>
          </w:hyperlink>
        </w:p>
        <w:p w:rsidRPr="001814D6" w:rsidR="001814D6" w:rsidP="001814D6" w:rsidRDefault="001814D6" w14:paraId="48FEE6B6" w14:textId="77777777">
          <w:pPr>
            <w:pStyle w:val="TOC2"/>
            <w:tabs>
              <w:tab w:val="right" w:leader="dot" w:pos="9350"/>
            </w:tabs>
            <w:spacing w:line="360" w:lineRule="auto"/>
            <w:rPr>
              <w:rFonts w:cs="Arial" w:eastAsiaTheme="minorEastAsia"/>
              <w:noProof/>
              <w:sz w:val="24"/>
              <w:szCs w:val="24"/>
            </w:rPr>
          </w:pPr>
          <w:hyperlink w:history="1" w:anchor="_Toc221390179">
            <w:r w:rsidRPr="001814D6">
              <w:rPr>
                <w:rStyle w:val="Hyperlink"/>
                <w:rFonts w:cs="Arial"/>
                <w:noProof/>
                <w:sz w:val="24"/>
                <w:szCs w:val="24"/>
                <w:lang w:val="en-GB"/>
              </w:rPr>
              <w:t>3.2 Data Collection Strategy</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_Toc221390179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7</w:t>
            </w:r>
            <w:r w:rsidRPr="001814D6">
              <w:rPr>
                <w:rFonts w:cs="Arial"/>
                <w:noProof/>
                <w:webHidden/>
                <w:sz w:val="24"/>
                <w:szCs w:val="24"/>
              </w:rPr>
              <w:fldChar w:fldCharType="end"/>
            </w:r>
          </w:hyperlink>
        </w:p>
        <w:p w:rsidRPr="001814D6" w:rsidR="001814D6" w:rsidP="001814D6" w:rsidRDefault="001814D6" w14:paraId="75E59D9E" w14:textId="77777777">
          <w:pPr>
            <w:pStyle w:val="TOC2"/>
            <w:tabs>
              <w:tab w:val="right" w:leader="dot" w:pos="9350"/>
            </w:tabs>
            <w:spacing w:line="360" w:lineRule="auto"/>
            <w:rPr>
              <w:rFonts w:cs="Arial" w:eastAsiaTheme="minorEastAsia"/>
              <w:noProof/>
              <w:sz w:val="24"/>
              <w:szCs w:val="24"/>
            </w:rPr>
          </w:pPr>
          <w:hyperlink w:history="1" w:anchor="_Toc221390180">
            <w:r w:rsidRPr="001814D6">
              <w:rPr>
                <w:rStyle w:val="Hyperlink"/>
                <w:rFonts w:cs="Arial"/>
                <w:noProof/>
                <w:sz w:val="24"/>
                <w:szCs w:val="24"/>
                <w:lang w:val="en-GB"/>
              </w:rPr>
              <w:t>3.3 Data Analysis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_Toc221390180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8</w:t>
            </w:r>
            <w:r w:rsidRPr="001814D6">
              <w:rPr>
                <w:rFonts w:cs="Arial"/>
                <w:noProof/>
                <w:webHidden/>
                <w:sz w:val="24"/>
                <w:szCs w:val="24"/>
              </w:rPr>
              <w:fldChar w:fldCharType="end"/>
            </w:r>
          </w:hyperlink>
        </w:p>
        <w:p w:rsidRPr="001814D6" w:rsidR="001814D6" w:rsidP="001814D6" w:rsidRDefault="001814D6" w14:paraId="04DCBDDF" w14:textId="77777777">
          <w:pPr>
            <w:pStyle w:val="TOC2"/>
            <w:tabs>
              <w:tab w:val="right" w:leader="dot" w:pos="9350"/>
            </w:tabs>
            <w:spacing w:line="360" w:lineRule="auto"/>
            <w:rPr>
              <w:rFonts w:cs="Arial" w:eastAsiaTheme="minorEastAsia"/>
              <w:noProof/>
              <w:sz w:val="24"/>
              <w:szCs w:val="24"/>
            </w:rPr>
          </w:pPr>
          <w:hyperlink w:history="1" w:anchor="_Toc221390181">
            <w:r w:rsidRPr="001814D6">
              <w:rPr>
                <w:rStyle w:val="Hyperlink"/>
                <w:rFonts w:cs="Arial"/>
                <w:noProof/>
                <w:sz w:val="24"/>
                <w:szCs w:val="24"/>
                <w:lang w:val="en-GB"/>
              </w:rPr>
              <w:t>3.4 Ethical Considerations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_Toc221390181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8</w:t>
            </w:r>
            <w:r w:rsidRPr="001814D6">
              <w:rPr>
                <w:rFonts w:cs="Arial"/>
                <w:noProof/>
                <w:webHidden/>
                <w:sz w:val="24"/>
                <w:szCs w:val="24"/>
              </w:rPr>
              <w:fldChar w:fldCharType="end"/>
            </w:r>
          </w:hyperlink>
        </w:p>
        <w:p w:rsidRPr="001814D6" w:rsidR="001814D6" w:rsidP="001814D6" w:rsidRDefault="001814D6" w14:paraId="236CD713" w14:textId="77777777">
          <w:pPr>
            <w:pStyle w:val="TOC1"/>
            <w:tabs>
              <w:tab w:val="right" w:leader="dot" w:pos="9350"/>
            </w:tabs>
            <w:spacing w:line="360" w:lineRule="auto"/>
            <w:rPr>
              <w:rFonts w:cs="Arial" w:eastAsiaTheme="minorEastAsia"/>
              <w:noProof/>
              <w:sz w:val="24"/>
              <w:szCs w:val="24"/>
            </w:rPr>
          </w:pPr>
          <w:hyperlink w:history="1" w:anchor="_Toc221390182">
            <w:r w:rsidRPr="001814D6">
              <w:rPr>
                <w:rStyle w:val="Hyperlink"/>
                <w:rFonts w:cs="Arial"/>
                <w:noProof/>
                <w:sz w:val="24"/>
                <w:szCs w:val="24"/>
                <w:lang w:val="en-GB"/>
              </w:rPr>
              <w:t>d) Results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_Toc221390182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9</w:t>
            </w:r>
            <w:r w:rsidRPr="001814D6">
              <w:rPr>
                <w:rFonts w:cs="Arial"/>
                <w:noProof/>
                <w:webHidden/>
                <w:sz w:val="24"/>
                <w:szCs w:val="24"/>
              </w:rPr>
              <w:fldChar w:fldCharType="end"/>
            </w:r>
          </w:hyperlink>
        </w:p>
        <w:p w:rsidRPr="001814D6" w:rsidR="001814D6" w:rsidP="001814D6" w:rsidRDefault="001814D6" w14:paraId="2183BD2F" w14:textId="77777777">
          <w:pPr>
            <w:pStyle w:val="TOC2"/>
            <w:tabs>
              <w:tab w:val="right" w:leader="dot" w:pos="9350"/>
            </w:tabs>
            <w:spacing w:line="360" w:lineRule="auto"/>
            <w:rPr>
              <w:rFonts w:cs="Arial" w:eastAsiaTheme="minorEastAsia"/>
              <w:noProof/>
              <w:sz w:val="24"/>
              <w:szCs w:val="24"/>
            </w:rPr>
          </w:pPr>
          <w:hyperlink w:history="1" w:anchor="_Toc221390183">
            <w:r w:rsidRPr="001814D6">
              <w:rPr>
                <w:rStyle w:val="Hyperlink"/>
                <w:rFonts w:cs="Arial"/>
                <w:noProof/>
                <w:sz w:val="24"/>
                <w:szCs w:val="24"/>
                <w:lang w:val="en-GB"/>
              </w:rPr>
              <w:t>4.1 Overview of Included Studies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_Toc221390183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9</w:t>
            </w:r>
            <w:r w:rsidRPr="001814D6">
              <w:rPr>
                <w:rFonts w:cs="Arial"/>
                <w:noProof/>
                <w:webHidden/>
                <w:sz w:val="24"/>
                <w:szCs w:val="24"/>
              </w:rPr>
              <w:fldChar w:fldCharType="end"/>
            </w:r>
          </w:hyperlink>
        </w:p>
        <w:p w:rsidRPr="001814D6" w:rsidR="001814D6" w:rsidP="001814D6" w:rsidRDefault="001814D6" w14:paraId="55FD8046" w14:textId="77777777">
          <w:pPr>
            <w:pStyle w:val="TOC2"/>
            <w:tabs>
              <w:tab w:val="right" w:leader="dot" w:pos="9350"/>
            </w:tabs>
            <w:spacing w:line="360" w:lineRule="auto"/>
            <w:rPr>
              <w:rFonts w:cs="Arial" w:eastAsiaTheme="minorEastAsia"/>
              <w:noProof/>
              <w:sz w:val="24"/>
              <w:szCs w:val="24"/>
            </w:rPr>
          </w:pPr>
          <w:hyperlink w:history="1" w:anchor="_Toc221390184">
            <w:r w:rsidRPr="001814D6">
              <w:rPr>
                <w:rStyle w:val="Hyperlink"/>
                <w:rFonts w:cs="Arial"/>
                <w:noProof/>
                <w:sz w:val="24"/>
                <w:szCs w:val="24"/>
                <w:lang w:val="en-GB"/>
              </w:rPr>
              <w:t>4.2 Summary Table</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_Toc221390184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10</w:t>
            </w:r>
            <w:r w:rsidRPr="001814D6">
              <w:rPr>
                <w:rFonts w:cs="Arial"/>
                <w:noProof/>
                <w:webHidden/>
                <w:sz w:val="24"/>
                <w:szCs w:val="24"/>
              </w:rPr>
              <w:fldChar w:fldCharType="end"/>
            </w:r>
          </w:hyperlink>
        </w:p>
        <w:p w:rsidRPr="001814D6" w:rsidR="001814D6" w:rsidP="001814D6" w:rsidRDefault="001814D6" w14:paraId="792EF337" w14:textId="77777777">
          <w:pPr>
            <w:pStyle w:val="TOC2"/>
            <w:tabs>
              <w:tab w:val="right" w:leader="dot" w:pos="9350"/>
            </w:tabs>
            <w:spacing w:line="360" w:lineRule="auto"/>
            <w:rPr>
              <w:rFonts w:cs="Arial" w:eastAsiaTheme="minorEastAsia"/>
              <w:noProof/>
              <w:sz w:val="24"/>
              <w:szCs w:val="24"/>
            </w:rPr>
          </w:pPr>
          <w:hyperlink w:history="1" w:anchor="_Toc221390185">
            <w:r w:rsidRPr="001814D6">
              <w:rPr>
                <w:rStyle w:val="Hyperlink"/>
                <w:rFonts w:cs="Arial"/>
                <w:noProof/>
                <w:sz w:val="24"/>
                <w:szCs w:val="24"/>
                <w:lang w:val="en-GB"/>
              </w:rPr>
              <w:t>4.3 Identified Themes (Using Aveyard)</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_Toc221390185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11</w:t>
            </w:r>
            <w:r w:rsidRPr="001814D6">
              <w:rPr>
                <w:rFonts w:cs="Arial"/>
                <w:noProof/>
                <w:webHidden/>
                <w:sz w:val="24"/>
                <w:szCs w:val="24"/>
              </w:rPr>
              <w:fldChar w:fldCharType="end"/>
            </w:r>
          </w:hyperlink>
        </w:p>
        <w:p w:rsidRPr="001814D6" w:rsidR="001814D6" w:rsidP="001814D6" w:rsidRDefault="001814D6" w14:paraId="19357381" w14:textId="77777777">
          <w:pPr>
            <w:pStyle w:val="TOC3"/>
            <w:tabs>
              <w:tab w:val="right" w:leader="dot" w:pos="9350"/>
            </w:tabs>
            <w:spacing w:line="360" w:lineRule="auto"/>
            <w:rPr>
              <w:rFonts w:cs="Arial" w:eastAsiaTheme="minorEastAsia"/>
              <w:noProof/>
              <w:sz w:val="24"/>
              <w:szCs w:val="24"/>
            </w:rPr>
          </w:pPr>
          <w:hyperlink w:history="1" w:anchor="_Toc221390186">
            <w:r w:rsidRPr="001814D6">
              <w:rPr>
                <w:rStyle w:val="Hyperlink"/>
                <w:rFonts w:cs="Arial"/>
                <w:noProof/>
                <w:sz w:val="24"/>
                <w:szCs w:val="24"/>
                <w:lang w:val="en-GB"/>
              </w:rPr>
              <w:t>Theme 1: Access to Mental Health Support</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_Toc221390186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11</w:t>
            </w:r>
            <w:r w:rsidRPr="001814D6">
              <w:rPr>
                <w:rFonts w:cs="Arial"/>
                <w:noProof/>
                <w:webHidden/>
                <w:sz w:val="24"/>
                <w:szCs w:val="24"/>
              </w:rPr>
              <w:fldChar w:fldCharType="end"/>
            </w:r>
          </w:hyperlink>
        </w:p>
        <w:p w:rsidRPr="001814D6" w:rsidR="001814D6" w:rsidP="001814D6" w:rsidRDefault="001814D6" w14:paraId="329CCC58" w14:textId="77777777">
          <w:pPr>
            <w:pStyle w:val="TOC3"/>
            <w:tabs>
              <w:tab w:val="right" w:leader="dot" w:pos="9350"/>
            </w:tabs>
            <w:spacing w:line="360" w:lineRule="auto"/>
            <w:rPr>
              <w:rFonts w:cs="Arial" w:eastAsiaTheme="minorEastAsia"/>
              <w:noProof/>
              <w:sz w:val="24"/>
              <w:szCs w:val="24"/>
            </w:rPr>
          </w:pPr>
          <w:hyperlink w:history="1" w:anchor="_Toc221390187">
            <w:r w:rsidRPr="001814D6">
              <w:rPr>
                <w:rStyle w:val="Hyperlink"/>
                <w:rFonts w:cs="Arial"/>
                <w:noProof/>
                <w:sz w:val="24"/>
                <w:szCs w:val="24"/>
                <w:lang w:val="en-GB"/>
              </w:rPr>
              <w:t>Theme 2: Stigma and Confidentiality</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_Toc221390187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11</w:t>
            </w:r>
            <w:r w:rsidRPr="001814D6">
              <w:rPr>
                <w:rFonts w:cs="Arial"/>
                <w:noProof/>
                <w:webHidden/>
                <w:sz w:val="24"/>
                <w:szCs w:val="24"/>
              </w:rPr>
              <w:fldChar w:fldCharType="end"/>
            </w:r>
          </w:hyperlink>
        </w:p>
        <w:p w:rsidRPr="001814D6" w:rsidR="001814D6" w:rsidP="001814D6" w:rsidRDefault="001814D6" w14:paraId="44581373" w14:textId="77777777">
          <w:pPr>
            <w:pStyle w:val="TOC3"/>
            <w:tabs>
              <w:tab w:val="right" w:leader="dot" w:pos="9350"/>
            </w:tabs>
            <w:spacing w:line="360" w:lineRule="auto"/>
            <w:rPr>
              <w:rFonts w:cs="Arial" w:eastAsiaTheme="minorEastAsia"/>
              <w:noProof/>
              <w:sz w:val="24"/>
              <w:szCs w:val="24"/>
            </w:rPr>
          </w:pPr>
          <w:hyperlink w:history="1" w:anchor="_Toc221390188">
            <w:r w:rsidRPr="001814D6">
              <w:rPr>
                <w:rStyle w:val="Hyperlink"/>
                <w:rFonts w:cs="Arial"/>
                <w:noProof/>
                <w:sz w:val="24"/>
                <w:szCs w:val="24"/>
                <w:lang w:val="en-GB"/>
              </w:rPr>
              <w:t>Theme 3: Effectiveness of Interventions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_Toc221390188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12</w:t>
            </w:r>
            <w:r w:rsidRPr="001814D6">
              <w:rPr>
                <w:rFonts w:cs="Arial"/>
                <w:noProof/>
                <w:webHidden/>
                <w:sz w:val="24"/>
                <w:szCs w:val="24"/>
              </w:rPr>
              <w:fldChar w:fldCharType="end"/>
            </w:r>
          </w:hyperlink>
        </w:p>
        <w:p w:rsidRPr="001814D6" w:rsidR="001814D6" w:rsidP="001814D6" w:rsidRDefault="001814D6" w14:paraId="01EF078F" w14:textId="77777777">
          <w:pPr>
            <w:pStyle w:val="TOC1"/>
            <w:tabs>
              <w:tab w:val="right" w:leader="dot" w:pos="9350"/>
            </w:tabs>
            <w:spacing w:line="360" w:lineRule="auto"/>
            <w:rPr>
              <w:rFonts w:cs="Arial" w:eastAsiaTheme="minorEastAsia"/>
              <w:noProof/>
              <w:sz w:val="24"/>
              <w:szCs w:val="24"/>
            </w:rPr>
          </w:pPr>
          <w:hyperlink w:history="1" w:anchor="_Toc221390189">
            <w:r w:rsidRPr="001814D6">
              <w:rPr>
                <w:rStyle w:val="Hyperlink"/>
                <w:rFonts w:cs="Arial"/>
                <w:noProof/>
                <w:sz w:val="24"/>
                <w:szCs w:val="24"/>
                <w:lang w:val="en-GB"/>
              </w:rPr>
              <w:t>e) Discussion</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_Toc221390189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12</w:t>
            </w:r>
            <w:r w:rsidRPr="001814D6">
              <w:rPr>
                <w:rFonts w:cs="Arial"/>
                <w:noProof/>
                <w:webHidden/>
                <w:sz w:val="24"/>
                <w:szCs w:val="24"/>
              </w:rPr>
              <w:fldChar w:fldCharType="end"/>
            </w:r>
          </w:hyperlink>
        </w:p>
        <w:p w:rsidRPr="001814D6" w:rsidR="001814D6" w:rsidP="001814D6" w:rsidRDefault="001814D6" w14:paraId="4A01B830" w14:textId="77777777">
          <w:pPr>
            <w:pStyle w:val="TOC2"/>
            <w:tabs>
              <w:tab w:val="right" w:leader="dot" w:pos="9350"/>
            </w:tabs>
            <w:spacing w:line="360" w:lineRule="auto"/>
            <w:rPr>
              <w:rFonts w:cs="Arial" w:eastAsiaTheme="minorEastAsia"/>
              <w:noProof/>
              <w:sz w:val="24"/>
              <w:szCs w:val="24"/>
            </w:rPr>
          </w:pPr>
          <w:hyperlink w:history="1" w:anchor="_Toc221390190">
            <w:r w:rsidRPr="001814D6">
              <w:rPr>
                <w:rStyle w:val="Hyperlink"/>
                <w:rFonts w:cs="Arial"/>
                <w:noProof/>
                <w:sz w:val="24"/>
                <w:szCs w:val="24"/>
                <w:lang w:val="en-GB"/>
              </w:rPr>
              <w:t>5.1 Interpretation of Key Findings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_Toc221390190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12</w:t>
            </w:r>
            <w:r w:rsidRPr="001814D6">
              <w:rPr>
                <w:rFonts w:cs="Arial"/>
                <w:noProof/>
                <w:webHidden/>
                <w:sz w:val="24"/>
                <w:szCs w:val="24"/>
              </w:rPr>
              <w:fldChar w:fldCharType="end"/>
            </w:r>
          </w:hyperlink>
        </w:p>
        <w:p w:rsidRPr="001814D6" w:rsidR="001814D6" w:rsidP="001814D6" w:rsidRDefault="001814D6" w14:paraId="3F03EEF8" w14:textId="77777777">
          <w:pPr>
            <w:pStyle w:val="TOC2"/>
            <w:tabs>
              <w:tab w:val="right" w:leader="dot" w:pos="9350"/>
            </w:tabs>
            <w:spacing w:line="360" w:lineRule="auto"/>
            <w:rPr>
              <w:rFonts w:cs="Arial" w:eastAsiaTheme="minorEastAsia"/>
              <w:noProof/>
              <w:sz w:val="24"/>
              <w:szCs w:val="24"/>
            </w:rPr>
          </w:pPr>
          <w:hyperlink w:history="1" w:anchor="_Toc221390191">
            <w:r w:rsidRPr="001814D6">
              <w:rPr>
                <w:rStyle w:val="Hyperlink"/>
                <w:rFonts w:cs="Arial"/>
                <w:noProof/>
                <w:sz w:val="24"/>
                <w:szCs w:val="24"/>
                <w:lang w:val="en-GB"/>
              </w:rPr>
              <w:t>5.2 Link to Existing Literature</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_Toc221390191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13</w:t>
            </w:r>
            <w:r w:rsidRPr="001814D6">
              <w:rPr>
                <w:rFonts w:cs="Arial"/>
                <w:noProof/>
                <w:webHidden/>
                <w:sz w:val="24"/>
                <w:szCs w:val="24"/>
              </w:rPr>
              <w:fldChar w:fldCharType="end"/>
            </w:r>
          </w:hyperlink>
        </w:p>
        <w:p w:rsidRPr="001814D6" w:rsidR="001814D6" w:rsidP="001814D6" w:rsidRDefault="001814D6" w14:paraId="14F36F4C" w14:textId="77777777">
          <w:pPr>
            <w:pStyle w:val="TOC2"/>
            <w:tabs>
              <w:tab w:val="right" w:leader="dot" w:pos="9350"/>
            </w:tabs>
            <w:spacing w:line="360" w:lineRule="auto"/>
            <w:rPr>
              <w:rFonts w:cs="Arial" w:eastAsiaTheme="minorEastAsia"/>
              <w:noProof/>
              <w:sz w:val="24"/>
              <w:szCs w:val="24"/>
            </w:rPr>
          </w:pPr>
          <w:hyperlink w:history="1" w:anchor="_Toc221390192">
            <w:r w:rsidRPr="001814D6">
              <w:rPr>
                <w:rStyle w:val="Hyperlink"/>
                <w:rFonts w:cs="Arial"/>
                <w:noProof/>
                <w:sz w:val="24"/>
                <w:szCs w:val="24"/>
                <w:lang w:val="en-GB"/>
              </w:rPr>
              <w:t>5.3 Strengths and Limitations of the Evidence</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_Toc221390192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14</w:t>
            </w:r>
            <w:r w:rsidRPr="001814D6">
              <w:rPr>
                <w:rFonts w:cs="Arial"/>
                <w:noProof/>
                <w:webHidden/>
                <w:sz w:val="24"/>
                <w:szCs w:val="24"/>
              </w:rPr>
              <w:fldChar w:fldCharType="end"/>
            </w:r>
          </w:hyperlink>
        </w:p>
        <w:p w:rsidRPr="001814D6" w:rsidR="001814D6" w:rsidP="001814D6" w:rsidRDefault="001814D6" w14:paraId="5A0169DC" w14:textId="77777777">
          <w:pPr>
            <w:pStyle w:val="TOC1"/>
            <w:tabs>
              <w:tab w:val="right" w:leader="dot" w:pos="9350"/>
            </w:tabs>
            <w:spacing w:line="360" w:lineRule="auto"/>
            <w:rPr>
              <w:rFonts w:cs="Arial" w:eastAsiaTheme="minorEastAsia"/>
              <w:noProof/>
              <w:sz w:val="24"/>
              <w:szCs w:val="24"/>
            </w:rPr>
          </w:pPr>
          <w:hyperlink w:history="1" w:anchor="_Toc221390193">
            <w:r w:rsidRPr="001814D6">
              <w:rPr>
                <w:rStyle w:val="Hyperlink"/>
                <w:rFonts w:cs="Arial"/>
                <w:noProof/>
                <w:sz w:val="24"/>
                <w:szCs w:val="24"/>
                <w:lang w:val="en-GB"/>
              </w:rPr>
              <w:t>f) Conclusion and Recommendations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_Toc221390193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14</w:t>
            </w:r>
            <w:r w:rsidRPr="001814D6">
              <w:rPr>
                <w:rFonts w:cs="Arial"/>
                <w:noProof/>
                <w:webHidden/>
                <w:sz w:val="24"/>
                <w:szCs w:val="24"/>
              </w:rPr>
              <w:fldChar w:fldCharType="end"/>
            </w:r>
          </w:hyperlink>
        </w:p>
        <w:p w:rsidRPr="001814D6" w:rsidR="001814D6" w:rsidP="001814D6" w:rsidRDefault="001814D6" w14:paraId="0347000E" w14:textId="77777777">
          <w:pPr>
            <w:pStyle w:val="TOC2"/>
            <w:tabs>
              <w:tab w:val="right" w:leader="dot" w:pos="9350"/>
            </w:tabs>
            <w:spacing w:line="360" w:lineRule="auto"/>
            <w:rPr>
              <w:rFonts w:cs="Arial" w:eastAsiaTheme="minorEastAsia"/>
              <w:noProof/>
              <w:sz w:val="24"/>
              <w:szCs w:val="24"/>
            </w:rPr>
          </w:pPr>
          <w:hyperlink w:history="1" w:anchor="_Toc221390194">
            <w:r w:rsidRPr="001814D6">
              <w:rPr>
                <w:rStyle w:val="Hyperlink"/>
                <w:rFonts w:cs="Arial"/>
                <w:noProof/>
                <w:sz w:val="24"/>
                <w:szCs w:val="24"/>
                <w:lang w:val="en-GB"/>
              </w:rPr>
              <w:t>6.1 Conclusion</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_Toc221390194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14</w:t>
            </w:r>
            <w:r w:rsidRPr="001814D6">
              <w:rPr>
                <w:rFonts w:cs="Arial"/>
                <w:noProof/>
                <w:webHidden/>
                <w:sz w:val="24"/>
                <w:szCs w:val="24"/>
              </w:rPr>
              <w:fldChar w:fldCharType="end"/>
            </w:r>
          </w:hyperlink>
        </w:p>
        <w:p w:rsidRPr="001814D6" w:rsidR="001814D6" w:rsidP="001814D6" w:rsidRDefault="001814D6" w14:paraId="55D9D879" w14:textId="77777777">
          <w:pPr>
            <w:pStyle w:val="TOC2"/>
            <w:tabs>
              <w:tab w:val="right" w:leader="dot" w:pos="9350"/>
            </w:tabs>
            <w:spacing w:line="360" w:lineRule="auto"/>
            <w:rPr>
              <w:rFonts w:cs="Arial" w:eastAsiaTheme="minorEastAsia"/>
              <w:noProof/>
              <w:sz w:val="24"/>
              <w:szCs w:val="24"/>
            </w:rPr>
          </w:pPr>
          <w:hyperlink w:history="1" w:anchor="_Toc221390195">
            <w:r w:rsidRPr="001814D6">
              <w:rPr>
                <w:rStyle w:val="Hyperlink"/>
                <w:rFonts w:cs="Arial"/>
                <w:noProof/>
                <w:sz w:val="24"/>
                <w:szCs w:val="24"/>
                <w:lang w:val="en-GB"/>
              </w:rPr>
              <w:t>6.2 Recommendations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_Toc221390195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15</w:t>
            </w:r>
            <w:r w:rsidRPr="001814D6">
              <w:rPr>
                <w:rFonts w:cs="Arial"/>
                <w:noProof/>
                <w:webHidden/>
                <w:sz w:val="24"/>
                <w:szCs w:val="24"/>
              </w:rPr>
              <w:fldChar w:fldCharType="end"/>
            </w:r>
          </w:hyperlink>
        </w:p>
        <w:p w:rsidRPr="001814D6" w:rsidR="001814D6" w:rsidP="001814D6" w:rsidRDefault="001814D6" w14:paraId="21528D6D" w14:textId="77777777">
          <w:pPr>
            <w:pStyle w:val="TOC1"/>
            <w:tabs>
              <w:tab w:val="right" w:leader="dot" w:pos="9350"/>
            </w:tabs>
            <w:spacing w:line="360" w:lineRule="auto"/>
            <w:rPr>
              <w:rFonts w:cs="Arial" w:eastAsiaTheme="minorEastAsia"/>
              <w:noProof/>
              <w:sz w:val="24"/>
              <w:szCs w:val="24"/>
            </w:rPr>
          </w:pPr>
          <w:hyperlink w:history="1" w:anchor="_Toc221390196">
            <w:r w:rsidRPr="001814D6">
              <w:rPr>
                <w:rStyle w:val="Hyperlink"/>
                <w:rFonts w:cs="Arial"/>
                <w:noProof/>
                <w:sz w:val="24"/>
                <w:szCs w:val="24"/>
                <w:lang w:val="en-GB"/>
              </w:rPr>
              <w:t>References</w:t>
            </w:r>
            <w:r w:rsidRPr="001814D6">
              <w:rPr>
                <w:rFonts w:cs="Arial"/>
                <w:noProof/>
                <w:webHidden/>
                <w:sz w:val="24"/>
                <w:szCs w:val="24"/>
              </w:rPr>
              <w:tab/>
            </w:r>
            <w:r w:rsidRPr="001814D6">
              <w:rPr>
                <w:rFonts w:cs="Arial"/>
                <w:noProof/>
                <w:webHidden/>
                <w:sz w:val="24"/>
                <w:szCs w:val="24"/>
              </w:rPr>
              <w:fldChar w:fldCharType="begin"/>
            </w:r>
            <w:r w:rsidRPr="001814D6">
              <w:rPr>
                <w:rFonts w:cs="Arial"/>
                <w:noProof/>
                <w:webHidden/>
                <w:sz w:val="24"/>
                <w:szCs w:val="24"/>
              </w:rPr>
              <w:instrText xml:space="preserve"> PAGEREF _Toc221390196 \h </w:instrText>
            </w:r>
            <w:r w:rsidRPr="001814D6">
              <w:rPr>
                <w:rFonts w:cs="Arial"/>
                <w:noProof/>
                <w:webHidden/>
                <w:sz w:val="24"/>
                <w:szCs w:val="24"/>
              </w:rPr>
            </w:r>
            <w:r w:rsidRPr="001814D6">
              <w:rPr>
                <w:rFonts w:cs="Arial"/>
                <w:noProof/>
                <w:webHidden/>
                <w:sz w:val="24"/>
                <w:szCs w:val="24"/>
              </w:rPr>
              <w:fldChar w:fldCharType="separate"/>
            </w:r>
            <w:r w:rsidRPr="001814D6">
              <w:rPr>
                <w:rFonts w:cs="Arial"/>
                <w:noProof/>
                <w:webHidden/>
                <w:sz w:val="24"/>
                <w:szCs w:val="24"/>
              </w:rPr>
              <w:t>16</w:t>
            </w:r>
            <w:r w:rsidRPr="001814D6">
              <w:rPr>
                <w:rFonts w:cs="Arial"/>
                <w:noProof/>
                <w:webHidden/>
                <w:sz w:val="24"/>
                <w:szCs w:val="24"/>
              </w:rPr>
              <w:fldChar w:fldCharType="end"/>
            </w:r>
          </w:hyperlink>
        </w:p>
        <w:p w:rsidRPr="001814D6" w:rsidR="00AD31CC" w:rsidP="001814D6" w:rsidRDefault="00AD31CC" w14:paraId="7708558D" w14:textId="77777777">
          <w:pPr>
            <w:spacing w:line="360" w:lineRule="auto"/>
            <w:rPr>
              <w:rFonts w:cs="Arial"/>
              <w:sz w:val="24"/>
              <w:szCs w:val="24"/>
            </w:rPr>
          </w:pPr>
          <w:r w:rsidRPr="001814D6">
            <w:rPr>
              <w:rFonts w:cs="Arial"/>
              <w:b/>
              <w:bCs/>
              <w:noProof/>
              <w:sz w:val="24"/>
              <w:szCs w:val="24"/>
            </w:rPr>
            <w:fldChar w:fldCharType="end"/>
          </w:r>
        </w:p>
      </w:sdtContent>
    </w:sdt>
    <w:p w:rsidRPr="001814D6" w:rsidR="00FB7FAF" w:rsidP="001814D6" w:rsidRDefault="00FB7FAF" w14:paraId="15C702F4" w14:textId="77777777">
      <w:pPr>
        <w:spacing w:after="160" w:line="360" w:lineRule="auto"/>
        <w:rPr>
          <w:rFonts w:cs="Arial"/>
          <w:sz w:val="24"/>
          <w:szCs w:val="24"/>
          <w:lang w:val="en-GB"/>
        </w:rPr>
      </w:pPr>
      <w:r w:rsidRPr="001814D6">
        <w:rPr>
          <w:rFonts w:cs="Arial"/>
          <w:sz w:val="24"/>
          <w:szCs w:val="24"/>
          <w:lang w:val="en-GB"/>
        </w:rPr>
        <w:br w:type="page"/>
      </w:r>
    </w:p>
    <w:p w:rsidRPr="001814D6" w:rsidR="00CF44CB" w:rsidP="001814D6" w:rsidRDefault="00CF44CB" w14:paraId="0EC90084" w14:textId="77777777">
      <w:pPr>
        <w:pStyle w:val="Heading1"/>
        <w:spacing w:line="360" w:lineRule="auto"/>
        <w:rPr>
          <w:rFonts w:cs="Arial"/>
          <w:sz w:val="24"/>
          <w:szCs w:val="24"/>
          <w:lang w:val="en-GB"/>
        </w:rPr>
      </w:pPr>
      <w:bookmarkStart w:name="_Toc221390169" w:id="0"/>
      <w:r w:rsidRPr="001814D6">
        <w:rPr>
          <w:rFonts w:cs="Arial"/>
          <w:sz w:val="24"/>
          <w:szCs w:val="24"/>
          <w:lang w:val="en-GB"/>
        </w:rPr>
        <w:lastRenderedPageBreak/>
        <w:t>a) Introduction</w:t>
      </w:r>
      <w:bookmarkEnd w:id="0"/>
    </w:p>
    <w:p w:rsidRPr="001814D6" w:rsidR="00C442BC" w:rsidP="001814D6" w:rsidRDefault="00C442BC" w14:paraId="5025926E" w14:textId="77777777">
      <w:pPr>
        <w:pStyle w:val="Heading2"/>
        <w:spacing w:line="360" w:lineRule="auto"/>
        <w:rPr>
          <w:rFonts w:cs="Arial"/>
          <w:sz w:val="24"/>
          <w:szCs w:val="24"/>
          <w:lang w:val="en-GB"/>
        </w:rPr>
      </w:pPr>
      <w:bookmarkStart w:name="_Toc221390170" w:id="1"/>
      <w:r w:rsidRPr="001814D6">
        <w:rPr>
          <w:rFonts w:cs="Arial"/>
          <w:sz w:val="24"/>
          <w:szCs w:val="24"/>
          <w:lang w:val="en-GB"/>
        </w:rPr>
        <w:t>1.1 Introduction to the Topic</w:t>
      </w:r>
      <w:bookmarkEnd w:id="1"/>
    </w:p>
    <w:p w:rsidRPr="001814D6" w:rsidR="000F527A" w:rsidP="001814D6" w:rsidRDefault="005C49DB" w14:paraId="4C6F74EE" w14:textId="5F0419D0">
      <w:pPr>
        <w:pStyle w:val="NormalWeb"/>
        <w:spacing w:line="360" w:lineRule="auto"/>
        <w:ind w:firstLine="720"/>
        <w:jc w:val="both"/>
        <w:rPr>
          <w:rFonts w:ascii="Arial" w:hAnsi="Arial" w:cs="Arial"/>
          <w:lang w:val="en-GB"/>
        </w:rPr>
      </w:pPr>
      <w:r w:rsidRPr="69356A19" w:rsidR="005C49DB">
        <w:rPr>
          <w:rFonts w:ascii="Arial" w:hAnsi="Arial" w:cs="Arial"/>
          <w:lang w:val="en-GB"/>
        </w:rPr>
        <w:t>Mental health may be characteris</w:t>
      </w:r>
      <w:r w:rsidRPr="69356A19" w:rsidR="000F527A">
        <w:rPr>
          <w:rFonts w:ascii="Arial" w:hAnsi="Arial" w:cs="Arial"/>
          <w:lang w:val="en-GB"/>
        </w:rPr>
        <w:t xml:space="preserve">ed as emotional, </w:t>
      </w:r>
      <w:r w:rsidRPr="69356A19" w:rsidR="0AC87DC1">
        <w:rPr>
          <w:rFonts w:ascii="Arial" w:hAnsi="Arial" w:cs="Arial"/>
          <w:lang w:val="en-GB"/>
        </w:rPr>
        <w:t>psychological,</w:t>
      </w:r>
      <w:r w:rsidRPr="69356A19" w:rsidR="000F527A">
        <w:rPr>
          <w:rFonts w:ascii="Arial" w:hAnsi="Arial" w:cs="Arial"/>
          <w:lang w:val="en-GB"/>
        </w:rPr>
        <w:t xml:space="preserve"> and social </w:t>
      </w:r>
      <w:r w:rsidRPr="69356A19" w:rsidR="004E2A49">
        <w:rPr>
          <w:rFonts w:ascii="Arial" w:hAnsi="Arial" w:cs="Arial"/>
          <w:lang w:val="en-GB"/>
        </w:rPr>
        <w:t>wellbeing</w:t>
      </w:r>
      <w:r w:rsidRPr="69356A19" w:rsidR="000F527A">
        <w:rPr>
          <w:rFonts w:ascii="Arial" w:hAnsi="Arial" w:cs="Arial"/>
          <w:lang w:val="en-GB"/>
        </w:rPr>
        <w:t xml:space="preserve"> of the adolescents who are </w:t>
      </w:r>
      <w:bookmarkStart w:name="_Int_FfWoanug" w:id="223396301"/>
      <w:r w:rsidRPr="69356A19" w:rsidR="000F527A">
        <w:rPr>
          <w:rFonts w:ascii="Arial" w:hAnsi="Arial" w:cs="Arial"/>
          <w:lang w:val="en-GB"/>
        </w:rPr>
        <w:t>generally defined</w:t>
      </w:r>
      <w:bookmarkEnd w:id="223396301"/>
      <w:r w:rsidRPr="69356A19" w:rsidR="000F527A">
        <w:rPr>
          <w:rFonts w:ascii="Arial" w:hAnsi="Arial" w:cs="Arial"/>
          <w:lang w:val="en-GB"/>
        </w:rPr>
        <w:t xml:space="preserve"> as the persons who fall within the brackets of age between 10-19 years. At the specified age, an individual is exposed to a great biological, emotional, and social shift that can predetermine </w:t>
      </w:r>
      <w:r w:rsidRPr="69356A19" w:rsidR="00CB2E29">
        <w:rPr>
          <w:rFonts w:ascii="Arial" w:hAnsi="Arial" w:cs="Arial"/>
          <w:lang w:val="en-GB"/>
        </w:rPr>
        <w:t>their</w:t>
      </w:r>
      <w:r w:rsidRPr="69356A19" w:rsidR="000F527A">
        <w:rPr>
          <w:rFonts w:ascii="Arial" w:hAnsi="Arial" w:cs="Arial"/>
          <w:lang w:val="en-GB"/>
        </w:rPr>
        <w:t xml:space="preserve"> mental health issues and disorders, such as anxiety, depression, stress etc. Nevertheless, the fact is confirmed that at least one of every seven teenagers is psychologically unhealthy </w:t>
      </w:r>
      <w:bookmarkStart w:name="_Int_VGbJVwbt" w:id="1543337100"/>
      <w:r w:rsidRPr="69356A19" w:rsidR="000F527A">
        <w:rPr>
          <w:rFonts w:ascii="Arial" w:hAnsi="Arial" w:cs="Arial"/>
          <w:lang w:val="en-GB"/>
        </w:rPr>
        <w:t>at the moment</w:t>
      </w:r>
      <w:bookmarkEnd w:id="1543337100"/>
      <w:r w:rsidRPr="69356A19" w:rsidR="000F527A">
        <w:rPr>
          <w:rFonts w:ascii="Arial" w:hAnsi="Arial" w:cs="Arial"/>
          <w:lang w:val="en-GB"/>
        </w:rPr>
        <w:t xml:space="preserve"> but few of them get professional help in time (McPhail et al., 2024).</w:t>
      </w:r>
    </w:p>
    <w:p w:rsidRPr="001814D6" w:rsidR="000F527A" w:rsidP="001814D6" w:rsidRDefault="000F527A" w14:paraId="6AE5A8AC" w14:textId="2144546A">
      <w:pPr>
        <w:pStyle w:val="NormalWeb"/>
        <w:spacing w:line="360" w:lineRule="auto"/>
        <w:ind w:firstLine="720"/>
        <w:jc w:val="both"/>
        <w:rPr>
          <w:rFonts w:ascii="Arial" w:hAnsi="Arial" w:cs="Arial"/>
          <w:lang w:val="en-GB"/>
        </w:rPr>
      </w:pPr>
      <w:r w:rsidRPr="69356A19" w:rsidR="000F527A">
        <w:rPr>
          <w:rFonts w:ascii="Arial" w:hAnsi="Arial" w:cs="Arial"/>
          <w:lang w:val="en-GB"/>
        </w:rPr>
        <w:t xml:space="preserve">School based mental health support services and interventions are offered in the school environment to prevent mental illness, besides providing early intervention to psychologically disturbed school children. The schools have </w:t>
      </w:r>
      <w:r w:rsidRPr="69356A19" w:rsidR="011882A2">
        <w:rPr>
          <w:rFonts w:ascii="Arial" w:hAnsi="Arial" w:cs="Arial"/>
          <w:lang w:val="en-GB"/>
        </w:rPr>
        <w:t>been</w:t>
      </w:r>
      <w:r w:rsidRPr="69356A19" w:rsidR="000F527A">
        <w:rPr>
          <w:rFonts w:ascii="Arial" w:hAnsi="Arial" w:cs="Arial"/>
          <w:lang w:val="en-GB"/>
        </w:rPr>
        <w:t xml:space="preserve"> one of the most important </w:t>
      </w:r>
      <w:r w:rsidRPr="69356A19" w:rsidR="08D00A5C">
        <w:rPr>
          <w:rFonts w:ascii="Arial" w:hAnsi="Arial" w:cs="Arial"/>
          <w:lang w:val="en-GB"/>
        </w:rPr>
        <w:t>places</w:t>
      </w:r>
      <w:r w:rsidRPr="69356A19" w:rsidR="000F527A">
        <w:rPr>
          <w:rFonts w:ascii="Arial" w:hAnsi="Arial" w:cs="Arial"/>
          <w:lang w:val="en-GB"/>
        </w:rPr>
        <w:t xml:space="preserve"> of mental healthcare given the close direct contact with teenagers and less barriers, which are related to the accessibility and exposure. </w:t>
      </w:r>
    </w:p>
    <w:p w:rsidRPr="001814D6" w:rsidR="000F527A" w:rsidP="001814D6" w:rsidRDefault="000F527A" w14:paraId="0784C300" w14:textId="77777777">
      <w:pPr>
        <w:pStyle w:val="NormalWeb"/>
        <w:spacing w:line="360" w:lineRule="auto"/>
        <w:ind w:firstLine="720"/>
        <w:jc w:val="both"/>
        <w:rPr>
          <w:rFonts w:ascii="Arial" w:hAnsi="Arial" w:cs="Arial"/>
          <w:lang w:val="en-GB"/>
        </w:rPr>
      </w:pPr>
      <w:r w:rsidRPr="001814D6">
        <w:rPr>
          <w:rFonts w:ascii="Arial" w:hAnsi="Arial" w:cs="Arial"/>
          <w:lang w:val="en-GB"/>
        </w:rPr>
        <w:t xml:space="preserve">In the UK, adolescent mental health has been emanated into a social health issue. The first one is by the support of the young people through schools as there is growing pressure in the Child and Adolescent Mental Health Services (CAMHS) and long waiting-list. The concentration-based reviews performed in the UK allow reducing the symptoms of anxiety and depression as it is possible to rely on the help of the department-based intervention (nihr.ac.uk, 2025). </w:t>
      </w:r>
    </w:p>
    <w:p w:rsidRPr="001814D6" w:rsidR="00C442BC" w:rsidP="001814D6" w:rsidRDefault="00C442BC" w14:paraId="0B399BDD" w14:textId="77777777">
      <w:pPr>
        <w:pStyle w:val="Heading2"/>
        <w:spacing w:line="360" w:lineRule="auto"/>
        <w:rPr>
          <w:rFonts w:cs="Arial"/>
          <w:sz w:val="24"/>
          <w:szCs w:val="24"/>
          <w:lang w:val="en-GB"/>
        </w:rPr>
      </w:pPr>
      <w:bookmarkStart w:name="_Toc221390171" w:id="2"/>
      <w:r w:rsidRPr="001814D6">
        <w:rPr>
          <w:rFonts w:cs="Arial"/>
          <w:sz w:val="24"/>
          <w:szCs w:val="24"/>
          <w:lang w:val="en-GB"/>
        </w:rPr>
        <w:t>1.2 Rationale for the Scoping Review</w:t>
      </w:r>
      <w:bookmarkEnd w:id="2"/>
    </w:p>
    <w:p w:rsidRPr="001814D6" w:rsidR="00981D38" w:rsidP="001814D6" w:rsidRDefault="00981D38" w14:paraId="3C1D1DFD" w14:textId="77777777">
      <w:pPr>
        <w:pStyle w:val="NormalWeb"/>
        <w:spacing w:line="360" w:lineRule="auto"/>
        <w:ind w:firstLine="720"/>
        <w:jc w:val="both"/>
        <w:rPr>
          <w:rFonts w:ascii="Arial" w:hAnsi="Arial" w:cs="Arial"/>
          <w:lang w:val="en-GB"/>
        </w:rPr>
      </w:pPr>
      <w:r w:rsidRPr="001814D6">
        <w:rPr>
          <w:rFonts w:ascii="Arial" w:hAnsi="Arial" w:cs="Arial"/>
          <w:lang w:val="en-GB"/>
        </w:rPr>
        <w:t xml:space="preserve">The study is the scoping review because it will facilitate the ability to cover a wide and rich literature in different study designs in a systematic manner (Christou et al., 2024). Scoping reviews are particularly beneficial as compared with systematic reviews when the purpose of the research is the definition of useful themes, concepts, and gaps in the research but not to conduct research on the efficiency of interventions. The approach is suitable to research mental health in a school that implies numerous interventions and methodological approaches. </w:t>
      </w:r>
    </w:p>
    <w:p w:rsidRPr="001814D6" w:rsidR="00CB2E29" w:rsidP="001814D6" w:rsidRDefault="00981D38" w14:paraId="44144F4C"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lastRenderedPageBreak/>
        <w:t>Although systematic reviews and scoping reviews of the mental health intervention in schools have been created, synthesis has not been acquired so far, instead, it is restricted to the UK school environment and access, engagement process and implementation processes. Besides, the discrepancy between the findings and the situational matters were already mentioned in the previous reviews, and they refer to the gaps in the evidence of the situation in the UK (Hikmat et al., 2025)</w:t>
      </w:r>
    </w:p>
    <w:p w:rsidRPr="001814D6" w:rsidR="00C442BC" w:rsidP="001814D6" w:rsidRDefault="00C442BC" w14:paraId="5A32EF06" w14:textId="77777777">
      <w:pPr>
        <w:pStyle w:val="Heading2"/>
        <w:spacing w:line="360" w:lineRule="auto"/>
        <w:rPr>
          <w:rFonts w:cs="Arial"/>
          <w:sz w:val="24"/>
          <w:szCs w:val="24"/>
          <w:lang w:val="en-GB"/>
        </w:rPr>
      </w:pPr>
      <w:bookmarkStart w:name="_Toc221390172" w:id="3"/>
      <w:r w:rsidRPr="001814D6">
        <w:rPr>
          <w:rFonts w:cs="Arial"/>
          <w:sz w:val="24"/>
          <w:szCs w:val="24"/>
          <w:lang w:val="en-GB"/>
        </w:rPr>
        <w:t>1.3 Review Question and Objectives</w:t>
      </w:r>
      <w:bookmarkEnd w:id="3"/>
    </w:p>
    <w:p w:rsidRPr="001814D6" w:rsidR="00C442BC" w:rsidP="001814D6" w:rsidRDefault="004B61C8" w14:paraId="6F089FE7" w14:textId="2EDDB612">
      <w:pPr>
        <w:pStyle w:val="NormalWeb"/>
        <w:spacing w:line="360" w:lineRule="auto"/>
        <w:ind w:firstLine="720"/>
        <w:jc w:val="both"/>
        <w:rPr>
          <w:rFonts w:ascii="Arial" w:hAnsi="Arial" w:cs="Arial"/>
          <w:lang w:val="en-GB"/>
        </w:rPr>
      </w:pPr>
      <w:r w:rsidRPr="69356A19" w:rsidR="004B61C8">
        <w:rPr>
          <w:rFonts w:ascii="Arial" w:hAnsi="Arial" w:cs="Arial"/>
          <w:lang w:val="en-GB"/>
        </w:rPr>
        <w:t xml:space="preserve">The scoping review will </w:t>
      </w:r>
      <w:r w:rsidRPr="69356A19" w:rsidR="4C7BB1E7">
        <w:rPr>
          <w:rFonts w:ascii="Arial" w:hAnsi="Arial" w:cs="Arial"/>
          <w:lang w:val="en-GB"/>
        </w:rPr>
        <w:t>provide</w:t>
      </w:r>
      <w:r w:rsidRPr="69356A19" w:rsidR="004B61C8">
        <w:rPr>
          <w:rFonts w:ascii="Arial" w:hAnsi="Arial" w:cs="Arial"/>
          <w:lang w:val="en-GB"/>
        </w:rPr>
        <w:t xml:space="preserve"> the following question answered: What do the existing literature say about the key themes </w:t>
      </w:r>
      <w:bookmarkStart w:name="_Int_EsehuvZa" w:id="1345273195"/>
      <w:r w:rsidRPr="69356A19" w:rsidR="004B61C8">
        <w:rPr>
          <w:rFonts w:ascii="Arial" w:hAnsi="Arial" w:cs="Arial"/>
          <w:lang w:val="en-GB"/>
        </w:rPr>
        <w:t>in the area of</w:t>
      </w:r>
      <w:bookmarkEnd w:id="1345273195"/>
      <w:r w:rsidRPr="69356A19" w:rsidR="004B61C8">
        <w:rPr>
          <w:rFonts w:ascii="Arial" w:hAnsi="Arial" w:cs="Arial"/>
          <w:lang w:val="en-GB"/>
        </w:rPr>
        <w:t xml:space="preserve"> mental health support to the adolescents in the UK schools? The objectives of the review are to map the nature of the provision of mental health services to school-going adolescents in UK, to identify a subset of the themes concerning access, engagement and efficiency of the interventions as well as finally identifying gaps in the available evidence base already in UK.</w:t>
      </w:r>
    </w:p>
    <w:p w:rsidRPr="001814D6" w:rsidR="00C62A18" w:rsidP="001814D6" w:rsidRDefault="00A1692C" w14:paraId="38EB623F" w14:textId="77777777">
      <w:pPr>
        <w:pStyle w:val="Heading1"/>
        <w:spacing w:line="360" w:lineRule="auto"/>
        <w:rPr>
          <w:rFonts w:cs="Arial"/>
          <w:sz w:val="24"/>
          <w:szCs w:val="24"/>
          <w:lang w:val="en-GB"/>
        </w:rPr>
      </w:pPr>
      <w:bookmarkStart w:name="_Toc221390173" w:id="4"/>
      <w:r w:rsidRPr="001814D6">
        <w:rPr>
          <w:rFonts w:cs="Arial"/>
          <w:sz w:val="24"/>
          <w:szCs w:val="24"/>
          <w:lang w:val="en-GB"/>
        </w:rPr>
        <w:t>b) Background</w:t>
      </w:r>
      <w:bookmarkEnd w:id="4"/>
    </w:p>
    <w:p w:rsidRPr="001814D6" w:rsidR="0092150B" w:rsidP="001814D6" w:rsidRDefault="0092150B" w14:paraId="3924D225" w14:textId="77777777">
      <w:pPr>
        <w:pStyle w:val="Heading2"/>
        <w:spacing w:line="360" w:lineRule="auto"/>
        <w:rPr>
          <w:rFonts w:cs="Arial"/>
          <w:sz w:val="24"/>
          <w:szCs w:val="24"/>
          <w:lang w:val="en-GB"/>
        </w:rPr>
      </w:pPr>
      <w:bookmarkStart w:name="_Toc221390174" w:id="5"/>
      <w:r w:rsidRPr="001814D6">
        <w:rPr>
          <w:rFonts w:cs="Arial"/>
          <w:sz w:val="24"/>
          <w:szCs w:val="24"/>
          <w:lang w:val="en-GB"/>
        </w:rPr>
        <w:t>2.1 Mental Health in Adolescents (UK Context)</w:t>
      </w:r>
      <w:bookmarkEnd w:id="5"/>
    </w:p>
    <w:p w:rsidRPr="001814D6" w:rsidR="00800707" w:rsidP="001814D6" w:rsidRDefault="00800707" w14:paraId="549EA550" w14:textId="5F4075F0">
      <w:pPr>
        <w:pStyle w:val="NormalWeb"/>
        <w:spacing w:line="360" w:lineRule="auto"/>
        <w:ind w:firstLine="720"/>
        <w:jc w:val="both"/>
        <w:rPr>
          <w:rFonts w:ascii="Arial" w:hAnsi="Arial" w:cs="Arial"/>
          <w:lang w:val="en-GB"/>
        </w:rPr>
      </w:pPr>
      <w:r w:rsidRPr="69356A19" w:rsidR="00800707">
        <w:rPr>
          <w:rFonts w:ascii="Arial" w:hAnsi="Arial" w:cs="Arial"/>
          <w:lang w:val="en-GB"/>
        </w:rPr>
        <w:t xml:space="preserve">Adolescence is one of the most profound developmental phases when biological, emotional, and societal changes occur </w:t>
      </w:r>
      <w:r w:rsidRPr="69356A19" w:rsidR="2B3C70B9">
        <w:rPr>
          <w:rFonts w:ascii="Arial" w:hAnsi="Arial" w:cs="Arial"/>
          <w:lang w:val="en-GB"/>
        </w:rPr>
        <w:t>rapidly</w:t>
      </w:r>
      <w:r w:rsidRPr="69356A19" w:rsidR="00800707">
        <w:rPr>
          <w:rFonts w:ascii="Arial" w:hAnsi="Arial" w:cs="Arial"/>
          <w:lang w:val="en-GB"/>
        </w:rPr>
        <w:t xml:space="preserve"> (</w:t>
      </w:r>
      <w:r w:rsidRPr="69356A19" w:rsidR="00800707">
        <w:rPr>
          <w:rFonts w:ascii="Arial" w:hAnsi="Arial" w:cs="Arial"/>
          <w:lang w:val="en-GB"/>
        </w:rPr>
        <w:t>Mastorci</w:t>
      </w:r>
      <w:r w:rsidRPr="69356A19" w:rsidR="00800707">
        <w:rPr>
          <w:rFonts w:ascii="Arial" w:hAnsi="Arial" w:cs="Arial"/>
          <w:lang w:val="en-GB"/>
        </w:rPr>
        <w:t xml:space="preserve"> et al., 2024). Adolescents are particularly susceptible to mental illness at this age, which may include stress-related disorders of anxiety, depression, and others. They confirm that 1 in 7 teenagers among the world population has a mental problem, which she/he must resolve but only a minor percentage of them receive professional </w:t>
      </w:r>
      <w:r w:rsidRPr="69356A19" w:rsidR="00800707">
        <w:rPr>
          <w:rFonts w:ascii="Arial" w:hAnsi="Arial" w:cs="Arial"/>
          <w:lang w:val="en-GB"/>
        </w:rPr>
        <w:t>assistance</w:t>
      </w:r>
      <w:r w:rsidRPr="69356A19" w:rsidR="00800707">
        <w:rPr>
          <w:rFonts w:ascii="Arial" w:hAnsi="Arial" w:cs="Arial"/>
          <w:lang w:val="en-GB"/>
        </w:rPr>
        <w:t xml:space="preserve"> on time (McPhail et al., 2024). This is </w:t>
      </w:r>
      <w:r w:rsidRPr="69356A19" w:rsidR="00800707">
        <w:rPr>
          <w:rFonts w:ascii="Arial" w:hAnsi="Arial" w:cs="Arial"/>
          <w:lang w:val="en-GB"/>
        </w:rPr>
        <w:t>observed</w:t>
      </w:r>
      <w:r w:rsidRPr="69356A19" w:rsidR="00800707">
        <w:rPr>
          <w:rFonts w:ascii="Arial" w:hAnsi="Arial" w:cs="Arial"/>
          <w:lang w:val="en-GB"/>
        </w:rPr>
        <w:t xml:space="preserve"> in the increasing demand of mental health services among the children and the youth in the UK (Abraham-Steele and Edmonds, 2021).</w:t>
      </w:r>
    </w:p>
    <w:p w:rsidRPr="001814D6" w:rsidR="00800707" w:rsidP="001814D6" w:rsidRDefault="00800707" w14:paraId="6538E007" w14:textId="5D290239">
      <w:pPr>
        <w:pStyle w:val="NormalWeb"/>
        <w:spacing w:line="360" w:lineRule="auto"/>
        <w:ind w:firstLine="720"/>
        <w:jc w:val="both"/>
        <w:rPr>
          <w:rFonts w:ascii="Arial" w:hAnsi="Arial" w:cs="Arial"/>
          <w:lang w:val="en-GB"/>
        </w:rPr>
      </w:pPr>
      <w:r w:rsidRPr="69356A19" w:rsidR="00800707">
        <w:rPr>
          <w:rFonts w:ascii="Arial" w:hAnsi="Arial" w:cs="Arial"/>
          <w:lang w:val="en-GB"/>
        </w:rPr>
        <w:t xml:space="preserve">The significance of early intervention and early detection is not new in the context of improving the performance of teenagers. One can act above the age and avoid the expression of the symptoms, which </w:t>
      </w:r>
      <w:r w:rsidRPr="69356A19" w:rsidR="00800707">
        <w:rPr>
          <w:rFonts w:ascii="Arial" w:hAnsi="Arial" w:cs="Arial"/>
          <w:lang w:val="en-GB"/>
        </w:rPr>
        <w:t>subsequently</w:t>
      </w:r>
      <w:r w:rsidRPr="69356A19" w:rsidR="00800707">
        <w:rPr>
          <w:rFonts w:ascii="Arial" w:hAnsi="Arial" w:cs="Arial"/>
          <w:lang w:val="en-GB"/>
        </w:rPr>
        <w:t xml:space="preserve"> precondition the occurrence of the more severe mental disorders and improve the school, social, and emotional performance (Richter et al., 2022). Early intervention can best be administered at schools as they are </w:t>
      </w:r>
      <w:r w:rsidRPr="69356A19" w:rsidR="00800707">
        <w:rPr>
          <w:rFonts w:ascii="Arial" w:hAnsi="Arial" w:cs="Arial"/>
          <w:lang w:val="en-GB"/>
        </w:rPr>
        <w:t xml:space="preserve">in close contact with the students and thus it becomes easy to </w:t>
      </w:r>
      <w:r w:rsidRPr="69356A19" w:rsidR="00800707">
        <w:rPr>
          <w:rFonts w:ascii="Arial" w:hAnsi="Arial" w:cs="Arial"/>
          <w:lang w:val="en-GB"/>
        </w:rPr>
        <w:t>observe</w:t>
      </w:r>
      <w:r w:rsidRPr="69356A19" w:rsidR="00800707">
        <w:rPr>
          <w:rFonts w:ascii="Arial" w:hAnsi="Arial" w:cs="Arial"/>
          <w:lang w:val="en-GB"/>
        </w:rPr>
        <w:t xml:space="preserve"> the change in behaviour and emotions. It is also true that early intervention may reduce the expenditure on the utilisation of specialised mental health service </w:t>
      </w:r>
      <w:r w:rsidRPr="69356A19" w:rsidR="04D17A7D">
        <w:rPr>
          <w:rFonts w:ascii="Arial" w:hAnsi="Arial" w:cs="Arial"/>
          <w:lang w:val="en-GB"/>
        </w:rPr>
        <w:t xml:space="preserve">overall </w:t>
      </w:r>
      <w:r w:rsidRPr="69356A19" w:rsidR="04D17A7D">
        <w:rPr>
          <w:rFonts w:ascii="Arial" w:hAnsi="Arial" w:cs="Arial"/>
          <w:lang w:val="en-GB"/>
        </w:rPr>
        <w:t>run or</w:t>
      </w:r>
      <w:r w:rsidRPr="69356A19" w:rsidR="00800707">
        <w:rPr>
          <w:rFonts w:ascii="Arial" w:hAnsi="Arial" w:cs="Arial"/>
          <w:lang w:val="en-GB"/>
        </w:rPr>
        <w:t xml:space="preserve"> can also </w:t>
      </w:r>
      <w:r w:rsidRPr="69356A19" w:rsidR="00800707">
        <w:rPr>
          <w:rFonts w:ascii="Arial" w:hAnsi="Arial" w:cs="Arial"/>
          <w:lang w:val="en-GB"/>
        </w:rPr>
        <w:t>eliminate</w:t>
      </w:r>
      <w:r w:rsidRPr="69356A19" w:rsidR="00800707">
        <w:rPr>
          <w:rFonts w:ascii="Arial" w:hAnsi="Arial" w:cs="Arial"/>
          <w:lang w:val="en-GB"/>
        </w:rPr>
        <w:t xml:space="preserve"> the gap of disproportional access which is </w:t>
      </w:r>
      <w:r w:rsidRPr="69356A19" w:rsidR="3CE35314">
        <w:rPr>
          <w:rFonts w:ascii="Arial" w:hAnsi="Arial" w:cs="Arial"/>
          <w:lang w:val="en-GB"/>
        </w:rPr>
        <w:t>remarkably high</w:t>
      </w:r>
      <w:r w:rsidRPr="69356A19" w:rsidR="00800707">
        <w:rPr>
          <w:rFonts w:ascii="Arial" w:hAnsi="Arial" w:cs="Arial"/>
          <w:lang w:val="en-GB"/>
        </w:rPr>
        <w:t xml:space="preserve"> in the minority or socioeconomically disadvantaged groups.</w:t>
      </w:r>
    </w:p>
    <w:p w:rsidRPr="001814D6" w:rsidR="0092150B" w:rsidP="001814D6" w:rsidRDefault="0092150B" w14:paraId="51F750F2" w14:textId="77777777">
      <w:pPr>
        <w:pStyle w:val="Heading2"/>
        <w:spacing w:line="360" w:lineRule="auto"/>
        <w:rPr>
          <w:rFonts w:cs="Arial"/>
          <w:sz w:val="24"/>
          <w:szCs w:val="24"/>
          <w:lang w:val="en-GB"/>
        </w:rPr>
      </w:pPr>
      <w:bookmarkStart w:name="_Toc221390175" w:id="6"/>
      <w:r w:rsidRPr="001814D6">
        <w:rPr>
          <w:rFonts w:cs="Arial"/>
          <w:sz w:val="24"/>
          <w:szCs w:val="24"/>
          <w:lang w:val="en-GB"/>
        </w:rPr>
        <w:t>2.2 School-Based Mental Health Support in the UK</w:t>
      </w:r>
      <w:bookmarkEnd w:id="6"/>
    </w:p>
    <w:p w:rsidRPr="001814D6" w:rsidR="00E13393" w:rsidP="001814D6" w:rsidRDefault="00E13393" w14:paraId="17E93D0B" w14:textId="77777777">
      <w:pPr>
        <w:pStyle w:val="NormalWeb"/>
        <w:spacing w:line="360" w:lineRule="auto"/>
        <w:ind w:firstLine="720"/>
        <w:jc w:val="both"/>
        <w:rPr>
          <w:rFonts w:ascii="Arial" w:hAnsi="Arial" w:cs="Arial"/>
          <w:lang w:val="en-GB"/>
        </w:rPr>
      </w:pPr>
      <w:r w:rsidRPr="001814D6">
        <w:rPr>
          <w:rFonts w:ascii="Arial" w:hAnsi="Arial" w:cs="Arial"/>
          <w:lang w:val="en-GB"/>
        </w:rPr>
        <w:t>The term mental health support in schools is used as a reference to the generality of the interventions that can be used to improve the emotional condition and prevent mental illness or special support of the students in the threat case. These are broad and specific interventions. Universal interventions offer psychoeducation, mindfulness trainings, social-emotional learning, and resilience training to every person in a school or a classroom (Bradshaw et al., 2021). The identified members of the student body the target audience, are at risk of having mental issues or have already been experiencing psychological distress at the personal level, through a sort of specific intervention, which usually takes the form of counselling or cognitive behavioural therapy (CBT) or even wellbeing programme frameworks.</w:t>
      </w:r>
    </w:p>
    <w:p w:rsidRPr="001814D6" w:rsidR="00E13393" w:rsidP="001814D6" w:rsidRDefault="00E13393" w14:paraId="69D77C67" w14:textId="77777777">
      <w:pPr>
        <w:pStyle w:val="NormalWeb"/>
        <w:spacing w:line="360" w:lineRule="auto"/>
        <w:ind w:firstLine="720"/>
        <w:jc w:val="both"/>
        <w:rPr>
          <w:rFonts w:ascii="Arial" w:hAnsi="Arial" w:cs="Arial"/>
          <w:lang w:val="en-GB"/>
        </w:rPr>
      </w:pPr>
      <w:r w:rsidRPr="001814D6">
        <w:rPr>
          <w:rFonts w:ascii="Arial" w:hAnsi="Arial" w:cs="Arial"/>
          <w:lang w:val="en-GB"/>
        </w:rPr>
        <w:t>Mental health support is a vital role to be undertaken in schools where schools act as a provider of interventions and interventions facilitators (March et al., 2022). The implanting people, and the tracking of the advancement of the students are the trained people who might be school counsellors, psychologists, teachers or peer coaches. It is also shown that structured school-based int</w:t>
      </w:r>
      <w:r w:rsidRPr="001814D6" w:rsidR="005C49DB">
        <w:rPr>
          <w:rFonts w:ascii="Arial" w:hAnsi="Arial" w:cs="Arial"/>
          <w:lang w:val="en-GB"/>
        </w:rPr>
        <w:t>erventions can reduce internalis</w:t>
      </w:r>
      <w:r w:rsidRPr="001814D6">
        <w:rPr>
          <w:rFonts w:ascii="Arial" w:hAnsi="Arial" w:cs="Arial"/>
          <w:lang w:val="en-GB"/>
        </w:rPr>
        <w:t>ing (symptom of anxiety and depressive symptom) symptoms as well as it has a positive impact on other domains (resilience, hope, and well-being) (Hikmat et al., 2025). The perception of school staff members and the presence of a member of staff also dictate successful implementation because the facilitators and barriers that exist between the school staff can have an impact on the effect of interventions on a real-life situation in the school (Stapley et al., 2026)</w:t>
      </w:r>
      <w:r w:rsidRPr="001814D6" w:rsidR="005C49DB">
        <w:rPr>
          <w:rFonts w:ascii="Arial" w:hAnsi="Arial" w:cs="Arial"/>
          <w:lang w:val="en-GB"/>
        </w:rPr>
        <w:t>. It also provides low-stigmatis</w:t>
      </w:r>
      <w:r w:rsidRPr="001814D6">
        <w:rPr>
          <w:rFonts w:ascii="Arial" w:hAnsi="Arial" w:cs="Arial"/>
          <w:lang w:val="en-GB"/>
        </w:rPr>
        <w:t xml:space="preserve">ing environment in the school setting as opposed to the clinical setting where the help-seeking among the adolescents is encouraged. However, viable considerations, e.g. time limitations within school </w:t>
      </w:r>
      <w:r w:rsidRPr="001814D6">
        <w:rPr>
          <w:rFonts w:ascii="Arial" w:hAnsi="Arial" w:cs="Arial"/>
          <w:lang w:val="en-GB"/>
        </w:rPr>
        <w:lastRenderedPageBreak/>
        <w:t>timetables, resources, and employee training fluctuation also have the potential to annihilate the continuity and efficacy of the programme delivery (nihr.ac.uk, 2025).</w:t>
      </w:r>
    </w:p>
    <w:p w:rsidRPr="001814D6" w:rsidR="0092150B" w:rsidP="001814D6" w:rsidRDefault="0092150B" w14:paraId="0ACC581C" w14:textId="77777777">
      <w:pPr>
        <w:pStyle w:val="Heading2"/>
        <w:spacing w:line="360" w:lineRule="auto"/>
        <w:rPr>
          <w:rFonts w:cs="Arial"/>
          <w:sz w:val="24"/>
          <w:szCs w:val="24"/>
          <w:lang w:val="en-GB"/>
        </w:rPr>
      </w:pPr>
      <w:bookmarkStart w:name="_Toc221390176" w:id="7"/>
      <w:r w:rsidRPr="001814D6">
        <w:rPr>
          <w:rFonts w:cs="Arial"/>
          <w:sz w:val="24"/>
          <w:szCs w:val="24"/>
          <w:lang w:val="en-GB"/>
        </w:rPr>
        <w:t>2.3 Policy, Practice, and Service Context</w:t>
      </w:r>
      <w:bookmarkEnd w:id="7"/>
    </w:p>
    <w:p w:rsidRPr="001814D6" w:rsidR="0082327E" w:rsidP="001814D6" w:rsidRDefault="0082327E" w14:paraId="5C5CD1BC" w14:textId="3991084F">
      <w:pPr>
        <w:pStyle w:val="NormalWeb"/>
        <w:spacing w:line="360" w:lineRule="auto"/>
        <w:ind w:firstLine="720"/>
        <w:jc w:val="both"/>
        <w:rPr>
          <w:rFonts w:ascii="Arial" w:hAnsi="Arial" w:cs="Arial"/>
          <w:lang w:val="en-GB"/>
        </w:rPr>
      </w:pPr>
      <w:r w:rsidRPr="69356A19" w:rsidR="0082327E">
        <w:rPr>
          <w:rFonts w:ascii="Arial" w:hAnsi="Arial" w:cs="Arial"/>
          <w:lang w:val="en-GB"/>
        </w:rPr>
        <w:t xml:space="preserve">The delivery of mental health support in schools in the UK is delivered in line with a variety of frameworks and policies including, but not limited to, the Department of Education and the integration of Child and Adolescent Mental Health Services (CAMHS) (Clark and MacLennan, 2023). This </w:t>
      </w:r>
      <w:r w:rsidRPr="69356A19" w:rsidR="00F35DE2">
        <w:rPr>
          <w:rFonts w:ascii="Arial" w:hAnsi="Arial" w:cs="Arial"/>
          <w:lang w:val="en-GB"/>
        </w:rPr>
        <w:t>assumes</w:t>
      </w:r>
      <w:r w:rsidRPr="69356A19" w:rsidR="0082327E">
        <w:rPr>
          <w:rFonts w:ascii="Arial" w:hAnsi="Arial" w:cs="Arial"/>
          <w:lang w:val="en-GB"/>
        </w:rPr>
        <w:t xml:space="preserve"> that the schools are going to use the evidence-based practice and would ensure that the personnel </w:t>
      </w:r>
      <w:r w:rsidRPr="69356A19" w:rsidR="234BA581">
        <w:rPr>
          <w:rFonts w:ascii="Arial" w:hAnsi="Arial" w:cs="Arial"/>
          <w:lang w:val="en-GB"/>
        </w:rPr>
        <w:t>is</w:t>
      </w:r>
      <w:r w:rsidRPr="69356A19" w:rsidR="0082327E">
        <w:rPr>
          <w:rFonts w:ascii="Arial" w:hAnsi="Arial" w:cs="Arial"/>
          <w:lang w:val="en-GB"/>
        </w:rPr>
        <w:t xml:space="preserve"> </w:t>
      </w:r>
      <w:r w:rsidRPr="69356A19" w:rsidR="0082327E">
        <w:rPr>
          <w:rFonts w:ascii="Arial" w:hAnsi="Arial" w:cs="Arial"/>
          <w:lang w:val="en-GB"/>
        </w:rPr>
        <w:t xml:space="preserve">capable of </w:t>
      </w:r>
      <w:r w:rsidRPr="69356A19" w:rsidR="0082327E">
        <w:rPr>
          <w:rFonts w:ascii="Arial" w:hAnsi="Arial" w:cs="Arial"/>
          <w:lang w:val="en-GB"/>
        </w:rPr>
        <w:t>identifying</w:t>
      </w:r>
      <w:r w:rsidRPr="69356A19" w:rsidR="0082327E">
        <w:rPr>
          <w:rFonts w:ascii="Arial" w:hAnsi="Arial" w:cs="Arial"/>
          <w:lang w:val="en-GB"/>
        </w:rPr>
        <w:t xml:space="preserve"> the symptoms of mental health issues (nihr.ac.uk, 2025).</w:t>
      </w:r>
    </w:p>
    <w:p w:rsidRPr="001814D6" w:rsidR="0082327E" w:rsidP="001814D6" w:rsidRDefault="0082327E" w14:paraId="6FE6EF89" w14:textId="77777777">
      <w:pPr>
        <w:pStyle w:val="NormalWeb"/>
        <w:spacing w:line="360" w:lineRule="auto"/>
        <w:ind w:firstLine="720"/>
        <w:jc w:val="both"/>
        <w:rPr>
          <w:rFonts w:ascii="Arial" w:hAnsi="Arial" w:cs="Arial"/>
          <w:lang w:val="en-GB"/>
        </w:rPr>
      </w:pPr>
      <w:r w:rsidRPr="001814D6">
        <w:rPr>
          <w:rFonts w:ascii="Arial" w:hAnsi="Arial" w:cs="Arial"/>
          <w:lang w:val="en-GB"/>
        </w:rPr>
        <w:t xml:space="preserve">The history of policy background is positive in terms of school-based intervention, but the current review is not related to policy implementation but to the matters of effectiveness and implementation of interventions (Campbell et al., 2020). Presence of the CAMHS mentioning, as well as other service structures, are only mentioned in scoping review results, as they are not analysed. </w:t>
      </w:r>
    </w:p>
    <w:p w:rsidRPr="001814D6" w:rsidR="00A1692C" w:rsidP="001814D6" w:rsidRDefault="00695177" w14:paraId="09805D99" w14:textId="77777777">
      <w:pPr>
        <w:pStyle w:val="Heading1"/>
        <w:spacing w:line="360" w:lineRule="auto"/>
        <w:rPr>
          <w:rFonts w:cs="Arial"/>
          <w:sz w:val="24"/>
          <w:szCs w:val="24"/>
          <w:lang w:val="en-GB"/>
        </w:rPr>
      </w:pPr>
      <w:bookmarkStart w:name="_Toc221390177" w:id="8"/>
      <w:r w:rsidRPr="001814D6">
        <w:rPr>
          <w:rFonts w:cs="Arial"/>
          <w:sz w:val="24"/>
          <w:szCs w:val="24"/>
          <w:lang w:val="en-GB"/>
        </w:rPr>
        <w:t>c) Methods</w:t>
      </w:r>
      <w:bookmarkEnd w:id="8"/>
    </w:p>
    <w:p w:rsidRPr="001814D6" w:rsidR="00BF232B" w:rsidP="001814D6" w:rsidRDefault="00BF232B" w14:paraId="1C936FC1" w14:textId="77777777">
      <w:pPr>
        <w:pStyle w:val="Heading2"/>
        <w:spacing w:line="360" w:lineRule="auto"/>
        <w:rPr>
          <w:rFonts w:cs="Arial"/>
          <w:sz w:val="24"/>
          <w:szCs w:val="24"/>
          <w:lang w:val="en-GB"/>
        </w:rPr>
      </w:pPr>
      <w:bookmarkStart w:name="_Toc221390178" w:id="9"/>
      <w:r w:rsidRPr="001814D6">
        <w:rPr>
          <w:rFonts w:cs="Arial"/>
          <w:sz w:val="24"/>
          <w:szCs w:val="24"/>
          <w:lang w:val="en-GB"/>
        </w:rPr>
        <w:t>3.1 Research Design</w:t>
      </w:r>
      <w:bookmarkEnd w:id="9"/>
    </w:p>
    <w:p w:rsidRPr="001814D6" w:rsidR="00BE19C9" w:rsidP="001814D6" w:rsidRDefault="00BE19C9" w14:paraId="5F33094A" w14:textId="419E3644">
      <w:pPr>
        <w:pStyle w:val="NormalWeb"/>
        <w:spacing w:line="360" w:lineRule="auto"/>
        <w:ind w:firstLine="720"/>
        <w:jc w:val="both"/>
        <w:rPr>
          <w:rFonts w:ascii="Arial" w:hAnsi="Arial" w:cs="Arial"/>
          <w:lang w:val="en-GB"/>
        </w:rPr>
      </w:pPr>
      <w:r w:rsidRPr="69356A19" w:rsidR="00BE19C9">
        <w:rPr>
          <w:rFonts w:ascii="Arial" w:hAnsi="Arial" w:cs="Arial"/>
          <w:lang w:val="en-GB"/>
        </w:rPr>
        <w:t xml:space="preserve">The study employs the scoping review </w:t>
      </w:r>
      <w:r w:rsidRPr="69356A19" w:rsidR="008047A3">
        <w:rPr>
          <w:rStyle w:val="Strong"/>
          <w:rFonts w:ascii="Arial" w:hAnsi="Arial" w:cs="Arial"/>
          <w:b w:val="0"/>
          <w:bCs w:val="0"/>
          <w:lang w:val="en-GB"/>
        </w:rPr>
        <w:t>secondary</w:t>
      </w:r>
      <w:r w:rsidRPr="69356A19" w:rsidR="008047A3">
        <w:rPr>
          <w:rStyle w:val="Strong"/>
          <w:rFonts w:ascii="Arial" w:hAnsi="Arial" w:cs="Arial"/>
          <w:lang w:val="en-GB"/>
        </w:rPr>
        <w:t xml:space="preserve"> </w:t>
      </w:r>
      <w:r w:rsidRPr="69356A19" w:rsidR="00BE19C9">
        <w:rPr>
          <w:rFonts w:ascii="Arial" w:hAnsi="Arial" w:cs="Arial"/>
          <w:lang w:val="en-GB"/>
        </w:rPr>
        <w:t xml:space="preserve">research design as it is </w:t>
      </w:r>
      <w:r w:rsidRPr="69356A19" w:rsidR="00BE19C9">
        <w:rPr>
          <w:rFonts w:ascii="Arial" w:hAnsi="Arial" w:cs="Arial"/>
          <w:lang w:val="en-GB"/>
        </w:rPr>
        <w:t>approp</w:t>
      </w:r>
      <w:r w:rsidRPr="69356A19" w:rsidR="005C49DB">
        <w:rPr>
          <w:rFonts w:ascii="Arial" w:hAnsi="Arial" w:cs="Arial"/>
          <w:lang w:val="en-GB"/>
        </w:rPr>
        <w:t>riate when</w:t>
      </w:r>
      <w:r w:rsidRPr="69356A19" w:rsidR="005C49DB">
        <w:rPr>
          <w:rFonts w:ascii="Arial" w:hAnsi="Arial" w:cs="Arial"/>
          <w:lang w:val="en-GB"/>
        </w:rPr>
        <w:t xml:space="preserve"> mapping and synthesis</w:t>
      </w:r>
      <w:r w:rsidRPr="69356A19" w:rsidR="00BE19C9">
        <w:rPr>
          <w:rFonts w:ascii="Arial" w:hAnsi="Arial" w:cs="Arial"/>
          <w:lang w:val="en-GB"/>
        </w:rPr>
        <w:t xml:space="preserve">ing a vast area of the already existing literature on the topic of school-based mental health support of adolescents in the United Kingdom (Magro et al., 2025). The scoping reviews can be used, in this instance, when the study purpose is not targeted at the effectiveness of a specific intervention as such but the most significant concepts, themes, and gaps. They allow inclusion of wide area of various study designs that are quantitative, </w:t>
      </w:r>
      <w:r w:rsidRPr="69356A19" w:rsidR="600AB2CF">
        <w:rPr>
          <w:rFonts w:ascii="Arial" w:hAnsi="Arial" w:cs="Arial"/>
          <w:lang w:val="en-GB"/>
        </w:rPr>
        <w:t>qualitative</w:t>
      </w:r>
      <w:r w:rsidRPr="69356A19" w:rsidR="600AB2CF">
        <w:rPr>
          <w:rFonts w:ascii="Arial" w:hAnsi="Arial" w:cs="Arial"/>
          <w:lang w:val="en-GB"/>
        </w:rPr>
        <w:t xml:space="preserve"> </w:t>
      </w:r>
      <w:r w:rsidRPr="69356A19" w:rsidR="00BE19C9">
        <w:rPr>
          <w:rFonts w:ascii="Arial" w:hAnsi="Arial" w:cs="Arial"/>
          <w:lang w:val="en-GB"/>
        </w:rPr>
        <w:t xml:space="preserve">and mixed methods </w:t>
      </w:r>
      <w:r w:rsidRPr="69356A19" w:rsidR="0237F713">
        <w:rPr>
          <w:rFonts w:ascii="Arial" w:hAnsi="Arial" w:cs="Arial"/>
          <w:lang w:val="en-GB"/>
        </w:rPr>
        <w:t>research</w:t>
      </w:r>
      <w:r w:rsidRPr="69356A19" w:rsidR="00BE19C9">
        <w:rPr>
          <w:rFonts w:ascii="Arial" w:hAnsi="Arial" w:cs="Arial"/>
          <w:lang w:val="en-GB"/>
        </w:rPr>
        <w:t xml:space="preserve"> that provide a concise overview of the topic.</w:t>
      </w:r>
    </w:p>
    <w:p w:rsidRPr="001814D6" w:rsidR="00BE19C9" w:rsidP="001814D6" w:rsidRDefault="00BE19C9" w14:paraId="43F85557" w14:textId="77777777">
      <w:pPr>
        <w:pStyle w:val="NormalWeb"/>
        <w:spacing w:line="360" w:lineRule="auto"/>
        <w:ind w:firstLine="720"/>
        <w:jc w:val="both"/>
        <w:rPr>
          <w:rFonts w:ascii="Arial" w:hAnsi="Arial" w:cs="Arial"/>
          <w:lang w:val="en-GB"/>
        </w:rPr>
      </w:pPr>
      <w:r w:rsidRPr="001814D6">
        <w:rPr>
          <w:rFonts w:ascii="Arial" w:hAnsi="Arial" w:cs="Arial"/>
          <w:lang w:val="en-GB"/>
        </w:rPr>
        <w:t xml:space="preserve">The scoping review framework that will be employed in the research is the one suggested by Arksey and O'Malley via Aveyard with systematic process in undertaking the scoping review. This model comprises the statement of the research question, </w:t>
      </w:r>
      <w:r w:rsidRPr="001814D6">
        <w:rPr>
          <w:rFonts w:ascii="Arial" w:hAnsi="Arial" w:cs="Arial"/>
          <w:lang w:val="en-GB"/>
        </w:rPr>
        <w:lastRenderedPageBreak/>
        <w:t>searching of the useful works, selection of the studies that will be included and excluded in the research, charting, and collation of the data, summarising the findings. The framework can be particularly relevant in the case of the secondary research on the UK schools because an opportunity to explore complex field and enhance transparency.</w:t>
      </w:r>
    </w:p>
    <w:p w:rsidRPr="001814D6" w:rsidR="00BF232B" w:rsidP="001814D6" w:rsidRDefault="00BF232B" w14:paraId="28EED54E" w14:textId="77777777">
      <w:pPr>
        <w:pStyle w:val="Heading2"/>
        <w:spacing w:line="360" w:lineRule="auto"/>
        <w:rPr>
          <w:rFonts w:cs="Arial"/>
          <w:sz w:val="24"/>
          <w:szCs w:val="24"/>
          <w:lang w:val="en-GB"/>
        </w:rPr>
      </w:pPr>
      <w:bookmarkStart w:name="_Toc221390179" w:id="10"/>
      <w:r w:rsidRPr="001814D6">
        <w:rPr>
          <w:rFonts w:cs="Arial"/>
          <w:sz w:val="24"/>
          <w:szCs w:val="24"/>
          <w:lang w:val="en-GB"/>
        </w:rPr>
        <w:t>3.2 Data Collection Strategy</w:t>
      </w:r>
      <w:bookmarkEnd w:id="10"/>
    </w:p>
    <w:p w:rsidRPr="001814D6" w:rsidR="006B525A" w:rsidP="001814D6" w:rsidRDefault="006B525A" w14:paraId="6D79DDFC" w14:textId="77777777">
      <w:pPr>
        <w:pStyle w:val="NormalWeb"/>
        <w:spacing w:line="360" w:lineRule="auto"/>
        <w:ind w:firstLine="720"/>
        <w:jc w:val="both"/>
        <w:rPr>
          <w:rFonts w:ascii="Arial" w:hAnsi="Arial" w:cs="Arial"/>
          <w:lang w:val="en-GB"/>
        </w:rPr>
      </w:pPr>
      <w:r w:rsidRPr="001814D6">
        <w:rPr>
          <w:rFonts w:ascii="Arial" w:hAnsi="Arial" w:cs="Arial"/>
          <w:lang w:val="en-GB"/>
        </w:rPr>
        <w:t>The scoping review is also grounded in the peer reviewed research studies which are principally and secondary studies and were found through systematic searches in databases. The selection of these databases is based on the review, and they include PubMed, PsycINFO, and CINAHL, and ERIC that include the contents of the literature on the problem of mental health of adolescents, educational interventions, and psychological outcomes in the UK schools</w:t>
      </w:r>
      <w:r w:rsidRPr="001814D6" w:rsidR="005C49DB">
        <w:rPr>
          <w:rFonts w:ascii="Arial" w:hAnsi="Arial" w:cs="Arial"/>
          <w:lang w:val="en-GB"/>
        </w:rPr>
        <w:t>. Keywords that have been utilis</w:t>
      </w:r>
      <w:r w:rsidRPr="001814D6">
        <w:rPr>
          <w:rFonts w:ascii="Arial" w:hAnsi="Arial" w:cs="Arial"/>
          <w:lang w:val="en-GB"/>
        </w:rPr>
        <w:t>ed to make searches included most significantly adolescent mental health, school-based interventions, UK schools, the terms of anxiety, depression, and well-being.</w:t>
      </w:r>
    </w:p>
    <w:p w:rsidRPr="001814D6" w:rsidR="006B525A" w:rsidP="001814D6" w:rsidRDefault="006B525A" w14:paraId="774605C7" w14:textId="77777777">
      <w:pPr>
        <w:pStyle w:val="NormalWeb"/>
        <w:spacing w:line="360" w:lineRule="auto"/>
        <w:ind w:firstLine="720"/>
        <w:jc w:val="both"/>
        <w:rPr>
          <w:rFonts w:ascii="Arial" w:hAnsi="Arial" w:cs="Arial"/>
          <w:lang w:val="en-GB"/>
        </w:rPr>
      </w:pPr>
      <w:r w:rsidRPr="001814D6">
        <w:rPr>
          <w:rFonts w:ascii="Arial" w:hAnsi="Arial" w:cs="Arial"/>
          <w:lang w:val="en-GB"/>
        </w:rPr>
        <w:t>The inclusion criteria were established based on the fact that the selected articles had to be related to the question of the review (Snyder, 2019). They focused on the articles published in peer-reviewed journals and restricted their focus to articles that involved interventions with adolescents in the UK in schools. These two of them adopted the mental health interventions, which were universal and school-based to which they reported the impact of the intervention on the affective outcomes, the psychological health or the access and engagement process. Articles which either were targeted at adults or non-school site or non-UK based research were filtered.</w:t>
      </w:r>
    </w:p>
    <w:p w:rsidRPr="001814D6" w:rsidR="00BF232B" w:rsidP="001814D6" w:rsidRDefault="00BF232B" w14:paraId="54589F99" w14:textId="77777777">
      <w:pPr>
        <w:pStyle w:val="Heading2"/>
        <w:spacing w:line="360" w:lineRule="auto"/>
        <w:rPr>
          <w:rFonts w:cs="Arial"/>
          <w:sz w:val="24"/>
          <w:szCs w:val="24"/>
          <w:lang w:val="en-GB"/>
        </w:rPr>
      </w:pPr>
      <w:bookmarkStart w:name="_Toc221390180" w:id="11"/>
      <w:r w:rsidRPr="001814D6">
        <w:rPr>
          <w:rFonts w:cs="Arial"/>
          <w:sz w:val="24"/>
          <w:szCs w:val="24"/>
          <w:lang w:val="en-GB"/>
        </w:rPr>
        <w:t>3.3 Data Analysis</w:t>
      </w:r>
      <w:bookmarkEnd w:id="11"/>
    </w:p>
    <w:p w:rsidRPr="001814D6" w:rsidR="00637A29" w:rsidP="001814D6" w:rsidRDefault="00637A29" w14:paraId="66EF979B" w14:textId="636FD454">
      <w:pPr>
        <w:pStyle w:val="NormalWeb"/>
        <w:spacing w:line="360" w:lineRule="auto"/>
        <w:ind w:firstLine="720"/>
        <w:jc w:val="both"/>
        <w:rPr>
          <w:rFonts w:ascii="Arial" w:hAnsi="Arial" w:cs="Arial"/>
          <w:lang w:val="en-GB"/>
        </w:rPr>
      </w:pPr>
      <w:r w:rsidRPr="69356A19" w:rsidR="00637A29">
        <w:rPr>
          <w:rFonts w:ascii="Arial" w:hAnsi="Arial" w:cs="Arial"/>
          <w:lang w:val="en-GB"/>
        </w:rPr>
        <w:t xml:space="preserve">As the data analysis method, the simplified thematic analysis that was originally introduced by Aveyard was suggested (Ayre and McCaffery, 2022). The process was associated with a high number of stages. </w:t>
      </w:r>
      <w:r w:rsidRPr="69356A19" w:rsidR="006F1299">
        <w:rPr>
          <w:rFonts w:ascii="Arial" w:hAnsi="Arial" w:cs="Arial"/>
          <w:lang w:val="en-GB"/>
        </w:rPr>
        <w:t xml:space="preserve">The process was associated with a high number of stages. </w:t>
      </w:r>
      <w:r w:rsidRPr="69356A19" w:rsidR="1D1C84C9">
        <w:rPr>
          <w:rFonts w:ascii="Arial" w:hAnsi="Arial" w:cs="Arial"/>
          <w:lang w:val="en-GB"/>
        </w:rPr>
        <w:t xml:space="preserve">Firstly, </w:t>
      </w:r>
      <w:r w:rsidRPr="69356A19" w:rsidR="006F1299">
        <w:rPr>
          <w:rFonts w:ascii="Arial" w:hAnsi="Arial" w:cs="Arial"/>
          <w:lang w:val="en-GB"/>
        </w:rPr>
        <w:t xml:space="preserve">the researcher undertook familiarisation in which the studies used in the research were read and re-read to give a good </w:t>
      </w:r>
      <w:r w:rsidRPr="69356A19" w:rsidR="006F1299">
        <w:rPr>
          <w:rFonts w:ascii="Arial" w:hAnsi="Arial" w:cs="Arial"/>
          <w:lang w:val="en-GB"/>
        </w:rPr>
        <w:t>perception</w:t>
      </w:r>
      <w:r w:rsidRPr="69356A19" w:rsidR="006F1299">
        <w:rPr>
          <w:rFonts w:ascii="Arial" w:hAnsi="Arial" w:cs="Arial"/>
          <w:lang w:val="en-GB"/>
        </w:rPr>
        <w:t xml:space="preserve"> of what was being said and the context.</w:t>
      </w:r>
      <w:r w:rsidRPr="69356A19" w:rsidR="007B0396">
        <w:rPr>
          <w:rFonts w:ascii="Arial" w:hAnsi="Arial" w:cs="Arial"/>
          <w:lang w:val="en-GB"/>
        </w:rPr>
        <w:t xml:space="preserve"> </w:t>
      </w:r>
      <w:r w:rsidRPr="69356A19" w:rsidR="00637A29">
        <w:rPr>
          <w:rFonts w:ascii="Arial" w:hAnsi="Arial" w:cs="Arial"/>
          <w:lang w:val="en-GB"/>
        </w:rPr>
        <w:t xml:space="preserve">Second, there was coding of the information with the defining ideas, findings, </w:t>
      </w:r>
      <w:r w:rsidRPr="69356A19" w:rsidR="00637A29">
        <w:rPr>
          <w:rFonts w:ascii="Arial" w:hAnsi="Arial" w:cs="Arial"/>
          <w:lang w:val="en-GB"/>
        </w:rPr>
        <w:t>and general patterns in the literature. Third, coded data were processed and themes that described the most prominent trends in the field of school-based mental health support were received, including access, engagement, effectiveness, and barriers (Lisk et al., 2023).</w:t>
      </w:r>
    </w:p>
    <w:p w:rsidRPr="001814D6" w:rsidR="00637A29" w:rsidP="001814D6" w:rsidRDefault="00637A29" w14:paraId="10980C26" w14:textId="70C6C91E">
      <w:pPr>
        <w:pStyle w:val="NormalWeb"/>
        <w:spacing w:line="360" w:lineRule="auto"/>
        <w:ind w:firstLine="720"/>
        <w:jc w:val="both"/>
        <w:rPr>
          <w:rFonts w:ascii="Arial" w:hAnsi="Arial" w:cs="Arial"/>
          <w:lang w:val="en-GB"/>
        </w:rPr>
      </w:pPr>
      <w:r w:rsidRPr="69356A19" w:rsidR="00637A29">
        <w:rPr>
          <w:rFonts w:ascii="Arial" w:hAnsi="Arial" w:cs="Arial"/>
          <w:lang w:val="en-GB"/>
        </w:rPr>
        <w:t xml:space="preserve">The </w:t>
      </w:r>
      <w:r w:rsidRPr="69356A19" w:rsidR="00637A29">
        <w:rPr>
          <w:rFonts w:ascii="Arial" w:hAnsi="Arial" w:cs="Arial"/>
          <w:lang w:val="en-GB"/>
        </w:rPr>
        <w:t>methodology</w:t>
      </w:r>
      <w:r w:rsidRPr="69356A19" w:rsidR="00637A29">
        <w:rPr>
          <w:rFonts w:ascii="Arial" w:hAnsi="Arial" w:cs="Arial"/>
          <w:lang w:val="en-GB"/>
        </w:rPr>
        <w:t xml:space="preserve"> allowed </w:t>
      </w:r>
      <w:r w:rsidRPr="69356A19" w:rsidR="00637A29">
        <w:rPr>
          <w:rFonts w:ascii="Arial" w:hAnsi="Arial" w:cs="Arial"/>
          <w:lang w:val="en-GB"/>
        </w:rPr>
        <w:t>representing</w:t>
      </w:r>
      <w:r w:rsidRPr="69356A19" w:rsidR="00637A29">
        <w:rPr>
          <w:rFonts w:ascii="Arial" w:hAnsi="Arial" w:cs="Arial"/>
          <w:lang w:val="en-GB"/>
        </w:rPr>
        <w:t xml:space="preserve"> the findings of the research articles of </w:t>
      </w:r>
      <w:r w:rsidRPr="69356A19" w:rsidR="00637A29">
        <w:rPr>
          <w:rFonts w:ascii="Arial" w:hAnsi="Arial" w:cs="Arial"/>
          <w:lang w:val="en-GB"/>
        </w:rPr>
        <w:t>various types</w:t>
      </w:r>
      <w:r w:rsidRPr="69356A19" w:rsidR="00637A29">
        <w:rPr>
          <w:rFonts w:ascii="Arial" w:hAnsi="Arial" w:cs="Arial"/>
          <w:lang w:val="en-GB"/>
        </w:rPr>
        <w:t xml:space="preserve">, but it was premised on the research question (Wilkin et al., 2024). It was also useful in the identification of gaps in the current literature particularly </w:t>
      </w:r>
      <w:r w:rsidRPr="69356A19" w:rsidR="668234B3">
        <w:rPr>
          <w:rFonts w:ascii="Arial" w:hAnsi="Arial" w:cs="Arial"/>
          <w:lang w:val="en-GB"/>
        </w:rPr>
        <w:t>around</w:t>
      </w:r>
      <w:r w:rsidRPr="69356A19" w:rsidR="00637A29">
        <w:rPr>
          <w:rFonts w:ascii="Arial" w:hAnsi="Arial" w:cs="Arial"/>
          <w:lang w:val="en-GB"/>
        </w:rPr>
        <w:t xml:space="preserve"> practice of school and provision of mental health interventions in UK. The thematic analysis formed the basis of the Results and Discussion sections of the review that provided logical and clear presentation of the review findings.</w:t>
      </w:r>
    </w:p>
    <w:p w:rsidRPr="001814D6" w:rsidR="00BF232B" w:rsidP="001814D6" w:rsidRDefault="00BF232B" w14:paraId="3416C46E" w14:textId="77777777">
      <w:pPr>
        <w:pStyle w:val="Heading2"/>
        <w:spacing w:line="360" w:lineRule="auto"/>
        <w:rPr>
          <w:rFonts w:cs="Arial"/>
          <w:sz w:val="24"/>
          <w:szCs w:val="24"/>
          <w:lang w:val="en-GB"/>
        </w:rPr>
      </w:pPr>
      <w:bookmarkStart w:name="_Toc221390181" w:id="12"/>
      <w:r w:rsidRPr="001814D6">
        <w:rPr>
          <w:rFonts w:cs="Arial"/>
          <w:sz w:val="24"/>
          <w:szCs w:val="24"/>
          <w:lang w:val="en-GB"/>
        </w:rPr>
        <w:t>3.4 Ethical Considerations</w:t>
      </w:r>
      <w:bookmarkEnd w:id="12"/>
    </w:p>
    <w:p w:rsidRPr="001814D6" w:rsidR="00F07AED" w:rsidP="001814D6" w:rsidRDefault="00F07AED" w14:paraId="687A7365"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 xml:space="preserve">Given that the given study is a research using secondary data alone, the absence of the given ethical approval was not even an option. All published studies were taken as inclusion criteria and there was no primary data gathered. The ethical element was addressed through an adequate citation of all the sources, plagiarism was not used, and the findings of the study were reported to be sufficient (Pierson, 2021). This is through giving credit to the original authors, which will enable the intellectual property and academic honesty. The methodology is followed by the general ethical principles of secondary research and enables the investigator to present a concise and deep scoping review. </w:t>
      </w:r>
    </w:p>
    <w:p w:rsidRPr="001814D6" w:rsidR="00D764EE" w:rsidP="001814D6" w:rsidRDefault="00C52B21" w14:paraId="3CA9D5D0" w14:textId="77777777">
      <w:pPr>
        <w:pStyle w:val="Heading1"/>
        <w:spacing w:line="360" w:lineRule="auto"/>
        <w:rPr>
          <w:rFonts w:cs="Arial"/>
          <w:sz w:val="24"/>
          <w:szCs w:val="24"/>
          <w:lang w:val="en-GB"/>
        </w:rPr>
      </w:pPr>
      <w:bookmarkStart w:name="_Toc221390182" w:id="13"/>
      <w:r w:rsidRPr="001814D6">
        <w:rPr>
          <w:rFonts w:cs="Arial"/>
          <w:sz w:val="24"/>
          <w:szCs w:val="24"/>
          <w:lang w:val="en-GB"/>
        </w:rPr>
        <w:t>d) Results</w:t>
      </w:r>
      <w:bookmarkEnd w:id="13"/>
    </w:p>
    <w:p w:rsidRPr="001814D6" w:rsidR="00D764EE" w:rsidP="001814D6" w:rsidRDefault="00D764EE" w14:paraId="5A7C6A85" w14:textId="77777777">
      <w:pPr>
        <w:pStyle w:val="Heading2"/>
        <w:spacing w:line="360" w:lineRule="auto"/>
        <w:rPr>
          <w:rFonts w:cs="Arial"/>
          <w:sz w:val="24"/>
          <w:szCs w:val="24"/>
          <w:lang w:val="en-GB"/>
        </w:rPr>
      </w:pPr>
      <w:bookmarkStart w:name="_Toc221390183" w:id="14"/>
      <w:r w:rsidRPr="001814D6">
        <w:rPr>
          <w:rFonts w:cs="Arial"/>
          <w:sz w:val="24"/>
          <w:szCs w:val="24"/>
          <w:lang w:val="en-GB"/>
        </w:rPr>
        <w:t>4.1 Overview of Included Studies</w:t>
      </w:r>
      <w:bookmarkEnd w:id="14"/>
    </w:p>
    <w:p w:rsidRPr="001814D6" w:rsidR="00F07AED" w:rsidP="001814D6" w:rsidRDefault="00F07AED" w14:paraId="720F67F9"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 xml:space="preserve">The scoping review picked five peer-reviewed journal articles that were highly pertinent to the topic to be discussed on protection of mental health among adolescents in the UK schools. </w:t>
      </w:r>
      <w:r w:rsidRPr="00E00961">
        <w:rPr>
          <w:rFonts w:ascii="Arial" w:hAnsi="Arial" w:cs="Arial"/>
          <w:lang w:val="da-DK"/>
        </w:rPr>
        <w:t xml:space="preserve">They include McPhail et al. (2024), Hikmat et al. (2025), Hayes et al. </w:t>
      </w:r>
      <w:r w:rsidRPr="001814D6">
        <w:rPr>
          <w:rFonts w:ascii="Arial" w:hAnsi="Arial" w:cs="Arial"/>
          <w:lang w:val="en-GB"/>
        </w:rPr>
        <w:t>(2025), nihr.ac.uk (2025), and Stapley et al. (2026). These articles provide the description of the interventions in schools, and address the accessibility, involvement, and effectiveness of the mental support in the UK educational environment.</w:t>
      </w:r>
    </w:p>
    <w:p w:rsidRPr="001814D6" w:rsidR="00692A5C" w:rsidP="001814D6" w:rsidRDefault="00692A5C" w14:paraId="5414BEBB"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lastRenderedPageBreak/>
        <w:t>The authors discussed the help seeking process in the circumstances of the desired school-based mental health services (TSMS) and outlined the significance of the socioeconomic and ethnic inequality, peer pressure, and school schedule as far as the facilitation of adolescent interest to the services are involved (McPhail et al., 2024). In the results, they have demonstrated that the mental health support is highly circumstantial and heterogeneous.</w:t>
      </w:r>
    </w:p>
    <w:p w:rsidRPr="001814D6" w:rsidR="008746AA" w:rsidP="001814D6" w:rsidRDefault="008746AA" w14:paraId="3AE5EEC4"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Hikmat et al. (2025) reviewed school-based psychological interventions that were provided to adolescents and comprised of CBT, mindfulness, yoga, and resilience training. They discovered that the contextual adaptation, simple training and implementation of the curriculums was the key to the success of the intervention and universal and indicated measures.</w:t>
      </w:r>
    </w:p>
    <w:p w:rsidRPr="001814D6" w:rsidR="007D00BB" w:rsidP="001814D6" w:rsidRDefault="007D00BB" w14:paraId="22059F16"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An example of such a meta-analysis of universal interventions is by Hayes et al. (2025) who determined that CBT-based programmes were more useful in preventing anxiety and depression than mindfulness-based or multi-theoretical programmes. However, the sizes of the effects of universal programmes were frequently low, which also implies that their usefulness would be insignificant in the context of the entire school population (Radez et al., 2020).</w:t>
      </w:r>
    </w:p>
    <w:p w:rsidRPr="001814D6" w:rsidR="003618EB" w:rsidP="001814D6" w:rsidRDefault="003618EB" w14:paraId="4CB4C637"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The NIHR review synthesised the results of 26 UK-based studies (nihr.ac.uk, 2025) in which the results were narrowed down to school-based targeted interventions. It created barriers that comprised of stigma and incongruity in confidentiality and reference to the positive results of the decrease in anxiety and depression and a presumption regarding the confidence of the pupils.</w:t>
      </w:r>
    </w:p>
    <w:p w:rsidRPr="001814D6" w:rsidR="009870F9" w:rsidP="001814D6" w:rsidRDefault="009870F9" w14:paraId="4E2500CC"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 xml:space="preserve">Since The Guide, Youth Aware of Mental Health (YAM), Strategies for Safety and Wellbeing (SSW), Relaxation Techniques, and Mindfulness-Based Exercises are five universal mental health programs that are under implementation in England, the most recent article to talk about the experience of school personnel is Stapley et al. (2026). According to the study of qualitative interviews conducted with 60 cases of school employees in 20 primary and secondary schools, the identified perceived benefits, contextual fit, facilitation of implementation, responsive action and barriers, and time limitation, variability of engagement, and heterogeneity of knowledge and experience were perceived benefits of the facilitator. The research offers practical experience and </w:t>
      </w:r>
      <w:r w:rsidRPr="001814D6">
        <w:rPr>
          <w:rFonts w:ascii="Arial" w:hAnsi="Arial" w:cs="Arial"/>
          <w:lang w:val="en-GB"/>
        </w:rPr>
        <w:lastRenderedPageBreak/>
        <w:t>obstacles to the implementation of the universal interventions referring to the real-life experie</w:t>
      </w:r>
      <w:r w:rsidRPr="001814D6" w:rsidR="005C49DB">
        <w:rPr>
          <w:rFonts w:ascii="Arial" w:hAnsi="Arial" w:cs="Arial"/>
          <w:lang w:val="en-GB"/>
        </w:rPr>
        <w:t>nce in the UK that can be utilis</w:t>
      </w:r>
      <w:r w:rsidRPr="001814D6">
        <w:rPr>
          <w:rFonts w:ascii="Arial" w:hAnsi="Arial" w:cs="Arial"/>
          <w:lang w:val="en-GB"/>
        </w:rPr>
        <w:t>ed to supplement the other reviews (Stapley et al., 2026).</w:t>
      </w:r>
    </w:p>
    <w:p w:rsidRPr="001814D6" w:rsidR="00541733" w:rsidP="001814D6" w:rsidRDefault="009B6D94" w14:paraId="7C9C839F" w14:textId="77777777">
      <w:pPr>
        <w:pStyle w:val="Heading2"/>
        <w:spacing w:line="360" w:lineRule="auto"/>
        <w:rPr>
          <w:rFonts w:cs="Arial"/>
          <w:sz w:val="24"/>
          <w:szCs w:val="24"/>
          <w:lang w:val="en-GB"/>
        </w:rPr>
      </w:pPr>
      <w:bookmarkStart w:name="_Toc221390184" w:id="15"/>
      <w:r w:rsidRPr="001814D6">
        <w:rPr>
          <w:rFonts w:cs="Arial"/>
          <w:sz w:val="24"/>
          <w:szCs w:val="24"/>
          <w:lang w:val="en-GB"/>
        </w:rPr>
        <w:t>4.2 Summary Table</w:t>
      </w:r>
      <w:bookmarkEnd w:id="15"/>
    </w:p>
    <w:p w:rsidRPr="001814D6" w:rsidR="00541733" w:rsidP="001814D6" w:rsidRDefault="00541733" w14:paraId="1B727216" w14:textId="77777777">
      <w:pPr>
        <w:spacing w:line="360" w:lineRule="auto"/>
        <w:jc w:val="center"/>
        <w:rPr>
          <w:rFonts w:cs="Arial"/>
          <w:sz w:val="24"/>
          <w:szCs w:val="24"/>
          <w:lang w:val="en-GB"/>
        </w:rPr>
      </w:pPr>
      <w:r w:rsidRPr="001814D6">
        <w:rPr>
          <w:rFonts w:cs="Arial"/>
          <w:noProof/>
          <w:sz w:val="24"/>
          <w:szCs w:val="24"/>
        </w:rPr>
        <w:drawing>
          <wp:inline distT="0" distB="0" distL="0" distR="0" wp14:anchorId="251C2ED4" wp14:editId="7F6C62D1">
            <wp:extent cx="5943600" cy="2858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858135"/>
                    </a:xfrm>
                    <a:prstGeom prst="rect">
                      <a:avLst/>
                    </a:prstGeom>
                  </pic:spPr>
                </pic:pic>
              </a:graphicData>
            </a:graphic>
          </wp:inline>
        </w:drawing>
      </w:r>
    </w:p>
    <w:p w:rsidRPr="001814D6" w:rsidR="00541733" w:rsidP="001814D6" w:rsidRDefault="00541733" w14:paraId="108F6B45" w14:textId="77777777">
      <w:pPr>
        <w:spacing w:line="360" w:lineRule="auto"/>
        <w:jc w:val="center"/>
        <w:rPr>
          <w:rFonts w:cs="Arial"/>
          <w:sz w:val="24"/>
          <w:szCs w:val="24"/>
          <w:lang w:val="en-GB"/>
        </w:rPr>
      </w:pPr>
    </w:p>
    <w:p w:rsidRPr="001814D6" w:rsidR="00BD185B" w:rsidP="001814D6" w:rsidRDefault="00BD185B" w14:paraId="6912EF29" w14:textId="77777777">
      <w:pPr>
        <w:spacing w:line="360" w:lineRule="auto"/>
        <w:jc w:val="center"/>
        <w:rPr>
          <w:rFonts w:cs="Arial"/>
          <w:sz w:val="18"/>
          <w:szCs w:val="18"/>
          <w:lang w:val="en-GB"/>
        </w:rPr>
      </w:pPr>
      <w:r w:rsidRPr="001814D6">
        <w:rPr>
          <w:rFonts w:cs="Arial"/>
          <w:noProof/>
          <w:sz w:val="18"/>
          <w:szCs w:val="18"/>
        </w:rPr>
        <w:drawing>
          <wp:inline distT="0" distB="0" distL="0" distR="0" wp14:anchorId="64EEFC2C" wp14:editId="1B882456">
            <wp:extent cx="5943600" cy="24898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489835"/>
                    </a:xfrm>
                    <a:prstGeom prst="rect">
                      <a:avLst/>
                    </a:prstGeom>
                  </pic:spPr>
                </pic:pic>
              </a:graphicData>
            </a:graphic>
          </wp:inline>
        </w:drawing>
      </w:r>
    </w:p>
    <w:p w:rsidRPr="001814D6" w:rsidR="00AC7861" w:rsidP="001814D6" w:rsidRDefault="00AC7861" w14:paraId="166DE179" w14:textId="77777777">
      <w:pPr>
        <w:pStyle w:val="Caption"/>
        <w:spacing w:line="360" w:lineRule="auto"/>
        <w:jc w:val="center"/>
        <w:rPr>
          <w:rFonts w:cs="Arial"/>
          <w:lang w:val="en-GB"/>
        </w:rPr>
      </w:pPr>
      <w:r w:rsidRPr="001814D6">
        <w:rPr>
          <w:rFonts w:cs="Arial"/>
          <w:lang w:val="en-GB"/>
        </w:rPr>
        <w:t xml:space="preserve">Table </w:t>
      </w:r>
      <w:r w:rsidRPr="001814D6">
        <w:rPr>
          <w:rFonts w:cs="Arial"/>
          <w:lang w:val="en-GB"/>
        </w:rPr>
        <w:fldChar w:fldCharType="begin"/>
      </w:r>
      <w:r w:rsidRPr="001814D6">
        <w:rPr>
          <w:rFonts w:cs="Arial"/>
          <w:lang w:val="en-GB"/>
        </w:rPr>
        <w:instrText xml:space="preserve"> SEQ Table \* ARABIC </w:instrText>
      </w:r>
      <w:r w:rsidRPr="001814D6">
        <w:rPr>
          <w:rFonts w:cs="Arial"/>
          <w:lang w:val="en-GB"/>
        </w:rPr>
        <w:fldChar w:fldCharType="separate"/>
      </w:r>
      <w:r w:rsidRPr="001814D6">
        <w:rPr>
          <w:rFonts w:cs="Arial"/>
          <w:noProof/>
          <w:lang w:val="en-GB"/>
        </w:rPr>
        <w:t>1</w:t>
      </w:r>
      <w:r w:rsidRPr="001814D6">
        <w:rPr>
          <w:rFonts w:cs="Arial"/>
          <w:lang w:val="en-GB"/>
        </w:rPr>
        <w:fldChar w:fldCharType="end"/>
      </w:r>
      <w:r w:rsidRPr="001814D6">
        <w:rPr>
          <w:rFonts w:cs="Arial"/>
          <w:lang w:val="en-GB"/>
        </w:rPr>
        <w:t>: Summary Table</w:t>
      </w:r>
    </w:p>
    <w:p w:rsidRPr="001814D6" w:rsidR="00D764EE" w:rsidP="001814D6" w:rsidRDefault="00D764EE" w14:paraId="106F8FD0" w14:textId="77777777">
      <w:pPr>
        <w:pStyle w:val="Heading2"/>
        <w:spacing w:line="360" w:lineRule="auto"/>
        <w:rPr>
          <w:rFonts w:cs="Arial"/>
          <w:sz w:val="24"/>
          <w:szCs w:val="24"/>
          <w:lang w:val="en-GB"/>
        </w:rPr>
      </w:pPr>
      <w:bookmarkStart w:name="_Toc221390185" w:id="16"/>
      <w:r w:rsidRPr="001814D6">
        <w:rPr>
          <w:rFonts w:cs="Arial"/>
          <w:sz w:val="24"/>
          <w:szCs w:val="24"/>
          <w:lang w:val="en-GB"/>
        </w:rPr>
        <w:lastRenderedPageBreak/>
        <w:t>4.3 Identified Themes (Using Aveyard)</w:t>
      </w:r>
      <w:bookmarkEnd w:id="16"/>
    </w:p>
    <w:p w:rsidRPr="001814D6" w:rsidR="00D764EE" w:rsidP="001814D6" w:rsidRDefault="00D764EE" w14:paraId="22ECE286" w14:textId="77777777">
      <w:pPr>
        <w:pStyle w:val="Heading3"/>
        <w:spacing w:line="360" w:lineRule="auto"/>
        <w:rPr>
          <w:rFonts w:cs="Arial"/>
          <w:sz w:val="24"/>
          <w:lang w:val="en-GB"/>
        </w:rPr>
      </w:pPr>
      <w:bookmarkStart w:name="_Toc221390186" w:id="17"/>
      <w:r w:rsidRPr="001814D6">
        <w:rPr>
          <w:rFonts w:cs="Arial"/>
          <w:sz w:val="24"/>
          <w:lang w:val="en-GB"/>
        </w:rPr>
        <w:t>Theme 1: Access to Mental Health Support</w:t>
      </w:r>
      <w:bookmarkEnd w:id="17"/>
    </w:p>
    <w:p w:rsidRPr="001814D6" w:rsidR="00406387" w:rsidP="69356A19" w:rsidRDefault="00406387" w14:paraId="74BAFEDA" w14:textId="2F315684">
      <w:pPr>
        <w:pStyle w:val="NormalWeb"/>
        <w:spacing w:line="360" w:lineRule="auto"/>
        <w:ind w:firstLine="720"/>
        <w:contextualSpacing w:val="1"/>
        <w:jc w:val="both"/>
        <w:rPr>
          <w:rFonts w:ascii="Arial" w:hAnsi="Arial" w:cs="Arial"/>
          <w:lang w:val="en-GB"/>
        </w:rPr>
      </w:pPr>
      <w:r w:rsidRPr="69356A19" w:rsidR="00406387">
        <w:rPr>
          <w:rFonts w:ascii="Arial" w:hAnsi="Arial" w:cs="Arial"/>
          <w:lang w:val="en-GB"/>
        </w:rPr>
        <w:t xml:space="preserve">One of central ideas of </w:t>
      </w:r>
      <w:r w:rsidRPr="69356A19" w:rsidR="6A9EDFA1">
        <w:rPr>
          <w:rFonts w:ascii="Arial" w:hAnsi="Arial" w:cs="Arial"/>
          <w:lang w:val="en-GB"/>
        </w:rPr>
        <w:t>research</w:t>
      </w:r>
      <w:r w:rsidRPr="69356A19" w:rsidR="00406387">
        <w:rPr>
          <w:rFonts w:ascii="Arial" w:hAnsi="Arial" w:cs="Arial"/>
          <w:lang w:val="en-GB"/>
        </w:rPr>
        <w:t xml:space="preserve"> turned out to be access. </w:t>
      </w:r>
      <w:r w:rsidRPr="69356A19" w:rsidR="4CD4C5A2">
        <w:rPr>
          <w:rFonts w:ascii="Arial" w:hAnsi="Arial" w:cs="Arial"/>
          <w:lang w:val="en-GB"/>
        </w:rPr>
        <w:t>Also,</w:t>
      </w:r>
      <w:r w:rsidRPr="69356A19" w:rsidR="00406387">
        <w:rPr>
          <w:rFonts w:ascii="Arial" w:hAnsi="Arial" w:cs="Arial"/>
          <w:lang w:val="en-GB"/>
        </w:rPr>
        <w:t xml:space="preserve"> a factor that determined engagement included accessibility of services e.g. trained counsellors or psychologists and interventions carried out during school schedules (nihr.ac.uk, 2025). The disparities were also verified, and less fortunate teens with socioeconomic status or ethnic minorities were confronted more on aid (McPhail et al., 2024). The other practical issues that have been raised by Stapley et al. (2026) are time and space constrains in universal interventions whereby </w:t>
      </w:r>
      <w:r w:rsidRPr="69356A19" w:rsidR="00406387">
        <w:rPr>
          <w:rFonts w:ascii="Arial" w:hAnsi="Arial" w:cs="Arial"/>
          <w:lang w:val="en-GB"/>
        </w:rPr>
        <w:t>logistics</w:t>
      </w:r>
      <w:r w:rsidRPr="69356A19" w:rsidR="00406387">
        <w:rPr>
          <w:rFonts w:ascii="Arial" w:hAnsi="Arial" w:cs="Arial"/>
          <w:lang w:val="en-GB"/>
        </w:rPr>
        <w:t xml:space="preserve"> also contributes significantly to implementation.</w:t>
      </w:r>
    </w:p>
    <w:p w:rsidRPr="001814D6" w:rsidR="00D764EE" w:rsidP="001814D6" w:rsidRDefault="00D764EE" w14:paraId="44CFD8AC" w14:textId="77777777">
      <w:pPr>
        <w:pStyle w:val="Heading3"/>
        <w:spacing w:line="360" w:lineRule="auto"/>
        <w:rPr>
          <w:rFonts w:cs="Arial"/>
          <w:sz w:val="24"/>
          <w:lang w:val="en-GB"/>
        </w:rPr>
      </w:pPr>
      <w:bookmarkStart w:name="_Toc221390187" w:id="18"/>
      <w:r w:rsidRPr="001814D6">
        <w:rPr>
          <w:rFonts w:cs="Arial"/>
          <w:sz w:val="24"/>
          <w:lang w:val="en-GB"/>
        </w:rPr>
        <w:t>Theme 2: Stigma and Confidentiality</w:t>
      </w:r>
      <w:bookmarkEnd w:id="18"/>
    </w:p>
    <w:p w:rsidRPr="001814D6" w:rsidR="00406387" w:rsidP="001814D6" w:rsidRDefault="00406387" w14:paraId="74B8127A"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The most common obstacles to engagement were stigma and confident</w:t>
      </w:r>
      <w:r w:rsidRPr="001814D6" w:rsidR="005C49DB">
        <w:rPr>
          <w:rFonts w:ascii="Arial" w:hAnsi="Arial" w:cs="Arial"/>
          <w:lang w:val="en-GB"/>
        </w:rPr>
        <w:t>iality. This incentive to utilis</w:t>
      </w:r>
      <w:r w:rsidRPr="001814D6">
        <w:rPr>
          <w:rFonts w:ascii="Arial" w:hAnsi="Arial" w:cs="Arial"/>
          <w:lang w:val="en-GB"/>
        </w:rPr>
        <w:t xml:space="preserve">e peer pressure and fear of labeling was likely to affect choice of teenagers who had to seek assistance (McPhail et al., 2024). The schools ought to come up with safe, confidential and non-judgmental conditions so that help-seeking behaviours could be promoted. Stapley et al. (2026) claim that perception of staff of student privacy and confidence also contributed to adoption of </w:t>
      </w:r>
      <w:r w:rsidRPr="001814D6" w:rsidR="004E2A49">
        <w:rPr>
          <w:rFonts w:ascii="Arial" w:hAnsi="Arial" w:cs="Arial"/>
          <w:lang w:val="en-GB"/>
        </w:rPr>
        <w:t>programme that</w:t>
      </w:r>
      <w:r w:rsidRPr="001814D6">
        <w:rPr>
          <w:rFonts w:ascii="Arial" w:hAnsi="Arial" w:cs="Arial"/>
          <w:lang w:val="en-GB"/>
        </w:rPr>
        <w:t xml:space="preserve"> is why problem of a stigma in personal and institutional spheres should also be discussed</w:t>
      </w:r>
    </w:p>
    <w:p w:rsidRPr="001814D6" w:rsidR="00D764EE" w:rsidP="001814D6" w:rsidRDefault="00D764EE" w14:paraId="54A9C3E9" w14:textId="77777777">
      <w:pPr>
        <w:pStyle w:val="Heading3"/>
        <w:spacing w:line="360" w:lineRule="auto"/>
        <w:rPr>
          <w:rFonts w:cs="Arial"/>
          <w:sz w:val="24"/>
          <w:lang w:val="en-GB"/>
        </w:rPr>
      </w:pPr>
      <w:bookmarkStart w:name="_Toc221390188" w:id="19"/>
      <w:r w:rsidRPr="001814D6">
        <w:rPr>
          <w:rFonts w:cs="Arial"/>
          <w:sz w:val="24"/>
          <w:lang w:val="en-GB"/>
        </w:rPr>
        <w:t>Theme 3: Effectiveness of Interventions</w:t>
      </w:r>
      <w:bookmarkEnd w:id="19"/>
    </w:p>
    <w:p w:rsidRPr="001814D6" w:rsidR="000868AF" w:rsidP="001814D6" w:rsidRDefault="000868AF" w14:paraId="0FCDA993"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 xml:space="preserve">Their various performance was based on mode of intervention and delivery. CBT has never reported adverse outcomes in anxiety disorders and depression (Hayes et al., 2025) while mindfulness-based practices have been inconsistent, especially when it comes to a universal treatment. Other factors including process of training facilitators, one of school processes also contributed to effectiveness of intervention (Hikmat et al., 2025). </w:t>
      </w:r>
    </w:p>
    <w:p w:rsidRPr="001814D6" w:rsidR="000868AF" w:rsidP="69356A19" w:rsidRDefault="000868AF" w14:paraId="5FEF1D67" w14:textId="1DE14139">
      <w:pPr>
        <w:pStyle w:val="NormalWeb"/>
        <w:spacing w:line="360" w:lineRule="auto"/>
        <w:ind w:firstLine="720"/>
        <w:contextualSpacing w:val="1"/>
        <w:jc w:val="both"/>
        <w:rPr>
          <w:rFonts w:ascii="Arial" w:hAnsi="Arial" w:cs="Arial"/>
          <w:lang w:val="en-GB"/>
        </w:rPr>
      </w:pPr>
      <w:r w:rsidRPr="69356A19" w:rsidR="6A76959C">
        <w:rPr>
          <w:rFonts w:ascii="Arial" w:hAnsi="Arial" w:cs="Arial"/>
          <w:lang w:val="en-GB"/>
        </w:rPr>
        <w:t>This research</w:t>
      </w:r>
      <w:r w:rsidRPr="69356A19" w:rsidR="000868AF">
        <w:rPr>
          <w:rFonts w:ascii="Arial" w:hAnsi="Arial" w:cs="Arial"/>
          <w:lang w:val="en-GB"/>
        </w:rPr>
        <w:t xml:space="preserve"> </w:t>
      </w:r>
      <w:r w:rsidRPr="69356A19" w:rsidR="380FA1EE">
        <w:rPr>
          <w:rFonts w:ascii="Arial" w:hAnsi="Arial" w:cs="Arial"/>
          <w:lang w:val="en-GB"/>
        </w:rPr>
        <w:t>provides</w:t>
      </w:r>
      <w:r w:rsidRPr="69356A19" w:rsidR="000868AF">
        <w:rPr>
          <w:rFonts w:ascii="Arial" w:hAnsi="Arial" w:cs="Arial"/>
          <w:lang w:val="en-GB"/>
        </w:rPr>
        <w:t xml:space="preserve"> all indications that there </w:t>
      </w:r>
      <w:r w:rsidRPr="69356A19" w:rsidR="11577052">
        <w:rPr>
          <w:rFonts w:ascii="Arial" w:hAnsi="Arial" w:cs="Arial"/>
          <w:lang w:val="en-GB"/>
        </w:rPr>
        <w:t>exists</w:t>
      </w:r>
      <w:r w:rsidRPr="69356A19" w:rsidR="000868AF">
        <w:rPr>
          <w:rFonts w:ascii="Arial" w:hAnsi="Arial" w:cs="Arial"/>
          <w:lang w:val="en-GB"/>
        </w:rPr>
        <w:t xml:space="preserve"> a complex linkage between three variables accessibility, stigma and intervention design and effectiveness of school-based mental health </w:t>
      </w:r>
      <w:r w:rsidRPr="69356A19" w:rsidR="000868AF">
        <w:rPr>
          <w:rFonts w:ascii="Arial" w:hAnsi="Arial" w:cs="Arial"/>
          <w:lang w:val="en-GB"/>
        </w:rPr>
        <w:t>assistance</w:t>
      </w:r>
      <w:r w:rsidRPr="69356A19" w:rsidR="000868AF">
        <w:rPr>
          <w:rFonts w:ascii="Arial" w:hAnsi="Arial" w:cs="Arial"/>
          <w:lang w:val="en-GB"/>
        </w:rPr>
        <w:t xml:space="preserve"> in UK schools. Recent and UK-specific data presented in article by Stapley et al. (2026) </w:t>
      </w:r>
      <w:r w:rsidRPr="69356A19" w:rsidR="000868AF">
        <w:rPr>
          <w:rFonts w:ascii="Arial" w:hAnsi="Arial" w:cs="Arial"/>
          <w:lang w:val="en-GB"/>
        </w:rPr>
        <w:t>regarding</w:t>
      </w:r>
      <w:r w:rsidRPr="69356A19" w:rsidR="000868AF">
        <w:rPr>
          <w:rFonts w:ascii="Arial" w:hAnsi="Arial" w:cs="Arial"/>
          <w:lang w:val="en-GB"/>
        </w:rPr>
        <w:t xml:space="preserve"> issues in practical implementation and attitudes of staff members, </w:t>
      </w:r>
      <w:r w:rsidRPr="69356A19" w:rsidR="000868AF">
        <w:rPr>
          <w:rFonts w:ascii="Arial" w:hAnsi="Arial" w:cs="Arial"/>
          <w:lang w:val="en-GB"/>
        </w:rPr>
        <w:t>validates</w:t>
      </w:r>
      <w:r w:rsidRPr="69356A19" w:rsidR="000868AF">
        <w:rPr>
          <w:rFonts w:ascii="Arial" w:hAnsi="Arial" w:cs="Arial"/>
          <w:lang w:val="en-GB"/>
        </w:rPr>
        <w:t xml:space="preserve"> results of former and adds to thematic analysis.</w:t>
      </w:r>
    </w:p>
    <w:p w:rsidRPr="001814D6" w:rsidR="00D764EE" w:rsidP="001814D6" w:rsidRDefault="00F54036" w14:paraId="7347F0AD" w14:textId="77777777">
      <w:pPr>
        <w:pStyle w:val="Heading1"/>
        <w:spacing w:line="360" w:lineRule="auto"/>
        <w:rPr>
          <w:rFonts w:cs="Arial"/>
          <w:sz w:val="24"/>
          <w:szCs w:val="24"/>
          <w:lang w:val="en-GB"/>
        </w:rPr>
      </w:pPr>
      <w:bookmarkStart w:name="_Toc221390189" w:id="20"/>
      <w:r w:rsidRPr="001814D6">
        <w:rPr>
          <w:rFonts w:cs="Arial"/>
          <w:sz w:val="24"/>
          <w:szCs w:val="24"/>
          <w:lang w:val="en-GB"/>
        </w:rPr>
        <w:lastRenderedPageBreak/>
        <w:t>e) Discussion</w:t>
      </w:r>
      <w:bookmarkEnd w:id="20"/>
    </w:p>
    <w:p w:rsidRPr="001814D6" w:rsidR="00AA26AD" w:rsidP="001814D6" w:rsidRDefault="00AA26AD" w14:paraId="29E90B25" w14:textId="77777777">
      <w:pPr>
        <w:pStyle w:val="Heading2"/>
        <w:spacing w:line="360" w:lineRule="auto"/>
        <w:rPr>
          <w:rFonts w:cs="Arial"/>
          <w:sz w:val="24"/>
          <w:szCs w:val="24"/>
          <w:lang w:val="en-GB"/>
        </w:rPr>
      </w:pPr>
      <w:bookmarkStart w:name="_Toc221390190" w:id="21"/>
      <w:r w:rsidRPr="001814D6">
        <w:rPr>
          <w:rFonts w:cs="Arial"/>
          <w:sz w:val="24"/>
          <w:szCs w:val="24"/>
          <w:lang w:val="en-GB"/>
        </w:rPr>
        <w:t>5.1 Interpretation of Key Findings</w:t>
      </w:r>
      <w:bookmarkEnd w:id="21"/>
    </w:p>
    <w:p w:rsidRPr="001814D6" w:rsidR="00EF2EA0" w:rsidP="001814D6" w:rsidRDefault="00EF2EA0" w14:paraId="6C5D4C4D"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The authors have proposed three themes of access to mental health support, stigma and confidentiality and effectiveness of interventions. All studies mentioned consider access as a variable of relevance in engagement of adolescent to mental health services availed in school. McPhail et al. (2024) also claimed high levels of discre</w:t>
      </w:r>
      <w:r w:rsidRPr="001814D6" w:rsidR="00337544">
        <w:rPr>
          <w:rFonts w:ascii="Arial" w:hAnsi="Arial" w:cs="Arial"/>
          <w:lang w:val="en-GB"/>
        </w:rPr>
        <w:t xml:space="preserve">pancies in help seeking between </w:t>
      </w:r>
      <w:r w:rsidRPr="001814D6">
        <w:rPr>
          <w:rFonts w:ascii="Arial" w:hAnsi="Arial" w:cs="Arial"/>
          <w:lang w:val="en-GB"/>
        </w:rPr>
        <w:t>disadvantaged, socioeconomic, ethnic, and academic scheduling adolescents as a phenomenon of situation in UK. Also, barriers to implementation of tools to NIHR review (nihr.ac.uk, 2025) are also revealed to be constrained human resources, resource scarcity, and time, but enthusiastic school leadership and internal support service are facilitators of same. It is also justified by Stapley et al. (2026) who mentioned that time, a physical place, and staff were of utmost importance and defined how universal interventions were to be implemented in a working environment.</w:t>
      </w:r>
    </w:p>
    <w:p w:rsidRPr="001814D6" w:rsidR="00EF2EA0" w:rsidP="001814D6" w:rsidRDefault="00EF2EA0" w14:paraId="52451936"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It wa</w:t>
      </w:r>
      <w:r w:rsidRPr="001814D6" w:rsidR="005C49DB">
        <w:rPr>
          <w:rFonts w:ascii="Arial" w:hAnsi="Arial" w:cs="Arial"/>
          <w:lang w:val="en-GB"/>
        </w:rPr>
        <w:t>s also determined that stigmatis</w:t>
      </w:r>
      <w:r w:rsidRPr="001814D6">
        <w:rPr>
          <w:rFonts w:ascii="Arial" w:hAnsi="Arial" w:cs="Arial"/>
          <w:lang w:val="en-GB"/>
        </w:rPr>
        <w:t xml:space="preserve">ation and confidentiality were barriers to engagement (Waqas et al., 2020). Peer pressure and fear of being </w:t>
      </w:r>
      <w:r w:rsidRPr="001814D6" w:rsidR="004E2A49">
        <w:rPr>
          <w:rFonts w:ascii="Arial" w:hAnsi="Arial" w:cs="Arial"/>
          <w:lang w:val="en-GB"/>
        </w:rPr>
        <w:t>labelled</w:t>
      </w:r>
      <w:r w:rsidRPr="001814D6">
        <w:rPr>
          <w:rFonts w:ascii="Arial" w:hAnsi="Arial" w:cs="Arial"/>
          <w:lang w:val="en-GB"/>
        </w:rPr>
        <w:t xml:space="preserve"> are more common especially in adolescents in secondary school. The identical observations were enhanced by Stapley et al. (2026) in which long-desired perspective shifted to side of staff and, in that instance, staff conviction in feasibility of promoting privacy of students and developed non-judgmental atmosphere was variable to take into consideration most concerning uptake. </w:t>
      </w:r>
    </w:p>
    <w:p w:rsidRPr="001814D6" w:rsidR="00EF2EA0" w:rsidP="69356A19" w:rsidRDefault="00EF2EA0" w14:paraId="3FE5148B" w14:textId="5C36F5EF">
      <w:pPr>
        <w:pStyle w:val="NormalWeb"/>
        <w:spacing w:line="360" w:lineRule="auto"/>
        <w:ind w:firstLine="720"/>
        <w:contextualSpacing w:val="1"/>
        <w:jc w:val="both"/>
        <w:rPr>
          <w:rFonts w:ascii="Arial" w:hAnsi="Arial" w:cs="Arial"/>
          <w:lang w:val="en-GB"/>
        </w:rPr>
      </w:pPr>
      <w:r w:rsidRPr="69356A19" w:rsidR="00EF2EA0">
        <w:rPr>
          <w:rFonts w:ascii="Arial" w:hAnsi="Arial" w:cs="Arial"/>
          <w:lang w:val="en-GB"/>
        </w:rPr>
        <w:t xml:space="preserve">Hayes et al. (2025) have found that anxiety and depression were continuously reduced with inconsistent outcomes via mindfulness and multi-theoretical programmes that were CBT-based. The other element that researchers have stressed was facilitator training, school readiness, and validity of curriculum (Hikmat et al., 2025), i.e., success does not assume quality of implemented, but level of theoretical orientation as well. Stapley et al. (2026) confirmed this fact by showing that interaction and potential influence were more </w:t>
      </w:r>
      <w:r w:rsidRPr="69356A19" w:rsidR="2B446A97">
        <w:rPr>
          <w:rFonts w:ascii="Arial" w:hAnsi="Arial" w:cs="Arial"/>
          <w:lang w:val="en-GB"/>
        </w:rPr>
        <w:t>favourable</w:t>
      </w:r>
      <w:r w:rsidRPr="69356A19" w:rsidR="00EF2EA0">
        <w:rPr>
          <w:rFonts w:ascii="Arial" w:hAnsi="Arial" w:cs="Arial"/>
          <w:lang w:val="en-GB"/>
        </w:rPr>
        <w:t xml:space="preserve"> in case when perceived relevance and feasibility of interventions made by school staff were higher.</w:t>
      </w:r>
    </w:p>
    <w:p w:rsidRPr="001814D6" w:rsidR="00AA26AD" w:rsidP="001814D6" w:rsidRDefault="00AA26AD" w14:paraId="5251EFDD" w14:textId="77777777">
      <w:pPr>
        <w:pStyle w:val="Heading2"/>
        <w:spacing w:line="360" w:lineRule="auto"/>
        <w:rPr>
          <w:rFonts w:cs="Arial"/>
          <w:sz w:val="24"/>
          <w:szCs w:val="24"/>
          <w:lang w:val="en-GB"/>
        </w:rPr>
      </w:pPr>
      <w:bookmarkStart w:name="_Toc221390191" w:id="22"/>
      <w:r w:rsidRPr="001814D6">
        <w:rPr>
          <w:rFonts w:cs="Arial"/>
          <w:sz w:val="24"/>
          <w:szCs w:val="24"/>
          <w:lang w:val="en-GB"/>
        </w:rPr>
        <w:lastRenderedPageBreak/>
        <w:t>5.2 Link to Existing Literature</w:t>
      </w:r>
      <w:bookmarkEnd w:id="22"/>
    </w:p>
    <w:p w:rsidRPr="001814D6" w:rsidR="00D02289" w:rsidP="69356A19" w:rsidRDefault="00D02289" w14:paraId="2C6BC32F" w14:textId="56ED631A">
      <w:pPr>
        <w:pStyle w:val="NormalWeb"/>
        <w:spacing w:line="360" w:lineRule="auto"/>
        <w:ind w:firstLine="720"/>
        <w:contextualSpacing w:val="1"/>
        <w:jc w:val="both"/>
        <w:rPr>
          <w:rFonts w:ascii="Arial" w:hAnsi="Arial" w:cs="Arial"/>
          <w:lang w:val="en-GB"/>
        </w:rPr>
      </w:pPr>
      <w:r w:rsidRPr="69356A19" w:rsidR="00D02289">
        <w:rPr>
          <w:rFonts w:ascii="Arial" w:hAnsi="Arial" w:cs="Arial"/>
          <w:lang w:val="en-GB"/>
        </w:rPr>
        <w:t xml:space="preserve">These findings correspond with those of other international and UK-specific references that acknowledge that school-based mental health programs may result in improved adolescent outcomes with comparatively small population-wide effect of such programs (Hayes et al., 2025). Although they are called universal treatment, they are likely to bring small-scale effects on individuals, and that is why high-risk groups are to be treated with certain methods (McPhail et al., 2024). In addition to it, Stapley et al. (2026) introduce </w:t>
      </w:r>
      <w:r w:rsidRPr="69356A19" w:rsidR="5A8005A9">
        <w:rPr>
          <w:rFonts w:ascii="Arial" w:hAnsi="Arial" w:cs="Arial"/>
          <w:lang w:val="en-GB"/>
        </w:rPr>
        <w:t>new empirical evidence</w:t>
      </w:r>
      <w:r w:rsidRPr="69356A19" w:rsidR="00D02289">
        <w:rPr>
          <w:rFonts w:ascii="Arial" w:hAnsi="Arial" w:cs="Arial"/>
          <w:lang w:val="en-GB"/>
        </w:rPr>
        <w:t xml:space="preserve">, which shows mediation of efficiency of universal programmes in UK act in response to practical reality of </w:t>
      </w:r>
      <w:r w:rsidRPr="69356A19" w:rsidR="00D02289">
        <w:rPr>
          <w:rFonts w:ascii="Arial" w:hAnsi="Arial" w:cs="Arial"/>
          <w:lang w:val="en-GB"/>
        </w:rPr>
        <w:t>perception</w:t>
      </w:r>
      <w:r w:rsidRPr="69356A19" w:rsidR="00D02289">
        <w:rPr>
          <w:rFonts w:ascii="Arial" w:hAnsi="Arial" w:cs="Arial"/>
          <w:lang w:val="en-GB"/>
        </w:rPr>
        <w:t xml:space="preserve"> of limit of personnel, space, and time. </w:t>
      </w:r>
    </w:p>
    <w:p w:rsidRPr="001814D6" w:rsidR="00D02289" w:rsidP="001814D6" w:rsidRDefault="00D02289" w14:paraId="3D2BAA02" w14:textId="77777777">
      <w:pPr>
        <w:pStyle w:val="NormalWeb"/>
        <w:spacing w:line="360" w:lineRule="auto"/>
        <w:ind w:firstLine="720"/>
        <w:jc w:val="both"/>
        <w:rPr>
          <w:rFonts w:ascii="Arial" w:hAnsi="Arial" w:cs="Arial"/>
          <w:lang w:val="en-GB"/>
        </w:rPr>
      </w:pPr>
      <w:r w:rsidRPr="001814D6">
        <w:rPr>
          <w:rFonts w:ascii="Arial" w:hAnsi="Arial" w:cs="Arial"/>
          <w:lang w:val="en-GB"/>
        </w:rPr>
        <w:t xml:space="preserve">The scoping review also supports fact that problem of access and stigma has been a widespread challenge which has been presented in literature. The former research concludes that peer pressure and fear of labelling due to probability of not being able to overcome such issues in presence of staff and creation of supportive mechanisms is cause of lack of help-seeking among adolescents (Hikmat et al., 2025). </w:t>
      </w:r>
    </w:p>
    <w:p w:rsidRPr="001814D6" w:rsidR="00AA26AD" w:rsidP="001814D6" w:rsidRDefault="00AA26AD" w14:paraId="4F25D097" w14:textId="77777777">
      <w:pPr>
        <w:pStyle w:val="Heading2"/>
        <w:spacing w:line="360" w:lineRule="auto"/>
        <w:rPr>
          <w:rFonts w:cs="Arial"/>
          <w:sz w:val="24"/>
          <w:szCs w:val="24"/>
          <w:lang w:val="en-GB"/>
        </w:rPr>
      </w:pPr>
      <w:bookmarkStart w:name="_Toc221390192" w:id="23"/>
      <w:r w:rsidRPr="001814D6">
        <w:rPr>
          <w:rFonts w:cs="Arial"/>
          <w:sz w:val="24"/>
          <w:szCs w:val="24"/>
          <w:lang w:val="en-GB"/>
        </w:rPr>
        <w:t>5.3 Strengths and Limitations of the Evidence</w:t>
      </w:r>
      <w:bookmarkEnd w:id="23"/>
    </w:p>
    <w:p w:rsidRPr="001814D6" w:rsidR="007843C6" w:rsidP="001814D6" w:rsidRDefault="007843C6" w14:paraId="78BFFDBB" w14:textId="77777777">
      <w:pPr>
        <w:pStyle w:val="NormalWeb"/>
        <w:spacing w:line="360" w:lineRule="auto"/>
        <w:ind w:firstLine="720"/>
        <w:contextualSpacing/>
        <w:jc w:val="both"/>
        <w:rPr>
          <w:rFonts w:ascii="Arial" w:hAnsi="Arial" w:cs="Arial"/>
          <w:lang w:val="en-GB"/>
        </w:rPr>
      </w:pPr>
      <w:r w:rsidRPr="001814D6">
        <w:rPr>
          <w:rFonts w:ascii="Arial" w:hAnsi="Arial" w:cs="Arial"/>
          <w:lang w:val="en-GB"/>
        </w:rPr>
        <w:t>Among advantages of this review, it is possible to mention fact that studies covered specific areas in UK. In this manner, results will be closer to UK school policy and practice (Nathan et al., 2019). The mix of universal and targeted interventions in part of studies is an in-depth study on current knowledge base. The study by Stapley et al. (2026) also provides certain evidence related to experience of staff that may be used to back the previously conducted systematic and scoping reviews.</w:t>
      </w:r>
    </w:p>
    <w:p w:rsidRPr="001814D6" w:rsidR="007843C6" w:rsidP="001814D6" w:rsidRDefault="007843C6" w14:paraId="7875D6B5" w14:textId="061C9258">
      <w:pPr>
        <w:pStyle w:val="NormalWeb"/>
        <w:spacing w:line="360" w:lineRule="auto"/>
        <w:ind w:firstLine="720"/>
        <w:jc w:val="both"/>
        <w:rPr>
          <w:rFonts w:ascii="Arial" w:hAnsi="Arial" w:cs="Arial"/>
          <w:lang w:val="en-GB"/>
        </w:rPr>
      </w:pPr>
      <w:r w:rsidRPr="69356A19" w:rsidR="007843C6">
        <w:rPr>
          <w:rFonts w:ascii="Arial" w:hAnsi="Arial" w:cs="Arial"/>
          <w:lang w:val="en-GB"/>
        </w:rPr>
        <w:t xml:space="preserve">The weakness of body of evidence however </w:t>
      </w:r>
      <w:r w:rsidRPr="69356A19" w:rsidR="004E2A49">
        <w:rPr>
          <w:rFonts w:ascii="Arial" w:hAnsi="Arial" w:cs="Arial"/>
          <w:lang w:val="en-GB"/>
        </w:rPr>
        <w:t>that is</w:t>
      </w:r>
      <w:r w:rsidRPr="69356A19" w:rsidR="007843C6">
        <w:rPr>
          <w:rFonts w:ascii="Arial" w:hAnsi="Arial" w:cs="Arial"/>
          <w:lang w:val="en-GB"/>
        </w:rPr>
        <w:t xml:space="preserve"> there are minimum literature studies that are UK specific but most of literature are based on context at large or international context. The comparison is also complex due to differences in design of intervention, delivery, and outcome</w:t>
      </w:r>
      <w:r w:rsidRPr="69356A19" w:rsidR="005C49DB">
        <w:rPr>
          <w:rFonts w:ascii="Arial" w:hAnsi="Arial" w:cs="Arial"/>
          <w:lang w:val="en-GB"/>
        </w:rPr>
        <w:t xml:space="preserve"> measures and level of </w:t>
      </w:r>
      <w:r w:rsidRPr="69356A19" w:rsidR="001814D6">
        <w:rPr>
          <w:rFonts w:ascii="Arial" w:hAnsi="Arial" w:cs="Arial"/>
          <w:lang w:val="en-GB"/>
        </w:rPr>
        <w:t>generalis</w:t>
      </w:r>
      <w:r w:rsidRPr="69356A19" w:rsidR="004E2A49">
        <w:rPr>
          <w:rFonts w:ascii="Arial" w:hAnsi="Arial" w:cs="Arial"/>
          <w:lang w:val="en-GB"/>
        </w:rPr>
        <w:t>ability</w:t>
      </w:r>
      <w:r w:rsidRPr="69356A19" w:rsidR="007843C6">
        <w:rPr>
          <w:rFonts w:ascii="Arial" w:hAnsi="Arial" w:cs="Arial"/>
          <w:lang w:val="en-GB"/>
        </w:rPr>
        <w:t xml:space="preserve"> is low (McGuinness et al., 2019). Besides, there is implication that since universal interventions involve small effect sizes, they can be efficient at prevalence risk prevention levels but not effective in terms of adolescents who are at higher risk or those who have mental </w:t>
      </w:r>
      <w:r w:rsidRPr="69356A19" w:rsidR="007843C6">
        <w:rPr>
          <w:rFonts w:ascii="Arial" w:hAnsi="Arial" w:cs="Arial"/>
          <w:lang w:val="en-GB"/>
        </w:rPr>
        <w:t xml:space="preserve">health problems. Finally, there is bias on secondary research </w:t>
      </w:r>
      <w:r w:rsidRPr="69356A19" w:rsidR="007843C6">
        <w:rPr>
          <w:rFonts w:ascii="Arial" w:hAnsi="Arial" w:cs="Arial"/>
          <w:lang w:val="en-GB"/>
        </w:rPr>
        <w:t>indicating</w:t>
      </w:r>
      <w:r w:rsidRPr="69356A19" w:rsidR="007843C6">
        <w:rPr>
          <w:rFonts w:ascii="Arial" w:hAnsi="Arial" w:cs="Arial"/>
          <w:lang w:val="en-GB"/>
        </w:rPr>
        <w:t xml:space="preserve"> that there is need to conduct primary </w:t>
      </w:r>
      <w:r w:rsidRPr="69356A19" w:rsidR="092199DD">
        <w:rPr>
          <w:rFonts w:ascii="Arial" w:hAnsi="Arial" w:cs="Arial"/>
          <w:lang w:val="en-GB"/>
        </w:rPr>
        <w:t>research</w:t>
      </w:r>
      <w:r w:rsidRPr="69356A19" w:rsidR="007843C6">
        <w:rPr>
          <w:rFonts w:ascii="Arial" w:hAnsi="Arial" w:cs="Arial"/>
          <w:lang w:val="en-GB"/>
        </w:rPr>
        <w:t xml:space="preserve"> in future that will </w:t>
      </w:r>
      <w:r w:rsidRPr="69356A19" w:rsidR="007843C6">
        <w:rPr>
          <w:rFonts w:ascii="Arial" w:hAnsi="Arial" w:cs="Arial"/>
          <w:lang w:val="en-GB"/>
        </w:rPr>
        <w:t>determine</w:t>
      </w:r>
      <w:r w:rsidRPr="69356A19" w:rsidR="007843C6">
        <w:rPr>
          <w:rFonts w:ascii="Arial" w:hAnsi="Arial" w:cs="Arial"/>
          <w:lang w:val="en-GB"/>
        </w:rPr>
        <w:t xml:space="preserve"> suitability of interventions, modes of application, and </w:t>
      </w:r>
      <w:r w:rsidRPr="69356A19" w:rsidR="4E4F1042">
        <w:rPr>
          <w:rFonts w:ascii="Arial" w:hAnsi="Arial" w:cs="Arial"/>
          <w:lang w:val="en-GB"/>
        </w:rPr>
        <w:t>long-term</w:t>
      </w:r>
      <w:r w:rsidRPr="69356A19" w:rsidR="007843C6">
        <w:rPr>
          <w:rFonts w:ascii="Arial" w:hAnsi="Arial" w:cs="Arial"/>
          <w:lang w:val="en-GB"/>
        </w:rPr>
        <w:t xml:space="preserve"> outcomes in UK schools</w:t>
      </w:r>
    </w:p>
    <w:p w:rsidRPr="001814D6" w:rsidR="00AA26AD" w:rsidP="001814D6" w:rsidRDefault="00D6282D" w14:paraId="5BBACD9F" w14:textId="77777777">
      <w:pPr>
        <w:pStyle w:val="Heading1"/>
        <w:spacing w:line="360" w:lineRule="auto"/>
        <w:rPr>
          <w:rFonts w:cs="Arial"/>
          <w:sz w:val="24"/>
          <w:szCs w:val="24"/>
          <w:lang w:val="en-GB"/>
        </w:rPr>
      </w:pPr>
      <w:bookmarkStart w:name="_Toc221390193" w:id="24"/>
      <w:r w:rsidRPr="001814D6">
        <w:rPr>
          <w:rFonts w:cs="Arial"/>
          <w:sz w:val="24"/>
          <w:szCs w:val="24"/>
          <w:lang w:val="en-GB"/>
        </w:rPr>
        <w:t>f) Conclusion and Recommendations</w:t>
      </w:r>
      <w:bookmarkEnd w:id="24"/>
    </w:p>
    <w:p w:rsidRPr="001814D6" w:rsidR="006D5D4F" w:rsidP="001814D6" w:rsidRDefault="006D5D4F" w14:paraId="286F2DF2" w14:textId="77777777">
      <w:pPr>
        <w:pStyle w:val="Heading2"/>
        <w:spacing w:line="360" w:lineRule="auto"/>
        <w:rPr>
          <w:rFonts w:cs="Arial"/>
          <w:sz w:val="24"/>
          <w:szCs w:val="24"/>
          <w:lang w:val="en-GB"/>
        </w:rPr>
      </w:pPr>
      <w:bookmarkStart w:name="_Toc221390194" w:id="25"/>
      <w:r w:rsidRPr="001814D6">
        <w:rPr>
          <w:rFonts w:cs="Arial"/>
          <w:sz w:val="24"/>
          <w:szCs w:val="24"/>
          <w:lang w:val="en-GB"/>
        </w:rPr>
        <w:t>6.1 Conclusion</w:t>
      </w:r>
      <w:bookmarkEnd w:id="25"/>
    </w:p>
    <w:p w:rsidRPr="001814D6" w:rsidR="008F0DC6" w:rsidP="69356A19" w:rsidRDefault="008F0DC6" w14:paraId="4C4266F1" w14:textId="27219FA0">
      <w:pPr>
        <w:pStyle w:val="NormalWeb"/>
        <w:spacing w:line="360" w:lineRule="auto"/>
        <w:ind w:firstLine="720"/>
        <w:contextualSpacing w:val="1"/>
        <w:jc w:val="both"/>
        <w:rPr>
          <w:rFonts w:ascii="Arial" w:hAnsi="Arial" w:cs="Arial"/>
          <w:lang w:val="en-GB"/>
        </w:rPr>
      </w:pPr>
      <w:r w:rsidRPr="69356A19" w:rsidR="008F0DC6">
        <w:rPr>
          <w:rFonts w:ascii="Arial" w:hAnsi="Arial" w:cs="Arial"/>
          <w:lang w:val="en-GB"/>
        </w:rPr>
        <w:t xml:space="preserve">Among three meaningful themes that are related to school-based mental health </w:t>
      </w:r>
      <w:r w:rsidRPr="69356A19" w:rsidR="008F0DC6">
        <w:rPr>
          <w:rFonts w:ascii="Arial" w:hAnsi="Arial" w:cs="Arial"/>
          <w:lang w:val="en-GB"/>
        </w:rPr>
        <w:t>assistance</w:t>
      </w:r>
      <w:r w:rsidRPr="69356A19" w:rsidR="008F0DC6">
        <w:rPr>
          <w:rFonts w:ascii="Arial" w:hAnsi="Arial" w:cs="Arial"/>
          <w:lang w:val="en-GB"/>
        </w:rPr>
        <w:t xml:space="preserve"> to adolescents in UK, scoping review has outlined them as access to services, stigma and confidentiality, and success of interventions. The findings reveal that school-based interventions using universal and targeted interventions can have a positive impact on anxiety, depression, and well-being of programmes and success of the programmes relies on realistic consideration of potential time, capacity of staff and desire within school setting. This result can be justified because expected results were presented in Component 1 and state that </w:t>
      </w:r>
      <w:r w:rsidRPr="69356A19" w:rsidR="1DF459AD">
        <w:rPr>
          <w:rFonts w:ascii="Arial" w:hAnsi="Arial" w:cs="Arial"/>
          <w:lang w:val="en-GB"/>
        </w:rPr>
        <w:t>even though</w:t>
      </w:r>
      <w:r w:rsidRPr="69356A19" w:rsidR="008F0DC6">
        <w:rPr>
          <w:rFonts w:ascii="Arial" w:hAnsi="Arial" w:cs="Arial"/>
          <w:lang w:val="en-GB"/>
        </w:rPr>
        <w:t xml:space="preserve"> this type of interventions is usually effective, context changes </w:t>
      </w:r>
      <w:r w:rsidRPr="69356A19" w:rsidR="4CDB1F34">
        <w:rPr>
          <w:rFonts w:ascii="Arial" w:hAnsi="Arial" w:cs="Arial"/>
          <w:lang w:val="en-GB"/>
        </w:rPr>
        <w:t>must</w:t>
      </w:r>
      <w:r w:rsidRPr="69356A19" w:rsidR="008F0DC6">
        <w:rPr>
          <w:rFonts w:ascii="Arial" w:hAnsi="Arial" w:cs="Arial"/>
          <w:lang w:val="en-GB"/>
        </w:rPr>
        <w:t xml:space="preserve"> be conducted to ensure highest involvement and impact.</w:t>
      </w:r>
    </w:p>
    <w:p w:rsidRPr="001814D6" w:rsidR="006D5D4F" w:rsidP="001814D6" w:rsidRDefault="006D5D4F" w14:paraId="2A741713" w14:textId="77777777">
      <w:pPr>
        <w:pStyle w:val="Heading2"/>
        <w:spacing w:line="360" w:lineRule="auto"/>
        <w:rPr>
          <w:rFonts w:cs="Arial"/>
          <w:sz w:val="24"/>
          <w:szCs w:val="24"/>
          <w:lang w:val="en-GB"/>
        </w:rPr>
      </w:pPr>
      <w:bookmarkStart w:name="_Toc221390195" w:id="26"/>
      <w:r w:rsidRPr="001814D6">
        <w:rPr>
          <w:rFonts w:cs="Arial"/>
          <w:sz w:val="24"/>
          <w:szCs w:val="24"/>
          <w:lang w:val="en-GB"/>
        </w:rPr>
        <w:t>6.2 Recommendations</w:t>
      </w:r>
      <w:bookmarkEnd w:id="26"/>
    </w:p>
    <w:p w:rsidRPr="001814D6" w:rsidR="00995CF0" w:rsidP="69356A19" w:rsidRDefault="00995CF0" w14:paraId="42A6007B" w14:textId="635A3233">
      <w:pPr>
        <w:pStyle w:val="NormalWeb"/>
        <w:spacing w:line="360" w:lineRule="auto"/>
        <w:ind w:firstLine="720"/>
        <w:contextualSpacing w:val="1"/>
        <w:jc w:val="both"/>
        <w:rPr>
          <w:rFonts w:ascii="Arial" w:hAnsi="Arial" w:cs="Arial"/>
          <w:lang w:val="en-GB"/>
        </w:rPr>
      </w:pPr>
      <w:r w:rsidRPr="69356A19" w:rsidR="00995CF0">
        <w:rPr>
          <w:rFonts w:ascii="Arial" w:hAnsi="Arial" w:cs="Arial"/>
          <w:lang w:val="en-GB"/>
        </w:rPr>
        <w:t>The long-term implications and consequences of school based mental health inter</w:t>
      </w:r>
      <w:r w:rsidRPr="69356A19" w:rsidR="005C49DB">
        <w:rPr>
          <w:rFonts w:ascii="Arial" w:hAnsi="Arial" w:cs="Arial"/>
          <w:lang w:val="en-GB"/>
        </w:rPr>
        <w:t>vention should also be prioritis</w:t>
      </w:r>
      <w:r w:rsidRPr="69356A19" w:rsidR="00995CF0">
        <w:rPr>
          <w:rFonts w:ascii="Arial" w:hAnsi="Arial" w:cs="Arial"/>
          <w:lang w:val="en-GB"/>
        </w:rPr>
        <w:t xml:space="preserve">ed by </w:t>
      </w:r>
      <w:r w:rsidRPr="69356A19" w:rsidR="00995CF0">
        <w:rPr>
          <w:rFonts w:ascii="Arial" w:hAnsi="Arial" w:cs="Arial"/>
          <w:lang w:val="en-GB"/>
        </w:rPr>
        <w:t>subsequent</w:t>
      </w:r>
      <w:r w:rsidRPr="69356A19" w:rsidR="00995CF0">
        <w:rPr>
          <w:rFonts w:ascii="Arial" w:hAnsi="Arial" w:cs="Arial"/>
          <w:lang w:val="en-GB"/>
        </w:rPr>
        <w:t xml:space="preserve"> studies specifically quantitative studies in UK </w:t>
      </w:r>
      <w:r w:rsidRPr="69356A19" w:rsidR="5C424745">
        <w:rPr>
          <w:rFonts w:ascii="Arial" w:hAnsi="Arial" w:cs="Arial"/>
          <w:lang w:val="en-GB"/>
        </w:rPr>
        <w:t>to</w:t>
      </w:r>
      <w:r w:rsidRPr="69356A19" w:rsidR="00995CF0">
        <w:rPr>
          <w:rFonts w:ascii="Arial" w:hAnsi="Arial" w:cs="Arial"/>
          <w:lang w:val="en-GB"/>
        </w:rPr>
        <w:t xml:space="preserve"> know implication. The policy must also seek to remove it of stigma and be more inclusive of mental health services in school (Ma et al., 2022). In fact, it can be more </w:t>
      </w:r>
      <w:r w:rsidRPr="69356A19" w:rsidR="00995CF0">
        <w:rPr>
          <w:rFonts w:ascii="Arial" w:hAnsi="Arial" w:cs="Arial"/>
          <w:lang w:val="en-GB"/>
        </w:rPr>
        <w:t>feasible</w:t>
      </w:r>
      <w:r w:rsidRPr="69356A19" w:rsidR="00995CF0">
        <w:rPr>
          <w:rFonts w:ascii="Arial" w:hAnsi="Arial" w:cs="Arial"/>
          <w:lang w:val="en-GB"/>
        </w:rPr>
        <w:t xml:space="preserve"> and effective, and it can be certain that programmes can fit needs of various students, which may be </w:t>
      </w:r>
      <w:r w:rsidRPr="69356A19" w:rsidR="00995CF0">
        <w:rPr>
          <w:rFonts w:ascii="Arial" w:hAnsi="Arial" w:cs="Arial"/>
          <w:lang w:val="en-GB"/>
        </w:rPr>
        <w:t>attained</w:t>
      </w:r>
      <w:r w:rsidRPr="69356A19" w:rsidR="00995CF0">
        <w:rPr>
          <w:rFonts w:ascii="Arial" w:hAnsi="Arial" w:cs="Arial"/>
          <w:lang w:val="en-GB"/>
        </w:rPr>
        <w:t xml:space="preserve"> through diversifying training of school staff and planning interventions that can be implemented with help of school routines and schedules.</w:t>
      </w:r>
    </w:p>
    <w:p w:rsidRPr="001814D6" w:rsidR="003972F6" w:rsidP="001814D6" w:rsidRDefault="003972F6" w14:paraId="756D3A95" w14:textId="77777777">
      <w:pPr>
        <w:spacing w:line="360" w:lineRule="auto"/>
        <w:rPr>
          <w:rFonts w:eastAsia="Times New Roman" w:cs="Arial"/>
          <w:sz w:val="24"/>
          <w:szCs w:val="24"/>
          <w:lang w:val="en-GB"/>
        </w:rPr>
      </w:pPr>
      <w:r w:rsidRPr="001814D6">
        <w:rPr>
          <w:rFonts w:cs="Arial"/>
          <w:sz w:val="24"/>
          <w:szCs w:val="24"/>
          <w:lang w:val="en-GB"/>
        </w:rPr>
        <w:br w:type="page"/>
      </w:r>
    </w:p>
    <w:p w:rsidRPr="001814D6" w:rsidR="006D5D4F" w:rsidP="001814D6" w:rsidRDefault="003972F6" w14:paraId="7A6D6667" w14:textId="77777777">
      <w:pPr>
        <w:pStyle w:val="Heading1"/>
        <w:spacing w:line="360" w:lineRule="auto"/>
        <w:rPr>
          <w:rFonts w:cs="Arial"/>
          <w:sz w:val="24"/>
          <w:szCs w:val="24"/>
          <w:lang w:val="en-GB"/>
        </w:rPr>
      </w:pPr>
      <w:bookmarkStart w:name="_Toc221390196" w:id="27"/>
      <w:r w:rsidRPr="001814D6">
        <w:rPr>
          <w:rFonts w:cs="Arial"/>
          <w:sz w:val="24"/>
          <w:szCs w:val="24"/>
          <w:lang w:val="en-GB"/>
        </w:rPr>
        <w:lastRenderedPageBreak/>
        <w:t>References</w:t>
      </w:r>
      <w:bookmarkEnd w:id="27"/>
    </w:p>
    <w:p w:rsidRPr="001814D6" w:rsidR="001814D6" w:rsidP="69356A19" w:rsidRDefault="001814D6" w14:paraId="51FE7C6C" w14:textId="07BBD5A5">
      <w:pPr>
        <w:pStyle w:val="NormalWeb"/>
        <w:spacing w:before="0" w:beforeAutospacing="off" w:after="240" w:afterAutospacing="off" w:line="360" w:lineRule="auto"/>
        <w:ind w:left="720" w:hanging="720"/>
        <w:contextualSpacing w:val="1"/>
        <w:rPr>
          <w:rFonts w:ascii="Arial" w:hAnsi="Arial" w:cs="Arial"/>
          <w:lang w:val="en-GB"/>
        </w:rPr>
      </w:pPr>
      <w:r w:rsidRPr="69356A19" w:rsidR="7242DE7A">
        <w:rPr>
          <w:rFonts w:ascii="Arial" w:hAnsi="Arial" w:cs="Arial"/>
          <w:lang w:val="en-GB"/>
        </w:rPr>
        <w:t xml:space="preserve">1: </w:t>
      </w:r>
      <w:r w:rsidRPr="69356A19" w:rsidR="001814D6">
        <w:rPr>
          <w:rFonts w:ascii="Arial" w:hAnsi="Arial" w:cs="Arial"/>
          <w:lang w:val="en-GB"/>
        </w:rPr>
        <w:t>Abraham</w:t>
      </w:r>
      <w:r w:rsidRPr="69356A19" w:rsidR="001814D6">
        <w:rPr>
          <w:rFonts w:ascii="Cambria Math" w:hAnsi="Cambria Math" w:cs="Cambria Math"/>
          <w:lang w:val="en-GB"/>
        </w:rPr>
        <w:t>‐</w:t>
      </w:r>
      <w:r w:rsidRPr="69356A19" w:rsidR="001814D6">
        <w:rPr>
          <w:rFonts w:ascii="Arial" w:hAnsi="Arial" w:cs="Arial"/>
          <w:lang w:val="en-GB"/>
        </w:rPr>
        <w:t xml:space="preserve">Steele, </w:t>
      </w:r>
      <w:r w:rsidRPr="69356A19" w:rsidR="001814D6">
        <w:rPr>
          <w:rFonts w:ascii="Arial" w:hAnsi="Arial" w:cs="Arial"/>
          <w:lang w:val="en-GB"/>
        </w:rPr>
        <w:t>M.</w:t>
      </w:r>
      <w:r w:rsidRPr="69356A19" w:rsidR="001814D6">
        <w:rPr>
          <w:rFonts w:ascii="Arial" w:hAnsi="Arial" w:cs="Arial"/>
          <w:lang w:val="en-GB"/>
        </w:rPr>
        <w:t xml:space="preserve"> and Edmonds, C. (2021). A thematic analysis of teachers’ perspectives on supporting victims of childhood bereavement in British primary schools. </w:t>
      </w:r>
      <w:r w:rsidRPr="69356A19" w:rsidR="001814D6">
        <w:rPr>
          <w:rFonts w:ascii="Arial" w:hAnsi="Arial" w:cs="Arial"/>
          <w:i w:val="1"/>
          <w:iCs w:val="1"/>
          <w:lang w:val="en-GB"/>
        </w:rPr>
        <w:t>Review of Education</w:t>
      </w:r>
      <w:r w:rsidRPr="69356A19" w:rsidR="001814D6">
        <w:rPr>
          <w:rFonts w:ascii="Arial" w:hAnsi="Arial" w:cs="Arial"/>
          <w:lang w:val="en-GB"/>
        </w:rPr>
        <w:t xml:space="preserve">, 9(3). </w:t>
      </w:r>
      <w:r w:rsidRPr="69356A19" w:rsidR="001814D6">
        <w:rPr>
          <w:rFonts w:ascii="Arial" w:hAnsi="Arial" w:cs="Arial"/>
          <w:lang w:val="en-GB"/>
        </w:rPr>
        <w:t>doi:https</w:t>
      </w:r>
      <w:r w:rsidRPr="69356A19" w:rsidR="001814D6">
        <w:rPr>
          <w:rFonts w:ascii="Arial" w:hAnsi="Arial" w:cs="Arial"/>
          <w:lang w:val="en-GB"/>
        </w:rPr>
        <w:t>://doi.org/10.1002/rev3.3297.</w:t>
      </w:r>
    </w:p>
    <w:p w:rsidRPr="001814D6" w:rsidR="001814D6" w:rsidP="69356A19" w:rsidRDefault="001814D6" w14:paraId="2AF81094" w14:textId="3EED4FDD">
      <w:pPr>
        <w:pStyle w:val="NormalWeb"/>
        <w:spacing w:before="0" w:beforeAutospacing="off" w:after="240" w:afterAutospacing="off" w:line="360" w:lineRule="auto"/>
        <w:ind w:left="720" w:hanging="720"/>
        <w:contextualSpacing w:val="1"/>
        <w:rPr>
          <w:rFonts w:ascii="Arial" w:hAnsi="Arial" w:cs="Arial"/>
          <w:lang w:val="en-GB"/>
        </w:rPr>
      </w:pPr>
      <w:r w:rsidRPr="69356A19" w:rsidR="4D6AE1E3">
        <w:rPr>
          <w:rFonts w:ascii="Arial" w:hAnsi="Arial" w:cs="Arial"/>
          <w:lang w:val="en-GB"/>
        </w:rPr>
        <w:t xml:space="preserve">2: </w:t>
      </w:r>
      <w:r w:rsidRPr="69356A19" w:rsidR="001814D6">
        <w:rPr>
          <w:rFonts w:ascii="Arial" w:hAnsi="Arial" w:cs="Arial"/>
          <w:lang w:val="en-GB"/>
        </w:rPr>
        <w:t xml:space="preserve">Ayre, J. and McCaffery, K.J. (2022). Research Note: Thematic Analysis in Qualitative Research. </w:t>
      </w:r>
      <w:r w:rsidRPr="69356A19" w:rsidR="001814D6">
        <w:rPr>
          <w:rFonts w:ascii="Arial" w:hAnsi="Arial" w:cs="Arial"/>
          <w:i w:val="1"/>
          <w:iCs w:val="1"/>
          <w:lang w:val="en-GB"/>
        </w:rPr>
        <w:t>Journal of Physiotherapy</w:t>
      </w:r>
      <w:r w:rsidRPr="69356A19" w:rsidR="001814D6">
        <w:rPr>
          <w:rFonts w:ascii="Arial" w:hAnsi="Arial" w:cs="Arial"/>
          <w:lang w:val="en-GB"/>
        </w:rPr>
        <w:t>, 68(1), pp.76-79.</w:t>
      </w:r>
      <w:r w:rsidRPr="69356A19" w:rsidR="001814D6">
        <w:rPr>
          <w:rFonts w:ascii="Arial" w:hAnsi="Arial" w:cs="Arial"/>
          <w:lang w:val="en-GB"/>
        </w:rPr>
        <w:t xml:space="preserve"> </w:t>
      </w:r>
      <w:r w:rsidRPr="69356A19" w:rsidR="001814D6">
        <w:rPr>
          <w:rFonts w:ascii="Arial" w:hAnsi="Arial" w:cs="Arial"/>
          <w:lang w:val="en-GB"/>
        </w:rPr>
        <w:t>doi:http</w:t>
      </w:r>
      <w:r w:rsidRPr="69356A19" w:rsidR="001814D6">
        <w:rPr>
          <w:rFonts w:ascii="Arial" w:hAnsi="Arial" w:cs="Arial"/>
          <w:lang w:val="en-GB"/>
        </w:rPr>
        <w:t>s</w:t>
      </w:r>
      <w:r w:rsidRPr="69356A19" w:rsidR="001814D6">
        <w:rPr>
          <w:rFonts w:ascii="Arial" w:hAnsi="Arial" w:cs="Arial"/>
          <w:lang w:val="en-GB"/>
        </w:rPr>
        <w:t>://doi.org/10.1016/j.jphys.2021.11.002.</w:t>
      </w:r>
    </w:p>
    <w:p w:rsidRPr="001814D6" w:rsidR="001814D6" w:rsidP="69356A19" w:rsidRDefault="001814D6" w14:paraId="09A0D356" w14:textId="1F70DF74">
      <w:pPr>
        <w:pStyle w:val="NormalWeb"/>
        <w:spacing w:before="0" w:beforeAutospacing="off" w:after="240" w:afterAutospacing="off" w:line="360" w:lineRule="auto"/>
        <w:ind w:left="720" w:hanging="720"/>
        <w:contextualSpacing w:val="1"/>
        <w:rPr>
          <w:rFonts w:ascii="Arial" w:hAnsi="Arial" w:cs="Arial"/>
          <w:lang w:val="en-GB"/>
        </w:rPr>
      </w:pPr>
      <w:r w:rsidRPr="69356A19" w:rsidR="4A7D6215">
        <w:rPr>
          <w:rFonts w:ascii="Arial" w:hAnsi="Arial" w:cs="Arial"/>
          <w:lang w:val="en-GB"/>
        </w:rPr>
        <w:t xml:space="preserve">3: </w:t>
      </w:r>
      <w:r w:rsidRPr="69356A19" w:rsidR="001814D6">
        <w:rPr>
          <w:rFonts w:ascii="Arial" w:hAnsi="Arial" w:cs="Arial"/>
          <w:lang w:val="en-GB"/>
        </w:rPr>
        <w:t xml:space="preserve">Bradshaw, M., Gericke, H., J. Coetzee, B., </w:t>
      </w:r>
      <w:bookmarkStart w:name="_Int_HMZwssrv" w:id="1917671258"/>
      <w:r w:rsidRPr="69356A19" w:rsidR="001814D6">
        <w:rPr>
          <w:rFonts w:ascii="Arial" w:hAnsi="Arial" w:cs="Arial"/>
          <w:lang w:val="en-GB"/>
        </w:rPr>
        <w:t>Stallard ,</w:t>
      </w:r>
      <w:bookmarkEnd w:id="1917671258"/>
      <w:r w:rsidRPr="69356A19" w:rsidR="001814D6">
        <w:rPr>
          <w:rFonts w:ascii="Arial" w:hAnsi="Arial" w:cs="Arial"/>
          <w:lang w:val="en-GB"/>
        </w:rPr>
        <w:t xml:space="preserve"> P. and </w:t>
      </w:r>
      <w:r w:rsidRPr="69356A19" w:rsidR="74AF4C0F">
        <w:rPr>
          <w:rFonts w:ascii="Arial" w:hAnsi="Arial" w:cs="Arial"/>
          <w:lang w:val="en-GB"/>
        </w:rPr>
        <w:t>Human,</w:t>
      </w:r>
      <w:r w:rsidRPr="69356A19" w:rsidR="001814D6">
        <w:rPr>
          <w:rFonts w:ascii="Arial" w:hAnsi="Arial" w:cs="Arial"/>
          <w:lang w:val="en-GB"/>
        </w:rPr>
        <w:t xml:space="preserve"> S. (2021). Universal school-based mental health programmes in low- and middle-income countries: A systematic review and narrative synthesis. </w:t>
      </w:r>
      <w:r w:rsidRPr="69356A19" w:rsidR="001814D6">
        <w:rPr>
          <w:rFonts w:ascii="Arial" w:hAnsi="Arial" w:cs="Arial"/>
          <w:i w:val="1"/>
          <w:iCs w:val="1"/>
          <w:lang w:val="en-GB"/>
        </w:rPr>
        <w:t>Preventive Medicine</w:t>
      </w:r>
      <w:r w:rsidRPr="69356A19" w:rsidR="001814D6">
        <w:rPr>
          <w:rFonts w:ascii="Arial" w:hAnsi="Arial" w:cs="Arial"/>
          <w:lang w:val="en-GB"/>
        </w:rPr>
        <w:t xml:space="preserve">, [online] 143, p.106317. </w:t>
      </w:r>
      <w:r w:rsidRPr="69356A19" w:rsidR="001814D6">
        <w:rPr>
          <w:rFonts w:ascii="Arial" w:hAnsi="Arial" w:cs="Arial"/>
          <w:lang w:val="en-GB"/>
        </w:rPr>
        <w:t>doi:https</w:t>
      </w:r>
      <w:r w:rsidRPr="69356A19" w:rsidR="001814D6">
        <w:rPr>
          <w:rFonts w:ascii="Arial" w:hAnsi="Arial" w:cs="Arial"/>
          <w:lang w:val="en-GB"/>
        </w:rPr>
        <w:t>://doi.org/10.1016/j.ypmed.2020.106317.</w:t>
      </w:r>
    </w:p>
    <w:p w:rsidRPr="001814D6" w:rsidR="001814D6" w:rsidP="69356A19" w:rsidRDefault="001814D6" w14:paraId="79D84E59" w14:textId="37FF07F4">
      <w:pPr>
        <w:pStyle w:val="NormalWeb"/>
        <w:spacing w:before="0" w:beforeAutospacing="off" w:after="240" w:afterAutospacing="off" w:line="360" w:lineRule="auto"/>
        <w:ind w:left="720" w:hanging="720"/>
        <w:contextualSpacing w:val="1"/>
        <w:rPr>
          <w:rFonts w:ascii="Arial" w:hAnsi="Arial" w:cs="Arial"/>
          <w:lang w:val="en-GB"/>
        </w:rPr>
      </w:pPr>
      <w:r w:rsidRPr="69356A19" w:rsidR="610BDE0A">
        <w:rPr>
          <w:rFonts w:ascii="Arial" w:hAnsi="Arial" w:cs="Arial"/>
          <w:lang w:val="en-GB"/>
        </w:rPr>
        <w:t xml:space="preserve">4: </w:t>
      </w:r>
      <w:r w:rsidRPr="69356A19" w:rsidR="001814D6">
        <w:rPr>
          <w:rFonts w:ascii="Arial" w:hAnsi="Arial" w:cs="Arial"/>
          <w:lang w:val="en-GB"/>
        </w:rPr>
        <w:t xml:space="preserve">Campbell, T.C.H., Reupert, A., Sutton, K., Basu, S., Davidson, G., </w:t>
      </w:r>
      <w:r w:rsidRPr="69356A19" w:rsidR="001814D6">
        <w:rPr>
          <w:rFonts w:ascii="Arial" w:hAnsi="Arial" w:cs="Arial"/>
          <w:lang w:val="en-GB"/>
        </w:rPr>
        <w:t>Middeldorp</w:t>
      </w:r>
      <w:r w:rsidRPr="69356A19" w:rsidR="001814D6">
        <w:rPr>
          <w:rFonts w:ascii="Arial" w:hAnsi="Arial" w:cs="Arial"/>
          <w:lang w:val="en-GB"/>
        </w:rPr>
        <w:t xml:space="preserve">, C.M., Naughton, M. and </w:t>
      </w:r>
      <w:r w:rsidRPr="69356A19" w:rsidR="001814D6">
        <w:rPr>
          <w:rFonts w:ascii="Arial" w:hAnsi="Arial" w:cs="Arial"/>
          <w:lang w:val="en-GB"/>
        </w:rPr>
        <w:t>Maybery</w:t>
      </w:r>
      <w:r w:rsidRPr="69356A19" w:rsidR="001814D6">
        <w:rPr>
          <w:rFonts w:ascii="Arial" w:hAnsi="Arial" w:cs="Arial"/>
          <w:lang w:val="en-GB"/>
        </w:rPr>
        <w:t xml:space="preserve">, D. (2020). Prevalence of Mental Illness among Parents of Children Receiving Treatment within Child and Adolescent Mental Health Services (CAMHS): a Scoping Review. </w:t>
      </w:r>
      <w:r w:rsidRPr="69356A19" w:rsidR="001814D6">
        <w:rPr>
          <w:rFonts w:ascii="Arial" w:hAnsi="Arial" w:cs="Arial"/>
          <w:i w:val="1"/>
          <w:iCs w:val="1"/>
          <w:lang w:val="en-GB"/>
        </w:rPr>
        <w:t>European Child &amp; Adolescent Psychiatry</w:t>
      </w:r>
      <w:r w:rsidRPr="69356A19" w:rsidR="001814D6">
        <w:rPr>
          <w:rFonts w:ascii="Arial" w:hAnsi="Arial" w:cs="Arial"/>
          <w:lang w:val="en-GB"/>
        </w:rPr>
        <w:t xml:space="preserve">, [online] 30(7). </w:t>
      </w:r>
      <w:r w:rsidRPr="69356A19" w:rsidR="001814D6">
        <w:rPr>
          <w:rFonts w:ascii="Arial" w:hAnsi="Arial" w:cs="Arial"/>
          <w:lang w:val="en-GB"/>
        </w:rPr>
        <w:t>doi:https</w:t>
      </w:r>
      <w:r w:rsidRPr="69356A19" w:rsidR="001814D6">
        <w:rPr>
          <w:rFonts w:ascii="Arial" w:hAnsi="Arial" w:cs="Arial"/>
          <w:lang w:val="en-GB"/>
        </w:rPr>
        <w:t>://doi.org/10.1007/s00787-020-01502-x.</w:t>
      </w:r>
    </w:p>
    <w:p w:rsidRPr="001814D6" w:rsidR="001814D6" w:rsidP="69356A19" w:rsidRDefault="001814D6" w14:paraId="7A42B0CD" w14:textId="238A40E9">
      <w:pPr>
        <w:pStyle w:val="NormalWeb"/>
        <w:spacing w:before="0" w:beforeAutospacing="off" w:after="240" w:afterAutospacing="off" w:line="360" w:lineRule="auto"/>
        <w:ind w:left="720" w:hanging="720"/>
        <w:contextualSpacing w:val="1"/>
        <w:rPr>
          <w:rFonts w:ascii="Arial" w:hAnsi="Arial" w:cs="Arial"/>
          <w:lang w:val="en-GB"/>
        </w:rPr>
      </w:pPr>
      <w:r w:rsidRPr="69356A19" w:rsidR="0AD68762">
        <w:rPr>
          <w:rFonts w:ascii="Arial" w:hAnsi="Arial" w:cs="Arial"/>
          <w:lang w:val="en-GB"/>
        </w:rPr>
        <w:t xml:space="preserve">5: </w:t>
      </w:r>
      <w:r w:rsidRPr="69356A19" w:rsidR="001814D6">
        <w:rPr>
          <w:rFonts w:ascii="Arial" w:hAnsi="Arial" w:cs="Arial"/>
          <w:lang w:val="en-GB"/>
        </w:rPr>
        <w:t xml:space="preserve">Christou, E., Antigoni </w:t>
      </w:r>
      <w:bookmarkStart w:name="_Int_Bmb7TVl8" w:id="603190292"/>
      <w:r w:rsidRPr="69356A19" w:rsidR="001814D6">
        <w:rPr>
          <w:rFonts w:ascii="Arial" w:hAnsi="Arial" w:cs="Arial"/>
          <w:lang w:val="en-GB"/>
        </w:rPr>
        <w:t>Parmaxi</w:t>
      </w:r>
      <w:bookmarkEnd w:id="603190292"/>
      <w:r w:rsidRPr="69356A19" w:rsidR="001814D6">
        <w:rPr>
          <w:rFonts w:ascii="Arial" w:hAnsi="Arial" w:cs="Arial"/>
          <w:lang w:val="en-GB"/>
        </w:rPr>
        <w:t xml:space="preserve"> and Panayiotis </w:t>
      </w:r>
      <w:r w:rsidRPr="69356A19" w:rsidR="001814D6">
        <w:rPr>
          <w:rFonts w:ascii="Arial" w:hAnsi="Arial" w:cs="Arial"/>
          <w:lang w:val="en-GB"/>
        </w:rPr>
        <w:t>Zaphiris</w:t>
      </w:r>
      <w:r w:rsidRPr="69356A19" w:rsidR="001814D6">
        <w:rPr>
          <w:rFonts w:ascii="Arial" w:hAnsi="Arial" w:cs="Arial"/>
          <w:lang w:val="en-GB"/>
        </w:rPr>
        <w:t xml:space="preserve"> (2024). A systematic exploration of scoping and mapping literature reviews. </w:t>
      </w:r>
      <w:r w:rsidRPr="69356A19" w:rsidR="001814D6">
        <w:rPr>
          <w:rFonts w:ascii="Arial" w:hAnsi="Arial" w:cs="Arial"/>
          <w:i w:val="1"/>
          <w:iCs w:val="1"/>
          <w:lang w:val="en-GB"/>
        </w:rPr>
        <w:t>Universal access in the information society</w:t>
      </w:r>
      <w:r w:rsidRPr="69356A19" w:rsidR="001814D6">
        <w:rPr>
          <w:rFonts w:ascii="Arial" w:hAnsi="Arial" w:cs="Arial"/>
          <w:lang w:val="en-GB"/>
        </w:rPr>
        <w:t xml:space="preserve">. </w:t>
      </w:r>
      <w:r w:rsidRPr="69356A19" w:rsidR="001814D6">
        <w:rPr>
          <w:rFonts w:ascii="Arial" w:hAnsi="Arial" w:cs="Arial"/>
          <w:lang w:val="en-GB"/>
        </w:rPr>
        <w:t>doi:https</w:t>
      </w:r>
      <w:r w:rsidRPr="69356A19" w:rsidR="001814D6">
        <w:rPr>
          <w:rFonts w:ascii="Arial" w:hAnsi="Arial" w:cs="Arial"/>
          <w:lang w:val="en-GB"/>
        </w:rPr>
        <w:t>://doi.org/10.1007/s10209-024-01120-3.</w:t>
      </w:r>
    </w:p>
    <w:p w:rsidRPr="001814D6" w:rsidR="001814D6" w:rsidP="69356A19" w:rsidRDefault="001814D6" w14:paraId="6B85AE11" w14:textId="56DD9BE4">
      <w:pPr>
        <w:pStyle w:val="NormalWeb"/>
        <w:spacing w:before="0" w:beforeAutospacing="off" w:after="240" w:afterAutospacing="off" w:line="360" w:lineRule="auto"/>
        <w:ind w:left="720" w:hanging="720"/>
        <w:contextualSpacing w:val="1"/>
        <w:rPr>
          <w:rFonts w:ascii="Arial" w:hAnsi="Arial" w:cs="Arial"/>
          <w:lang w:val="en-GB"/>
        </w:rPr>
      </w:pPr>
      <w:r w:rsidRPr="69356A19" w:rsidR="03F50918">
        <w:rPr>
          <w:rFonts w:ascii="Arial" w:hAnsi="Arial" w:cs="Arial"/>
          <w:lang w:val="en-GB"/>
        </w:rPr>
        <w:t xml:space="preserve">6: </w:t>
      </w:r>
      <w:r w:rsidRPr="69356A19" w:rsidR="001814D6">
        <w:rPr>
          <w:rFonts w:ascii="Arial" w:hAnsi="Arial" w:cs="Arial"/>
          <w:lang w:val="en-GB"/>
        </w:rPr>
        <w:t xml:space="preserve">Clark, </w:t>
      </w:r>
      <w:r w:rsidRPr="69356A19" w:rsidR="001814D6">
        <w:rPr>
          <w:rFonts w:ascii="Arial" w:hAnsi="Arial" w:cs="Arial"/>
          <w:lang w:val="en-GB"/>
        </w:rPr>
        <w:t>J.</w:t>
      </w:r>
      <w:r w:rsidRPr="69356A19" w:rsidR="001814D6">
        <w:rPr>
          <w:rFonts w:ascii="Arial" w:hAnsi="Arial" w:cs="Arial"/>
          <w:lang w:val="en-GB"/>
        </w:rPr>
        <w:t xml:space="preserve"> and MacLennan, E. (2023). Measuring Experience of Inpatient Child and Adolescent Mental Health Services (CAMHS). </w:t>
      </w:r>
      <w:r w:rsidRPr="69356A19" w:rsidR="001814D6">
        <w:rPr>
          <w:rFonts w:ascii="Arial" w:hAnsi="Arial" w:cs="Arial"/>
          <w:i w:val="1"/>
          <w:iCs w:val="1"/>
          <w:lang w:val="en-GB"/>
        </w:rPr>
        <w:t>International Journal of Environmental Research and Public Health</w:t>
      </w:r>
      <w:r w:rsidRPr="69356A19" w:rsidR="001814D6">
        <w:rPr>
          <w:rFonts w:ascii="Arial" w:hAnsi="Arial" w:cs="Arial"/>
          <w:lang w:val="en-GB"/>
        </w:rPr>
        <w:t xml:space="preserve">, [online] 20(11), p.5940. </w:t>
      </w:r>
      <w:r w:rsidRPr="69356A19" w:rsidR="001814D6">
        <w:rPr>
          <w:rFonts w:ascii="Arial" w:hAnsi="Arial" w:cs="Arial"/>
          <w:lang w:val="en-GB"/>
        </w:rPr>
        <w:t>doi:https</w:t>
      </w:r>
      <w:r w:rsidRPr="69356A19" w:rsidR="001814D6">
        <w:rPr>
          <w:rFonts w:ascii="Arial" w:hAnsi="Arial" w:cs="Arial"/>
          <w:lang w:val="en-GB"/>
        </w:rPr>
        <w:t>://doi.org/10.3390/ijerph20115940.</w:t>
      </w:r>
    </w:p>
    <w:p w:rsidRPr="001814D6" w:rsidR="001814D6" w:rsidP="69356A19" w:rsidRDefault="001814D6" w14:paraId="0273BD49" w14:textId="009D365F">
      <w:pPr>
        <w:pStyle w:val="NormalWeb"/>
        <w:spacing w:before="0" w:beforeAutospacing="off" w:after="240" w:afterAutospacing="off" w:line="360" w:lineRule="auto"/>
        <w:ind w:left="720" w:hanging="720"/>
        <w:contextualSpacing w:val="1"/>
        <w:rPr>
          <w:rFonts w:ascii="Arial" w:hAnsi="Arial" w:cs="Arial"/>
          <w:lang w:val="en-GB"/>
        </w:rPr>
      </w:pPr>
      <w:r w:rsidRPr="69356A19" w:rsidR="452EABDB">
        <w:rPr>
          <w:rFonts w:ascii="Arial" w:hAnsi="Arial" w:cs="Arial"/>
          <w:lang w:val="en-GB"/>
        </w:rPr>
        <w:t xml:space="preserve">7: </w:t>
      </w:r>
      <w:r w:rsidRPr="69356A19" w:rsidR="001814D6">
        <w:rPr>
          <w:rFonts w:ascii="Arial" w:hAnsi="Arial" w:cs="Arial"/>
          <w:lang w:val="en-GB"/>
        </w:rPr>
        <w:t xml:space="preserve">Hayes, D., Deniz, E., Nisbet, K., Thompson, A., March, A., Mason, C., Santos, J., Mansfield, R., Ashworth, E., </w:t>
      </w:r>
      <w:r w:rsidRPr="69356A19" w:rsidR="001814D6">
        <w:rPr>
          <w:rFonts w:ascii="Arial" w:hAnsi="Arial" w:cs="Arial"/>
          <w:lang w:val="en-GB"/>
        </w:rPr>
        <w:t>Moltrect</w:t>
      </w:r>
      <w:r w:rsidRPr="69356A19" w:rsidR="001814D6">
        <w:rPr>
          <w:rFonts w:ascii="Arial" w:hAnsi="Arial" w:cs="Arial"/>
          <w:lang w:val="en-GB"/>
        </w:rPr>
        <w:t xml:space="preserve">, B., Liverpool, S., Merrick, H., Boehnke, J., Humphrey, N., Stallard, P., </w:t>
      </w:r>
      <w:r w:rsidRPr="69356A19" w:rsidR="001814D6">
        <w:rPr>
          <w:rFonts w:ascii="Arial" w:hAnsi="Arial" w:cs="Arial"/>
          <w:lang w:val="en-GB"/>
        </w:rPr>
        <w:t>Patalay</w:t>
      </w:r>
      <w:r w:rsidRPr="69356A19" w:rsidR="001814D6">
        <w:rPr>
          <w:rFonts w:ascii="Arial" w:hAnsi="Arial" w:cs="Arial"/>
          <w:lang w:val="en-GB"/>
        </w:rPr>
        <w:t xml:space="preserve">, P. and Deighton, J. (2025). Universal, school-based, interventions to improve emotional outcomes in children and young people: a systematic review and meta-analysis. </w:t>
      </w:r>
      <w:r w:rsidRPr="69356A19" w:rsidR="001814D6">
        <w:rPr>
          <w:rFonts w:ascii="Arial" w:hAnsi="Arial" w:cs="Arial"/>
          <w:i w:val="1"/>
          <w:iCs w:val="1"/>
          <w:lang w:val="en-GB"/>
        </w:rPr>
        <w:t>Frontiers in Child and Adolescent Psychiatry</w:t>
      </w:r>
      <w:r w:rsidRPr="69356A19" w:rsidR="001814D6">
        <w:rPr>
          <w:rFonts w:ascii="Arial" w:hAnsi="Arial" w:cs="Arial"/>
          <w:lang w:val="en-GB"/>
        </w:rPr>
        <w:t xml:space="preserve">, 4. </w:t>
      </w:r>
      <w:r w:rsidRPr="69356A19" w:rsidR="001814D6">
        <w:rPr>
          <w:rFonts w:ascii="Arial" w:hAnsi="Arial" w:cs="Arial"/>
          <w:lang w:val="en-GB"/>
        </w:rPr>
        <w:t>doi:https</w:t>
      </w:r>
      <w:r w:rsidRPr="69356A19" w:rsidR="001814D6">
        <w:rPr>
          <w:rFonts w:ascii="Arial" w:hAnsi="Arial" w:cs="Arial"/>
          <w:lang w:val="en-GB"/>
        </w:rPr>
        <w:t>://doi.org/10.3389/frcha.2025.1526840.</w:t>
      </w:r>
    </w:p>
    <w:p w:rsidRPr="001814D6" w:rsidR="001814D6" w:rsidP="69356A19" w:rsidRDefault="001814D6" w14:paraId="2D315DC8" w14:textId="1AB72C7C">
      <w:pPr>
        <w:pStyle w:val="NormalWeb"/>
        <w:spacing w:before="0" w:beforeAutospacing="off" w:after="240" w:afterAutospacing="off" w:line="360" w:lineRule="auto"/>
        <w:ind w:left="720" w:hanging="720"/>
        <w:contextualSpacing w:val="1"/>
        <w:rPr>
          <w:rFonts w:ascii="Arial" w:hAnsi="Arial" w:cs="Arial"/>
          <w:lang w:val="en-GB"/>
        </w:rPr>
      </w:pPr>
      <w:r w:rsidRPr="69356A19" w:rsidR="54A17F31">
        <w:rPr>
          <w:rFonts w:ascii="Arial" w:hAnsi="Arial" w:cs="Arial"/>
          <w:lang w:val="en-GB"/>
        </w:rPr>
        <w:t xml:space="preserve">8: </w:t>
      </w:r>
      <w:r w:rsidRPr="69356A19" w:rsidR="001814D6">
        <w:rPr>
          <w:rFonts w:ascii="Arial" w:hAnsi="Arial" w:cs="Arial"/>
          <w:lang w:val="en-GB"/>
        </w:rPr>
        <w:t xml:space="preserve">Hikmat, R., Yosep, I., </w:t>
      </w:r>
      <w:r w:rsidRPr="69356A19" w:rsidR="001814D6">
        <w:rPr>
          <w:rFonts w:ascii="Arial" w:hAnsi="Arial" w:cs="Arial"/>
          <w:lang w:val="en-GB"/>
        </w:rPr>
        <w:t>Mardhiyah</w:t>
      </w:r>
      <w:r w:rsidRPr="69356A19" w:rsidR="001814D6">
        <w:rPr>
          <w:rFonts w:ascii="Arial" w:hAnsi="Arial" w:cs="Arial"/>
          <w:lang w:val="en-GB"/>
        </w:rPr>
        <w:t xml:space="preserve">, A., Kurniawan, K. and </w:t>
      </w:r>
      <w:r w:rsidRPr="69356A19" w:rsidR="001814D6">
        <w:rPr>
          <w:rFonts w:ascii="Arial" w:hAnsi="Arial" w:cs="Arial"/>
          <w:lang w:val="en-GB"/>
        </w:rPr>
        <w:t>Syabana</w:t>
      </w:r>
      <w:r w:rsidRPr="69356A19" w:rsidR="001814D6">
        <w:rPr>
          <w:rFonts w:ascii="Arial" w:hAnsi="Arial" w:cs="Arial"/>
          <w:lang w:val="en-GB"/>
        </w:rPr>
        <w:t xml:space="preserve">, M.N. (2025). A scoping review of school-based psychological interventions for adolescent </w:t>
      </w:r>
      <w:r w:rsidRPr="69356A19" w:rsidR="001814D6">
        <w:rPr>
          <w:rFonts w:ascii="Arial" w:hAnsi="Arial" w:cs="Arial"/>
          <w:lang w:val="en-GB"/>
        </w:rPr>
        <w:t xml:space="preserve">mental health in secondary education: addressing anxiety, depression, and well-being. </w:t>
      </w:r>
      <w:r w:rsidRPr="69356A19" w:rsidR="001814D6">
        <w:rPr>
          <w:rFonts w:ascii="Arial" w:hAnsi="Arial" w:cs="Arial"/>
          <w:i w:val="1"/>
          <w:iCs w:val="1"/>
          <w:lang w:val="en-GB"/>
        </w:rPr>
        <w:t>Discover Mental Health</w:t>
      </w:r>
      <w:r w:rsidRPr="69356A19" w:rsidR="001814D6">
        <w:rPr>
          <w:rFonts w:ascii="Arial" w:hAnsi="Arial" w:cs="Arial"/>
          <w:lang w:val="en-GB"/>
        </w:rPr>
        <w:t xml:space="preserve">. </w:t>
      </w:r>
      <w:r w:rsidRPr="69356A19" w:rsidR="001814D6">
        <w:rPr>
          <w:rFonts w:ascii="Arial" w:hAnsi="Arial" w:cs="Arial"/>
          <w:lang w:val="en-GB"/>
        </w:rPr>
        <w:t>doi:https</w:t>
      </w:r>
      <w:r w:rsidRPr="69356A19" w:rsidR="001814D6">
        <w:rPr>
          <w:rFonts w:ascii="Arial" w:hAnsi="Arial" w:cs="Arial"/>
          <w:lang w:val="en-GB"/>
        </w:rPr>
        <w:t>://doi.org/10.1007/s44192-025-00336-w.</w:t>
      </w:r>
    </w:p>
    <w:p w:rsidRPr="001814D6" w:rsidR="001814D6" w:rsidP="69356A19" w:rsidRDefault="001814D6" w14:paraId="59E78757" w14:textId="4C0B61A9">
      <w:pPr>
        <w:pStyle w:val="NormalWeb"/>
        <w:spacing w:before="0" w:beforeAutospacing="off" w:after="240" w:afterAutospacing="off" w:line="360" w:lineRule="auto"/>
        <w:ind w:left="720" w:hanging="720"/>
        <w:contextualSpacing w:val="1"/>
        <w:rPr>
          <w:rFonts w:ascii="Arial" w:hAnsi="Arial" w:cs="Arial"/>
          <w:lang w:val="en-GB"/>
        </w:rPr>
      </w:pPr>
      <w:r w:rsidRPr="69356A19" w:rsidR="441F6A97">
        <w:rPr>
          <w:rFonts w:ascii="Arial" w:hAnsi="Arial" w:cs="Arial"/>
          <w:lang w:val="en-GB"/>
        </w:rPr>
        <w:t xml:space="preserve">9: </w:t>
      </w:r>
      <w:r w:rsidRPr="69356A19" w:rsidR="001814D6">
        <w:rPr>
          <w:rFonts w:ascii="Arial" w:hAnsi="Arial" w:cs="Arial"/>
          <w:lang w:val="en-GB"/>
        </w:rPr>
        <w:t xml:space="preserve">Lisk, S., Ilyas Sagar-Ouriaghli, Carter, B., </w:t>
      </w:r>
      <w:r w:rsidRPr="69356A19" w:rsidR="001814D6">
        <w:rPr>
          <w:rFonts w:ascii="Arial" w:hAnsi="Arial" w:cs="Arial"/>
          <w:lang w:val="en-GB"/>
        </w:rPr>
        <w:t>Sclare</w:t>
      </w:r>
      <w:r w:rsidRPr="69356A19" w:rsidR="001814D6">
        <w:rPr>
          <w:rFonts w:ascii="Arial" w:hAnsi="Arial" w:cs="Arial"/>
          <w:lang w:val="en-GB"/>
        </w:rPr>
        <w:t xml:space="preserve">, I., Holly, </w:t>
      </w:r>
      <w:bookmarkStart w:name="_Int_OWFJ6kQt" w:id="1797281440"/>
      <w:r w:rsidRPr="69356A19" w:rsidR="001814D6">
        <w:rPr>
          <w:rFonts w:ascii="Arial" w:hAnsi="Arial" w:cs="Arial"/>
          <w:lang w:val="en-GB"/>
        </w:rPr>
        <w:t>J.</w:t>
      </w:r>
      <w:bookmarkEnd w:id="1797281440"/>
      <w:r w:rsidRPr="69356A19" w:rsidR="001814D6">
        <w:rPr>
          <w:rFonts w:ascii="Arial" w:hAnsi="Arial" w:cs="Arial"/>
          <w:lang w:val="en-GB"/>
        </w:rPr>
        <w:t xml:space="preserve"> and Brown, J. (2023). Engaging Older Adolescent Boys </w:t>
      </w:r>
      <w:r w:rsidRPr="69356A19" w:rsidR="53B0D913">
        <w:rPr>
          <w:rFonts w:ascii="Arial" w:hAnsi="Arial" w:cs="Arial"/>
          <w:lang w:val="en-GB"/>
        </w:rPr>
        <w:t>into</w:t>
      </w:r>
      <w:r w:rsidRPr="69356A19" w:rsidR="001814D6">
        <w:rPr>
          <w:rFonts w:ascii="Arial" w:hAnsi="Arial" w:cs="Arial"/>
          <w:lang w:val="en-GB"/>
        </w:rPr>
        <w:t xml:space="preserve"> School-Based Mental Health Workshops: Testing Theory-Based Facilitators and Barriers in Focus Groups. </w:t>
      </w:r>
      <w:r w:rsidRPr="69356A19" w:rsidR="001814D6">
        <w:rPr>
          <w:rFonts w:ascii="Arial" w:hAnsi="Arial" w:cs="Arial"/>
          <w:i w:val="1"/>
          <w:iCs w:val="1"/>
          <w:lang w:val="en-GB"/>
        </w:rPr>
        <w:t>American Journal of Men’s Health</w:t>
      </w:r>
      <w:r w:rsidRPr="69356A19" w:rsidR="001814D6">
        <w:rPr>
          <w:rFonts w:ascii="Arial" w:hAnsi="Arial" w:cs="Arial"/>
          <w:lang w:val="en-GB"/>
        </w:rPr>
        <w:t xml:space="preserve">, [online] 17(5). </w:t>
      </w:r>
      <w:r w:rsidRPr="69356A19" w:rsidR="001814D6">
        <w:rPr>
          <w:rFonts w:ascii="Arial" w:hAnsi="Arial" w:cs="Arial"/>
          <w:lang w:val="en-GB"/>
        </w:rPr>
        <w:t>doi:https</w:t>
      </w:r>
      <w:r w:rsidRPr="69356A19" w:rsidR="001814D6">
        <w:rPr>
          <w:rFonts w:ascii="Arial" w:hAnsi="Arial" w:cs="Arial"/>
          <w:lang w:val="en-GB"/>
        </w:rPr>
        <w:t>://doi.org/10.1177/15579883231177975.</w:t>
      </w:r>
    </w:p>
    <w:p w:rsidRPr="001814D6" w:rsidR="001814D6" w:rsidP="69356A19" w:rsidRDefault="001814D6" w14:paraId="2240029A" w14:textId="6EC08B8A">
      <w:pPr>
        <w:pStyle w:val="NormalWeb"/>
        <w:spacing w:before="0" w:beforeAutospacing="off" w:after="240" w:afterAutospacing="off" w:line="360" w:lineRule="auto"/>
        <w:ind w:left="720" w:hanging="720"/>
        <w:contextualSpacing w:val="1"/>
        <w:rPr>
          <w:rFonts w:ascii="Arial" w:hAnsi="Arial" w:cs="Arial"/>
          <w:lang w:val="en-GB"/>
        </w:rPr>
      </w:pPr>
      <w:r w:rsidRPr="69356A19" w:rsidR="7633BC20">
        <w:rPr>
          <w:rFonts w:ascii="Arial" w:hAnsi="Arial" w:cs="Arial"/>
          <w:lang w:val="en-GB"/>
        </w:rPr>
        <w:t xml:space="preserve">10: </w:t>
      </w:r>
      <w:r w:rsidRPr="69356A19" w:rsidR="001814D6">
        <w:rPr>
          <w:rFonts w:ascii="Arial" w:hAnsi="Arial" w:cs="Arial"/>
          <w:lang w:val="en-GB"/>
        </w:rPr>
        <w:t>Ma, K.K.Y., Anderson, J.K. and Burn, A. (2022). Review: School</w:t>
      </w:r>
      <w:r w:rsidRPr="69356A19" w:rsidR="001814D6">
        <w:rPr>
          <w:rFonts w:ascii="Cambria Math" w:hAnsi="Cambria Math" w:cs="Cambria Math"/>
          <w:lang w:val="en-GB"/>
        </w:rPr>
        <w:t>‐</w:t>
      </w:r>
      <w:r w:rsidRPr="69356A19" w:rsidR="001814D6">
        <w:rPr>
          <w:rFonts w:ascii="Arial" w:hAnsi="Arial" w:cs="Arial"/>
          <w:lang w:val="en-GB"/>
        </w:rPr>
        <w:t xml:space="preserve">based interventions to improve mental health literacy and reduce mental health stigma – a systematic review. </w:t>
      </w:r>
      <w:r w:rsidRPr="69356A19" w:rsidR="001814D6">
        <w:rPr>
          <w:rFonts w:ascii="Arial" w:hAnsi="Arial" w:cs="Arial"/>
          <w:i w:val="1"/>
          <w:iCs w:val="1"/>
          <w:lang w:val="en-GB"/>
        </w:rPr>
        <w:t>Child and Adolescent Mental Health</w:t>
      </w:r>
      <w:r w:rsidRPr="69356A19" w:rsidR="001814D6">
        <w:rPr>
          <w:rFonts w:ascii="Arial" w:hAnsi="Arial" w:cs="Arial"/>
          <w:lang w:val="en-GB"/>
        </w:rPr>
        <w:t xml:space="preserve">, 28(2), pp.230-240. </w:t>
      </w:r>
      <w:r w:rsidRPr="69356A19" w:rsidR="001814D6">
        <w:rPr>
          <w:rFonts w:ascii="Arial" w:hAnsi="Arial" w:cs="Arial"/>
          <w:lang w:val="en-GB"/>
        </w:rPr>
        <w:t>doi:https</w:t>
      </w:r>
      <w:r w:rsidRPr="69356A19" w:rsidR="001814D6">
        <w:rPr>
          <w:rFonts w:ascii="Arial" w:hAnsi="Arial" w:cs="Arial"/>
          <w:lang w:val="en-GB"/>
        </w:rPr>
        <w:t>://doi.org/10.1111/camh.12543.</w:t>
      </w:r>
    </w:p>
    <w:p w:rsidRPr="001814D6" w:rsidR="001814D6" w:rsidP="69356A19" w:rsidRDefault="001814D6" w14:paraId="0CB09A4D" w14:textId="1CDB77D1">
      <w:pPr>
        <w:pStyle w:val="NormalWeb"/>
        <w:spacing w:before="0" w:beforeAutospacing="off" w:after="240" w:afterAutospacing="off" w:line="360" w:lineRule="auto"/>
        <w:ind w:left="720" w:hanging="720"/>
        <w:contextualSpacing w:val="1"/>
        <w:rPr>
          <w:rFonts w:ascii="Arial" w:hAnsi="Arial" w:cs="Arial"/>
          <w:lang w:val="en-GB"/>
        </w:rPr>
      </w:pPr>
      <w:r w:rsidRPr="69356A19" w:rsidR="08825A1A">
        <w:rPr>
          <w:rFonts w:ascii="Arial" w:hAnsi="Arial" w:cs="Arial"/>
          <w:lang w:val="en-GB"/>
        </w:rPr>
        <w:t xml:space="preserve">11: </w:t>
      </w:r>
      <w:r w:rsidRPr="69356A19" w:rsidR="001814D6">
        <w:rPr>
          <w:rFonts w:ascii="Arial" w:hAnsi="Arial" w:cs="Arial"/>
          <w:lang w:val="en-GB"/>
        </w:rPr>
        <w:t xml:space="preserve">Magro, G., Bassi, E., </w:t>
      </w:r>
      <w:r w:rsidRPr="69356A19" w:rsidR="001814D6">
        <w:rPr>
          <w:rFonts w:ascii="Arial" w:hAnsi="Arial" w:cs="Arial"/>
          <w:lang w:val="en-GB"/>
        </w:rPr>
        <w:t>Chiappinotto</w:t>
      </w:r>
      <w:r w:rsidRPr="69356A19" w:rsidR="001814D6">
        <w:rPr>
          <w:rFonts w:ascii="Arial" w:hAnsi="Arial" w:cs="Arial"/>
          <w:lang w:val="en-GB"/>
        </w:rPr>
        <w:t xml:space="preserve">, S., </w:t>
      </w:r>
      <w:r w:rsidRPr="69356A19" w:rsidR="001814D6">
        <w:rPr>
          <w:rFonts w:ascii="Arial" w:hAnsi="Arial" w:cs="Arial"/>
          <w:lang w:val="en-GB"/>
        </w:rPr>
        <w:t>Dussi</w:t>
      </w:r>
      <w:r w:rsidRPr="69356A19" w:rsidR="001814D6">
        <w:rPr>
          <w:rFonts w:ascii="Arial" w:hAnsi="Arial" w:cs="Arial"/>
          <w:lang w:val="en-GB"/>
        </w:rPr>
        <w:t xml:space="preserve">, G., Ambrosi, E., </w:t>
      </w:r>
      <w:bookmarkStart w:name="_Int_ZOgGk2Dy" w:id="1772417104"/>
      <w:r w:rsidRPr="69356A19" w:rsidR="001814D6">
        <w:rPr>
          <w:rFonts w:ascii="Arial" w:hAnsi="Arial" w:cs="Arial"/>
          <w:lang w:val="en-GB"/>
        </w:rPr>
        <w:t>Canzan</w:t>
      </w:r>
      <w:bookmarkEnd w:id="1772417104"/>
      <w:r w:rsidRPr="69356A19" w:rsidR="001814D6">
        <w:rPr>
          <w:rFonts w:ascii="Arial" w:hAnsi="Arial" w:cs="Arial"/>
          <w:lang w:val="en-GB"/>
        </w:rPr>
        <w:t xml:space="preserve">, F., Clari, M., Conti, A., Dal Molin, A. and Palese, A. (2025). Characteristics, Antecedents, and Consequences of Non-Nursing Tasks: A Scoping Review Protocol. </w:t>
      </w:r>
      <w:r w:rsidRPr="69356A19" w:rsidR="001814D6">
        <w:rPr>
          <w:rFonts w:ascii="Arial" w:hAnsi="Arial" w:cs="Arial"/>
          <w:i w:val="1"/>
          <w:iCs w:val="1"/>
          <w:lang w:val="en-GB"/>
        </w:rPr>
        <w:t>Nursing Reports</w:t>
      </w:r>
      <w:r w:rsidRPr="69356A19" w:rsidR="001814D6">
        <w:rPr>
          <w:rFonts w:ascii="Arial" w:hAnsi="Arial" w:cs="Arial"/>
          <w:lang w:val="en-GB"/>
        </w:rPr>
        <w:t xml:space="preserve">, 15(5), p.153. </w:t>
      </w:r>
      <w:bookmarkStart w:name="_Int_DYgLLQl7" w:id="1552927673"/>
      <w:r w:rsidRPr="69356A19" w:rsidR="001814D6">
        <w:rPr>
          <w:rFonts w:ascii="Arial" w:hAnsi="Arial" w:cs="Arial"/>
          <w:lang w:val="en-GB"/>
        </w:rPr>
        <w:t>doi:https</w:t>
      </w:r>
      <w:bookmarkEnd w:id="1552927673"/>
      <w:r w:rsidRPr="69356A19" w:rsidR="001814D6">
        <w:rPr>
          <w:rFonts w:ascii="Arial" w:hAnsi="Arial" w:cs="Arial"/>
          <w:lang w:val="en-GB"/>
        </w:rPr>
        <w:t>://doi.org/10.3390/nursrep15050153.</w:t>
      </w:r>
    </w:p>
    <w:p w:rsidRPr="001814D6" w:rsidR="001814D6" w:rsidP="69356A19" w:rsidRDefault="001814D6" w14:paraId="6E1C32F8" w14:textId="7845944B">
      <w:pPr>
        <w:pStyle w:val="NormalWeb"/>
        <w:spacing w:before="0" w:beforeAutospacing="off" w:after="240" w:afterAutospacing="off" w:line="360" w:lineRule="auto"/>
        <w:ind w:left="720" w:hanging="720"/>
        <w:contextualSpacing w:val="1"/>
        <w:rPr>
          <w:rFonts w:ascii="Arial" w:hAnsi="Arial" w:cs="Arial"/>
          <w:lang w:val="en-GB"/>
        </w:rPr>
      </w:pPr>
      <w:r w:rsidRPr="69356A19" w:rsidR="50A1872C">
        <w:rPr>
          <w:rFonts w:ascii="Arial" w:hAnsi="Arial" w:cs="Arial"/>
          <w:lang w:val="en-GB"/>
        </w:rPr>
        <w:t xml:space="preserve">12: </w:t>
      </w:r>
      <w:r w:rsidRPr="69356A19" w:rsidR="001814D6">
        <w:rPr>
          <w:rFonts w:ascii="Arial" w:hAnsi="Arial" w:cs="Arial"/>
          <w:lang w:val="en-GB"/>
        </w:rPr>
        <w:t xml:space="preserve">March, A., Stapley, E., Hayes, D., Town, </w:t>
      </w:r>
      <w:r w:rsidRPr="69356A19" w:rsidR="668CA537">
        <w:rPr>
          <w:rFonts w:ascii="Arial" w:hAnsi="Arial" w:cs="Arial"/>
          <w:lang w:val="en-GB"/>
        </w:rPr>
        <w:t>R.,</w:t>
      </w:r>
      <w:r w:rsidRPr="69356A19" w:rsidR="001814D6">
        <w:rPr>
          <w:rFonts w:ascii="Arial" w:hAnsi="Arial" w:cs="Arial"/>
          <w:lang w:val="en-GB"/>
        </w:rPr>
        <w:t xml:space="preserve"> and Deighton, J. (2022). Barriers and Facilitators to Sustaining School-Based Mental Health and Wellbeing Interventions: </w:t>
      </w:r>
      <w:r w:rsidRPr="69356A19" w:rsidR="0FDC965E">
        <w:rPr>
          <w:rFonts w:ascii="Arial" w:hAnsi="Arial" w:cs="Arial"/>
          <w:lang w:val="en-GB"/>
        </w:rPr>
        <w:t>A</w:t>
      </w:r>
      <w:r w:rsidRPr="69356A19" w:rsidR="001814D6">
        <w:rPr>
          <w:rFonts w:ascii="Arial" w:hAnsi="Arial" w:cs="Arial"/>
          <w:lang w:val="en-GB"/>
        </w:rPr>
        <w:t xml:space="preserve"> Systematic Review. </w:t>
      </w:r>
      <w:r w:rsidRPr="69356A19" w:rsidR="001814D6">
        <w:rPr>
          <w:rFonts w:ascii="Arial" w:hAnsi="Arial" w:cs="Arial"/>
          <w:i w:val="1"/>
          <w:iCs w:val="1"/>
          <w:lang w:val="en-GB"/>
        </w:rPr>
        <w:t>International Journal of Environmental Research and Public Health</w:t>
      </w:r>
      <w:r w:rsidRPr="69356A19" w:rsidR="001814D6">
        <w:rPr>
          <w:rFonts w:ascii="Arial" w:hAnsi="Arial" w:cs="Arial"/>
          <w:lang w:val="en-GB"/>
        </w:rPr>
        <w:t xml:space="preserve">, 19(6), p.3587. </w:t>
      </w:r>
      <w:r w:rsidRPr="69356A19" w:rsidR="001814D6">
        <w:rPr>
          <w:rFonts w:ascii="Arial" w:hAnsi="Arial" w:cs="Arial"/>
          <w:lang w:val="en-GB"/>
        </w:rPr>
        <w:t>doi:https</w:t>
      </w:r>
      <w:r w:rsidRPr="69356A19" w:rsidR="001814D6">
        <w:rPr>
          <w:rFonts w:ascii="Arial" w:hAnsi="Arial" w:cs="Arial"/>
          <w:lang w:val="en-GB"/>
        </w:rPr>
        <w:t>://doi.org/10.3390/ijerph19063587.</w:t>
      </w:r>
    </w:p>
    <w:p w:rsidRPr="001814D6" w:rsidR="001814D6" w:rsidP="69356A19" w:rsidRDefault="001814D6" w14:paraId="4ADC3A5F" w14:textId="3B98A9FB">
      <w:pPr>
        <w:pStyle w:val="NormalWeb"/>
        <w:spacing w:before="0" w:beforeAutospacing="off" w:after="240" w:afterAutospacing="off" w:line="360" w:lineRule="auto"/>
        <w:ind w:left="720" w:hanging="720"/>
        <w:contextualSpacing w:val="1"/>
        <w:rPr>
          <w:rFonts w:ascii="Arial" w:hAnsi="Arial" w:cs="Arial"/>
          <w:lang w:val="en-GB"/>
        </w:rPr>
      </w:pPr>
      <w:r w:rsidRPr="69356A19" w:rsidR="31AFEE2E">
        <w:rPr>
          <w:rFonts w:ascii="Arial" w:hAnsi="Arial" w:cs="Arial"/>
          <w:lang w:val="en-GB"/>
        </w:rPr>
        <w:t xml:space="preserve">13: </w:t>
      </w:r>
      <w:r w:rsidRPr="69356A19" w:rsidR="001814D6">
        <w:rPr>
          <w:rFonts w:ascii="Arial" w:hAnsi="Arial" w:cs="Arial"/>
          <w:lang w:val="en-GB"/>
        </w:rPr>
        <w:t xml:space="preserve">Mastorci, F., Francesca, M., </w:t>
      </w:r>
      <w:r w:rsidRPr="69356A19" w:rsidR="001814D6">
        <w:rPr>
          <w:rFonts w:ascii="Arial" w:hAnsi="Arial" w:cs="Arial"/>
          <w:lang w:val="en-GB"/>
        </w:rPr>
        <w:t>Vassalle</w:t>
      </w:r>
      <w:r w:rsidRPr="69356A19" w:rsidR="001814D6">
        <w:rPr>
          <w:rFonts w:ascii="Arial" w:hAnsi="Arial" w:cs="Arial"/>
          <w:lang w:val="en-GB"/>
        </w:rPr>
        <w:t xml:space="preserve">, C. and Pingitore, A. (2024). The Transition from Childhood to Adolescence: Between Health and Vulnerability. </w:t>
      </w:r>
      <w:r w:rsidRPr="69356A19" w:rsidR="001814D6">
        <w:rPr>
          <w:rFonts w:ascii="Arial" w:hAnsi="Arial" w:cs="Arial"/>
          <w:i w:val="1"/>
          <w:iCs w:val="1"/>
          <w:lang w:val="en-GB"/>
        </w:rPr>
        <w:t>Children</w:t>
      </w:r>
      <w:r w:rsidRPr="69356A19" w:rsidR="001814D6">
        <w:rPr>
          <w:rFonts w:ascii="Arial" w:hAnsi="Arial" w:cs="Arial"/>
          <w:lang w:val="en-GB"/>
        </w:rPr>
        <w:t xml:space="preserve">, [online] 11(8), pp.989-989. </w:t>
      </w:r>
      <w:r w:rsidRPr="69356A19" w:rsidR="001814D6">
        <w:rPr>
          <w:rFonts w:ascii="Arial" w:hAnsi="Arial" w:cs="Arial"/>
          <w:lang w:val="en-GB"/>
        </w:rPr>
        <w:t>doi:https</w:t>
      </w:r>
      <w:r w:rsidRPr="69356A19" w:rsidR="001814D6">
        <w:rPr>
          <w:rFonts w:ascii="Arial" w:hAnsi="Arial" w:cs="Arial"/>
          <w:lang w:val="en-GB"/>
        </w:rPr>
        <w:t>://doi.org/10.3390/children11080989.</w:t>
      </w:r>
    </w:p>
    <w:p w:rsidRPr="001814D6" w:rsidR="001814D6" w:rsidP="69356A19" w:rsidRDefault="001814D6" w14:paraId="7DB82619" w14:textId="31B157EE">
      <w:pPr>
        <w:pStyle w:val="NormalWeb"/>
        <w:spacing w:before="0" w:beforeAutospacing="off" w:after="240" w:afterAutospacing="off" w:line="360" w:lineRule="auto"/>
        <w:ind w:left="720" w:hanging="720"/>
        <w:contextualSpacing w:val="1"/>
        <w:rPr>
          <w:rFonts w:ascii="Arial" w:hAnsi="Arial" w:cs="Arial"/>
          <w:lang w:val="en-GB"/>
        </w:rPr>
      </w:pPr>
      <w:r w:rsidRPr="69356A19" w:rsidR="389BFB9B">
        <w:rPr>
          <w:rFonts w:ascii="Arial" w:hAnsi="Arial" w:cs="Arial"/>
          <w:lang w:val="en-GB"/>
        </w:rPr>
        <w:t xml:space="preserve">14: </w:t>
      </w:r>
      <w:r w:rsidRPr="69356A19" w:rsidR="001814D6">
        <w:rPr>
          <w:rFonts w:ascii="Arial" w:hAnsi="Arial" w:cs="Arial"/>
          <w:lang w:val="en-GB"/>
        </w:rPr>
        <w:t>McGuinness, L.A., Warren</w:t>
      </w:r>
      <w:r w:rsidRPr="69356A19" w:rsidR="001814D6">
        <w:rPr>
          <w:rFonts w:ascii="Cambria Math" w:hAnsi="Cambria Math" w:cs="Cambria Math"/>
          <w:lang w:val="en-GB"/>
        </w:rPr>
        <w:t>‐</w:t>
      </w:r>
      <w:r w:rsidRPr="69356A19" w:rsidR="001814D6">
        <w:rPr>
          <w:rFonts w:ascii="Arial" w:hAnsi="Arial" w:cs="Arial"/>
          <w:lang w:val="en-GB"/>
        </w:rPr>
        <w:t xml:space="preserve">Gash, C., Moorhouse, L.R. and Thomas, S.L. (2019). The validity of dementia diagnoses in routinely collected electronic health records in the United Kingdom: A systematic review. </w:t>
      </w:r>
      <w:r w:rsidRPr="69356A19" w:rsidR="001814D6">
        <w:rPr>
          <w:rFonts w:ascii="Arial" w:hAnsi="Arial" w:cs="Arial"/>
          <w:i w:val="1"/>
          <w:iCs w:val="1"/>
          <w:lang w:val="en-GB"/>
        </w:rPr>
        <w:t>Pharmacoepidemiology and Drug Safety</w:t>
      </w:r>
      <w:r w:rsidRPr="69356A19" w:rsidR="001814D6">
        <w:rPr>
          <w:rFonts w:ascii="Arial" w:hAnsi="Arial" w:cs="Arial"/>
          <w:lang w:val="en-GB"/>
        </w:rPr>
        <w:t xml:space="preserve">, 28(2), pp.244-255. </w:t>
      </w:r>
      <w:r w:rsidRPr="69356A19" w:rsidR="001814D6">
        <w:rPr>
          <w:rFonts w:ascii="Arial" w:hAnsi="Arial" w:cs="Arial"/>
          <w:lang w:val="en-GB"/>
        </w:rPr>
        <w:t>doi:https</w:t>
      </w:r>
      <w:r w:rsidRPr="69356A19" w:rsidR="001814D6">
        <w:rPr>
          <w:rFonts w:ascii="Arial" w:hAnsi="Arial" w:cs="Arial"/>
          <w:lang w:val="en-GB"/>
        </w:rPr>
        <w:t>://doi.org/10.1002/pds.4669.</w:t>
      </w:r>
    </w:p>
    <w:p w:rsidRPr="001814D6" w:rsidR="001814D6" w:rsidP="69356A19" w:rsidRDefault="001814D6" w14:paraId="1C9A9A40" w14:textId="26EE574F">
      <w:pPr>
        <w:pStyle w:val="NormalWeb"/>
        <w:spacing w:before="0" w:beforeAutospacing="off" w:after="240" w:afterAutospacing="off" w:line="360" w:lineRule="auto"/>
        <w:ind w:left="720" w:hanging="720"/>
        <w:contextualSpacing w:val="1"/>
        <w:rPr>
          <w:rFonts w:ascii="Arial" w:hAnsi="Arial" w:cs="Arial"/>
          <w:lang w:val="en-GB"/>
        </w:rPr>
      </w:pPr>
      <w:r w:rsidRPr="69356A19" w:rsidR="4C2FF083">
        <w:rPr>
          <w:rFonts w:ascii="Arial" w:hAnsi="Arial" w:cs="Arial"/>
          <w:lang w:val="en-GB"/>
        </w:rPr>
        <w:t xml:space="preserve">15: </w:t>
      </w:r>
      <w:r w:rsidRPr="69356A19" w:rsidR="001814D6">
        <w:rPr>
          <w:rFonts w:ascii="Arial" w:hAnsi="Arial" w:cs="Arial"/>
          <w:lang w:val="en-GB"/>
        </w:rPr>
        <w:t xml:space="preserve">McPhail, L., Thornicroft, </w:t>
      </w:r>
      <w:r w:rsidRPr="69356A19" w:rsidR="379B0B39">
        <w:rPr>
          <w:rFonts w:ascii="Arial" w:hAnsi="Arial" w:cs="Arial"/>
          <w:lang w:val="en-GB"/>
        </w:rPr>
        <w:t>G.,</w:t>
      </w:r>
      <w:r w:rsidRPr="69356A19" w:rsidR="001814D6">
        <w:rPr>
          <w:rFonts w:ascii="Arial" w:hAnsi="Arial" w:cs="Arial"/>
          <w:lang w:val="en-GB"/>
        </w:rPr>
        <w:t xml:space="preserve"> and Gronholm, P.C. (2024). Help-seeking processes related to targeted school-based mental health services: systematic review. </w:t>
      </w:r>
      <w:r w:rsidRPr="69356A19" w:rsidR="001814D6">
        <w:rPr>
          <w:rFonts w:ascii="Arial" w:hAnsi="Arial" w:cs="Arial"/>
          <w:i w:val="1"/>
          <w:iCs w:val="1"/>
          <w:lang w:val="en-GB"/>
        </w:rPr>
        <w:t>BMC public health</w:t>
      </w:r>
      <w:r w:rsidRPr="69356A19" w:rsidR="001814D6">
        <w:rPr>
          <w:rFonts w:ascii="Arial" w:hAnsi="Arial" w:cs="Arial"/>
          <w:lang w:val="en-GB"/>
        </w:rPr>
        <w:t xml:space="preserve">, 24(1). </w:t>
      </w:r>
      <w:r w:rsidRPr="69356A19" w:rsidR="001814D6">
        <w:rPr>
          <w:rFonts w:ascii="Arial" w:hAnsi="Arial" w:cs="Arial"/>
          <w:lang w:val="en-GB"/>
        </w:rPr>
        <w:t>doi:https</w:t>
      </w:r>
      <w:r w:rsidRPr="69356A19" w:rsidR="001814D6">
        <w:rPr>
          <w:rFonts w:ascii="Arial" w:hAnsi="Arial" w:cs="Arial"/>
          <w:lang w:val="en-GB"/>
        </w:rPr>
        <w:t>://doi.org/10.1186/s12889-024-18714-4.</w:t>
      </w:r>
    </w:p>
    <w:p w:rsidRPr="001814D6" w:rsidR="001814D6" w:rsidP="69356A19" w:rsidRDefault="001814D6" w14:paraId="721C44D1" w14:textId="473B2D0D">
      <w:pPr>
        <w:pStyle w:val="NormalWeb"/>
        <w:spacing w:before="0" w:beforeAutospacing="off" w:after="240" w:afterAutospacing="off" w:line="360" w:lineRule="auto"/>
        <w:ind w:left="720" w:hanging="720"/>
        <w:contextualSpacing w:val="1"/>
        <w:rPr>
          <w:rFonts w:ascii="Arial" w:hAnsi="Arial" w:cs="Arial"/>
          <w:lang w:val="en-GB"/>
        </w:rPr>
      </w:pPr>
      <w:r w:rsidRPr="69356A19" w:rsidR="4A8F1B3A">
        <w:rPr>
          <w:rFonts w:ascii="Arial" w:hAnsi="Arial" w:cs="Arial"/>
          <w:lang w:val="en-GB"/>
        </w:rPr>
        <w:t xml:space="preserve">16: </w:t>
      </w:r>
      <w:r w:rsidRPr="69356A19" w:rsidR="001814D6">
        <w:rPr>
          <w:rFonts w:ascii="Arial" w:hAnsi="Arial" w:cs="Arial"/>
          <w:lang w:val="en-GB"/>
        </w:rPr>
        <w:t xml:space="preserve">Nathan, N., Janssen, L., Sutherland, R., Hodder, R.K., Evans, C.E.L., Booth, D., Yoong, S.L., Reilly, K., Finch, M. and Wolfenden, L. (2019). The effectiveness of lunchbox interventions on improving the foods and beverages packed and consumed by children at centre-based care or school: a systematic review and meta-analysis. </w:t>
      </w:r>
      <w:r w:rsidRPr="69356A19" w:rsidR="001814D6">
        <w:rPr>
          <w:rFonts w:ascii="Arial" w:hAnsi="Arial" w:cs="Arial"/>
          <w:i w:val="1"/>
          <w:iCs w:val="1"/>
          <w:lang w:val="en-GB"/>
        </w:rPr>
        <w:t xml:space="preserve">International Journal of </w:t>
      </w:r>
      <w:r w:rsidRPr="69356A19" w:rsidR="001814D6">
        <w:rPr>
          <w:rFonts w:ascii="Arial" w:hAnsi="Arial" w:cs="Arial"/>
          <w:i w:val="1"/>
          <w:iCs w:val="1"/>
          <w:lang w:val="en-GB"/>
        </w:rPr>
        <w:t>Behavioral</w:t>
      </w:r>
      <w:r w:rsidRPr="69356A19" w:rsidR="001814D6">
        <w:rPr>
          <w:rFonts w:ascii="Arial" w:hAnsi="Arial" w:cs="Arial"/>
          <w:i w:val="1"/>
          <w:iCs w:val="1"/>
          <w:lang w:val="en-GB"/>
        </w:rPr>
        <w:t xml:space="preserve"> Nutrition and Physical Activity</w:t>
      </w:r>
      <w:r w:rsidRPr="69356A19" w:rsidR="001814D6">
        <w:rPr>
          <w:rFonts w:ascii="Arial" w:hAnsi="Arial" w:cs="Arial"/>
          <w:lang w:val="en-GB"/>
        </w:rPr>
        <w:t xml:space="preserve">, 16(1). </w:t>
      </w:r>
      <w:r w:rsidRPr="69356A19" w:rsidR="001814D6">
        <w:rPr>
          <w:rFonts w:ascii="Arial" w:hAnsi="Arial" w:cs="Arial"/>
          <w:lang w:val="en-GB"/>
        </w:rPr>
        <w:t>doi:https</w:t>
      </w:r>
      <w:r w:rsidRPr="69356A19" w:rsidR="001814D6">
        <w:rPr>
          <w:rFonts w:ascii="Arial" w:hAnsi="Arial" w:cs="Arial"/>
          <w:lang w:val="en-GB"/>
        </w:rPr>
        <w:t>://doi.org/10.1186/s12966-019-0798-1.</w:t>
      </w:r>
    </w:p>
    <w:p w:rsidRPr="001814D6" w:rsidR="001814D6" w:rsidP="69356A19" w:rsidRDefault="001814D6" w14:paraId="4188EF46" w14:textId="756B2809">
      <w:pPr>
        <w:pStyle w:val="NormalWeb"/>
        <w:spacing w:before="0" w:beforeAutospacing="off" w:after="240" w:afterAutospacing="off" w:line="360" w:lineRule="auto"/>
        <w:ind w:left="720" w:hanging="720"/>
        <w:contextualSpacing w:val="1"/>
        <w:rPr>
          <w:rFonts w:ascii="Arial" w:hAnsi="Arial" w:cs="Arial"/>
          <w:lang w:val="en-GB"/>
        </w:rPr>
      </w:pPr>
      <w:r w:rsidRPr="69356A19" w:rsidR="6B65E2EA">
        <w:rPr>
          <w:rFonts w:ascii="Arial" w:hAnsi="Arial" w:cs="Arial"/>
          <w:lang w:val="en-GB"/>
        </w:rPr>
        <w:t xml:space="preserve">17: </w:t>
      </w:r>
      <w:r w:rsidRPr="69356A19" w:rsidR="001814D6">
        <w:rPr>
          <w:rFonts w:ascii="Arial" w:hAnsi="Arial" w:cs="Arial"/>
          <w:lang w:val="en-GB"/>
        </w:rPr>
        <w:t xml:space="preserve">nihr.ac.uk (2025). </w:t>
      </w:r>
      <w:r w:rsidRPr="69356A19" w:rsidR="001814D6">
        <w:rPr>
          <w:rFonts w:ascii="Arial" w:hAnsi="Arial" w:cs="Arial"/>
          <w:i w:val="1"/>
          <w:iCs w:val="1"/>
          <w:lang w:val="en-GB"/>
        </w:rPr>
        <w:t>Understanding school-based mental health support in the UK - ARC</w:t>
      </w:r>
      <w:r w:rsidRPr="69356A19" w:rsidR="001814D6">
        <w:rPr>
          <w:rFonts w:ascii="Arial" w:hAnsi="Arial" w:cs="Arial"/>
          <w:lang w:val="en-GB"/>
        </w:rPr>
        <w:t>. [online] ARC. Available at: https://arc-nenc.nihr.ac.uk/evidence/understanding-school-based-mental-health-support-in-the-uk [Accessed 6 Feb. 2026].</w:t>
      </w:r>
    </w:p>
    <w:p w:rsidRPr="001814D6" w:rsidR="001814D6" w:rsidP="69356A19" w:rsidRDefault="001814D6" w14:paraId="3D503941" w14:textId="6A1EA0AD">
      <w:pPr>
        <w:pStyle w:val="NormalWeb"/>
        <w:spacing w:before="0" w:beforeAutospacing="off" w:after="240" w:afterAutospacing="off" w:line="360" w:lineRule="auto"/>
        <w:ind w:left="720" w:hanging="720"/>
        <w:contextualSpacing w:val="1"/>
        <w:rPr>
          <w:rFonts w:ascii="Arial" w:hAnsi="Arial" w:cs="Arial"/>
          <w:lang w:val="en-GB"/>
        </w:rPr>
      </w:pPr>
      <w:r w:rsidRPr="69356A19" w:rsidR="24BEE4F0">
        <w:rPr>
          <w:rFonts w:ascii="Arial" w:hAnsi="Arial" w:cs="Arial"/>
          <w:lang w:val="en-GB"/>
        </w:rPr>
        <w:t xml:space="preserve">18: </w:t>
      </w:r>
      <w:r w:rsidRPr="69356A19" w:rsidR="001814D6">
        <w:rPr>
          <w:rFonts w:ascii="Arial" w:hAnsi="Arial" w:cs="Arial"/>
          <w:lang w:val="en-GB"/>
        </w:rPr>
        <w:t xml:space="preserve">Pierson, C.A. (2021). Ethical and Legal Aspects of Publishing. </w:t>
      </w:r>
      <w:r w:rsidRPr="69356A19" w:rsidR="001814D6">
        <w:rPr>
          <w:rFonts w:ascii="Arial" w:hAnsi="Arial" w:cs="Arial"/>
          <w:i w:val="1"/>
          <w:iCs w:val="1"/>
          <w:lang w:val="en-GB"/>
        </w:rPr>
        <w:t>Writing for Publication in Nursing and Healthcare</w:t>
      </w:r>
      <w:r w:rsidRPr="69356A19" w:rsidR="001814D6">
        <w:rPr>
          <w:rFonts w:ascii="Arial" w:hAnsi="Arial" w:cs="Arial"/>
          <w:lang w:val="en-GB"/>
        </w:rPr>
        <w:t xml:space="preserve">, pp.175-190. </w:t>
      </w:r>
      <w:r w:rsidRPr="69356A19" w:rsidR="001814D6">
        <w:rPr>
          <w:rFonts w:ascii="Arial" w:hAnsi="Arial" w:cs="Arial"/>
          <w:lang w:val="en-GB"/>
        </w:rPr>
        <w:t>doi:https</w:t>
      </w:r>
      <w:r w:rsidRPr="69356A19" w:rsidR="001814D6">
        <w:rPr>
          <w:rFonts w:ascii="Arial" w:hAnsi="Arial" w:cs="Arial"/>
          <w:lang w:val="en-GB"/>
        </w:rPr>
        <w:t>://doi.org/10.1002/9781119583592.ch11.</w:t>
      </w:r>
    </w:p>
    <w:p w:rsidRPr="001814D6" w:rsidR="001814D6" w:rsidP="69356A19" w:rsidRDefault="001814D6" w14:paraId="49B150DF" w14:textId="28B3ED7D">
      <w:pPr>
        <w:pStyle w:val="NormalWeb"/>
        <w:spacing w:before="0" w:beforeAutospacing="off" w:after="240" w:afterAutospacing="off" w:line="360" w:lineRule="auto"/>
        <w:ind w:left="720" w:hanging="720"/>
        <w:contextualSpacing w:val="1"/>
        <w:rPr>
          <w:rFonts w:ascii="Arial" w:hAnsi="Arial" w:cs="Arial"/>
          <w:lang w:val="en-GB"/>
        </w:rPr>
      </w:pPr>
      <w:r w:rsidRPr="69356A19" w:rsidR="7D2C59C9">
        <w:rPr>
          <w:rFonts w:ascii="Arial" w:hAnsi="Arial" w:cs="Arial"/>
          <w:lang w:val="en-GB"/>
        </w:rPr>
        <w:t xml:space="preserve">19: </w:t>
      </w:r>
      <w:r w:rsidRPr="69356A19" w:rsidR="001814D6">
        <w:rPr>
          <w:rFonts w:ascii="Arial" w:hAnsi="Arial" w:cs="Arial"/>
          <w:lang w:val="en-GB"/>
        </w:rPr>
        <w:t xml:space="preserve">Radez, J., Reardon, T., Creswell, C., Lawrence, P.J., </w:t>
      </w:r>
      <w:r w:rsidRPr="69356A19" w:rsidR="001814D6">
        <w:rPr>
          <w:rFonts w:ascii="Arial" w:hAnsi="Arial" w:cs="Arial"/>
          <w:lang w:val="en-GB"/>
        </w:rPr>
        <w:t>Evdoka</w:t>
      </w:r>
      <w:r w:rsidRPr="69356A19" w:rsidR="001814D6">
        <w:rPr>
          <w:rFonts w:ascii="Arial" w:hAnsi="Arial" w:cs="Arial"/>
          <w:lang w:val="en-GB"/>
        </w:rPr>
        <w:t xml:space="preserve">-Burton, </w:t>
      </w:r>
      <w:r w:rsidRPr="69356A19" w:rsidR="001814D6">
        <w:rPr>
          <w:rFonts w:ascii="Arial" w:hAnsi="Arial" w:cs="Arial"/>
          <w:lang w:val="en-GB"/>
        </w:rPr>
        <w:t>G.</w:t>
      </w:r>
      <w:r w:rsidRPr="69356A19" w:rsidR="001814D6">
        <w:rPr>
          <w:rFonts w:ascii="Arial" w:hAnsi="Arial" w:cs="Arial"/>
          <w:lang w:val="en-GB"/>
        </w:rPr>
        <w:t xml:space="preserve"> and Waite, P. (2020). Why Do Children and Adolescents (not) Seek and Access Professional Help for Their Mental Health problems? a Systematic Review of Quantitative and Qualitative Studies. </w:t>
      </w:r>
      <w:r w:rsidRPr="69356A19" w:rsidR="001814D6">
        <w:rPr>
          <w:rFonts w:ascii="Arial" w:hAnsi="Arial" w:cs="Arial"/>
          <w:i w:val="1"/>
          <w:iCs w:val="1"/>
          <w:lang w:val="en-GB"/>
        </w:rPr>
        <w:t>European Child &amp; Adolescent Psychiatry</w:t>
      </w:r>
      <w:r w:rsidRPr="69356A19" w:rsidR="001814D6">
        <w:rPr>
          <w:rFonts w:ascii="Arial" w:hAnsi="Arial" w:cs="Arial"/>
          <w:lang w:val="en-GB"/>
        </w:rPr>
        <w:t xml:space="preserve">, [online] 30(2), pp.183-211. </w:t>
      </w:r>
      <w:r w:rsidRPr="69356A19" w:rsidR="001814D6">
        <w:rPr>
          <w:rFonts w:ascii="Arial" w:hAnsi="Arial" w:cs="Arial"/>
          <w:lang w:val="en-GB"/>
        </w:rPr>
        <w:t>doi:https</w:t>
      </w:r>
      <w:r w:rsidRPr="69356A19" w:rsidR="001814D6">
        <w:rPr>
          <w:rFonts w:ascii="Arial" w:hAnsi="Arial" w:cs="Arial"/>
          <w:lang w:val="en-GB"/>
        </w:rPr>
        <w:t>://doi.org/10.1007/s00787-019-01469-4.</w:t>
      </w:r>
    </w:p>
    <w:p w:rsidRPr="001814D6" w:rsidR="001814D6" w:rsidP="69356A19" w:rsidRDefault="001814D6" w14:paraId="3278682F" w14:textId="3BAD538F">
      <w:pPr>
        <w:pStyle w:val="NormalWeb"/>
        <w:spacing w:before="0" w:beforeAutospacing="off" w:after="240" w:afterAutospacing="off" w:line="360" w:lineRule="auto"/>
        <w:ind w:left="720" w:hanging="720"/>
        <w:contextualSpacing w:val="1"/>
        <w:rPr>
          <w:rFonts w:ascii="Arial" w:hAnsi="Arial" w:cs="Arial"/>
          <w:lang w:val="en-GB"/>
        </w:rPr>
      </w:pPr>
      <w:r w:rsidRPr="69356A19" w:rsidR="041AA913">
        <w:rPr>
          <w:rFonts w:ascii="Arial" w:hAnsi="Arial" w:cs="Arial"/>
          <w:lang w:val="en-GB"/>
        </w:rPr>
        <w:t xml:space="preserve">20: </w:t>
      </w:r>
      <w:r w:rsidRPr="69356A19" w:rsidR="001814D6">
        <w:rPr>
          <w:rFonts w:ascii="Arial" w:hAnsi="Arial" w:cs="Arial"/>
          <w:lang w:val="en-GB"/>
        </w:rPr>
        <w:t xml:space="preserve">Richter, A., </w:t>
      </w:r>
      <w:r w:rsidRPr="69356A19" w:rsidR="001814D6">
        <w:rPr>
          <w:rFonts w:ascii="Arial" w:hAnsi="Arial" w:cs="Arial"/>
          <w:lang w:val="en-GB"/>
        </w:rPr>
        <w:t>Sjunnestrand</w:t>
      </w:r>
      <w:r w:rsidRPr="69356A19" w:rsidR="001814D6">
        <w:rPr>
          <w:rFonts w:ascii="Arial" w:hAnsi="Arial" w:cs="Arial"/>
          <w:lang w:val="en-GB"/>
        </w:rPr>
        <w:t xml:space="preserve">, M., </w:t>
      </w:r>
      <w:r w:rsidRPr="69356A19" w:rsidR="001814D6">
        <w:rPr>
          <w:rFonts w:ascii="Arial" w:hAnsi="Arial" w:cs="Arial"/>
          <w:lang w:val="en-GB"/>
        </w:rPr>
        <w:t>Strandh</w:t>
      </w:r>
      <w:r w:rsidRPr="69356A19" w:rsidR="001814D6">
        <w:rPr>
          <w:rFonts w:ascii="Arial" w:hAnsi="Arial" w:cs="Arial"/>
          <w:lang w:val="en-GB"/>
        </w:rPr>
        <w:t xml:space="preserve">, M.R. and Hasson, H. (2022). Implementing School-Based Mental Health Services: A Scoping Review of the Literature Summarizing the Factors That Affect Implementation. </w:t>
      </w:r>
      <w:r w:rsidRPr="69356A19" w:rsidR="001814D6">
        <w:rPr>
          <w:rFonts w:ascii="Arial" w:hAnsi="Arial" w:cs="Arial"/>
          <w:i w:val="1"/>
          <w:iCs w:val="1"/>
          <w:lang w:val="en-GB"/>
        </w:rPr>
        <w:t>International Journal of Environmental Research and Public Health</w:t>
      </w:r>
      <w:r w:rsidRPr="69356A19" w:rsidR="001814D6">
        <w:rPr>
          <w:rFonts w:ascii="Arial" w:hAnsi="Arial" w:cs="Arial"/>
          <w:lang w:val="en-GB"/>
        </w:rPr>
        <w:t xml:space="preserve">, [online] 19(6), pp.1-30. </w:t>
      </w:r>
      <w:r w:rsidRPr="69356A19" w:rsidR="001814D6">
        <w:rPr>
          <w:rFonts w:ascii="Arial" w:hAnsi="Arial" w:cs="Arial"/>
          <w:lang w:val="en-GB"/>
        </w:rPr>
        <w:t>doi:https</w:t>
      </w:r>
      <w:r w:rsidRPr="69356A19" w:rsidR="001814D6">
        <w:rPr>
          <w:rFonts w:ascii="Arial" w:hAnsi="Arial" w:cs="Arial"/>
          <w:lang w:val="en-GB"/>
        </w:rPr>
        <w:t>://doi.org/10.3390/ijerph19063489.</w:t>
      </w:r>
    </w:p>
    <w:p w:rsidRPr="001814D6" w:rsidR="001814D6" w:rsidP="69356A19" w:rsidRDefault="001814D6" w14:paraId="50419F80" w14:textId="64E5BC9B">
      <w:pPr>
        <w:pStyle w:val="NormalWeb"/>
        <w:spacing w:before="0" w:beforeAutospacing="off" w:after="240" w:afterAutospacing="off" w:line="360" w:lineRule="auto"/>
        <w:ind w:left="720" w:hanging="720"/>
        <w:contextualSpacing w:val="1"/>
        <w:rPr>
          <w:rFonts w:ascii="Arial" w:hAnsi="Arial" w:cs="Arial"/>
          <w:lang w:val="en-GB"/>
        </w:rPr>
      </w:pPr>
      <w:r w:rsidRPr="69356A19" w:rsidR="2503D568">
        <w:rPr>
          <w:rFonts w:ascii="Arial" w:hAnsi="Arial" w:cs="Arial"/>
          <w:lang w:val="en-GB"/>
        </w:rPr>
        <w:t xml:space="preserve">21: </w:t>
      </w:r>
      <w:r w:rsidRPr="69356A19" w:rsidR="001814D6">
        <w:rPr>
          <w:rFonts w:ascii="Arial" w:hAnsi="Arial" w:cs="Arial"/>
          <w:lang w:val="en-GB"/>
        </w:rPr>
        <w:t>Snyder, H. (2019). Literature review as a research</w:t>
      </w:r>
      <w:r w:rsidRPr="69356A19" w:rsidR="001814D6">
        <w:rPr>
          <w:rFonts w:ascii="Arial" w:hAnsi="Arial" w:cs="Arial"/>
          <w:lang w:val="en-GB"/>
        </w:rPr>
        <w:t xml:space="preserve"> </w:t>
      </w:r>
      <w:r w:rsidRPr="69356A19" w:rsidR="001814D6">
        <w:rPr>
          <w:rFonts w:ascii="Arial" w:hAnsi="Arial" w:cs="Arial"/>
          <w:lang w:val="en-GB"/>
        </w:rPr>
        <w:t>methodolog</w:t>
      </w:r>
      <w:r w:rsidRPr="69356A19" w:rsidR="001814D6">
        <w:rPr>
          <w:rFonts w:ascii="Arial" w:hAnsi="Arial" w:cs="Arial"/>
          <w:lang w:val="en-GB"/>
        </w:rPr>
        <w:t>y</w:t>
      </w:r>
      <w:r w:rsidRPr="69356A19" w:rsidR="001814D6">
        <w:rPr>
          <w:rFonts w:ascii="Arial" w:hAnsi="Arial" w:cs="Arial"/>
          <w:lang w:val="en-GB"/>
        </w:rPr>
        <w:t xml:space="preserve">: An overview and guidelines. </w:t>
      </w:r>
      <w:r w:rsidRPr="69356A19" w:rsidR="001814D6">
        <w:rPr>
          <w:rFonts w:ascii="Arial" w:hAnsi="Arial" w:cs="Arial"/>
          <w:i w:val="1"/>
          <w:iCs w:val="1"/>
          <w:lang w:val="en-GB"/>
        </w:rPr>
        <w:t>Journal of Business Research</w:t>
      </w:r>
      <w:r w:rsidRPr="69356A19" w:rsidR="001814D6">
        <w:rPr>
          <w:rFonts w:ascii="Arial" w:hAnsi="Arial" w:cs="Arial"/>
          <w:lang w:val="en-GB"/>
        </w:rPr>
        <w:t>, [online] 104(1), pp.333-339.</w:t>
      </w:r>
      <w:r w:rsidRPr="69356A19" w:rsidR="001814D6">
        <w:rPr>
          <w:rFonts w:ascii="Arial" w:hAnsi="Arial" w:cs="Arial"/>
          <w:lang w:val="en-GB"/>
        </w:rPr>
        <w:t xml:space="preserve"> </w:t>
      </w:r>
      <w:r w:rsidRPr="69356A19" w:rsidR="001814D6">
        <w:rPr>
          <w:rFonts w:ascii="Arial" w:hAnsi="Arial" w:cs="Arial"/>
          <w:lang w:val="en-GB"/>
        </w:rPr>
        <w:t>doi:http</w:t>
      </w:r>
      <w:r w:rsidRPr="69356A19" w:rsidR="001814D6">
        <w:rPr>
          <w:rFonts w:ascii="Arial" w:hAnsi="Arial" w:cs="Arial"/>
          <w:lang w:val="en-GB"/>
        </w:rPr>
        <w:t>s</w:t>
      </w:r>
      <w:r w:rsidRPr="69356A19" w:rsidR="001814D6">
        <w:rPr>
          <w:rFonts w:ascii="Arial" w:hAnsi="Arial" w:cs="Arial"/>
          <w:lang w:val="en-GB"/>
        </w:rPr>
        <w:t>://doi.org/10.1016/j.jbusres.2019.07.039.</w:t>
      </w:r>
    </w:p>
    <w:p w:rsidRPr="001814D6" w:rsidR="001814D6" w:rsidP="69356A19" w:rsidRDefault="001814D6" w14:paraId="0090D5D5" w14:textId="6E30CD4B">
      <w:pPr>
        <w:pStyle w:val="NormalWeb"/>
        <w:spacing w:before="0" w:beforeAutospacing="off" w:after="240" w:afterAutospacing="off" w:line="360" w:lineRule="auto"/>
        <w:ind w:left="720" w:hanging="720"/>
        <w:contextualSpacing w:val="1"/>
        <w:rPr>
          <w:rFonts w:ascii="Arial" w:hAnsi="Arial" w:cs="Arial"/>
          <w:lang w:val="en-GB"/>
        </w:rPr>
      </w:pPr>
      <w:r w:rsidRPr="69356A19" w:rsidR="79E9E537">
        <w:rPr>
          <w:rFonts w:ascii="Arial" w:hAnsi="Arial" w:cs="Arial"/>
          <w:lang w:val="en-GB"/>
        </w:rPr>
        <w:t xml:space="preserve">22: </w:t>
      </w:r>
      <w:r w:rsidRPr="69356A19" w:rsidR="001814D6">
        <w:rPr>
          <w:rFonts w:ascii="Arial" w:hAnsi="Arial" w:cs="Arial"/>
          <w:lang w:val="en-GB"/>
        </w:rPr>
        <w:t xml:space="preserve">Stapley, E., March, A., Mansfield, R., Ashworth, E., Burrell, K., Thompson, A., </w:t>
      </w:r>
      <w:r w:rsidRPr="69356A19" w:rsidR="001814D6">
        <w:rPr>
          <w:rFonts w:ascii="Arial" w:hAnsi="Arial" w:cs="Arial"/>
          <w:lang w:val="en-GB"/>
        </w:rPr>
        <w:t>Ravaccia</w:t>
      </w:r>
      <w:r w:rsidRPr="69356A19" w:rsidR="001814D6">
        <w:rPr>
          <w:rFonts w:ascii="Arial" w:hAnsi="Arial" w:cs="Arial"/>
          <w:lang w:val="en-GB"/>
        </w:rPr>
        <w:t xml:space="preserve">, G., Deighton, </w:t>
      </w:r>
      <w:r w:rsidRPr="69356A19" w:rsidR="001814D6">
        <w:rPr>
          <w:rFonts w:ascii="Arial" w:hAnsi="Arial" w:cs="Arial"/>
          <w:lang w:val="en-GB"/>
        </w:rPr>
        <w:t>J.</w:t>
      </w:r>
      <w:r w:rsidRPr="69356A19" w:rsidR="001814D6">
        <w:rPr>
          <w:rFonts w:ascii="Arial" w:hAnsi="Arial" w:cs="Arial"/>
          <w:lang w:val="en-GB"/>
        </w:rPr>
        <w:t xml:space="preserve"> and Hayes, D. (2026). A Qualitative Study of School Staff Experiences of Implementing Five Universal Mental Health Interventions in England. </w:t>
      </w:r>
      <w:r w:rsidRPr="69356A19" w:rsidR="001814D6">
        <w:rPr>
          <w:rFonts w:ascii="Arial" w:hAnsi="Arial" w:cs="Arial"/>
          <w:i w:val="1"/>
          <w:iCs w:val="1"/>
          <w:lang w:val="en-GB"/>
        </w:rPr>
        <w:t>Contemporary School Psychology</w:t>
      </w:r>
      <w:r w:rsidRPr="69356A19" w:rsidR="001814D6">
        <w:rPr>
          <w:rFonts w:ascii="Arial" w:hAnsi="Arial" w:cs="Arial"/>
          <w:lang w:val="en-GB"/>
        </w:rPr>
        <w:t xml:space="preserve">. </w:t>
      </w:r>
      <w:r w:rsidRPr="69356A19" w:rsidR="001814D6">
        <w:rPr>
          <w:rFonts w:ascii="Arial" w:hAnsi="Arial" w:cs="Arial"/>
          <w:lang w:val="en-GB"/>
        </w:rPr>
        <w:t>doi:https</w:t>
      </w:r>
      <w:r w:rsidRPr="69356A19" w:rsidR="001814D6">
        <w:rPr>
          <w:rFonts w:ascii="Arial" w:hAnsi="Arial" w:cs="Arial"/>
          <w:lang w:val="en-GB"/>
        </w:rPr>
        <w:t>://doi.org/10.1007/s40688-025-00574-3.</w:t>
      </w:r>
    </w:p>
    <w:p w:rsidRPr="001814D6" w:rsidR="001814D6" w:rsidP="69356A19" w:rsidRDefault="001814D6" w14:paraId="4F68082C" w14:textId="3D88868F">
      <w:pPr>
        <w:pStyle w:val="NormalWeb"/>
        <w:spacing w:before="0" w:beforeAutospacing="off" w:after="240" w:afterAutospacing="off" w:line="360" w:lineRule="auto"/>
        <w:ind w:left="720" w:hanging="720"/>
        <w:contextualSpacing w:val="1"/>
        <w:rPr>
          <w:rFonts w:ascii="Arial" w:hAnsi="Arial" w:cs="Arial"/>
          <w:lang w:val="en-GB"/>
        </w:rPr>
      </w:pPr>
      <w:r w:rsidRPr="69356A19" w:rsidR="001814D6">
        <w:rPr>
          <w:rFonts w:ascii="Arial" w:hAnsi="Arial" w:cs="Arial"/>
          <w:lang w:val="en-GB"/>
        </w:rPr>
        <w:t xml:space="preserve">Waqas, A., Malik, S., Fida, A., Abbas, N., Mian, N., Miryala, S., </w:t>
      </w:r>
      <w:r w:rsidRPr="69356A19" w:rsidR="001814D6">
        <w:rPr>
          <w:rFonts w:ascii="Arial" w:hAnsi="Arial" w:cs="Arial"/>
          <w:lang w:val="en-GB"/>
        </w:rPr>
        <w:t>Amray</w:t>
      </w:r>
      <w:r w:rsidRPr="69356A19" w:rsidR="001814D6">
        <w:rPr>
          <w:rFonts w:ascii="Arial" w:hAnsi="Arial" w:cs="Arial"/>
          <w:lang w:val="en-GB"/>
        </w:rPr>
        <w:t xml:space="preserve">, A.N., Shah, </w:t>
      </w:r>
      <w:r w:rsidRPr="69356A19" w:rsidR="001814D6">
        <w:rPr>
          <w:rFonts w:ascii="Arial" w:hAnsi="Arial" w:cs="Arial"/>
          <w:lang w:val="en-GB"/>
        </w:rPr>
        <w:t>Z.</w:t>
      </w:r>
      <w:r w:rsidRPr="69356A19" w:rsidR="001814D6">
        <w:rPr>
          <w:rFonts w:ascii="Arial" w:hAnsi="Arial" w:cs="Arial"/>
          <w:lang w:val="en-GB"/>
        </w:rPr>
        <w:t xml:space="preserve"> and Naveed, S. (2020). Interventions to Reduce Stigma Related to Mental Illnesses in Educational Institutes: </w:t>
      </w:r>
      <w:r w:rsidRPr="69356A19" w:rsidR="63422A4B">
        <w:rPr>
          <w:rFonts w:ascii="Arial" w:hAnsi="Arial" w:cs="Arial"/>
          <w:lang w:val="en-GB"/>
        </w:rPr>
        <w:t>A</w:t>
      </w:r>
      <w:r w:rsidRPr="69356A19" w:rsidR="001814D6">
        <w:rPr>
          <w:rFonts w:ascii="Arial" w:hAnsi="Arial" w:cs="Arial"/>
          <w:lang w:val="en-GB"/>
        </w:rPr>
        <w:t xml:space="preserve"> Systematic Review. </w:t>
      </w:r>
      <w:r w:rsidRPr="69356A19" w:rsidR="001814D6">
        <w:rPr>
          <w:rFonts w:ascii="Arial" w:hAnsi="Arial" w:cs="Arial"/>
          <w:i w:val="1"/>
          <w:iCs w:val="1"/>
          <w:lang w:val="en-GB"/>
        </w:rPr>
        <w:t>Psychiatric Quarterly</w:t>
      </w:r>
      <w:r w:rsidRPr="69356A19" w:rsidR="001814D6">
        <w:rPr>
          <w:rFonts w:ascii="Arial" w:hAnsi="Arial" w:cs="Arial"/>
          <w:lang w:val="en-GB"/>
        </w:rPr>
        <w:t xml:space="preserve">, [online] 91(3), pp.887-903. </w:t>
      </w:r>
      <w:r w:rsidRPr="69356A19" w:rsidR="001814D6">
        <w:rPr>
          <w:rFonts w:ascii="Arial" w:hAnsi="Arial" w:cs="Arial"/>
          <w:lang w:val="en-GB"/>
        </w:rPr>
        <w:t>doi:https</w:t>
      </w:r>
      <w:r w:rsidRPr="69356A19" w:rsidR="001814D6">
        <w:rPr>
          <w:rFonts w:ascii="Arial" w:hAnsi="Arial" w:cs="Arial"/>
          <w:lang w:val="en-GB"/>
        </w:rPr>
        <w:t>://doi.org/10.1007/s11126-020-09751-4.</w:t>
      </w:r>
    </w:p>
    <w:p w:rsidRPr="001814D6" w:rsidR="001814D6" w:rsidP="001814D6" w:rsidRDefault="001814D6" w14:paraId="650E57E0" w14:textId="77777777">
      <w:pPr>
        <w:pStyle w:val="NormalWeb"/>
        <w:spacing w:before="0" w:beforeAutospacing="0" w:after="240" w:afterAutospacing="0" w:line="360" w:lineRule="auto"/>
        <w:ind w:left="720" w:hanging="720"/>
        <w:contextualSpacing/>
        <w:rPr>
          <w:rFonts w:ascii="Arial" w:hAnsi="Arial" w:cs="Arial"/>
          <w:lang w:val="en-GB"/>
        </w:rPr>
      </w:pPr>
      <w:r w:rsidRPr="001814D6">
        <w:rPr>
          <w:rFonts w:ascii="Arial" w:hAnsi="Arial" w:cs="Arial"/>
          <w:lang w:val="en-GB"/>
        </w:rPr>
        <w:t xml:space="preserve">Wilkin, K., Fang, M.L. and Sixsmith, J. (2024). Implementing Advance Care Planning in Palliative and End of Life care: a Scoping Review of Community Nursing Perspectives. </w:t>
      </w:r>
      <w:r w:rsidRPr="001814D6">
        <w:rPr>
          <w:rFonts w:ascii="Arial" w:hAnsi="Arial" w:cs="Arial"/>
          <w:i/>
          <w:iCs/>
          <w:lang w:val="en-GB"/>
        </w:rPr>
        <w:t>BMC Geriatrics (Online)</w:t>
      </w:r>
      <w:r w:rsidRPr="001814D6">
        <w:rPr>
          <w:rFonts w:ascii="Arial" w:hAnsi="Arial" w:cs="Arial"/>
          <w:lang w:val="en-GB"/>
        </w:rPr>
        <w:t>, [online] 24(1). doi:https://doi.org/10.1186/s12877-024-04888-4.</w:t>
      </w:r>
    </w:p>
    <w:sectPr w:rsidRPr="001814D6" w:rsidR="001814D6">
      <w:head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7B47" w:rsidP="00FB7FAF" w:rsidRDefault="000E7B47" w14:paraId="65F4F11F" w14:textId="77777777">
      <w:r>
        <w:separator/>
      </w:r>
    </w:p>
  </w:endnote>
  <w:endnote w:type="continuationSeparator" w:id="0">
    <w:p w:rsidR="000E7B47" w:rsidP="00FB7FAF" w:rsidRDefault="000E7B47" w14:paraId="40CB165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7B47" w:rsidP="00FB7FAF" w:rsidRDefault="000E7B47" w14:paraId="1733010B" w14:textId="77777777">
      <w:r>
        <w:separator/>
      </w:r>
    </w:p>
  </w:footnote>
  <w:footnote w:type="continuationSeparator" w:id="0">
    <w:p w:rsidR="000E7B47" w:rsidP="00FB7FAF" w:rsidRDefault="000E7B47" w14:paraId="2E2BD37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4362558"/>
      <w:docPartObj>
        <w:docPartGallery w:val="Page Numbers (Top of Page)"/>
        <w:docPartUnique/>
      </w:docPartObj>
    </w:sdtPr>
    <w:sdtEndPr>
      <w:rPr>
        <w:noProof/>
      </w:rPr>
    </w:sdtEndPr>
    <w:sdtContent>
      <w:p w:rsidR="00FB7FAF" w:rsidRDefault="00FB7FAF" w14:paraId="0C3795F6" w14:textId="77777777">
        <w:pPr>
          <w:pStyle w:val="Header"/>
          <w:jc w:val="right"/>
        </w:pPr>
        <w:r>
          <w:fldChar w:fldCharType="begin"/>
        </w:r>
        <w:r>
          <w:instrText xml:space="preserve"> PAGE   \* MERGEFORMAT </w:instrText>
        </w:r>
        <w:r>
          <w:fldChar w:fldCharType="separate"/>
        </w:r>
        <w:r w:rsidR="00405C3A">
          <w:rPr>
            <w:noProof/>
          </w:rPr>
          <w:t>3</w:t>
        </w:r>
        <w:r>
          <w:rPr>
            <w:noProof/>
          </w:rPr>
          <w:fldChar w:fldCharType="end"/>
        </w:r>
      </w:p>
    </w:sdtContent>
  </w:sdt>
  <w:p w:rsidR="00FB7FAF" w:rsidRDefault="00FB7FAF" w14:paraId="4B80B789" w14:textId="77777777">
    <w:pPr>
      <w:pStyle w:val="Header"/>
    </w:pPr>
  </w:p>
</w:hdr>
</file>

<file path=word/intelligence2.xml><?xml version="1.0" encoding="utf-8"?>
<int2:intelligence xmlns:int2="http://schemas.microsoft.com/office/intelligence/2020/intelligence">
  <int2:observations>
    <int2:textHash int2:hashCode="ykG3aJxPQ/nDjz" int2:id="QxXVysjr">
      <int2:state int2:type="spell" int2:value="Rejected"/>
    </int2:textHash>
    <int2:textHash int2:hashCode="A9y5iwfLORVoD7" int2:id="727MkNb0">
      <int2:state int2:type="spell" int2:value="Rejected"/>
    </int2:textHash>
    <int2:textHash int2:hashCode="YeCX3hN1ZWUQBf" int2:id="a5uJnSmU">
      <int2:state int2:type="spell" int2:value="Rejected"/>
    </int2:textHash>
    <int2:textHash int2:hashCode="AUnHGz6kytTeNS" int2:id="lxW8wbP6">
      <int2:state int2:type="spell" int2:value="Rejected"/>
    </int2:textHash>
    <int2:textHash int2:hashCode="jSLniOyj1uGLYF" int2:id="4tRbZOKf">
      <int2:state int2:type="spell" int2:value="Rejected"/>
    </int2:textHash>
    <int2:textHash int2:hashCode="7Df9pZ6cxHnvAG" int2:id="aa6vO6Cp">
      <int2:state int2:type="spell" int2:value="Rejected"/>
    </int2:textHash>
    <int2:textHash int2:hashCode="sMr3HBsxwfZyEu" int2:id="CzhniW32">
      <int2:state int2:type="spell" int2:value="Rejected"/>
    </int2:textHash>
    <int2:textHash int2:hashCode="g6zp56pVA7rSFY" int2:id="WmfmbpbM">
      <int2:state int2:type="spell" int2:value="Rejected"/>
    </int2:textHash>
    <int2:textHash int2:hashCode="9MkUsvMKsqHgKF" int2:id="CkjUMXj2">
      <int2:state int2:type="spell" int2:value="Rejected"/>
    </int2:textHash>
    <int2:textHash int2:hashCode="5HdG4R4xM7Wtqs" int2:id="7MhYtbpz">
      <int2:state int2:type="spell" int2:value="Rejected"/>
    </int2:textHash>
    <int2:textHash int2:hashCode="jxd2RKPlPmhVEG" int2:id="QWF3m7M8">
      <int2:state int2:type="spell" int2:value="Rejected"/>
    </int2:textHash>
    <int2:textHash int2:hashCode="9FYYnFBhe5g10D" int2:id="10A3LdP5">
      <int2:state int2:type="spell" int2:value="Rejected"/>
    </int2:textHash>
    <int2:textHash int2:hashCode="HLJxTdgSDKs2ib" int2:id="ljwog7zI">
      <int2:state int2:type="spell" int2:value="Rejected"/>
    </int2:textHash>
    <int2:textHash int2:hashCode="1OgAZhBEWWJR1F" int2:id="RoqnOhTM">
      <int2:state int2:type="spell" int2:value="Rejected"/>
    </int2:textHash>
    <int2:textHash int2:hashCode="D224vq+IunFFTE" int2:id="Xn0I0v9p">
      <int2:state int2:type="spell" int2:value="Rejected"/>
    </int2:textHash>
    <int2:textHash int2:hashCode="8LU//Zjb6kCKOn" int2:id="ybPuUium">
      <int2:state int2:type="spell" int2:value="Rejected"/>
    </int2:textHash>
    <int2:textHash int2:hashCode="PicE+FMaQx9O4N" int2:id="5mkEREmd">
      <int2:state int2:type="spell" int2:value="Rejected"/>
    </int2:textHash>
    <int2:textHash int2:hashCode="DTTcwT7Vnu94an" int2:id="iu6QTVJk">
      <int2:state int2:type="spell" int2:value="Rejected"/>
    </int2:textHash>
    <int2:textHash int2:hashCode="UtvGxmTo8XRDH/" int2:id="QXR5SsqV">
      <int2:state int2:type="spell" int2:value="Rejected"/>
    </int2:textHash>
    <int2:textHash int2:hashCode="JDnn7cvE2XoyuD" int2:id="h9QZ3gj4">
      <int2:state int2:type="spell" int2:value="Rejected"/>
    </int2:textHash>
    <int2:textHash int2:hashCode="RCnPI174xMo1MJ" int2:id="hOdjTZvR">
      <int2:state int2:type="spell" int2:value="Rejected"/>
    </int2:textHash>
    <int2:textHash int2:hashCode="8f3UbY0ilVj6iJ" int2:id="awvNI3mz">
      <int2:state int2:type="spell" int2:value="Rejected"/>
    </int2:textHash>
    <int2:textHash int2:hashCode="0+yw2JA2jXZZ7l" int2:id="thsy3SlF">
      <int2:state int2:type="spell" int2:value="Rejected"/>
    </int2:textHash>
    <int2:textHash int2:hashCode="xKqDoGR98dah2f" int2:id="SXY9ghOn">
      <int2:state int2:type="spell" int2:value="Rejected"/>
    </int2:textHash>
    <int2:textHash int2:hashCode="6NN9/pEHLfd9Nn" int2:id="pvv172Cd">
      <int2:state int2:type="spell" int2:value="Rejected"/>
    </int2:textHash>
    <int2:bookmark int2:bookmarkName="_Int_OWFJ6kQt" int2:invalidationBookmarkName="" int2:hashCode="Uzp5OH9w+wqWrK" int2:id="wmMMv8hS">
      <int2:state int2:type="style" int2:value="Rejected"/>
    </int2:bookmark>
    <int2:bookmark int2:bookmarkName="_Int_Bmb7TVl8" int2:invalidationBookmarkName="" int2:hashCode="KUSgTbX5KE153i" int2:id="slgz4htG">
      <int2:state int2:type="spell" int2:value="Rejected"/>
    </int2:bookmark>
    <int2:bookmark int2:bookmarkName="_Int_HMZwssrv" int2:invalidationBookmarkName="" int2:hashCode="V3Tt3XjFuoLwlO" int2:id="ze1b1WEF">
      <int2:state int2:type="gram" int2:value="Rejected"/>
    </int2:bookmark>
    <int2:bookmark int2:bookmarkName="_Int_DYgLLQl7" int2:invalidationBookmarkName="" int2:hashCode="DTTcwT7Vnu94an" int2:id="UhoqGsKc">
      <int2:state int2:type="spell" int2:value="Rejected"/>
    </int2:bookmark>
    <int2:bookmark int2:bookmarkName="_Int_ZOgGk2Dy" int2:invalidationBookmarkName="" int2:hashCode="TY0Oi0CY7J1su9" int2:id="vkxf8P1k">
      <int2:state int2:type="spell" int2:value="Rejected"/>
    </int2:bookmark>
    <int2:bookmark int2:bookmarkName="_Int_EsehuvZa" int2:invalidationBookmarkName="" int2:hashCode="gD0NHrr6BQHmXZ" int2:id="ofVBwmA8">
      <int2:state int2:type="style" int2:value="Rejected"/>
    </int2:bookmark>
    <int2:bookmark int2:bookmarkName="_Int_FfWoanug" int2:invalidationBookmarkName="" int2:hashCode="uk57BoMv8BK03z" int2:id="SC6YXz4q">
      <int2:state int2:type="style" int2:value="Rejected"/>
    </int2:bookmark>
    <int2:bookmark int2:bookmarkName="_Int_VGbJVwbt" int2:invalidationBookmarkName="" int2:hashCode="p+UFE+s9FqxPO6" int2:id="yExy3dF8">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0C6"/>
    <w:rsid w:val="000626B4"/>
    <w:rsid w:val="00063615"/>
    <w:rsid w:val="000868AF"/>
    <w:rsid w:val="00093205"/>
    <w:rsid w:val="000B6CA0"/>
    <w:rsid w:val="000E7B47"/>
    <w:rsid w:val="000F1685"/>
    <w:rsid w:val="000F527A"/>
    <w:rsid w:val="00106D0E"/>
    <w:rsid w:val="001814D6"/>
    <w:rsid w:val="001E10C6"/>
    <w:rsid w:val="00206799"/>
    <w:rsid w:val="00257E84"/>
    <w:rsid w:val="0028463A"/>
    <w:rsid w:val="002A5A6A"/>
    <w:rsid w:val="00327CEE"/>
    <w:rsid w:val="00333782"/>
    <w:rsid w:val="00337544"/>
    <w:rsid w:val="00340FFB"/>
    <w:rsid w:val="0035376B"/>
    <w:rsid w:val="003618EB"/>
    <w:rsid w:val="00394EEF"/>
    <w:rsid w:val="003972F6"/>
    <w:rsid w:val="003D2358"/>
    <w:rsid w:val="003E043C"/>
    <w:rsid w:val="00405C3A"/>
    <w:rsid w:val="00406387"/>
    <w:rsid w:val="00496A60"/>
    <w:rsid w:val="004B61C8"/>
    <w:rsid w:val="004E16F8"/>
    <w:rsid w:val="004E2A49"/>
    <w:rsid w:val="004F2FF4"/>
    <w:rsid w:val="00541733"/>
    <w:rsid w:val="005B0B57"/>
    <w:rsid w:val="005B3925"/>
    <w:rsid w:val="005C49DB"/>
    <w:rsid w:val="00625DD0"/>
    <w:rsid w:val="00637A29"/>
    <w:rsid w:val="00692A5C"/>
    <w:rsid w:val="00695177"/>
    <w:rsid w:val="006A78AA"/>
    <w:rsid w:val="006B525A"/>
    <w:rsid w:val="006D5D4F"/>
    <w:rsid w:val="006E3273"/>
    <w:rsid w:val="006E525A"/>
    <w:rsid w:val="006F1299"/>
    <w:rsid w:val="00777651"/>
    <w:rsid w:val="007843C6"/>
    <w:rsid w:val="007B0396"/>
    <w:rsid w:val="007D00BB"/>
    <w:rsid w:val="00800707"/>
    <w:rsid w:val="008047A3"/>
    <w:rsid w:val="008102BF"/>
    <w:rsid w:val="0082327E"/>
    <w:rsid w:val="00835F11"/>
    <w:rsid w:val="008472E8"/>
    <w:rsid w:val="008746AA"/>
    <w:rsid w:val="00874C10"/>
    <w:rsid w:val="0088005F"/>
    <w:rsid w:val="008B0095"/>
    <w:rsid w:val="008C5296"/>
    <w:rsid w:val="008F0DC6"/>
    <w:rsid w:val="008F2597"/>
    <w:rsid w:val="0092150B"/>
    <w:rsid w:val="009275F1"/>
    <w:rsid w:val="00981D38"/>
    <w:rsid w:val="009870F9"/>
    <w:rsid w:val="00995CF0"/>
    <w:rsid w:val="009B6D94"/>
    <w:rsid w:val="00A008B7"/>
    <w:rsid w:val="00A1101E"/>
    <w:rsid w:val="00A1458D"/>
    <w:rsid w:val="00A1692C"/>
    <w:rsid w:val="00A23BCE"/>
    <w:rsid w:val="00AA26AD"/>
    <w:rsid w:val="00AC7861"/>
    <w:rsid w:val="00AD31CC"/>
    <w:rsid w:val="00B642BD"/>
    <w:rsid w:val="00B84904"/>
    <w:rsid w:val="00BB199D"/>
    <w:rsid w:val="00BD185B"/>
    <w:rsid w:val="00BD7A25"/>
    <w:rsid w:val="00BE19C9"/>
    <w:rsid w:val="00BF232B"/>
    <w:rsid w:val="00BF5B8D"/>
    <w:rsid w:val="00C1785B"/>
    <w:rsid w:val="00C17D65"/>
    <w:rsid w:val="00C338AC"/>
    <w:rsid w:val="00C3677A"/>
    <w:rsid w:val="00C442BC"/>
    <w:rsid w:val="00C52B21"/>
    <w:rsid w:val="00C62A18"/>
    <w:rsid w:val="00CB2E29"/>
    <w:rsid w:val="00CF44CB"/>
    <w:rsid w:val="00CF6A02"/>
    <w:rsid w:val="00D02289"/>
    <w:rsid w:val="00D22124"/>
    <w:rsid w:val="00D6282D"/>
    <w:rsid w:val="00D6286E"/>
    <w:rsid w:val="00D739ED"/>
    <w:rsid w:val="00D764EE"/>
    <w:rsid w:val="00DB6E12"/>
    <w:rsid w:val="00E00961"/>
    <w:rsid w:val="00E13393"/>
    <w:rsid w:val="00E233EE"/>
    <w:rsid w:val="00E33CB0"/>
    <w:rsid w:val="00E4678C"/>
    <w:rsid w:val="00E6362A"/>
    <w:rsid w:val="00E82547"/>
    <w:rsid w:val="00E9266F"/>
    <w:rsid w:val="00ED4F2F"/>
    <w:rsid w:val="00EE163C"/>
    <w:rsid w:val="00EF2EA0"/>
    <w:rsid w:val="00F01DBF"/>
    <w:rsid w:val="00F07AED"/>
    <w:rsid w:val="00F35DE2"/>
    <w:rsid w:val="00F45A6D"/>
    <w:rsid w:val="00F54036"/>
    <w:rsid w:val="00F56217"/>
    <w:rsid w:val="00FB505C"/>
    <w:rsid w:val="00FB7FAF"/>
    <w:rsid w:val="00FD0544"/>
    <w:rsid w:val="011882A2"/>
    <w:rsid w:val="0237F713"/>
    <w:rsid w:val="03AE40B4"/>
    <w:rsid w:val="03F50918"/>
    <w:rsid w:val="041AA913"/>
    <w:rsid w:val="04D17A7D"/>
    <w:rsid w:val="08825A1A"/>
    <w:rsid w:val="08D00A5C"/>
    <w:rsid w:val="092199DD"/>
    <w:rsid w:val="0AC87DC1"/>
    <w:rsid w:val="0AD68762"/>
    <w:rsid w:val="0FDC965E"/>
    <w:rsid w:val="10847FB4"/>
    <w:rsid w:val="11577052"/>
    <w:rsid w:val="118F73C7"/>
    <w:rsid w:val="11D37BB0"/>
    <w:rsid w:val="123560D4"/>
    <w:rsid w:val="1458A6E5"/>
    <w:rsid w:val="1A49321D"/>
    <w:rsid w:val="1B5DEAA7"/>
    <w:rsid w:val="1B799FA8"/>
    <w:rsid w:val="1BDBB0F9"/>
    <w:rsid w:val="1C16BCF3"/>
    <w:rsid w:val="1D1C84C9"/>
    <w:rsid w:val="1DF459AD"/>
    <w:rsid w:val="1F956A8B"/>
    <w:rsid w:val="2235A70E"/>
    <w:rsid w:val="22B91DF0"/>
    <w:rsid w:val="234BA581"/>
    <w:rsid w:val="24BEE4F0"/>
    <w:rsid w:val="2503D568"/>
    <w:rsid w:val="25F993DA"/>
    <w:rsid w:val="2B3C70B9"/>
    <w:rsid w:val="2B446A97"/>
    <w:rsid w:val="2B88DC80"/>
    <w:rsid w:val="2C40E82B"/>
    <w:rsid w:val="2D67C44E"/>
    <w:rsid w:val="2DE1C412"/>
    <w:rsid w:val="31AFEE2E"/>
    <w:rsid w:val="31D08E8E"/>
    <w:rsid w:val="320FFB1B"/>
    <w:rsid w:val="357FF69B"/>
    <w:rsid w:val="36B2F8FB"/>
    <w:rsid w:val="379B0B39"/>
    <w:rsid w:val="380FA1EE"/>
    <w:rsid w:val="389BFB9B"/>
    <w:rsid w:val="3B7BE7E2"/>
    <w:rsid w:val="3B8A844B"/>
    <w:rsid w:val="3CE35314"/>
    <w:rsid w:val="3F45B9E7"/>
    <w:rsid w:val="404F4433"/>
    <w:rsid w:val="40D2AAC8"/>
    <w:rsid w:val="415E094F"/>
    <w:rsid w:val="428C4576"/>
    <w:rsid w:val="4305CF7F"/>
    <w:rsid w:val="4308116A"/>
    <w:rsid w:val="441F6A97"/>
    <w:rsid w:val="44AAE90F"/>
    <w:rsid w:val="450434AD"/>
    <w:rsid w:val="452EABDB"/>
    <w:rsid w:val="4980607F"/>
    <w:rsid w:val="49B31D3B"/>
    <w:rsid w:val="4A7D6215"/>
    <w:rsid w:val="4A8F1B3A"/>
    <w:rsid w:val="4BB53778"/>
    <w:rsid w:val="4C2FF083"/>
    <w:rsid w:val="4C7BB1E7"/>
    <w:rsid w:val="4C8724E8"/>
    <w:rsid w:val="4C8CD877"/>
    <w:rsid w:val="4CD4C5A2"/>
    <w:rsid w:val="4CDB1F34"/>
    <w:rsid w:val="4D6AE1E3"/>
    <w:rsid w:val="4E4F1042"/>
    <w:rsid w:val="50A1872C"/>
    <w:rsid w:val="53B0D913"/>
    <w:rsid w:val="54A17F31"/>
    <w:rsid w:val="56C0AC40"/>
    <w:rsid w:val="59503758"/>
    <w:rsid w:val="59BF161C"/>
    <w:rsid w:val="5A8005A9"/>
    <w:rsid w:val="5AF39920"/>
    <w:rsid w:val="5C424745"/>
    <w:rsid w:val="5E29EE2B"/>
    <w:rsid w:val="5F8554DE"/>
    <w:rsid w:val="600AB2CF"/>
    <w:rsid w:val="606B28D8"/>
    <w:rsid w:val="610BDE0A"/>
    <w:rsid w:val="63422A4B"/>
    <w:rsid w:val="668234B3"/>
    <w:rsid w:val="668CA537"/>
    <w:rsid w:val="67297EE7"/>
    <w:rsid w:val="69356A19"/>
    <w:rsid w:val="6A76959C"/>
    <w:rsid w:val="6A9EDFA1"/>
    <w:rsid w:val="6B65E2EA"/>
    <w:rsid w:val="6C4F0B98"/>
    <w:rsid w:val="6D25A35B"/>
    <w:rsid w:val="70AB5051"/>
    <w:rsid w:val="7242DE7A"/>
    <w:rsid w:val="725BB3A8"/>
    <w:rsid w:val="74AF4C0F"/>
    <w:rsid w:val="75B6A70E"/>
    <w:rsid w:val="7633BC20"/>
    <w:rsid w:val="767ED006"/>
    <w:rsid w:val="78A65D6B"/>
    <w:rsid w:val="79E9E537"/>
    <w:rsid w:val="7D191355"/>
    <w:rsid w:val="7D2C5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35815"/>
  <w15:chartTrackingRefBased/>
  <w15:docId w15:val="{9D3FC2FE-7EDE-473C-B9C2-DA2F833A0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77651"/>
    <w:pPr>
      <w:spacing w:after="0" w:line="240" w:lineRule="auto"/>
    </w:pPr>
    <w:rPr>
      <w:rFonts w:ascii="Arial" w:hAnsi="Arial"/>
    </w:rPr>
  </w:style>
  <w:style w:type="paragraph" w:styleId="Heading1">
    <w:name w:val="heading 1"/>
    <w:basedOn w:val="Normal"/>
    <w:next w:val="Normal"/>
    <w:link w:val="Heading1Char"/>
    <w:uiPriority w:val="9"/>
    <w:qFormat/>
    <w:rsid w:val="00777651"/>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77651"/>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C5296"/>
    <w:pPr>
      <w:keepNext/>
      <w:keepLines/>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764EE"/>
    <w:pPr>
      <w:keepNext/>
      <w:keepLines/>
      <w:spacing w:before="4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77651"/>
    <w:rPr>
      <w:rFonts w:ascii="Arial" w:hAnsi="Arial" w:eastAsiaTheme="majorEastAsia" w:cstheme="majorBidi"/>
      <w:b/>
      <w:szCs w:val="32"/>
    </w:rPr>
  </w:style>
  <w:style w:type="character" w:styleId="Heading2Char" w:customStyle="1">
    <w:name w:val="Heading 2 Char"/>
    <w:basedOn w:val="DefaultParagraphFont"/>
    <w:link w:val="Heading2"/>
    <w:uiPriority w:val="9"/>
    <w:rsid w:val="00777651"/>
    <w:rPr>
      <w:rFonts w:ascii="Arial" w:hAnsi="Arial" w:eastAsiaTheme="majorEastAsia" w:cstheme="majorBidi"/>
      <w:b/>
      <w:szCs w:val="26"/>
    </w:rPr>
  </w:style>
  <w:style w:type="character" w:styleId="Heading3Char" w:customStyle="1">
    <w:name w:val="Heading 3 Char"/>
    <w:basedOn w:val="DefaultParagraphFont"/>
    <w:link w:val="Heading3"/>
    <w:uiPriority w:val="9"/>
    <w:rsid w:val="008C5296"/>
    <w:rPr>
      <w:rFonts w:ascii="Times New Roman" w:hAnsi="Times New Roman" w:eastAsiaTheme="majorEastAsia" w:cstheme="majorBidi"/>
      <w:b/>
      <w:sz w:val="24"/>
      <w:szCs w:val="24"/>
    </w:rPr>
  </w:style>
  <w:style w:type="paragraph" w:styleId="Header">
    <w:name w:val="header"/>
    <w:basedOn w:val="Normal"/>
    <w:link w:val="HeaderChar"/>
    <w:uiPriority w:val="99"/>
    <w:unhideWhenUsed/>
    <w:rsid w:val="00FB7FAF"/>
    <w:pPr>
      <w:tabs>
        <w:tab w:val="center" w:pos="4680"/>
        <w:tab w:val="right" w:pos="9360"/>
      </w:tabs>
    </w:pPr>
  </w:style>
  <w:style w:type="character" w:styleId="HeaderChar" w:customStyle="1">
    <w:name w:val="Header Char"/>
    <w:basedOn w:val="DefaultParagraphFont"/>
    <w:link w:val="Header"/>
    <w:uiPriority w:val="99"/>
    <w:rsid w:val="00FB7FAF"/>
    <w:rPr>
      <w:rFonts w:ascii="Times New Roman" w:hAnsi="Times New Roman"/>
      <w:sz w:val="24"/>
    </w:rPr>
  </w:style>
  <w:style w:type="paragraph" w:styleId="Footer">
    <w:name w:val="footer"/>
    <w:basedOn w:val="Normal"/>
    <w:link w:val="FooterChar"/>
    <w:uiPriority w:val="99"/>
    <w:unhideWhenUsed/>
    <w:rsid w:val="00FB7FAF"/>
    <w:pPr>
      <w:tabs>
        <w:tab w:val="center" w:pos="4680"/>
        <w:tab w:val="right" w:pos="9360"/>
      </w:tabs>
    </w:pPr>
  </w:style>
  <w:style w:type="character" w:styleId="FooterChar" w:customStyle="1">
    <w:name w:val="Footer Char"/>
    <w:basedOn w:val="DefaultParagraphFont"/>
    <w:link w:val="Footer"/>
    <w:uiPriority w:val="99"/>
    <w:rsid w:val="00FB7FAF"/>
    <w:rPr>
      <w:rFonts w:ascii="Times New Roman" w:hAnsi="Times New Roman"/>
      <w:sz w:val="24"/>
    </w:rPr>
  </w:style>
  <w:style w:type="paragraph" w:styleId="NormalWeb">
    <w:name w:val="Normal (Web)"/>
    <w:basedOn w:val="Normal"/>
    <w:uiPriority w:val="99"/>
    <w:unhideWhenUsed/>
    <w:rsid w:val="00C442BC"/>
    <w:pPr>
      <w:spacing w:before="100" w:beforeAutospacing="1" w:after="100" w:afterAutospacing="1"/>
    </w:pPr>
    <w:rPr>
      <w:rFonts w:ascii="Times New Roman" w:hAnsi="Times New Roman" w:eastAsia="Times New Roman" w:cs="Times New Roman"/>
      <w:sz w:val="24"/>
      <w:szCs w:val="24"/>
    </w:rPr>
  </w:style>
  <w:style w:type="character" w:styleId="Strong">
    <w:name w:val="Strong"/>
    <w:basedOn w:val="DefaultParagraphFont"/>
    <w:uiPriority w:val="22"/>
    <w:qFormat/>
    <w:rsid w:val="00C442BC"/>
    <w:rPr>
      <w:b/>
      <w:bCs/>
    </w:rPr>
  </w:style>
  <w:style w:type="character" w:styleId="Emphasis">
    <w:name w:val="Emphasis"/>
    <w:basedOn w:val="DefaultParagraphFont"/>
    <w:uiPriority w:val="20"/>
    <w:qFormat/>
    <w:rsid w:val="00C442BC"/>
    <w:rPr>
      <w:i/>
      <w:iCs/>
    </w:rPr>
  </w:style>
  <w:style w:type="character" w:styleId="Heading4Char" w:customStyle="1">
    <w:name w:val="Heading 4 Char"/>
    <w:basedOn w:val="DefaultParagraphFont"/>
    <w:link w:val="Heading4"/>
    <w:uiPriority w:val="9"/>
    <w:semiHidden/>
    <w:rsid w:val="00D764EE"/>
    <w:rPr>
      <w:rFonts w:asciiTheme="majorHAnsi" w:hAnsiTheme="majorHAnsi" w:eastAsiaTheme="majorEastAsia" w:cstheme="majorBidi"/>
      <w:i/>
      <w:iCs/>
      <w:color w:val="2E74B5" w:themeColor="accent1" w:themeShade="BF"/>
    </w:rPr>
  </w:style>
  <w:style w:type="table" w:styleId="TableGrid">
    <w:name w:val="Table Grid"/>
    <w:basedOn w:val="TableNormal"/>
    <w:uiPriority w:val="39"/>
    <w:rsid w:val="00E8254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semiHidden/>
    <w:unhideWhenUsed/>
    <w:qFormat/>
    <w:rsid w:val="00AC7861"/>
    <w:pPr>
      <w:spacing w:after="200"/>
    </w:pPr>
    <w:rPr>
      <w:i/>
      <w:iCs/>
      <w:color w:val="44546A" w:themeColor="text2"/>
      <w:sz w:val="18"/>
      <w:szCs w:val="18"/>
    </w:rPr>
  </w:style>
  <w:style w:type="paragraph" w:styleId="TOCHeading">
    <w:name w:val="TOC Heading"/>
    <w:basedOn w:val="Heading1"/>
    <w:next w:val="Normal"/>
    <w:uiPriority w:val="39"/>
    <w:unhideWhenUsed/>
    <w:qFormat/>
    <w:rsid w:val="00AD31CC"/>
    <w:pPr>
      <w:spacing w:before="24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D31CC"/>
    <w:pPr>
      <w:spacing w:after="100"/>
    </w:pPr>
  </w:style>
  <w:style w:type="paragraph" w:styleId="TOC2">
    <w:name w:val="toc 2"/>
    <w:basedOn w:val="Normal"/>
    <w:next w:val="Normal"/>
    <w:autoRedefine/>
    <w:uiPriority w:val="39"/>
    <w:unhideWhenUsed/>
    <w:rsid w:val="00AD31CC"/>
    <w:pPr>
      <w:spacing w:after="100"/>
      <w:ind w:left="220"/>
    </w:pPr>
  </w:style>
  <w:style w:type="paragraph" w:styleId="TOC3">
    <w:name w:val="toc 3"/>
    <w:basedOn w:val="Normal"/>
    <w:next w:val="Normal"/>
    <w:autoRedefine/>
    <w:uiPriority w:val="39"/>
    <w:unhideWhenUsed/>
    <w:rsid w:val="00AD31CC"/>
    <w:pPr>
      <w:spacing w:after="100"/>
      <w:ind w:left="440"/>
    </w:pPr>
  </w:style>
  <w:style w:type="character" w:styleId="Hyperlink">
    <w:name w:val="Hyperlink"/>
    <w:basedOn w:val="DefaultParagraphFont"/>
    <w:uiPriority w:val="99"/>
    <w:unhideWhenUsed/>
    <w:rsid w:val="00AD31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12586">
      <w:bodyDiv w:val="1"/>
      <w:marLeft w:val="0"/>
      <w:marRight w:val="0"/>
      <w:marTop w:val="0"/>
      <w:marBottom w:val="0"/>
      <w:divBdr>
        <w:top w:val="none" w:sz="0" w:space="0" w:color="auto"/>
        <w:left w:val="none" w:sz="0" w:space="0" w:color="auto"/>
        <w:bottom w:val="none" w:sz="0" w:space="0" w:color="auto"/>
        <w:right w:val="none" w:sz="0" w:space="0" w:color="auto"/>
      </w:divBdr>
      <w:divsChild>
        <w:div w:id="1108424895">
          <w:marLeft w:val="0"/>
          <w:marRight w:val="0"/>
          <w:marTop w:val="0"/>
          <w:marBottom w:val="0"/>
          <w:divBdr>
            <w:top w:val="none" w:sz="0" w:space="0" w:color="auto"/>
            <w:left w:val="none" w:sz="0" w:space="0" w:color="auto"/>
            <w:bottom w:val="none" w:sz="0" w:space="0" w:color="auto"/>
            <w:right w:val="none" w:sz="0" w:space="0" w:color="auto"/>
          </w:divBdr>
          <w:divsChild>
            <w:div w:id="1789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75324">
      <w:bodyDiv w:val="1"/>
      <w:marLeft w:val="0"/>
      <w:marRight w:val="0"/>
      <w:marTop w:val="0"/>
      <w:marBottom w:val="0"/>
      <w:divBdr>
        <w:top w:val="none" w:sz="0" w:space="0" w:color="auto"/>
        <w:left w:val="none" w:sz="0" w:space="0" w:color="auto"/>
        <w:bottom w:val="none" w:sz="0" w:space="0" w:color="auto"/>
        <w:right w:val="none" w:sz="0" w:space="0" w:color="auto"/>
      </w:divBdr>
    </w:div>
    <w:div w:id="25836515">
      <w:bodyDiv w:val="1"/>
      <w:marLeft w:val="0"/>
      <w:marRight w:val="0"/>
      <w:marTop w:val="0"/>
      <w:marBottom w:val="0"/>
      <w:divBdr>
        <w:top w:val="none" w:sz="0" w:space="0" w:color="auto"/>
        <w:left w:val="none" w:sz="0" w:space="0" w:color="auto"/>
        <w:bottom w:val="none" w:sz="0" w:space="0" w:color="auto"/>
        <w:right w:val="none" w:sz="0" w:space="0" w:color="auto"/>
      </w:divBdr>
    </w:div>
    <w:div w:id="179515961">
      <w:bodyDiv w:val="1"/>
      <w:marLeft w:val="0"/>
      <w:marRight w:val="0"/>
      <w:marTop w:val="0"/>
      <w:marBottom w:val="0"/>
      <w:divBdr>
        <w:top w:val="none" w:sz="0" w:space="0" w:color="auto"/>
        <w:left w:val="none" w:sz="0" w:space="0" w:color="auto"/>
        <w:bottom w:val="none" w:sz="0" w:space="0" w:color="auto"/>
        <w:right w:val="none" w:sz="0" w:space="0" w:color="auto"/>
      </w:divBdr>
    </w:div>
    <w:div w:id="193618921">
      <w:bodyDiv w:val="1"/>
      <w:marLeft w:val="0"/>
      <w:marRight w:val="0"/>
      <w:marTop w:val="0"/>
      <w:marBottom w:val="0"/>
      <w:divBdr>
        <w:top w:val="none" w:sz="0" w:space="0" w:color="auto"/>
        <w:left w:val="none" w:sz="0" w:space="0" w:color="auto"/>
        <w:bottom w:val="none" w:sz="0" w:space="0" w:color="auto"/>
        <w:right w:val="none" w:sz="0" w:space="0" w:color="auto"/>
      </w:divBdr>
    </w:div>
    <w:div w:id="224344115">
      <w:bodyDiv w:val="1"/>
      <w:marLeft w:val="0"/>
      <w:marRight w:val="0"/>
      <w:marTop w:val="0"/>
      <w:marBottom w:val="0"/>
      <w:divBdr>
        <w:top w:val="none" w:sz="0" w:space="0" w:color="auto"/>
        <w:left w:val="none" w:sz="0" w:space="0" w:color="auto"/>
        <w:bottom w:val="none" w:sz="0" w:space="0" w:color="auto"/>
        <w:right w:val="none" w:sz="0" w:space="0" w:color="auto"/>
      </w:divBdr>
    </w:div>
    <w:div w:id="304818053">
      <w:bodyDiv w:val="1"/>
      <w:marLeft w:val="0"/>
      <w:marRight w:val="0"/>
      <w:marTop w:val="0"/>
      <w:marBottom w:val="0"/>
      <w:divBdr>
        <w:top w:val="none" w:sz="0" w:space="0" w:color="auto"/>
        <w:left w:val="none" w:sz="0" w:space="0" w:color="auto"/>
        <w:bottom w:val="none" w:sz="0" w:space="0" w:color="auto"/>
        <w:right w:val="none" w:sz="0" w:space="0" w:color="auto"/>
      </w:divBdr>
    </w:div>
    <w:div w:id="327833544">
      <w:bodyDiv w:val="1"/>
      <w:marLeft w:val="0"/>
      <w:marRight w:val="0"/>
      <w:marTop w:val="0"/>
      <w:marBottom w:val="0"/>
      <w:divBdr>
        <w:top w:val="none" w:sz="0" w:space="0" w:color="auto"/>
        <w:left w:val="none" w:sz="0" w:space="0" w:color="auto"/>
        <w:bottom w:val="none" w:sz="0" w:space="0" w:color="auto"/>
        <w:right w:val="none" w:sz="0" w:space="0" w:color="auto"/>
      </w:divBdr>
    </w:div>
    <w:div w:id="328143360">
      <w:bodyDiv w:val="1"/>
      <w:marLeft w:val="0"/>
      <w:marRight w:val="0"/>
      <w:marTop w:val="0"/>
      <w:marBottom w:val="0"/>
      <w:divBdr>
        <w:top w:val="none" w:sz="0" w:space="0" w:color="auto"/>
        <w:left w:val="none" w:sz="0" w:space="0" w:color="auto"/>
        <w:bottom w:val="none" w:sz="0" w:space="0" w:color="auto"/>
        <w:right w:val="none" w:sz="0" w:space="0" w:color="auto"/>
      </w:divBdr>
    </w:div>
    <w:div w:id="440229253">
      <w:bodyDiv w:val="1"/>
      <w:marLeft w:val="0"/>
      <w:marRight w:val="0"/>
      <w:marTop w:val="0"/>
      <w:marBottom w:val="0"/>
      <w:divBdr>
        <w:top w:val="none" w:sz="0" w:space="0" w:color="auto"/>
        <w:left w:val="none" w:sz="0" w:space="0" w:color="auto"/>
        <w:bottom w:val="none" w:sz="0" w:space="0" w:color="auto"/>
        <w:right w:val="none" w:sz="0" w:space="0" w:color="auto"/>
      </w:divBdr>
    </w:div>
    <w:div w:id="504126848">
      <w:bodyDiv w:val="1"/>
      <w:marLeft w:val="0"/>
      <w:marRight w:val="0"/>
      <w:marTop w:val="0"/>
      <w:marBottom w:val="0"/>
      <w:divBdr>
        <w:top w:val="none" w:sz="0" w:space="0" w:color="auto"/>
        <w:left w:val="none" w:sz="0" w:space="0" w:color="auto"/>
        <w:bottom w:val="none" w:sz="0" w:space="0" w:color="auto"/>
        <w:right w:val="none" w:sz="0" w:space="0" w:color="auto"/>
      </w:divBdr>
    </w:div>
    <w:div w:id="522741910">
      <w:bodyDiv w:val="1"/>
      <w:marLeft w:val="0"/>
      <w:marRight w:val="0"/>
      <w:marTop w:val="0"/>
      <w:marBottom w:val="0"/>
      <w:divBdr>
        <w:top w:val="none" w:sz="0" w:space="0" w:color="auto"/>
        <w:left w:val="none" w:sz="0" w:space="0" w:color="auto"/>
        <w:bottom w:val="none" w:sz="0" w:space="0" w:color="auto"/>
        <w:right w:val="none" w:sz="0" w:space="0" w:color="auto"/>
      </w:divBdr>
    </w:div>
    <w:div w:id="535116829">
      <w:bodyDiv w:val="1"/>
      <w:marLeft w:val="0"/>
      <w:marRight w:val="0"/>
      <w:marTop w:val="0"/>
      <w:marBottom w:val="0"/>
      <w:divBdr>
        <w:top w:val="none" w:sz="0" w:space="0" w:color="auto"/>
        <w:left w:val="none" w:sz="0" w:space="0" w:color="auto"/>
        <w:bottom w:val="none" w:sz="0" w:space="0" w:color="auto"/>
        <w:right w:val="none" w:sz="0" w:space="0" w:color="auto"/>
      </w:divBdr>
    </w:div>
    <w:div w:id="557862921">
      <w:bodyDiv w:val="1"/>
      <w:marLeft w:val="0"/>
      <w:marRight w:val="0"/>
      <w:marTop w:val="0"/>
      <w:marBottom w:val="0"/>
      <w:divBdr>
        <w:top w:val="none" w:sz="0" w:space="0" w:color="auto"/>
        <w:left w:val="none" w:sz="0" w:space="0" w:color="auto"/>
        <w:bottom w:val="none" w:sz="0" w:space="0" w:color="auto"/>
        <w:right w:val="none" w:sz="0" w:space="0" w:color="auto"/>
      </w:divBdr>
    </w:div>
    <w:div w:id="566379103">
      <w:bodyDiv w:val="1"/>
      <w:marLeft w:val="0"/>
      <w:marRight w:val="0"/>
      <w:marTop w:val="0"/>
      <w:marBottom w:val="0"/>
      <w:divBdr>
        <w:top w:val="none" w:sz="0" w:space="0" w:color="auto"/>
        <w:left w:val="none" w:sz="0" w:space="0" w:color="auto"/>
        <w:bottom w:val="none" w:sz="0" w:space="0" w:color="auto"/>
        <w:right w:val="none" w:sz="0" w:space="0" w:color="auto"/>
      </w:divBdr>
    </w:div>
    <w:div w:id="782115451">
      <w:bodyDiv w:val="1"/>
      <w:marLeft w:val="0"/>
      <w:marRight w:val="0"/>
      <w:marTop w:val="0"/>
      <w:marBottom w:val="0"/>
      <w:divBdr>
        <w:top w:val="none" w:sz="0" w:space="0" w:color="auto"/>
        <w:left w:val="none" w:sz="0" w:space="0" w:color="auto"/>
        <w:bottom w:val="none" w:sz="0" w:space="0" w:color="auto"/>
        <w:right w:val="none" w:sz="0" w:space="0" w:color="auto"/>
      </w:divBdr>
    </w:div>
    <w:div w:id="1236548091">
      <w:bodyDiv w:val="1"/>
      <w:marLeft w:val="0"/>
      <w:marRight w:val="0"/>
      <w:marTop w:val="0"/>
      <w:marBottom w:val="0"/>
      <w:divBdr>
        <w:top w:val="none" w:sz="0" w:space="0" w:color="auto"/>
        <w:left w:val="none" w:sz="0" w:space="0" w:color="auto"/>
        <w:bottom w:val="none" w:sz="0" w:space="0" w:color="auto"/>
        <w:right w:val="none" w:sz="0" w:space="0" w:color="auto"/>
      </w:divBdr>
    </w:div>
    <w:div w:id="1283343374">
      <w:bodyDiv w:val="1"/>
      <w:marLeft w:val="0"/>
      <w:marRight w:val="0"/>
      <w:marTop w:val="0"/>
      <w:marBottom w:val="0"/>
      <w:divBdr>
        <w:top w:val="none" w:sz="0" w:space="0" w:color="auto"/>
        <w:left w:val="none" w:sz="0" w:space="0" w:color="auto"/>
        <w:bottom w:val="none" w:sz="0" w:space="0" w:color="auto"/>
        <w:right w:val="none" w:sz="0" w:space="0" w:color="auto"/>
      </w:divBdr>
    </w:div>
    <w:div w:id="1363365718">
      <w:bodyDiv w:val="1"/>
      <w:marLeft w:val="0"/>
      <w:marRight w:val="0"/>
      <w:marTop w:val="0"/>
      <w:marBottom w:val="0"/>
      <w:divBdr>
        <w:top w:val="none" w:sz="0" w:space="0" w:color="auto"/>
        <w:left w:val="none" w:sz="0" w:space="0" w:color="auto"/>
        <w:bottom w:val="none" w:sz="0" w:space="0" w:color="auto"/>
        <w:right w:val="none" w:sz="0" w:space="0" w:color="auto"/>
      </w:divBdr>
    </w:div>
    <w:div w:id="1551306945">
      <w:bodyDiv w:val="1"/>
      <w:marLeft w:val="0"/>
      <w:marRight w:val="0"/>
      <w:marTop w:val="0"/>
      <w:marBottom w:val="0"/>
      <w:divBdr>
        <w:top w:val="none" w:sz="0" w:space="0" w:color="auto"/>
        <w:left w:val="none" w:sz="0" w:space="0" w:color="auto"/>
        <w:bottom w:val="none" w:sz="0" w:space="0" w:color="auto"/>
        <w:right w:val="none" w:sz="0" w:space="0" w:color="auto"/>
      </w:divBdr>
    </w:div>
    <w:div w:id="1580208518">
      <w:bodyDiv w:val="1"/>
      <w:marLeft w:val="0"/>
      <w:marRight w:val="0"/>
      <w:marTop w:val="0"/>
      <w:marBottom w:val="0"/>
      <w:divBdr>
        <w:top w:val="none" w:sz="0" w:space="0" w:color="auto"/>
        <w:left w:val="none" w:sz="0" w:space="0" w:color="auto"/>
        <w:bottom w:val="none" w:sz="0" w:space="0" w:color="auto"/>
        <w:right w:val="none" w:sz="0" w:space="0" w:color="auto"/>
      </w:divBdr>
      <w:divsChild>
        <w:div w:id="1887329486">
          <w:marLeft w:val="0"/>
          <w:marRight w:val="0"/>
          <w:marTop w:val="0"/>
          <w:marBottom w:val="0"/>
          <w:divBdr>
            <w:top w:val="none" w:sz="0" w:space="0" w:color="auto"/>
            <w:left w:val="none" w:sz="0" w:space="0" w:color="auto"/>
            <w:bottom w:val="none" w:sz="0" w:space="0" w:color="auto"/>
            <w:right w:val="none" w:sz="0" w:space="0" w:color="auto"/>
          </w:divBdr>
        </w:div>
      </w:divsChild>
    </w:div>
    <w:div w:id="1606227661">
      <w:bodyDiv w:val="1"/>
      <w:marLeft w:val="0"/>
      <w:marRight w:val="0"/>
      <w:marTop w:val="0"/>
      <w:marBottom w:val="0"/>
      <w:divBdr>
        <w:top w:val="none" w:sz="0" w:space="0" w:color="auto"/>
        <w:left w:val="none" w:sz="0" w:space="0" w:color="auto"/>
        <w:bottom w:val="none" w:sz="0" w:space="0" w:color="auto"/>
        <w:right w:val="none" w:sz="0" w:space="0" w:color="auto"/>
      </w:divBdr>
    </w:div>
    <w:div w:id="1666588942">
      <w:bodyDiv w:val="1"/>
      <w:marLeft w:val="0"/>
      <w:marRight w:val="0"/>
      <w:marTop w:val="0"/>
      <w:marBottom w:val="0"/>
      <w:divBdr>
        <w:top w:val="none" w:sz="0" w:space="0" w:color="auto"/>
        <w:left w:val="none" w:sz="0" w:space="0" w:color="auto"/>
        <w:bottom w:val="none" w:sz="0" w:space="0" w:color="auto"/>
        <w:right w:val="none" w:sz="0" w:space="0" w:color="auto"/>
      </w:divBdr>
    </w:div>
    <w:div w:id="1705595399">
      <w:bodyDiv w:val="1"/>
      <w:marLeft w:val="0"/>
      <w:marRight w:val="0"/>
      <w:marTop w:val="0"/>
      <w:marBottom w:val="0"/>
      <w:divBdr>
        <w:top w:val="none" w:sz="0" w:space="0" w:color="auto"/>
        <w:left w:val="none" w:sz="0" w:space="0" w:color="auto"/>
        <w:bottom w:val="none" w:sz="0" w:space="0" w:color="auto"/>
        <w:right w:val="none" w:sz="0" w:space="0" w:color="auto"/>
      </w:divBdr>
    </w:div>
    <w:div w:id="1710372502">
      <w:bodyDiv w:val="1"/>
      <w:marLeft w:val="0"/>
      <w:marRight w:val="0"/>
      <w:marTop w:val="0"/>
      <w:marBottom w:val="0"/>
      <w:divBdr>
        <w:top w:val="none" w:sz="0" w:space="0" w:color="auto"/>
        <w:left w:val="none" w:sz="0" w:space="0" w:color="auto"/>
        <w:bottom w:val="none" w:sz="0" w:space="0" w:color="auto"/>
        <w:right w:val="none" w:sz="0" w:space="0" w:color="auto"/>
      </w:divBdr>
    </w:div>
    <w:div w:id="1715498893">
      <w:bodyDiv w:val="1"/>
      <w:marLeft w:val="0"/>
      <w:marRight w:val="0"/>
      <w:marTop w:val="0"/>
      <w:marBottom w:val="0"/>
      <w:divBdr>
        <w:top w:val="none" w:sz="0" w:space="0" w:color="auto"/>
        <w:left w:val="none" w:sz="0" w:space="0" w:color="auto"/>
        <w:bottom w:val="none" w:sz="0" w:space="0" w:color="auto"/>
        <w:right w:val="none" w:sz="0" w:space="0" w:color="auto"/>
      </w:divBdr>
    </w:div>
    <w:div w:id="1832868214">
      <w:bodyDiv w:val="1"/>
      <w:marLeft w:val="0"/>
      <w:marRight w:val="0"/>
      <w:marTop w:val="0"/>
      <w:marBottom w:val="0"/>
      <w:divBdr>
        <w:top w:val="none" w:sz="0" w:space="0" w:color="auto"/>
        <w:left w:val="none" w:sz="0" w:space="0" w:color="auto"/>
        <w:bottom w:val="none" w:sz="0" w:space="0" w:color="auto"/>
        <w:right w:val="none" w:sz="0" w:space="0" w:color="auto"/>
      </w:divBdr>
    </w:div>
    <w:div w:id="1895576395">
      <w:bodyDiv w:val="1"/>
      <w:marLeft w:val="0"/>
      <w:marRight w:val="0"/>
      <w:marTop w:val="0"/>
      <w:marBottom w:val="0"/>
      <w:divBdr>
        <w:top w:val="none" w:sz="0" w:space="0" w:color="auto"/>
        <w:left w:val="none" w:sz="0" w:space="0" w:color="auto"/>
        <w:bottom w:val="none" w:sz="0" w:space="0" w:color="auto"/>
        <w:right w:val="none" w:sz="0" w:space="0" w:color="auto"/>
      </w:divBdr>
    </w:div>
    <w:div w:id="1976058418">
      <w:bodyDiv w:val="1"/>
      <w:marLeft w:val="0"/>
      <w:marRight w:val="0"/>
      <w:marTop w:val="0"/>
      <w:marBottom w:val="0"/>
      <w:divBdr>
        <w:top w:val="none" w:sz="0" w:space="0" w:color="auto"/>
        <w:left w:val="none" w:sz="0" w:space="0" w:color="auto"/>
        <w:bottom w:val="none" w:sz="0" w:space="0" w:color="auto"/>
        <w:right w:val="none" w:sz="0" w:space="0" w:color="auto"/>
      </w:divBdr>
    </w:div>
    <w:div w:id="1976059348">
      <w:bodyDiv w:val="1"/>
      <w:marLeft w:val="0"/>
      <w:marRight w:val="0"/>
      <w:marTop w:val="0"/>
      <w:marBottom w:val="0"/>
      <w:divBdr>
        <w:top w:val="none" w:sz="0" w:space="0" w:color="auto"/>
        <w:left w:val="none" w:sz="0" w:space="0" w:color="auto"/>
        <w:bottom w:val="none" w:sz="0" w:space="0" w:color="auto"/>
        <w:right w:val="none" w:sz="0" w:space="0" w:color="auto"/>
      </w:divBdr>
    </w:div>
    <w:div w:id="1986617334">
      <w:bodyDiv w:val="1"/>
      <w:marLeft w:val="0"/>
      <w:marRight w:val="0"/>
      <w:marTop w:val="0"/>
      <w:marBottom w:val="0"/>
      <w:divBdr>
        <w:top w:val="none" w:sz="0" w:space="0" w:color="auto"/>
        <w:left w:val="none" w:sz="0" w:space="0" w:color="auto"/>
        <w:bottom w:val="none" w:sz="0" w:space="0" w:color="auto"/>
        <w:right w:val="none" w:sz="0" w:space="0" w:color="auto"/>
      </w:divBdr>
    </w:div>
    <w:div w:id="1989939300">
      <w:bodyDiv w:val="1"/>
      <w:marLeft w:val="0"/>
      <w:marRight w:val="0"/>
      <w:marTop w:val="0"/>
      <w:marBottom w:val="0"/>
      <w:divBdr>
        <w:top w:val="none" w:sz="0" w:space="0" w:color="auto"/>
        <w:left w:val="none" w:sz="0" w:space="0" w:color="auto"/>
        <w:bottom w:val="none" w:sz="0" w:space="0" w:color="auto"/>
        <w:right w:val="none" w:sz="0" w:space="0" w:color="auto"/>
      </w:divBdr>
    </w:div>
    <w:div w:id="1994750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3.png" Id="rId443044316" /><Relationship Type="http://schemas.microsoft.com/office/2020/10/relationships/intelligence" Target="intelligence2.xml" Id="R2cab958f6a9940c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63C01-F1E5-4FE8-B56D-4E6197E07D6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Seher</dc:creator>
  <keywords/>
  <dc:description/>
  <lastModifiedBy>Syeda Rizvi (2332271)</lastModifiedBy>
  <revision>5</revision>
  <dcterms:created xsi:type="dcterms:W3CDTF">2026-02-06T11:10:00.0000000Z</dcterms:created>
  <dcterms:modified xsi:type="dcterms:W3CDTF">2026-03-18T17:24:22.7203505Z</dcterms:modified>
</coreProperties>
</file>