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val="en-GB"/>
          <w14:ligatures w14:val="standardContextual"/>
        </w:rPr>
        <w:id w:val="-699313409"/>
        <w:docPartObj>
          <w:docPartGallery w:val="Cover Pages"/>
          <w:docPartUnique/>
        </w:docPartObj>
      </w:sdtPr>
      <w:sdtEndPr>
        <w:rPr>
          <w:rFonts w:ascii="Times New Roman" w:hAnsi="Times New Roman" w:cs="Times New Roman"/>
          <w:sz w:val="28"/>
          <w:szCs w:val="28"/>
        </w:rPr>
      </w:sdtEndPr>
      <w:sdtContent>
        <w:p w14:paraId="09F3A2FB" w14:textId="71A8D0E0" w:rsidR="00EF19F8" w:rsidRDefault="00F42E51">
          <w:pPr>
            <w:pStyle w:val="NoSpacing"/>
          </w:pPr>
          <w:r>
            <w:rPr>
              <w:rFonts w:ascii="Times New Roman" w:hAnsi="Times New Roman" w:cs="Times New Roman"/>
              <w:noProof/>
              <w:sz w:val="28"/>
              <w:szCs w:val="28"/>
            </w:rPr>
            <w:drawing>
              <wp:anchor distT="0" distB="0" distL="114300" distR="114300" simplePos="0" relativeHeight="251662336" behindDoc="1" locked="0" layoutInCell="1" allowOverlap="1" wp14:anchorId="126EFF95" wp14:editId="4A005E4D">
                <wp:simplePos x="0" y="0"/>
                <wp:positionH relativeFrom="column">
                  <wp:posOffset>-349858</wp:posOffset>
                </wp:positionH>
                <wp:positionV relativeFrom="paragraph">
                  <wp:posOffset>359</wp:posOffset>
                </wp:positionV>
                <wp:extent cx="2286000" cy="952500"/>
                <wp:effectExtent l="0" t="0" r="0" b="0"/>
                <wp:wrapTight wrapText="bothSides">
                  <wp:wrapPolygon edited="0">
                    <wp:start x="0" y="0"/>
                    <wp:lineTo x="0" y="21168"/>
                    <wp:lineTo x="21420" y="21168"/>
                    <wp:lineTo x="21420" y="0"/>
                    <wp:lineTo x="0" y="0"/>
                  </wp:wrapPolygon>
                </wp:wrapTight>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00EF19F8">
            <w:rPr>
              <w:noProof/>
            </w:rPr>
            <mc:AlternateContent>
              <mc:Choice Requires="wpg">
                <w:drawing>
                  <wp:anchor distT="0" distB="0" distL="114300" distR="114300" simplePos="0" relativeHeight="251659264" behindDoc="1" locked="0" layoutInCell="1" allowOverlap="1" wp14:anchorId="62C0318D" wp14:editId="0239DB2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4T00:00:00Z">
                                      <w:dateFormat w:val="M/d/yyyy"/>
                                      <w:lid w:val="en-US"/>
                                      <w:storeMappedDataAs w:val="dateTime"/>
                                      <w:calendar w:val="gregorian"/>
                                    </w:date>
                                  </w:sdtPr>
                                  <w:sdtContent>
                                    <w:p w14:paraId="6FA0298B" w14:textId="72991441" w:rsidR="00EF19F8" w:rsidRDefault="00D33E44">
                                      <w:pPr>
                                        <w:pStyle w:val="NoSpacing"/>
                                        <w:jc w:val="right"/>
                                        <w:rPr>
                                          <w:color w:val="FFFFFF" w:themeColor="background1"/>
                                          <w:sz w:val="28"/>
                                          <w:szCs w:val="28"/>
                                        </w:rPr>
                                      </w:pPr>
                                      <w:r>
                                        <w:rPr>
                                          <w:color w:val="FFFFFF" w:themeColor="background1"/>
                                          <w:sz w:val="28"/>
                                          <w:szCs w:val="28"/>
                                        </w:rPr>
                                        <w:t>4/24/2024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C0318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4T00:00:00Z">
                                <w:dateFormat w:val="M/d/yyyy"/>
                                <w:lid w:val="en-US"/>
                                <w:storeMappedDataAs w:val="dateTime"/>
                                <w:calendar w:val="gregorian"/>
                              </w:date>
                            </w:sdtPr>
                            <w:sdtContent>
                              <w:p w14:paraId="6FA0298B" w14:textId="72991441" w:rsidR="00EF19F8" w:rsidRDefault="00D33E44">
                                <w:pPr>
                                  <w:pStyle w:val="NoSpacing"/>
                                  <w:jc w:val="right"/>
                                  <w:rPr>
                                    <w:color w:val="FFFFFF" w:themeColor="background1"/>
                                    <w:sz w:val="28"/>
                                    <w:szCs w:val="28"/>
                                  </w:rPr>
                                </w:pPr>
                                <w:r>
                                  <w:rPr>
                                    <w:color w:val="FFFFFF" w:themeColor="background1"/>
                                    <w:sz w:val="28"/>
                                    <w:szCs w:val="28"/>
                                  </w:rPr>
                                  <w:t>4/24/2024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7102555" w14:textId="6254FE33" w:rsidR="00EF19F8" w:rsidRDefault="00C967B9">
          <w:pPr>
            <w:rPr>
              <w:rFonts w:ascii="Times New Roman" w:hAnsi="Times New Roman" w:cs="Times New Roman"/>
              <w:sz w:val="28"/>
              <w:szCs w:val="28"/>
            </w:rPr>
          </w:pPr>
          <w:r>
            <w:rPr>
              <w:noProof/>
            </w:rPr>
            <mc:AlternateContent>
              <mc:Choice Requires="wps">
                <w:drawing>
                  <wp:anchor distT="0" distB="0" distL="114300" distR="114300" simplePos="0" relativeHeight="251661312" behindDoc="0" locked="0" layoutInCell="1" allowOverlap="1" wp14:anchorId="0099DE83" wp14:editId="30EF3B90">
                    <wp:simplePos x="0" y="0"/>
                    <wp:positionH relativeFrom="page">
                      <wp:posOffset>3103880</wp:posOffset>
                    </wp:positionH>
                    <wp:positionV relativeFrom="page">
                      <wp:posOffset>7493691</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BD203B" w14:textId="21ABD542" w:rsidR="00EF19F8" w:rsidRPr="00C967B9" w:rsidRDefault="00000000" w:rsidP="00750D98">
                                <w:pPr>
                                  <w:pStyle w:val="NoSpacing"/>
                                  <w:spacing w:line="276" w:lineRule="auto"/>
                                  <w:rPr>
                                    <w:color w:val="595959" w:themeColor="text1" w:themeTint="A6"/>
                                    <w:sz w:val="36"/>
                                    <w:szCs w:val="36"/>
                                  </w:rPr>
                                </w:pPr>
                                <w:sdt>
                                  <w:sdtPr>
                                    <w:rPr>
                                      <w:color w:val="4472C4" w:themeColor="accent1"/>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903F06">
                                      <w:rPr>
                                        <w:color w:val="4472C4" w:themeColor="accent1"/>
                                        <w:sz w:val="36"/>
                                        <w:szCs w:val="36"/>
                                      </w:rPr>
                                      <w:t xml:space="preserve">Lecturer: </w:t>
                                    </w:r>
                                    <w:r w:rsidR="00D33E44">
                                      <w:rPr>
                                        <w:color w:val="4472C4" w:themeColor="accent1"/>
                                        <w:sz w:val="36"/>
                                        <w:szCs w:val="36"/>
                                      </w:rPr>
                                      <w:t>Renuga Jayakumar</w:t>
                                    </w:r>
                                  </w:sdtContent>
                                </w:sdt>
                              </w:p>
                              <w:p w14:paraId="251A1D1F" w14:textId="77777777" w:rsidR="00EF19F8" w:rsidRPr="00C967B9" w:rsidRDefault="00000000" w:rsidP="00750D98">
                                <w:pPr>
                                  <w:pStyle w:val="NoSpacing"/>
                                  <w:spacing w:line="276" w:lineRule="auto"/>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F19F8" w:rsidRPr="00C967B9">
                                      <w:rPr>
                                        <w:color w:val="4472C4" w:themeColor="accent1"/>
                                        <w:sz w:val="36"/>
                                        <w:szCs w:val="36"/>
                                      </w:rPr>
                                      <w:t>Student: Stanimira Staneva (2023696)</w:t>
                                    </w:r>
                                  </w:sdtContent>
                                </w:sdt>
                              </w:p>
                              <w:p w14:paraId="3044F3A6" w14:textId="77777777" w:rsidR="00EF19F8" w:rsidRPr="00C967B9" w:rsidRDefault="00EF19F8">
                                <w:pPr>
                                  <w:rPr>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099DE83" id="_x0000_t202" coordsize="21600,21600" o:spt="202" path="m,l,21600r21600,l21600,xe">
                    <v:stroke joinstyle="miter"/>
                    <v:path gradientshapeok="t" o:connecttype="rect"/>
                  </v:shapetype>
                  <v:shape id="Text Box 32" o:spid="_x0000_s1055" type="#_x0000_t202" style="position:absolute;margin-left:244.4pt;margin-top:590.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" filled="f" stroked="f" strokeweight=".5pt">
                    <v:textbox style="mso-fit-shape-to-text:t" inset="0,0,0,0">
                      <w:txbxContent>
                        <w:p w14:paraId="51BD203B" w14:textId="21ABD542" w:rsidR="00EF19F8" w:rsidRPr="00C967B9" w:rsidRDefault="00000000" w:rsidP="00750D98">
                          <w:pPr>
                            <w:pStyle w:val="NoSpacing"/>
                            <w:spacing w:line="276" w:lineRule="auto"/>
                            <w:rPr>
                              <w:color w:val="595959" w:themeColor="text1" w:themeTint="A6"/>
                              <w:sz w:val="36"/>
                              <w:szCs w:val="36"/>
                            </w:rPr>
                          </w:pPr>
                          <w:sdt>
                            <w:sdtPr>
                              <w:rPr>
                                <w:color w:val="4472C4" w:themeColor="accent1"/>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903F06">
                                <w:rPr>
                                  <w:color w:val="4472C4" w:themeColor="accent1"/>
                                  <w:sz w:val="36"/>
                                  <w:szCs w:val="36"/>
                                </w:rPr>
                                <w:t xml:space="preserve">Lecturer: </w:t>
                              </w:r>
                              <w:r w:rsidR="00D33E44">
                                <w:rPr>
                                  <w:color w:val="4472C4" w:themeColor="accent1"/>
                                  <w:sz w:val="36"/>
                                  <w:szCs w:val="36"/>
                                </w:rPr>
                                <w:t>Renuga Jayakumar</w:t>
                              </w:r>
                            </w:sdtContent>
                          </w:sdt>
                        </w:p>
                        <w:p w14:paraId="251A1D1F" w14:textId="77777777" w:rsidR="00EF19F8" w:rsidRPr="00C967B9" w:rsidRDefault="00000000" w:rsidP="00750D98">
                          <w:pPr>
                            <w:pStyle w:val="NoSpacing"/>
                            <w:spacing w:line="276" w:lineRule="auto"/>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F19F8" w:rsidRPr="00C967B9">
                                <w:rPr>
                                  <w:color w:val="4472C4" w:themeColor="accent1"/>
                                  <w:sz w:val="36"/>
                                  <w:szCs w:val="36"/>
                                </w:rPr>
                                <w:t>Student: Stanimira Staneva (2023696)</w:t>
                              </w:r>
                            </w:sdtContent>
                          </w:sdt>
                        </w:p>
                        <w:p w14:paraId="3044F3A6" w14:textId="77777777" w:rsidR="00EF19F8" w:rsidRPr="00C967B9" w:rsidRDefault="00EF19F8">
                          <w:pPr>
                            <w:rPr>
                              <w:sz w:val="36"/>
                              <w:szCs w:val="3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3CE9E9D" wp14:editId="24CFA763">
                    <wp:simplePos x="0" y="0"/>
                    <wp:positionH relativeFrom="page">
                      <wp:posOffset>2981740</wp:posOffset>
                    </wp:positionH>
                    <wp:positionV relativeFrom="page">
                      <wp:posOffset>1868557</wp:posOffset>
                    </wp:positionV>
                    <wp:extent cx="4459936" cy="4796790"/>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4459936" cy="4796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9FE23D" w14:textId="6179FF4F" w:rsidR="00387C1F" w:rsidRPr="00387C1F" w:rsidRDefault="00D33E44" w:rsidP="00387C1F">
                                <w:pPr>
                                  <w:spacing w:before="120"/>
                                  <w:ind w:left="142"/>
                                  <w:rPr>
                                    <w:rFonts w:asciiTheme="majorHAnsi" w:eastAsiaTheme="majorEastAsia" w:hAnsiTheme="majorHAnsi" w:cstheme="majorBidi"/>
                                    <w:b/>
                                    <w:bCs/>
                                    <w:color w:val="262626" w:themeColor="text1" w:themeTint="D9"/>
                                    <w:kern w:val="0"/>
                                    <w:sz w:val="72"/>
                                    <w:szCs w:val="72"/>
                                    <w:lang w:val="en-US"/>
                                    <w14:ligatures w14:val="none"/>
                                  </w:rPr>
                                </w:pPr>
                                <w:r>
                                  <w:rPr>
                                    <w:rFonts w:asciiTheme="majorHAnsi" w:eastAsiaTheme="majorEastAsia" w:hAnsiTheme="majorHAnsi" w:cstheme="majorBidi"/>
                                    <w:b/>
                                    <w:bCs/>
                                    <w:color w:val="262626" w:themeColor="text1" w:themeTint="D9"/>
                                    <w:kern w:val="0"/>
                                    <w:sz w:val="72"/>
                                    <w:szCs w:val="72"/>
                                    <w:lang w:val="en-US"/>
                                    <w14:ligatures w14:val="none"/>
                                  </w:rPr>
                                  <w:t>Cloud Computing Administration</w:t>
                                </w:r>
                              </w:p>
                              <w:p w14:paraId="2F5F59E8" w14:textId="0E9B3B5A" w:rsidR="00EF19F8" w:rsidRDefault="00387C1F" w:rsidP="00387C1F">
                                <w:pPr>
                                  <w:spacing w:before="120"/>
                                  <w:ind w:left="142"/>
                                  <w:rPr>
                                    <w:rFonts w:asciiTheme="majorHAnsi" w:eastAsiaTheme="majorEastAsia" w:hAnsiTheme="majorHAnsi" w:cstheme="majorBidi"/>
                                    <w:b/>
                                    <w:bCs/>
                                    <w:color w:val="262626" w:themeColor="text1" w:themeTint="D9"/>
                                    <w:sz w:val="72"/>
                                    <w:szCs w:val="72"/>
                                  </w:rPr>
                                </w:pPr>
                                <w:r w:rsidRPr="00387C1F">
                                  <w:rPr>
                                    <w:rFonts w:asciiTheme="majorHAnsi" w:eastAsiaTheme="majorEastAsia" w:hAnsiTheme="majorHAnsi" w:cstheme="majorBidi"/>
                                    <w:b/>
                                    <w:bCs/>
                                    <w:color w:val="262626" w:themeColor="text1" w:themeTint="D9"/>
                                    <w:kern w:val="0"/>
                                    <w:sz w:val="72"/>
                                    <w:szCs w:val="72"/>
                                    <w:lang w:val="en-US"/>
                                    <w14:ligatures w14:val="none"/>
                                  </w:rPr>
                                  <w:t>ACCA</w:t>
                                </w:r>
                                <w:r w:rsidR="00D33E44">
                                  <w:rPr>
                                    <w:rFonts w:asciiTheme="majorHAnsi" w:eastAsiaTheme="majorEastAsia" w:hAnsiTheme="majorHAnsi" w:cstheme="majorBidi"/>
                                    <w:b/>
                                    <w:bCs/>
                                    <w:color w:val="262626" w:themeColor="text1" w:themeTint="D9"/>
                                    <w:kern w:val="0"/>
                                    <w:sz w:val="72"/>
                                    <w:szCs w:val="72"/>
                                    <w:lang w:val="en-US"/>
                                    <w14:ligatures w14:val="none"/>
                                  </w:rPr>
                                  <w:t>6025</w:t>
                                </w:r>
                              </w:p>
                              <w:p w14:paraId="6E8C512F" w14:textId="77777777" w:rsidR="00E5182E" w:rsidRPr="00E5182E" w:rsidRDefault="00E5182E" w:rsidP="00C967B9">
                                <w:pPr>
                                  <w:spacing w:before="120"/>
                                  <w:ind w:left="142"/>
                                  <w:rPr>
                                    <w:rFonts w:asciiTheme="majorHAnsi" w:eastAsiaTheme="majorEastAsia" w:hAnsiTheme="majorHAnsi" w:cstheme="majorBidi"/>
                                    <w:b/>
                                    <w:bCs/>
                                    <w:color w:val="262626" w:themeColor="text1" w:themeTint="D9"/>
                                    <w:sz w:val="24"/>
                                    <w:szCs w:val="24"/>
                                  </w:rPr>
                                </w:pPr>
                              </w:p>
                              <w:p w14:paraId="44DAA178" w14:textId="6FDEF8DE" w:rsidR="00EF19F8" w:rsidRPr="00EF19F8" w:rsidRDefault="00EF19F8" w:rsidP="00C967B9">
                                <w:pPr>
                                  <w:spacing w:before="120"/>
                                  <w:ind w:left="142"/>
                                  <w:rPr>
                                    <w:rFonts w:asciiTheme="majorHAnsi" w:eastAsiaTheme="majorEastAsia" w:hAnsiTheme="majorHAnsi" w:cstheme="majorBidi"/>
                                    <w:b/>
                                    <w:bCs/>
                                    <w:color w:val="262626" w:themeColor="text1" w:themeTint="D9"/>
                                    <w:sz w:val="56"/>
                                    <w:szCs w:val="56"/>
                                  </w:rPr>
                                </w:pPr>
                                <w:r w:rsidRPr="00EF19F8">
                                  <w:rPr>
                                    <w:rFonts w:asciiTheme="majorHAnsi" w:eastAsiaTheme="majorEastAsia" w:hAnsiTheme="majorHAnsi" w:cstheme="majorBidi"/>
                                    <w:b/>
                                    <w:bCs/>
                                    <w:color w:val="262626" w:themeColor="text1" w:themeTint="D9"/>
                                    <w:sz w:val="56"/>
                                    <w:szCs w:val="56"/>
                                  </w:rPr>
                                  <w:t xml:space="preserve">BSc Cloud Computing Level </w:t>
                                </w:r>
                                <w:r w:rsidR="00D33E44">
                                  <w:rPr>
                                    <w:rFonts w:asciiTheme="majorHAnsi" w:eastAsiaTheme="majorEastAsia" w:hAnsiTheme="majorHAnsi" w:cstheme="majorBidi"/>
                                    <w:b/>
                                    <w:bCs/>
                                    <w:color w:val="262626" w:themeColor="text1" w:themeTint="D9"/>
                                    <w:sz w:val="56"/>
                                    <w:szCs w:val="56"/>
                                  </w:rPr>
                                  <w:t>6</w:t>
                                </w:r>
                                <w:r w:rsidRPr="00EF19F8">
                                  <w:rPr>
                                    <w:rFonts w:asciiTheme="majorHAnsi" w:eastAsiaTheme="majorEastAsia" w:hAnsiTheme="majorHAnsi" w:cstheme="majorBidi"/>
                                    <w:b/>
                                    <w:bCs/>
                                    <w:color w:val="262626" w:themeColor="text1" w:themeTint="D9"/>
                                    <w:sz w:val="56"/>
                                    <w:szCs w:val="56"/>
                                  </w:rPr>
                                  <w:t xml:space="preserve"> Term 1</w:t>
                                </w:r>
                              </w:p>
                              <w:p w14:paraId="0D010CEE" w14:textId="4E078E18" w:rsidR="00EF19F8" w:rsidRPr="00EF19F8" w:rsidRDefault="00EF19F8" w:rsidP="00D33E44">
                                <w:pPr>
                                  <w:spacing w:before="120"/>
                                  <w:ind w:left="142"/>
                                  <w:jc w:val="both"/>
                                  <w:rPr>
                                    <w:rFonts w:asciiTheme="majorHAnsi" w:eastAsiaTheme="majorEastAsia" w:hAnsiTheme="majorHAnsi" w:cstheme="majorBidi"/>
                                    <w:b/>
                                    <w:bCs/>
                                    <w:color w:val="262626" w:themeColor="text1" w:themeTint="D9"/>
                                    <w:sz w:val="56"/>
                                    <w:szCs w:val="56"/>
                                  </w:rPr>
                                </w:pPr>
                                <w:r w:rsidRPr="00EF19F8">
                                  <w:rPr>
                                    <w:rFonts w:asciiTheme="majorHAnsi" w:eastAsiaTheme="majorEastAsia" w:hAnsiTheme="majorHAnsi" w:cstheme="majorBidi"/>
                                    <w:b/>
                                    <w:bCs/>
                                    <w:color w:val="262626" w:themeColor="text1" w:themeTint="D9"/>
                                    <w:sz w:val="56"/>
                                    <w:szCs w:val="56"/>
                                  </w:rPr>
                                  <w:t>Assignment</w:t>
                                </w:r>
                                <w:r w:rsidR="00D33E44">
                                  <w:rPr>
                                    <w:rFonts w:asciiTheme="majorHAnsi" w:eastAsiaTheme="majorEastAsia" w:hAnsiTheme="majorHAnsi" w:cstheme="majorBidi"/>
                                    <w:b/>
                                    <w:bCs/>
                                    <w:color w:val="262626" w:themeColor="text1" w:themeTint="D9"/>
                                    <w:sz w:val="56"/>
                                    <w:szCs w:val="56"/>
                                  </w:rPr>
                                  <w:t>: Global Learning Institute Cloud Transition</w:t>
                                </w:r>
                              </w:p>
                              <w:p w14:paraId="46C22297" w14:textId="77777777" w:rsidR="00EF19F8" w:rsidRPr="00EF19F8" w:rsidRDefault="00EF19F8" w:rsidP="00C967B9">
                                <w:pPr>
                                  <w:spacing w:before="120"/>
                                  <w:ind w:left="142"/>
                                  <w:rPr>
                                    <w:b/>
                                    <w:bCs/>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3CE9E9D" id="Text Box 1" o:spid="_x0000_s1056" type="#_x0000_t202" style="position:absolute;margin-left:234.8pt;margin-top:147.15pt;width:351.2pt;height:377.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" filled="f" stroked="f" strokeweight=".5pt">
                    <v:textbox inset="0,0,0,0">
                      <w:txbxContent>
                        <w:p w14:paraId="429FE23D" w14:textId="6179FF4F" w:rsidR="00387C1F" w:rsidRPr="00387C1F" w:rsidRDefault="00D33E44" w:rsidP="00387C1F">
                          <w:pPr>
                            <w:spacing w:before="120"/>
                            <w:ind w:left="142"/>
                            <w:rPr>
                              <w:rFonts w:asciiTheme="majorHAnsi" w:eastAsiaTheme="majorEastAsia" w:hAnsiTheme="majorHAnsi" w:cstheme="majorBidi"/>
                              <w:b/>
                              <w:bCs/>
                              <w:color w:val="262626" w:themeColor="text1" w:themeTint="D9"/>
                              <w:kern w:val="0"/>
                              <w:sz w:val="72"/>
                              <w:szCs w:val="72"/>
                              <w:lang w:val="en-US"/>
                              <w14:ligatures w14:val="none"/>
                            </w:rPr>
                          </w:pPr>
                          <w:r>
                            <w:rPr>
                              <w:rFonts w:asciiTheme="majorHAnsi" w:eastAsiaTheme="majorEastAsia" w:hAnsiTheme="majorHAnsi" w:cstheme="majorBidi"/>
                              <w:b/>
                              <w:bCs/>
                              <w:color w:val="262626" w:themeColor="text1" w:themeTint="D9"/>
                              <w:kern w:val="0"/>
                              <w:sz w:val="72"/>
                              <w:szCs w:val="72"/>
                              <w:lang w:val="en-US"/>
                              <w14:ligatures w14:val="none"/>
                            </w:rPr>
                            <w:t>Cloud Computing Administration</w:t>
                          </w:r>
                        </w:p>
                        <w:p w14:paraId="2F5F59E8" w14:textId="0E9B3B5A" w:rsidR="00EF19F8" w:rsidRDefault="00387C1F" w:rsidP="00387C1F">
                          <w:pPr>
                            <w:spacing w:before="120"/>
                            <w:ind w:left="142"/>
                            <w:rPr>
                              <w:rFonts w:asciiTheme="majorHAnsi" w:eastAsiaTheme="majorEastAsia" w:hAnsiTheme="majorHAnsi" w:cstheme="majorBidi"/>
                              <w:b/>
                              <w:bCs/>
                              <w:color w:val="262626" w:themeColor="text1" w:themeTint="D9"/>
                              <w:sz w:val="72"/>
                              <w:szCs w:val="72"/>
                            </w:rPr>
                          </w:pPr>
                          <w:r w:rsidRPr="00387C1F">
                            <w:rPr>
                              <w:rFonts w:asciiTheme="majorHAnsi" w:eastAsiaTheme="majorEastAsia" w:hAnsiTheme="majorHAnsi" w:cstheme="majorBidi"/>
                              <w:b/>
                              <w:bCs/>
                              <w:color w:val="262626" w:themeColor="text1" w:themeTint="D9"/>
                              <w:kern w:val="0"/>
                              <w:sz w:val="72"/>
                              <w:szCs w:val="72"/>
                              <w:lang w:val="en-US"/>
                              <w14:ligatures w14:val="none"/>
                            </w:rPr>
                            <w:t>ACCA</w:t>
                          </w:r>
                          <w:r w:rsidR="00D33E44">
                            <w:rPr>
                              <w:rFonts w:asciiTheme="majorHAnsi" w:eastAsiaTheme="majorEastAsia" w:hAnsiTheme="majorHAnsi" w:cstheme="majorBidi"/>
                              <w:b/>
                              <w:bCs/>
                              <w:color w:val="262626" w:themeColor="text1" w:themeTint="D9"/>
                              <w:kern w:val="0"/>
                              <w:sz w:val="72"/>
                              <w:szCs w:val="72"/>
                              <w:lang w:val="en-US"/>
                              <w14:ligatures w14:val="none"/>
                            </w:rPr>
                            <w:t>6025</w:t>
                          </w:r>
                        </w:p>
                        <w:p w14:paraId="6E8C512F" w14:textId="77777777" w:rsidR="00E5182E" w:rsidRPr="00E5182E" w:rsidRDefault="00E5182E" w:rsidP="00C967B9">
                          <w:pPr>
                            <w:spacing w:before="120"/>
                            <w:ind w:left="142"/>
                            <w:rPr>
                              <w:rFonts w:asciiTheme="majorHAnsi" w:eastAsiaTheme="majorEastAsia" w:hAnsiTheme="majorHAnsi" w:cstheme="majorBidi"/>
                              <w:b/>
                              <w:bCs/>
                              <w:color w:val="262626" w:themeColor="text1" w:themeTint="D9"/>
                              <w:sz w:val="24"/>
                              <w:szCs w:val="24"/>
                            </w:rPr>
                          </w:pPr>
                        </w:p>
                        <w:p w14:paraId="44DAA178" w14:textId="6FDEF8DE" w:rsidR="00EF19F8" w:rsidRPr="00EF19F8" w:rsidRDefault="00EF19F8" w:rsidP="00C967B9">
                          <w:pPr>
                            <w:spacing w:before="120"/>
                            <w:ind w:left="142"/>
                            <w:rPr>
                              <w:rFonts w:asciiTheme="majorHAnsi" w:eastAsiaTheme="majorEastAsia" w:hAnsiTheme="majorHAnsi" w:cstheme="majorBidi"/>
                              <w:b/>
                              <w:bCs/>
                              <w:color w:val="262626" w:themeColor="text1" w:themeTint="D9"/>
                              <w:sz w:val="56"/>
                              <w:szCs w:val="56"/>
                            </w:rPr>
                          </w:pPr>
                          <w:r w:rsidRPr="00EF19F8">
                            <w:rPr>
                              <w:rFonts w:asciiTheme="majorHAnsi" w:eastAsiaTheme="majorEastAsia" w:hAnsiTheme="majorHAnsi" w:cstheme="majorBidi"/>
                              <w:b/>
                              <w:bCs/>
                              <w:color w:val="262626" w:themeColor="text1" w:themeTint="D9"/>
                              <w:sz w:val="56"/>
                              <w:szCs w:val="56"/>
                            </w:rPr>
                            <w:t xml:space="preserve">BSc Cloud Computing Level </w:t>
                          </w:r>
                          <w:r w:rsidR="00D33E44">
                            <w:rPr>
                              <w:rFonts w:asciiTheme="majorHAnsi" w:eastAsiaTheme="majorEastAsia" w:hAnsiTheme="majorHAnsi" w:cstheme="majorBidi"/>
                              <w:b/>
                              <w:bCs/>
                              <w:color w:val="262626" w:themeColor="text1" w:themeTint="D9"/>
                              <w:sz w:val="56"/>
                              <w:szCs w:val="56"/>
                            </w:rPr>
                            <w:t>6</w:t>
                          </w:r>
                          <w:r w:rsidRPr="00EF19F8">
                            <w:rPr>
                              <w:rFonts w:asciiTheme="majorHAnsi" w:eastAsiaTheme="majorEastAsia" w:hAnsiTheme="majorHAnsi" w:cstheme="majorBidi"/>
                              <w:b/>
                              <w:bCs/>
                              <w:color w:val="262626" w:themeColor="text1" w:themeTint="D9"/>
                              <w:sz w:val="56"/>
                              <w:szCs w:val="56"/>
                            </w:rPr>
                            <w:t xml:space="preserve"> Term 1</w:t>
                          </w:r>
                        </w:p>
                        <w:p w14:paraId="0D010CEE" w14:textId="4E078E18" w:rsidR="00EF19F8" w:rsidRPr="00EF19F8" w:rsidRDefault="00EF19F8" w:rsidP="00D33E44">
                          <w:pPr>
                            <w:spacing w:before="120"/>
                            <w:ind w:left="142"/>
                            <w:jc w:val="both"/>
                            <w:rPr>
                              <w:rFonts w:asciiTheme="majorHAnsi" w:eastAsiaTheme="majorEastAsia" w:hAnsiTheme="majorHAnsi" w:cstheme="majorBidi"/>
                              <w:b/>
                              <w:bCs/>
                              <w:color w:val="262626" w:themeColor="text1" w:themeTint="D9"/>
                              <w:sz w:val="56"/>
                              <w:szCs w:val="56"/>
                            </w:rPr>
                          </w:pPr>
                          <w:r w:rsidRPr="00EF19F8">
                            <w:rPr>
                              <w:rFonts w:asciiTheme="majorHAnsi" w:eastAsiaTheme="majorEastAsia" w:hAnsiTheme="majorHAnsi" w:cstheme="majorBidi"/>
                              <w:b/>
                              <w:bCs/>
                              <w:color w:val="262626" w:themeColor="text1" w:themeTint="D9"/>
                              <w:sz w:val="56"/>
                              <w:szCs w:val="56"/>
                            </w:rPr>
                            <w:t>Assignment</w:t>
                          </w:r>
                          <w:r w:rsidR="00D33E44">
                            <w:rPr>
                              <w:rFonts w:asciiTheme="majorHAnsi" w:eastAsiaTheme="majorEastAsia" w:hAnsiTheme="majorHAnsi" w:cstheme="majorBidi"/>
                              <w:b/>
                              <w:bCs/>
                              <w:color w:val="262626" w:themeColor="text1" w:themeTint="D9"/>
                              <w:sz w:val="56"/>
                              <w:szCs w:val="56"/>
                            </w:rPr>
                            <w:t>: Global Learning Institute Cloud Transition</w:t>
                          </w:r>
                        </w:p>
                        <w:p w14:paraId="46C22297" w14:textId="77777777" w:rsidR="00EF19F8" w:rsidRPr="00EF19F8" w:rsidRDefault="00EF19F8" w:rsidP="00C967B9">
                          <w:pPr>
                            <w:spacing w:before="120"/>
                            <w:ind w:left="142"/>
                            <w:rPr>
                              <w:b/>
                              <w:bCs/>
                              <w:color w:val="404040" w:themeColor="text1" w:themeTint="BF"/>
                              <w:sz w:val="36"/>
                              <w:szCs w:val="36"/>
                            </w:rPr>
                          </w:pPr>
                        </w:p>
                      </w:txbxContent>
                    </v:textbox>
                    <w10:wrap anchorx="page" anchory="page"/>
                  </v:shape>
                </w:pict>
              </mc:Fallback>
            </mc:AlternateContent>
          </w:r>
          <w:r w:rsidR="00EF19F8">
            <w:rPr>
              <w:rFonts w:ascii="Times New Roman" w:hAnsi="Times New Roman" w:cs="Times New Roman"/>
              <w:sz w:val="28"/>
              <w:szCs w:val="28"/>
            </w:rPr>
            <w:br w:type="page"/>
          </w:r>
        </w:p>
      </w:sdtContent>
    </w:sdt>
    <w:sdt>
      <w:sdtPr>
        <w:rPr>
          <w:rFonts w:ascii="Times New Roman" w:eastAsiaTheme="minorHAnsi" w:hAnsi="Times New Roman" w:cs="Times New Roman"/>
          <w:color w:val="auto"/>
          <w:spacing w:val="0"/>
          <w:sz w:val="48"/>
          <w:szCs w:val="48"/>
        </w:rPr>
        <w:id w:val="-928276983"/>
        <w:docPartObj>
          <w:docPartGallery w:val="Table of Contents"/>
          <w:docPartUnique/>
        </w:docPartObj>
      </w:sdtPr>
      <w:sdtEndPr>
        <w:rPr>
          <w:b/>
          <w:bCs/>
          <w:noProof/>
          <w:sz w:val="22"/>
          <w:szCs w:val="22"/>
        </w:rPr>
      </w:sdtEndPr>
      <w:sdtContent>
        <w:p w14:paraId="02CE3066" w14:textId="3B7DCE08" w:rsidR="0039172C" w:rsidRPr="0039172C" w:rsidRDefault="0039172C" w:rsidP="0039172C">
          <w:pPr>
            <w:pStyle w:val="Subtitle"/>
            <w:jc w:val="center"/>
            <w:rPr>
              <w:rFonts w:ascii="Times New Roman" w:hAnsi="Times New Roman" w:cs="Times New Roman"/>
              <w:sz w:val="48"/>
              <w:szCs w:val="48"/>
            </w:rPr>
          </w:pPr>
          <w:r w:rsidRPr="0039172C">
            <w:rPr>
              <w:rFonts w:ascii="Times New Roman" w:hAnsi="Times New Roman" w:cs="Times New Roman"/>
              <w:sz w:val="48"/>
              <w:szCs w:val="48"/>
            </w:rPr>
            <w:t>Table of Contents</w:t>
          </w:r>
        </w:p>
        <w:p w14:paraId="37975ECB" w14:textId="1DCC8C71" w:rsidR="001A7876" w:rsidRDefault="0039172C">
          <w:pPr>
            <w:pStyle w:val="TOC1"/>
            <w:tabs>
              <w:tab w:val="right" w:leader="dot" w:pos="9016"/>
            </w:tabs>
            <w:rPr>
              <w:rFonts w:eastAsiaTheme="minorEastAsia"/>
              <w:noProof/>
              <w:sz w:val="24"/>
              <w:szCs w:val="24"/>
              <w:lang w:eastAsia="en-GB"/>
            </w:rPr>
          </w:pPr>
          <w:r w:rsidRPr="0039172C">
            <w:rPr>
              <w:rFonts w:ascii="Times New Roman" w:hAnsi="Times New Roman" w:cs="Times New Roman"/>
            </w:rPr>
            <w:fldChar w:fldCharType="begin"/>
          </w:r>
          <w:r w:rsidRPr="0039172C">
            <w:rPr>
              <w:rFonts w:ascii="Times New Roman" w:hAnsi="Times New Roman" w:cs="Times New Roman"/>
            </w:rPr>
            <w:instrText xml:space="preserve"> TOC \o "1-3" \h \z \u </w:instrText>
          </w:r>
          <w:r w:rsidRPr="0039172C">
            <w:rPr>
              <w:rFonts w:ascii="Times New Roman" w:hAnsi="Times New Roman" w:cs="Times New Roman"/>
            </w:rPr>
            <w:fldChar w:fldCharType="separate"/>
          </w:r>
          <w:hyperlink w:anchor="_Toc165463643" w:history="1">
            <w:r w:rsidR="001A7876" w:rsidRPr="00C86C58">
              <w:rPr>
                <w:rStyle w:val="Hyperlink"/>
                <w:rFonts w:ascii="Times New Roman" w:hAnsi="Times New Roman" w:cs="Times New Roman"/>
                <w:noProof/>
              </w:rPr>
              <w:t>Introduction</w:t>
            </w:r>
            <w:r w:rsidR="001A7876">
              <w:rPr>
                <w:noProof/>
                <w:webHidden/>
              </w:rPr>
              <w:tab/>
            </w:r>
            <w:r w:rsidR="001A7876">
              <w:rPr>
                <w:noProof/>
                <w:webHidden/>
              </w:rPr>
              <w:fldChar w:fldCharType="begin"/>
            </w:r>
            <w:r w:rsidR="001A7876">
              <w:rPr>
                <w:noProof/>
                <w:webHidden/>
              </w:rPr>
              <w:instrText xml:space="preserve"> PAGEREF _Toc165463643 \h </w:instrText>
            </w:r>
            <w:r w:rsidR="001A7876">
              <w:rPr>
                <w:noProof/>
                <w:webHidden/>
              </w:rPr>
            </w:r>
            <w:r w:rsidR="001A7876">
              <w:rPr>
                <w:noProof/>
                <w:webHidden/>
              </w:rPr>
              <w:fldChar w:fldCharType="separate"/>
            </w:r>
            <w:r w:rsidR="001A7876">
              <w:rPr>
                <w:noProof/>
                <w:webHidden/>
              </w:rPr>
              <w:t>2</w:t>
            </w:r>
            <w:r w:rsidR="001A7876">
              <w:rPr>
                <w:noProof/>
                <w:webHidden/>
              </w:rPr>
              <w:fldChar w:fldCharType="end"/>
            </w:r>
          </w:hyperlink>
        </w:p>
        <w:p w14:paraId="451C6810" w14:textId="2C92FE56" w:rsidR="001A7876" w:rsidRDefault="001A7876">
          <w:pPr>
            <w:pStyle w:val="TOC1"/>
            <w:tabs>
              <w:tab w:val="right" w:leader="dot" w:pos="9016"/>
            </w:tabs>
            <w:rPr>
              <w:rFonts w:eastAsiaTheme="minorEastAsia"/>
              <w:noProof/>
              <w:sz w:val="24"/>
              <w:szCs w:val="24"/>
              <w:lang w:eastAsia="en-GB"/>
            </w:rPr>
          </w:pPr>
          <w:hyperlink w:anchor="_Toc165463644" w:history="1">
            <w:r w:rsidRPr="00C86C58">
              <w:rPr>
                <w:rStyle w:val="Hyperlink"/>
                <w:rFonts w:ascii="Times New Roman" w:hAnsi="Times New Roman" w:cs="Times New Roman"/>
                <w:noProof/>
              </w:rPr>
              <w:t>Azure Total Cost of Ownership (TCO) Calculator</w:t>
            </w:r>
            <w:r>
              <w:rPr>
                <w:noProof/>
                <w:webHidden/>
              </w:rPr>
              <w:tab/>
            </w:r>
            <w:r>
              <w:rPr>
                <w:noProof/>
                <w:webHidden/>
              </w:rPr>
              <w:fldChar w:fldCharType="begin"/>
            </w:r>
            <w:r>
              <w:rPr>
                <w:noProof/>
                <w:webHidden/>
              </w:rPr>
              <w:instrText xml:space="preserve"> PAGEREF _Toc165463644 \h </w:instrText>
            </w:r>
            <w:r>
              <w:rPr>
                <w:noProof/>
                <w:webHidden/>
              </w:rPr>
            </w:r>
            <w:r>
              <w:rPr>
                <w:noProof/>
                <w:webHidden/>
              </w:rPr>
              <w:fldChar w:fldCharType="separate"/>
            </w:r>
            <w:r>
              <w:rPr>
                <w:noProof/>
                <w:webHidden/>
              </w:rPr>
              <w:t>3</w:t>
            </w:r>
            <w:r>
              <w:rPr>
                <w:noProof/>
                <w:webHidden/>
              </w:rPr>
              <w:fldChar w:fldCharType="end"/>
            </w:r>
          </w:hyperlink>
        </w:p>
        <w:p w14:paraId="6DD1113D" w14:textId="3A752C94" w:rsidR="001A7876" w:rsidRDefault="001A7876">
          <w:pPr>
            <w:pStyle w:val="TOC1"/>
            <w:tabs>
              <w:tab w:val="right" w:leader="dot" w:pos="9016"/>
            </w:tabs>
            <w:rPr>
              <w:rFonts w:eastAsiaTheme="minorEastAsia"/>
              <w:noProof/>
              <w:sz w:val="24"/>
              <w:szCs w:val="24"/>
              <w:lang w:eastAsia="en-GB"/>
            </w:rPr>
          </w:pPr>
          <w:hyperlink w:anchor="_Toc165463645" w:history="1">
            <w:r w:rsidRPr="00C86C58">
              <w:rPr>
                <w:rStyle w:val="Hyperlink"/>
                <w:rFonts w:ascii="Times New Roman" w:hAnsi="Times New Roman" w:cs="Times New Roman"/>
                <w:noProof/>
              </w:rPr>
              <w:t>Azure File Storage</w:t>
            </w:r>
            <w:r>
              <w:rPr>
                <w:noProof/>
                <w:webHidden/>
              </w:rPr>
              <w:tab/>
            </w:r>
            <w:r>
              <w:rPr>
                <w:noProof/>
                <w:webHidden/>
              </w:rPr>
              <w:fldChar w:fldCharType="begin"/>
            </w:r>
            <w:r>
              <w:rPr>
                <w:noProof/>
                <w:webHidden/>
              </w:rPr>
              <w:instrText xml:space="preserve"> PAGEREF _Toc165463645 \h </w:instrText>
            </w:r>
            <w:r>
              <w:rPr>
                <w:noProof/>
                <w:webHidden/>
              </w:rPr>
            </w:r>
            <w:r>
              <w:rPr>
                <w:noProof/>
                <w:webHidden/>
              </w:rPr>
              <w:fldChar w:fldCharType="separate"/>
            </w:r>
            <w:r>
              <w:rPr>
                <w:noProof/>
                <w:webHidden/>
              </w:rPr>
              <w:t>5</w:t>
            </w:r>
            <w:r>
              <w:rPr>
                <w:noProof/>
                <w:webHidden/>
              </w:rPr>
              <w:fldChar w:fldCharType="end"/>
            </w:r>
          </w:hyperlink>
        </w:p>
        <w:p w14:paraId="088F52CA" w14:textId="48AEFB9F" w:rsidR="001A7876" w:rsidRDefault="001A7876">
          <w:pPr>
            <w:pStyle w:val="TOC1"/>
            <w:tabs>
              <w:tab w:val="right" w:leader="dot" w:pos="9016"/>
            </w:tabs>
            <w:rPr>
              <w:rFonts w:eastAsiaTheme="minorEastAsia"/>
              <w:noProof/>
              <w:sz w:val="24"/>
              <w:szCs w:val="24"/>
              <w:lang w:eastAsia="en-GB"/>
            </w:rPr>
          </w:pPr>
          <w:hyperlink w:anchor="_Toc165463646" w:history="1">
            <w:r w:rsidRPr="00C86C58">
              <w:rPr>
                <w:rStyle w:val="Hyperlink"/>
                <w:rFonts w:ascii="Times New Roman" w:hAnsi="Times New Roman" w:cs="Times New Roman"/>
                <w:noProof/>
              </w:rPr>
              <w:t>Azure SQL Database</w:t>
            </w:r>
            <w:r>
              <w:rPr>
                <w:noProof/>
                <w:webHidden/>
              </w:rPr>
              <w:tab/>
            </w:r>
            <w:r>
              <w:rPr>
                <w:noProof/>
                <w:webHidden/>
              </w:rPr>
              <w:fldChar w:fldCharType="begin"/>
            </w:r>
            <w:r>
              <w:rPr>
                <w:noProof/>
                <w:webHidden/>
              </w:rPr>
              <w:instrText xml:space="preserve"> PAGEREF _Toc165463646 \h </w:instrText>
            </w:r>
            <w:r>
              <w:rPr>
                <w:noProof/>
                <w:webHidden/>
              </w:rPr>
            </w:r>
            <w:r>
              <w:rPr>
                <w:noProof/>
                <w:webHidden/>
              </w:rPr>
              <w:fldChar w:fldCharType="separate"/>
            </w:r>
            <w:r>
              <w:rPr>
                <w:noProof/>
                <w:webHidden/>
              </w:rPr>
              <w:t>8</w:t>
            </w:r>
            <w:r>
              <w:rPr>
                <w:noProof/>
                <w:webHidden/>
              </w:rPr>
              <w:fldChar w:fldCharType="end"/>
            </w:r>
          </w:hyperlink>
        </w:p>
        <w:p w14:paraId="7D67CC25" w14:textId="24B42E20" w:rsidR="001A7876" w:rsidRDefault="001A7876">
          <w:pPr>
            <w:pStyle w:val="TOC1"/>
            <w:tabs>
              <w:tab w:val="right" w:leader="dot" w:pos="9016"/>
            </w:tabs>
            <w:rPr>
              <w:rFonts w:eastAsiaTheme="minorEastAsia"/>
              <w:noProof/>
              <w:sz w:val="24"/>
              <w:szCs w:val="24"/>
              <w:lang w:eastAsia="en-GB"/>
            </w:rPr>
          </w:pPr>
          <w:hyperlink w:anchor="_Toc165463647" w:history="1">
            <w:r w:rsidRPr="00C86C58">
              <w:rPr>
                <w:rStyle w:val="Hyperlink"/>
                <w:rFonts w:ascii="Times New Roman" w:hAnsi="Times New Roman" w:cs="Times New Roman"/>
                <w:noProof/>
              </w:rPr>
              <w:t>Azure Site Recovery</w:t>
            </w:r>
            <w:r>
              <w:rPr>
                <w:noProof/>
                <w:webHidden/>
              </w:rPr>
              <w:tab/>
            </w:r>
            <w:r>
              <w:rPr>
                <w:noProof/>
                <w:webHidden/>
              </w:rPr>
              <w:fldChar w:fldCharType="begin"/>
            </w:r>
            <w:r>
              <w:rPr>
                <w:noProof/>
                <w:webHidden/>
              </w:rPr>
              <w:instrText xml:space="preserve"> PAGEREF _Toc165463647 \h </w:instrText>
            </w:r>
            <w:r>
              <w:rPr>
                <w:noProof/>
                <w:webHidden/>
              </w:rPr>
            </w:r>
            <w:r>
              <w:rPr>
                <w:noProof/>
                <w:webHidden/>
              </w:rPr>
              <w:fldChar w:fldCharType="separate"/>
            </w:r>
            <w:r>
              <w:rPr>
                <w:noProof/>
                <w:webHidden/>
              </w:rPr>
              <w:t>10</w:t>
            </w:r>
            <w:r>
              <w:rPr>
                <w:noProof/>
                <w:webHidden/>
              </w:rPr>
              <w:fldChar w:fldCharType="end"/>
            </w:r>
          </w:hyperlink>
        </w:p>
        <w:p w14:paraId="120FB38F" w14:textId="7F6217BD" w:rsidR="001A7876" w:rsidRDefault="001A7876">
          <w:pPr>
            <w:pStyle w:val="TOC1"/>
            <w:tabs>
              <w:tab w:val="right" w:leader="dot" w:pos="9016"/>
            </w:tabs>
            <w:rPr>
              <w:rFonts w:eastAsiaTheme="minorEastAsia"/>
              <w:noProof/>
              <w:sz w:val="24"/>
              <w:szCs w:val="24"/>
              <w:lang w:eastAsia="en-GB"/>
            </w:rPr>
          </w:pPr>
          <w:hyperlink w:anchor="_Toc165463648" w:history="1">
            <w:r w:rsidRPr="00C86C58">
              <w:rPr>
                <w:rStyle w:val="Hyperlink"/>
                <w:rFonts w:ascii="Times New Roman" w:hAnsi="Times New Roman" w:cs="Times New Roman"/>
                <w:noProof/>
              </w:rPr>
              <w:t>References list</w:t>
            </w:r>
            <w:r>
              <w:rPr>
                <w:noProof/>
                <w:webHidden/>
              </w:rPr>
              <w:tab/>
            </w:r>
            <w:r>
              <w:rPr>
                <w:noProof/>
                <w:webHidden/>
              </w:rPr>
              <w:fldChar w:fldCharType="begin"/>
            </w:r>
            <w:r>
              <w:rPr>
                <w:noProof/>
                <w:webHidden/>
              </w:rPr>
              <w:instrText xml:space="preserve"> PAGEREF _Toc165463648 \h </w:instrText>
            </w:r>
            <w:r>
              <w:rPr>
                <w:noProof/>
                <w:webHidden/>
              </w:rPr>
            </w:r>
            <w:r>
              <w:rPr>
                <w:noProof/>
                <w:webHidden/>
              </w:rPr>
              <w:fldChar w:fldCharType="separate"/>
            </w:r>
            <w:r>
              <w:rPr>
                <w:noProof/>
                <w:webHidden/>
              </w:rPr>
              <w:t>11</w:t>
            </w:r>
            <w:r>
              <w:rPr>
                <w:noProof/>
                <w:webHidden/>
              </w:rPr>
              <w:fldChar w:fldCharType="end"/>
            </w:r>
          </w:hyperlink>
        </w:p>
        <w:p w14:paraId="7F684232" w14:textId="35E6409C" w:rsidR="001A7876" w:rsidRDefault="001A7876">
          <w:pPr>
            <w:pStyle w:val="TOC1"/>
            <w:tabs>
              <w:tab w:val="right" w:leader="dot" w:pos="9016"/>
            </w:tabs>
            <w:rPr>
              <w:rFonts w:eastAsiaTheme="minorEastAsia"/>
              <w:noProof/>
              <w:sz w:val="24"/>
              <w:szCs w:val="24"/>
              <w:lang w:eastAsia="en-GB"/>
            </w:rPr>
          </w:pPr>
          <w:hyperlink w:anchor="_Toc165463649" w:history="1">
            <w:r w:rsidRPr="00C86C58">
              <w:rPr>
                <w:rStyle w:val="Hyperlink"/>
                <w:rFonts w:ascii="Times New Roman" w:hAnsi="Times New Roman" w:cs="Times New Roman"/>
                <w:noProof/>
              </w:rPr>
              <w:t>Table of Figures</w:t>
            </w:r>
            <w:r>
              <w:rPr>
                <w:noProof/>
                <w:webHidden/>
              </w:rPr>
              <w:tab/>
            </w:r>
            <w:r>
              <w:rPr>
                <w:noProof/>
                <w:webHidden/>
              </w:rPr>
              <w:fldChar w:fldCharType="begin"/>
            </w:r>
            <w:r>
              <w:rPr>
                <w:noProof/>
                <w:webHidden/>
              </w:rPr>
              <w:instrText xml:space="preserve"> PAGEREF _Toc165463649 \h </w:instrText>
            </w:r>
            <w:r>
              <w:rPr>
                <w:noProof/>
                <w:webHidden/>
              </w:rPr>
            </w:r>
            <w:r>
              <w:rPr>
                <w:noProof/>
                <w:webHidden/>
              </w:rPr>
              <w:fldChar w:fldCharType="separate"/>
            </w:r>
            <w:r>
              <w:rPr>
                <w:noProof/>
                <w:webHidden/>
              </w:rPr>
              <w:t>12</w:t>
            </w:r>
            <w:r>
              <w:rPr>
                <w:noProof/>
                <w:webHidden/>
              </w:rPr>
              <w:fldChar w:fldCharType="end"/>
            </w:r>
          </w:hyperlink>
        </w:p>
        <w:p w14:paraId="3B235CB9" w14:textId="5DC082C8" w:rsidR="0039172C" w:rsidRPr="0039172C" w:rsidRDefault="0039172C">
          <w:pPr>
            <w:rPr>
              <w:rFonts w:ascii="Times New Roman" w:hAnsi="Times New Roman" w:cs="Times New Roman"/>
            </w:rPr>
          </w:pPr>
          <w:r w:rsidRPr="0039172C">
            <w:rPr>
              <w:rFonts w:ascii="Times New Roman" w:hAnsi="Times New Roman" w:cs="Times New Roman"/>
              <w:b/>
              <w:bCs/>
              <w:noProof/>
            </w:rPr>
            <w:fldChar w:fldCharType="end"/>
          </w:r>
        </w:p>
      </w:sdtContent>
    </w:sdt>
    <w:p w14:paraId="52871D12" w14:textId="1474D1E9" w:rsidR="0039172C" w:rsidRDefault="0039172C">
      <w:pPr>
        <w:rPr>
          <w:rFonts w:asciiTheme="majorHAnsi" w:eastAsiaTheme="majorEastAsia" w:hAnsiTheme="majorHAnsi" w:cstheme="majorBidi"/>
          <w:color w:val="2F5496" w:themeColor="accent1" w:themeShade="BF"/>
          <w:sz w:val="32"/>
          <w:szCs w:val="32"/>
        </w:rPr>
      </w:pPr>
      <w:r>
        <w:br w:type="page"/>
      </w:r>
    </w:p>
    <w:p w14:paraId="46BB7034" w14:textId="1FCC5388" w:rsidR="00C3412C" w:rsidRDefault="00B33B6D" w:rsidP="00C3412C">
      <w:pPr>
        <w:pStyle w:val="Heading1"/>
        <w:jc w:val="center"/>
        <w:rPr>
          <w:rFonts w:ascii="Times New Roman" w:hAnsi="Times New Roman" w:cs="Times New Roman"/>
          <w:sz w:val="36"/>
          <w:szCs w:val="36"/>
        </w:rPr>
      </w:pPr>
      <w:bookmarkStart w:id="0" w:name="_Toc165463643"/>
      <w:r>
        <w:rPr>
          <w:rFonts w:ascii="Times New Roman" w:hAnsi="Times New Roman" w:cs="Times New Roman"/>
          <w:sz w:val="36"/>
          <w:szCs w:val="36"/>
        </w:rPr>
        <w:lastRenderedPageBreak/>
        <w:t>Introduction</w:t>
      </w:r>
      <w:bookmarkEnd w:id="0"/>
    </w:p>
    <w:p w14:paraId="21EF8473" w14:textId="77777777" w:rsidR="00C3412C" w:rsidRDefault="00C3412C" w:rsidP="00C3412C"/>
    <w:p w14:paraId="5F122255" w14:textId="151C795B" w:rsidR="00C3412C" w:rsidRDefault="00376138" w:rsidP="00C3412C">
      <w:pPr>
        <w:jc w:val="both"/>
        <w:rPr>
          <w:rFonts w:ascii="Times New Roman" w:hAnsi="Times New Roman" w:cs="Times New Roman"/>
          <w:sz w:val="24"/>
          <w:szCs w:val="24"/>
        </w:rPr>
      </w:pPr>
      <w:r>
        <w:rPr>
          <w:rFonts w:ascii="Times New Roman" w:hAnsi="Times New Roman" w:cs="Times New Roman"/>
          <w:sz w:val="24"/>
          <w:szCs w:val="24"/>
        </w:rPr>
        <w:tab/>
      </w:r>
      <w:r w:rsidR="00E17FD9">
        <w:rPr>
          <w:rFonts w:ascii="Times New Roman" w:hAnsi="Times New Roman" w:cs="Times New Roman"/>
          <w:sz w:val="24"/>
          <w:szCs w:val="24"/>
        </w:rPr>
        <w:t xml:space="preserve">Global Learning Institute (GLI) is an educational institution </w:t>
      </w:r>
      <w:r w:rsidR="002D1B5B">
        <w:rPr>
          <w:rFonts w:ascii="Times New Roman" w:hAnsi="Times New Roman" w:cs="Times New Roman"/>
          <w:sz w:val="24"/>
          <w:szCs w:val="24"/>
        </w:rPr>
        <w:t>that offers certification programs and online courses and has been using on-premise</w:t>
      </w:r>
      <w:r w:rsidR="00D15B78">
        <w:rPr>
          <w:rFonts w:ascii="Times New Roman" w:hAnsi="Times New Roman" w:cs="Times New Roman"/>
          <w:sz w:val="24"/>
          <w:szCs w:val="24"/>
        </w:rPr>
        <w:t>s</w:t>
      </w:r>
      <w:r w:rsidR="002D1B5B">
        <w:rPr>
          <w:rFonts w:ascii="Times New Roman" w:hAnsi="Times New Roman" w:cs="Times New Roman"/>
          <w:sz w:val="24"/>
          <w:szCs w:val="24"/>
        </w:rPr>
        <w:t xml:space="preserve"> servers for managing its IT infrastructure. However, </w:t>
      </w:r>
      <w:r w:rsidR="005A2875">
        <w:rPr>
          <w:rFonts w:ascii="Times New Roman" w:hAnsi="Times New Roman" w:cs="Times New Roman"/>
          <w:sz w:val="24"/>
          <w:szCs w:val="24"/>
        </w:rPr>
        <w:t xml:space="preserve">considering </w:t>
      </w:r>
      <w:r w:rsidR="001B6892">
        <w:rPr>
          <w:rFonts w:ascii="Times New Roman" w:hAnsi="Times New Roman" w:cs="Times New Roman"/>
          <w:sz w:val="24"/>
          <w:szCs w:val="24"/>
        </w:rPr>
        <w:t xml:space="preserve">the </w:t>
      </w:r>
      <w:r w:rsidR="00035593">
        <w:rPr>
          <w:rFonts w:ascii="Times New Roman" w:hAnsi="Times New Roman" w:cs="Times New Roman"/>
          <w:sz w:val="24"/>
          <w:szCs w:val="24"/>
        </w:rPr>
        <w:t xml:space="preserve">limitations of their existing infrastructure and the </w:t>
      </w:r>
      <w:r w:rsidR="001B6892">
        <w:rPr>
          <w:rFonts w:ascii="Times New Roman" w:hAnsi="Times New Roman" w:cs="Times New Roman"/>
          <w:sz w:val="24"/>
          <w:szCs w:val="24"/>
        </w:rPr>
        <w:t>affordability and scalability of the cloud providers</w:t>
      </w:r>
      <w:r w:rsidR="00035593">
        <w:rPr>
          <w:rFonts w:ascii="Times New Roman" w:hAnsi="Times New Roman" w:cs="Times New Roman"/>
          <w:sz w:val="24"/>
          <w:szCs w:val="24"/>
        </w:rPr>
        <w:t xml:space="preserve"> nowadays</w:t>
      </w:r>
      <w:r w:rsidR="001B6892">
        <w:rPr>
          <w:rFonts w:ascii="Times New Roman" w:hAnsi="Times New Roman" w:cs="Times New Roman"/>
          <w:sz w:val="24"/>
          <w:szCs w:val="24"/>
        </w:rPr>
        <w:t xml:space="preserve">, they are </w:t>
      </w:r>
      <w:r w:rsidR="005A2875">
        <w:rPr>
          <w:rFonts w:ascii="Times New Roman" w:hAnsi="Times New Roman" w:cs="Times New Roman"/>
          <w:sz w:val="24"/>
          <w:szCs w:val="24"/>
        </w:rPr>
        <w:t>planning</w:t>
      </w:r>
      <w:r w:rsidR="001B6892">
        <w:rPr>
          <w:rFonts w:ascii="Times New Roman" w:hAnsi="Times New Roman" w:cs="Times New Roman"/>
          <w:sz w:val="24"/>
          <w:szCs w:val="24"/>
        </w:rPr>
        <w:t xml:space="preserve"> a transition to Azure cloud services</w:t>
      </w:r>
      <w:r w:rsidR="00035593">
        <w:rPr>
          <w:rFonts w:ascii="Times New Roman" w:hAnsi="Times New Roman" w:cs="Times New Roman"/>
          <w:sz w:val="24"/>
          <w:szCs w:val="24"/>
        </w:rPr>
        <w:t>.</w:t>
      </w:r>
      <w:r w:rsidR="004E23CA">
        <w:rPr>
          <w:rFonts w:ascii="Times New Roman" w:hAnsi="Times New Roman" w:cs="Times New Roman"/>
          <w:sz w:val="24"/>
          <w:szCs w:val="24"/>
        </w:rPr>
        <w:t xml:space="preserve"> </w:t>
      </w:r>
      <w:r w:rsidR="003C03BD">
        <w:rPr>
          <w:rFonts w:ascii="Times New Roman" w:hAnsi="Times New Roman" w:cs="Times New Roman"/>
          <w:sz w:val="24"/>
          <w:szCs w:val="24"/>
        </w:rPr>
        <w:t>This migration</w:t>
      </w:r>
      <w:r w:rsidR="004E23CA">
        <w:rPr>
          <w:rFonts w:ascii="Times New Roman" w:hAnsi="Times New Roman" w:cs="Times New Roman"/>
          <w:sz w:val="24"/>
          <w:szCs w:val="24"/>
        </w:rPr>
        <w:t xml:space="preserve"> would be able to address GLI’s current challenges </w:t>
      </w:r>
      <w:r w:rsidR="00035593">
        <w:rPr>
          <w:rFonts w:ascii="Times New Roman" w:hAnsi="Times New Roman" w:cs="Times New Roman"/>
          <w:sz w:val="24"/>
          <w:szCs w:val="24"/>
        </w:rPr>
        <w:t>of</w:t>
      </w:r>
      <w:r w:rsidR="004E23CA">
        <w:rPr>
          <w:rFonts w:ascii="Times New Roman" w:hAnsi="Times New Roman" w:cs="Times New Roman"/>
          <w:sz w:val="24"/>
          <w:szCs w:val="24"/>
        </w:rPr>
        <w:t xml:space="preserve"> maintain</w:t>
      </w:r>
      <w:r w:rsidR="00035593">
        <w:rPr>
          <w:rFonts w:ascii="Times New Roman" w:hAnsi="Times New Roman" w:cs="Times New Roman"/>
          <w:sz w:val="24"/>
          <w:szCs w:val="24"/>
        </w:rPr>
        <w:t>ing</w:t>
      </w:r>
      <w:r w:rsidR="004E23CA">
        <w:rPr>
          <w:rFonts w:ascii="Times New Roman" w:hAnsi="Times New Roman" w:cs="Times New Roman"/>
          <w:sz w:val="24"/>
          <w:szCs w:val="24"/>
        </w:rPr>
        <w:t xml:space="preserve"> the expensive, </w:t>
      </w:r>
      <w:r w:rsidR="005A2875">
        <w:rPr>
          <w:rFonts w:ascii="Times New Roman" w:hAnsi="Times New Roman" w:cs="Times New Roman"/>
          <w:sz w:val="24"/>
          <w:szCs w:val="24"/>
        </w:rPr>
        <w:t xml:space="preserve">vulnerable and limited infrastructure. </w:t>
      </w:r>
      <w:r w:rsidR="00F66D07">
        <w:rPr>
          <w:rFonts w:ascii="Times New Roman" w:hAnsi="Times New Roman" w:cs="Times New Roman"/>
          <w:sz w:val="24"/>
          <w:szCs w:val="24"/>
        </w:rPr>
        <w:t>The purpo</w:t>
      </w:r>
      <w:r w:rsidR="00035593">
        <w:rPr>
          <w:rFonts w:ascii="Times New Roman" w:hAnsi="Times New Roman" w:cs="Times New Roman"/>
          <w:sz w:val="24"/>
          <w:szCs w:val="24"/>
        </w:rPr>
        <w:t xml:space="preserve">se of the company’s migration to the cloud is </w:t>
      </w:r>
      <w:r w:rsidR="003C03BD">
        <w:rPr>
          <w:rFonts w:ascii="Times New Roman" w:hAnsi="Times New Roman" w:cs="Times New Roman"/>
          <w:sz w:val="24"/>
          <w:szCs w:val="24"/>
        </w:rPr>
        <w:t xml:space="preserve">also </w:t>
      </w:r>
      <w:r w:rsidR="00035593">
        <w:rPr>
          <w:rFonts w:ascii="Times New Roman" w:hAnsi="Times New Roman" w:cs="Times New Roman"/>
          <w:sz w:val="24"/>
          <w:szCs w:val="24"/>
        </w:rPr>
        <w:t xml:space="preserve">to improve scalability, </w:t>
      </w:r>
      <w:r w:rsidR="003C03BD">
        <w:rPr>
          <w:rFonts w:ascii="Times New Roman" w:hAnsi="Times New Roman" w:cs="Times New Roman"/>
          <w:sz w:val="24"/>
          <w:szCs w:val="24"/>
        </w:rPr>
        <w:t>cost-effectiveness</w:t>
      </w:r>
      <w:r w:rsidR="00922EC1">
        <w:rPr>
          <w:rFonts w:ascii="Times New Roman" w:hAnsi="Times New Roman" w:cs="Times New Roman"/>
          <w:sz w:val="24"/>
          <w:szCs w:val="24"/>
        </w:rPr>
        <w:t xml:space="preserve"> and reliability </w:t>
      </w:r>
      <w:r w:rsidR="006C5AD1">
        <w:rPr>
          <w:rFonts w:ascii="Times New Roman" w:hAnsi="Times New Roman" w:cs="Times New Roman"/>
          <w:sz w:val="24"/>
          <w:szCs w:val="24"/>
        </w:rPr>
        <w:t>so they can comply with the increasing demand for courses and certifications.</w:t>
      </w:r>
      <w:r w:rsidR="00A9337C">
        <w:rPr>
          <w:rFonts w:ascii="Times New Roman" w:hAnsi="Times New Roman" w:cs="Times New Roman"/>
          <w:sz w:val="24"/>
          <w:szCs w:val="24"/>
        </w:rPr>
        <w:t xml:space="preserve"> </w:t>
      </w:r>
    </w:p>
    <w:p w14:paraId="71C5CAD8" w14:textId="4F613080" w:rsidR="006267FF" w:rsidRDefault="00F05DB7" w:rsidP="00C3412C">
      <w:pPr>
        <w:jc w:val="both"/>
        <w:rPr>
          <w:rFonts w:ascii="Times New Roman" w:hAnsi="Times New Roman" w:cs="Times New Roman"/>
          <w:sz w:val="24"/>
          <w:szCs w:val="24"/>
        </w:rPr>
      </w:pPr>
      <w:r>
        <w:rPr>
          <w:rFonts w:ascii="Times New Roman" w:hAnsi="Times New Roman" w:cs="Times New Roman"/>
          <w:sz w:val="24"/>
          <w:szCs w:val="24"/>
        </w:rPr>
        <w:tab/>
      </w:r>
      <w:r w:rsidR="00117C22">
        <w:rPr>
          <w:rFonts w:ascii="Times New Roman" w:hAnsi="Times New Roman" w:cs="Times New Roman"/>
          <w:sz w:val="24"/>
          <w:szCs w:val="24"/>
        </w:rPr>
        <w:t xml:space="preserve">The </w:t>
      </w:r>
      <w:r w:rsidR="006D6237">
        <w:rPr>
          <w:rFonts w:ascii="Times New Roman" w:hAnsi="Times New Roman" w:cs="Times New Roman"/>
          <w:sz w:val="24"/>
          <w:szCs w:val="24"/>
        </w:rPr>
        <w:t xml:space="preserve">main </w:t>
      </w:r>
      <w:r w:rsidR="00DC2CDC">
        <w:rPr>
          <w:rFonts w:ascii="Times New Roman" w:hAnsi="Times New Roman" w:cs="Times New Roman"/>
          <w:sz w:val="24"/>
          <w:szCs w:val="24"/>
        </w:rPr>
        <w:t>responsibilit</w:t>
      </w:r>
      <w:r w:rsidR="00A1748E">
        <w:rPr>
          <w:rFonts w:ascii="Times New Roman" w:hAnsi="Times New Roman" w:cs="Times New Roman"/>
          <w:sz w:val="24"/>
          <w:szCs w:val="24"/>
        </w:rPr>
        <w:t>ies</w:t>
      </w:r>
      <w:r w:rsidR="00117C22">
        <w:rPr>
          <w:rFonts w:ascii="Times New Roman" w:hAnsi="Times New Roman" w:cs="Times New Roman"/>
          <w:sz w:val="24"/>
          <w:szCs w:val="24"/>
        </w:rPr>
        <w:t xml:space="preserve"> </w:t>
      </w:r>
      <w:r w:rsidR="00DC2CDC">
        <w:rPr>
          <w:rFonts w:ascii="Times New Roman" w:hAnsi="Times New Roman" w:cs="Times New Roman"/>
          <w:sz w:val="24"/>
          <w:szCs w:val="24"/>
        </w:rPr>
        <w:t>of</w:t>
      </w:r>
      <w:r w:rsidR="00117C22">
        <w:rPr>
          <w:rFonts w:ascii="Times New Roman" w:hAnsi="Times New Roman" w:cs="Times New Roman"/>
          <w:sz w:val="24"/>
          <w:szCs w:val="24"/>
        </w:rPr>
        <w:t xml:space="preserve"> </w:t>
      </w:r>
      <w:r w:rsidR="00DC2CDC">
        <w:rPr>
          <w:rFonts w:ascii="Times New Roman" w:hAnsi="Times New Roman" w:cs="Times New Roman"/>
          <w:sz w:val="24"/>
          <w:szCs w:val="24"/>
        </w:rPr>
        <w:t>a</w:t>
      </w:r>
      <w:r w:rsidR="00117C22">
        <w:rPr>
          <w:rFonts w:ascii="Times New Roman" w:hAnsi="Times New Roman" w:cs="Times New Roman"/>
          <w:sz w:val="24"/>
          <w:szCs w:val="24"/>
        </w:rPr>
        <w:t xml:space="preserve"> Cloud Architect </w:t>
      </w:r>
      <w:r w:rsidR="00DC2CDC">
        <w:rPr>
          <w:rFonts w:ascii="Times New Roman" w:hAnsi="Times New Roman" w:cs="Times New Roman"/>
          <w:sz w:val="24"/>
          <w:szCs w:val="24"/>
        </w:rPr>
        <w:t>working with GLI is to assist with th</w:t>
      </w:r>
      <w:r w:rsidR="00A1748E">
        <w:rPr>
          <w:rFonts w:ascii="Times New Roman" w:hAnsi="Times New Roman" w:cs="Times New Roman"/>
          <w:sz w:val="24"/>
          <w:szCs w:val="24"/>
        </w:rPr>
        <w:t xml:space="preserve">is </w:t>
      </w:r>
      <w:r w:rsidR="00DC2CDC">
        <w:rPr>
          <w:rFonts w:ascii="Times New Roman" w:hAnsi="Times New Roman" w:cs="Times New Roman"/>
          <w:sz w:val="24"/>
          <w:szCs w:val="24"/>
        </w:rPr>
        <w:t xml:space="preserve">transition by </w:t>
      </w:r>
      <w:r w:rsidR="00A1748E">
        <w:rPr>
          <w:rFonts w:ascii="Times New Roman" w:hAnsi="Times New Roman" w:cs="Times New Roman"/>
          <w:sz w:val="24"/>
          <w:szCs w:val="24"/>
        </w:rPr>
        <w:t>developing</w:t>
      </w:r>
      <w:r w:rsidR="008B4750">
        <w:rPr>
          <w:rFonts w:ascii="Times New Roman" w:hAnsi="Times New Roman" w:cs="Times New Roman"/>
          <w:sz w:val="24"/>
          <w:szCs w:val="24"/>
        </w:rPr>
        <w:t xml:space="preserve"> and implementing</w:t>
      </w:r>
      <w:r w:rsidR="00A1748E">
        <w:rPr>
          <w:rFonts w:ascii="Times New Roman" w:hAnsi="Times New Roman" w:cs="Times New Roman"/>
          <w:sz w:val="24"/>
          <w:szCs w:val="24"/>
        </w:rPr>
        <w:t xml:space="preserve"> an appropriate cloud strategy for the institution</w:t>
      </w:r>
      <w:r w:rsidR="00B4204B">
        <w:rPr>
          <w:rFonts w:ascii="Times New Roman" w:hAnsi="Times New Roman" w:cs="Times New Roman"/>
          <w:sz w:val="24"/>
          <w:szCs w:val="24"/>
        </w:rPr>
        <w:t xml:space="preserve">. Using Azure Total Cost of Ownership (TCO) Calculator </w:t>
      </w:r>
      <w:r w:rsidR="00D020BD">
        <w:rPr>
          <w:rFonts w:ascii="Times New Roman" w:hAnsi="Times New Roman" w:cs="Times New Roman"/>
          <w:sz w:val="24"/>
          <w:szCs w:val="24"/>
        </w:rPr>
        <w:t>to estimate the savings</w:t>
      </w:r>
      <w:r w:rsidR="00FF40DB">
        <w:rPr>
          <w:rFonts w:ascii="Times New Roman" w:hAnsi="Times New Roman" w:cs="Times New Roman"/>
          <w:sz w:val="24"/>
          <w:szCs w:val="24"/>
        </w:rPr>
        <w:t xml:space="preserve"> cost</w:t>
      </w:r>
      <w:r w:rsidR="00D020BD">
        <w:rPr>
          <w:rFonts w:ascii="Times New Roman" w:hAnsi="Times New Roman" w:cs="Times New Roman"/>
          <w:sz w:val="24"/>
          <w:szCs w:val="24"/>
        </w:rPr>
        <w:t xml:space="preserve"> following a migration from on-premise</w:t>
      </w:r>
      <w:r w:rsidR="00D15B78">
        <w:rPr>
          <w:rFonts w:ascii="Times New Roman" w:hAnsi="Times New Roman" w:cs="Times New Roman"/>
          <w:sz w:val="24"/>
          <w:szCs w:val="24"/>
        </w:rPr>
        <w:t>s</w:t>
      </w:r>
      <w:r w:rsidR="00D020BD">
        <w:rPr>
          <w:rFonts w:ascii="Times New Roman" w:hAnsi="Times New Roman" w:cs="Times New Roman"/>
          <w:sz w:val="24"/>
          <w:szCs w:val="24"/>
        </w:rPr>
        <w:t xml:space="preserve"> to cloud services</w:t>
      </w:r>
      <w:r w:rsidR="004333C1">
        <w:rPr>
          <w:rFonts w:ascii="Times New Roman" w:hAnsi="Times New Roman" w:cs="Times New Roman"/>
          <w:sz w:val="24"/>
          <w:szCs w:val="24"/>
        </w:rPr>
        <w:t xml:space="preserve"> and optimising Azure’s available free services to help GLI transition are part of the obligations of the institution’s Cloud Architect.</w:t>
      </w:r>
      <w:r w:rsidR="00D020BD">
        <w:rPr>
          <w:rFonts w:ascii="Times New Roman" w:hAnsi="Times New Roman" w:cs="Times New Roman"/>
          <w:sz w:val="24"/>
          <w:szCs w:val="24"/>
        </w:rPr>
        <w:t xml:space="preserve"> </w:t>
      </w:r>
      <w:r w:rsidR="004333C1">
        <w:rPr>
          <w:rFonts w:ascii="Times New Roman" w:hAnsi="Times New Roman" w:cs="Times New Roman"/>
          <w:sz w:val="24"/>
          <w:szCs w:val="24"/>
        </w:rPr>
        <w:t xml:space="preserve">Additionally, </w:t>
      </w:r>
      <w:r w:rsidR="00BC26F7">
        <w:rPr>
          <w:rFonts w:ascii="Times New Roman" w:hAnsi="Times New Roman" w:cs="Times New Roman"/>
          <w:sz w:val="24"/>
          <w:szCs w:val="24"/>
        </w:rPr>
        <w:t xml:space="preserve">demonstrating the </w:t>
      </w:r>
      <w:r w:rsidR="004333C1">
        <w:rPr>
          <w:rFonts w:ascii="Times New Roman" w:hAnsi="Times New Roman" w:cs="Times New Roman"/>
          <w:sz w:val="24"/>
          <w:szCs w:val="24"/>
        </w:rPr>
        <w:t xml:space="preserve">moving </w:t>
      </w:r>
      <w:r w:rsidR="00BC26F7">
        <w:rPr>
          <w:rFonts w:ascii="Times New Roman" w:hAnsi="Times New Roman" w:cs="Times New Roman"/>
          <w:sz w:val="24"/>
          <w:szCs w:val="24"/>
        </w:rPr>
        <w:t xml:space="preserve">of </w:t>
      </w:r>
      <w:r w:rsidR="004333C1">
        <w:rPr>
          <w:rFonts w:ascii="Times New Roman" w:hAnsi="Times New Roman" w:cs="Times New Roman"/>
          <w:sz w:val="24"/>
          <w:szCs w:val="24"/>
        </w:rPr>
        <w:t xml:space="preserve">the current </w:t>
      </w:r>
      <w:r w:rsidR="00FF40DB">
        <w:rPr>
          <w:rFonts w:ascii="Times New Roman" w:hAnsi="Times New Roman" w:cs="Times New Roman"/>
          <w:sz w:val="24"/>
          <w:szCs w:val="24"/>
        </w:rPr>
        <w:t>databases</w:t>
      </w:r>
      <w:r w:rsidR="00FF40DB">
        <w:rPr>
          <w:rFonts w:ascii="Times New Roman" w:hAnsi="Times New Roman" w:cs="Times New Roman"/>
          <w:sz w:val="24"/>
          <w:szCs w:val="24"/>
        </w:rPr>
        <w:t xml:space="preserve"> and</w:t>
      </w:r>
      <w:r w:rsidR="00FF40DB">
        <w:rPr>
          <w:rFonts w:ascii="Times New Roman" w:hAnsi="Times New Roman" w:cs="Times New Roman"/>
          <w:sz w:val="24"/>
          <w:szCs w:val="24"/>
        </w:rPr>
        <w:t xml:space="preserve"> </w:t>
      </w:r>
      <w:r w:rsidR="004333C1">
        <w:rPr>
          <w:rFonts w:ascii="Times New Roman" w:hAnsi="Times New Roman" w:cs="Times New Roman"/>
          <w:sz w:val="24"/>
          <w:szCs w:val="24"/>
        </w:rPr>
        <w:t xml:space="preserve">file storage system </w:t>
      </w:r>
      <w:r w:rsidR="00BC26F7">
        <w:rPr>
          <w:rFonts w:ascii="Times New Roman" w:hAnsi="Times New Roman" w:cs="Times New Roman"/>
          <w:sz w:val="24"/>
          <w:szCs w:val="24"/>
        </w:rPr>
        <w:t xml:space="preserve">to </w:t>
      </w:r>
      <w:r w:rsidR="00B4204B">
        <w:rPr>
          <w:rFonts w:ascii="Times New Roman" w:hAnsi="Times New Roman" w:cs="Times New Roman"/>
          <w:sz w:val="24"/>
          <w:szCs w:val="24"/>
        </w:rPr>
        <w:t xml:space="preserve">Azure </w:t>
      </w:r>
      <w:r w:rsidR="00FF40DB">
        <w:rPr>
          <w:rFonts w:ascii="Times New Roman" w:hAnsi="Times New Roman" w:cs="Times New Roman"/>
          <w:sz w:val="24"/>
          <w:szCs w:val="24"/>
        </w:rPr>
        <w:t xml:space="preserve">Databases </w:t>
      </w:r>
      <w:r w:rsidR="00B4204B">
        <w:rPr>
          <w:rFonts w:ascii="Times New Roman" w:hAnsi="Times New Roman" w:cs="Times New Roman"/>
          <w:sz w:val="24"/>
          <w:szCs w:val="24"/>
        </w:rPr>
        <w:t xml:space="preserve">and Azure </w:t>
      </w:r>
      <w:r w:rsidR="00FF40DB">
        <w:rPr>
          <w:rFonts w:ascii="Times New Roman" w:hAnsi="Times New Roman" w:cs="Times New Roman"/>
          <w:sz w:val="24"/>
          <w:szCs w:val="24"/>
        </w:rPr>
        <w:t xml:space="preserve">File Storage </w:t>
      </w:r>
      <w:r w:rsidR="001A632C">
        <w:rPr>
          <w:rFonts w:ascii="Times New Roman" w:hAnsi="Times New Roman" w:cs="Times New Roman"/>
          <w:sz w:val="24"/>
          <w:szCs w:val="24"/>
        </w:rPr>
        <w:t xml:space="preserve">along with Azure policies for backup and disaster recovery complement </w:t>
      </w:r>
      <w:r w:rsidR="00BC26F7">
        <w:rPr>
          <w:rFonts w:ascii="Times New Roman" w:hAnsi="Times New Roman" w:cs="Times New Roman"/>
          <w:sz w:val="24"/>
          <w:szCs w:val="24"/>
        </w:rPr>
        <w:t xml:space="preserve">the content of this report. </w:t>
      </w:r>
    </w:p>
    <w:p w14:paraId="5D6D4825" w14:textId="3BC31C27" w:rsidR="00F05DB7" w:rsidRPr="00C3412C" w:rsidRDefault="006267FF" w:rsidP="006267FF">
      <w:pPr>
        <w:rPr>
          <w:rFonts w:ascii="Times New Roman" w:hAnsi="Times New Roman" w:cs="Times New Roman"/>
          <w:sz w:val="24"/>
          <w:szCs w:val="24"/>
        </w:rPr>
      </w:pPr>
      <w:r>
        <w:rPr>
          <w:rFonts w:ascii="Times New Roman" w:hAnsi="Times New Roman" w:cs="Times New Roman"/>
          <w:sz w:val="24"/>
          <w:szCs w:val="24"/>
        </w:rPr>
        <w:br w:type="page"/>
      </w:r>
    </w:p>
    <w:p w14:paraId="07AAEBA2" w14:textId="53CBB637" w:rsidR="008F6785" w:rsidRDefault="006267FF" w:rsidP="00BE79C6">
      <w:pPr>
        <w:pStyle w:val="Heading1"/>
        <w:jc w:val="center"/>
        <w:rPr>
          <w:rFonts w:ascii="Times New Roman" w:hAnsi="Times New Roman" w:cs="Times New Roman"/>
          <w:sz w:val="36"/>
          <w:szCs w:val="36"/>
        </w:rPr>
      </w:pPr>
      <w:bookmarkStart w:id="1" w:name="_Toc165463644"/>
      <w:r>
        <w:rPr>
          <w:rFonts w:ascii="Times New Roman" w:hAnsi="Times New Roman" w:cs="Times New Roman"/>
          <w:sz w:val="36"/>
          <w:szCs w:val="36"/>
        </w:rPr>
        <w:lastRenderedPageBreak/>
        <w:t>Azure Total Cost of Ownership (TCO) Calculator</w:t>
      </w:r>
      <w:bookmarkEnd w:id="1"/>
    </w:p>
    <w:p w14:paraId="582D68A4" w14:textId="60747ED4" w:rsidR="00664DF1" w:rsidRDefault="00664DF1" w:rsidP="00664DF1"/>
    <w:p w14:paraId="4C4938F5" w14:textId="6FDB99F4" w:rsidR="00A9337C" w:rsidRDefault="002811C3" w:rsidP="00512B66">
      <w:pPr>
        <w:ind w:firstLine="720"/>
        <w:jc w:val="both"/>
        <w:rPr>
          <w:rFonts w:ascii="Times New Roman" w:hAnsi="Times New Roman" w:cs="Times New Roman"/>
          <w:sz w:val="24"/>
          <w:szCs w:val="24"/>
        </w:rPr>
      </w:pPr>
      <w:r>
        <w:rPr>
          <w:rFonts w:ascii="Times New Roman" w:hAnsi="Times New Roman" w:cs="Times New Roman"/>
          <w:sz w:val="24"/>
          <w:szCs w:val="24"/>
        </w:rPr>
        <w:t>The cost of m</w:t>
      </w:r>
      <w:r w:rsidR="00D15B78">
        <w:rPr>
          <w:rFonts w:ascii="Times New Roman" w:hAnsi="Times New Roman" w:cs="Times New Roman"/>
          <w:sz w:val="24"/>
          <w:szCs w:val="24"/>
        </w:rPr>
        <w:t>igrat</w:t>
      </w:r>
      <w:r w:rsidR="0068034D">
        <w:rPr>
          <w:rFonts w:ascii="Times New Roman" w:hAnsi="Times New Roman" w:cs="Times New Roman"/>
          <w:sz w:val="24"/>
          <w:szCs w:val="24"/>
        </w:rPr>
        <w:t>ion</w:t>
      </w:r>
      <w:r w:rsidR="00D15B78">
        <w:rPr>
          <w:rFonts w:ascii="Times New Roman" w:hAnsi="Times New Roman" w:cs="Times New Roman"/>
          <w:sz w:val="24"/>
          <w:szCs w:val="24"/>
        </w:rPr>
        <w:t xml:space="preserve"> </w:t>
      </w:r>
      <w:r w:rsidR="007F7E9F">
        <w:rPr>
          <w:rFonts w:ascii="Times New Roman" w:hAnsi="Times New Roman" w:cs="Times New Roman"/>
          <w:sz w:val="24"/>
          <w:szCs w:val="24"/>
        </w:rPr>
        <w:t xml:space="preserve">of </w:t>
      </w:r>
      <w:r w:rsidR="003772B4">
        <w:rPr>
          <w:rFonts w:ascii="Times New Roman" w:hAnsi="Times New Roman" w:cs="Times New Roman"/>
          <w:sz w:val="24"/>
          <w:szCs w:val="24"/>
        </w:rPr>
        <w:t xml:space="preserve">the on-premises servers to Azure cloud services </w:t>
      </w:r>
      <w:r>
        <w:rPr>
          <w:rFonts w:ascii="Times New Roman" w:hAnsi="Times New Roman" w:cs="Times New Roman"/>
          <w:sz w:val="24"/>
          <w:szCs w:val="24"/>
        </w:rPr>
        <w:t xml:space="preserve">can be affected by many factors </w:t>
      </w:r>
      <w:r w:rsidR="007C69F2">
        <w:rPr>
          <w:rFonts w:ascii="Times New Roman" w:hAnsi="Times New Roman" w:cs="Times New Roman"/>
          <w:sz w:val="24"/>
          <w:szCs w:val="24"/>
        </w:rPr>
        <w:t>including</w:t>
      </w:r>
      <w:r w:rsidR="0068034D">
        <w:rPr>
          <w:rFonts w:ascii="Times New Roman" w:hAnsi="Times New Roman" w:cs="Times New Roman"/>
          <w:sz w:val="24"/>
          <w:szCs w:val="24"/>
        </w:rPr>
        <w:t xml:space="preserve"> the </w:t>
      </w:r>
      <w:r w:rsidR="007C69F2">
        <w:rPr>
          <w:rFonts w:ascii="Times New Roman" w:hAnsi="Times New Roman" w:cs="Times New Roman"/>
          <w:sz w:val="24"/>
          <w:szCs w:val="24"/>
        </w:rPr>
        <w:t xml:space="preserve">variety of </w:t>
      </w:r>
      <w:r w:rsidR="006D11FE">
        <w:rPr>
          <w:rFonts w:ascii="Times New Roman" w:hAnsi="Times New Roman" w:cs="Times New Roman"/>
          <w:sz w:val="24"/>
          <w:szCs w:val="24"/>
        </w:rPr>
        <w:t>specific resources and services which are used</w:t>
      </w:r>
      <w:r w:rsidR="00370C4F">
        <w:rPr>
          <w:rFonts w:ascii="Times New Roman" w:hAnsi="Times New Roman" w:cs="Times New Roman"/>
          <w:sz w:val="24"/>
          <w:szCs w:val="24"/>
        </w:rPr>
        <w:t xml:space="preserve"> and the settings that has been </w:t>
      </w:r>
      <w:r w:rsidR="00532108">
        <w:rPr>
          <w:rFonts w:ascii="Times New Roman" w:hAnsi="Times New Roman" w:cs="Times New Roman"/>
          <w:sz w:val="24"/>
          <w:szCs w:val="24"/>
        </w:rPr>
        <w:t>set</w:t>
      </w:r>
      <w:r w:rsidR="00370C4F">
        <w:rPr>
          <w:rFonts w:ascii="Times New Roman" w:hAnsi="Times New Roman" w:cs="Times New Roman"/>
          <w:sz w:val="24"/>
          <w:szCs w:val="24"/>
        </w:rPr>
        <w:t xml:space="preserve"> on them. </w:t>
      </w:r>
      <w:r w:rsidR="007C4922">
        <w:rPr>
          <w:rFonts w:ascii="Times New Roman" w:hAnsi="Times New Roman" w:cs="Times New Roman"/>
          <w:sz w:val="24"/>
          <w:szCs w:val="24"/>
        </w:rPr>
        <w:t xml:space="preserve">The location of those resources and services also matters because of the global distribution of the Azure infrastructure consisting of </w:t>
      </w:r>
      <w:r w:rsidR="001F613D">
        <w:rPr>
          <w:rFonts w:ascii="Times New Roman" w:hAnsi="Times New Roman" w:cs="Times New Roman"/>
          <w:sz w:val="24"/>
          <w:szCs w:val="24"/>
        </w:rPr>
        <w:t>more than 3</w:t>
      </w:r>
      <w:r w:rsidR="007C4922">
        <w:rPr>
          <w:rFonts w:ascii="Times New Roman" w:hAnsi="Times New Roman" w:cs="Times New Roman"/>
          <w:sz w:val="24"/>
          <w:szCs w:val="24"/>
        </w:rPr>
        <w:t xml:space="preserve">00 data centres spread across </w:t>
      </w:r>
      <w:r w:rsidR="001F613D">
        <w:rPr>
          <w:rFonts w:ascii="Times New Roman" w:hAnsi="Times New Roman" w:cs="Times New Roman"/>
          <w:sz w:val="24"/>
          <w:szCs w:val="24"/>
        </w:rPr>
        <w:t>60</w:t>
      </w:r>
      <w:r w:rsidR="007C4922">
        <w:rPr>
          <w:rFonts w:ascii="Times New Roman" w:hAnsi="Times New Roman" w:cs="Times New Roman"/>
          <w:sz w:val="24"/>
          <w:szCs w:val="24"/>
        </w:rPr>
        <w:t xml:space="preserve"> geographical regions</w:t>
      </w:r>
      <w:r w:rsidR="006F0E9D">
        <w:rPr>
          <w:rFonts w:ascii="Times New Roman" w:hAnsi="Times New Roman" w:cs="Times New Roman"/>
          <w:sz w:val="24"/>
          <w:szCs w:val="24"/>
        </w:rPr>
        <w:t xml:space="preserve">. </w:t>
      </w:r>
      <w:r w:rsidR="007C4922">
        <w:rPr>
          <w:rFonts w:ascii="Times New Roman" w:hAnsi="Times New Roman" w:cs="Times New Roman"/>
          <w:sz w:val="24"/>
          <w:szCs w:val="24"/>
        </w:rPr>
        <w:t>[1]</w:t>
      </w:r>
    </w:p>
    <w:p w14:paraId="21E7B5FA" w14:textId="3D119731" w:rsidR="0046146B" w:rsidRDefault="00DD6094" w:rsidP="00DD6094">
      <w:pPr>
        <w:ind w:firstLine="720"/>
        <w:jc w:val="both"/>
        <w:rPr>
          <w:rFonts w:ascii="Times New Roman" w:hAnsi="Times New Roman" w:cs="Times New Roman"/>
          <w:sz w:val="24"/>
          <w:szCs w:val="24"/>
        </w:rPr>
      </w:pPr>
      <w:r>
        <w:rPr>
          <w:rFonts w:ascii="Times New Roman" w:hAnsi="Times New Roman" w:cs="Times New Roman"/>
          <w:sz w:val="24"/>
          <w:szCs w:val="24"/>
        </w:rPr>
        <w:t xml:space="preserve">However, an extremely useful </w:t>
      </w:r>
      <w:r w:rsidR="006F0281">
        <w:rPr>
          <w:rFonts w:ascii="Times New Roman" w:hAnsi="Times New Roman" w:cs="Times New Roman"/>
          <w:sz w:val="24"/>
          <w:szCs w:val="24"/>
        </w:rPr>
        <w:t>Azure</w:t>
      </w:r>
      <w:r>
        <w:rPr>
          <w:rFonts w:ascii="Times New Roman" w:hAnsi="Times New Roman" w:cs="Times New Roman"/>
          <w:sz w:val="24"/>
          <w:szCs w:val="24"/>
        </w:rPr>
        <w:t xml:space="preserve"> tool</w:t>
      </w:r>
      <w:r w:rsidR="006F0281">
        <w:rPr>
          <w:rFonts w:ascii="Times New Roman" w:hAnsi="Times New Roman" w:cs="Times New Roman"/>
          <w:sz w:val="24"/>
          <w:szCs w:val="24"/>
        </w:rPr>
        <w:t xml:space="preserve"> is the</w:t>
      </w:r>
      <w:r>
        <w:rPr>
          <w:rFonts w:ascii="Times New Roman" w:hAnsi="Times New Roman" w:cs="Times New Roman"/>
          <w:sz w:val="24"/>
          <w:szCs w:val="24"/>
        </w:rPr>
        <w:t xml:space="preserve"> </w:t>
      </w:r>
      <w:r w:rsidR="000A6AAC">
        <w:rPr>
          <w:rFonts w:ascii="Times New Roman" w:hAnsi="Times New Roman" w:cs="Times New Roman"/>
          <w:sz w:val="24"/>
          <w:szCs w:val="24"/>
        </w:rPr>
        <w:t xml:space="preserve">Total Cost of Ownership (TCO) Calculator </w:t>
      </w:r>
      <w:r>
        <w:rPr>
          <w:rFonts w:ascii="Times New Roman" w:hAnsi="Times New Roman" w:cs="Times New Roman"/>
          <w:sz w:val="24"/>
          <w:szCs w:val="24"/>
        </w:rPr>
        <w:t>which</w:t>
      </w:r>
      <w:r w:rsidR="0058356A">
        <w:rPr>
          <w:rFonts w:ascii="Times New Roman" w:hAnsi="Times New Roman" w:cs="Times New Roman"/>
          <w:sz w:val="24"/>
          <w:szCs w:val="24"/>
        </w:rPr>
        <w:t xml:space="preserve"> </w:t>
      </w:r>
      <w:r w:rsidR="003F03BF">
        <w:rPr>
          <w:rFonts w:ascii="Times New Roman" w:hAnsi="Times New Roman" w:cs="Times New Roman"/>
          <w:sz w:val="24"/>
          <w:szCs w:val="24"/>
        </w:rPr>
        <w:t>generates an assessment of</w:t>
      </w:r>
      <w:r w:rsidR="00F4492C">
        <w:rPr>
          <w:rFonts w:ascii="Times New Roman" w:hAnsi="Times New Roman" w:cs="Times New Roman"/>
          <w:sz w:val="24"/>
          <w:szCs w:val="24"/>
        </w:rPr>
        <w:t xml:space="preserve"> </w:t>
      </w:r>
      <w:r w:rsidR="004E1AB1">
        <w:rPr>
          <w:rFonts w:ascii="Times New Roman" w:hAnsi="Times New Roman" w:cs="Times New Roman"/>
          <w:sz w:val="24"/>
          <w:szCs w:val="24"/>
        </w:rPr>
        <w:t>the</w:t>
      </w:r>
      <w:r w:rsidR="00F4492C">
        <w:rPr>
          <w:rFonts w:ascii="Times New Roman" w:hAnsi="Times New Roman" w:cs="Times New Roman"/>
          <w:sz w:val="24"/>
          <w:szCs w:val="24"/>
        </w:rPr>
        <w:t xml:space="preserve"> </w:t>
      </w:r>
      <w:r w:rsidR="0058356A">
        <w:rPr>
          <w:rFonts w:ascii="Times New Roman" w:hAnsi="Times New Roman" w:cs="Times New Roman"/>
          <w:sz w:val="24"/>
          <w:szCs w:val="24"/>
        </w:rPr>
        <w:t>cost</w:t>
      </w:r>
      <w:r w:rsidR="004E1AB1">
        <w:rPr>
          <w:rFonts w:ascii="Times New Roman" w:hAnsi="Times New Roman" w:cs="Times New Roman"/>
          <w:sz w:val="24"/>
          <w:szCs w:val="24"/>
        </w:rPr>
        <w:t xml:space="preserve"> of</w:t>
      </w:r>
      <w:r w:rsidR="00532108">
        <w:rPr>
          <w:rFonts w:ascii="Times New Roman" w:hAnsi="Times New Roman" w:cs="Times New Roman"/>
          <w:sz w:val="24"/>
          <w:szCs w:val="24"/>
        </w:rPr>
        <w:t xml:space="preserve"> </w:t>
      </w:r>
      <w:r w:rsidR="004E1AB1">
        <w:rPr>
          <w:rFonts w:ascii="Times New Roman" w:hAnsi="Times New Roman" w:cs="Times New Roman"/>
          <w:sz w:val="24"/>
          <w:szCs w:val="24"/>
        </w:rPr>
        <w:t xml:space="preserve">running </w:t>
      </w:r>
      <w:r w:rsidR="00D15B3C">
        <w:rPr>
          <w:rFonts w:ascii="Times New Roman" w:hAnsi="Times New Roman" w:cs="Times New Roman"/>
          <w:sz w:val="24"/>
          <w:szCs w:val="24"/>
        </w:rPr>
        <w:t xml:space="preserve">the on-premises infrastructure </w:t>
      </w:r>
      <w:r w:rsidR="00D65141">
        <w:rPr>
          <w:rFonts w:ascii="Times New Roman" w:hAnsi="Times New Roman" w:cs="Times New Roman"/>
          <w:sz w:val="24"/>
          <w:szCs w:val="24"/>
        </w:rPr>
        <w:t xml:space="preserve">compared </w:t>
      </w:r>
      <w:r w:rsidR="00A122C8">
        <w:rPr>
          <w:rFonts w:ascii="Times New Roman" w:hAnsi="Times New Roman" w:cs="Times New Roman"/>
          <w:sz w:val="24"/>
          <w:szCs w:val="24"/>
        </w:rPr>
        <w:t>to</w:t>
      </w:r>
      <w:r w:rsidR="00D15B3C">
        <w:rPr>
          <w:rFonts w:ascii="Times New Roman" w:hAnsi="Times New Roman" w:cs="Times New Roman"/>
          <w:sz w:val="24"/>
          <w:szCs w:val="24"/>
        </w:rPr>
        <w:t xml:space="preserve"> the</w:t>
      </w:r>
      <w:r w:rsidR="00A122C8">
        <w:rPr>
          <w:rFonts w:ascii="Times New Roman" w:hAnsi="Times New Roman" w:cs="Times New Roman"/>
          <w:sz w:val="24"/>
          <w:szCs w:val="24"/>
        </w:rPr>
        <w:t xml:space="preserve"> </w:t>
      </w:r>
      <w:r w:rsidR="0081026D">
        <w:rPr>
          <w:rFonts w:ascii="Times New Roman" w:hAnsi="Times New Roman" w:cs="Times New Roman"/>
          <w:sz w:val="24"/>
          <w:szCs w:val="24"/>
        </w:rPr>
        <w:t xml:space="preserve">anticipated cost of the </w:t>
      </w:r>
      <w:r w:rsidR="00A122C8">
        <w:rPr>
          <w:rFonts w:ascii="Times New Roman" w:hAnsi="Times New Roman" w:cs="Times New Roman"/>
          <w:sz w:val="24"/>
          <w:szCs w:val="24"/>
        </w:rPr>
        <w:t>con</w:t>
      </w:r>
      <w:r w:rsidR="00532108">
        <w:rPr>
          <w:rFonts w:ascii="Times New Roman" w:hAnsi="Times New Roman" w:cs="Times New Roman"/>
          <w:sz w:val="24"/>
          <w:szCs w:val="24"/>
        </w:rPr>
        <w:t>figuration</w:t>
      </w:r>
      <w:r w:rsidR="0058356A">
        <w:rPr>
          <w:rFonts w:ascii="Times New Roman" w:hAnsi="Times New Roman" w:cs="Times New Roman"/>
          <w:sz w:val="24"/>
          <w:szCs w:val="24"/>
        </w:rPr>
        <w:t xml:space="preserve"> </w:t>
      </w:r>
      <w:r w:rsidR="003E6489">
        <w:rPr>
          <w:rFonts w:ascii="Times New Roman" w:hAnsi="Times New Roman" w:cs="Times New Roman"/>
          <w:sz w:val="24"/>
          <w:szCs w:val="24"/>
        </w:rPr>
        <w:t>entered</w:t>
      </w:r>
      <w:r w:rsidR="00532108">
        <w:rPr>
          <w:rFonts w:ascii="Times New Roman" w:hAnsi="Times New Roman" w:cs="Times New Roman"/>
          <w:sz w:val="24"/>
          <w:szCs w:val="24"/>
        </w:rPr>
        <w:t xml:space="preserve"> </w:t>
      </w:r>
      <w:r w:rsidR="00D15B3C">
        <w:rPr>
          <w:rFonts w:ascii="Times New Roman" w:hAnsi="Times New Roman" w:cs="Times New Roman"/>
          <w:sz w:val="24"/>
          <w:szCs w:val="24"/>
        </w:rPr>
        <w:t>in the Azure Cloud infrastructure.</w:t>
      </w:r>
      <w:r w:rsidR="00F4492C">
        <w:rPr>
          <w:rFonts w:ascii="Times New Roman" w:hAnsi="Times New Roman" w:cs="Times New Roman"/>
          <w:sz w:val="24"/>
          <w:szCs w:val="24"/>
        </w:rPr>
        <w:t xml:space="preserve"> </w:t>
      </w:r>
      <w:r w:rsidR="00A50B39">
        <w:rPr>
          <w:rFonts w:ascii="Times New Roman" w:hAnsi="Times New Roman" w:cs="Times New Roman"/>
          <w:sz w:val="24"/>
          <w:szCs w:val="24"/>
        </w:rPr>
        <w:t xml:space="preserve">The Azure TCO Calculator starts </w:t>
      </w:r>
      <w:r w:rsidR="007D492B">
        <w:rPr>
          <w:rFonts w:ascii="Times New Roman" w:hAnsi="Times New Roman" w:cs="Times New Roman"/>
          <w:sz w:val="24"/>
          <w:szCs w:val="24"/>
        </w:rPr>
        <w:t>with</w:t>
      </w:r>
      <w:r w:rsidR="00A50B39">
        <w:rPr>
          <w:rFonts w:ascii="Times New Roman" w:hAnsi="Times New Roman" w:cs="Times New Roman"/>
          <w:sz w:val="24"/>
          <w:szCs w:val="24"/>
        </w:rPr>
        <w:t xml:space="preserve"> the user </w:t>
      </w:r>
      <w:r w:rsidR="007D492B">
        <w:rPr>
          <w:rFonts w:ascii="Times New Roman" w:hAnsi="Times New Roman" w:cs="Times New Roman"/>
          <w:sz w:val="24"/>
          <w:szCs w:val="24"/>
        </w:rPr>
        <w:t xml:space="preserve">inputting </w:t>
      </w:r>
      <w:r w:rsidR="00A50B39">
        <w:rPr>
          <w:rFonts w:ascii="Times New Roman" w:hAnsi="Times New Roman" w:cs="Times New Roman"/>
          <w:sz w:val="24"/>
          <w:szCs w:val="24"/>
        </w:rPr>
        <w:t xml:space="preserve">details of the current servers, databases, storage and networking </w:t>
      </w:r>
      <w:r w:rsidR="004776CE">
        <w:rPr>
          <w:rFonts w:ascii="Times New Roman" w:hAnsi="Times New Roman" w:cs="Times New Roman"/>
          <w:sz w:val="24"/>
          <w:szCs w:val="24"/>
        </w:rPr>
        <w:t xml:space="preserve">that </w:t>
      </w:r>
      <w:r w:rsidR="00A50B39">
        <w:rPr>
          <w:rFonts w:ascii="Times New Roman" w:hAnsi="Times New Roman" w:cs="Times New Roman"/>
          <w:sz w:val="24"/>
          <w:szCs w:val="24"/>
        </w:rPr>
        <w:t>they are using.</w:t>
      </w:r>
      <w:r w:rsidR="004776CE">
        <w:rPr>
          <w:rFonts w:ascii="Times New Roman" w:hAnsi="Times New Roman" w:cs="Times New Roman"/>
          <w:sz w:val="24"/>
          <w:szCs w:val="24"/>
        </w:rPr>
        <w:t xml:space="preserve"> Then the TCO provides different assumptions and options of the cloud services and issues a </w:t>
      </w:r>
      <w:r w:rsidR="007A73FC">
        <w:rPr>
          <w:rFonts w:ascii="Times New Roman" w:hAnsi="Times New Roman" w:cs="Times New Roman"/>
          <w:sz w:val="24"/>
          <w:szCs w:val="24"/>
        </w:rPr>
        <w:t xml:space="preserve">customized </w:t>
      </w:r>
      <w:r w:rsidR="004776CE">
        <w:rPr>
          <w:rFonts w:ascii="Times New Roman" w:hAnsi="Times New Roman" w:cs="Times New Roman"/>
          <w:sz w:val="24"/>
          <w:szCs w:val="24"/>
        </w:rPr>
        <w:t>report with graphs and charts displaying the estimated difference between the two infrastructures highlighting the actual value that the customer may achieve.</w:t>
      </w:r>
      <w:r w:rsidR="00C24D84">
        <w:rPr>
          <w:rFonts w:ascii="Times New Roman" w:hAnsi="Times New Roman" w:cs="Times New Roman"/>
          <w:sz w:val="24"/>
          <w:szCs w:val="24"/>
        </w:rPr>
        <w:t xml:space="preserve"> [</w:t>
      </w:r>
      <w:r w:rsidR="00ED7C65">
        <w:rPr>
          <w:rFonts w:ascii="Times New Roman" w:hAnsi="Times New Roman" w:cs="Times New Roman"/>
          <w:sz w:val="24"/>
          <w:szCs w:val="24"/>
        </w:rPr>
        <w:t>2</w:t>
      </w:r>
      <w:r w:rsidR="009121FD">
        <w:rPr>
          <w:rFonts w:ascii="Times New Roman" w:hAnsi="Times New Roman" w:cs="Times New Roman"/>
          <w:sz w:val="24"/>
          <w:szCs w:val="24"/>
        </w:rPr>
        <w:t>]</w:t>
      </w:r>
    </w:p>
    <w:p w14:paraId="0729BFC4" w14:textId="7057EB95" w:rsidR="006E149F" w:rsidRPr="0046146B" w:rsidRDefault="008D34E7" w:rsidP="00DD6094">
      <w:pPr>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1" locked="0" layoutInCell="1" allowOverlap="1" wp14:anchorId="301C2D6D" wp14:editId="6C98F003">
            <wp:simplePos x="0" y="0"/>
            <wp:positionH relativeFrom="column">
              <wp:posOffset>0</wp:posOffset>
            </wp:positionH>
            <wp:positionV relativeFrom="paragraph">
              <wp:posOffset>979170</wp:posOffset>
            </wp:positionV>
            <wp:extent cx="5731510" cy="1433195"/>
            <wp:effectExtent l="0" t="0" r="2540" b="0"/>
            <wp:wrapTight wrapText="bothSides">
              <wp:wrapPolygon edited="0">
                <wp:start x="0" y="0"/>
                <wp:lineTo x="0" y="21246"/>
                <wp:lineTo x="21538" y="21246"/>
                <wp:lineTo x="21538" y="0"/>
                <wp:lineTo x="0" y="0"/>
              </wp:wrapPolygon>
            </wp:wrapTight>
            <wp:docPr id="94031754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317540" name="Picture 2"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433195"/>
                    </a:xfrm>
                    <a:prstGeom prst="rect">
                      <a:avLst/>
                    </a:prstGeom>
                  </pic:spPr>
                </pic:pic>
              </a:graphicData>
            </a:graphic>
            <wp14:sizeRelV relativeFrom="margin">
              <wp14:pctHeight>0</wp14:pctHeight>
            </wp14:sizeRelV>
          </wp:anchor>
        </w:drawing>
      </w:r>
      <w:r w:rsidR="00134CEE">
        <w:rPr>
          <w:rFonts w:ascii="Times New Roman" w:hAnsi="Times New Roman" w:cs="Times New Roman"/>
          <w:sz w:val="24"/>
          <w:szCs w:val="24"/>
        </w:rPr>
        <w:t>Based on</w:t>
      </w:r>
      <w:r w:rsidR="006E149F">
        <w:rPr>
          <w:rFonts w:ascii="Times New Roman" w:hAnsi="Times New Roman" w:cs="Times New Roman"/>
          <w:sz w:val="24"/>
          <w:szCs w:val="24"/>
        </w:rPr>
        <w:t xml:space="preserve"> the provided information about GLI</w:t>
      </w:r>
      <w:r w:rsidR="004C7239">
        <w:rPr>
          <w:rFonts w:ascii="Times New Roman" w:hAnsi="Times New Roman" w:cs="Times New Roman"/>
          <w:sz w:val="24"/>
          <w:szCs w:val="24"/>
        </w:rPr>
        <w:t xml:space="preserve">, a good assumption would be to </w:t>
      </w:r>
      <w:r w:rsidR="00CA35F4">
        <w:rPr>
          <w:rFonts w:ascii="Times New Roman" w:hAnsi="Times New Roman" w:cs="Times New Roman"/>
          <w:sz w:val="24"/>
          <w:szCs w:val="24"/>
        </w:rPr>
        <w:t>say</w:t>
      </w:r>
      <w:r w:rsidR="004C7239">
        <w:rPr>
          <w:rFonts w:ascii="Times New Roman" w:hAnsi="Times New Roman" w:cs="Times New Roman"/>
          <w:sz w:val="24"/>
          <w:szCs w:val="24"/>
        </w:rPr>
        <w:t xml:space="preserve"> that currently there operate </w:t>
      </w:r>
      <w:r w:rsidR="00E42114">
        <w:rPr>
          <w:rFonts w:ascii="Times New Roman" w:hAnsi="Times New Roman" w:cs="Times New Roman"/>
          <w:sz w:val="24"/>
          <w:szCs w:val="24"/>
        </w:rPr>
        <w:t>10</w:t>
      </w:r>
      <w:r w:rsidR="00516D90">
        <w:rPr>
          <w:rFonts w:ascii="Times New Roman" w:hAnsi="Times New Roman" w:cs="Times New Roman"/>
          <w:sz w:val="24"/>
          <w:szCs w:val="24"/>
        </w:rPr>
        <w:t xml:space="preserve"> physical servers</w:t>
      </w:r>
      <w:r w:rsidR="00E42114">
        <w:rPr>
          <w:rFonts w:ascii="Times New Roman" w:hAnsi="Times New Roman" w:cs="Times New Roman"/>
          <w:sz w:val="24"/>
          <w:szCs w:val="24"/>
        </w:rPr>
        <w:t xml:space="preserve"> </w:t>
      </w:r>
      <w:r w:rsidR="00CA35F4">
        <w:rPr>
          <w:rFonts w:ascii="Times New Roman" w:hAnsi="Times New Roman" w:cs="Times New Roman"/>
          <w:sz w:val="24"/>
          <w:szCs w:val="24"/>
        </w:rPr>
        <w:t xml:space="preserve">each </w:t>
      </w:r>
      <w:r w:rsidR="002F681C">
        <w:rPr>
          <w:rFonts w:ascii="Times New Roman" w:hAnsi="Times New Roman" w:cs="Times New Roman"/>
          <w:sz w:val="24"/>
          <w:szCs w:val="24"/>
        </w:rPr>
        <w:t xml:space="preserve">with </w:t>
      </w:r>
      <w:r w:rsidR="00134CEE">
        <w:rPr>
          <w:rFonts w:ascii="Times New Roman" w:hAnsi="Times New Roman" w:cs="Times New Roman"/>
          <w:sz w:val="24"/>
          <w:szCs w:val="24"/>
        </w:rPr>
        <w:t>quad</w:t>
      </w:r>
      <w:r w:rsidR="00360C13">
        <w:rPr>
          <w:rFonts w:ascii="Times New Roman" w:hAnsi="Times New Roman" w:cs="Times New Roman"/>
          <w:sz w:val="24"/>
          <w:szCs w:val="24"/>
        </w:rPr>
        <w:t>-</w:t>
      </w:r>
      <w:r w:rsidR="002F681C">
        <w:rPr>
          <w:rFonts w:ascii="Times New Roman" w:hAnsi="Times New Roman" w:cs="Times New Roman"/>
          <w:sz w:val="24"/>
          <w:szCs w:val="24"/>
        </w:rPr>
        <w:t xml:space="preserve">core </w:t>
      </w:r>
      <w:r w:rsidR="00B7713C">
        <w:rPr>
          <w:rFonts w:ascii="Times New Roman" w:hAnsi="Times New Roman" w:cs="Times New Roman"/>
          <w:sz w:val="24"/>
          <w:szCs w:val="24"/>
        </w:rPr>
        <w:t>CPU</w:t>
      </w:r>
      <w:r w:rsidR="0013271E">
        <w:rPr>
          <w:rFonts w:ascii="Times New Roman" w:hAnsi="Times New Roman" w:cs="Times New Roman"/>
          <w:sz w:val="24"/>
          <w:szCs w:val="24"/>
        </w:rPr>
        <w:t>s</w:t>
      </w:r>
      <w:r w:rsidR="00B7713C">
        <w:rPr>
          <w:rFonts w:ascii="Times New Roman" w:hAnsi="Times New Roman" w:cs="Times New Roman"/>
          <w:sz w:val="24"/>
          <w:szCs w:val="24"/>
        </w:rPr>
        <w:t xml:space="preserve"> and</w:t>
      </w:r>
      <w:r w:rsidR="00CA35F4">
        <w:rPr>
          <w:rFonts w:ascii="Times New Roman" w:hAnsi="Times New Roman" w:cs="Times New Roman"/>
          <w:sz w:val="24"/>
          <w:szCs w:val="24"/>
        </w:rPr>
        <w:t xml:space="preserve"> </w:t>
      </w:r>
      <w:r w:rsidR="00134CEE">
        <w:rPr>
          <w:rFonts w:ascii="Times New Roman" w:hAnsi="Times New Roman" w:cs="Times New Roman"/>
          <w:sz w:val="24"/>
          <w:szCs w:val="24"/>
        </w:rPr>
        <w:t>64</w:t>
      </w:r>
      <w:r w:rsidR="00CA35F4">
        <w:rPr>
          <w:rFonts w:ascii="Times New Roman" w:hAnsi="Times New Roman" w:cs="Times New Roman"/>
          <w:sz w:val="24"/>
          <w:szCs w:val="24"/>
        </w:rPr>
        <w:t xml:space="preserve"> GB RAM</w:t>
      </w:r>
      <w:r w:rsidR="00B7713C">
        <w:rPr>
          <w:rFonts w:ascii="Times New Roman" w:hAnsi="Times New Roman" w:cs="Times New Roman"/>
          <w:sz w:val="24"/>
          <w:szCs w:val="24"/>
        </w:rPr>
        <w:t xml:space="preserve">, </w:t>
      </w:r>
      <w:r w:rsidR="00915544">
        <w:rPr>
          <w:rFonts w:ascii="Times New Roman" w:hAnsi="Times New Roman" w:cs="Times New Roman"/>
          <w:sz w:val="24"/>
          <w:szCs w:val="24"/>
        </w:rPr>
        <w:t xml:space="preserve">a database </w:t>
      </w:r>
      <w:r w:rsidR="008B7B87">
        <w:rPr>
          <w:rFonts w:ascii="Times New Roman" w:hAnsi="Times New Roman" w:cs="Times New Roman"/>
          <w:sz w:val="24"/>
          <w:szCs w:val="24"/>
        </w:rPr>
        <w:t>and storage with capacity to accommodate</w:t>
      </w:r>
      <w:r w:rsidR="0013271E">
        <w:rPr>
          <w:rFonts w:ascii="Times New Roman" w:hAnsi="Times New Roman" w:cs="Times New Roman"/>
          <w:sz w:val="24"/>
          <w:szCs w:val="24"/>
        </w:rPr>
        <w:t xml:space="preserve"> the present</w:t>
      </w:r>
      <w:r w:rsidR="008B7B87">
        <w:rPr>
          <w:rFonts w:ascii="Times New Roman" w:hAnsi="Times New Roman" w:cs="Times New Roman"/>
          <w:sz w:val="24"/>
          <w:szCs w:val="24"/>
        </w:rPr>
        <w:t xml:space="preserve"> GLI’s needs</w:t>
      </w:r>
      <w:r w:rsidR="0013271E">
        <w:rPr>
          <w:rFonts w:ascii="Times New Roman" w:hAnsi="Times New Roman" w:cs="Times New Roman"/>
          <w:sz w:val="24"/>
          <w:szCs w:val="24"/>
        </w:rPr>
        <w:t>,</w:t>
      </w:r>
      <w:r w:rsidR="008B7B87">
        <w:rPr>
          <w:rFonts w:ascii="Times New Roman" w:hAnsi="Times New Roman" w:cs="Times New Roman"/>
          <w:sz w:val="24"/>
          <w:szCs w:val="24"/>
        </w:rPr>
        <w:t xml:space="preserve"> and network and IT labour usage which are </w:t>
      </w:r>
      <w:r w:rsidR="0013271E">
        <w:rPr>
          <w:rFonts w:ascii="Times New Roman" w:hAnsi="Times New Roman" w:cs="Times New Roman"/>
          <w:sz w:val="24"/>
          <w:szCs w:val="24"/>
        </w:rPr>
        <w:t xml:space="preserve">a </w:t>
      </w:r>
      <w:r w:rsidR="008B7B87">
        <w:rPr>
          <w:rFonts w:ascii="Times New Roman" w:hAnsi="Times New Roman" w:cs="Times New Roman"/>
          <w:sz w:val="24"/>
          <w:szCs w:val="24"/>
        </w:rPr>
        <w:t xml:space="preserve">significantly reduced </w:t>
      </w:r>
      <w:r w:rsidR="0013271E">
        <w:rPr>
          <w:rFonts w:ascii="Times New Roman" w:hAnsi="Times New Roman" w:cs="Times New Roman"/>
          <w:sz w:val="24"/>
          <w:szCs w:val="24"/>
        </w:rPr>
        <w:t xml:space="preserve">expense </w:t>
      </w:r>
      <w:r w:rsidR="008B7B87">
        <w:rPr>
          <w:rFonts w:ascii="Times New Roman" w:hAnsi="Times New Roman" w:cs="Times New Roman"/>
          <w:sz w:val="24"/>
          <w:szCs w:val="24"/>
        </w:rPr>
        <w:t xml:space="preserve">when </w:t>
      </w:r>
      <w:r w:rsidR="0013271E">
        <w:rPr>
          <w:rFonts w:ascii="Times New Roman" w:hAnsi="Times New Roman" w:cs="Times New Roman"/>
          <w:sz w:val="24"/>
          <w:szCs w:val="24"/>
        </w:rPr>
        <w:t>transitioned to</w:t>
      </w:r>
      <w:r w:rsidR="008B7B87">
        <w:rPr>
          <w:rFonts w:ascii="Times New Roman" w:hAnsi="Times New Roman" w:cs="Times New Roman"/>
          <w:sz w:val="24"/>
          <w:szCs w:val="24"/>
        </w:rPr>
        <w:t xml:space="preserve"> Azure. </w:t>
      </w:r>
    </w:p>
    <w:p w14:paraId="53A1056B" w14:textId="6FB030EE" w:rsidR="0074183A" w:rsidRPr="00043879" w:rsidRDefault="008D34E7" w:rsidP="002658F1">
      <w:pPr>
        <w:tabs>
          <w:tab w:val="left" w:pos="7680"/>
        </w:tabs>
        <w:rPr>
          <w:rFonts w:ascii="Times New Roman" w:hAnsi="Times New Roman" w:cs="Times New Roman"/>
          <w:sz w:val="24"/>
          <w:szCs w:val="24"/>
        </w:rPr>
      </w:pPr>
      <w:r w:rsidRPr="00043879">
        <w:rPr>
          <w:sz w:val="24"/>
          <w:szCs w:val="24"/>
        </w:rPr>
        <w:tab/>
      </w:r>
      <w:r w:rsidRPr="00043879">
        <w:rPr>
          <w:rFonts w:ascii="Times New Roman" w:hAnsi="Times New Roman" w:cs="Times New Roman"/>
          <w:sz w:val="24"/>
          <w:szCs w:val="24"/>
        </w:rPr>
        <w:t>(Figure 01)</w:t>
      </w:r>
    </w:p>
    <w:p w14:paraId="46FA2ED8" w14:textId="3F2BB201" w:rsidR="008C248E" w:rsidRDefault="00043879" w:rsidP="008506AD">
      <w:pPr>
        <w:tabs>
          <w:tab w:val="left" w:pos="7680"/>
        </w:tabs>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1" locked="0" layoutInCell="1" allowOverlap="1" wp14:anchorId="148EBD8F" wp14:editId="09EAF3AC">
            <wp:simplePos x="0" y="0"/>
            <wp:positionH relativeFrom="column">
              <wp:posOffset>292100</wp:posOffset>
            </wp:positionH>
            <wp:positionV relativeFrom="paragraph">
              <wp:posOffset>657860</wp:posOffset>
            </wp:positionV>
            <wp:extent cx="5003800" cy="1958975"/>
            <wp:effectExtent l="0" t="0" r="6350" b="3175"/>
            <wp:wrapTight wrapText="bothSides">
              <wp:wrapPolygon edited="0">
                <wp:start x="0" y="0"/>
                <wp:lineTo x="0" y="21425"/>
                <wp:lineTo x="21545" y="21425"/>
                <wp:lineTo x="21545" y="0"/>
                <wp:lineTo x="0" y="0"/>
              </wp:wrapPolygon>
            </wp:wrapTight>
            <wp:docPr id="235767246" name="Picture 3" descr="A graph with a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67246" name="Picture 3" descr="A graph with a lin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03800" cy="195897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Overall</w:t>
      </w:r>
      <w:r w:rsidR="006F776C">
        <w:rPr>
          <w:rFonts w:ascii="Times New Roman" w:hAnsi="Times New Roman" w:cs="Times New Roman"/>
          <w:sz w:val="24"/>
          <w:szCs w:val="24"/>
        </w:rPr>
        <w:t>,</w:t>
      </w:r>
      <w:r>
        <w:rPr>
          <w:rFonts w:ascii="Times New Roman" w:hAnsi="Times New Roman" w:cs="Times New Roman"/>
          <w:sz w:val="24"/>
          <w:szCs w:val="24"/>
        </w:rPr>
        <w:t xml:space="preserve"> GLI is estimated to save £87,507 from running workloads with Microsoft Azure over 3-year period in the UK South region. The graph on Figure 02 </w:t>
      </w:r>
      <w:r w:rsidR="00D85927">
        <w:rPr>
          <w:rFonts w:ascii="Times New Roman" w:hAnsi="Times New Roman" w:cs="Times New Roman"/>
          <w:sz w:val="24"/>
          <w:szCs w:val="24"/>
        </w:rPr>
        <w:t>illustrates</w:t>
      </w:r>
      <w:r>
        <w:rPr>
          <w:rFonts w:ascii="Times New Roman" w:hAnsi="Times New Roman" w:cs="Times New Roman"/>
          <w:sz w:val="24"/>
          <w:szCs w:val="24"/>
        </w:rPr>
        <w:t xml:space="preserve"> how savings add up over the years</w:t>
      </w:r>
      <w:r w:rsidR="001B1044">
        <w:rPr>
          <w:rFonts w:ascii="Times New Roman" w:hAnsi="Times New Roman" w:cs="Times New Roman"/>
          <w:sz w:val="24"/>
          <w:szCs w:val="24"/>
        </w:rPr>
        <w:t xml:space="preserve"> with the green coloured line representing the Azure usage.</w:t>
      </w:r>
    </w:p>
    <w:p w14:paraId="004B78FD" w14:textId="4CBD8585" w:rsidR="00043879" w:rsidRDefault="00043879" w:rsidP="00043879">
      <w:pPr>
        <w:tabs>
          <w:tab w:val="left" w:pos="6980"/>
        </w:tabs>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(Figure 02)</w:t>
      </w:r>
    </w:p>
    <w:p w14:paraId="06DB6224" w14:textId="42D7310D" w:rsidR="001E39F6" w:rsidRPr="008C248E" w:rsidRDefault="001B1044" w:rsidP="00043879">
      <w:pPr>
        <w:tabs>
          <w:tab w:val="left" w:pos="6980"/>
        </w:tabs>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481991C" wp14:editId="18911F5C">
            <wp:extent cx="5731510" cy="2355215"/>
            <wp:effectExtent l="0" t="0" r="2540" b="6985"/>
            <wp:docPr id="567542875" name="Picture 4" descr="A comparison of blue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542875" name="Picture 4" descr="A comparison of blue circle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55215"/>
                    </a:xfrm>
                    <a:prstGeom prst="rect">
                      <a:avLst/>
                    </a:prstGeom>
                  </pic:spPr>
                </pic:pic>
              </a:graphicData>
            </a:graphic>
          </wp:inline>
        </w:drawing>
      </w:r>
    </w:p>
    <w:p w14:paraId="09F39EC7" w14:textId="5616DC3F" w:rsidR="00A41A1E" w:rsidRDefault="00A41A1E" w:rsidP="00A41A1E">
      <w:pPr>
        <w:tabs>
          <w:tab w:val="left" w:pos="7380"/>
        </w:tabs>
        <w:jc w:val="both"/>
        <w:rPr>
          <w:rFonts w:ascii="Times New Roman" w:hAnsi="Times New Roman" w:cs="Times New Roman"/>
          <w:sz w:val="24"/>
          <w:szCs w:val="24"/>
        </w:rPr>
      </w:pPr>
      <w:r w:rsidRPr="00E27302">
        <w:rPr>
          <w:rFonts w:ascii="Times New Roman" w:hAnsi="Times New Roman" w:cs="Times New Roman"/>
          <w:sz w:val="24"/>
          <w:szCs w:val="24"/>
        </w:rPr>
        <w:tab/>
      </w:r>
      <w:r w:rsidR="00E27302" w:rsidRPr="00E27302">
        <w:rPr>
          <w:rFonts w:ascii="Times New Roman" w:hAnsi="Times New Roman" w:cs="Times New Roman"/>
          <w:sz w:val="24"/>
          <w:szCs w:val="24"/>
        </w:rPr>
        <w:t>(Figure 03)</w:t>
      </w:r>
    </w:p>
    <w:p w14:paraId="5C463EA1" w14:textId="7D4E647A" w:rsidR="00E27302" w:rsidRDefault="00F1378A" w:rsidP="00F1378A">
      <w:pPr>
        <w:tabs>
          <w:tab w:val="left" w:pos="426"/>
          <w:tab w:val="left" w:pos="7380"/>
        </w:tabs>
        <w:jc w:val="both"/>
        <w:rPr>
          <w:rFonts w:ascii="Times New Roman" w:hAnsi="Times New Roman" w:cs="Times New Roman"/>
          <w:sz w:val="24"/>
          <w:szCs w:val="24"/>
        </w:rPr>
      </w:pPr>
      <w:r>
        <w:rPr>
          <w:rFonts w:ascii="Times New Roman" w:hAnsi="Times New Roman" w:cs="Times New Roman"/>
          <w:sz w:val="24"/>
          <w:szCs w:val="24"/>
        </w:rPr>
        <w:tab/>
      </w:r>
      <w:r w:rsidR="00E27302">
        <w:rPr>
          <w:rFonts w:ascii="Times New Roman" w:hAnsi="Times New Roman" w:cs="Times New Roman"/>
          <w:sz w:val="24"/>
          <w:szCs w:val="24"/>
        </w:rPr>
        <w:t xml:space="preserve">Figure 03 </w:t>
      </w:r>
      <w:r w:rsidR="00EE0D23">
        <w:rPr>
          <w:rFonts w:ascii="Times New Roman" w:hAnsi="Times New Roman" w:cs="Times New Roman"/>
          <w:sz w:val="24"/>
          <w:szCs w:val="24"/>
        </w:rPr>
        <w:t xml:space="preserve">represents </w:t>
      </w:r>
      <w:r w:rsidR="00975760">
        <w:rPr>
          <w:rFonts w:ascii="Times New Roman" w:hAnsi="Times New Roman" w:cs="Times New Roman"/>
          <w:sz w:val="24"/>
          <w:szCs w:val="24"/>
        </w:rPr>
        <w:t xml:space="preserve">on the left graph </w:t>
      </w:r>
      <w:r w:rsidR="00EE0D23">
        <w:rPr>
          <w:rFonts w:ascii="Times New Roman" w:hAnsi="Times New Roman" w:cs="Times New Roman"/>
          <w:sz w:val="24"/>
          <w:szCs w:val="24"/>
        </w:rPr>
        <w:t xml:space="preserve">the TCO of how different resources are being used on-premises and </w:t>
      </w:r>
      <w:r w:rsidR="00975760">
        <w:rPr>
          <w:rFonts w:ascii="Times New Roman" w:hAnsi="Times New Roman" w:cs="Times New Roman"/>
          <w:sz w:val="24"/>
          <w:szCs w:val="24"/>
        </w:rPr>
        <w:t xml:space="preserve">on the right graph </w:t>
      </w:r>
      <w:r w:rsidR="00EE0D23">
        <w:rPr>
          <w:rFonts w:ascii="Times New Roman" w:hAnsi="Times New Roman" w:cs="Times New Roman"/>
          <w:sz w:val="24"/>
          <w:szCs w:val="24"/>
        </w:rPr>
        <w:t>the decreasing cost of some categories when migrated to Azure.</w:t>
      </w:r>
      <w:r w:rsidR="00873B7B">
        <w:rPr>
          <w:rFonts w:ascii="Times New Roman" w:hAnsi="Times New Roman" w:cs="Times New Roman"/>
          <w:sz w:val="24"/>
          <w:szCs w:val="24"/>
        </w:rPr>
        <w:t xml:space="preserve"> It can be noted that there is a significant </w:t>
      </w:r>
      <w:r w:rsidR="000D7E8C">
        <w:rPr>
          <w:rFonts w:ascii="Times New Roman" w:hAnsi="Times New Roman" w:cs="Times New Roman"/>
          <w:sz w:val="24"/>
          <w:szCs w:val="24"/>
        </w:rPr>
        <w:t xml:space="preserve">cost </w:t>
      </w:r>
      <w:r w:rsidR="00873B7B">
        <w:rPr>
          <w:rFonts w:ascii="Times New Roman" w:hAnsi="Times New Roman" w:cs="Times New Roman"/>
          <w:sz w:val="24"/>
          <w:szCs w:val="24"/>
        </w:rPr>
        <w:t xml:space="preserve">reduction in Networking, Storage and IT Labour usage </w:t>
      </w:r>
      <w:r w:rsidR="006B598E">
        <w:rPr>
          <w:rFonts w:ascii="Times New Roman" w:hAnsi="Times New Roman" w:cs="Times New Roman"/>
          <w:sz w:val="24"/>
          <w:szCs w:val="24"/>
        </w:rPr>
        <w:t>in</w:t>
      </w:r>
      <w:r w:rsidR="000D7E8C">
        <w:rPr>
          <w:rFonts w:ascii="Times New Roman" w:hAnsi="Times New Roman" w:cs="Times New Roman"/>
          <w:sz w:val="24"/>
          <w:szCs w:val="24"/>
        </w:rPr>
        <w:t xml:space="preserve"> the cloud</w:t>
      </w:r>
      <w:r w:rsidR="006B598E">
        <w:rPr>
          <w:rFonts w:ascii="Times New Roman" w:hAnsi="Times New Roman" w:cs="Times New Roman"/>
          <w:sz w:val="24"/>
          <w:szCs w:val="24"/>
        </w:rPr>
        <w:t xml:space="preserve">, while the </w:t>
      </w:r>
      <w:r w:rsidR="00C64690">
        <w:rPr>
          <w:rFonts w:ascii="Times New Roman" w:hAnsi="Times New Roman" w:cs="Times New Roman"/>
          <w:sz w:val="24"/>
          <w:szCs w:val="24"/>
        </w:rPr>
        <w:t>demand</w:t>
      </w:r>
      <w:r w:rsidR="006B598E">
        <w:rPr>
          <w:rFonts w:ascii="Times New Roman" w:hAnsi="Times New Roman" w:cs="Times New Roman"/>
          <w:sz w:val="24"/>
          <w:szCs w:val="24"/>
        </w:rPr>
        <w:t xml:space="preserve"> </w:t>
      </w:r>
      <w:r w:rsidR="00C64690">
        <w:rPr>
          <w:rFonts w:ascii="Times New Roman" w:hAnsi="Times New Roman" w:cs="Times New Roman"/>
          <w:sz w:val="24"/>
          <w:szCs w:val="24"/>
        </w:rPr>
        <w:t xml:space="preserve">for </w:t>
      </w:r>
      <w:r w:rsidR="006B598E">
        <w:rPr>
          <w:rFonts w:ascii="Times New Roman" w:hAnsi="Times New Roman" w:cs="Times New Roman"/>
          <w:sz w:val="24"/>
          <w:szCs w:val="24"/>
        </w:rPr>
        <w:t>Data centre</w:t>
      </w:r>
      <w:r w:rsidR="00C64690">
        <w:rPr>
          <w:rFonts w:ascii="Times New Roman" w:hAnsi="Times New Roman" w:cs="Times New Roman"/>
          <w:sz w:val="24"/>
          <w:szCs w:val="24"/>
        </w:rPr>
        <w:t xml:space="preserve"> and Electricity</w:t>
      </w:r>
      <w:r w:rsidR="006B598E">
        <w:rPr>
          <w:rFonts w:ascii="Times New Roman" w:hAnsi="Times New Roman" w:cs="Times New Roman"/>
          <w:sz w:val="24"/>
          <w:szCs w:val="24"/>
        </w:rPr>
        <w:t xml:space="preserve"> resource</w:t>
      </w:r>
      <w:r w:rsidR="00C64690">
        <w:rPr>
          <w:rFonts w:ascii="Times New Roman" w:hAnsi="Times New Roman" w:cs="Times New Roman"/>
          <w:sz w:val="24"/>
          <w:szCs w:val="24"/>
        </w:rPr>
        <w:t xml:space="preserve">s </w:t>
      </w:r>
      <w:r w:rsidR="006B598E">
        <w:rPr>
          <w:rFonts w:ascii="Times New Roman" w:hAnsi="Times New Roman" w:cs="Times New Roman"/>
          <w:sz w:val="24"/>
          <w:szCs w:val="24"/>
        </w:rPr>
        <w:t xml:space="preserve">completely </w:t>
      </w:r>
      <w:r w:rsidR="005640EB">
        <w:rPr>
          <w:rFonts w:ascii="Times New Roman" w:hAnsi="Times New Roman" w:cs="Times New Roman"/>
          <w:sz w:val="24"/>
          <w:szCs w:val="24"/>
        </w:rPr>
        <w:t>vanishes</w:t>
      </w:r>
      <w:r w:rsidR="006B598E">
        <w:rPr>
          <w:rFonts w:ascii="Times New Roman" w:hAnsi="Times New Roman" w:cs="Times New Roman"/>
          <w:sz w:val="24"/>
          <w:szCs w:val="24"/>
        </w:rPr>
        <w:t xml:space="preserve"> </w:t>
      </w:r>
      <w:r w:rsidR="000D7E8C">
        <w:rPr>
          <w:rFonts w:ascii="Times New Roman" w:hAnsi="Times New Roman" w:cs="Times New Roman"/>
          <w:sz w:val="24"/>
          <w:szCs w:val="24"/>
        </w:rPr>
        <w:t>(Figure 04).</w:t>
      </w:r>
      <w:r w:rsidR="006B598E">
        <w:rPr>
          <w:rFonts w:ascii="Times New Roman" w:hAnsi="Times New Roman" w:cs="Times New Roman"/>
          <w:sz w:val="24"/>
          <w:szCs w:val="24"/>
        </w:rPr>
        <w:t xml:space="preserve"> These estimates are based on the configuration submitted previously and it is interesting to note th</w:t>
      </w:r>
      <w:r w:rsidR="003E10A1">
        <w:rPr>
          <w:rFonts w:ascii="Times New Roman" w:hAnsi="Times New Roman" w:cs="Times New Roman"/>
          <w:sz w:val="24"/>
          <w:szCs w:val="24"/>
        </w:rPr>
        <w:t xml:space="preserve">at declining trend of </w:t>
      </w:r>
      <w:r w:rsidR="006D6D6D">
        <w:rPr>
          <w:rFonts w:ascii="Times New Roman" w:hAnsi="Times New Roman" w:cs="Times New Roman"/>
          <w:sz w:val="24"/>
          <w:szCs w:val="24"/>
        </w:rPr>
        <w:t xml:space="preserve">various resources. </w:t>
      </w:r>
    </w:p>
    <w:p w14:paraId="57DA9AC4" w14:textId="77777777" w:rsidR="00F1378A" w:rsidRDefault="00F1378A" w:rsidP="00A41A1E">
      <w:pPr>
        <w:tabs>
          <w:tab w:val="left" w:pos="7380"/>
        </w:tabs>
        <w:jc w:val="both"/>
        <w:rPr>
          <w:rFonts w:ascii="Times New Roman" w:hAnsi="Times New Roman" w:cs="Times New Roman"/>
          <w:sz w:val="24"/>
          <w:szCs w:val="24"/>
        </w:rPr>
      </w:pPr>
    </w:p>
    <w:p w14:paraId="23CC5F2E" w14:textId="3D0D5C0D" w:rsidR="000D7E8C" w:rsidRPr="00E27302" w:rsidRDefault="000D7E8C" w:rsidP="00A41A1E">
      <w:pPr>
        <w:tabs>
          <w:tab w:val="left" w:pos="7380"/>
        </w:tabs>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913BDC" wp14:editId="7386E1CB">
            <wp:extent cx="5731510" cy="2453640"/>
            <wp:effectExtent l="0" t="0" r="2540" b="3810"/>
            <wp:docPr id="545094482" name="Picture 5"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094482" name="Picture 5" descr="A screenshot of a graph"/>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53640"/>
                    </a:xfrm>
                    <a:prstGeom prst="rect">
                      <a:avLst/>
                    </a:prstGeom>
                  </pic:spPr>
                </pic:pic>
              </a:graphicData>
            </a:graphic>
          </wp:inline>
        </w:drawing>
      </w:r>
    </w:p>
    <w:p w14:paraId="1A83CA60" w14:textId="2FBD5886" w:rsidR="000D7E8C" w:rsidRPr="000D7E8C" w:rsidRDefault="000D7E8C" w:rsidP="000D7E8C">
      <w:pPr>
        <w:tabs>
          <w:tab w:val="left" w:pos="7380"/>
        </w:tabs>
        <w:rPr>
          <w:rFonts w:ascii="Times New Roman" w:hAnsi="Times New Roman" w:cs="Times New Roman"/>
          <w:sz w:val="24"/>
          <w:szCs w:val="24"/>
        </w:rPr>
      </w:pPr>
      <w:r w:rsidRPr="000D7E8C">
        <w:rPr>
          <w:rFonts w:ascii="Times New Roman" w:hAnsi="Times New Roman" w:cs="Times New Roman"/>
          <w:sz w:val="24"/>
          <w:szCs w:val="24"/>
        </w:rPr>
        <w:tab/>
        <w:t>(Figure 04)</w:t>
      </w:r>
    </w:p>
    <w:p w14:paraId="60A1C87B" w14:textId="77777777" w:rsidR="0004255B" w:rsidRDefault="0004255B" w:rsidP="00A41A1E">
      <w:pPr>
        <w:tabs>
          <w:tab w:val="left" w:pos="7380"/>
        </w:tabs>
        <w:rPr>
          <w:rFonts w:ascii="Times New Roman" w:hAnsi="Times New Roman" w:cs="Times New Roman"/>
          <w:sz w:val="36"/>
          <w:szCs w:val="36"/>
        </w:rPr>
      </w:pPr>
    </w:p>
    <w:p w14:paraId="251AD0FA" w14:textId="19B52F31" w:rsidR="0088759C" w:rsidRDefault="006F776C" w:rsidP="006F776C">
      <w:pPr>
        <w:tabs>
          <w:tab w:val="left" w:pos="426"/>
          <w:tab w:val="left" w:pos="7380"/>
        </w:tabs>
        <w:jc w:val="both"/>
        <w:rPr>
          <w:rFonts w:ascii="Times New Roman" w:hAnsi="Times New Roman" w:cs="Times New Roman"/>
          <w:sz w:val="24"/>
          <w:szCs w:val="24"/>
        </w:rPr>
      </w:pPr>
      <w:r>
        <w:rPr>
          <w:rFonts w:ascii="Times New Roman" w:hAnsi="Times New Roman" w:cs="Times New Roman"/>
          <w:sz w:val="24"/>
          <w:szCs w:val="24"/>
        </w:rPr>
        <w:tab/>
        <w:t xml:space="preserve">Overall, the TCO Calculator is a valuable tool for all businesses planning to transition to the cloud and </w:t>
      </w:r>
      <w:r w:rsidR="00816A94">
        <w:rPr>
          <w:rFonts w:ascii="Times New Roman" w:hAnsi="Times New Roman" w:cs="Times New Roman"/>
          <w:sz w:val="24"/>
          <w:szCs w:val="24"/>
        </w:rPr>
        <w:t>is very helpful</w:t>
      </w:r>
      <w:r>
        <w:rPr>
          <w:rFonts w:ascii="Times New Roman" w:hAnsi="Times New Roman" w:cs="Times New Roman"/>
          <w:sz w:val="24"/>
          <w:szCs w:val="24"/>
        </w:rPr>
        <w:t xml:space="preserve"> </w:t>
      </w:r>
      <w:r w:rsidR="00816A94">
        <w:rPr>
          <w:rFonts w:ascii="Times New Roman" w:hAnsi="Times New Roman" w:cs="Times New Roman"/>
          <w:sz w:val="24"/>
          <w:szCs w:val="24"/>
        </w:rPr>
        <w:t>in providing all the information for informed</w:t>
      </w:r>
      <w:r w:rsidR="00C47D04">
        <w:rPr>
          <w:rFonts w:ascii="Times New Roman" w:hAnsi="Times New Roman" w:cs="Times New Roman"/>
          <w:sz w:val="24"/>
          <w:szCs w:val="24"/>
        </w:rPr>
        <w:t xml:space="preserve"> </w:t>
      </w:r>
      <w:r>
        <w:rPr>
          <w:rFonts w:ascii="Times New Roman" w:hAnsi="Times New Roman" w:cs="Times New Roman"/>
          <w:sz w:val="24"/>
          <w:szCs w:val="24"/>
        </w:rPr>
        <w:t>decision</w:t>
      </w:r>
      <w:r w:rsidR="00816A94">
        <w:rPr>
          <w:rFonts w:ascii="Times New Roman" w:hAnsi="Times New Roman" w:cs="Times New Roman"/>
          <w:sz w:val="24"/>
          <w:szCs w:val="24"/>
        </w:rPr>
        <w:t xml:space="preserve">-making process. </w:t>
      </w:r>
      <w:r w:rsidR="00F569E6">
        <w:rPr>
          <w:rFonts w:ascii="Times New Roman" w:hAnsi="Times New Roman" w:cs="Times New Roman"/>
          <w:sz w:val="24"/>
          <w:szCs w:val="24"/>
        </w:rPr>
        <w:t>TCO Calculator assists with</w:t>
      </w:r>
      <w:r w:rsidR="00816A94">
        <w:rPr>
          <w:rFonts w:ascii="Times New Roman" w:hAnsi="Times New Roman" w:cs="Times New Roman"/>
          <w:sz w:val="24"/>
          <w:szCs w:val="24"/>
        </w:rPr>
        <w:t xml:space="preserve"> optimiz</w:t>
      </w:r>
      <w:r w:rsidR="00F569E6">
        <w:rPr>
          <w:rFonts w:ascii="Times New Roman" w:hAnsi="Times New Roman" w:cs="Times New Roman"/>
          <w:sz w:val="24"/>
          <w:szCs w:val="24"/>
        </w:rPr>
        <w:t>ing</w:t>
      </w:r>
      <w:r w:rsidR="00816A94">
        <w:rPr>
          <w:rFonts w:ascii="Times New Roman" w:hAnsi="Times New Roman" w:cs="Times New Roman"/>
          <w:sz w:val="24"/>
          <w:szCs w:val="24"/>
        </w:rPr>
        <w:t xml:space="preserve"> the spending </w:t>
      </w:r>
      <w:r w:rsidR="001474C8">
        <w:rPr>
          <w:rFonts w:ascii="Times New Roman" w:hAnsi="Times New Roman" w:cs="Times New Roman"/>
          <w:sz w:val="24"/>
          <w:szCs w:val="24"/>
        </w:rPr>
        <w:t>with a</w:t>
      </w:r>
      <w:r w:rsidR="00816A94">
        <w:rPr>
          <w:rFonts w:ascii="Times New Roman" w:hAnsi="Times New Roman" w:cs="Times New Roman"/>
          <w:sz w:val="24"/>
          <w:szCs w:val="24"/>
        </w:rPr>
        <w:t xml:space="preserve"> comprehensive analysis of the cost estimation as well as </w:t>
      </w:r>
      <w:r w:rsidR="001474C8">
        <w:rPr>
          <w:rFonts w:ascii="Times New Roman" w:hAnsi="Times New Roman" w:cs="Times New Roman"/>
          <w:sz w:val="24"/>
          <w:szCs w:val="24"/>
        </w:rPr>
        <w:t>forecasting for the next 1 to 5 years as a timeframe.</w:t>
      </w:r>
      <w:r w:rsidR="003C76A1">
        <w:rPr>
          <w:rFonts w:ascii="Times New Roman" w:hAnsi="Times New Roman" w:cs="Times New Roman"/>
          <w:sz w:val="24"/>
          <w:szCs w:val="24"/>
        </w:rPr>
        <w:t xml:space="preserve"> [3]</w:t>
      </w:r>
    </w:p>
    <w:p w14:paraId="56E02DB6" w14:textId="77777777" w:rsidR="0088759C" w:rsidRDefault="0088759C">
      <w:pPr>
        <w:rPr>
          <w:rFonts w:ascii="Times New Roman" w:hAnsi="Times New Roman" w:cs="Times New Roman"/>
          <w:sz w:val="24"/>
          <w:szCs w:val="24"/>
        </w:rPr>
      </w:pPr>
      <w:r>
        <w:rPr>
          <w:rFonts w:ascii="Times New Roman" w:hAnsi="Times New Roman" w:cs="Times New Roman"/>
          <w:sz w:val="24"/>
          <w:szCs w:val="24"/>
        </w:rPr>
        <w:br w:type="page"/>
      </w:r>
    </w:p>
    <w:p w14:paraId="32B86C48" w14:textId="1C149356" w:rsidR="002D776F" w:rsidRDefault="002D776F" w:rsidP="002D776F">
      <w:pPr>
        <w:pStyle w:val="Heading1"/>
        <w:jc w:val="center"/>
        <w:rPr>
          <w:rFonts w:ascii="Times New Roman" w:hAnsi="Times New Roman" w:cs="Times New Roman"/>
          <w:sz w:val="36"/>
          <w:szCs w:val="36"/>
        </w:rPr>
      </w:pPr>
      <w:bookmarkStart w:id="2" w:name="_Toc165463645"/>
      <w:r>
        <w:rPr>
          <w:rFonts w:ascii="Times New Roman" w:hAnsi="Times New Roman" w:cs="Times New Roman"/>
          <w:sz w:val="36"/>
          <w:szCs w:val="36"/>
        </w:rPr>
        <w:lastRenderedPageBreak/>
        <w:t>Azure File Storage</w:t>
      </w:r>
      <w:bookmarkEnd w:id="2"/>
    </w:p>
    <w:p w14:paraId="2B9BF93C" w14:textId="77777777" w:rsidR="0004255B" w:rsidRDefault="0004255B" w:rsidP="006F776C">
      <w:pPr>
        <w:tabs>
          <w:tab w:val="left" w:pos="426"/>
          <w:tab w:val="left" w:pos="7380"/>
        </w:tabs>
        <w:jc w:val="both"/>
        <w:rPr>
          <w:rFonts w:ascii="Times New Roman" w:hAnsi="Times New Roman" w:cs="Times New Roman"/>
          <w:sz w:val="24"/>
          <w:szCs w:val="24"/>
        </w:rPr>
      </w:pPr>
    </w:p>
    <w:p w14:paraId="27E912F9" w14:textId="7199367D" w:rsidR="00285023" w:rsidRDefault="008935C9" w:rsidP="006F776C">
      <w:pPr>
        <w:tabs>
          <w:tab w:val="left" w:pos="426"/>
          <w:tab w:val="left" w:pos="7380"/>
        </w:tabs>
        <w:jc w:val="both"/>
        <w:rPr>
          <w:rFonts w:ascii="Times New Roman" w:hAnsi="Times New Roman" w:cs="Times New Roman"/>
          <w:sz w:val="24"/>
          <w:szCs w:val="24"/>
        </w:rPr>
      </w:pPr>
      <w:r>
        <w:rPr>
          <w:rFonts w:ascii="Times New Roman" w:hAnsi="Times New Roman" w:cs="Times New Roman"/>
          <w:sz w:val="24"/>
          <w:szCs w:val="24"/>
        </w:rPr>
        <w:tab/>
        <w:t xml:space="preserve">Azure File Storage is a service offered by Microsoft Azure that </w:t>
      </w:r>
      <w:r w:rsidR="00EB131B">
        <w:rPr>
          <w:rFonts w:ascii="Times New Roman" w:hAnsi="Times New Roman" w:cs="Times New Roman"/>
          <w:sz w:val="24"/>
          <w:szCs w:val="24"/>
        </w:rPr>
        <w:t>is typically</w:t>
      </w:r>
      <w:r>
        <w:rPr>
          <w:rFonts w:ascii="Times New Roman" w:hAnsi="Times New Roman" w:cs="Times New Roman"/>
          <w:sz w:val="24"/>
          <w:szCs w:val="24"/>
        </w:rPr>
        <w:t xml:space="preserve"> used for storing files, tables, messages and other </w:t>
      </w:r>
      <w:r w:rsidR="003E7112">
        <w:rPr>
          <w:rFonts w:ascii="Times New Roman" w:hAnsi="Times New Roman" w:cs="Times New Roman"/>
          <w:sz w:val="24"/>
          <w:szCs w:val="24"/>
        </w:rPr>
        <w:t>different types</w:t>
      </w:r>
      <w:r>
        <w:rPr>
          <w:rFonts w:ascii="Times New Roman" w:hAnsi="Times New Roman" w:cs="Times New Roman"/>
          <w:sz w:val="24"/>
          <w:szCs w:val="24"/>
        </w:rPr>
        <w:t xml:space="preserve"> of information. </w:t>
      </w:r>
      <w:r w:rsidR="00EB131B">
        <w:rPr>
          <w:rFonts w:ascii="Times New Roman" w:hAnsi="Times New Roman" w:cs="Times New Roman"/>
          <w:sz w:val="24"/>
          <w:szCs w:val="24"/>
        </w:rPr>
        <w:t xml:space="preserve">Azure File Storage is excellent option for file sharing in the cloud because those files can be accessed </w:t>
      </w:r>
      <w:r w:rsidR="00FF40DB">
        <w:rPr>
          <w:rFonts w:ascii="Times New Roman" w:hAnsi="Times New Roman" w:cs="Times New Roman"/>
          <w:sz w:val="24"/>
          <w:szCs w:val="24"/>
        </w:rPr>
        <w:t xml:space="preserve">literally </w:t>
      </w:r>
      <w:r w:rsidR="00EB131B">
        <w:rPr>
          <w:rFonts w:ascii="Times New Roman" w:hAnsi="Times New Roman" w:cs="Times New Roman"/>
          <w:sz w:val="24"/>
          <w:szCs w:val="24"/>
        </w:rPr>
        <w:t xml:space="preserve">from </w:t>
      </w:r>
      <w:r w:rsidR="00FF40DB">
        <w:rPr>
          <w:rFonts w:ascii="Times New Roman" w:hAnsi="Times New Roman" w:cs="Times New Roman"/>
          <w:sz w:val="24"/>
          <w:szCs w:val="24"/>
        </w:rPr>
        <w:t>everywhere</w:t>
      </w:r>
      <w:r w:rsidR="00B548BF">
        <w:rPr>
          <w:rFonts w:ascii="Times New Roman" w:hAnsi="Times New Roman" w:cs="Times New Roman"/>
          <w:sz w:val="24"/>
          <w:szCs w:val="24"/>
        </w:rPr>
        <w:t xml:space="preserve"> securely</w:t>
      </w:r>
      <w:r w:rsidR="00EB131B">
        <w:rPr>
          <w:rFonts w:ascii="Times New Roman" w:hAnsi="Times New Roman" w:cs="Times New Roman"/>
          <w:sz w:val="24"/>
          <w:szCs w:val="24"/>
        </w:rPr>
        <w:t xml:space="preserve">. Azure File Storage is especially useful for organizations like GLI which are looking to migrate their on-premises files to the cloud. </w:t>
      </w:r>
      <w:r w:rsidR="00EB7E93">
        <w:rPr>
          <w:rFonts w:ascii="Times New Roman" w:hAnsi="Times New Roman" w:cs="Times New Roman"/>
          <w:sz w:val="24"/>
          <w:szCs w:val="24"/>
        </w:rPr>
        <w:t xml:space="preserve">Azure </w:t>
      </w:r>
      <w:r w:rsidR="00C13073">
        <w:rPr>
          <w:rFonts w:ascii="Times New Roman" w:hAnsi="Times New Roman" w:cs="Times New Roman"/>
          <w:sz w:val="24"/>
          <w:szCs w:val="24"/>
        </w:rPr>
        <w:t>File Storage</w:t>
      </w:r>
      <w:r w:rsidR="00EB7E93">
        <w:rPr>
          <w:rFonts w:ascii="Times New Roman" w:hAnsi="Times New Roman" w:cs="Times New Roman"/>
          <w:sz w:val="24"/>
          <w:szCs w:val="24"/>
        </w:rPr>
        <w:t xml:space="preserve"> </w:t>
      </w:r>
      <w:r w:rsidR="00C13073">
        <w:rPr>
          <w:rFonts w:ascii="Times New Roman" w:hAnsi="Times New Roman" w:cs="Times New Roman"/>
          <w:sz w:val="24"/>
          <w:szCs w:val="24"/>
        </w:rPr>
        <w:t>contains various</w:t>
      </w:r>
      <w:r w:rsidR="00EB7E93">
        <w:rPr>
          <w:rFonts w:ascii="Times New Roman" w:hAnsi="Times New Roman" w:cs="Times New Roman"/>
          <w:sz w:val="24"/>
          <w:szCs w:val="24"/>
        </w:rPr>
        <w:t xml:space="preserve"> types of storage accounts</w:t>
      </w:r>
      <w:r w:rsidR="00A3607E">
        <w:rPr>
          <w:rFonts w:ascii="Times New Roman" w:hAnsi="Times New Roman" w:cs="Times New Roman"/>
          <w:sz w:val="24"/>
          <w:szCs w:val="24"/>
        </w:rPr>
        <w:t xml:space="preserve"> – Blob storage, </w:t>
      </w:r>
      <w:r w:rsidR="00FF40DB">
        <w:rPr>
          <w:rFonts w:ascii="Times New Roman" w:hAnsi="Times New Roman" w:cs="Times New Roman"/>
          <w:sz w:val="24"/>
          <w:szCs w:val="24"/>
        </w:rPr>
        <w:t xml:space="preserve">File </w:t>
      </w:r>
      <w:r w:rsidR="00A3607E">
        <w:rPr>
          <w:rFonts w:ascii="Times New Roman" w:hAnsi="Times New Roman" w:cs="Times New Roman"/>
          <w:sz w:val="24"/>
          <w:szCs w:val="24"/>
        </w:rPr>
        <w:t xml:space="preserve">storage, Queue storage, </w:t>
      </w:r>
      <w:r w:rsidR="00FF40DB">
        <w:rPr>
          <w:rFonts w:ascii="Times New Roman" w:hAnsi="Times New Roman" w:cs="Times New Roman"/>
          <w:sz w:val="24"/>
          <w:szCs w:val="24"/>
        </w:rPr>
        <w:t xml:space="preserve">Table </w:t>
      </w:r>
      <w:r w:rsidR="00A3607E">
        <w:rPr>
          <w:rFonts w:ascii="Times New Roman" w:hAnsi="Times New Roman" w:cs="Times New Roman"/>
          <w:sz w:val="24"/>
          <w:szCs w:val="24"/>
        </w:rPr>
        <w:t>Storage. Blob</w:t>
      </w:r>
      <w:r w:rsidR="00285023">
        <w:rPr>
          <w:rFonts w:ascii="Times New Roman" w:hAnsi="Times New Roman" w:cs="Times New Roman"/>
          <w:sz w:val="24"/>
          <w:szCs w:val="24"/>
        </w:rPr>
        <w:t xml:space="preserve"> storage </w:t>
      </w:r>
      <w:r w:rsidR="000E503A">
        <w:rPr>
          <w:rFonts w:ascii="Times New Roman" w:hAnsi="Times New Roman" w:cs="Times New Roman"/>
          <w:sz w:val="24"/>
          <w:szCs w:val="24"/>
        </w:rPr>
        <w:t>has</w:t>
      </w:r>
      <w:r w:rsidR="00285023">
        <w:rPr>
          <w:rFonts w:ascii="Times New Roman" w:hAnsi="Times New Roman" w:cs="Times New Roman"/>
          <w:sz w:val="24"/>
          <w:szCs w:val="24"/>
        </w:rPr>
        <w:t xml:space="preserve"> several tier options based on the data access patterns – hot, cool and archive tiers. Hot tiers are best for frequently accessed data, </w:t>
      </w:r>
      <w:r w:rsidR="001C6300">
        <w:rPr>
          <w:rFonts w:ascii="Times New Roman" w:hAnsi="Times New Roman" w:cs="Times New Roman"/>
          <w:sz w:val="24"/>
          <w:szCs w:val="24"/>
        </w:rPr>
        <w:t xml:space="preserve">respectively cool tiers are used for infrequently accessed data. </w:t>
      </w:r>
      <w:r w:rsidR="00650CA6">
        <w:rPr>
          <w:rFonts w:ascii="Times New Roman" w:hAnsi="Times New Roman" w:cs="Times New Roman"/>
          <w:sz w:val="24"/>
          <w:szCs w:val="24"/>
        </w:rPr>
        <w:t>[4][5]</w:t>
      </w:r>
    </w:p>
    <w:p w14:paraId="34AC538E" w14:textId="3537A1C9" w:rsidR="00C13073" w:rsidRDefault="00987ED7" w:rsidP="00C13073">
      <w:pPr>
        <w:tabs>
          <w:tab w:val="left" w:pos="426"/>
          <w:tab w:val="left" w:pos="7380"/>
        </w:tabs>
        <w:jc w:val="both"/>
        <w:rPr>
          <w:rFonts w:ascii="Times New Roman" w:hAnsi="Times New Roman" w:cs="Times New Roman"/>
          <w:sz w:val="24"/>
          <w:szCs w:val="24"/>
        </w:rPr>
      </w:pPr>
      <w:r>
        <w:rPr>
          <w:rFonts w:ascii="Times New Roman" w:hAnsi="Times New Roman" w:cs="Times New Roman"/>
          <w:sz w:val="24"/>
          <w:szCs w:val="24"/>
        </w:rPr>
        <w:tab/>
      </w:r>
      <w:r w:rsidR="001C6300">
        <w:rPr>
          <w:rFonts w:ascii="Times New Roman" w:hAnsi="Times New Roman" w:cs="Times New Roman"/>
          <w:sz w:val="24"/>
          <w:szCs w:val="24"/>
        </w:rPr>
        <w:t xml:space="preserve">Azure File Storage </w:t>
      </w:r>
      <w:r w:rsidR="00C13073">
        <w:rPr>
          <w:rFonts w:ascii="Times New Roman" w:hAnsi="Times New Roman" w:cs="Times New Roman"/>
          <w:sz w:val="24"/>
          <w:szCs w:val="24"/>
        </w:rPr>
        <w:t>can</w:t>
      </w:r>
      <w:r w:rsidR="00650CA6">
        <w:rPr>
          <w:rFonts w:ascii="Times New Roman" w:hAnsi="Times New Roman" w:cs="Times New Roman"/>
          <w:sz w:val="24"/>
          <w:szCs w:val="24"/>
        </w:rPr>
        <w:t xml:space="preserve"> significantly</w:t>
      </w:r>
      <w:r w:rsidR="00C13073">
        <w:rPr>
          <w:rFonts w:ascii="Times New Roman" w:hAnsi="Times New Roman" w:cs="Times New Roman"/>
          <w:sz w:val="24"/>
          <w:szCs w:val="24"/>
        </w:rPr>
        <w:t xml:space="preserve"> </w:t>
      </w:r>
      <w:r w:rsidR="00645BB8">
        <w:rPr>
          <w:rFonts w:ascii="Times New Roman" w:hAnsi="Times New Roman" w:cs="Times New Roman"/>
          <w:sz w:val="24"/>
          <w:szCs w:val="24"/>
        </w:rPr>
        <w:t>ease</w:t>
      </w:r>
      <w:r w:rsidR="00C13073">
        <w:rPr>
          <w:rFonts w:ascii="Times New Roman" w:hAnsi="Times New Roman" w:cs="Times New Roman"/>
          <w:sz w:val="24"/>
          <w:szCs w:val="24"/>
        </w:rPr>
        <w:t xml:space="preserve"> GLI</w:t>
      </w:r>
      <w:r w:rsidR="00645BB8">
        <w:rPr>
          <w:rFonts w:ascii="Times New Roman" w:hAnsi="Times New Roman" w:cs="Times New Roman"/>
          <w:sz w:val="24"/>
          <w:szCs w:val="24"/>
        </w:rPr>
        <w:t>’s work</w:t>
      </w:r>
      <w:r w:rsidR="00C13073">
        <w:rPr>
          <w:rFonts w:ascii="Times New Roman" w:hAnsi="Times New Roman" w:cs="Times New Roman"/>
          <w:sz w:val="24"/>
          <w:szCs w:val="24"/>
        </w:rPr>
        <w:t xml:space="preserve"> by providing an excellent scalable</w:t>
      </w:r>
      <w:r w:rsidR="00111388">
        <w:rPr>
          <w:rFonts w:ascii="Times New Roman" w:hAnsi="Times New Roman" w:cs="Times New Roman"/>
          <w:sz w:val="24"/>
          <w:szCs w:val="24"/>
        </w:rPr>
        <w:t>,</w:t>
      </w:r>
      <w:r w:rsidR="00C13073">
        <w:rPr>
          <w:rFonts w:ascii="Times New Roman" w:hAnsi="Times New Roman" w:cs="Times New Roman"/>
          <w:sz w:val="24"/>
          <w:szCs w:val="24"/>
        </w:rPr>
        <w:t xml:space="preserve"> durable</w:t>
      </w:r>
      <w:r w:rsidR="00111388">
        <w:rPr>
          <w:rFonts w:ascii="Times New Roman" w:hAnsi="Times New Roman" w:cs="Times New Roman"/>
          <w:sz w:val="24"/>
          <w:szCs w:val="24"/>
        </w:rPr>
        <w:t>, secure and accessible</w:t>
      </w:r>
      <w:r w:rsidR="00C13073">
        <w:rPr>
          <w:rFonts w:ascii="Times New Roman" w:hAnsi="Times New Roman" w:cs="Times New Roman"/>
          <w:sz w:val="24"/>
          <w:szCs w:val="24"/>
        </w:rPr>
        <w:t xml:space="preserve"> solution.</w:t>
      </w:r>
      <w:r w:rsidR="00B017BC">
        <w:rPr>
          <w:rFonts w:ascii="Times New Roman" w:hAnsi="Times New Roman" w:cs="Times New Roman"/>
          <w:sz w:val="24"/>
          <w:szCs w:val="24"/>
        </w:rPr>
        <w:t xml:space="preserve"> </w:t>
      </w:r>
      <w:r w:rsidR="00645BB8">
        <w:rPr>
          <w:rFonts w:ascii="Times New Roman" w:hAnsi="Times New Roman" w:cs="Times New Roman"/>
          <w:sz w:val="24"/>
          <w:szCs w:val="24"/>
        </w:rPr>
        <w:t xml:space="preserve">The resources can quickly be scaled up and down based on the demand </w:t>
      </w:r>
      <w:r w:rsidR="00405C69">
        <w:rPr>
          <w:rFonts w:ascii="Times New Roman" w:hAnsi="Times New Roman" w:cs="Times New Roman"/>
          <w:sz w:val="24"/>
          <w:szCs w:val="24"/>
        </w:rPr>
        <w:t>and</w:t>
      </w:r>
      <w:r w:rsidR="00645BB8">
        <w:rPr>
          <w:rFonts w:ascii="Times New Roman" w:hAnsi="Times New Roman" w:cs="Times New Roman"/>
          <w:sz w:val="24"/>
          <w:szCs w:val="24"/>
        </w:rPr>
        <w:t xml:space="preserve"> can easily accommodate the expansion</w:t>
      </w:r>
      <w:r w:rsidR="00405C69">
        <w:rPr>
          <w:rFonts w:ascii="Times New Roman" w:hAnsi="Times New Roman" w:cs="Times New Roman"/>
          <w:sz w:val="24"/>
          <w:szCs w:val="24"/>
        </w:rPr>
        <w:t xml:space="preserve">. Azure File Storage provides built-in </w:t>
      </w:r>
      <w:r w:rsidR="00FF40DB">
        <w:rPr>
          <w:rFonts w:ascii="Times New Roman" w:hAnsi="Times New Roman" w:cs="Times New Roman"/>
          <w:sz w:val="24"/>
          <w:szCs w:val="24"/>
        </w:rPr>
        <w:t xml:space="preserve">data replication </w:t>
      </w:r>
      <w:r w:rsidR="00405C69">
        <w:rPr>
          <w:rFonts w:ascii="Times New Roman" w:hAnsi="Times New Roman" w:cs="Times New Roman"/>
          <w:sz w:val="24"/>
          <w:szCs w:val="24"/>
        </w:rPr>
        <w:t xml:space="preserve">and </w:t>
      </w:r>
      <w:r w:rsidR="00FF40DB">
        <w:rPr>
          <w:rFonts w:ascii="Times New Roman" w:hAnsi="Times New Roman" w:cs="Times New Roman"/>
          <w:sz w:val="24"/>
          <w:szCs w:val="24"/>
        </w:rPr>
        <w:t xml:space="preserve">redundancy </w:t>
      </w:r>
      <w:r w:rsidR="00405C69">
        <w:rPr>
          <w:rFonts w:ascii="Times New Roman" w:hAnsi="Times New Roman" w:cs="Times New Roman"/>
          <w:sz w:val="24"/>
          <w:szCs w:val="24"/>
        </w:rPr>
        <w:t>across multiple data centres</w:t>
      </w:r>
      <w:r w:rsidR="00FF40DB">
        <w:rPr>
          <w:rFonts w:ascii="Times New Roman" w:hAnsi="Times New Roman" w:cs="Times New Roman"/>
          <w:sz w:val="24"/>
          <w:szCs w:val="24"/>
        </w:rPr>
        <w:t xml:space="preserve"> which ensures </w:t>
      </w:r>
      <w:r w:rsidR="00405C69">
        <w:rPr>
          <w:rFonts w:ascii="Times New Roman" w:hAnsi="Times New Roman" w:cs="Times New Roman"/>
          <w:sz w:val="24"/>
          <w:szCs w:val="24"/>
        </w:rPr>
        <w:t xml:space="preserve">high </w:t>
      </w:r>
      <w:r w:rsidR="00FF40DB">
        <w:rPr>
          <w:rFonts w:ascii="Times New Roman" w:hAnsi="Times New Roman" w:cs="Times New Roman"/>
          <w:sz w:val="24"/>
          <w:szCs w:val="24"/>
        </w:rPr>
        <w:t xml:space="preserve">durability </w:t>
      </w:r>
      <w:r w:rsidR="00405C69">
        <w:rPr>
          <w:rFonts w:ascii="Times New Roman" w:hAnsi="Times New Roman" w:cs="Times New Roman"/>
          <w:sz w:val="24"/>
          <w:szCs w:val="24"/>
        </w:rPr>
        <w:t xml:space="preserve">and </w:t>
      </w:r>
      <w:r w:rsidR="00FF40DB">
        <w:rPr>
          <w:rFonts w:ascii="Times New Roman" w:hAnsi="Times New Roman" w:cs="Times New Roman"/>
          <w:sz w:val="24"/>
          <w:szCs w:val="24"/>
        </w:rPr>
        <w:t xml:space="preserve">availability </w:t>
      </w:r>
      <w:r w:rsidR="00405C69">
        <w:rPr>
          <w:rFonts w:ascii="Times New Roman" w:hAnsi="Times New Roman" w:cs="Times New Roman"/>
          <w:sz w:val="24"/>
          <w:szCs w:val="24"/>
        </w:rPr>
        <w:t>of the files stored. This helps mitigating the risks of hardware failures, natural disasters or power outages that GLI is currently threatened with the on-premises servers. Additionally, Azure File Storage is completely managed by Microsoft which reduces the operational cost on GLI’s IT staff</w:t>
      </w:r>
      <w:r w:rsidR="00956387">
        <w:rPr>
          <w:rFonts w:ascii="Times New Roman" w:hAnsi="Times New Roman" w:cs="Times New Roman"/>
          <w:sz w:val="24"/>
          <w:szCs w:val="24"/>
        </w:rPr>
        <w:t xml:space="preserve"> as seen </w:t>
      </w:r>
      <w:r w:rsidR="00B639DB">
        <w:rPr>
          <w:rFonts w:ascii="Times New Roman" w:hAnsi="Times New Roman" w:cs="Times New Roman"/>
          <w:sz w:val="24"/>
          <w:szCs w:val="24"/>
        </w:rPr>
        <w:t>above</w:t>
      </w:r>
      <w:r w:rsidR="00956387">
        <w:rPr>
          <w:rFonts w:ascii="Times New Roman" w:hAnsi="Times New Roman" w:cs="Times New Roman"/>
          <w:sz w:val="24"/>
          <w:szCs w:val="24"/>
        </w:rPr>
        <w:t xml:space="preserve"> in the TCO Calculator report.</w:t>
      </w:r>
      <w:r w:rsidR="007C3A4A">
        <w:rPr>
          <w:rFonts w:ascii="Times New Roman" w:hAnsi="Times New Roman" w:cs="Times New Roman"/>
          <w:sz w:val="24"/>
          <w:szCs w:val="24"/>
        </w:rPr>
        <w:t xml:space="preserve"> </w:t>
      </w:r>
      <w:r w:rsidR="00B548BF">
        <w:rPr>
          <w:rFonts w:ascii="Times New Roman" w:hAnsi="Times New Roman" w:cs="Times New Roman"/>
          <w:sz w:val="24"/>
          <w:szCs w:val="24"/>
        </w:rPr>
        <w:t xml:space="preserve">Azure File Storage offers a high security profile with data encryption, access controls and other integrated security features. </w:t>
      </w:r>
    </w:p>
    <w:p w14:paraId="4DAD77E0" w14:textId="3049C72F" w:rsidR="00B548BF" w:rsidRDefault="00301D67" w:rsidP="00C13073">
      <w:pPr>
        <w:tabs>
          <w:tab w:val="left" w:pos="426"/>
          <w:tab w:val="left" w:pos="7380"/>
        </w:tabs>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5408" behindDoc="1" locked="0" layoutInCell="1" allowOverlap="1" wp14:anchorId="027784AA" wp14:editId="07FBF634">
            <wp:simplePos x="0" y="0"/>
            <wp:positionH relativeFrom="column">
              <wp:posOffset>0</wp:posOffset>
            </wp:positionH>
            <wp:positionV relativeFrom="paragraph">
              <wp:posOffset>556895</wp:posOffset>
            </wp:positionV>
            <wp:extent cx="5619750" cy="3559175"/>
            <wp:effectExtent l="0" t="0" r="0" b="3175"/>
            <wp:wrapTight wrapText="bothSides">
              <wp:wrapPolygon edited="0">
                <wp:start x="0" y="0"/>
                <wp:lineTo x="0" y="21504"/>
                <wp:lineTo x="21527" y="21504"/>
                <wp:lineTo x="21527" y="0"/>
                <wp:lineTo x="0" y="0"/>
              </wp:wrapPolygon>
            </wp:wrapTight>
            <wp:docPr id="1133683815" name="Picture 6" descr="A screenshot of Azure File Stor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83815" name="Picture 6" descr="A screenshot of Azure File Storage"/>
                    <pic:cNvPicPr/>
                  </pic:nvPicPr>
                  <pic:blipFill>
                    <a:blip r:embed="rId14">
                      <a:extLst>
                        <a:ext uri="{28A0092B-C50C-407E-A947-70E740481C1C}">
                          <a14:useLocalDpi xmlns:a14="http://schemas.microsoft.com/office/drawing/2010/main" val="0"/>
                        </a:ext>
                      </a:extLst>
                    </a:blip>
                    <a:stretch>
                      <a:fillRect/>
                    </a:stretch>
                  </pic:blipFill>
                  <pic:spPr>
                    <a:xfrm>
                      <a:off x="0" y="0"/>
                      <a:ext cx="5619750" cy="3559175"/>
                    </a:xfrm>
                    <a:prstGeom prst="rect">
                      <a:avLst/>
                    </a:prstGeom>
                  </pic:spPr>
                </pic:pic>
              </a:graphicData>
            </a:graphic>
            <wp14:sizeRelH relativeFrom="margin">
              <wp14:pctWidth>0</wp14:pctWidth>
            </wp14:sizeRelH>
            <wp14:sizeRelV relativeFrom="margin">
              <wp14:pctHeight>0</wp14:pctHeight>
            </wp14:sizeRelV>
          </wp:anchor>
        </w:drawing>
      </w:r>
      <w:r w:rsidR="00B548BF">
        <w:rPr>
          <w:rFonts w:ascii="Times New Roman" w:hAnsi="Times New Roman" w:cs="Times New Roman"/>
          <w:sz w:val="24"/>
          <w:szCs w:val="24"/>
        </w:rPr>
        <w:tab/>
        <w:t xml:space="preserve">Azure File Storage </w:t>
      </w:r>
      <w:r w:rsidR="00E40121">
        <w:rPr>
          <w:rFonts w:ascii="Times New Roman" w:hAnsi="Times New Roman" w:cs="Times New Roman"/>
          <w:sz w:val="24"/>
          <w:szCs w:val="24"/>
        </w:rPr>
        <w:t xml:space="preserve">for GLI </w:t>
      </w:r>
      <w:r w:rsidR="00B548BF">
        <w:rPr>
          <w:rFonts w:ascii="Times New Roman" w:hAnsi="Times New Roman" w:cs="Times New Roman"/>
          <w:sz w:val="24"/>
          <w:szCs w:val="24"/>
        </w:rPr>
        <w:t xml:space="preserve">is implemented </w:t>
      </w:r>
      <w:r w:rsidR="00495B03">
        <w:rPr>
          <w:rFonts w:ascii="Times New Roman" w:hAnsi="Times New Roman" w:cs="Times New Roman"/>
          <w:sz w:val="24"/>
          <w:szCs w:val="24"/>
        </w:rPr>
        <w:t xml:space="preserve">first by </w:t>
      </w:r>
      <w:r w:rsidR="00B548BF">
        <w:rPr>
          <w:rFonts w:ascii="Times New Roman" w:hAnsi="Times New Roman" w:cs="Times New Roman"/>
          <w:sz w:val="24"/>
          <w:szCs w:val="24"/>
        </w:rPr>
        <w:t>creating a Storage account</w:t>
      </w:r>
      <w:r w:rsidR="000D43C2">
        <w:rPr>
          <w:rFonts w:ascii="Times New Roman" w:hAnsi="Times New Roman" w:cs="Times New Roman"/>
          <w:sz w:val="24"/>
          <w:szCs w:val="24"/>
        </w:rPr>
        <w:t xml:space="preserve"> from the Azure Portal</w:t>
      </w:r>
      <w:r w:rsidR="00B548BF">
        <w:rPr>
          <w:rFonts w:ascii="Times New Roman" w:hAnsi="Times New Roman" w:cs="Times New Roman"/>
          <w:sz w:val="24"/>
          <w:szCs w:val="24"/>
        </w:rPr>
        <w:t xml:space="preserve"> as pictured in Figure</w:t>
      </w:r>
      <w:r w:rsidR="006A2E2F">
        <w:rPr>
          <w:rFonts w:ascii="Times New Roman" w:hAnsi="Times New Roman" w:cs="Times New Roman"/>
          <w:sz w:val="24"/>
          <w:szCs w:val="24"/>
        </w:rPr>
        <w:t>s</w:t>
      </w:r>
      <w:r w:rsidR="00B548BF">
        <w:rPr>
          <w:rFonts w:ascii="Times New Roman" w:hAnsi="Times New Roman" w:cs="Times New Roman"/>
          <w:sz w:val="24"/>
          <w:szCs w:val="24"/>
        </w:rPr>
        <w:t xml:space="preserve"> 05 </w:t>
      </w:r>
      <w:r w:rsidR="006A2E2F">
        <w:rPr>
          <w:rFonts w:ascii="Times New Roman" w:hAnsi="Times New Roman" w:cs="Times New Roman"/>
          <w:sz w:val="24"/>
          <w:szCs w:val="24"/>
        </w:rPr>
        <w:t xml:space="preserve">and 06 </w:t>
      </w:r>
      <w:r w:rsidR="00B548BF">
        <w:rPr>
          <w:rFonts w:ascii="Times New Roman" w:hAnsi="Times New Roman" w:cs="Times New Roman"/>
          <w:sz w:val="24"/>
          <w:szCs w:val="24"/>
        </w:rPr>
        <w:t>below.</w:t>
      </w:r>
      <w:r w:rsidR="00E40121">
        <w:rPr>
          <w:rFonts w:ascii="Times New Roman" w:hAnsi="Times New Roman" w:cs="Times New Roman"/>
          <w:sz w:val="24"/>
          <w:szCs w:val="24"/>
        </w:rPr>
        <w:t xml:space="preserve"> Location is set to the closest available which is UK South in this case. </w:t>
      </w:r>
    </w:p>
    <w:p w14:paraId="2A242E32" w14:textId="50F3EF52" w:rsidR="00E878F1" w:rsidRDefault="00495B03" w:rsidP="00495B03">
      <w:pPr>
        <w:tabs>
          <w:tab w:val="left" w:pos="426"/>
          <w:tab w:val="left" w:pos="7380"/>
        </w:tabs>
        <w:jc w:val="both"/>
        <w:rPr>
          <w:rFonts w:ascii="Times New Roman" w:hAnsi="Times New Roman" w:cs="Times New Roman"/>
          <w:sz w:val="24"/>
          <w:szCs w:val="24"/>
        </w:rPr>
      </w:pPr>
      <w:r>
        <w:rPr>
          <w:rFonts w:ascii="Times New Roman" w:hAnsi="Times New Roman" w:cs="Times New Roman"/>
          <w:sz w:val="24"/>
          <w:szCs w:val="24"/>
        </w:rPr>
        <w:t>(Figure 05)</w:t>
      </w:r>
    </w:p>
    <w:p w14:paraId="7AEFAA8E" w14:textId="77777777" w:rsidR="006A2E2F" w:rsidRDefault="00E878F1" w:rsidP="006A2E2F">
      <w:pPr>
        <w:rPr>
          <w:rFonts w:ascii="Times New Roman" w:hAnsi="Times New Roman" w:cs="Times New Roman"/>
          <w:sz w:val="24"/>
          <w:szCs w:val="24"/>
        </w:rPr>
      </w:pPr>
      <w:r>
        <w:rPr>
          <w:rFonts w:ascii="Times New Roman" w:hAnsi="Times New Roman" w:cs="Times New Roman"/>
          <w:sz w:val="24"/>
          <w:szCs w:val="24"/>
        </w:rPr>
        <w:br w:type="page"/>
      </w:r>
      <w:r w:rsidR="006A2E2F">
        <w:rPr>
          <w:rFonts w:ascii="Times New Roman" w:hAnsi="Times New Roman" w:cs="Times New Roman"/>
          <w:noProof/>
          <w:sz w:val="24"/>
          <w:szCs w:val="24"/>
        </w:rPr>
        <w:lastRenderedPageBreak/>
        <w:drawing>
          <wp:inline distT="0" distB="0" distL="0" distR="0" wp14:anchorId="2C6690A6" wp14:editId="56E03CBC">
            <wp:extent cx="5731510" cy="1934845"/>
            <wp:effectExtent l="0" t="0" r="2540" b="8255"/>
            <wp:docPr id="726192675" name="Picture 7" descr="A screen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92675" name="Picture 7" descr="A screensho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934845"/>
                    </a:xfrm>
                    <a:prstGeom prst="rect">
                      <a:avLst/>
                    </a:prstGeom>
                  </pic:spPr>
                </pic:pic>
              </a:graphicData>
            </a:graphic>
          </wp:inline>
        </w:drawing>
      </w:r>
    </w:p>
    <w:p w14:paraId="5958E1D2" w14:textId="6616243C" w:rsidR="006A2E2F" w:rsidRDefault="006A2E2F" w:rsidP="006A2E2F">
      <w:pPr>
        <w:tabs>
          <w:tab w:val="left" w:pos="7650"/>
        </w:tabs>
        <w:rPr>
          <w:rFonts w:ascii="Times New Roman" w:hAnsi="Times New Roman" w:cs="Times New Roman"/>
          <w:sz w:val="24"/>
          <w:szCs w:val="24"/>
        </w:rPr>
      </w:pPr>
      <w:r>
        <w:rPr>
          <w:rFonts w:ascii="Times New Roman" w:hAnsi="Times New Roman" w:cs="Times New Roman"/>
          <w:sz w:val="24"/>
          <w:szCs w:val="24"/>
        </w:rPr>
        <w:tab/>
        <w:t>(Figure 06)</w:t>
      </w:r>
    </w:p>
    <w:p w14:paraId="3E1E39E0" w14:textId="366D59FD" w:rsidR="00A437B9" w:rsidRDefault="00A437B9" w:rsidP="00F1627B">
      <w:pPr>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6432" behindDoc="1" locked="0" layoutInCell="1" allowOverlap="1" wp14:anchorId="45585084" wp14:editId="160B9F05">
            <wp:simplePos x="0" y="0"/>
            <wp:positionH relativeFrom="column">
              <wp:posOffset>38100</wp:posOffset>
            </wp:positionH>
            <wp:positionV relativeFrom="paragraph">
              <wp:posOffset>673100</wp:posOffset>
            </wp:positionV>
            <wp:extent cx="5731510" cy="2737485"/>
            <wp:effectExtent l="0" t="0" r="2540" b="5715"/>
            <wp:wrapTight wrapText="bothSides">
              <wp:wrapPolygon edited="0">
                <wp:start x="0" y="0"/>
                <wp:lineTo x="0" y="21495"/>
                <wp:lineTo x="21538" y="21495"/>
                <wp:lineTo x="21538" y="0"/>
                <wp:lineTo x="0" y="0"/>
              </wp:wrapPolygon>
            </wp:wrapTight>
            <wp:docPr id="141815437" name="Picture 8" descr="A screensho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15437" name="Picture 8" descr="A screenshot "/>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37485"/>
                    </a:xfrm>
                    <a:prstGeom prst="rect">
                      <a:avLst/>
                    </a:prstGeom>
                  </pic:spPr>
                </pic:pic>
              </a:graphicData>
            </a:graphic>
          </wp:anchor>
        </w:drawing>
      </w:r>
      <w:r w:rsidR="0044261D">
        <w:rPr>
          <w:rFonts w:ascii="Times New Roman" w:hAnsi="Times New Roman" w:cs="Times New Roman"/>
          <w:sz w:val="24"/>
          <w:szCs w:val="24"/>
        </w:rPr>
        <w:t>In Replication setting</w:t>
      </w:r>
      <w:r w:rsidR="007C2A29">
        <w:rPr>
          <w:rFonts w:ascii="Times New Roman" w:hAnsi="Times New Roman" w:cs="Times New Roman"/>
          <w:sz w:val="24"/>
          <w:szCs w:val="24"/>
        </w:rPr>
        <w:t xml:space="preserve"> Read-access geo-redundant storage (RA-GRS) </w:t>
      </w:r>
      <w:r w:rsidR="001616AA">
        <w:rPr>
          <w:rFonts w:ascii="Times New Roman" w:hAnsi="Times New Roman" w:cs="Times New Roman"/>
          <w:sz w:val="24"/>
          <w:szCs w:val="24"/>
        </w:rPr>
        <w:t xml:space="preserve">is the best suitable option for GLI because of </w:t>
      </w:r>
      <w:r w:rsidR="00F1627B">
        <w:rPr>
          <w:rFonts w:ascii="Times New Roman" w:hAnsi="Times New Roman" w:cs="Times New Roman"/>
          <w:sz w:val="24"/>
          <w:szCs w:val="24"/>
        </w:rPr>
        <w:t>its</w:t>
      </w:r>
      <w:r w:rsidR="001616AA">
        <w:rPr>
          <w:rFonts w:ascii="Times New Roman" w:hAnsi="Times New Roman" w:cs="Times New Roman"/>
          <w:sz w:val="24"/>
          <w:szCs w:val="24"/>
        </w:rPr>
        <w:t xml:space="preserve"> </w:t>
      </w:r>
      <w:r w:rsidR="00F1627B">
        <w:rPr>
          <w:rFonts w:ascii="Times New Roman" w:hAnsi="Times New Roman" w:cs="Times New Roman"/>
          <w:sz w:val="24"/>
          <w:szCs w:val="24"/>
        </w:rPr>
        <w:t xml:space="preserve">intermediate option with failover capability in a secondary region as well as the backup availability. </w:t>
      </w:r>
    </w:p>
    <w:p w14:paraId="72FDBFB2" w14:textId="1C220A37" w:rsidR="00A437B9" w:rsidRDefault="005E62FC" w:rsidP="00F1627B">
      <w:pPr>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7456" behindDoc="1" locked="0" layoutInCell="1" allowOverlap="1" wp14:anchorId="03EEE7F6" wp14:editId="528A131A">
            <wp:simplePos x="0" y="0"/>
            <wp:positionH relativeFrom="column">
              <wp:posOffset>76200</wp:posOffset>
            </wp:positionH>
            <wp:positionV relativeFrom="paragraph">
              <wp:posOffset>2957195</wp:posOffset>
            </wp:positionV>
            <wp:extent cx="2648196" cy="2349500"/>
            <wp:effectExtent l="0" t="0" r="0" b="0"/>
            <wp:wrapTight wrapText="bothSides">
              <wp:wrapPolygon edited="0">
                <wp:start x="0" y="0"/>
                <wp:lineTo x="0" y="21366"/>
                <wp:lineTo x="21445" y="21366"/>
                <wp:lineTo x="21445" y="0"/>
                <wp:lineTo x="0" y="0"/>
              </wp:wrapPolygon>
            </wp:wrapTight>
            <wp:docPr id="846138943" name="Picture 10" descr="A screenshot of a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138943" name="Picture 10" descr="A screenshot of a contain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48196" cy="2349500"/>
                    </a:xfrm>
                    <a:prstGeom prst="rect">
                      <a:avLst/>
                    </a:prstGeom>
                  </pic:spPr>
                </pic:pic>
              </a:graphicData>
            </a:graphic>
          </wp:anchor>
        </w:drawing>
      </w:r>
      <w:r w:rsidR="00A437B9">
        <w:rPr>
          <w:rFonts w:ascii="Times New Roman" w:hAnsi="Times New Roman" w:cs="Times New Roman"/>
          <w:sz w:val="24"/>
          <w:szCs w:val="24"/>
        </w:rPr>
        <w:tab/>
      </w:r>
      <w:r w:rsidR="00A437B9">
        <w:rPr>
          <w:rFonts w:ascii="Times New Roman" w:hAnsi="Times New Roman" w:cs="Times New Roman"/>
          <w:sz w:val="24"/>
          <w:szCs w:val="24"/>
        </w:rPr>
        <w:tab/>
      </w:r>
      <w:r w:rsidR="00A437B9">
        <w:rPr>
          <w:rFonts w:ascii="Times New Roman" w:hAnsi="Times New Roman" w:cs="Times New Roman"/>
          <w:sz w:val="24"/>
          <w:szCs w:val="24"/>
        </w:rPr>
        <w:tab/>
      </w:r>
      <w:r w:rsidR="00A437B9">
        <w:rPr>
          <w:rFonts w:ascii="Times New Roman" w:hAnsi="Times New Roman" w:cs="Times New Roman"/>
          <w:sz w:val="24"/>
          <w:szCs w:val="24"/>
        </w:rPr>
        <w:tab/>
      </w:r>
      <w:r w:rsidR="00A437B9">
        <w:rPr>
          <w:rFonts w:ascii="Times New Roman" w:hAnsi="Times New Roman" w:cs="Times New Roman"/>
          <w:sz w:val="24"/>
          <w:szCs w:val="24"/>
        </w:rPr>
        <w:tab/>
      </w:r>
      <w:r w:rsidR="009212B3">
        <w:rPr>
          <w:rFonts w:ascii="Times New Roman" w:hAnsi="Times New Roman" w:cs="Times New Roman"/>
          <w:sz w:val="24"/>
          <w:szCs w:val="24"/>
        </w:rPr>
        <w:tab/>
      </w:r>
      <w:r w:rsidR="009212B3">
        <w:rPr>
          <w:rFonts w:ascii="Times New Roman" w:hAnsi="Times New Roman" w:cs="Times New Roman"/>
          <w:sz w:val="24"/>
          <w:szCs w:val="24"/>
        </w:rPr>
        <w:tab/>
      </w:r>
      <w:r w:rsidR="009212B3">
        <w:rPr>
          <w:rFonts w:ascii="Times New Roman" w:hAnsi="Times New Roman" w:cs="Times New Roman"/>
          <w:sz w:val="24"/>
          <w:szCs w:val="24"/>
        </w:rPr>
        <w:tab/>
      </w:r>
      <w:r w:rsidR="009212B3">
        <w:rPr>
          <w:rFonts w:ascii="Times New Roman" w:hAnsi="Times New Roman" w:cs="Times New Roman"/>
          <w:sz w:val="24"/>
          <w:szCs w:val="24"/>
        </w:rPr>
        <w:tab/>
      </w:r>
      <w:r w:rsidR="009212B3">
        <w:rPr>
          <w:rFonts w:ascii="Times New Roman" w:hAnsi="Times New Roman" w:cs="Times New Roman"/>
          <w:sz w:val="24"/>
          <w:szCs w:val="24"/>
        </w:rPr>
        <w:tab/>
      </w:r>
      <w:r w:rsidR="00A437B9">
        <w:rPr>
          <w:rFonts w:ascii="Times New Roman" w:hAnsi="Times New Roman" w:cs="Times New Roman"/>
          <w:sz w:val="24"/>
          <w:szCs w:val="24"/>
        </w:rPr>
        <w:t>(Figure 07)</w:t>
      </w:r>
    </w:p>
    <w:p w14:paraId="018C37D9" w14:textId="7B47290A" w:rsidR="00FD06F1" w:rsidRDefault="00A437B9" w:rsidP="009212B3">
      <w:pPr>
        <w:jc w:val="both"/>
        <w:rPr>
          <w:rFonts w:ascii="Times New Roman" w:hAnsi="Times New Roman" w:cs="Times New Roman"/>
          <w:sz w:val="24"/>
          <w:szCs w:val="24"/>
        </w:rPr>
      </w:pPr>
      <w:r>
        <w:rPr>
          <w:rFonts w:ascii="Times New Roman" w:hAnsi="Times New Roman" w:cs="Times New Roman"/>
          <w:sz w:val="24"/>
          <w:szCs w:val="24"/>
        </w:rPr>
        <w:t xml:space="preserve">After creating the storage account, clicking the button ‘Go to resources’ </w:t>
      </w:r>
      <w:r w:rsidR="007A723E">
        <w:rPr>
          <w:rFonts w:ascii="Times New Roman" w:hAnsi="Times New Roman" w:cs="Times New Roman"/>
          <w:sz w:val="24"/>
          <w:szCs w:val="24"/>
        </w:rPr>
        <w:t>opens</w:t>
      </w:r>
      <w:r>
        <w:rPr>
          <w:rFonts w:ascii="Times New Roman" w:hAnsi="Times New Roman" w:cs="Times New Roman"/>
          <w:sz w:val="24"/>
          <w:szCs w:val="24"/>
        </w:rPr>
        <w:t xml:space="preserve"> </w:t>
      </w:r>
      <w:r w:rsidR="007A723E">
        <w:rPr>
          <w:rFonts w:ascii="Times New Roman" w:hAnsi="Times New Roman" w:cs="Times New Roman"/>
          <w:sz w:val="24"/>
          <w:szCs w:val="24"/>
        </w:rPr>
        <w:t>the</w:t>
      </w:r>
      <w:r>
        <w:rPr>
          <w:rFonts w:ascii="Times New Roman" w:hAnsi="Times New Roman" w:cs="Times New Roman"/>
          <w:sz w:val="24"/>
          <w:szCs w:val="24"/>
        </w:rPr>
        <w:t xml:space="preserve"> Overview page of the created storage account where different options can be performed (Figure 07</w:t>
      </w:r>
      <w:r w:rsidR="00A82409">
        <w:rPr>
          <w:rFonts w:ascii="Times New Roman" w:hAnsi="Times New Roman" w:cs="Times New Roman"/>
          <w:sz w:val="24"/>
          <w:szCs w:val="24"/>
        </w:rPr>
        <w:t>)</w:t>
      </w:r>
      <w:r>
        <w:rPr>
          <w:rFonts w:ascii="Times New Roman" w:hAnsi="Times New Roman" w:cs="Times New Roman"/>
          <w:sz w:val="24"/>
          <w:szCs w:val="24"/>
        </w:rPr>
        <w:t xml:space="preserve">. For instance, clicking the Upload button opens a window with option for the user to upload </w:t>
      </w:r>
      <w:r w:rsidR="009212B3">
        <w:rPr>
          <w:rFonts w:ascii="Times New Roman" w:hAnsi="Times New Roman" w:cs="Times New Roman"/>
          <w:sz w:val="24"/>
          <w:szCs w:val="24"/>
        </w:rPr>
        <w:t>their fi</w:t>
      </w:r>
      <w:r w:rsidR="007A723E">
        <w:rPr>
          <w:rFonts w:ascii="Times New Roman" w:hAnsi="Times New Roman" w:cs="Times New Roman"/>
          <w:sz w:val="24"/>
          <w:szCs w:val="24"/>
        </w:rPr>
        <w:t>les</w:t>
      </w:r>
      <w:r w:rsidR="005E62FC">
        <w:rPr>
          <w:rFonts w:ascii="Times New Roman" w:hAnsi="Times New Roman" w:cs="Times New Roman"/>
          <w:sz w:val="24"/>
          <w:szCs w:val="24"/>
        </w:rPr>
        <w:t xml:space="preserve"> which then can be seen in Containers</w:t>
      </w:r>
      <w:r w:rsidR="00A82409">
        <w:rPr>
          <w:rFonts w:ascii="Times New Roman" w:hAnsi="Times New Roman" w:cs="Times New Roman"/>
          <w:sz w:val="24"/>
          <w:szCs w:val="24"/>
        </w:rPr>
        <w:t xml:space="preserve"> (Figure 08).</w:t>
      </w:r>
    </w:p>
    <w:p w14:paraId="6B72AF35" w14:textId="71AE628C" w:rsidR="00A437B9" w:rsidRDefault="00A437B9" w:rsidP="00F1627B">
      <w:pPr>
        <w:ind w:firstLine="720"/>
        <w:jc w:val="both"/>
        <w:rPr>
          <w:rFonts w:ascii="Times New Roman" w:hAnsi="Times New Roman" w:cs="Times New Roman"/>
          <w:sz w:val="24"/>
          <w:szCs w:val="24"/>
        </w:rPr>
      </w:pPr>
    </w:p>
    <w:p w14:paraId="605DE9CB" w14:textId="77777777" w:rsidR="00FD06F1" w:rsidRDefault="00FD06F1" w:rsidP="006F776C">
      <w:pPr>
        <w:tabs>
          <w:tab w:val="left" w:pos="426"/>
          <w:tab w:val="left" w:pos="7380"/>
        </w:tabs>
        <w:jc w:val="both"/>
        <w:rPr>
          <w:rFonts w:ascii="Times New Roman" w:hAnsi="Times New Roman" w:cs="Times New Roman"/>
          <w:sz w:val="24"/>
          <w:szCs w:val="24"/>
        </w:rPr>
      </w:pPr>
    </w:p>
    <w:p w14:paraId="643A27D9" w14:textId="579C6188" w:rsidR="001C6300" w:rsidRDefault="00FD06F1" w:rsidP="006F776C">
      <w:pPr>
        <w:tabs>
          <w:tab w:val="left" w:pos="426"/>
          <w:tab w:val="left" w:pos="7380"/>
        </w:tabs>
        <w:jc w:val="both"/>
        <w:rPr>
          <w:rFonts w:ascii="Times New Roman" w:hAnsi="Times New Roman" w:cs="Times New Roman"/>
          <w:sz w:val="24"/>
          <w:szCs w:val="24"/>
        </w:rPr>
      </w:pPr>
      <w:r>
        <w:rPr>
          <w:rFonts w:ascii="Times New Roman" w:hAnsi="Times New Roman" w:cs="Times New Roman"/>
          <w:sz w:val="24"/>
          <w:szCs w:val="24"/>
        </w:rPr>
        <w:tab/>
      </w:r>
      <w:r w:rsidR="00A82409">
        <w:rPr>
          <w:rFonts w:ascii="Times New Roman" w:hAnsi="Times New Roman" w:cs="Times New Roman"/>
          <w:sz w:val="24"/>
          <w:szCs w:val="24"/>
        </w:rPr>
        <w:t>(Figure 08)</w:t>
      </w:r>
    </w:p>
    <w:p w14:paraId="6BCED86F" w14:textId="2B8D76E4" w:rsidR="006B7C23" w:rsidRPr="0004255B" w:rsidRDefault="006F49DE" w:rsidP="006F776C">
      <w:pPr>
        <w:tabs>
          <w:tab w:val="left" w:pos="426"/>
          <w:tab w:val="left" w:pos="7380"/>
        </w:tabs>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8480" behindDoc="1" locked="0" layoutInCell="1" allowOverlap="1" wp14:anchorId="46DC1408" wp14:editId="7119FDB4">
            <wp:simplePos x="0" y="0"/>
            <wp:positionH relativeFrom="column">
              <wp:posOffset>184150</wp:posOffset>
            </wp:positionH>
            <wp:positionV relativeFrom="paragraph">
              <wp:posOffset>8255</wp:posOffset>
            </wp:positionV>
            <wp:extent cx="3357245" cy="3130550"/>
            <wp:effectExtent l="0" t="0" r="0" b="0"/>
            <wp:wrapTight wrapText="bothSides">
              <wp:wrapPolygon edited="0">
                <wp:start x="0" y="0"/>
                <wp:lineTo x="0" y="21425"/>
                <wp:lineTo x="21449" y="21425"/>
                <wp:lineTo x="21449" y="0"/>
                <wp:lineTo x="0" y="0"/>
              </wp:wrapPolygon>
            </wp:wrapTight>
            <wp:docPr id="1431032079"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32079" name="Picture 11"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357245" cy="3130550"/>
                    </a:xfrm>
                    <a:prstGeom prst="rect">
                      <a:avLst/>
                    </a:prstGeom>
                  </pic:spPr>
                </pic:pic>
              </a:graphicData>
            </a:graphic>
            <wp14:sizeRelH relativeFrom="margin">
              <wp14:pctWidth>0</wp14:pctWidth>
            </wp14:sizeRelH>
            <wp14:sizeRelV relativeFrom="margin">
              <wp14:pctHeight>0</wp14:pctHeight>
            </wp14:sizeRelV>
          </wp:anchor>
        </w:drawing>
      </w:r>
      <w:r w:rsidR="00804436">
        <w:rPr>
          <w:rFonts w:ascii="Times New Roman" w:hAnsi="Times New Roman" w:cs="Times New Roman"/>
          <w:sz w:val="24"/>
          <w:szCs w:val="24"/>
        </w:rPr>
        <w:t xml:space="preserve">The option for File Share is also located </w:t>
      </w:r>
      <w:r>
        <w:rPr>
          <w:rFonts w:ascii="Times New Roman" w:hAnsi="Times New Roman" w:cs="Times New Roman"/>
          <w:sz w:val="24"/>
          <w:szCs w:val="24"/>
        </w:rPr>
        <w:t xml:space="preserve">in this menu and after creating a file share, different </w:t>
      </w:r>
      <w:r w:rsidR="00607BDA">
        <w:rPr>
          <w:rFonts w:ascii="Times New Roman" w:hAnsi="Times New Roman" w:cs="Times New Roman"/>
          <w:sz w:val="24"/>
          <w:szCs w:val="24"/>
        </w:rPr>
        <w:t>share-level permissions</w:t>
      </w:r>
      <w:r>
        <w:rPr>
          <w:rFonts w:ascii="Times New Roman" w:hAnsi="Times New Roman" w:cs="Times New Roman"/>
          <w:sz w:val="24"/>
          <w:szCs w:val="24"/>
        </w:rPr>
        <w:t xml:space="preserve"> can be </w:t>
      </w:r>
      <w:r w:rsidR="00705EA8">
        <w:rPr>
          <w:rFonts w:ascii="Times New Roman" w:hAnsi="Times New Roman" w:cs="Times New Roman"/>
          <w:sz w:val="24"/>
          <w:szCs w:val="24"/>
        </w:rPr>
        <w:t xml:space="preserve">adjusted </w:t>
      </w:r>
      <w:r w:rsidR="00607BDA">
        <w:rPr>
          <w:rFonts w:ascii="Times New Roman" w:hAnsi="Times New Roman" w:cs="Times New Roman"/>
          <w:sz w:val="24"/>
          <w:szCs w:val="24"/>
        </w:rPr>
        <w:t>as well as the number of days the file will be available for sharing. (Figure 09, 10).</w:t>
      </w:r>
    </w:p>
    <w:p w14:paraId="529D09DA" w14:textId="77777777" w:rsidR="00607BDA" w:rsidRDefault="00607BDA" w:rsidP="00A41A1E">
      <w:pPr>
        <w:tabs>
          <w:tab w:val="left" w:pos="7380"/>
        </w:tabs>
        <w:rPr>
          <w:rFonts w:ascii="Times New Roman" w:hAnsi="Times New Roman" w:cs="Times New Roman"/>
          <w:sz w:val="36"/>
          <w:szCs w:val="36"/>
        </w:rPr>
      </w:pPr>
      <w:r>
        <w:rPr>
          <w:rFonts w:ascii="Times New Roman" w:hAnsi="Times New Roman" w:cs="Times New Roman"/>
          <w:noProof/>
          <w:sz w:val="24"/>
          <w:szCs w:val="24"/>
        </w:rPr>
        <w:drawing>
          <wp:anchor distT="0" distB="0" distL="114300" distR="114300" simplePos="0" relativeHeight="251669504" behindDoc="1" locked="0" layoutInCell="1" allowOverlap="1" wp14:anchorId="26D0D9A6" wp14:editId="2FCD84D1">
            <wp:simplePos x="0" y="0"/>
            <wp:positionH relativeFrom="column">
              <wp:posOffset>3022600</wp:posOffset>
            </wp:positionH>
            <wp:positionV relativeFrom="paragraph">
              <wp:posOffset>630555</wp:posOffset>
            </wp:positionV>
            <wp:extent cx="2978150" cy="1271905"/>
            <wp:effectExtent l="0" t="0" r="0" b="4445"/>
            <wp:wrapTight wrapText="bothSides">
              <wp:wrapPolygon edited="0">
                <wp:start x="0" y="0"/>
                <wp:lineTo x="0" y="21352"/>
                <wp:lineTo x="21416" y="21352"/>
                <wp:lineTo x="21416" y="0"/>
                <wp:lineTo x="0" y="0"/>
              </wp:wrapPolygon>
            </wp:wrapTight>
            <wp:docPr id="1176104703"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104703" name="Picture 12"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78150" cy="1271905"/>
                    </a:xfrm>
                    <a:prstGeom prst="rect">
                      <a:avLst/>
                    </a:prstGeom>
                  </pic:spPr>
                </pic:pic>
              </a:graphicData>
            </a:graphic>
          </wp:anchor>
        </w:drawing>
      </w:r>
    </w:p>
    <w:p w14:paraId="4390C70D" w14:textId="4B215C9D" w:rsidR="00607BDA" w:rsidRPr="00607BDA" w:rsidRDefault="00607BDA" w:rsidP="00607BDA">
      <w:pPr>
        <w:rPr>
          <w:rFonts w:ascii="Times New Roman" w:hAnsi="Times New Roman" w:cs="Times New Roman"/>
          <w:sz w:val="24"/>
          <w:szCs w:val="24"/>
        </w:rPr>
      </w:pPr>
      <w:r w:rsidRPr="00607BDA">
        <w:rPr>
          <w:rFonts w:ascii="Times New Roman" w:hAnsi="Times New Roman" w:cs="Times New Roman"/>
          <w:sz w:val="24"/>
          <w:szCs w:val="24"/>
        </w:rPr>
        <w:t>(Figure 09)</w:t>
      </w:r>
    </w:p>
    <w:p w14:paraId="1E2491AC" w14:textId="4CC15458" w:rsidR="00607BDA" w:rsidRPr="00607BDA" w:rsidRDefault="00607BDA" w:rsidP="00607BDA">
      <w:pPr>
        <w:ind w:left="5040" w:firstLine="720"/>
        <w:jc w:val="center"/>
        <w:rPr>
          <w:rFonts w:ascii="Times New Roman" w:hAnsi="Times New Roman" w:cs="Times New Roman"/>
          <w:sz w:val="24"/>
          <w:szCs w:val="24"/>
        </w:rPr>
      </w:pPr>
      <w:r>
        <w:rPr>
          <w:rFonts w:ascii="Times New Roman" w:hAnsi="Times New Roman" w:cs="Times New Roman"/>
          <w:sz w:val="24"/>
          <w:szCs w:val="24"/>
        </w:rPr>
        <w:t xml:space="preserve">        </w:t>
      </w:r>
      <w:r w:rsidRPr="00607BDA">
        <w:rPr>
          <w:rFonts w:ascii="Times New Roman" w:hAnsi="Times New Roman" w:cs="Times New Roman"/>
          <w:sz w:val="24"/>
          <w:szCs w:val="24"/>
        </w:rPr>
        <w:t>(Figure 10)</w:t>
      </w:r>
    </w:p>
    <w:p w14:paraId="0798E110" w14:textId="728EBA57" w:rsidR="007C3EF5" w:rsidRDefault="007C3EF5">
      <w:pPr>
        <w:rPr>
          <w:rFonts w:ascii="Times New Roman" w:hAnsi="Times New Roman" w:cs="Times New Roman"/>
          <w:sz w:val="36"/>
          <w:szCs w:val="36"/>
        </w:rPr>
      </w:pPr>
      <w:r>
        <w:rPr>
          <w:rFonts w:ascii="Times New Roman" w:hAnsi="Times New Roman" w:cs="Times New Roman"/>
          <w:sz w:val="36"/>
          <w:szCs w:val="36"/>
        </w:rPr>
        <w:br w:type="page"/>
      </w:r>
    </w:p>
    <w:p w14:paraId="2B903835" w14:textId="2C5D560C" w:rsidR="007C3EF5" w:rsidRDefault="007C3EF5" w:rsidP="007C3EF5">
      <w:pPr>
        <w:pStyle w:val="Heading1"/>
        <w:jc w:val="center"/>
        <w:rPr>
          <w:rFonts w:ascii="Times New Roman" w:hAnsi="Times New Roman" w:cs="Times New Roman"/>
          <w:sz w:val="36"/>
          <w:szCs w:val="36"/>
        </w:rPr>
      </w:pPr>
      <w:bookmarkStart w:id="3" w:name="_Toc165463646"/>
      <w:r>
        <w:rPr>
          <w:rFonts w:ascii="Times New Roman" w:hAnsi="Times New Roman" w:cs="Times New Roman"/>
          <w:sz w:val="36"/>
          <w:szCs w:val="36"/>
        </w:rPr>
        <w:lastRenderedPageBreak/>
        <w:t>Azure SQL Database</w:t>
      </w:r>
      <w:bookmarkEnd w:id="3"/>
    </w:p>
    <w:p w14:paraId="5CCD21E2" w14:textId="77777777" w:rsidR="002B5900" w:rsidRPr="002B5900" w:rsidRDefault="002B5900" w:rsidP="002B5900"/>
    <w:p w14:paraId="151AE2A7" w14:textId="43EF972D" w:rsidR="007C3EF5" w:rsidRDefault="00624A35" w:rsidP="00624A35">
      <w:pPr>
        <w:ind w:firstLine="720"/>
        <w:jc w:val="both"/>
        <w:rPr>
          <w:rFonts w:ascii="Times New Roman" w:hAnsi="Times New Roman" w:cs="Times New Roman"/>
          <w:sz w:val="24"/>
          <w:szCs w:val="24"/>
        </w:rPr>
      </w:pPr>
      <w:r>
        <w:rPr>
          <w:rFonts w:ascii="Times New Roman" w:hAnsi="Times New Roman" w:cs="Times New Roman"/>
          <w:sz w:val="24"/>
          <w:szCs w:val="24"/>
        </w:rPr>
        <w:t xml:space="preserve">There exist many different types of databases in Microsoft Azure – Azure Database for MySQL, Azure Database for PostgreSQL, Oracle Database, Azure Database for Maria DB, Qdrant Vector Database and many more. Each of those databases offer various database options based on the specific use cases and requirements. However, for storing GLI’s user profiles Azure SQL Database would be the most </w:t>
      </w:r>
      <w:r w:rsidR="007314D0">
        <w:rPr>
          <w:rFonts w:ascii="Times New Roman" w:hAnsi="Times New Roman" w:cs="Times New Roman"/>
          <w:sz w:val="24"/>
          <w:szCs w:val="24"/>
        </w:rPr>
        <w:t>appropriate</w:t>
      </w:r>
      <w:r>
        <w:rPr>
          <w:rFonts w:ascii="Times New Roman" w:hAnsi="Times New Roman" w:cs="Times New Roman"/>
          <w:sz w:val="24"/>
          <w:szCs w:val="24"/>
        </w:rPr>
        <w:t xml:space="preserve"> option</w:t>
      </w:r>
      <w:r w:rsidR="00D60A2F">
        <w:rPr>
          <w:rFonts w:ascii="Times New Roman" w:hAnsi="Times New Roman" w:cs="Times New Roman"/>
          <w:sz w:val="24"/>
          <w:szCs w:val="24"/>
        </w:rPr>
        <w:t xml:space="preserve">. This is </w:t>
      </w:r>
      <w:r w:rsidR="009131E5">
        <w:rPr>
          <w:rFonts w:ascii="Times New Roman" w:hAnsi="Times New Roman" w:cs="Times New Roman"/>
          <w:sz w:val="24"/>
          <w:szCs w:val="24"/>
        </w:rPr>
        <w:t>because of</w:t>
      </w:r>
      <w:r w:rsidR="00D60A2F">
        <w:rPr>
          <w:rFonts w:ascii="Times New Roman" w:hAnsi="Times New Roman" w:cs="Times New Roman"/>
          <w:sz w:val="24"/>
          <w:szCs w:val="24"/>
        </w:rPr>
        <w:t xml:space="preserve"> its</w:t>
      </w:r>
      <w:r>
        <w:rPr>
          <w:rFonts w:ascii="Times New Roman" w:hAnsi="Times New Roman" w:cs="Times New Roman"/>
          <w:sz w:val="24"/>
          <w:szCs w:val="24"/>
        </w:rPr>
        <w:t xml:space="preserve"> </w:t>
      </w:r>
      <w:r w:rsidR="00D60A2F">
        <w:rPr>
          <w:rFonts w:ascii="Times New Roman" w:hAnsi="Times New Roman" w:cs="Times New Roman"/>
          <w:sz w:val="24"/>
          <w:szCs w:val="24"/>
        </w:rPr>
        <w:t xml:space="preserve">high-performance, reliability, security, </w:t>
      </w:r>
      <w:r>
        <w:rPr>
          <w:rFonts w:ascii="Times New Roman" w:hAnsi="Times New Roman" w:cs="Times New Roman"/>
          <w:sz w:val="24"/>
          <w:szCs w:val="24"/>
        </w:rPr>
        <w:t>the ease of management and the compatibility with existing SQL server applications.</w:t>
      </w:r>
      <w:r w:rsidR="00E57B86">
        <w:rPr>
          <w:rFonts w:ascii="Times New Roman" w:hAnsi="Times New Roman" w:cs="Times New Roman"/>
          <w:sz w:val="24"/>
          <w:szCs w:val="24"/>
        </w:rPr>
        <w:t xml:space="preserve"> It is based on the latest stable Microsoft SQL database engine version.</w:t>
      </w:r>
      <w:r w:rsidR="00961D46">
        <w:rPr>
          <w:rFonts w:ascii="Times New Roman" w:hAnsi="Times New Roman" w:cs="Times New Roman"/>
          <w:sz w:val="24"/>
          <w:szCs w:val="24"/>
        </w:rPr>
        <w:t xml:space="preserve"> [6]</w:t>
      </w:r>
    </w:p>
    <w:p w14:paraId="688F9450" w14:textId="6E531145" w:rsidR="00607BDA" w:rsidRPr="00D60A2F" w:rsidRDefault="00D62371" w:rsidP="00D62371">
      <w:pPr>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0528" behindDoc="1" locked="0" layoutInCell="1" allowOverlap="1" wp14:anchorId="09300F67" wp14:editId="6820EF52">
            <wp:simplePos x="0" y="0"/>
            <wp:positionH relativeFrom="column">
              <wp:posOffset>0</wp:posOffset>
            </wp:positionH>
            <wp:positionV relativeFrom="paragraph">
              <wp:posOffset>246380</wp:posOffset>
            </wp:positionV>
            <wp:extent cx="4076700" cy="3187700"/>
            <wp:effectExtent l="0" t="0" r="0" b="0"/>
            <wp:wrapTight wrapText="bothSides">
              <wp:wrapPolygon edited="0">
                <wp:start x="0" y="0"/>
                <wp:lineTo x="0" y="21428"/>
                <wp:lineTo x="21499" y="21428"/>
                <wp:lineTo x="21499" y="0"/>
                <wp:lineTo x="0" y="0"/>
              </wp:wrapPolygon>
            </wp:wrapTight>
            <wp:docPr id="556174835"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174835" name="Picture 13"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76700" cy="3187700"/>
                    </a:xfrm>
                    <a:prstGeom prst="rect">
                      <a:avLst/>
                    </a:prstGeom>
                  </pic:spPr>
                </pic:pic>
              </a:graphicData>
            </a:graphic>
            <wp14:sizeRelH relativeFrom="margin">
              <wp14:pctWidth>0</wp14:pctWidth>
            </wp14:sizeRelH>
            <wp14:sizeRelV relativeFrom="margin">
              <wp14:pctHeight>0</wp14:pctHeight>
            </wp14:sizeRelV>
          </wp:anchor>
        </w:drawing>
      </w:r>
      <w:r w:rsidR="00D60A2F">
        <w:rPr>
          <w:rFonts w:ascii="Times New Roman" w:hAnsi="Times New Roman" w:cs="Times New Roman"/>
          <w:sz w:val="24"/>
          <w:szCs w:val="24"/>
        </w:rPr>
        <w:t>Azure SQL Database is a relational database service built on SQL Server. It offers high availability, scalability and security</w:t>
      </w:r>
      <w:r w:rsidR="00586B64">
        <w:rPr>
          <w:rFonts w:ascii="Times New Roman" w:hAnsi="Times New Roman" w:cs="Times New Roman"/>
          <w:sz w:val="24"/>
          <w:szCs w:val="24"/>
        </w:rPr>
        <w:t xml:space="preserve"> and its</w:t>
      </w:r>
      <w:r w:rsidR="00D60A2F">
        <w:rPr>
          <w:rFonts w:ascii="Times New Roman" w:hAnsi="Times New Roman" w:cs="Times New Roman"/>
          <w:sz w:val="24"/>
          <w:szCs w:val="24"/>
        </w:rPr>
        <w:t xml:space="preserve"> structured data service is defined using relationships and schema. It allows both users and applications to upload data to the SQL Database. </w:t>
      </w:r>
      <w:r w:rsidR="0062358F">
        <w:rPr>
          <w:rFonts w:ascii="Times New Roman" w:hAnsi="Times New Roman" w:cs="Times New Roman"/>
          <w:sz w:val="24"/>
          <w:szCs w:val="24"/>
        </w:rPr>
        <w:t xml:space="preserve">Creating an Azure SQL Database for GLI </w:t>
      </w:r>
      <w:r w:rsidR="00E57B86">
        <w:rPr>
          <w:rFonts w:ascii="Times New Roman" w:hAnsi="Times New Roman" w:cs="Times New Roman"/>
          <w:sz w:val="24"/>
          <w:szCs w:val="24"/>
        </w:rPr>
        <w:t>begins</w:t>
      </w:r>
      <w:r w:rsidR="0062358F">
        <w:rPr>
          <w:rFonts w:ascii="Times New Roman" w:hAnsi="Times New Roman" w:cs="Times New Roman"/>
          <w:sz w:val="24"/>
          <w:szCs w:val="24"/>
        </w:rPr>
        <w:t xml:space="preserve"> with </w:t>
      </w:r>
      <w:r>
        <w:rPr>
          <w:rFonts w:ascii="Times New Roman" w:hAnsi="Times New Roman" w:cs="Times New Roman"/>
          <w:sz w:val="24"/>
          <w:szCs w:val="24"/>
        </w:rPr>
        <w:t>searching for the SQL Database in the Azure Marketplace. Once the chosen database has been selected, the different configurations should be entered, refer to Figure 11</w:t>
      </w:r>
      <w:r w:rsidR="00B30403">
        <w:rPr>
          <w:rFonts w:ascii="Times New Roman" w:hAnsi="Times New Roman" w:cs="Times New Roman"/>
          <w:sz w:val="24"/>
          <w:szCs w:val="24"/>
        </w:rPr>
        <w:t>.</w:t>
      </w:r>
    </w:p>
    <w:p w14:paraId="5F4D7F20" w14:textId="7B3286AB" w:rsidR="00607BDA" w:rsidRPr="00D62371" w:rsidRDefault="00D62371" w:rsidP="00D62371">
      <w:pPr>
        <w:ind w:left="3600" w:firstLine="720"/>
        <w:rPr>
          <w:rFonts w:ascii="Times New Roman" w:hAnsi="Times New Roman" w:cs="Times New Roman"/>
          <w:sz w:val="24"/>
          <w:szCs w:val="24"/>
        </w:rPr>
      </w:pPr>
      <w:r w:rsidRPr="00D62371">
        <w:rPr>
          <w:rFonts w:ascii="Times New Roman" w:hAnsi="Times New Roman" w:cs="Times New Roman"/>
          <w:noProof/>
          <w:sz w:val="24"/>
          <w:szCs w:val="24"/>
        </w:rPr>
        <w:drawing>
          <wp:anchor distT="0" distB="0" distL="114300" distR="114300" simplePos="0" relativeHeight="251671552" behindDoc="1" locked="0" layoutInCell="1" allowOverlap="1" wp14:anchorId="2A470C52" wp14:editId="5502F675">
            <wp:simplePos x="0" y="0"/>
            <wp:positionH relativeFrom="column">
              <wp:posOffset>-38100</wp:posOffset>
            </wp:positionH>
            <wp:positionV relativeFrom="paragraph">
              <wp:posOffset>266700</wp:posOffset>
            </wp:positionV>
            <wp:extent cx="5359400" cy="2408555"/>
            <wp:effectExtent l="0" t="0" r="0" b="0"/>
            <wp:wrapTight wrapText="bothSides">
              <wp:wrapPolygon edited="0">
                <wp:start x="0" y="0"/>
                <wp:lineTo x="0" y="21355"/>
                <wp:lineTo x="21498" y="21355"/>
                <wp:lineTo x="21498" y="0"/>
                <wp:lineTo x="0" y="0"/>
              </wp:wrapPolygon>
            </wp:wrapTight>
            <wp:docPr id="78783856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838563" name="Picture 14"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59400" cy="2408555"/>
                    </a:xfrm>
                    <a:prstGeom prst="rect">
                      <a:avLst/>
                    </a:prstGeom>
                  </pic:spPr>
                </pic:pic>
              </a:graphicData>
            </a:graphic>
            <wp14:sizeRelH relativeFrom="margin">
              <wp14:pctWidth>0</wp14:pctWidth>
            </wp14:sizeRelH>
            <wp14:sizeRelV relativeFrom="margin">
              <wp14:pctHeight>0</wp14:pctHeight>
            </wp14:sizeRelV>
          </wp:anchor>
        </w:drawing>
      </w:r>
      <w:r w:rsidRPr="00D62371">
        <w:rPr>
          <w:rFonts w:ascii="Times New Roman" w:hAnsi="Times New Roman" w:cs="Times New Roman"/>
          <w:sz w:val="24"/>
          <w:szCs w:val="24"/>
        </w:rPr>
        <w:t>(Figure 11)</w:t>
      </w:r>
    </w:p>
    <w:p w14:paraId="108698C3" w14:textId="77777777" w:rsidR="00D62371" w:rsidRDefault="00D62371" w:rsidP="00A41A1E">
      <w:pPr>
        <w:tabs>
          <w:tab w:val="left" w:pos="7380"/>
        </w:tabs>
        <w:rPr>
          <w:rFonts w:ascii="Times New Roman" w:hAnsi="Times New Roman" w:cs="Times New Roman"/>
          <w:sz w:val="36"/>
          <w:szCs w:val="36"/>
        </w:rPr>
      </w:pPr>
    </w:p>
    <w:p w14:paraId="714CB416" w14:textId="77777777" w:rsidR="00D62371" w:rsidRPr="00D62371" w:rsidRDefault="00D62371" w:rsidP="00D62371">
      <w:pPr>
        <w:rPr>
          <w:rFonts w:ascii="Times New Roman" w:hAnsi="Times New Roman" w:cs="Times New Roman"/>
          <w:sz w:val="36"/>
          <w:szCs w:val="36"/>
        </w:rPr>
      </w:pPr>
    </w:p>
    <w:p w14:paraId="3E1497F3" w14:textId="77777777" w:rsidR="00D62371" w:rsidRPr="00D62371" w:rsidRDefault="00D62371" w:rsidP="00D62371">
      <w:pPr>
        <w:rPr>
          <w:rFonts w:ascii="Times New Roman" w:hAnsi="Times New Roman" w:cs="Times New Roman"/>
          <w:sz w:val="36"/>
          <w:szCs w:val="36"/>
        </w:rPr>
      </w:pPr>
    </w:p>
    <w:p w14:paraId="6375D8F2" w14:textId="77777777" w:rsidR="00D62371" w:rsidRPr="00D62371" w:rsidRDefault="00D62371" w:rsidP="00D62371">
      <w:pPr>
        <w:rPr>
          <w:rFonts w:ascii="Times New Roman" w:hAnsi="Times New Roman" w:cs="Times New Roman"/>
          <w:sz w:val="36"/>
          <w:szCs w:val="36"/>
        </w:rPr>
      </w:pPr>
    </w:p>
    <w:p w14:paraId="067EBC97" w14:textId="77777777" w:rsidR="00D62371" w:rsidRPr="00D62371" w:rsidRDefault="00D62371" w:rsidP="00D62371">
      <w:pPr>
        <w:rPr>
          <w:rFonts w:ascii="Times New Roman" w:hAnsi="Times New Roman" w:cs="Times New Roman"/>
          <w:sz w:val="36"/>
          <w:szCs w:val="36"/>
        </w:rPr>
      </w:pPr>
    </w:p>
    <w:p w14:paraId="24A343D2" w14:textId="77777777" w:rsidR="00D62371" w:rsidRDefault="00D62371" w:rsidP="00A41A1E">
      <w:pPr>
        <w:tabs>
          <w:tab w:val="left" w:pos="7380"/>
        </w:tabs>
        <w:rPr>
          <w:rFonts w:ascii="Times New Roman" w:hAnsi="Times New Roman" w:cs="Times New Roman"/>
          <w:sz w:val="36"/>
          <w:szCs w:val="36"/>
        </w:rPr>
      </w:pPr>
    </w:p>
    <w:p w14:paraId="52A8C617" w14:textId="7875DF39" w:rsidR="00D62371" w:rsidRDefault="00D62371" w:rsidP="009B51E0">
      <w:pPr>
        <w:rPr>
          <w:rFonts w:ascii="Times New Roman" w:hAnsi="Times New Roman" w:cs="Times New Roman"/>
          <w:sz w:val="24"/>
          <w:szCs w:val="24"/>
        </w:rPr>
      </w:pPr>
      <w:r>
        <w:rPr>
          <w:rFonts w:ascii="Times New Roman" w:hAnsi="Times New Roman" w:cs="Times New Roman"/>
          <w:sz w:val="36"/>
          <w:szCs w:val="36"/>
        </w:rPr>
        <w:lastRenderedPageBreak/>
        <w:tab/>
      </w:r>
      <w:r w:rsidR="009B51E0">
        <w:rPr>
          <w:rFonts w:ascii="Times New Roman" w:hAnsi="Times New Roman" w:cs="Times New Roman"/>
          <w:sz w:val="36"/>
          <w:szCs w:val="36"/>
        </w:rPr>
        <w:tab/>
      </w:r>
      <w:r w:rsidR="009B51E0">
        <w:rPr>
          <w:rFonts w:ascii="Times New Roman" w:hAnsi="Times New Roman" w:cs="Times New Roman"/>
          <w:sz w:val="36"/>
          <w:szCs w:val="36"/>
        </w:rPr>
        <w:tab/>
      </w:r>
      <w:r w:rsidR="009B51E0">
        <w:rPr>
          <w:rFonts w:ascii="Times New Roman" w:hAnsi="Times New Roman" w:cs="Times New Roman"/>
          <w:sz w:val="36"/>
          <w:szCs w:val="36"/>
        </w:rPr>
        <w:tab/>
      </w:r>
      <w:r w:rsidR="009B51E0">
        <w:rPr>
          <w:rFonts w:ascii="Times New Roman" w:hAnsi="Times New Roman" w:cs="Times New Roman"/>
          <w:sz w:val="36"/>
          <w:szCs w:val="36"/>
        </w:rPr>
        <w:tab/>
      </w:r>
      <w:r w:rsidR="009B51E0">
        <w:rPr>
          <w:rFonts w:ascii="Times New Roman" w:hAnsi="Times New Roman" w:cs="Times New Roman"/>
          <w:sz w:val="36"/>
          <w:szCs w:val="36"/>
        </w:rPr>
        <w:tab/>
      </w:r>
      <w:r w:rsidR="002B5900">
        <w:rPr>
          <w:rFonts w:ascii="Times New Roman" w:hAnsi="Times New Roman" w:cs="Times New Roman"/>
          <w:sz w:val="36"/>
          <w:szCs w:val="36"/>
        </w:rPr>
        <w:tab/>
      </w:r>
      <w:r w:rsidR="002B5900">
        <w:rPr>
          <w:rFonts w:ascii="Times New Roman" w:hAnsi="Times New Roman" w:cs="Times New Roman"/>
          <w:sz w:val="36"/>
          <w:szCs w:val="36"/>
        </w:rPr>
        <w:tab/>
      </w:r>
      <w:r w:rsidR="002B5900">
        <w:rPr>
          <w:rFonts w:ascii="Times New Roman" w:hAnsi="Times New Roman" w:cs="Times New Roman"/>
          <w:sz w:val="36"/>
          <w:szCs w:val="36"/>
        </w:rPr>
        <w:tab/>
      </w:r>
      <w:r w:rsidR="002B5900">
        <w:rPr>
          <w:rFonts w:ascii="Times New Roman" w:hAnsi="Times New Roman" w:cs="Times New Roman"/>
          <w:sz w:val="36"/>
          <w:szCs w:val="36"/>
        </w:rPr>
        <w:tab/>
      </w:r>
      <w:r w:rsidR="002B5900">
        <w:rPr>
          <w:rFonts w:ascii="Times New Roman" w:hAnsi="Times New Roman" w:cs="Times New Roman"/>
          <w:sz w:val="36"/>
          <w:szCs w:val="36"/>
        </w:rPr>
        <w:tab/>
      </w:r>
      <w:r w:rsidRPr="00D62371">
        <w:rPr>
          <w:rFonts w:ascii="Times New Roman" w:hAnsi="Times New Roman" w:cs="Times New Roman"/>
          <w:sz w:val="24"/>
          <w:szCs w:val="24"/>
        </w:rPr>
        <w:t>(Figure 12)</w:t>
      </w:r>
    </w:p>
    <w:p w14:paraId="44825F63" w14:textId="31452221" w:rsidR="00B30403" w:rsidRDefault="00B30403" w:rsidP="009E2189">
      <w:pPr>
        <w:ind w:firstLine="720"/>
        <w:jc w:val="both"/>
        <w:rPr>
          <w:rFonts w:ascii="Times New Roman" w:hAnsi="Times New Roman" w:cs="Times New Roman"/>
          <w:sz w:val="24"/>
          <w:szCs w:val="24"/>
        </w:rPr>
      </w:pPr>
      <w:r>
        <w:rPr>
          <w:rFonts w:ascii="Times New Roman" w:hAnsi="Times New Roman" w:cs="Times New Roman"/>
          <w:sz w:val="24"/>
          <w:szCs w:val="24"/>
        </w:rPr>
        <w:t xml:space="preserve">When the database has been created </w:t>
      </w:r>
      <w:r w:rsidR="00635CED">
        <w:rPr>
          <w:rFonts w:ascii="Times New Roman" w:hAnsi="Times New Roman" w:cs="Times New Roman"/>
          <w:sz w:val="24"/>
          <w:szCs w:val="24"/>
        </w:rPr>
        <w:t xml:space="preserve">and ‘Go to resources’ button has been pressed </w:t>
      </w:r>
      <w:r>
        <w:rPr>
          <w:rFonts w:ascii="Times New Roman" w:hAnsi="Times New Roman" w:cs="Times New Roman"/>
          <w:sz w:val="24"/>
          <w:szCs w:val="24"/>
        </w:rPr>
        <w:t>(Figure 12)</w:t>
      </w:r>
      <w:r w:rsidR="00635CED">
        <w:rPr>
          <w:rFonts w:ascii="Times New Roman" w:hAnsi="Times New Roman" w:cs="Times New Roman"/>
          <w:sz w:val="24"/>
          <w:szCs w:val="24"/>
        </w:rPr>
        <w:t xml:space="preserve">, the Overview window offers the option some standard properties like the server’s name or pricing tier to be reviewed. </w:t>
      </w:r>
      <w:r w:rsidR="00E12EA7">
        <w:rPr>
          <w:rFonts w:ascii="Times New Roman" w:hAnsi="Times New Roman" w:cs="Times New Roman"/>
          <w:sz w:val="24"/>
          <w:szCs w:val="24"/>
        </w:rPr>
        <w:t xml:space="preserve">The actual </w:t>
      </w:r>
      <w:r w:rsidR="00DB1F4C">
        <w:rPr>
          <w:rFonts w:ascii="Times New Roman" w:hAnsi="Times New Roman" w:cs="Times New Roman"/>
          <w:sz w:val="24"/>
          <w:szCs w:val="24"/>
        </w:rPr>
        <w:t xml:space="preserve">content of the </w:t>
      </w:r>
      <w:r w:rsidR="00E12EA7">
        <w:rPr>
          <w:rFonts w:ascii="Times New Roman" w:hAnsi="Times New Roman" w:cs="Times New Roman"/>
          <w:sz w:val="24"/>
          <w:szCs w:val="24"/>
        </w:rPr>
        <w:t>database can be entered by clicking on the Query editor and typing the login credentials which have been set when creating the database. (Figure 13)</w:t>
      </w:r>
    </w:p>
    <w:p w14:paraId="2C906B4F" w14:textId="69526EEF" w:rsidR="00C3530A" w:rsidRPr="00D62371" w:rsidRDefault="00E12EA7" w:rsidP="009B51E0">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2576" behindDoc="1" locked="0" layoutInCell="1" allowOverlap="1" wp14:anchorId="2D0DB057" wp14:editId="51F41A3B">
            <wp:simplePos x="0" y="0"/>
            <wp:positionH relativeFrom="column">
              <wp:posOffset>711200</wp:posOffset>
            </wp:positionH>
            <wp:positionV relativeFrom="paragraph">
              <wp:posOffset>18415</wp:posOffset>
            </wp:positionV>
            <wp:extent cx="4221480" cy="2425700"/>
            <wp:effectExtent l="0" t="0" r="7620" b="0"/>
            <wp:wrapTight wrapText="bothSides">
              <wp:wrapPolygon edited="0">
                <wp:start x="0" y="0"/>
                <wp:lineTo x="0" y="21374"/>
                <wp:lineTo x="21542" y="21374"/>
                <wp:lineTo x="21542" y="0"/>
                <wp:lineTo x="0" y="0"/>
              </wp:wrapPolygon>
            </wp:wrapTight>
            <wp:docPr id="999921660"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21660" name="Picture 15"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221480" cy="2425700"/>
                    </a:xfrm>
                    <a:prstGeom prst="rect">
                      <a:avLst/>
                    </a:prstGeom>
                  </pic:spPr>
                </pic:pic>
              </a:graphicData>
            </a:graphic>
            <wp14:sizeRelH relativeFrom="margin">
              <wp14:pctWidth>0</wp14:pctWidth>
            </wp14:sizeRelH>
            <wp14:sizeRelV relativeFrom="margin">
              <wp14:pctHeight>0</wp14:pctHeight>
            </wp14:sizeRelV>
          </wp:anchor>
        </w:drawing>
      </w:r>
    </w:p>
    <w:p w14:paraId="3DF79A20" w14:textId="77777777" w:rsidR="00635CED" w:rsidRDefault="00635CED" w:rsidP="00A41A1E">
      <w:pPr>
        <w:tabs>
          <w:tab w:val="left" w:pos="7380"/>
        </w:tabs>
        <w:rPr>
          <w:rFonts w:ascii="Times New Roman" w:hAnsi="Times New Roman" w:cs="Times New Roman"/>
          <w:sz w:val="36"/>
          <w:szCs w:val="36"/>
        </w:rPr>
      </w:pPr>
    </w:p>
    <w:p w14:paraId="6914026B" w14:textId="77777777" w:rsidR="00635CED" w:rsidRPr="00635CED" w:rsidRDefault="00635CED" w:rsidP="00635CED">
      <w:pPr>
        <w:rPr>
          <w:rFonts w:ascii="Times New Roman" w:hAnsi="Times New Roman" w:cs="Times New Roman"/>
          <w:sz w:val="36"/>
          <w:szCs w:val="36"/>
        </w:rPr>
      </w:pPr>
    </w:p>
    <w:p w14:paraId="04C8E81E" w14:textId="77777777" w:rsidR="00635CED" w:rsidRPr="00635CED" w:rsidRDefault="00635CED" w:rsidP="00635CED">
      <w:pPr>
        <w:rPr>
          <w:rFonts w:ascii="Times New Roman" w:hAnsi="Times New Roman" w:cs="Times New Roman"/>
          <w:sz w:val="36"/>
          <w:szCs w:val="36"/>
        </w:rPr>
      </w:pPr>
    </w:p>
    <w:p w14:paraId="4B0E5BD5" w14:textId="0CAF12A6" w:rsidR="00635CED" w:rsidRDefault="00635CED" w:rsidP="00A41A1E">
      <w:pPr>
        <w:tabs>
          <w:tab w:val="left" w:pos="7380"/>
        </w:tabs>
        <w:rPr>
          <w:rFonts w:ascii="Times New Roman" w:hAnsi="Times New Roman" w:cs="Times New Roman"/>
          <w:sz w:val="36"/>
          <w:szCs w:val="36"/>
        </w:rPr>
      </w:pPr>
    </w:p>
    <w:p w14:paraId="502C3924" w14:textId="77777777" w:rsidR="00635CED" w:rsidRDefault="00635CED" w:rsidP="00A41A1E">
      <w:pPr>
        <w:tabs>
          <w:tab w:val="left" w:pos="7380"/>
        </w:tabs>
        <w:rPr>
          <w:rFonts w:ascii="Times New Roman" w:hAnsi="Times New Roman" w:cs="Times New Roman"/>
          <w:sz w:val="36"/>
          <w:szCs w:val="36"/>
        </w:rPr>
      </w:pPr>
    </w:p>
    <w:p w14:paraId="34F40D9E" w14:textId="77777777" w:rsidR="009E2189" w:rsidRDefault="009E2189" w:rsidP="00A41A1E">
      <w:pPr>
        <w:tabs>
          <w:tab w:val="left" w:pos="7380"/>
        </w:tabs>
        <w:rPr>
          <w:rFonts w:ascii="Times New Roman" w:hAnsi="Times New Roman" w:cs="Times New Roman"/>
          <w:sz w:val="24"/>
          <w:szCs w:val="24"/>
        </w:rPr>
      </w:pPr>
    </w:p>
    <w:p w14:paraId="496A26A9" w14:textId="77C8C815" w:rsidR="00BF2A4D" w:rsidRDefault="009E2189" w:rsidP="009E2189">
      <w:pPr>
        <w:tabs>
          <w:tab w:val="left" w:pos="6379"/>
        </w:tabs>
        <w:rPr>
          <w:rFonts w:ascii="Times New Roman" w:hAnsi="Times New Roman" w:cs="Times New Roman"/>
          <w:sz w:val="24"/>
          <w:szCs w:val="24"/>
        </w:rPr>
      </w:pPr>
      <w:r>
        <w:rPr>
          <w:rFonts w:ascii="Times New Roman" w:hAnsi="Times New Roman" w:cs="Times New Roman"/>
          <w:sz w:val="24"/>
          <w:szCs w:val="24"/>
        </w:rPr>
        <w:tab/>
      </w:r>
      <w:r w:rsidR="00635CED" w:rsidRPr="00635CED">
        <w:rPr>
          <w:rFonts w:ascii="Times New Roman" w:hAnsi="Times New Roman" w:cs="Times New Roman"/>
          <w:sz w:val="24"/>
          <w:szCs w:val="24"/>
        </w:rPr>
        <w:t>(Figure 13)</w:t>
      </w:r>
    </w:p>
    <w:p w14:paraId="6CB0BBC5" w14:textId="77777777" w:rsidR="00BF2A4D" w:rsidRDefault="00BF2A4D">
      <w:pPr>
        <w:rPr>
          <w:rFonts w:ascii="Times New Roman" w:hAnsi="Times New Roman" w:cs="Times New Roman"/>
          <w:sz w:val="24"/>
          <w:szCs w:val="24"/>
        </w:rPr>
      </w:pPr>
      <w:r>
        <w:rPr>
          <w:rFonts w:ascii="Times New Roman" w:hAnsi="Times New Roman" w:cs="Times New Roman"/>
          <w:sz w:val="24"/>
          <w:szCs w:val="24"/>
        </w:rPr>
        <w:br w:type="page"/>
      </w:r>
    </w:p>
    <w:p w14:paraId="1F437A48" w14:textId="472BABCC" w:rsidR="00BF2A4D" w:rsidRDefault="00BF2A4D" w:rsidP="00BF2A4D">
      <w:pPr>
        <w:pStyle w:val="Heading1"/>
        <w:jc w:val="center"/>
        <w:rPr>
          <w:rFonts w:ascii="Times New Roman" w:hAnsi="Times New Roman" w:cs="Times New Roman"/>
          <w:sz w:val="36"/>
          <w:szCs w:val="36"/>
        </w:rPr>
      </w:pPr>
      <w:bookmarkStart w:id="4" w:name="_Toc165463647"/>
      <w:r>
        <w:rPr>
          <w:rFonts w:ascii="Times New Roman" w:hAnsi="Times New Roman" w:cs="Times New Roman"/>
          <w:sz w:val="36"/>
          <w:szCs w:val="36"/>
        </w:rPr>
        <w:lastRenderedPageBreak/>
        <w:t>Azure Site Recovery</w:t>
      </w:r>
      <w:bookmarkEnd w:id="4"/>
    </w:p>
    <w:p w14:paraId="2D462A12" w14:textId="77777777" w:rsidR="00635CED" w:rsidRDefault="00635CED" w:rsidP="009E2189">
      <w:pPr>
        <w:tabs>
          <w:tab w:val="left" w:pos="6379"/>
        </w:tabs>
        <w:rPr>
          <w:rFonts w:ascii="Times New Roman" w:hAnsi="Times New Roman" w:cs="Times New Roman"/>
          <w:sz w:val="24"/>
          <w:szCs w:val="24"/>
        </w:rPr>
      </w:pPr>
    </w:p>
    <w:p w14:paraId="6D2D6670" w14:textId="66B1B327" w:rsidR="00AB1B86" w:rsidRDefault="00231B1A" w:rsidP="00835334">
      <w:pPr>
        <w:tabs>
          <w:tab w:val="left" w:pos="851"/>
        </w:tabs>
        <w:jc w:val="both"/>
        <w:rPr>
          <w:rFonts w:ascii="Times New Roman" w:hAnsi="Times New Roman" w:cs="Times New Roman"/>
          <w:sz w:val="24"/>
          <w:szCs w:val="24"/>
        </w:rPr>
      </w:pPr>
      <w:r>
        <w:rPr>
          <w:rFonts w:ascii="Times New Roman" w:hAnsi="Times New Roman" w:cs="Times New Roman"/>
          <w:sz w:val="24"/>
          <w:szCs w:val="24"/>
        </w:rPr>
        <w:tab/>
        <w:t>Even though</w:t>
      </w:r>
      <w:r w:rsidR="001472EA">
        <w:rPr>
          <w:rFonts w:ascii="Times New Roman" w:hAnsi="Times New Roman" w:cs="Times New Roman"/>
          <w:sz w:val="24"/>
          <w:szCs w:val="24"/>
        </w:rPr>
        <w:t xml:space="preserve"> cloud </w:t>
      </w:r>
      <w:r w:rsidR="00A30FCF">
        <w:rPr>
          <w:rFonts w:ascii="Times New Roman" w:hAnsi="Times New Roman" w:cs="Times New Roman"/>
          <w:sz w:val="24"/>
          <w:szCs w:val="24"/>
        </w:rPr>
        <w:t>providers</w:t>
      </w:r>
      <w:r w:rsidR="001472EA">
        <w:rPr>
          <w:rFonts w:ascii="Times New Roman" w:hAnsi="Times New Roman" w:cs="Times New Roman"/>
          <w:sz w:val="24"/>
          <w:szCs w:val="24"/>
        </w:rPr>
        <w:t xml:space="preserve"> are best-known for providing reliable and secure services to their users, there is a trend of increasing cybersecurity threats and attacks</w:t>
      </w:r>
      <w:r>
        <w:rPr>
          <w:rFonts w:ascii="Times New Roman" w:hAnsi="Times New Roman" w:cs="Times New Roman"/>
          <w:sz w:val="24"/>
          <w:szCs w:val="24"/>
        </w:rPr>
        <w:t xml:space="preserve"> </w:t>
      </w:r>
      <w:r w:rsidR="00A30FCF">
        <w:rPr>
          <w:rFonts w:ascii="Times New Roman" w:hAnsi="Times New Roman" w:cs="Times New Roman"/>
          <w:sz w:val="24"/>
          <w:szCs w:val="24"/>
        </w:rPr>
        <w:t xml:space="preserve">which </w:t>
      </w:r>
      <w:r>
        <w:rPr>
          <w:rFonts w:ascii="Times New Roman" w:hAnsi="Times New Roman" w:cs="Times New Roman"/>
          <w:sz w:val="24"/>
          <w:szCs w:val="24"/>
        </w:rPr>
        <w:t xml:space="preserve">may impose risk on GLI’s data. Additionally, </w:t>
      </w:r>
      <w:r w:rsidR="00A30FCF">
        <w:rPr>
          <w:rFonts w:ascii="Times New Roman" w:hAnsi="Times New Roman" w:cs="Times New Roman"/>
          <w:sz w:val="24"/>
          <w:szCs w:val="24"/>
        </w:rPr>
        <w:t>should any other unexpected outage or disaster occur, a strong disaster recovery plan is required to protect GLI</w:t>
      </w:r>
      <w:r w:rsidR="00835334">
        <w:rPr>
          <w:rFonts w:ascii="Times New Roman" w:hAnsi="Times New Roman" w:cs="Times New Roman"/>
          <w:sz w:val="24"/>
          <w:szCs w:val="24"/>
        </w:rPr>
        <w:t xml:space="preserve">. </w:t>
      </w:r>
    </w:p>
    <w:p w14:paraId="12480CAE" w14:textId="25189AAE" w:rsidR="00835334" w:rsidRPr="00635CED" w:rsidRDefault="00835334" w:rsidP="00835334">
      <w:pPr>
        <w:tabs>
          <w:tab w:val="left" w:pos="851"/>
        </w:tabs>
        <w:jc w:val="both"/>
        <w:rPr>
          <w:rFonts w:ascii="Times New Roman" w:hAnsi="Times New Roman" w:cs="Times New Roman"/>
          <w:sz w:val="24"/>
          <w:szCs w:val="24"/>
        </w:rPr>
      </w:pPr>
      <w:r>
        <w:rPr>
          <w:rFonts w:ascii="Times New Roman" w:hAnsi="Times New Roman" w:cs="Times New Roman"/>
          <w:sz w:val="24"/>
          <w:szCs w:val="24"/>
        </w:rPr>
        <w:tab/>
        <w:t>Azure Site Recovery is a feature offered by Microsoft as a disaster recovery service. It enables the businesses to protect and recover their data by providing replication, failback and failover capabilities. Replication works by continuously replicating the data to ensure minimal loss in case of a disaster scenario, whereas failover process enables the activation of the replicated data.</w:t>
      </w:r>
      <w:r w:rsidR="009E0632">
        <w:rPr>
          <w:rFonts w:ascii="Times New Roman" w:hAnsi="Times New Roman" w:cs="Times New Roman"/>
          <w:sz w:val="24"/>
          <w:szCs w:val="24"/>
        </w:rPr>
        <w:t xml:space="preserve"> Failback process works by restoring the data back to its original location. Another feature of the Azure Site Recovery is the orchestration and automation processes which help in defining the order in which the machines should be recovered. Health monitor and reporting offers continuous health monitoring of the process of replication and recovery and provides detailed report of the status and performance of the disaster recovery operations. </w:t>
      </w:r>
      <w:r w:rsidR="00DB5C9A">
        <w:rPr>
          <w:rFonts w:ascii="Times New Roman" w:hAnsi="Times New Roman" w:cs="Times New Roman"/>
          <w:sz w:val="24"/>
          <w:szCs w:val="24"/>
        </w:rPr>
        <w:t>[7]</w:t>
      </w:r>
    </w:p>
    <w:p w14:paraId="102959B7" w14:textId="77777777" w:rsidR="002B1982" w:rsidRDefault="002B1982" w:rsidP="00A41A1E">
      <w:pPr>
        <w:tabs>
          <w:tab w:val="left" w:pos="7380"/>
        </w:tabs>
        <w:rPr>
          <w:rFonts w:ascii="Times New Roman" w:hAnsi="Times New Roman" w:cs="Times New Roman"/>
          <w:sz w:val="36"/>
          <w:szCs w:val="36"/>
        </w:rPr>
      </w:pPr>
    </w:p>
    <w:p w14:paraId="0B9BEBE7" w14:textId="77777777" w:rsidR="002B1982" w:rsidRDefault="002B1982" w:rsidP="00A41A1E">
      <w:pPr>
        <w:tabs>
          <w:tab w:val="left" w:pos="7380"/>
        </w:tabs>
        <w:rPr>
          <w:rFonts w:ascii="Times New Roman" w:hAnsi="Times New Roman" w:cs="Times New Roman"/>
          <w:sz w:val="36"/>
          <w:szCs w:val="36"/>
        </w:rPr>
      </w:pPr>
    </w:p>
    <w:p w14:paraId="1236CD9B" w14:textId="77777777" w:rsidR="002B1982" w:rsidRDefault="002B1982" w:rsidP="00A41A1E">
      <w:pPr>
        <w:tabs>
          <w:tab w:val="left" w:pos="7380"/>
        </w:tabs>
        <w:rPr>
          <w:rFonts w:ascii="Times New Roman" w:hAnsi="Times New Roman" w:cs="Times New Roman"/>
          <w:sz w:val="36"/>
          <w:szCs w:val="36"/>
        </w:rPr>
      </w:pPr>
    </w:p>
    <w:p w14:paraId="02447901" w14:textId="77777777" w:rsidR="002B1982" w:rsidRDefault="002B1982" w:rsidP="00A41A1E">
      <w:pPr>
        <w:tabs>
          <w:tab w:val="left" w:pos="7380"/>
        </w:tabs>
        <w:rPr>
          <w:rFonts w:ascii="Times New Roman" w:hAnsi="Times New Roman" w:cs="Times New Roman"/>
          <w:sz w:val="36"/>
          <w:szCs w:val="36"/>
        </w:rPr>
      </w:pPr>
    </w:p>
    <w:p w14:paraId="74A70E72" w14:textId="77777777" w:rsidR="002B1982" w:rsidRDefault="002B1982" w:rsidP="00A41A1E">
      <w:pPr>
        <w:tabs>
          <w:tab w:val="left" w:pos="7380"/>
        </w:tabs>
        <w:rPr>
          <w:rFonts w:ascii="Times New Roman" w:hAnsi="Times New Roman" w:cs="Times New Roman"/>
          <w:sz w:val="36"/>
          <w:szCs w:val="36"/>
        </w:rPr>
      </w:pPr>
    </w:p>
    <w:p w14:paraId="4BCCB16B" w14:textId="77777777" w:rsidR="002B1982" w:rsidRDefault="002B1982" w:rsidP="00A41A1E">
      <w:pPr>
        <w:tabs>
          <w:tab w:val="left" w:pos="7380"/>
        </w:tabs>
        <w:rPr>
          <w:rFonts w:ascii="Times New Roman" w:hAnsi="Times New Roman" w:cs="Times New Roman"/>
          <w:sz w:val="36"/>
          <w:szCs w:val="36"/>
        </w:rPr>
      </w:pPr>
    </w:p>
    <w:p w14:paraId="6DF55D8A" w14:textId="77777777" w:rsidR="002B1982" w:rsidRDefault="002B1982" w:rsidP="00A41A1E">
      <w:pPr>
        <w:tabs>
          <w:tab w:val="left" w:pos="7380"/>
        </w:tabs>
        <w:rPr>
          <w:rFonts w:ascii="Times New Roman" w:hAnsi="Times New Roman" w:cs="Times New Roman"/>
          <w:sz w:val="36"/>
          <w:szCs w:val="36"/>
        </w:rPr>
      </w:pPr>
    </w:p>
    <w:p w14:paraId="51F7ECC1" w14:textId="77777777" w:rsidR="002B1982" w:rsidRDefault="002B1982" w:rsidP="00A41A1E">
      <w:pPr>
        <w:tabs>
          <w:tab w:val="left" w:pos="7380"/>
        </w:tabs>
        <w:rPr>
          <w:rFonts w:ascii="Times New Roman" w:hAnsi="Times New Roman" w:cs="Times New Roman"/>
          <w:sz w:val="36"/>
          <w:szCs w:val="36"/>
        </w:rPr>
      </w:pPr>
    </w:p>
    <w:p w14:paraId="252FC2F0" w14:textId="77777777" w:rsidR="002B1982" w:rsidRDefault="002B1982" w:rsidP="00A41A1E">
      <w:pPr>
        <w:tabs>
          <w:tab w:val="left" w:pos="7380"/>
        </w:tabs>
        <w:rPr>
          <w:rFonts w:ascii="Times New Roman" w:hAnsi="Times New Roman" w:cs="Times New Roman"/>
          <w:sz w:val="36"/>
          <w:szCs w:val="36"/>
        </w:rPr>
      </w:pPr>
    </w:p>
    <w:p w14:paraId="67C39FB0" w14:textId="77777777" w:rsidR="002B1982" w:rsidRDefault="002B1982" w:rsidP="00A41A1E">
      <w:pPr>
        <w:tabs>
          <w:tab w:val="left" w:pos="7380"/>
        </w:tabs>
        <w:rPr>
          <w:rFonts w:ascii="Times New Roman" w:hAnsi="Times New Roman" w:cs="Times New Roman"/>
          <w:sz w:val="36"/>
          <w:szCs w:val="36"/>
        </w:rPr>
      </w:pPr>
    </w:p>
    <w:p w14:paraId="52062284" w14:textId="77777777" w:rsidR="002B1982" w:rsidRDefault="002B1982" w:rsidP="00A41A1E">
      <w:pPr>
        <w:tabs>
          <w:tab w:val="left" w:pos="7380"/>
        </w:tabs>
        <w:rPr>
          <w:rFonts w:ascii="Times New Roman" w:hAnsi="Times New Roman" w:cs="Times New Roman"/>
          <w:sz w:val="36"/>
          <w:szCs w:val="36"/>
        </w:rPr>
      </w:pPr>
    </w:p>
    <w:p w14:paraId="18C83894" w14:textId="77777777" w:rsidR="002B1982" w:rsidRDefault="002B1982" w:rsidP="00A41A1E">
      <w:pPr>
        <w:tabs>
          <w:tab w:val="left" w:pos="7380"/>
        </w:tabs>
        <w:rPr>
          <w:rFonts w:ascii="Times New Roman" w:hAnsi="Times New Roman" w:cs="Times New Roman"/>
          <w:sz w:val="36"/>
          <w:szCs w:val="36"/>
        </w:rPr>
      </w:pPr>
    </w:p>
    <w:p w14:paraId="717D7A55" w14:textId="5066F4C0" w:rsidR="00826220" w:rsidRDefault="00A41A1E" w:rsidP="00A41A1E">
      <w:pPr>
        <w:tabs>
          <w:tab w:val="left" w:pos="7380"/>
        </w:tabs>
        <w:rPr>
          <w:rFonts w:ascii="Times New Roman" w:eastAsiaTheme="majorEastAsia" w:hAnsi="Times New Roman" w:cs="Times New Roman"/>
          <w:color w:val="2F5496" w:themeColor="accent1" w:themeShade="BF"/>
          <w:sz w:val="36"/>
          <w:szCs w:val="36"/>
        </w:rPr>
      </w:pPr>
      <w:r>
        <w:rPr>
          <w:rFonts w:ascii="Times New Roman" w:hAnsi="Times New Roman" w:cs="Times New Roman"/>
          <w:sz w:val="36"/>
          <w:szCs w:val="36"/>
        </w:rPr>
        <w:tab/>
      </w:r>
    </w:p>
    <w:p w14:paraId="533B09C5" w14:textId="5C246BF7" w:rsidR="002B1982" w:rsidRDefault="00EC4602" w:rsidP="002B1982">
      <w:pPr>
        <w:pStyle w:val="Heading1"/>
        <w:jc w:val="center"/>
        <w:rPr>
          <w:rFonts w:ascii="Times New Roman" w:hAnsi="Times New Roman" w:cs="Times New Roman"/>
          <w:sz w:val="36"/>
          <w:szCs w:val="36"/>
        </w:rPr>
      </w:pPr>
      <w:bookmarkStart w:id="5" w:name="_Toc165463648"/>
      <w:r>
        <w:rPr>
          <w:rFonts w:ascii="Times New Roman" w:hAnsi="Times New Roman" w:cs="Times New Roman"/>
          <w:sz w:val="36"/>
          <w:szCs w:val="36"/>
        </w:rPr>
        <w:lastRenderedPageBreak/>
        <w:t>References list</w:t>
      </w:r>
      <w:bookmarkEnd w:id="5"/>
    </w:p>
    <w:p w14:paraId="763FE0B4" w14:textId="77777777" w:rsidR="002B1982" w:rsidRPr="002B1982" w:rsidRDefault="002B1982" w:rsidP="002B1982"/>
    <w:p w14:paraId="6D9F0D27" w14:textId="13836CC3" w:rsidR="002B1982" w:rsidRPr="002B1982" w:rsidRDefault="002B1982" w:rsidP="002B1982">
      <w:pPr>
        <w:jc w:val="both"/>
        <w:rPr>
          <w:rFonts w:ascii="Times New Roman" w:hAnsi="Times New Roman" w:cs="Times New Roman"/>
          <w:sz w:val="24"/>
          <w:szCs w:val="24"/>
        </w:rPr>
      </w:pPr>
      <w:r w:rsidRPr="002B1982">
        <w:rPr>
          <w:rFonts w:ascii="Times New Roman" w:hAnsi="Times New Roman" w:cs="Times New Roman"/>
          <w:sz w:val="24"/>
          <w:szCs w:val="24"/>
        </w:rPr>
        <w:t>[1]</w:t>
      </w:r>
      <w:r>
        <w:rPr>
          <w:rFonts w:ascii="Times New Roman" w:hAnsi="Times New Roman" w:cs="Times New Roman"/>
          <w:sz w:val="24"/>
          <w:szCs w:val="24"/>
        </w:rPr>
        <w:t xml:space="preserve"> </w:t>
      </w:r>
      <w:r w:rsidRPr="002B1982">
        <w:rPr>
          <w:rFonts w:ascii="Times New Roman" w:hAnsi="Times New Roman" w:cs="Times New Roman"/>
          <w:i/>
          <w:iCs/>
          <w:sz w:val="24"/>
          <w:szCs w:val="24"/>
        </w:rPr>
        <w:t>Microsoft Datacenters</w:t>
      </w:r>
      <w:r w:rsidRPr="002B1982">
        <w:rPr>
          <w:rFonts w:ascii="Times New Roman" w:hAnsi="Times New Roman" w:cs="Times New Roman"/>
          <w:sz w:val="24"/>
          <w:szCs w:val="24"/>
        </w:rPr>
        <w:t>. https://datacenters.microsoft.com/ (accessed Apr. 23, 2024).</w:t>
      </w:r>
    </w:p>
    <w:p w14:paraId="2138C6BA" w14:textId="77777777" w:rsidR="002B1982" w:rsidRDefault="002B1982" w:rsidP="002B1982">
      <w:pPr>
        <w:jc w:val="both"/>
        <w:rPr>
          <w:rFonts w:ascii="Times New Roman" w:hAnsi="Times New Roman" w:cs="Times New Roman"/>
          <w:sz w:val="24"/>
          <w:szCs w:val="24"/>
        </w:rPr>
      </w:pPr>
    </w:p>
    <w:p w14:paraId="3575FACF" w14:textId="20C62D97" w:rsidR="002B1982" w:rsidRDefault="002B1982" w:rsidP="002B1982">
      <w:pPr>
        <w:jc w:val="both"/>
        <w:rPr>
          <w:rFonts w:ascii="Times New Roman" w:hAnsi="Times New Roman" w:cs="Times New Roman"/>
          <w:sz w:val="24"/>
          <w:szCs w:val="24"/>
        </w:rPr>
      </w:pPr>
      <w:r w:rsidRPr="002B1982">
        <w:rPr>
          <w:rFonts w:ascii="Times New Roman" w:hAnsi="Times New Roman" w:cs="Times New Roman"/>
          <w:sz w:val="24"/>
          <w:szCs w:val="24"/>
        </w:rPr>
        <w:t>[2]</w:t>
      </w:r>
      <w:r>
        <w:rPr>
          <w:rFonts w:ascii="Times New Roman" w:hAnsi="Times New Roman" w:cs="Times New Roman"/>
          <w:sz w:val="24"/>
          <w:szCs w:val="24"/>
        </w:rPr>
        <w:t xml:space="preserve"> </w:t>
      </w:r>
      <w:r w:rsidRPr="002B1982">
        <w:rPr>
          <w:rFonts w:ascii="Times New Roman" w:hAnsi="Times New Roman" w:cs="Times New Roman"/>
          <w:sz w:val="24"/>
          <w:szCs w:val="24"/>
        </w:rPr>
        <w:t xml:space="preserve">D. Bliedy, S. Mazen, and E. Ezzat, “Datacentre Total Cost of Ownership (TCO) Models: A Survey,” </w:t>
      </w:r>
      <w:r w:rsidRPr="002B1982">
        <w:rPr>
          <w:rFonts w:ascii="Times New Roman" w:hAnsi="Times New Roman" w:cs="Times New Roman"/>
          <w:i/>
          <w:iCs/>
          <w:sz w:val="24"/>
          <w:szCs w:val="24"/>
        </w:rPr>
        <w:t>SSRN Electronic Journal</w:t>
      </w:r>
      <w:r w:rsidRPr="002B1982">
        <w:rPr>
          <w:rFonts w:ascii="Times New Roman" w:hAnsi="Times New Roman" w:cs="Times New Roman"/>
          <w:sz w:val="24"/>
          <w:szCs w:val="24"/>
        </w:rPr>
        <w:t xml:space="preserve">, no. 8, 2018, doi: </w:t>
      </w:r>
      <w:hyperlink r:id="rId23" w:history="1">
        <w:r w:rsidRPr="00DF0FF8">
          <w:rPr>
            <w:rStyle w:val="Hyperlink"/>
            <w:rFonts w:ascii="Times New Roman" w:hAnsi="Times New Roman" w:cs="Times New Roman"/>
            <w:sz w:val="24"/>
            <w:szCs w:val="24"/>
          </w:rPr>
          <w:t>https://doi.org/10.2139/ssrn.3474802</w:t>
        </w:r>
      </w:hyperlink>
    </w:p>
    <w:p w14:paraId="6BCBDA4B" w14:textId="59172A45" w:rsidR="002B1982" w:rsidRPr="002B1982" w:rsidRDefault="002B1982" w:rsidP="002B1982">
      <w:pPr>
        <w:jc w:val="both"/>
        <w:rPr>
          <w:rFonts w:ascii="Times New Roman" w:hAnsi="Times New Roman" w:cs="Times New Roman"/>
          <w:sz w:val="24"/>
          <w:szCs w:val="24"/>
        </w:rPr>
      </w:pPr>
    </w:p>
    <w:p w14:paraId="54B283D5" w14:textId="6838D752" w:rsidR="002B1982" w:rsidRDefault="002B1982" w:rsidP="002B1982">
      <w:pPr>
        <w:jc w:val="both"/>
        <w:rPr>
          <w:rFonts w:ascii="Times New Roman" w:hAnsi="Times New Roman" w:cs="Times New Roman"/>
          <w:sz w:val="24"/>
          <w:szCs w:val="24"/>
        </w:rPr>
      </w:pPr>
      <w:r w:rsidRPr="002B1982">
        <w:rPr>
          <w:rFonts w:ascii="Times New Roman" w:hAnsi="Times New Roman" w:cs="Times New Roman"/>
          <w:sz w:val="24"/>
          <w:szCs w:val="24"/>
        </w:rPr>
        <w:t>[3]</w:t>
      </w:r>
      <w:r>
        <w:rPr>
          <w:rFonts w:ascii="Times New Roman" w:hAnsi="Times New Roman" w:cs="Times New Roman"/>
          <w:sz w:val="24"/>
          <w:szCs w:val="24"/>
        </w:rPr>
        <w:t xml:space="preserve"> </w:t>
      </w:r>
      <w:r w:rsidRPr="002B1982">
        <w:rPr>
          <w:rFonts w:ascii="Times New Roman" w:hAnsi="Times New Roman" w:cs="Times New Roman"/>
          <w:sz w:val="24"/>
          <w:szCs w:val="24"/>
        </w:rPr>
        <w:t xml:space="preserve">“Azure Fundamentals: Describe Azure management and governance - Training,” </w:t>
      </w:r>
      <w:r w:rsidRPr="002B1982">
        <w:rPr>
          <w:rFonts w:ascii="Times New Roman" w:hAnsi="Times New Roman" w:cs="Times New Roman"/>
          <w:i/>
          <w:iCs/>
          <w:sz w:val="24"/>
          <w:szCs w:val="24"/>
        </w:rPr>
        <w:t>learn.microsoft.com</w:t>
      </w:r>
      <w:r w:rsidRPr="002B1982">
        <w:rPr>
          <w:rFonts w:ascii="Times New Roman" w:hAnsi="Times New Roman" w:cs="Times New Roman"/>
          <w:sz w:val="24"/>
          <w:szCs w:val="24"/>
        </w:rPr>
        <w:t>. https://learn.microsoft.com/en-us/training/paths/describe-azure-management-governance/ (accessed Apr. 23, 2024).</w:t>
      </w:r>
    </w:p>
    <w:p w14:paraId="65E814B9" w14:textId="77777777" w:rsidR="002B1982" w:rsidRPr="002B1982" w:rsidRDefault="002B1982" w:rsidP="002B1982">
      <w:pPr>
        <w:jc w:val="both"/>
        <w:rPr>
          <w:rFonts w:ascii="Times New Roman" w:hAnsi="Times New Roman" w:cs="Times New Roman"/>
          <w:sz w:val="24"/>
          <w:szCs w:val="24"/>
        </w:rPr>
      </w:pPr>
    </w:p>
    <w:p w14:paraId="27AD3F8F" w14:textId="6017A04A" w:rsidR="002B1982" w:rsidRDefault="002B1982" w:rsidP="002B1982">
      <w:pPr>
        <w:rPr>
          <w:rFonts w:ascii="Times New Roman" w:hAnsi="Times New Roman" w:cs="Times New Roman"/>
          <w:sz w:val="24"/>
          <w:szCs w:val="24"/>
        </w:rPr>
      </w:pPr>
      <w:r w:rsidRPr="002B1982">
        <w:rPr>
          <w:rFonts w:ascii="Times New Roman" w:hAnsi="Times New Roman" w:cs="Times New Roman"/>
          <w:sz w:val="24"/>
          <w:szCs w:val="24"/>
        </w:rPr>
        <w:t>[4]</w:t>
      </w:r>
      <w:r>
        <w:rPr>
          <w:rFonts w:ascii="Times New Roman" w:hAnsi="Times New Roman" w:cs="Times New Roman"/>
          <w:sz w:val="24"/>
          <w:szCs w:val="24"/>
        </w:rPr>
        <w:t xml:space="preserve"> </w:t>
      </w:r>
      <w:r w:rsidRPr="002B1982">
        <w:rPr>
          <w:rFonts w:ascii="Times New Roman" w:hAnsi="Times New Roman" w:cs="Times New Roman"/>
          <w:sz w:val="24"/>
          <w:szCs w:val="24"/>
        </w:rPr>
        <w:t xml:space="preserve">C. Nemnom, “https://librarysearch.uwtsd.ac.uk/discovery/fulldisplay?docid=alma99100410005302421&amp;context=L&amp;vid=44WHELF_UWTSD:44WHELF_UWTSD_VU1&amp;lang=en&amp;search_scope=MyInst_and_CI&amp;adaptor=Local%2520Search%2520Engine&amp;tab=Everything&amp;query=any,” </w:t>
      </w:r>
      <w:r w:rsidRPr="002B1982">
        <w:rPr>
          <w:rFonts w:ascii="Times New Roman" w:hAnsi="Times New Roman" w:cs="Times New Roman"/>
          <w:i/>
          <w:iCs/>
          <w:sz w:val="24"/>
          <w:szCs w:val="24"/>
        </w:rPr>
        <w:t>librarysearch.uwtsd.ac.uk</w:t>
      </w:r>
      <w:r w:rsidRPr="002B1982">
        <w:rPr>
          <w:rFonts w:ascii="Times New Roman" w:hAnsi="Times New Roman" w:cs="Times New Roman"/>
          <w:sz w:val="24"/>
          <w:szCs w:val="24"/>
        </w:rPr>
        <w:t xml:space="preserve">, 2021. </w:t>
      </w:r>
    </w:p>
    <w:p w14:paraId="430E118E" w14:textId="77777777" w:rsidR="002B1982" w:rsidRDefault="002B1982" w:rsidP="002B1982">
      <w:pPr>
        <w:jc w:val="both"/>
        <w:rPr>
          <w:rFonts w:ascii="Times New Roman" w:hAnsi="Times New Roman" w:cs="Times New Roman"/>
          <w:sz w:val="24"/>
          <w:szCs w:val="24"/>
        </w:rPr>
      </w:pPr>
    </w:p>
    <w:p w14:paraId="1C64BC8D" w14:textId="3EB9A081" w:rsidR="002B1982" w:rsidRDefault="002B1982" w:rsidP="002B1982">
      <w:pPr>
        <w:jc w:val="both"/>
        <w:rPr>
          <w:rFonts w:ascii="Times New Roman" w:hAnsi="Times New Roman" w:cs="Times New Roman"/>
          <w:sz w:val="24"/>
          <w:szCs w:val="24"/>
        </w:rPr>
      </w:pPr>
      <w:r w:rsidRPr="002B1982">
        <w:rPr>
          <w:rFonts w:ascii="Times New Roman" w:hAnsi="Times New Roman" w:cs="Times New Roman"/>
          <w:sz w:val="24"/>
          <w:szCs w:val="24"/>
        </w:rPr>
        <w:t>[5]</w:t>
      </w:r>
      <w:r>
        <w:rPr>
          <w:rFonts w:ascii="Times New Roman" w:hAnsi="Times New Roman" w:cs="Times New Roman"/>
          <w:sz w:val="24"/>
          <w:szCs w:val="24"/>
        </w:rPr>
        <w:t xml:space="preserve"> </w:t>
      </w:r>
      <w:r w:rsidRPr="002B1982">
        <w:rPr>
          <w:rFonts w:ascii="Times New Roman" w:hAnsi="Times New Roman" w:cs="Times New Roman"/>
          <w:sz w:val="24"/>
          <w:szCs w:val="24"/>
        </w:rPr>
        <w:t xml:space="preserve">“Azure Storage Explorer – cloud storage management | Microsoft Azure,” </w:t>
      </w:r>
      <w:r w:rsidRPr="002B1982">
        <w:rPr>
          <w:rFonts w:ascii="Times New Roman" w:hAnsi="Times New Roman" w:cs="Times New Roman"/>
          <w:i/>
          <w:iCs/>
          <w:sz w:val="24"/>
          <w:szCs w:val="24"/>
        </w:rPr>
        <w:t>azure.microsoft.com</w:t>
      </w:r>
      <w:r w:rsidRPr="002B1982">
        <w:rPr>
          <w:rFonts w:ascii="Times New Roman" w:hAnsi="Times New Roman" w:cs="Times New Roman"/>
          <w:sz w:val="24"/>
          <w:szCs w:val="24"/>
        </w:rPr>
        <w:t>. https://azure.microsoft.com/en-us/products/storage/storage-explorer/ (accessed Apr. 23, 2024).</w:t>
      </w:r>
    </w:p>
    <w:p w14:paraId="2ECCF320" w14:textId="77777777" w:rsidR="002B1982" w:rsidRPr="002B1982" w:rsidRDefault="002B1982" w:rsidP="002B1982">
      <w:pPr>
        <w:jc w:val="both"/>
        <w:rPr>
          <w:rFonts w:ascii="Times New Roman" w:hAnsi="Times New Roman" w:cs="Times New Roman"/>
          <w:sz w:val="24"/>
          <w:szCs w:val="24"/>
        </w:rPr>
      </w:pPr>
    </w:p>
    <w:p w14:paraId="69296C12" w14:textId="65AB16A8" w:rsidR="002B1982" w:rsidRDefault="002B1982" w:rsidP="002B1982">
      <w:pPr>
        <w:jc w:val="both"/>
        <w:rPr>
          <w:rFonts w:ascii="Times New Roman" w:hAnsi="Times New Roman" w:cs="Times New Roman"/>
          <w:sz w:val="24"/>
          <w:szCs w:val="24"/>
        </w:rPr>
      </w:pPr>
      <w:r w:rsidRPr="002B1982">
        <w:rPr>
          <w:rFonts w:ascii="Times New Roman" w:hAnsi="Times New Roman" w:cs="Times New Roman"/>
          <w:sz w:val="24"/>
          <w:szCs w:val="24"/>
        </w:rPr>
        <w:t>[6]</w:t>
      </w:r>
      <w:r>
        <w:rPr>
          <w:rFonts w:ascii="Times New Roman" w:hAnsi="Times New Roman" w:cs="Times New Roman"/>
          <w:sz w:val="24"/>
          <w:szCs w:val="24"/>
        </w:rPr>
        <w:t xml:space="preserve"> </w:t>
      </w:r>
      <w:r w:rsidRPr="002B1982">
        <w:rPr>
          <w:rFonts w:ascii="Times New Roman" w:hAnsi="Times New Roman" w:cs="Times New Roman"/>
          <w:sz w:val="24"/>
          <w:szCs w:val="24"/>
        </w:rPr>
        <w:t xml:space="preserve">Microsoft, “What is the Azure SQL Database service? - Azure SQL Database,” </w:t>
      </w:r>
      <w:r w:rsidRPr="002B1982">
        <w:rPr>
          <w:rFonts w:ascii="Times New Roman" w:hAnsi="Times New Roman" w:cs="Times New Roman"/>
          <w:i/>
          <w:iCs/>
          <w:sz w:val="24"/>
          <w:szCs w:val="24"/>
        </w:rPr>
        <w:t>learn.microsoft.com</w:t>
      </w:r>
      <w:r w:rsidRPr="002B1982">
        <w:rPr>
          <w:rFonts w:ascii="Times New Roman" w:hAnsi="Times New Roman" w:cs="Times New Roman"/>
          <w:sz w:val="24"/>
          <w:szCs w:val="24"/>
        </w:rPr>
        <w:t>, Sep. 28, 2022. https://learn.microsoft.com/en-us/azure/azure-sql/database/sql-database-paas-overview?view=azuresql (accessed Apr. 23, 2024).</w:t>
      </w:r>
    </w:p>
    <w:p w14:paraId="69886C36" w14:textId="77777777" w:rsidR="002B1982" w:rsidRPr="002B1982" w:rsidRDefault="002B1982" w:rsidP="002B1982">
      <w:pPr>
        <w:jc w:val="both"/>
        <w:rPr>
          <w:rFonts w:ascii="Times New Roman" w:hAnsi="Times New Roman" w:cs="Times New Roman"/>
          <w:sz w:val="24"/>
          <w:szCs w:val="24"/>
        </w:rPr>
      </w:pPr>
    </w:p>
    <w:p w14:paraId="796EDB89" w14:textId="39804353" w:rsidR="002B1982" w:rsidRPr="002B1982" w:rsidRDefault="002B1982" w:rsidP="002B1982">
      <w:pPr>
        <w:jc w:val="both"/>
        <w:rPr>
          <w:rFonts w:ascii="Times New Roman" w:hAnsi="Times New Roman" w:cs="Times New Roman"/>
          <w:sz w:val="24"/>
          <w:szCs w:val="24"/>
        </w:rPr>
      </w:pPr>
      <w:r w:rsidRPr="002B1982">
        <w:rPr>
          <w:rFonts w:ascii="Times New Roman" w:hAnsi="Times New Roman" w:cs="Times New Roman"/>
          <w:sz w:val="24"/>
          <w:szCs w:val="24"/>
        </w:rPr>
        <w:t>[7]</w:t>
      </w:r>
      <w:r>
        <w:rPr>
          <w:rFonts w:ascii="Times New Roman" w:hAnsi="Times New Roman" w:cs="Times New Roman"/>
          <w:sz w:val="24"/>
          <w:szCs w:val="24"/>
        </w:rPr>
        <w:t xml:space="preserve"> </w:t>
      </w:r>
      <w:r w:rsidRPr="002B1982">
        <w:rPr>
          <w:rFonts w:ascii="Times New Roman" w:hAnsi="Times New Roman" w:cs="Times New Roman"/>
          <w:sz w:val="24"/>
          <w:szCs w:val="24"/>
        </w:rPr>
        <w:t xml:space="preserve">“About Azure Site Recovery - Azure Site Recovery,” </w:t>
      </w:r>
      <w:r w:rsidRPr="002B1982">
        <w:rPr>
          <w:rFonts w:ascii="Times New Roman" w:hAnsi="Times New Roman" w:cs="Times New Roman"/>
          <w:i/>
          <w:iCs/>
          <w:sz w:val="24"/>
          <w:szCs w:val="24"/>
        </w:rPr>
        <w:t>learn.microsoft.com</w:t>
      </w:r>
      <w:r w:rsidRPr="002B1982">
        <w:rPr>
          <w:rFonts w:ascii="Times New Roman" w:hAnsi="Times New Roman" w:cs="Times New Roman"/>
          <w:sz w:val="24"/>
          <w:szCs w:val="24"/>
        </w:rPr>
        <w:t>. https://learn.microsoft.com/en-us/azure/site-recovery/site-recovery-overview</w:t>
      </w:r>
    </w:p>
    <w:p w14:paraId="070992BD" w14:textId="77777777" w:rsidR="002B1982" w:rsidRPr="002B1982" w:rsidRDefault="002B1982" w:rsidP="002B1982"/>
    <w:p w14:paraId="44035F56" w14:textId="77777777" w:rsidR="00507D71" w:rsidRPr="00507D71" w:rsidRDefault="00507D71" w:rsidP="00507D71"/>
    <w:p w14:paraId="3A349505" w14:textId="25DC5F89" w:rsidR="0099180F" w:rsidRDefault="0099180F">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1249E117" w14:textId="00E6DCCB" w:rsidR="00507D71" w:rsidRDefault="0099180F" w:rsidP="0099180F">
      <w:pPr>
        <w:pStyle w:val="Heading1"/>
        <w:jc w:val="center"/>
        <w:rPr>
          <w:rFonts w:ascii="Times New Roman" w:hAnsi="Times New Roman" w:cs="Times New Roman"/>
          <w:sz w:val="36"/>
          <w:szCs w:val="36"/>
        </w:rPr>
      </w:pPr>
      <w:bookmarkStart w:id="6" w:name="_Toc165463649"/>
      <w:r>
        <w:rPr>
          <w:rFonts w:ascii="Times New Roman" w:hAnsi="Times New Roman" w:cs="Times New Roman"/>
          <w:sz w:val="36"/>
          <w:szCs w:val="36"/>
        </w:rPr>
        <w:lastRenderedPageBreak/>
        <w:t>Table of Figures</w:t>
      </w:r>
      <w:bookmarkEnd w:id="6"/>
    </w:p>
    <w:p w14:paraId="2BA368E3" w14:textId="77777777" w:rsidR="0099180F" w:rsidRDefault="0099180F" w:rsidP="0099180F"/>
    <w:p w14:paraId="567E1A77" w14:textId="467D0005" w:rsidR="005A7DE0" w:rsidRPr="005A7DE0" w:rsidRDefault="005A7DE0" w:rsidP="005A7DE0">
      <w:pPr>
        <w:jc w:val="both"/>
        <w:rPr>
          <w:rFonts w:ascii="Times New Roman" w:hAnsi="Times New Roman" w:cs="Times New Roman"/>
          <w:sz w:val="24"/>
          <w:szCs w:val="24"/>
        </w:rPr>
      </w:pPr>
      <w:r>
        <w:rPr>
          <w:rFonts w:ascii="Times New Roman" w:hAnsi="Times New Roman" w:cs="Times New Roman"/>
          <w:sz w:val="24"/>
          <w:szCs w:val="24"/>
        </w:rPr>
        <w:t>Figures 1-13 – Screenshots by Author</w:t>
      </w:r>
    </w:p>
    <w:p w14:paraId="6EBC04DB" w14:textId="77777777" w:rsidR="0099180F" w:rsidRPr="0099180F" w:rsidRDefault="0099180F" w:rsidP="0099180F"/>
    <w:sectPr w:rsidR="0099180F" w:rsidRPr="0099180F" w:rsidSect="0059193F">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EEFFD2" w14:textId="77777777" w:rsidR="0059193F" w:rsidRDefault="0059193F" w:rsidP="0008003D">
      <w:pPr>
        <w:spacing w:after="0" w:line="240" w:lineRule="auto"/>
      </w:pPr>
      <w:r>
        <w:separator/>
      </w:r>
    </w:p>
  </w:endnote>
  <w:endnote w:type="continuationSeparator" w:id="0">
    <w:p w14:paraId="3DB3EAFF" w14:textId="77777777" w:rsidR="0059193F" w:rsidRDefault="0059193F" w:rsidP="00080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8874041"/>
      <w:docPartObj>
        <w:docPartGallery w:val="Page Numbers (Bottom of Page)"/>
        <w:docPartUnique/>
      </w:docPartObj>
    </w:sdtPr>
    <w:sdtEndPr>
      <w:rPr>
        <w:noProof/>
      </w:rPr>
    </w:sdtEndPr>
    <w:sdtContent>
      <w:p w14:paraId="2E5CA3D2" w14:textId="753F961B" w:rsidR="0008003D" w:rsidRDefault="000800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24819C" w14:textId="77777777" w:rsidR="0008003D" w:rsidRDefault="00080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5A769E" w14:textId="77777777" w:rsidR="0059193F" w:rsidRDefault="0059193F" w:rsidP="0008003D">
      <w:pPr>
        <w:spacing w:after="0" w:line="240" w:lineRule="auto"/>
      </w:pPr>
      <w:r>
        <w:separator/>
      </w:r>
    </w:p>
  </w:footnote>
  <w:footnote w:type="continuationSeparator" w:id="0">
    <w:p w14:paraId="731A0E67" w14:textId="77777777" w:rsidR="0059193F" w:rsidRDefault="0059193F" w:rsidP="000800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8E7FCF"/>
    <w:multiLevelType w:val="hybridMultilevel"/>
    <w:tmpl w:val="60D4265C"/>
    <w:lvl w:ilvl="0" w:tplc="ABC65526">
      <w:numFmt w:val="bullet"/>
      <w:lvlText w:val="-"/>
      <w:lvlJc w:val="left"/>
      <w:pPr>
        <w:ind w:left="3938"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 w15:restartNumberingAfterBreak="0">
    <w:nsid w:val="28AE5657"/>
    <w:multiLevelType w:val="hybridMultilevel"/>
    <w:tmpl w:val="23B06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91258"/>
    <w:multiLevelType w:val="hybridMultilevel"/>
    <w:tmpl w:val="C794F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317379"/>
    <w:multiLevelType w:val="hybridMultilevel"/>
    <w:tmpl w:val="CA86311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1F5326"/>
    <w:multiLevelType w:val="hybridMultilevel"/>
    <w:tmpl w:val="351E2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74C5415"/>
    <w:multiLevelType w:val="hybridMultilevel"/>
    <w:tmpl w:val="D16C9A52"/>
    <w:lvl w:ilvl="0" w:tplc="ABC65526">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16cid:durableId="1295796580">
    <w:abstractNumId w:val="3"/>
  </w:num>
  <w:num w:numId="2" w16cid:durableId="1397775894">
    <w:abstractNumId w:val="2"/>
  </w:num>
  <w:num w:numId="3" w16cid:durableId="1293631623">
    <w:abstractNumId w:val="4"/>
  </w:num>
  <w:num w:numId="4" w16cid:durableId="1461613217">
    <w:abstractNumId w:val="5"/>
  </w:num>
  <w:num w:numId="5" w16cid:durableId="1530530810">
    <w:abstractNumId w:val="0"/>
  </w:num>
  <w:num w:numId="6" w16cid:durableId="7702746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DB0"/>
    <w:rsid w:val="000050A5"/>
    <w:rsid w:val="000056A0"/>
    <w:rsid w:val="0002006E"/>
    <w:rsid w:val="00023491"/>
    <w:rsid w:val="00025C33"/>
    <w:rsid w:val="0002624B"/>
    <w:rsid w:val="0002662F"/>
    <w:rsid w:val="00034189"/>
    <w:rsid w:val="00034C69"/>
    <w:rsid w:val="00035593"/>
    <w:rsid w:val="00036815"/>
    <w:rsid w:val="00036BC3"/>
    <w:rsid w:val="0004255B"/>
    <w:rsid w:val="00043879"/>
    <w:rsid w:val="00044E7C"/>
    <w:rsid w:val="00060384"/>
    <w:rsid w:val="00067CD3"/>
    <w:rsid w:val="00070118"/>
    <w:rsid w:val="00076D9E"/>
    <w:rsid w:val="00077066"/>
    <w:rsid w:val="0008003D"/>
    <w:rsid w:val="00087115"/>
    <w:rsid w:val="00090EE2"/>
    <w:rsid w:val="000949F1"/>
    <w:rsid w:val="000A2526"/>
    <w:rsid w:val="000A57AB"/>
    <w:rsid w:val="000A6AAC"/>
    <w:rsid w:val="000B26D8"/>
    <w:rsid w:val="000B470F"/>
    <w:rsid w:val="000B72F7"/>
    <w:rsid w:val="000C178C"/>
    <w:rsid w:val="000C47C8"/>
    <w:rsid w:val="000C4C9B"/>
    <w:rsid w:val="000C66FC"/>
    <w:rsid w:val="000C713A"/>
    <w:rsid w:val="000C78BE"/>
    <w:rsid w:val="000D31DB"/>
    <w:rsid w:val="000D406D"/>
    <w:rsid w:val="000D43C2"/>
    <w:rsid w:val="000D7E8C"/>
    <w:rsid w:val="000E30D5"/>
    <w:rsid w:val="000E503A"/>
    <w:rsid w:val="000E76FC"/>
    <w:rsid w:val="000E7938"/>
    <w:rsid w:val="000F08F2"/>
    <w:rsid w:val="000F36AB"/>
    <w:rsid w:val="000F37F6"/>
    <w:rsid w:val="000F7B0B"/>
    <w:rsid w:val="0010609F"/>
    <w:rsid w:val="00111388"/>
    <w:rsid w:val="0011164B"/>
    <w:rsid w:val="001158A1"/>
    <w:rsid w:val="00117C22"/>
    <w:rsid w:val="0012008D"/>
    <w:rsid w:val="00127E82"/>
    <w:rsid w:val="0013271E"/>
    <w:rsid w:val="00134CEE"/>
    <w:rsid w:val="0014611F"/>
    <w:rsid w:val="001472EA"/>
    <w:rsid w:val="001474C8"/>
    <w:rsid w:val="001616AA"/>
    <w:rsid w:val="00165E18"/>
    <w:rsid w:val="00175FE8"/>
    <w:rsid w:val="00182FEF"/>
    <w:rsid w:val="00193B10"/>
    <w:rsid w:val="00194C5C"/>
    <w:rsid w:val="00194F42"/>
    <w:rsid w:val="00197395"/>
    <w:rsid w:val="001A632C"/>
    <w:rsid w:val="001A7876"/>
    <w:rsid w:val="001A7AC4"/>
    <w:rsid w:val="001B1044"/>
    <w:rsid w:val="001B6892"/>
    <w:rsid w:val="001C6300"/>
    <w:rsid w:val="001C7B33"/>
    <w:rsid w:val="001D606E"/>
    <w:rsid w:val="001D7180"/>
    <w:rsid w:val="001D7BEF"/>
    <w:rsid w:val="001E39F6"/>
    <w:rsid w:val="001E466F"/>
    <w:rsid w:val="001F613D"/>
    <w:rsid w:val="00204333"/>
    <w:rsid w:val="00214C8A"/>
    <w:rsid w:val="00220177"/>
    <w:rsid w:val="00231B1A"/>
    <w:rsid w:val="00234D07"/>
    <w:rsid w:val="0025162F"/>
    <w:rsid w:val="002518B4"/>
    <w:rsid w:val="00262471"/>
    <w:rsid w:val="00262B1A"/>
    <w:rsid w:val="002658F1"/>
    <w:rsid w:val="00275A8D"/>
    <w:rsid w:val="002773E0"/>
    <w:rsid w:val="00280B9E"/>
    <w:rsid w:val="002811C3"/>
    <w:rsid w:val="0028352D"/>
    <w:rsid w:val="00285023"/>
    <w:rsid w:val="002A5066"/>
    <w:rsid w:val="002B08B2"/>
    <w:rsid w:val="002B1982"/>
    <w:rsid w:val="002B5900"/>
    <w:rsid w:val="002B6001"/>
    <w:rsid w:val="002C1C47"/>
    <w:rsid w:val="002C756F"/>
    <w:rsid w:val="002D00F8"/>
    <w:rsid w:val="002D1B5B"/>
    <w:rsid w:val="002D5B93"/>
    <w:rsid w:val="002D776F"/>
    <w:rsid w:val="002F55A1"/>
    <w:rsid w:val="002F681C"/>
    <w:rsid w:val="002F6D3F"/>
    <w:rsid w:val="002F7BF9"/>
    <w:rsid w:val="00300183"/>
    <w:rsid w:val="00301D67"/>
    <w:rsid w:val="00302911"/>
    <w:rsid w:val="00311110"/>
    <w:rsid w:val="00314285"/>
    <w:rsid w:val="00317A79"/>
    <w:rsid w:val="00320726"/>
    <w:rsid w:val="003259F3"/>
    <w:rsid w:val="00330BFF"/>
    <w:rsid w:val="00335FC1"/>
    <w:rsid w:val="003430C9"/>
    <w:rsid w:val="00343BA3"/>
    <w:rsid w:val="003556DE"/>
    <w:rsid w:val="00356DA3"/>
    <w:rsid w:val="00357DE9"/>
    <w:rsid w:val="00360C13"/>
    <w:rsid w:val="00365E3C"/>
    <w:rsid w:val="003677A6"/>
    <w:rsid w:val="00370C4F"/>
    <w:rsid w:val="00372248"/>
    <w:rsid w:val="00372A0E"/>
    <w:rsid w:val="00373363"/>
    <w:rsid w:val="00376138"/>
    <w:rsid w:val="003772B4"/>
    <w:rsid w:val="0038590D"/>
    <w:rsid w:val="00387C1F"/>
    <w:rsid w:val="0039172C"/>
    <w:rsid w:val="00397676"/>
    <w:rsid w:val="003C03BD"/>
    <w:rsid w:val="003C5351"/>
    <w:rsid w:val="003C76A1"/>
    <w:rsid w:val="003D6F81"/>
    <w:rsid w:val="003E10A1"/>
    <w:rsid w:val="003E2CC0"/>
    <w:rsid w:val="003E6489"/>
    <w:rsid w:val="003E7112"/>
    <w:rsid w:val="003F03BF"/>
    <w:rsid w:val="003F2788"/>
    <w:rsid w:val="003F7359"/>
    <w:rsid w:val="004036D2"/>
    <w:rsid w:val="00405504"/>
    <w:rsid w:val="00405C69"/>
    <w:rsid w:val="00410A3E"/>
    <w:rsid w:val="004111DA"/>
    <w:rsid w:val="004118C8"/>
    <w:rsid w:val="004317D5"/>
    <w:rsid w:val="004333C1"/>
    <w:rsid w:val="00433553"/>
    <w:rsid w:val="0044261D"/>
    <w:rsid w:val="00443DA2"/>
    <w:rsid w:val="00443FF9"/>
    <w:rsid w:val="004447FD"/>
    <w:rsid w:val="0046146B"/>
    <w:rsid w:val="004723ED"/>
    <w:rsid w:val="00472FDF"/>
    <w:rsid w:val="004776CE"/>
    <w:rsid w:val="00490758"/>
    <w:rsid w:val="00495B03"/>
    <w:rsid w:val="004A7170"/>
    <w:rsid w:val="004B33A5"/>
    <w:rsid w:val="004C7239"/>
    <w:rsid w:val="004D0013"/>
    <w:rsid w:val="004D0890"/>
    <w:rsid w:val="004D32B8"/>
    <w:rsid w:val="004D44B8"/>
    <w:rsid w:val="004D57EF"/>
    <w:rsid w:val="004D6B5A"/>
    <w:rsid w:val="004E1AB1"/>
    <w:rsid w:val="004E23CA"/>
    <w:rsid w:val="004F33B0"/>
    <w:rsid w:val="00507D71"/>
    <w:rsid w:val="00511F83"/>
    <w:rsid w:val="00512B66"/>
    <w:rsid w:val="00516D90"/>
    <w:rsid w:val="005252D6"/>
    <w:rsid w:val="0053059F"/>
    <w:rsid w:val="0053067A"/>
    <w:rsid w:val="00532108"/>
    <w:rsid w:val="0053251C"/>
    <w:rsid w:val="00532ABB"/>
    <w:rsid w:val="00533D0F"/>
    <w:rsid w:val="00537C9B"/>
    <w:rsid w:val="005521BC"/>
    <w:rsid w:val="00555027"/>
    <w:rsid w:val="00555277"/>
    <w:rsid w:val="005640EB"/>
    <w:rsid w:val="00565F5E"/>
    <w:rsid w:val="00571078"/>
    <w:rsid w:val="005745AC"/>
    <w:rsid w:val="0057625D"/>
    <w:rsid w:val="00580F27"/>
    <w:rsid w:val="00581BB6"/>
    <w:rsid w:val="0058356A"/>
    <w:rsid w:val="00586B64"/>
    <w:rsid w:val="0059193F"/>
    <w:rsid w:val="00591982"/>
    <w:rsid w:val="005A27D4"/>
    <w:rsid w:val="005A2875"/>
    <w:rsid w:val="005A2B38"/>
    <w:rsid w:val="005A7DE0"/>
    <w:rsid w:val="005B3315"/>
    <w:rsid w:val="005B5426"/>
    <w:rsid w:val="005D2FAE"/>
    <w:rsid w:val="005E324E"/>
    <w:rsid w:val="005E62FC"/>
    <w:rsid w:val="005F17EE"/>
    <w:rsid w:val="005F53E2"/>
    <w:rsid w:val="00607BDA"/>
    <w:rsid w:val="00613338"/>
    <w:rsid w:val="00615B24"/>
    <w:rsid w:val="00617898"/>
    <w:rsid w:val="0062358F"/>
    <w:rsid w:val="00624A35"/>
    <w:rsid w:val="00624E4D"/>
    <w:rsid w:val="006267FF"/>
    <w:rsid w:val="00635CED"/>
    <w:rsid w:val="00641236"/>
    <w:rsid w:val="00643F83"/>
    <w:rsid w:val="00645BB8"/>
    <w:rsid w:val="00650CA6"/>
    <w:rsid w:val="0065654E"/>
    <w:rsid w:val="006622A0"/>
    <w:rsid w:val="00664158"/>
    <w:rsid w:val="00664DF1"/>
    <w:rsid w:val="00677079"/>
    <w:rsid w:val="0068034D"/>
    <w:rsid w:val="00681812"/>
    <w:rsid w:val="00682D39"/>
    <w:rsid w:val="006844F2"/>
    <w:rsid w:val="0069348D"/>
    <w:rsid w:val="0069706A"/>
    <w:rsid w:val="00697709"/>
    <w:rsid w:val="006A2E2F"/>
    <w:rsid w:val="006B598E"/>
    <w:rsid w:val="006B79DE"/>
    <w:rsid w:val="006B7C23"/>
    <w:rsid w:val="006C5AD1"/>
    <w:rsid w:val="006D11FE"/>
    <w:rsid w:val="006D6237"/>
    <w:rsid w:val="006D6D6D"/>
    <w:rsid w:val="006E149F"/>
    <w:rsid w:val="006F0281"/>
    <w:rsid w:val="006F0E9D"/>
    <w:rsid w:val="006F1452"/>
    <w:rsid w:val="006F484C"/>
    <w:rsid w:val="006F49DE"/>
    <w:rsid w:val="006F57EF"/>
    <w:rsid w:val="006F719B"/>
    <w:rsid w:val="006F776C"/>
    <w:rsid w:val="00705D4A"/>
    <w:rsid w:val="00705EA8"/>
    <w:rsid w:val="00706681"/>
    <w:rsid w:val="00711392"/>
    <w:rsid w:val="00712354"/>
    <w:rsid w:val="00714B9F"/>
    <w:rsid w:val="00715F56"/>
    <w:rsid w:val="00723A11"/>
    <w:rsid w:val="007279A9"/>
    <w:rsid w:val="007314D0"/>
    <w:rsid w:val="00731845"/>
    <w:rsid w:val="0074155B"/>
    <w:rsid w:val="0074183A"/>
    <w:rsid w:val="00744432"/>
    <w:rsid w:val="00745DB0"/>
    <w:rsid w:val="00750D98"/>
    <w:rsid w:val="007722F0"/>
    <w:rsid w:val="00781CEE"/>
    <w:rsid w:val="007843B3"/>
    <w:rsid w:val="007846CD"/>
    <w:rsid w:val="00790A86"/>
    <w:rsid w:val="007930A7"/>
    <w:rsid w:val="00797A47"/>
    <w:rsid w:val="007A5117"/>
    <w:rsid w:val="007A6458"/>
    <w:rsid w:val="007A723E"/>
    <w:rsid w:val="007A73FC"/>
    <w:rsid w:val="007C2A29"/>
    <w:rsid w:val="007C3A4A"/>
    <w:rsid w:val="007C3E5F"/>
    <w:rsid w:val="007C3EF5"/>
    <w:rsid w:val="007C4786"/>
    <w:rsid w:val="007C4922"/>
    <w:rsid w:val="007C69F2"/>
    <w:rsid w:val="007D4106"/>
    <w:rsid w:val="007D492B"/>
    <w:rsid w:val="007D777C"/>
    <w:rsid w:val="007E1472"/>
    <w:rsid w:val="007F4971"/>
    <w:rsid w:val="007F66EC"/>
    <w:rsid w:val="007F7E9F"/>
    <w:rsid w:val="00804436"/>
    <w:rsid w:val="008044D8"/>
    <w:rsid w:val="00806189"/>
    <w:rsid w:val="00806995"/>
    <w:rsid w:val="00807DE1"/>
    <w:rsid w:val="0081026D"/>
    <w:rsid w:val="008112D9"/>
    <w:rsid w:val="00816A94"/>
    <w:rsid w:val="00824AFF"/>
    <w:rsid w:val="00826220"/>
    <w:rsid w:val="0082775B"/>
    <w:rsid w:val="008312B7"/>
    <w:rsid w:val="0083273D"/>
    <w:rsid w:val="008330C9"/>
    <w:rsid w:val="00835334"/>
    <w:rsid w:val="0084799F"/>
    <w:rsid w:val="008506AD"/>
    <w:rsid w:val="00854C85"/>
    <w:rsid w:val="00855275"/>
    <w:rsid w:val="008631FC"/>
    <w:rsid w:val="00872204"/>
    <w:rsid w:val="00873B7B"/>
    <w:rsid w:val="008745F9"/>
    <w:rsid w:val="0087560B"/>
    <w:rsid w:val="00875BD8"/>
    <w:rsid w:val="00877850"/>
    <w:rsid w:val="00885D76"/>
    <w:rsid w:val="0088697E"/>
    <w:rsid w:val="0088759C"/>
    <w:rsid w:val="00892F27"/>
    <w:rsid w:val="008935C9"/>
    <w:rsid w:val="0089737A"/>
    <w:rsid w:val="008B4750"/>
    <w:rsid w:val="008B4B21"/>
    <w:rsid w:val="008B76C5"/>
    <w:rsid w:val="008B7B87"/>
    <w:rsid w:val="008C248E"/>
    <w:rsid w:val="008C3D7E"/>
    <w:rsid w:val="008D08C1"/>
    <w:rsid w:val="008D0B87"/>
    <w:rsid w:val="008D34E7"/>
    <w:rsid w:val="008F1FC4"/>
    <w:rsid w:val="008F3F39"/>
    <w:rsid w:val="008F6785"/>
    <w:rsid w:val="00903F06"/>
    <w:rsid w:val="00905255"/>
    <w:rsid w:val="009121FD"/>
    <w:rsid w:val="009131E5"/>
    <w:rsid w:val="00915544"/>
    <w:rsid w:val="009212B3"/>
    <w:rsid w:val="00922EC1"/>
    <w:rsid w:val="00935DCF"/>
    <w:rsid w:val="00945A41"/>
    <w:rsid w:val="009479D4"/>
    <w:rsid w:val="009505F7"/>
    <w:rsid w:val="009513A4"/>
    <w:rsid w:val="00952563"/>
    <w:rsid w:val="00956387"/>
    <w:rsid w:val="009563C6"/>
    <w:rsid w:val="00961D46"/>
    <w:rsid w:val="00963E38"/>
    <w:rsid w:val="00967BA2"/>
    <w:rsid w:val="009704EA"/>
    <w:rsid w:val="00975760"/>
    <w:rsid w:val="00977789"/>
    <w:rsid w:val="00987DC0"/>
    <w:rsid w:val="00987ED7"/>
    <w:rsid w:val="0099180F"/>
    <w:rsid w:val="009B26BF"/>
    <w:rsid w:val="009B34E3"/>
    <w:rsid w:val="009B51E0"/>
    <w:rsid w:val="009C1ABC"/>
    <w:rsid w:val="009D2389"/>
    <w:rsid w:val="009E0632"/>
    <w:rsid w:val="009E2189"/>
    <w:rsid w:val="009E2BEC"/>
    <w:rsid w:val="009E6232"/>
    <w:rsid w:val="009E78D3"/>
    <w:rsid w:val="009F6AF0"/>
    <w:rsid w:val="00A011BB"/>
    <w:rsid w:val="00A02ADA"/>
    <w:rsid w:val="00A122C8"/>
    <w:rsid w:val="00A15B4A"/>
    <w:rsid w:val="00A1748E"/>
    <w:rsid w:val="00A20C17"/>
    <w:rsid w:val="00A24BAB"/>
    <w:rsid w:val="00A26DAD"/>
    <w:rsid w:val="00A30CE5"/>
    <w:rsid w:val="00A30FCF"/>
    <w:rsid w:val="00A3131C"/>
    <w:rsid w:val="00A3607E"/>
    <w:rsid w:val="00A37DCA"/>
    <w:rsid w:val="00A41A1E"/>
    <w:rsid w:val="00A437B9"/>
    <w:rsid w:val="00A45C25"/>
    <w:rsid w:val="00A46C98"/>
    <w:rsid w:val="00A50B39"/>
    <w:rsid w:val="00A55FB3"/>
    <w:rsid w:val="00A561B6"/>
    <w:rsid w:val="00A575DE"/>
    <w:rsid w:val="00A66152"/>
    <w:rsid w:val="00A7495B"/>
    <w:rsid w:val="00A82409"/>
    <w:rsid w:val="00A85365"/>
    <w:rsid w:val="00A8573A"/>
    <w:rsid w:val="00A85EDA"/>
    <w:rsid w:val="00A9337C"/>
    <w:rsid w:val="00AB1B86"/>
    <w:rsid w:val="00AB5633"/>
    <w:rsid w:val="00AC2A6C"/>
    <w:rsid w:val="00AC47DB"/>
    <w:rsid w:val="00AC57B5"/>
    <w:rsid w:val="00AD4C49"/>
    <w:rsid w:val="00AD73EC"/>
    <w:rsid w:val="00AE3313"/>
    <w:rsid w:val="00AF6E50"/>
    <w:rsid w:val="00B017BC"/>
    <w:rsid w:val="00B03923"/>
    <w:rsid w:val="00B1682C"/>
    <w:rsid w:val="00B20F4C"/>
    <w:rsid w:val="00B217A5"/>
    <w:rsid w:val="00B24E6E"/>
    <w:rsid w:val="00B2738C"/>
    <w:rsid w:val="00B30403"/>
    <w:rsid w:val="00B33B6D"/>
    <w:rsid w:val="00B33F00"/>
    <w:rsid w:val="00B4204B"/>
    <w:rsid w:val="00B45189"/>
    <w:rsid w:val="00B548BF"/>
    <w:rsid w:val="00B6342E"/>
    <w:rsid w:val="00B639DB"/>
    <w:rsid w:val="00B67D70"/>
    <w:rsid w:val="00B71070"/>
    <w:rsid w:val="00B74DB9"/>
    <w:rsid w:val="00B7518E"/>
    <w:rsid w:val="00B7713C"/>
    <w:rsid w:val="00B9084E"/>
    <w:rsid w:val="00B97337"/>
    <w:rsid w:val="00BC0032"/>
    <w:rsid w:val="00BC1BD1"/>
    <w:rsid w:val="00BC26F7"/>
    <w:rsid w:val="00BC7B74"/>
    <w:rsid w:val="00BE2F1E"/>
    <w:rsid w:val="00BE37BE"/>
    <w:rsid w:val="00BE75C1"/>
    <w:rsid w:val="00BE79C6"/>
    <w:rsid w:val="00BF2A4D"/>
    <w:rsid w:val="00C13073"/>
    <w:rsid w:val="00C178C7"/>
    <w:rsid w:val="00C21617"/>
    <w:rsid w:val="00C24D84"/>
    <w:rsid w:val="00C27635"/>
    <w:rsid w:val="00C332CC"/>
    <w:rsid w:val="00C3412C"/>
    <w:rsid w:val="00C348AD"/>
    <w:rsid w:val="00C34EDF"/>
    <w:rsid w:val="00C3530A"/>
    <w:rsid w:val="00C40C73"/>
    <w:rsid w:val="00C44327"/>
    <w:rsid w:val="00C45608"/>
    <w:rsid w:val="00C47D04"/>
    <w:rsid w:val="00C64690"/>
    <w:rsid w:val="00C669EB"/>
    <w:rsid w:val="00C7254D"/>
    <w:rsid w:val="00C835E3"/>
    <w:rsid w:val="00C95009"/>
    <w:rsid w:val="00C96263"/>
    <w:rsid w:val="00C967B9"/>
    <w:rsid w:val="00CA35F4"/>
    <w:rsid w:val="00CA4D25"/>
    <w:rsid w:val="00CB1E54"/>
    <w:rsid w:val="00CC2D14"/>
    <w:rsid w:val="00CC3622"/>
    <w:rsid w:val="00CC6FC8"/>
    <w:rsid w:val="00CD2F0E"/>
    <w:rsid w:val="00CD61FA"/>
    <w:rsid w:val="00CD701D"/>
    <w:rsid w:val="00D020BD"/>
    <w:rsid w:val="00D15B3C"/>
    <w:rsid w:val="00D15B78"/>
    <w:rsid w:val="00D23507"/>
    <w:rsid w:val="00D23FBD"/>
    <w:rsid w:val="00D31C9D"/>
    <w:rsid w:val="00D33E44"/>
    <w:rsid w:val="00D35037"/>
    <w:rsid w:val="00D43D75"/>
    <w:rsid w:val="00D43DAC"/>
    <w:rsid w:val="00D4772F"/>
    <w:rsid w:val="00D575BC"/>
    <w:rsid w:val="00D57FF2"/>
    <w:rsid w:val="00D60A2F"/>
    <w:rsid w:val="00D62371"/>
    <w:rsid w:val="00D65141"/>
    <w:rsid w:val="00D707AC"/>
    <w:rsid w:val="00D74D65"/>
    <w:rsid w:val="00D76B8D"/>
    <w:rsid w:val="00D8224F"/>
    <w:rsid w:val="00D85927"/>
    <w:rsid w:val="00D86AEE"/>
    <w:rsid w:val="00D97DF5"/>
    <w:rsid w:val="00DA059B"/>
    <w:rsid w:val="00DA3020"/>
    <w:rsid w:val="00DA698F"/>
    <w:rsid w:val="00DB1F4C"/>
    <w:rsid w:val="00DB5C9A"/>
    <w:rsid w:val="00DC2CDC"/>
    <w:rsid w:val="00DC7BB8"/>
    <w:rsid w:val="00DD6094"/>
    <w:rsid w:val="00DF3043"/>
    <w:rsid w:val="00E02B74"/>
    <w:rsid w:val="00E11E1F"/>
    <w:rsid w:val="00E12EA7"/>
    <w:rsid w:val="00E17FD9"/>
    <w:rsid w:val="00E25F18"/>
    <w:rsid w:val="00E27302"/>
    <w:rsid w:val="00E37CF2"/>
    <w:rsid w:val="00E40121"/>
    <w:rsid w:val="00E42114"/>
    <w:rsid w:val="00E45CB4"/>
    <w:rsid w:val="00E5182E"/>
    <w:rsid w:val="00E536C8"/>
    <w:rsid w:val="00E55255"/>
    <w:rsid w:val="00E57B86"/>
    <w:rsid w:val="00E7013A"/>
    <w:rsid w:val="00E86E02"/>
    <w:rsid w:val="00E878F1"/>
    <w:rsid w:val="00E924E4"/>
    <w:rsid w:val="00EA2733"/>
    <w:rsid w:val="00EA4149"/>
    <w:rsid w:val="00EB131B"/>
    <w:rsid w:val="00EB3E55"/>
    <w:rsid w:val="00EB75F3"/>
    <w:rsid w:val="00EB7E93"/>
    <w:rsid w:val="00EC0096"/>
    <w:rsid w:val="00EC3063"/>
    <w:rsid w:val="00EC4602"/>
    <w:rsid w:val="00ED2441"/>
    <w:rsid w:val="00ED7C65"/>
    <w:rsid w:val="00EE0D23"/>
    <w:rsid w:val="00EE17A0"/>
    <w:rsid w:val="00EE2639"/>
    <w:rsid w:val="00EE4565"/>
    <w:rsid w:val="00EE6A56"/>
    <w:rsid w:val="00EF19F8"/>
    <w:rsid w:val="00F04692"/>
    <w:rsid w:val="00F05D8C"/>
    <w:rsid w:val="00F05DB7"/>
    <w:rsid w:val="00F1378A"/>
    <w:rsid w:val="00F13CBF"/>
    <w:rsid w:val="00F1627B"/>
    <w:rsid w:val="00F227CB"/>
    <w:rsid w:val="00F24521"/>
    <w:rsid w:val="00F25AF9"/>
    <w:rsid w:val="00F274A3"/>
    <w:rsid w:val="00F42E51"/>
    <w:rsid w:val="00F43295"/>
    <w:rsid w:val="00F448EB"/>
    <w:rsid w:val="00F4492C"/>
    <w:rsid w:val="00F46C4C"/>
    <w:rsid w:val="00F538DA"/>
    <w:rsid w:val="00F569E6"/>
    <w:rsid w:val="00F6645E"/>
    <w:rsid w:val="00F66D07"/>
    <w:rsid w:val="00F831AC"/>
    <w:rsid w:val="00F83D21"/>
    <w:rsid w:val="00F85141"/>
    <w:rsid w:val="00F85B04"/>
    <w:rsid w:val="00F92271"/>
    <w:rsid w:val="00F93ADC"/>
    <w:rsid w:val="00F95F20"/>
    <w:rsid w:val="00FA09E9"/>
    <w:rsid w:val="00FA4FAD"/>
    <w:rsid w:val="00FB0909"/>
    <w:rsid w:val="00FB4AF0"/>
    <w:rsid w:val="00FC3295"/>
    <w:rsid w:val="00FC7D09"/>
    <w:rsid w:val="00FD0676"/>
    <w:rsid w:val="00FD06F1"/>
    <w:rsid w:val="00FD6923"/>
    <w:rsid w:val="00FD6B8A"/>
    <w:rsid w:val="00FE07B3"/>
    <w:rsid w:val="00FE4F96"/>
    <w:rsid w:val="00FE5AD9"/>
    <w:rsid w:val="00FF2A3A"/>
    <w:rsid w:val="00FF40DB"/>
    <w:rsid w:val="00FF5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7D887"/>
  <w15:chartTrackingRefBased/>
  <w15:docId w15:val="{B2D54AF3-13AF-41EF-AB3C-418EBB46E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7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17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19F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F19F8"/>
    <w:rPr>
      <w:rFonts w:eastAsiaTheme="minorEastAsia"/>
      <w:kern w:val="0"/>
      <w:lang w:val="en-US"/>
      <w14:ligatures w14:val="none"/>
    </w:rPr>
  </w:style>
  <w:style w:type="character" w:customStyle="1" w:styleId="Heading1Char">
    <w:name w:val="Heading 1 Char"/>
    <w:basedOn w:val="DefaultParagraphFont"/>
    <w:link w:val="Heading1"/>
    <w:uiPriority w:val="9"/>
    <w:rsid w:val="003917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72C"/>
    <w:pPr>
      <w:outlineLvl w:val="9"/>
    </w:pPr>
    <w:rPr>
      <w:kern w:val="0"/>
      <w:lang w:val="en-US"/>
      <w14:ligatures w14:val="none"/>
    </w:rPr>
  </w:style>
  <w:style w:type="character" w:customStyle="1" w:styleId="Heading2Char">
    <w:name w:val="Heading 2 Char"/>
    <w:basedOn w:val="DefaultParagraphFont"/>
    <w:link w:val="Heading2"/>
    <w:uiPriority w:val="9"/>
    <w:rsid w:val="0039172C"/>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39172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9172C"/>
    <w:rPr>
      <w:rFonts w:eastAsiaTheme="minorEastAsia"/>
      <w:color w:val="5A5A5A" w:themeColor="text1" w:themeTint="A5"/>
      <w:spacing w:val="15"/>
    </w:rPr>
  </w:style>
  <w:style w:type="paragraph" w:styleId="Header">
    <w:name w:val="header"/>
    <w:basedOn w:val="Normal"/>
    <w:link w:val="HeaderChar"/>
    <w:uiPriority w:val="99"/>
    <w:unhideWhenUsed/>
    <w:rsid w:val="00080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03D"/>
  </w:style>
  <w:style w:type="paragraph" w:styleId="Footer">
    <w:name w:val="footer"/>
    <w:basedOn w:val="Normal"/>
    <w:link w:val="FooterChar"/>
    <w:uiPriority w:val="99"/>
    <w:unhideWhenUsed/>
    <w:rsid w:val="00080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03D"/>
  </w:style>
  <w:style w:type="paragraph" w:styleId="ListParagraph">
    <w:name w:val="List Paragraph"/>
    <w:basedOn w:val="Normal"/>
    <w:uiPriority w:val="34"/>
    <w:qFormat/>
    <w:rsid w:val="00BE2F1E"/>
    <w:pPr>
      <w:ind w:left="720"/>
      <w:contextualSpacing/>
    </w:pPr>
  </w:style>
  <w:style w:type="paragraph" w:styleId="TOC1">
    <w:name w:val="toc 1"/>
    <w:basedOn w:val="Normal"/>
    <w:next w:val="Normal"/>
    <w:autoRedefine/>
    <w:uiPriority w:val="39"/>
    <w:unhideWhenUsed/>
    <w:rsid w:val="00EE2639"/>
    <w:pPr>
      <w:spacing w:after="100"/>
    </w:pPr>
  </w:style>
  <w:style w:type="character" w:styleId="Hyperlink">
    <w:name w:val="Hyperlink"/>
    <w:basedOn w:val="DefaultParagraphFont"/>
    <w:uiPriority w:val="99"/>
    <w:unhideWhenUsed/>
    <w:rsid w:val="00EE2639"/>
    <w:rPr>
      <w:color w:val="0563C1" w:themeColor="hyperlink"/>
      <w:u w:val="single"/>
    </w:rPr>
  </w:style>
  <w:style w:type="paragraph" w:styleId="NormalWeb">
    <w:name w:val="Normal (Web)"/>
    <w:basedOn w:val="Normal"/>
    <w:uiPriority w:val="99"/>
    <w:semiHidden/>
    <w:unhideWhenUsed/>
    <w:rsid w:val="00507D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07D71"/>
    <w:rPr>
      <w:color w:val="605E5C"/>
      <w:shd w:val="clear" w:color="auto" w:fill="E1DFDD"/>
    </w:rPr>
  </w:style>
  <w:style w:type="character" w:styleId="FollowedHyperlink">
    <w:name w:val="FollowedHyperlink"/>
    <w:basedOn w:val="DefaultParagraphFont"/>
    <w:uiPriority w:val="99"/>
    <w:semiHidden/>
    <w:unhideWhenUsed/>
    <w:rsid w:val="00E86E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56651">
      <w:bodyDiv w:val="1"/>
      <w:marLeft w:val="0"/>
      <w:marRight w:val="0"/>
      <w:marTop w:val="0"/>
      <w:marBottom w:val="0"/>
      <w:divBdr>
        <w:top w:val="none" w:sz="0" w:space="0" w:color="auto"/>
        <w:left w:val="none" w:sz="0" w:space="0" w:color="auto"/>
        <w:bottom w:val="none" w:sz="0" w:space="0" w:color="auto"/>
        <w:right w:val="none" w:sz="0" w:space="0" w:color="auto"/>
      </w:divBdr>
      <w:divsChild>
        <w:div w:id="2009749870">
          <w:marLeft w:val="0"/>
          <w:marRight w:val="0"/>
          <w:marTop w:val="0"/>
          <w:marBottom w:val="0"/>
          <w:divBdr>
            <w:top w:val="none" w:sz="0" w:space="0" w:color="auto"/>
            <w:left w:val="none" w:sz="0" w:space="0" w:color="auto"/>
            <w:bottom w:val="none" w:sz="0" w:space="0" w:color="auto"/>
            <w:right w:val="none" w:sz="0" w:space="0" w:color="auto"/>
          </w:divBdr>
          <w:divsChild>
            <w:div w:id="1630436920">
              <w:marLeft w:val="0"/>
              <w:marRight w:val="0"/>
              <w:marTop w:val="0"/>
              <w:marBottom w:val="0"/>
              <w:divBdr>
                <w:top w:val="none" w:sz="0" w:space="0" w:color="auto"/>
                <w:left w:val="none" w:sz="0" w:space="0" w:color="auto"/>
                <w:bottom w:val="none" w:sz="0" w:space="0" w:color="auto"/>
                <w:right w:val="none" w:sz="0" w:space="0" w:color="auto"/>
              </w:divBdr>
            </w:div>
            <w:div w:id="1506752028">
              <w:marLeft w:val="0"/>
              <w:marRight w:val="0"/>
              <w:marTop w:val="0"/>
              <w:marBottom w:val="0"/>
              <w:divBdr>
                <w:top w:val="none" w:sz="0" w:space="0" w:color="auto"/>
                <w:left w:val="none" w:sz="0" w:space="0" w:color="auto"/>
                <w:bottom w:val="none" w:sz="0" w:space="0" w:color="auto"/>
                <w:right w:val="none" w:sz="0" w:space="0" w:color="auto"/>
              </w:divBdr>
            </w:div>
            <w:div w:id="1650093714">
              <w:marLeft w:val="0"/>
              <w:marRight w:val="0"/>
              <w:marTop w:val="0"/>
              <w:marBottom w:val="0"/>
              <w:divBdr>
                <w:top w:val="none" w:sz="0" w:space="0" w:color="auto"/>
                <w:left w:val="none" w:sz="0" w:space="0" w:color="auto"/>
                <w:bottom w:val="none" w:sz="0" w:space="0" w:color="auto"/>
                <w:right w:val="none" w:sz="0" w:space="0" w:color="auto"/>
              </w:divBdr>
            </w:div>
            <w:div w:id="2066370083">
              <w:marLeft w:val="0"/>
              <w:marRight w:val="0"/>
              <w:marTop w:val="0"/>
              <w:marBottom w:val="0"/>
              <w:divBdr>
                <w:top w:val="none" w:sz="0" w:space="0" w:color="auto"/>
                <w:left w:val="none" w:sz="0" w:space="0" w:color="auto"/>
                <w:bottom w:val="none" w:sz="0" w:space="0" w:color="auto"/>
                <w:right w:val="none" w:sz="0" w:space="0" w:color="auto"/>
              </w:divBdr>
            </w:div>
            <w:div w:id="765342193">
              <w:marLeft w:val="0"/>
              <w:marRight w:val="0"/>
              <w:marTop w:val="0"/>
              <w:marBottom w:val="0"/>
              <w:divBdr>
                <w:top w:val="none" w:sz="0" w:space="0" w:color="auto"/>
                <w:left w:val="none" w:sz="0" w:space="0" w:color="auto"/>
                <w:bottom w:val="none" w:sz="0" w:space="0" w:color="auto"/>
                <w:right w:val="none" w:sz="0" w:space="0" w:color="auto"/>
              </w:divBdr>
            </w:div>
            <w:div w:id="202256037">
              <w:marLeft w:val="0"/>
              <w:marRight w:val="0"/>
              <w:marTop w:val="0"/>
              <w:marBottom w:val="0"/>
              <w:divBdr>
                <w:top w:val="none" w:sz="0" w:space="0" w:color="auto"/>
                <w:left w:val="none" w:sz="0" w:space="0" w:color="auto"/>
                <w:bottom w:val="none" w:sz="0" w:space="0" w:color="auto"/>
                <w:right w:val="none" w:sz="0" w:space="0" w:color="auto"/>
              </w:divBdr>
            </w:div>
            <w:div w:id="2104065184">
              <w:marLeft w:val="0"/>
              <w:marRight w:val="0"/>
              <w:marTop w:val="0"/>
              <w:marBottom w:val="0"/>
              <w:divBdr>
                <w:top w:val="none" w:sz="0" w:space="0" w:color="auto"/>
                <w:left w:val="none" w:sz="0" w:space="0" w:color="auto"/>
                <w:bottom w:val="none" w:sz="0" w:space="0" w:color="auto"/>
                <w:right w:val="none" w:sz="0" w:space="0" w:color="auto"/>
              </w:divBdr>
            </w:div>
            <w:div w:id="993997140">
              <w:marLeft w:val="0"/>
              <w:marRight w:val="0"/>
              <w:marTop w:val="0"/>
              <w:marBottom w:val="0"/>
              <w:divBdr>
                <w:top w:val="none" w:sz="0" w:space="0" w:color="auto"/>
                <w:left w:val="none" w:sz="0" w:space="0" w:color="auto"/>
                <w:bottom w:val="none" w:sz="0" w:space="0" w:color="auto"/>
                <w:right w:val="none" w:sz="0" w:space="0" w:color="auto"/>
              </w:divBdr>
            </w:div>
            <w:div w:id="2041857478">
              <w:marLeft w:val="0"/>
              <w:marRight w:val="0"/>
              <w:marTop w:val="0"/>
              <w:marBottom w:val="0"/>
              <w:divBdr>
                <w:top w:val="none" w:sz="0" w:space="0" w:color="auto"/>
                <w:left w:val="none" w:sz="0" w:space="0" w:color="auto"/>
                <w:bottom w:val="none" w:sz="0" w:space="0" w:color="auto"/>
                <w:right w:val="none" w:sz="0" w:space="0" w:color="auto"/>
              </w:divBdr>
            </w:div>
            <w:div w:id="1403718352">
              <w:marLeft w:val="0"/>
              <w:marRight w:val="0"/>
              <w:marTop w:val="0"/>
              <w:marBottom w:val="0"/>
              <w:divBdr>
                <w:top w:val="none" w:sz="0" w:space="0" w:color="auto"/>
                <w:left w:val="none" w:sz="0" w:space="0" w:color="auto"/>
                <w:bottom w:val="none" w:sz="0" w:space="0" w:color="auto"/>
                <w:right w:val="none" w:sz="0" w:space="0" w:color="auto"/>
              </w:divBdr>
            </w:div>
            <w:div w:id="1776442987">
              <w:marLeft w:val="0"/>
              <w:marRight w:val="0"/>
              <w:marTop w:val="0"/>
              <w:marBottom w:val="0"/>
              <w:divBdr>
                <w:top w:val="none" w:sz="0" w:space="0" w:color="auto"/>
                <w:left w:val="none" w:sz="0" w:space="0" w:color="auto"/>
                <w:bottom w:val="none" w:sz="0" w:space="0" w:color="auto"/>
                <w:right w:val="none" w:sz="0" w:space="0" w:color="auto"/>
              </w:divBdr>
            </w:div>
            <w:div w:id="1415858457">
              <w:marLeft w:val="0"/>
              <w:marRight w:val="0"/>
              <w:marTop w:val="0"/>
              <w:marBottom w:val="0"/>
              <w:divBdr>
                <w:top w:val="none" w:sz="0" w:space="0" w:color="auto"/>
                <w:left w:val="none" w:sz="0" w:space="0" w:color="auto"/>
                <w:bottom w:val="none" w:sz="0" w:space="0" w:color="auto"/>
                <w:right w:val="none" w:sz="0" w:space="0" w:color="auto"/>
              </w:divBdr>
            </w:div>
            <w:div w:id="1685130272">
              <w:marLeft w:val="0"/>
              <w:marRight w:val="0"/>
              <w:marTop w:val="0"/>
              <w:marBottom w:val="0"/>
              <w:divBdr>
                <w:top w:val="none" w:sz="0" w:space="0" w:color="auto"/>
                <w:left w:val="none" w:sz="0" w:space="0" w:color="auto"/>
                <w:bottom w:val="none" w:sz="0" w:space="0" w:color="auto"/>
                <w:right w:val="none" w:sz="0" w:space="0" w:color="auto"/>
              </w:divBdr>
            </w:div>
            <w:div w:id="1063674440">
              <w:marLeft w:val="0"/>
              <w:marRight w:val="0"/>
              <w:marTop w:val="0"/>
              <w:marBottom w:val="0"/>
              <w:divBdr>
                <w:top w:val="none" w:sz="0" w:space="0" w:color="auto"/>
                <w:left w:val="none" w:sz="0" w:space="0" w:color="auto"/>
                <w:bottom w:val="none" w:sz="0" w:space="0" w:color="auto"/>
                <w:right w:val="none" w:sz="0" w:space="0" w:color="auto"/>
              </w:divBdr>
            </w:div>
            <w:div w:id="147718356">
              <w:marLeft w:val="0"/>
              <w:marRight w:val="0"/>
              <w:marTop w:val="0"/>
              <w:marBottom w:val="0"/>
              <w:divBdr>
                <w:top w:val="none" w:sz="0" w:space="0" w:color="auto"/>
                <w:left w:val="none" w:sz="0" w:space="0" w:color="auto"/>
                <w:bottom w:val="none" w:sz="0" w:space="0" w:color="auto"/>
                <w:right w:val="none" w:sz="0" w:space="0" w:color="auto"/>
              </w:divBdr>
            </w:div>
            <w:div w:id="1579707950">
              <w:marLeft w:val="0"/>
              <w:marRight w:val="0"/>
              <w:marTop w:val="0"/>
              <w:marBottom w:val="0"/>
              <w:divBdr>
                <w:top w:val="none" w:sz="0" w:space="0" w:color="auto"/>
                <w:left w:val="none" w:sz="0" w:space="0" w:color="auto"/>
                <w:bottom w:val="none" w:sz="0" w:space="0" w:color="auto"/>
                <w:right w:val="none" w:sz="0" w:space="0" w:color="auto"/>
              </w:divBdr>
            </w:div>
            <w:div w:id="328948411">
              <w:marLeft w:val="0"/>
              <w:marRight w:val="0"/>
              <w:marTop w:val="0"/>
              <w:marBottom w:val="0"/>
              <w:divBdr>
                <w:top w:val="none" w:sz="0" w:space="0" w:color="auto"/>
                <w:left w:val="none" w:sz="0" w:space="0" w:color="auto"/>
                <w:bottom w:val="none" w:sz="0" w:space="0" w:color="auto"/>
                <w:right w:val="none" w:sz="0" w:space="0" w:color="auto"/>
              </w:divBdr>
            </w:div>
            <w:div w:id="1725057996">
              <w:marLeft w:val="0"/>
              <w:marRight w:val="0"/>
              <w:marTop w:val="0"/>
              <w:marBottom w:val="0"/>
              <w:divBdr>
                <w:top w:val="none" w:sz="0" w:space="0" w:color="auto"/>
                <w:left w:val="none" w:sz="0" w:space="0" w:color="auto"/>
                <w:bottom w:val="none" w:sz="0" w:space="0" w:color="auto"/>
                <w:right w:val="none" w:sz="0" w:space="0" w:color="auto"/>
              </w:divBdr>
            </w:div>
            <w:div w:id="1636638597">
              <w:marLeft w:val="0"/>
              <w:marRight w:val="0"/>
              <w:marTop w:val="0"/>
              <w:marBottom w:val="0"/>
              <w:divBdr>
                <w:top w:val="none" w:sz="0" w:space="0" w:color="auto"/>
                <w:left w:val="none" w:sz="0" w:space="0" w:color="auto"/>
                <w:bottom w:val="none" w:sz="0" w:space="0" w:color="auto"/>
                <w:right w:val="none" w:sz="0" w:space="0" w:color="auto"/>
              </w:divBdr>
            </w:div>
            <w:div w:id="132654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34366">
      <w:bodyDiv w:val="1"/>
      <w:marLeft w:val="0"/>
      <w:marRight w:val="0"/>
      <w:marTop w:val="0"/>
      <w:marBottom w:val="0"/>
      <w:divBdr>
        <w:top w:val="none" w:sz="0" w:space="0" w:color="auto"/>
        <w:left w:val="none" w:sz="0" w:space="0" w:color="auto"/>
        <w:bottom w:val="none" w:sz="0" w:space="0" w:color="auto"/>
        <w:right w:val="none" w:sz="0" w:space="0" w:color="auto"/>
      </w:divBdr>
      <w:divsChild>
        <w:div w:id="301161846">
          <w:marLeft w:val="547"/>
          <w:marRight w:val="0"/>
          <w:marTop w:val="0"/>
          <w:marBottom w:val="0"/>
          <w:divBdr>
            <w:top w:val="none" w:sz="0" w:space="0" w:color="auto"/>
            <w:left w:val="none" w:sz="0" w:space="0" w:color="auto"/>
            <w:bottom w:val="none" w:sz="0" w:space="0" w:color="auto"/>
            <w:right w:val="none" w:sz="0" w:space="0" w:color="auto"/>
          </w:divBdr>
        </w:div>
      </w:divsChild>
    </w:div>
    <w:div w:id="812870856">
      <w:bodyDiv w:val="1"/>
      <w:marLeft w:val="0"/>
      <w:marRight w:val="0"/>
      <w:marTop w:val="0"/>
      <w:marBottom w:val="0"/>
      <w:divBdr>
        <w:top w:val="none" w:sz="0" w:space="0" w:color="auto"/>
        <w:left w:val="none" w:sz="0" w:space="0" w:color="auto"/>
        <w:bottom w:val="none" w:sz="0" w:space="0" w:color="auto"/>
        <w:right w:val="none" w:sz="0" w:space="0" w:color="auto"/>
      </w:divBdr>
    </w:div>
    <w:div w:id="1641379957">
      <w:bodyDiv w:val="1"/>
      <w:marLeft w:val="0"/>
      <w:marRight w:val="0"/>
      <w:marTop w:val="0"/>
      <w:marBottom w:val="0"/>
      <w:divBdr>
        <w:top w:val="none" w:sz="0" w:space="0" w:color="auto"/>
        <w:left w:val="none" w:sz="0" w:space="0" w:color="auto"/>
        <w:bottom w:val="none" w:sz="0" w:space="0" w:color="auto"/>
        <w:right w:val="none" w:sz="0" w:space="0" w:color="auto"/>
      </w:divBdr>
      <w:divsChild>
        <w:div w:id="683554292">
          <w:marLeft w:val="0"/>
          <w:marRight w:val="0"/>
          <w:marTop w:val="0"/>
          <w:marBottom w:val="0"/>
          <w:divBdr>
            <w:top w:val="none" w:sz="0" w:space="0" w:color="auto"/>
            <w:left w:val="none" w:sz="0" w:space="0" w:color="auto"/>
            <w:bottom w:val="none" w:sz="0" w:space="0" w:color="auto"/>
            <w:right w:val="none" w:sz="0" w:space="0" w:color="auto"/>
          </w:divBdr>
          <w:divsChild>
            <w:div w:id="263735340">
              <w:marLeft w:val="0"/>
              <w:marRight w:val="0"/>
              <w:marTop w:val="0"/>
              <w:marBottom w:val="0"/>
              <w:divBdr>
                <w:top w:val="none" w:sz="0" w:space="0" w:color="auto"/>
                <w:left w:val="none" w:sz="0" w:space="0" w:color="auto"/>
                <w:bottom w:val="none" w:sz="0" w:space="0" w:color="auto"/>
                <w:right w:val="none" w:sz="0" w:space="0" w:color="auto"/>
              </w:divBdr>
            </w:div>
            <w:div w:id="1351495451">
              <w:marLeft w:val="0"/>
              <w:marRight w:val="0"/>
              <w:marTop w:val="0"/>
              <w:marBottom w:val="0"/>
              <w:divBdr>
                <w:top w:val="none" w:sz="0" w:space="0" w:color="auto"/>
                <w:left w:val="none" w:sz="0" w:space="0" w:color="auto"/>
                <w:bottom w:val="none" w:sz="0" w:space="0" w:color="auto"/>
                <w:right w:val="none" w:sz="0" w:space="0" w:color="auto"/>
              </w:divBdr>
            </w:div>
            <w:div w:id="1123692331">
              <w:marLeft w:val="0"/>
              <w:marRight w:val="0"/>
              <w:marTop w:val="0"/>
              <w:marBottom w:val="0"/>
              <w:divBdr>
                <w:top w:val="none" w:sz="0" w:space="0" w:color="auto"/>
                <w:left w:val="none" w:sz="0" w:space="0" w:color="auto"/>
                <w:bottom w:val="none" w:sz="0" w:space="0" w:color="auto"/>
                <w:right w:val="none" w:sz="0" w:space="0" w:color="auto"/>
              </w:divBdr>
            </w:div>
            <w:div w:id="403798904">
              <w:marLeft w:val="0"/>
              <w:marRight w:val="0"/>
              <w:marTop w:val="0"/>
              <w:marBottom w:val="0"/>
              <w:divBdr>
                <w:top w:val="none" w:sz="0" w:space="0" w:color="auto"/>
                <w:left w:val="none" w:sz="0" w:space="0" w:color="auto"/>
                <w:bottom w:val="none" w:sz="0" w:space="0" w:color="auto"/>
                <w:right w:val="none" w:sz="0" w:space="0" w:color="auto"/>
              </w:divBdr>
            </w:div>
            <w:div w:id="1718695785">
              <w:marLeft w:val="0"/>
              <w:marRight w:val="0"/>
              <w:marTop w:val="0"/>
              <w:marBottom w:val="0"/>
              <w:divBdr>
                <w:top w:val="none" w:sz="0" w:space="0" w:color="auto"/>
                <w:left w:val="none" w:sz="0" w:space="0" w:color="auto"/>
                <w:bottom w:val="none" w:sz="0" w:space="0" w:color="auto"/>
                <w:right w:val="none" w:sz="0" w:space="0" w:color="auto"/>
              </w:divBdr>
            </w:div>
            <w:div w:id="1055855492">
              <w:marLeft w:val="0"/>
              <w:marRight w:val="0"/>
              <w:marTop w:val="0"/>
              <w:marBottom w:val="0"/>
              <w:divBdr>
                <w:top w:val="none" w:sz="0" w:space="0" w:color="auto"/>
                <w:left w:val="none" w:sz="0" w:space="0" w:color="auto"/>
                <w:bottom w:val="none" w:sz="0" w:space="0" w:color="auto"/>
                <w:right w:val="none" w:sz="0" w:space="0" w:color="auto"/>
              </w:divBdr>
            </w:div>
            <w:div w:id="1149706402">
              <w:marLeft w:val="0"/>
              <w:marRight w:val="0"/>
              <w:marTop w:val="0"/>
              <w:marBottom w:val="0"/>
              <w:divBdr>
                <w:top w:val="none" w:sz="0" w:space="0" w:color="auto"/>
                <w:left w:val="none" w:sz="0" w:space="0" w:color="auto"/>
                <w:bottom w:val="none" w:sz="0" w:space="0" w:color="auto"/>
                <w:right w:val="none" w:sz="0" w:space="0" w:color="auto"/>
              </w:divBdr>
            </w:div>
            <w:div w:id="76482203">
              <w:marLeft w:val="0"/>
              <w:marRight w:val="0"/>
              <w:marTop w:val="0"/>
              <w:marBottom w:val="0"/>
              <w:divBdr>
                <w:top w:val="none" w:sz="0" w:space="0" w:color="auto"/>
                <w:left w:val="none" w:sz="0" w:space="0" w:color="auto"/>
                <w:bottom w:val="none" w:sz="0" w:space="0" w:color="auto"/>
                <w:right w:val="none" w:sz="0" w:space="0" w:color="auto"/>
              </w:divBdr>
            </w:div>
            <w:div w:id="2125877592">
              <w:marLeft w:val="0"/>
              <w:marRight w:val="0"/>
              <w:marTop w:val="0"/>
              <w:marBottom w:val="0"/>
              <w:divBdr>
                <w:top w:val="none" w:sz="0" w:space="0" w:color="auto"/>
                <w:left w:val="none" w:sz="0" w:space="0" w:color="auto"/>
                <w:bottom w:val="none" w:sz="0" w:space="0" w:color="auto"/>
                <w:right w:val="none" w:sz="0" w:space="0" w:color="auto"/>
              </w:divBdr>
            </w:div>
            <w:div w:id="794906980">
              <w:marLeft w:val="0"/>
              <w:marRight w:val="0"/>
              <w:marTop w:val="0"/>
              <w:marBottom w:val="0"/>
              <w:divBdr>
                <w:top w:val="none" w:sz="0" w:space="0" w:color="auto"/>
                <w:left w:val="none" w:sz="0" w:space="0" w:color="auto"/>
                <w:bottom w:val="none" w:sz="0" w:space="0" w:color="auto"/>
                <w:right w:val="none" w:sz="0" w:space="0" w:color="auto"/>
              </w:divBdr>
            </w:div>
            <w:div w:id="131486683">
              <w:marLeft w:val="0"/>
              <w:marRight w:val="0"/>
              <w:marTop w:val="0"/>
              <w:marBottom w:val="0"/>
              <w:divBdr>
                <w:top w:val="none" w:sz="0" w:space="0" w:color="auto"/>
                <w:left w:val="none" w:sz="0" w:space="0" w:color="auto"/>
                <w:bottom w:val="none" w:sz="0" w:space="0" w:color="auto"/>
                <w:right w:val="none" w:sz="0" w:space="0" w:color="auto"/>
              </w:divBdr>
            </w:div>
            <w:div w:id="550652439">
              <w:marLeft w:val="0"/>
              <w:marRight w:val="0"/>
              <w:marTop w:val="0"/>
              <w:marBottom w:val="0"/>
              <w:divBdr>
                <w:top w:val="none" w:sz="0" w:space="0" w:color="auto"/>
                <w:left w:val="none" w:sz="0" w:space="0" w:color="auto"/>
                <w:bottom w:val="none" w:sz="0" w:space="0" w:color="auto"/>
                <w:right w:val="none" w:sz="0" w:space="0" w:color="auto"/>
              </w:divBdr>
            </w:div>
            <w:div w:id="58286823">
              <w:marLeft w:val="0"/>
              <w:marRight w:val="0"/>
              <w:marTop w:val="0"/>
              <w:marBottom w:val="0"/>
              <w:divBdr>
                <w:top w:val="none" w:sz="0" w:space="0" w:color="auto"/>
                <w:left w:val="none" w:sz="0" w:space="0" w:color="auto"/>
                <w:bottom w:val="none" w:sz="0" w:space="0" w:color="auto"/>
                <w:right w:val="none" w:sz="0" w:space="0" w:color="auto"/>
              </w:divBdr>
            </w:div>
            <w:div w:id="171680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hyperlink" Target="https://doi.org/10.2139/ssrn.3474802" TargetMode="Externa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55C35-1B74-49C9-994A-4F8F9F59F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17872</TotalTime>
  <Pages>13</Pages>
  <Words>1771</Words>
  <Characters>10099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Data Security and Compliance</vt:lpstr>
    </vt:vector>
  </TitlesOfParts>
  <Company>Lecturer: Renuga Jayakumar</Company>
  <LinksUpToDate>false</LinksUpToDate>
  <CharactersWithSpaces>11847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
  <dc:creator>Student: Stanimira Staneva (2023696)</dc:creator>
  <cp:keywords/>
  <dc:description/>
  <cp:lastModifiedBy>Stanimira Staneva (2023696)</cp:lastModifiedBy>
  <cp:revision>641</cp:revision>
  <dcterms:created xsi:type="dcterms:W3CDTF">2023-03-27T20:28:00Z</dcterms:created>
  <dcterms:modified xsi:type="dcterms:W3CDTF">2024-05-01T12:49:00Z</dcterms:modified>
</cp:coreProperties>
</file>