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0B7" w:rsidRDefault="00D4143E" w:rsidP="00D4143E">
      <w:pPr>
        <w:spacing w:line="360" w:lineRule="auto"/>
        <w:rPr>
          <w:rFonts w:ascii="Arial" w:hAnsi="Arial" w:cs="Arial"/>
          <w:b/>
          <w:sz w:val="24"/>
          <w:szCs w:val="24"/>
        </w:rPr>
      </w:pPr>
      <w:r w:rsidRPr="00D4143E">
        <w:rPr>
          <w:rFonts w:ascii="Arial" w:hAnsi="Arial" w:cs="Arial"/>
          <w:b/>
          <w:sz w:val="24"/>
          <w:szCs w:val="24"/>
        </w:rPr>
        <w:t xml:space="preserve">MODULE CODE: CSPH7052 </w:t>
      </w:r>
    </w:p>
    <w:p w:rsidR="00D4143E" w:rsidRPr="00D4143E" w:rsidRDefault="00D4143E" w:rsidP="00D4143E">
      <w:pPr>
        <w:spacing w:line="360" w:lineRule="auto"/>
        <w:rPr>
          <w:rFonts w:ascii="Arial" w:hAnsi="Arial" w:cs="Arial"/>
          <w:b/>
          <w:sz w:val="24"/>
          <w:szCs w:val="24"/>
          <w:lang w:val="en"/>
        </w:rPr>
      </w:pPr>
      <w:r w:rsidRPr="00D4143E">
        <w:rPr>
          <w:rFonts w:ascii="Arial" w:hAnsi="Arial" w:cs="Arial"/>
          <w:b/>
          <w:sz w:val="24"/>
          <w:szCs w:val="24"/>
        </w:rPr>
        <w:t>TITLE: Dissertation: MA Philosophy and Religion: Eastern and Western Thought</w:t>
      </w:r>
    </w:p>
    <w:p w:rsidR="00D4143E" w:rsidRPr="00D4143E" w:rsidRDefault="00D4143E" w:rsidP="00D4143E">
      <w:pPr>
        <w:spacing w:line="360" w:lineRule="auto"/>
        <w:rPr>
          <w:rFonts w:ascii="Arial" w:hAnsi="Arial" w:cs="Arial"/>
          <w:b/>
          <w:sz w:val="24"/>
          <w:szCs w:val="24"/>
        </w:rPr>
      </w:pPr>
      <w:r>
        <w:rPr>
          <w:rFonts w:ascii="Arial" w:hAnsi="Arial" w:cs="Arial"/>
          <w:b/>
          <w:sz w:val="24"/>
          <w:szCs w:val="24"/>
          <w:lang w:val="en"/>
        </w:rPr>
        <w:t xml:space="preserve">Title: </w:t>
      </w:r>
      <w:r w:rsidRPr="00E113FD">
        <w:rPr>
          <w:rFonts w:ascii="Arial" w:hAnsi="Arial" w:cs="Arial"/>
          <w:b/>
          <w:sz w:val="24"/>
          <w:szCs w:val="24"/>
        </w:rPr>
        <w:t xml:space="preserve">Mysticism, and Death on Dying before you Die. </w:t>
      </w:r>
      <w:bookmarkStart w:id="0" w:name="_GoBack"/>
      <w:bookmarkEnd w:id="0"/>
    </w:p>
    <w:p w:rsidR="00D4143E" w:rsidRPr="00D4143E" w:rsidRDefault="003264C2" w:rsidP="00D4143E">
      <w:pPr>
        <w:spacing w:line="360" w:lineRule="auto"/>
        <w:rPr>
          <w:rFonts w:ascii="Arial" w:hAnsi="Arial" w:cs="Arial"/>
          <w:b/>
          <w:sz w:val="24"/>
          <w:szCs w:val="24"/>
          <w:lang w:val="en"/>
        </w:rPr>
      </w:pPr>
      <w:r>
        <w:rPr>
          <w:rFonts w:ascii="Arial" w:hAnsi="Arial" w:cs="Arial"/>
          <w:b/>
          <w:sz w:val="24"/>
          <w:szCs w:val="24"/>
          <w:lang w:val="en"/>
        </w:rPr>
        <w:t>Word count: 15193</w:t>
      </w:r>
      <w:r w:rsidR="00D4143E">
        <w:rPr>
          <w:rFonts w:ascii="Arial" w:hAnsi="Arial" w:cs="Arial"/>
          <w:b/>
          <w:sz w:val="24"/>
          <w:szCs w:val="24"/>
          <w:lang w:val="en"/>
        </w:rPr>
        <w:t xml:space="preserve"> (Excluding Abstract and Bibliography)</w:t>
      </w:r>
    </w:p>
    <w:p w:rsidR="00D4143E" w:rsidRPr="00D4143E" w:rsidRDefault="00D4143E" w:rsidP="00D4143E">
      <w:pPr>
        <w:spacing w:line="360" w:lineRule="auto"/>
        <w:rPr>
          <w:rFonts w:ascii="Arial" w:hAnsi="Arial" w:cs="Arial"/>
          <w:b/>
          <w:sz w:val="24"/>
          <w:szCs w:val="24"/>
          <w:lang w:val="en"/>
        </w:rPr>
      </w:pPr>
      <w:r w:rsidRPr="00D4143E">
        <w:rPr>
          <w:rFonts w:ascii="Arial" w:hAnsi="Arial" w:cs="Arial"/>
          <w:b/>
          <w:sz w:val="24"/>
          <w:szCs w:val="24"/>
          <w:lang w:val="en"/>
        </w:rPr>
        <w:t>Student:</w:t>
      </w:r>
    </w:p>
    <w:p w:rsidR="00D4143E" w:rsidRPr="00D4143E" w:rsidRDefault="00D4143E" w:rsidP="00D4143E">
      <w:pPr>
        <w:spacing w:line="360" w:lineRule="auto"/>
        <w:rPr>
          <w:rFonts w:ascii="Arial" w:hAnsi="Arial" w:cs="Arial"/>
          <w:b/>
          <w:sz w:val="24"/>
          <w:szCs w:val="24"/>
          <w:lang w:val="en"/>
        </w:rPr>
      </w:pPr>
      <w:r w:rsidRPr="00D4143E">
        <w:rPr>
          <w:rFonts w:ascii="Arial" w:hAnsi="Arial" w:cs="Arial"/>
          <w:b/>
          <w:sz w:val="24"/>
          <w:szCs w:val="24"/>
          <w:lang w:val="en"/>
        </w:rPr>
        <w:t>Kenneth Dance</w:t>
      </w:r>
    </w:p>
    <w:p w:rsidR="00D4143E" w:rsidRPr="00D4143E" w:rsidRDefault="00D4143E" w:rsidP="00D4143E">
      <w:pPr>
        <w:spacing w:line="360" w:lineRule="auto"/>
        <w:rPr>
          <w:rFonts w:ascii="Arial" w:hAnsi="Arial" w:cs="Arial"/>
          <w:b/>
          <w:sz w:val="24"/>
          <w:szCs w:val="24"/>
          <w:lang w:val="en"/>
        </w:rPr>
      </w:pPr>
      <w:r w:rsidRPr="00D4143E">
        <w:rPr>
          <w:rFonts w:ascii="Arial" w:hAnsi="Arial" w:cs="Arial"/>
          <w:b/>
          <w:sz w:val="24"/>
          <w:szCs w:val="24"/>
          <w:lang w:val="en"/>
        </w:rPr>
        <w:t>Student number: 1601292</w:t>
      </w:r>
    </w:p>
    <w:p w:rsidR="00D4143E" w:rsidRPr="00D4143E" w:rsidRDefault="00D4143E" w:rsidP="00D4143E">
      <w:pPr>
        <w:rPr>
          <w:rFonts w:ascii="Arial" w:hAnsi="Arial" w:cs="Arial"/>
          <w:b/>
          <w:sz w:val="24"/>
          <w:szCs w:val="24"/>
        </w:rPr>
      </w:pPr>
      <w:r w:rsidRPr="00D4143E">
        <w:rPr>
          <w:rFonts w:ascii="Arial" w:hAnsi="Arial" w:cs="Arial"/>
          <w:b/>
          <w:sz w:val="24"/>
          <w:szCs w:val="24"/>
        </w:rPr>
        <w:t>Abstract:</w:t>
      </w:r>
    </w:p>
    <w:p w:rsidR="00D4143E" w:rsidRDefault="00D4143E" w:rsidP="00D4143E">
      <w:pPr>
        <w:spacing w:line="360" w:lineRule="auto"/>
        <w:rPr>
          <w:rFonts w:ascii="Arial" w:hAnsi="Arial" w:cs="Arial"/>
          <w:sz w:val="24"/>
          <w:szCs w:val="24"/>
        </w:rPr>
      </w:pPr>
      <w:r w:rsidRPr="00D4143E">
        <w:rPr>
          <w:rFonts w:ascii="Arial" w:hAnsi="Arial" w:cs="Arial"/>
          <w:sz w:val="24"/>
          <w:szCs w:val="24"/>
        </w:rPr>
        <w:t xml:space="preserve">In modern philosophy the physical death of the individual has been presented as denoting a limit to thought. An absolute limit that cannot be penetrated. Death is something that is absolutely unknowable. This paper explores how the idea, contained within mystical literature, of there being a death of the self presents a challenges this limit. Mystics assert that it is possible to die before you die, that there can be experienced a death of the self that takes place in this life, prior to our physical death. This paper explores the philosophical implications of the death of the self and the possibilities that it opens to us in approaching our actual physical death. What does it mean to die before you die? This exploration employs Heidegger’s later thought and Wittgenstein’s early thought to understand the death of the self as being the death of the will and the death of thought itself. The paper presents a dialogue between philosophy and mysticism, with the aim of enriching the way in which we think about the fundamental problem of death. </w:t>
      </w:r>
    </w:p>
    <w:p w:rsidR="008420B7" w:rsidRDefault="008420B7" w:rsidP="00D4143E">
      <w:pPr>
        <w:spacing w:line="360" w:lineRule="auto"/>
        <w:rPr>
          <w:rFonts w:ascii="Arial" w:hAnsi="Arial" w:cs="Arial"/>
          <w:sz w:val="24"/>
          <w:szCs w:val="24"/>
        </w:rPr>
      </w:pPr>
    </w:p>
    <w:p w:rsidR="008420B7" w:rsidRDefault="008420B7" w:rsidP="00D4143E">
      <w:pPr>
        <w:spacing w:line="360" w:lineRule="auto"/>
        <w:rPr>
          <w:rFonts w:ascii="Arial" w:hAnsi="Arial" w:cs="Arial"/>
          <w:sz w:val="24"/>
          <w:szCs w:val="24"/>
        </w:rPr>
      </w:pPr>
    </w:p>
    <w:p w:rsidR="008420B7" w:rsidRDefault="008420B7" w:rsidP="00D4143E">
      <w:pPr>
        <w:spacing w:line="360" w:lineRule="auto"/>
        <w:rPr>
          <w:rFonts w:ascii="Arial" w:hAnsi="Arial" w:cs="Arial"/>
          <w:sz w:val="24"/>
          <w:szCs w:val="24"/>
        </w:rPr>
      </w:pPr>
    </w:p>
    <w:p w:rsidR="008420B7" w:rsidRDefault="008420B7" w:rsidP="00D4143E">
      <w:pPr>
        <w:spacing w:line="360" w:lineRule="auto"/>
        <w:rPr>
          <w:rFonts w:ascii="Arial" w:hAnsi="Arial" w:cs="Arial"/>
          <w:sz w:val="24"/>
          <w:szCs w:val="24"/>
        </w:rPr>
      </w:pPr>
    </w:p>
    <w:p w:rsidR="008420B7" w:rsidRDefault="008420B7" w:rsidP="00D4143E">
      <w:pPr>
        <w:spacing w:line="360" w:lineRule="auto"/>
        <w:rPr>
          <w:rFonts w:ascii="Arial" w:hAnsi="Arial" w:cs="Arial"/>
          <w:sz w:val="24"/>
          <w:szCs w:val="24"/>
        </w:rPr>
      </w:pPr>
    </w:p>
    <w:p w:rsidR="008420B7" w:rsidRDefault="008420B7" w:rsidP="00D4143E">
      <w:pPr>
        <w:spacing w:line="360" w:lineRule="auto"/>
        <w:rPr>
          <w:rFonts w:ascii="Arial" w:hAnsi="Arial" w:cs="Arial"/>
          <w:sz w:val="24"/>
          <w:szCs w:val="24"/>
        </w:rPr>
      </w:pPr>
    </w:p>
    <w:p w:rsidR="008420B7" w:rsidRPr="00CC0A52" w:rsidRDefault="008420B7" w:rsidP="00D4143E">
      <w:pPr>
        <w:spacing w:line="360" w:lineRule="auto"/>
        <w:rPr>
          <w:rFonts w:ascii="Arial" w:hAnsi="Arial" w:cs="Arial"/>
          <w:b/>
          <w:sz w:val="24"/>
          <w:szCs w:val="24"/>
        </w:rPr>
      </w:pPr>
      <w:r w:rsidRPr="00CC0A52">
        <w:rPr>
          <w:rFonts w:ascii="Arial" w:hAnsi="Arial" w:cs="Arial"/>
          <w:b/>
          <w:sz w:val="24"/>
          <w:szCs w:val="24"/>
        </w:rPr>
        <w:lastRenderedPageBreak/>
        <w:t>Contents:</w:t>
      </w: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6663"/>
        <w:gridCol w:w="1224"/>
      </w:tblGrid>
      <w:tr w:rsidR="00CB0604" w:rsidRPr="00CC0A52" w:rsidTr="00CC0A52">
        <w:tc>
          <w:tcPr>
            <w:tcW w:w="7792" w:type="dxa"/>
            <w:gridSpan w:val="2"/>
          </w:tcPr>
          <w:p w:rsidR="00CB0604" w:rsidRPr="00CC0A52" w:rsidRDefault="00CB0604" w:rsidP="00D4143E">
            <w:pPr>
              <w:spacing w:line="360" w:lineRule="auto"/>
              <w:rPr>
                <w:rFonts w:ascii="Arial" w:hAnsi="Arial" w:cs="Arial"/>
                <w:b/>
                <w:sz w:val="24"/>
                <w:szCs w:val="24"/>
              </w:rPr>
            </w:pPr>
            <w:r w:rsidRPr="00CC0A52">
              <w:rPr>
                <w:rFonts w:ascii="Arial" w:hAnsi="Arial" w:cs="Arial"/>
                <w:b/>
                <w:sz w:val="24"/>
                <w:szCs w:val="24"/>
              </w:rPr>
              <w:t xml:space="preserve">Introduction: </w:t>
            </w:r>
          </w:p>
        </w:tc>
        <w:tc>
          <w:tcPr>
            <w:tcW w:w="1224" w:type="dxa"/>
          </w:tcPr>
          <w:p w:rsidR="00CB0604" w:rsidRPr="00CC0A52" w:rsidRDefault="003A534E" w:rsidP="00D4143E">
            <w:pPr>
              <w:spacing w:line="360" w:lineRule="auto"/>
              <w:rPr>
                <w:rFonts w:ascii="Arial" w:hAnsi="Arial" w:cs="Arial"/>
                <w:sz w:val="24"/>
                <w:szCs w:val="24"/>
              </w:rPr>
            </w:pPr>
            <w:r>
              <w:rPr>
                <w:rFonts w:ascii="Arial" w:hAnsi="Arial" w:cs="Arial"/>
                <w:sz w:val="24"/>
                <w:szCs w:val="24"/>
              </w:rPr>
              <w:t>3</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8420B7" w:rsidP="00D4143E">
            <w:pPr>
              <w:spacing w:line="360" w:lineRule="auto"/>
              <w:rPr>
                <w:rFonts w:ascii="Arial" w:hAnsi="Arial" w:cs="Arial"/>
                <w:sz w:val="24"/>
                <w:szCs w:val="24"/>
              </w:rPr>
            </w:pPr>
            <w:r w:rsidRPr="00CC0A52">
              <w:rPr>
                <w:rFonts w:ascii="Arial" w:hAnsi="Arial" w:cs="Arial"/>
                <w:sz w:val="24"/>
                <w:szCs w:val="24"/>
              </w:rPr>
              <w:t xml:space="preserve">Death as an absolute limit: </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7</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The death of the self in m</w:t>
            </w:r>
            <w:r w:rsidRPr="00CC0A52">
              <w:rPr>
                <w:rFonts w:ascii="Arial" w:hAnsi="Arial" w:cs="Arial"/>
                <w:sz w:val="24"/>
                <w:szCs w:val="24"/>
              </w:rPr>
              <w:t>ystical experience:</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11</w:t>
            </w:r>
          </w:p>
        </w:tc>
      </w:tr>
      <w:tr w:rsidR="00CB0604" w:rsidRPr="00CC0A52" w:rsidTr="00CC0A52">
        <w:tc>
          <w:tcPr>
            <w:tcW w:w="7792" w:type="dxa"/>
            <w:gridSpan w:val="2"/>
          </w:tcPr>
          <w:p w:rsidR="00CB0604" w:rsidRPr="00CC0A52" w:rsidRDefault="00CB0604" w:rsidP="00D4143E">
            <w:pPr>
              <w:spacing w:line="360" w:lineRule="auto"/>
              <w:rPr>
                <w:rFonts w:ascii="Arial" w:hAnsi="Arial" w:cs="Arial"/>
                <w:b/>
                <w:sz w:val="24"/>
                <w:szCs w:val="24"/>
              </w:rPr>
            </w:pPr>
            <w:r w:rsidRPr="00CC0A52">
              <w:rPr>
                <w:rFonts w:ascii="Arial" w:hAnsi="Arial" w:cs="Arial"/>
                <w:b/>
                <w:sz w:val="24"/>
                <w:szCs w:val="24"/>
              </w:rPr>
              <w:t>The death of the self and the will. E</w:t>
            </w:r>
            <w:r w:rsidRPr="00CC0A52">
              <w:rPr>
                <w:rFonts w:ascii="Arial" w:hAnsi="Arial" w:cs="Arial"/>
                <w:b/>
                <w:sz w:val="24"/>
                <w:szCs w:val="24"/>
              </w:rPr>
              <w:t>ckhart, Heidegger and finitude:</w:t>
            </w:r>
          </w:p>
        </w:tc>
        <w:tc>
          <w:tcPr>
            <w:tcW w:w="1224" w:type="dxa"/>
          </w:tcPr>
          <w:p w:rsidR="00CB0604" w:rsidRPr="00CC0A52" w:rsidRDefault="00CB0604" w:rsidP="00D4143E">
            <w:pPr>
              <w:spacing w:line="360" w:lineRule="auto"/>
              <w:rPr>
                <w:rFonts w:ascii="Arial" w:hAnsi="Arial" w:cs="Arial"/>
                <w:sz w:val="24"/>
                <w:szCs w:val="24"/>
              </w:rPr>
            </w:pPr>
            <w:r w:rsidRPr="00CC0A52">
              <w:rPr>
                <w:rFonts w:ascii="Arial" w:hAnsi="Arial" w:cs="Arial"/>
                <w:sz w:val="24"/>
                <w:szCs w:val="24"/>
              </w:rPr>
              <w:t>16</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Introduction:</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16</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B0604" w:rsidP="00CB0604">
            <w:pPr>
              <w:spacing w:line="360" w:lineRule="auto"/>
              <w:jc w:val="both"/>
              <w:rPr>
                <w:rFonts w:ascii="Arial" w:hAnsi="Arial" w:cs="Arial"/>
                <w:sz w:val="24"/>
                <w:szCs w:val="24"/>
              </w:rPr>
            </w:pPr>
            <w:r w:rsidRPr="00CC0A52">
              <w:rPr>
                <w:rFonts w:ascii="Arial" w:hAnsi="Arial" w:cs="Arial"/>
                <w:sz w:val="24"/>
                <w:szCs w:val="24"/>
              </w:rPr>
              <w:t>Heidegger and Death:</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21</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B0604" w:rsidP="00D4143E">
            <w:pPr>
              <w:spacing w:line="360" w:lineRule="auto"/>
              <w:rPr>
                <w:rFonts w:ascii="Arial" w:hAnsi="Arial" w:cs="Arial"/>
                <w:sz w:val="24"/>
                <w:szCs w:val="24"/>
              </w:rPr>
            </w:pPr>
            <w:proofErr w:type="spellStart"/>
            <w:r w:rsidRPr="00CC0A52">
              <w:rPr>
                <w:rFonts w:ascii="Arial" w:hAnsi="Arial" w:cs="Arial"/>
                <w:sz w:val="24"/>
                <w:szCs w:val="24"/>
              </w:rPr>
              <w:t>Gelassenheit</w:t>
            </w:r>
            <w:proofErr w:type="spellEnd"/>
            <w:r w:rsidRPr="00CC0A52">
              <w:rPr>
                <w:rFonts w:ascii="Arial" w:hAnsi="Arial" w:cs="Arial"/>
                <w:sz w:val="24"/>
                <w:szCs w:val="24"/>
              </w:rPr>
              <w:t xml:space="preserve"> / the death of the self as </w:t>
            </w:r>
            <w:r w:rsidRPr="00CC0A52">
              <w:rPr>
                <w:rFonts w:ascii="Arial" w:hAnsi="Arial" w:cs="Arial"/>
                <w:sz w:val="24"/>
                <w:szCs w:val="24"/>
              </w:rPr>
              <w:t>a reconciliation with finitude:</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25</w:t>
            </w:r>
          </w:p>
        </w:tc>
      </w:tr>
      <w:tr w:rsidR="00CB0604" w:rsidRPr="00CC0A52" w:rsidTr="00CC0A52">
        <w:tc>
          <w:tcPr>
            <w:tcW w:w="7792" w:type="dxa"/>
            <w:gridSpan w:val="2"/>
          </w:tcPr>
          <w:p w:rsidR="00CB0604" w:rsidRPr="00CC0A52" w:rsidRDefault="00CB0604" w:rsidP="00D4143E">
            <w:pPr>
              <w:spacing w:line="360" w:lineRule="auto"/>
              <w:rPr>
                <w:rFonts w:ascii="Arial" w:hAnsi="Arial" w:cs="Arial"/>
                <w:b/>
                <w:sz w:val="24"/>
                <w:szCs w:val="24"/>
              </w:rPr>
            </w:pPr>
            <w:r w:rsidRPr="00CC0A52">
              <w:rPr>
                <w:rFonts w:ascii="Arial" w:hAnsi="Arial" w:cs="Arial"/>
                <w:b/>
                <w:sz w:val="24"/>
                <w:szCs w:val="24"/>
              </w:rPr>
              <w:t xml:space="preserve">Wittgenstein, </w:t>
            </w:r>
            <w:proofErr w:type="spellStart"/>
            <w:r w:rsidRPr="00CC0A52">
              <w:rPr>
                <w:rFonts w:ascii="Arial" w:hAnsi="Arial" w:cs="Arial"/>
                <w:b/>
                <w:sz w:val="24"/>
                <w:szCs w:val="24"/>
              </w:rPr>
              <w:t>Apophaticism</w:t>
            </w:r>
            <w:proofErr w:type="spellEnd"/>
            <w:r w:rsidRPr="00CC0A52">
              <w:rPr>
                <w:rFonts w:ascii="Arial" w:hAnsi="Arial" w:cs="Arial"/>
                <w:b/>
                <w:sz w:val="24"/>
                <w:szCs w:val="24"/>
              </w:rPr>
              <w:t xml:space="preserve"> and </w:t>
            </w:r>
            <w:r w:rsidRPr="00CC0A52">
              <w:rPr>
                <w:rFonts w:ascii="Arial" w:hAnsi="Arial" w:cs="Arial"/>
                <w:b/>
                <w:sz w:val="24"/>
                <w:szCs w:val="24"/>
              </w:rPr>
              <w:t>the death of the Thinking Self:</w:t>
            </w:r>
          </w:p>
        </w:tc>
        <w:tc>
          <w:tcPr>
            <w:tcW w:w="1224" w:type="dxa"/>
          </w:tcPr>
          <w:p w:rsidR="00CB0604" w:rsidRPr="00CC0A52" w:rsidRDefault="00CB0604" w:rsidP="00D4143E">
            <w:pPr>
              <w:spacing w:line="360" w:lineRule="auto"/>
              <w:rPr>
                <w:rFonts w:ascii="Arial" w:hAnsi="Arial" w:cs="Arial"/>
                <w:sz w:val="24"/>
                <w:szCs w:val="24"/>
              </w:rPr>
            </w:pPr>
            <w:r w:rsidRPr="00CC0A52">
              <w:rPr>
                <w:rFonts w:ascii="Arial" w:hAnsi="Arial" w:cs="Arial"/>
                <w:sz w:val="24"/>
                <w:szCs w:val="24"/>
              </w:rPr>
              <w:t>31</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 xml:space="preserve">Introduction: </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31</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The Apophatic approach:</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32</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Wittgens</w:t>
            </w:r>
            <w:r w:rsidRPr="00CC0A52">
              <w:rPr>
                <w:rFonts w:ascii="Arial" w:hAnsi="Arial" w:cs="Arial"/>
                <w:sz w:val="24"/>
                <w:szCs w:val="24"/>
              </w:rPr>
              <w:t>tein’s seeing the world Aright:</w:t>
            </w:r>
          </w:p>
        </w:tc>
        <w:tc>
          <w:tcPr>
            <w:tcW w:w="1224" w:type="dxa"/>
          </w:tcPr>
          <w:p w:rsidR="008420B7" w:rsidRPr="00CC0A52" w:rsidRDefault="00CB0604" w:rsidP="00D4143E">
            <w:pPr>
              <w:spacing w:line="360" w:lineRule="auto"/>
              <w:rPr>
                <w:rFonts w:ascii="Arial" w:hAnsi="Arial" w:cs="Arial"/>
                <w:sz w:val="24"/>
                <w:szCs w:val="24"/>
              </w:rPr>
            </w:pPr>
            <w:r w:rsidRPr="00CC0A52">
              <w:rPr>
                <w:rFonts w:ascii="Arial" w:hAnsi="Arial" w:cs="Arial"/>
                <w:sz w:val="24"/>
                <w:szCs w:val="24"/>
              </w:rPr>
              <w:t>34</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C0A52" w:rsidP="00D4143E">
            <w:pPr>
              <w:spacing w:line="360" w:lineRule="auto"/>
              <w:rPr>
                <w:rFonts w:ascii="Arial" w:hAnsi="Arial" w:cs="Arial"/>
                <w:sz w:val="24"/>
                <w:szCs w:val="24"/>
              </w:rPr>
            </w:pPr>
            <w:r w:rsidRPr="00CC0A52">
              <w:rPr>
                <w:rFonts w:ascii="Arial" w:eastAsiaTheme="majorEastAsia" w:hAnsi="Arial" w:cs="Arial"/>
                <w:sz w:val="24"/>
                <w:szCs w:val="24"/>
              </w:rPr>
              <w:t xml:space="preserve">Buddhist </w:t>
            </w:r>
            <w:proofErr w:type="spellStart"/>
            <w:r w:rsidRPr="00CC0A52">
              <w:rPr>
                <w:rFonts w:ascii="Arial" w:eastAsiaTheme="majorEastAsia" w:hAnsi="Arial" w:cs="Arial"/>
                <w:sz w:val="24"/>
                <w:szCs w:val="24"/>
              </w:rPr>
              <w:t>Apophaticism</w:t>
            </w:r>
            <w:proofErr w:type="spellEnd"/>
            <w:r w:rsidRPr="00CC0A52">
              <w:rPr>
                <w:rFonts w:ascii="Arial" w:eastAsiaTheme="majorEastAsia" w:hAnsi="Arial" w:cs="Arial"/>
                <w:sz w:val="24"/>
                <w:szCs w:val="24"/>
              </w:rPr>
              <w:t xml:space="preserve"> and the Great Death:</w:t>
            </w:r>
          </w:p>
        </w:tc>
        <w:tc>
          <w:tcPr>
            <w:tcW w:w="1224" w:type="dxa"/>
          </w:tcPr>
          <w:p w:rsidR="008420B7" w:rsidRPr="00CC0A52" w:rsidRDefault="00CC0A52" w:rsidP="00D4143E">
            <w:pPr>
              <w:spacing w:line="360" w:lineRule="auto"/>
              <w:rPr>
                <w:rFonts w:ascii="Arial" w:hAnsi="Arial" w:cs="Arial"/>
                <w:sz w:val="24"/>
                <w:szCs w:val="24"/>
              </w:rPr>
            </w:pPr>
            <w:r w:rsidRPr="00CC0A52">
              <w:rPr>
                <w:rFonts w:ascii="Arial" w:hAnsi="Arial" w:cs="Arial"/>
                <w:sz w:val="24"/>
                <w:szCs w:val="24"/>
              </w:rPr>
              <w:t>38</w:t>
            </w:r>
          </w:p>
        </w:tc>
      </w:tr>
      <w:tr w:rsidR="008420B7" w:rsidRPr="00CC0A52" w:rsidTr="00CC0A52">
        <w:tc>
          <w:tcPr>
            <w:tcW w:w="1129" w:type="dxa"/>
          </w:tcPr>
          <w:p w:rsidR="008420B7" w:rsidRPr="00CC0A52" w:rsidRDefault="008420B7" w:rsidP="00D4143E">
            <w:pPr>
              <w:spacing w:line="360" w:lineRule="auto"/>
              <w:rPr>
                <w:rFonts w:ascii="Arial" w:hAnsi="Arial" w:cs="Arial"/>
                <w:sz w:val="24"/>
                <w:szCs w:val="24"/>
              </w:rPr>
            </w:pPr>
          </w:p>
        </w:tc>
        <w:tc>
          <w:tcPr>
            <w:tcW w:w="6663" w:type="dxa"/>
          </w:tcPr>
          <w:p w:rsidR="008420B7" w:rsidRPr="00CC0A52" w:rsidRDefault="00CC0A52" w:rsidP="00D4143E">
            <w:pPr>
              <w:spacing w:line="360" w:lineRule="auto"/>
              <w:rPr>
                <w:rFonts w:ascii="Arial" w:hAnsi="Arial" w:cs="Arial"/>
                <w:sz w:val="24"/>
                <w:szCs w:val="24"/>
              </w:rPr>
            </w:pPr>
            <w:r w:rsidRPr="00CC0A52">
              <w:rPr>
                <w:rFonts w:ascii="Arial" w:hAnsi="Arial" w:cs="Arial"/>
                <w:sz w:val="24"/>
                <w:szCs w:val="24"/>
              </w:rPr>
              <w:t>Seeing Death ar</w:t>
            </w:r>
            <w:r w:rsidRPr="00CC0A52">
              <w:rPr>
                <w:rFonts w:ascii="Arial" w:hAnsi="Arial" w:cs="Arial"/>
                <w:sz w:val="24"/>
                <w:szCs w:val="24"/>
              </w:rPr>
              <w:t>ight:</w:t>
            </w:r>
          </w:p>
        </w:tc>
        <w:tc>
          <w:tcPr>
            <w:tcW w:w="1224" w:type="dxa"/>
          </w:tcPr>
          <w:p w:rsidR="008420B7" w:rsidRPr="00CC0A52" w:rsidRDefault="00CC0A52" w:rsidP="00D4143E">
            <w:pPr>
              <w:spacing w:line="360" w:lineRule="auto"/>
              <w:rPr>
                <w:rFonts w:ascii="Arial" w:hAnsi="Arial" w:cs="Arial"/>
                <w:sz w:val="24"/>
                <w:szCs w:val="24"/>
              </w:rPr>
            </w:pPr>
            <w:r w:rsidRPr="00CC0A52">
              <w:rPr>
                <w:rFonts w:ascii="Arial" w:hAnsi="Arial" w:cs="Arial"/>
                <w:sz w:val="24"/>
                <w:szCs w:val="24"/>
              </w:rPr>
              <w:t>40</w:t>
            </w:r>
          </w:p>
        </w:tc>
      </w:tr>
      <w:tr w:rsidR="00CC0A52" w:rsidRPr="00CC0A52" w:rsidTr="00CC0A52">
        <w:tc>
          <w:tcPr>
            <w:tcW w:w="7792" w:type="dxa"/>
            <w:gridSpan w:val="2"/>
          </w:tcPr>
          <w:p w:rsidR="00CC0A52" w:rsidRPr="00CC0A52" w:rsidRDefault="00CC0A52" w:rsidP="00D4143E">
            <w:pPr>
              <w:spacing w:line="360" w:lineRule="auto"/>
              <w:rPr>
                <w:rFonts w:ascii="Arial" w:hAnsi="Arial" w:cs="Arial"/>
                <w:b/>
                <w:sz w:val="24"/>
                <w:szCs w:val="24"/>
              </w:rPr>
            </w:pPr>
            <w:r w:rsidRPr="00CC0A52">
              <w:rPr>
                <w:rFonts w:ascii="Arial" w:hAnsi="Arial" w:cs="Arial"/>
                <w:b/>
                <w:sz w:val="24"/>
                <w:szCs w:val="24"/>
              </w:rPr>
              <w:t>Conclusion:</w:t>
            </w:r>
          </w:p>
        </w:tc>
        <w:tc>
          <w:tcPr>
            <w:tcW w:w="1224" w:type="dxa"/>
          </w:tcPr>
          <w:p w:rsidR="00CC0A52" w:rsidRPr="00CC0A52" w:rsidRDefault="00CC0A52" w:rsidP="00D4143E">
            <w:pPr>
              <w:spacing w:line="360" w:lineRule="auto"/>
              <w:rPr>
                <w:rFonts w:ascii="Arial" w:hAnsi="Arial" w:cs="Arial"/>
                <w:sz w:val="24"/>
                <w:szCs w:val="24"/>
              </w:rPr>
            </w:pPr>
            <w:r w:rsidRPr="00CC0A52">
              <w:rPr>
                <w:rFonts w:ascii="Arial" w:hAnsi="Arial" w:cs="Arial"/>
                <w:sz w:val="24"/>
                <w:szCs w:val="24"/>
              </w:rPr>
              <w:t>43</w:t>
            </w:r>
          </w:p>
        </w:tc>
      </w:tr>
      <w:tr w:rsidR="00CC0A52" w:rsidRPr="00CC0A52" w:rsidTr="00CC0A52">
        <w:tc>
          <w:tcPr>
            <w:tcW w:w="7792" w:type="dxa"/>
            <w:gridSpan w:val="2"/>
          </w:tcPr>
          <w:p w:rsidR="00CC0A52" w:rsidRPr="00CC0A52" w:rsidRDefault="00CC0A52" w:rsidP="00D4143E">
            <w:pPr>
              <w:spacing w:line="360" w:lineRule="auto"/>
              <w:rPr>
                <w:rFonts w:ascii="Arial" w:hAnsi="Arial" w:cs="Arial"/>
                <w:b/>
                <w:sz w:val="24"/>
                <w:szCs w:val="24"/>
              </w:rPr>
            </w:pPr>
            <w:r w:rsidRPr="00CC0A52">
              <w:rPr>
                <w:rFonts w:ascii="Arial" w:hAnsi="Arial" w:cs="Arial"/>
                <w:b/>
                <w:sz w:val="24"/>
                <w:szCs w:val="24"/>
              </w:rPr>
              <w:t>Bibliography:</w:t>
            </w:r>
          </w:p>
        </w:tc>
        <w:tc>
          <w:tcPr>
            <w:tcW w:w="1224" w:type="dxa"/>
          </w:tcPr>
          <w:p w:rsidR="00CC0A52" w:rsidRPr="00CC0A52" w:rsidRDefault="00CC0A52" w:rsidP="00D4143E">
            <w:pPr>
              <w:spacing w:line="360" w:lineRule="auto"/>
              <w:rPr>
                <w:rFonts w:ascii="Arial" w:hAnsi="Arial" w:cs="Arial"/>
                <w:sz w:val="24"/>
                <w:szCs w:val="24"/>
              </w:rPr>
            </w:pPr>
            <w:r w:rsidRPr="00CC0A52">
              <w:rPr>
                <w:rFonts w:ascii="Arial" w:hAnsi="Arial" w:cs="Arial"/>
                <w:sz w:val="24"/>
                <w:szCs w:val="24"/>
              </w:rPr>
              <w:t>46</w:t>
            </w:r>
          </w:p>
        </w:tc>
      </w:tr>
    </w:tbl>
    <w:p w:rsidR="008420B7" w:rsidRPr="00CC0A52" w:rsidRDefault="008420B7" w:rsidP="00D4143E">
      <w:pPr>
        <w:spacing w:line="360" w:lineRule="auto"/>
        <w:rPr>
          <w:rFonts w:ascii="Arial" w:hAnsi="Arial" w:cs="Arial"/>
          <w:sz w:val="24"/>
          <w:szCs w:val="24"/>
        </w:rPr>
      </w:pPr>
    </w:p>
    <w:p w:rsidR="008420B7" w:rsidRPr="00D4143E" w:rsidRDefault="008420B7" w:rsidP="00D4143E">
      <w:pPr>
        <w:spacing w:line="360" w:lineRule="auto"/>
        <w:rPr>
          <w:rFonts w:ascii="Arial" w:hAnsi="Arial" w:cs="Arial"/>
          <w:sz w:val="24"/>
          <w:szCs w:val="24"/>
        </w:rPr>
      </w:pPr>
    </w:p>
    <w:p w:rsidR="00D4143E" w:rsidRDefault="00D4143E" w:rsidP="00E113FD">
      <w:pPr>
        <w:spacing w:line="360" w:lineRule="auto"/>
        <w:rPr>
          <w:rFonts w:ascii="Arial" w:hAnsi="Arial" w:cs="Arial"/>
          <w:b/>
          <w:sz w:val="24"/>
          <w:szCs w:val="24"/>
        </w:rPr>
      </w:pPr>
    </w:p>
    <w:p w:rsidR="00D4143E" w:rsidRDefault="00D4143E" w:rsidP="00E113FD">
      <w:pPr>
        <w:spacing w:line="360" w:lineRule="auto"/>
        <w:rPr>
          <w:rFonts w:ascii="Arial" w:hAnsi="Arial" w:cs="Arial"/>
          <w:b/>
          <w:sz w:val="24"/>
          <w:szCs w:val="24"/>
        </w:rPr>
      </w:pPr>
    </w:p>
    <w:p w:rsidR="00D4143E" w:rsidRDefault="00D4143E" w:rsidP="00E113FD">
      <w:pPr>
        <w:spacing w:line="360" w:lineRule="auto"/>
        <w:rPr>
          <w:rFonts w:ascii="Arial" w:hAnsi="Arial" w:cs="Arial"/>
          <w:b/>
          <w:sz w:val="24"/>
          <w:szCs w:val="24"/>
        </w:rPr>
      </w:pPr>
    </w:p>
    <w:p w:rsidR="00D4143E" w:rsidRDefault="00D4143E" w:rsidP="00E113FD">
      <w:pPr>
        <w:spacing w:line="360" w:lineRule="auto"/>
        <w:rPr>
          <w:rFonts w:ascii="Arial" w:hAnsi="Arial" w:cs="Arial"/>
          <w:b/>
          <w:sz w:val="24"/>
          <w:szCs w:val="24"/>
        </w:rPr>
      </w:pPr>
    </w:p>
    <w:p w:rsidR="00D4143E" w:rsidRDefault="00D4143E" w:rsidP="00E113FD">
      <w:pPr>
        <w:spacing w:line="360" w:lineRule="auto"/>
        <w:rPr>
          <w:rFonts w:ascii="Arial" w:hAnsi="Arial" w:cs="Arial"/>
          <w:b/>
          <w:sz w:val="24"/>
          <w:szCs w:val="24"/>
        </w:rPr>
      </w:pPr>
    </w:p>
    <w:p w:rsidR="00D4143E" w:rsidRDefault="00D4143E" w:rsidP="00E113FD">
      <w:pPr>
        <w:spacing w:line="360" w:lineRule="auto"/>
        <w:rPr>
          <w:rFonts w:ascii="Arial" w:hAnsi="Arial" w:cs="Arial"/>
          <w:b/>
          <w:sz w:val="24"/>
          <w:szCs w:val="24"/>
        </w:rPr>
      </w:pPr>
    </w:p>
    <w:p w:rsidR="008420B7" w:rsidRDefault="008420B7" w:rsidP="00E113FD">
      <w:pPr>
        <w:spacing w:line="360" w:lineRule="auto"/>
        <w:rPr>
          <w:rFonts w:ascii="Arial" w:hAnsi="Arial" w:cs="Arial"/>
          <w:b/>
          <w:sz w:val="24"/>
          <w:szCs w:val="24"/>
        </w:rPr>
      </w:pPr>
    </w:p>
    <w:p w:rsidR="008420B7" w:rsidRDefault="008420B7" w:rsidP="00E113FD">
      <w:pPr>
        <w:spacing w:line="360" w:lineRule="auto"/>
        <w:rPr>
          <w:rFonts w:ascii="Arial" w:hAnsi="Arial" w:cs="Arial"/>
          <w:b/>
          <w:sz w:val="24"/>
          <w:szCs w:val="24"/>
        </w:rPr>
      </w:pPr>
    </w:p>
    <w:p w:rsidR="008420B7" w:rsidRDefault="008420B7" w:rsidP="00E113FD">
      <w:pPr>
        <w:spacing w:line="360" w:lineRule="auto"/>
        <w:rPr>
          <w:rFonts w:ascii="Arial" w:hAnsi="Arial" w:cs="Arial"/>
          <w:b/>
          <w:sz w:val="24"/>
          <w:szCs w:val="24"/>
        </w:rPr>
      </w:pPr>
    </w:p>
    <w:p w:rsidR="008420B7" w:rsidRDefault="008420B7" w:rsidP="00E113FD">
      <w:pPr>
        <w:spacing w:line="360" w:lineRule="auto"/>
        <w:rPr>
          <w:rFonts w:ascii="Arial" w:hAnsi="Arial" w:cs="Arial"/>
          <w:b/>
          <w:sz w:val="24"/>
          <w:szCs w:val="24"/>
        </w:rPr>
      </w:pPr>
    </w:p>
    <w:p w:rsidR="00E113FD" w:rsidRPr="00E113FD" w:rsidRDefault="00E113FD" w:rsidP="00E113FD">
      <w:pPr>
        <w:spacing w:line="360" w:lineRule="auto"/>
        <w:rPr>
          <w:rFonts w:ascii="Arial" w:hAnsi="Arial" w:cs="Arial"/>
          <w:b/>
          <w:sz w:val="24"/>
          <w:szCs w:val="24"/>
        </w:rPr>
      </w:pPr>
      <w:r w:rsidRPr="00E113FD">
        <w:rPr>
          <w:rFonts w:ascii="Arial" w:hAnsi="Arial" w:cs="Arial"/>
          <w:b/>
          <w:sz w:val="24"/>
          <w:szCs w:val="24"/>
        </w:rPr>
        <w:t xml:space="preserve">Mysticism, and Death on Dying before you Die. </w:t>
      </w:r>
    </w:p>
    <w:p w:rsidR="00E113FD" w:rsidRPr="00E113FD" w:rsidRDefault="00E113FD" w:rsidP="00E113FD">
      <w:pPr>
        <w:spacing w:line="360" w:lineRule="auto"/>
        <w:rPr>
          <w:rFonts w:ascii="Arial" w:hAnsi="Arial" w:cs="Arial"/>
          <w:b/>
          <w:sz w:val="24"/>
          <w:szCs w:val="24"/>
        </w:rPr>
      </w:pPr>
      <w:r w:rsidRPr="00E113FD">
        <w:rPr>
          <w:rFonts w:ascii="Arial" w:hAnsi="Arial" w:cs="Arial"/>
          <w:b/>
          <w:sz w:val="24"/>
          <w:szCs w:val="24"/>
        </w:rPr>
        <w:t>Introduction:</w:t>
      </w:r>
    </w:p>
    <w:p w:rsidR="00E113FD" w:rsidRPr="00E113FD" w:rsidRDefault="00E113FD" w:rsidP="00E113FD">
      <w:pPr>
        <w:spacing w:line="256" w:lineRule="auto"/>
      </w:pP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‘House-builder, you are seen!</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You will not build a house again!</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All the rafters are broken,</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The ridgepole destroyed,</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The mind, gone to the unconstructed,</w:t>
      </w:r>
    </w:p>
    <w:p w:rsidR="00E113FD" w:rsidRDefault="00E113FD" w:rsidP="00E113FD">
      <w:pPr>
        <w:spacing w:line="360" w:lineRule="auto"/>
        <w:rPr>
          <w:rFonts w:ascii="Arial" w:hAnsi="Arial" w:cs="Arial"/>
          <w:sz w:val="24"/>
          <w:szCs w:val="24"/>
        </w:rPr>
      </w:pPr>
      <w:r w:rsidRPr="00E113FD">
        <w:rPr>
          <w:rFonts w:ascii="Arial" w:hAnsi="Arial" w:cs="Arial"/>
          <w:sz w:val="24"/>
          <w:szCs w:val="24"/>
        </w:rPr>
        <w:t>Has reached the end of craving!’</w:t>
      </w:r>
      <w:r w:rsidRPr="00E113FD">
        <w:rPr>
          <w:rFonts w:ascii="Arial" w:hAnsi="Arial" w:cs="Arial"/>
          <w:sz w:val="24"/>
          <w:szCs w:val="24"/>
          <w:vertAlign w:val="superscript"/>
        </w:rPr>
        <w:footnoteReference w:id="1"/>
      </w:r>
    </w:p>
    <w:p w:rsidR="002558D2" w:rsidRPr="00E113FD" w:rsidRDefault="002558D2" w:rsidP="002558D2">
      <w:pPr>
        <w:spacing w:line="360" w:lineRule="auto"/>
        <w:jc w:val="right"/>
        <w:rPr>
          <w:rFonts w:ascii="Arial" w:hAnsi="Arial" w:cs="Arial"/>
          <w:sz w:val="24"/>
          <w:szCs w:val="24"/>
        </w:rPr>
      </w:pPr>
      <w:proofErr w:type="spellStart"/>
      <w:r>
        <w:rPr>
          <w:rFonts w:ascii="Arial" w:hAnsi="Arial" w:cs="Arial"/>
          <w:sz w:val="24"/>
          <w:szCs w:val="24"/>
        </w:rPr>
        <w:t>Dhammapada</w:t>
      </w:r>
      <w:proofErr w:type="spellEnd"/>
      <w:r>
        <w:rPr>
          <w:rFonts w:ascii="Arial" w:hAnsi="Arial" w:cs="Arial"/>
          <w:sz w:val="24"/>
          <w:szCs w:val="24"/>
        </w:rPr>
        <w:t xml:space="preserve"> Vs 153-154</w:t>
      </w:r>
    </w:p>
    <w:p w:rsidR="00E113FD" w:rsidRPr="00E113FD" w:rsidRDefault="00E113FD" w:rsidP="00E113FD">
      <w:pPr>
        <w:spacing w:line="360" w:lineRule="auto"/>
        <w:rPr>
          <w:rFonts w:ascii="Arial" w:hAnsi="Arial" w:cs="Arial"/>
          <w:sz w:val="24"/>
          <w:szCs w:val="24"/>
        </w:rPr>
      </w:pP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 xml:space="preserve">‘For whosoever will save his life shall lose it; but whosoever shall lose his life for my </w:t>
      </w:r>
      <w:proofErr w:type="gramStart"/>
      <w:r w:rsidRPr="00E113FD">
        <w:rPr>
          <w:rFonts w:ascii="Arial" w:hAnsi="Arial" w:cs="Arial"/>
          <w:sz w:val="24"/>
          <w:szCs w:val="24"/>
        </w:rPr>
        <w:t>sake</w:t>
      </w:r>
      <w:proofErr w:type="gramEnd"/>
      <w:r w:rsidRPr="00E113FD">
        <w:rPr>
          <w:rFonts w:ascii="Arial" w:hAnsi="Arial" w:cs="Arial"/>
          <w:sz w:val="24"/>
          <w:szCs w:val="24"/>
        </w:rPr>
        <w:t xml:space="preserve"> and the gospels, the same shall save it’</w:t>
      </w:r>
      <w:r w:rsidRPr="00E113FD">
        <w:rPr>
          <w:rFonts w:ascii="Arial" w:hAnsi="Arial" w:cs="Arial"/>
          <w:sz w:val="24"/>
          <w:szCs w:val="24"/>
          <w:vertAlign w:val="superscript"/>
        </w:rPr>
        <w:footnoteReference w:id="2"/>
      </w:r>
    </w:p>
    <w:p w:rsidR="00E113FD" w:rsidRPr="00E113FD" w:rsidRDefault="002558D2" w:rsidP="002558D2">
      <w:pPr>
        <w:spacing w:line="360" w:lineRule="auto"/>
        <w:jc w:val="right"/>
        <w:rPr>
          <w:rFonts w:ascii="Arial" w:hAnsi="Arial" w:cs="Arial"/>
          <w:sz w:val="24"/>
          <w:szCs w:val="24"/>
        </w:rPr>
      </w:pPr>
      <w:r>
        <w:rPr>
          <w:rFonts w:ascii="Arial" w:hAnsi="Arial" w:cs="Arial"/>
          <w:sz w:val="24"/>
          <w:szCs w:val="24"/>
        </w:rPr>
        <w:t>Mark 8, 35</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Religious literature</w:t>
      </w:r>
      <w:r w:rsidR="00490571">
        <w:rPr>
          <w:rFonts w:ascii="Arial" w:hAnsi="Arial" w:cs="Arial"/>
          <w:sz w:val="24"/>
          <w:szCs w:val="24"/>
        </w:rPr>
        <w:t>,</w:t>
      </w:r>
      <w:r w:rsidRPr="00E113FD">
        <w:rPr>
          <w:rFonts w:ascii="Arial" w:hAnsi="Arial" w:cs="Arial"/>
          <w:sz w:val="24"/>
          <w:szCs w:val="24"/>
        </w:rPr>
        <w:t xml:space="preserve"> and particularly religious mystical literature</w:t>
      </w:r>
      <w:r w:rsidR="00490571">
        <w:rPr>
          <w:rFonts w:ascii="Arial" w:hAnsi="Arial" w:cs="Arial"/>
          <w:sz w:val="24"/>
          <w:szCs w:val="24"/>
        </w:rPr>
        <w:t>,</w:t>
      </w:r>
      <w:r w:rsidRPr="00E113FD">
        <w:rPr>
          <w:rFonts w:ascii="Arial" w:hAnsi="Arial" w:cs="Arial"/>
          <w:sz w:val="24"/>
          <w:szCs w:val="24"/>
        </w:rPr>
        <w:t xml:space="preserve"> abounds with references to the death of the self. The Buddha in the </w:t>
      </w:r>
      <w:proofErr w:type="spellStart"/>
      <w:r w:rsidRPr="00E113FD">
        <w:rPr>
          <w:rFonts w:ascii="Arial" w:hAnsi="Arial" w:cs="Arial"/>
          <w:sz w:val="24"/>
          <w:szCs w:val="24"/>
        </w:rPr>
        <w:t>Dhammapada</w:t>
      </w:r>
      <w:proofErr w:type="spellEnd"/>
      <w:r w:rsidRPr="00E113FD">
        <w:rPr>
          <w:rFonts w:ascii="Arial" w:hAnsi="Arial" w:cs="Arial"/>
          <w:sz w:val="24"/>
          <w:szCs w:val="24"/>
        </w:rPr>
        <w:t xml:space="preserve"> gives witness to his own</w:t>
      </w:r>
      <w:r w:rsidR="00490571">
        <w:rPr>
          <w:rFonts w:ascii="Arial" w:hAnsi="Arial" w:cs="Arial"/>
          <w:sz w:val="24"/>
          <w:szCs w:val="24"/>
        </w:rPr>
        <w:t xml:space="preserve"> enlightenment experience </w:t>
      </w:r>
      <w:proofErr w:type="gramStart"/>
      <w:r w:rsidR="00490571">
        <w:rPr>
          <w:rFonts w:ascii="Arial" w:hAnsi="Arial" w:cs="Arial"/>
          <w:sz w:val="24"/>
          <w:szCs w:val="24"/>
        </w:rPr>
        <w:t xml:space="preserve">of </w:t>
      </w:r>
      <w:r w:rsidRPr="00E113FD">
        <w:rPr>
          <w:rFonts w:ascii="Arial" w:hAnsi="Arial" w:cs="Arial"/>
          <w:sz w:val="24"/>
          <w:szCs w:val="24"/>
        </w:rPr>
        <w:t xml:space="preserve"> seeing</w:t>
      </w:r>
      <w:proofErr w:type="gramEnd"/>
      <w:r w:rsidRPr="00E113FD">
        <w:rPr>
          <w:rFonts w:ascii="Arial" w:hAnsi="Arial" w:cs="Arial"/>
          <w:sz w:val="24"/>
          <w:szCs w:val="24"/>
        </w:rPr>
        <w:t xml:space="preserve"> hi</w:t>
      </w:r>
      <w:r w:rsidR="00490571">
        <w:rPr>
          <w:rFonts w:ascii="Arial" w:hAnsi="Arial" w:cs="Arial"/>
          <w:sz w:val="24"/>
          <w:szCs w:val="24"/>
        </w:rPr>
        <w:t>s ‘self’ broken and destroyed, w</w:t>
      </w:r>
      <w:r w:rsidRPr="00E113FD">
        <w:rPr>
          <w:rFonts w:ascii="Arial" w:hAnsi="Arial" w:cs="Arial"/>
          <w:sz w:val="24"/>
          <w:szCs w:val="24"/>
        </w:rPr>
        <w:t>hilst Christ in Mark’s gospel exhorts his disciples to lose their lives in order to save them. The mystical experience of the death of the self represents a death before physical death, a dying before you die</w:t>
      </w:r>
      <w:r w:rsidRPr="00E113FD">
        <w:rPr>
          <w:rFonts w:ascii="Arial" w:hAnsi="Arial" w:cs="Arial"/>
          <w:sz w:val="24"/>
          <w:szCs w:val="24"/>
          <w:vertAlign w:val="superscript"/>
        </w:rPr>
        <w:footnoteReference w:id="3"/>
      </w:r>
      <w:r w:rsidRPr="00E113FD">
        <w:rPr>
          <w:rFonts w:ascii="Arial" w:hAnsi="Arial" w:cs="Arial"/>
          <w:sz w:val="24"/>
          <w:szCs w:val="24"/>
        </w:rPr>
        <w:t xml:space="preserve">. In this paper I am going to discuss the </w:t>
      </w:r>
      <w:r w:rsidR="00E0561D">
        <w:rPr>
          <w:rFonts w:ascii="Arial" w:hAnsi="Arial" w:cs="Arial"/>
          <w:sz w:val="24"/>
          <w:szCs w:val="24"/>
        </w:rPr>
        <w:t xml:space="preserve">philosophical </w:t>
      </w:r>
      <w:r w:rsidRPr="00E113FD">
        <w:rPr>
          <w:rFonts w:ascii="Arial" w:hAnsi="Arial" w:cs="Arial"/>
          <w:sz w:val="24"/>
          <w:szCs w:val="24"/>
        </w:rPr>
        <w:t xml:space="preserve">implications of such an experience in terms of the ways in which it enables us to relate to our physical death.  </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I shall argue that locating the mystical experience of the death of the self within contemporary philosophical discourse is worthwhile</w:t>
      </w:r>
      <w:r w:rsidR="00490571">
        <w:rPr>
          <w:rFonts w:ascii="Arial" w:hAnsi="Arial" w:cs="Arial"/>
          <w:sz w:val="24"/>
          <w:szCs w:val="24"/>
        </w:rPr>
        <w:t>,</w:t>
      </w:r>
      <w:r w:rsidRPr="00E113FD">
        <w:rPr>
          <w:rFonts w:ascii="Arial" w:hAnsi="Arial" w:cs="Arial"/>
          <w:sz w:val="24"/>
          <w:szCs w:val="24"/>
        </w:rPr>
        <w:t xml:space="preserve"> in that it provides a challenge to a major theme within this discourse related to our understand</w:t>
      </w:r>
      <w:r w:rsidR="00490571">
        <w:rPr>
          <w:rFonts w:ascii="Arial" w:hAnsi="Arial" w:cs="Arial"/>
          <w:sz w:val="24"/>
          <w:szCs w:val="24"/>
        </w:rPr>
        <w:t>ing and relationship with death;</w:t>
      </w:r>
      <w:r w:rsidRPr="00E113FD">
        <w:rPr>
          <w:rFonts w:ascii="Arial" w:hAnsi="Arial" w:cs="Arial"/>
          <w:sz w:val="24"/>
          <w:szCs w:val="24"/>
        </w:rPr>
        <w:t xml:space="preserve"> namely that Death stands as the absolute limit to our personal horizon in life. This sense in which death is seen as an absolute limit is deconstructed by the ide</w:t>
      </w:r>
      <w:r w:rsidR="00E0561D">
        <w:rPr>
          <w:rFonts w:ascii="Arial" w:hAnsi="Arial" w:cs="Arial"/>
          <w:sz w:val="24"/>
          <w:szCs w:val="24"/>
        </w:rPr>
        <w:t>a that a death of the self can take</w:t>
      </w:r>
      <w:r w:rsidRPr="00E113FD">
        <w:rPr>
          <w:rFonts w:ascii="Arial" w:hAnsi="Arial" w:cs="Arial"/>
          <w:sz w:val="24"/>
          <w:szCs w:val="24"/>
        </w:rPr>
        <w:t xml:space="preserve"> place before we die. The implications of this</w:t>
      </w:r>
      <w:r w:rsidR="00490571">
        <w:rPr>
          <w:rFonts w:ascii="Arial" w:hAnsi="Arial" w:cs="Arial"/>
          <w:sz w:val="24"/>
          <w:szCs w:val="24"/>
        </w:rPr>
        <w:t>,</w:t>
      </w:r>
      <w:r w:rsidRPr="00E113FD">
        <w:rPr>
          <w:rFonts w:ascii="Arial" w:hAnsi="Arial" w:cs="Arial"/>
          <w:sz w:val="24"/>
          <w:szCs w:val="24"/>
        </w:rPr>
        <w:t xml:space="preserve"> in how such a death in life can re-orientate the way in which we apprehend our physical death</w:t>
      </w:r>
      <w:r w:rsidR="00490571">
        <w:rPr>
          <w:rFonts w:ascii="Arial" w:hAnsi="Arial" w:cs="Arial"/>
          <w:sz w:val="24"/>
          <w:szCs w:val="24"/>
        </w:rPr>
        <w:t>,</w:t>
      </w:r>
      <w:r w:rsidRPr="00E113FD">
        <w:rPr>
          <w:rFonts w:ascii="Arial" w:hAnsi="Arial" w:cs="Arial"/>
          <w:sz w:val="24"/>
          <w:szCs w:val="24"/>
        </w:rPr>
        <w:t xml:space="preserve"> remains largely unexplored in </w:t>
      </w:r>
      <w:proofErr w:type="spellStart"/>
      <w:r w:rsidRPr="00E113FD">
        <w:rPr>
          <w:rFonts w:ascii="Arial" w:hAnsi="Arial" w:cs="Arial"/>
          <w:sz w:val="24"/>
          <w:szCs w:val="24"/>
        </w:rPr>
        <w:t>thanatological</w:t>
      </w:r>
      <w:proofErr w:type="spellEnd"/>
      <w:r w:rsidRPr="00E113FD">
        <w:rPr>
          <w:rFonts w:ascii="Arial" w:hAnsi="Arial" w:cs="Arial"/>
          <w:sz w:val="24"/>
          <w:szCs w:val="24"/>
        </w:rPr>
        <w:t xml:space="preserve"> literature. </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 xml:space="preserve">Before I move on to explore how the mystical experience of the death of the self does provide a challenge to the above ideas, I need to provide an initial sketch of the </w:t>
      </w:r>
      <w:r w:rsidR="00BF62CC">
        <w:rPr>
          <w:rFonts w:ascii="Arial" w:hAnsi="Arial" w:cs="Arial"/>
          <w:sz w:val="24"/>
          <w:szCs w:val="24"/>
        </w:rPr>
        <w:t xml:space="preserve">steps that need to be taken before we can explore </w:t>
      </w:r>
      <w:r w:rsidRPr="00E113FD">
        <w:rPr>
          <w:rFonts w:ascii="Arial" w:hAnsi="Arial" w:cs="Arial"/>
          <w:sz w:val="24"/>
          <w:szCs w:val="24"/>
        </w:rPr>
        <w:t>philosophical possibilities</w:t>
      </w:r>
      <w:r w:rsidRPr="00E113FD">
        <w:rPr>
          <w:rFonts w:ascii="Arial" w:hAnsi="Arial" w:cs="Arial"/>
          <w:sz w:val="24"/>
          <w:szCs w:val="24"/>
          <w:vertAlign w:val="superscript"/>
        </w:rPr>
        <w:footnoteReference w:id="4"/>
      </w:r>
      <w:r w:rsidRPr="00E113FD">
        <w:rPr>
          <w:rFonts w:ascii="Arial" w:hAnsi="Arial" w:cs="Arial"/>
          <w:sz w:val="24"/>
          <w:szCs w:val="24"/>
        </w:rPr>
        <w:t xml:space="preserve"> suggested by this experience. </w:t>
      </w:r>
    </w:p>
    <w:p w:rsidR="00E113FD" w:rsidRPr="00E113FD" w:rsidRDefault="00BF62CC" w:rsidP="00E113FD">
      <w:pPr>
        <w:spacing w:line="360" w:lineRule="auto"/>
        <w:rPr>
          <w:rFonts w:ascii="Arial" w:hAnsi="Arial" w:cs="Arial"/>
          <w:sz w:val="24"/>
          <w:szCs w:val="24"/>
        </w:rPr>
      </w:pPr>
      <w:r>
        <w:rPr>
          <w:rFonts w:ascii="Arial" w:hAnsi="Arial" w:cs="Arial"/>
          <w:sz w:val="24"/>
          <w:szCs w:val="24"/>
        </w:rPr>
        <w:t>Firstly</w:t>
      </w:r>
      <w:r w:rsidR="00490571">
        <w:rPr>
          <w:rFonts w:ascii="Arial" w:hAnsi="Arial" w:cs="Arial"/>
          <w:sz w:val="24"/>
          <w:szCs w:val="24"/>
        </w:rPr>
        <w:t>,</w:t>
      </w:r>
      <w:r>
        <w:rPr>
          <w:rFonts w:ascii="Arial" w:hAnsi="Arial" w:cs="Arial"/>
          <w:sz w:val="24"/>
          <w:szCs w:val="24"/>
        </w:rPr>
        <w:t xml:space="preserve"> t</w:t>
      </w:r>
      <w:r w:rsidR="00E113FD" w:rsidRPr="00E113FD">
        <w:rPr>
          <w:rFonts w:ascii="Arial" w:hAnsi="Arial" w:cs="Arial"/>
          <w:sz w:val="24"/>
          <w:szCs w:val="24"/>
        </w:rPr>
        <w:t xml:space="preserve">he death of the self is something that has been experienced by mystics.  </w:t>
      </w:r>
    </w:p>
    <w:p w:rsidR="00E113FD" w:rsidRPr="00E113FD" w:rsidRDefault="00BF62CC" w:rsidP="00E113FD">
      <w:pPr>
        <w:spacing w:line="360" w:lineRule="auto"/>
        <w:rPr>
          <w:rFonts w:ascii="Arial" w:hAnsi="Arial" w:cs="Arial"/>
          <w:sz w:val="24"/>
          <w:szCs w:val="24"/>
        </w:rPr>
      </w:pPr>
      <w:r>
        <w:rPr>
          <w:rFonts w:ascii="Arial" w:hAnsi="Arial" w:cs="Arial"/>
          <w:sz w:val="24"/>
          <w:szCs w:val="24"/>
        </w:rPr>
        <w:t>Secondly</w:t>
      </w:r>
      <w:r w:rsidR="00490571">
        <w:rPr>
          <w:rFonts w:ascii="Arial" w:hAnsi="Arial" w:cs="Arial"/>
          <w:sz w:val="24"/>
          <w:szCs w:val="24"/>
        </w:rPr>
        <w:t>,</w:t>
      </w:r>
      <w:r>
        <w:rPr>
          <w:rFonts w:ascii="Arial" w:hAnsi="Arial" w:cs="Arial"/>
          <w:sz w:val="24"/>
          <w:szCs w:val="24"/>
        </w:rPr>
        <w:t xml:space="preserve"> mystics assert that this is something tha</w:t>
      </w:r>
      <w:r w:rsidR="00E113FD" w:rsidRPr="00E113FD">
        <w:rPr>
          <w:rFonts w:ascii="Arial" w:hAnsi="Arial" w:cs="Arial"/>
          <w:sz w:val="24"/>
          <w:szCs w:val="24"/>
        </w:rPr>
        <w:t xml:space="preserve">t </w:t>
      </w:r>
      <w:r>
        <w:rPr>
          <w:rFonts w:ascii="Arial" w:hAnsi="Arial" w:cs="Arial"/>
          <w:sz w:val="24"/>
          <w:szCs w:val="24"/>
        </w:rPr>
        <w:t xml:space="preserve">has been experienced </w:t>
      </w:r>
      <w:r w:rsidR="00E113FD" w:rsidRPr="00E113FD">
        <w:rPr>
          <w:rFonts w:ascii="Arial" w:hAnsi="Arial" w:cs="Arial"/>
          <w:sz w:val="24"/>
          <w:szCs w:val="24"/>
        </w:rPr>
        <w:t xml:space="preserve">prior to their physical death. </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Therefore</w:t>
      </w:r>
      <w:r w:rsidR="00490571">
        <w:rPr>
          <w:rFonts w:ascii="Arial" w:hAnsi="Arial" w:cs="Arial"/>
          <w:sz w:val="24"/>
          <w:szCs w:val="24"/>
        </w:rPr>
        <w:t>,</w:t>
      </w:r>
      <w:r w:rsidRPr="00E113FD">
        <w:rPr>
          <w:rFonts w:ascii="Arial" w:hAnsi="Arial" w:cs="Arial"/>
          <w:sz w:val="24"/>
          <w:szCs w:val="24"/>
        </w:rPr>
        <w:t xml:space="preserve"> for the mystic</w:t>
      </w:r>
      <w:r w:rsidR="00490571">
        <w:rPr>
          <w:rFonts w:ascii="Arial" w:hAnsi="Arial" w:cs="Arial"/>
          <w:sz w:val="24"/>
          <w:szCs w:val="24"/>
        </w:rPr>
        <w:t>,</w:t>
      </w:r>
      <w:r w:rsidRPr="00E113FD">
        <w:rPr>
          <w:rFonts w:ascii="Arial" w:hAnsi="Arial" w:cs="Arial"/>
          <w:sz w:val="24"/>
          <w:szCs w:val="24"/>
        </w:rPr>
        <w:t xml:space="preserve"> the way in which they consider their inevitable physical death will be fundamentally different to someone who has not had this </w:t>
      </w:r>
      <w:r w:rsidR="00E0561D">
        <w:rPr>
          <w:rFonts w:ascii="Arial" w:hAnsi="Arial" w:cs="Arial"/>
          <w:sz w:val="24"/>
          <w:szCs w:val="24"/>
        </w:rPr>
        <w:t xml:space="preserve">experience.  </w:t>
      </w:r>
      <w:r w:rsidR="00BF62CC">
        <w:rPr>
          <w:rFonts w:ascii="Arial" w:hAnsi="Arial" w:cs="Arial"/>
          <w:sz w:val="24"/>
          <w:szCs w:val="24"/>
        </w:rPr>
        <w:t>This opens the possibility that d</w:t>
      </w:r>
      <w:r w:rsidR="00E0561D">
        <w:rPr>
          <w:rFonts w:ascii="Arial" w:hAnsi="Arial" w:cs="Arial"/>
          <w:sz w:val="24"/>
          <w:szCs w:val="24"/>
        </w:rPr>
        <w:t>eath will lose it</w:t>
      </w:r>
      <w:r w:rsidRPr="00E113FD">
        <w:rPr>
          <w:rFonts w:ascii="Arial" w:hAnsi="Arial" w:cs="Arial"/>
          <w:sz w:val="24"/>
          <w:szCs w:val="24"/>
        </w:rPr>
        <w:t>s ‘sting’</w:t>
      </w:r>
      <w:r w:rsidR="00BF62CC">
        <w:rPr>
          <w:rFonts w:ascii="Arial" w:hAnsi="Arial" w:cs="Arial"/>
          <w:sz w:val="24"/>
          <w:szCs w:val="24"/>
        </w:rPr>
        <w:t xml:space="preserve"> for the mystic, in the sense that they</w:t>
      </w:r>
      <w:r w:rsidR="00490571">
        <w:rPr>
          <w:rFonts w:ascii="Arial" w:hAnsi="Arial" w:cs="Arial"/>
          <w:sz w:val="24"/>
          <w:szCs w:val="24"/>
        </w:rPr>
        <w:t xml:space="preserve"> have</w:t>
      </w:r>
      <w:r w:rsidRPr="00E113FD">
        <w:rPr>
          <w:rFonts w:ascii="Arial" w:hAnsi="Arial" w:cs="Arial"/>
          <w:sz w:val="24"/>
          <w:szCs w:val="24"/>
        </w:rPr>
        <w:t xml:space="preserve"> already died. </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 xml:space="preserve">The crucial question here is in what sense has the mystic already died? This will be one of the most important questions that is approached in this paper. </w:t>
      </w:r>
    </w:p>
    <w:p w:rsidR="00E113FD" w:rsidRPr="00E113FD" w:rsidRDefault="00490571" w:rsidP="00E113FD">
      <w:pPr>
        <w:spacing w:line="360" w:lineRule="auto"/>
        <w:rPr>
          <w:rFonts w:ascii="Arial" w:hAnsi="Arial" w:cs="Arial"/>
          <w:sz w:val="24"/>
          <w:szCs w:val="24"/>
        </w:rPr>
      </w:pPr>
      <w:r>
        <w:rPr>
          <w:rFonts w:ascii="Arial" w:hAnsi="Arial" w:cs="Arial"/>
          <w:sz w:val="24"/>
          <w:szCs w:val="24"/>
        </w:rPr>
        <w:t>A lot is at stake here;</w:t>
      </w:r>
      <w:r w:rsidR="00E113FD" w:rsidRPr="00E113FD">
        <w:rPr>
          <w:rFonts w:ascii="Arial" w:hAnsi="Arial" w:cs="Arial"/>
          <w:sz w:val="24"/>
          <w:szCs w:val="24"/>
        </w:rPr>
        <w:t xml:space="preserve"> the mystic experience of the death of the self holds out the possibility of a viewpoint in this life in which the mystic somehow looks over the limit of death. The anxiety of facing one’s own death, the grief of forever losing a loved one who has died</w:t>
      </w:r>
      <w:r>
        <w:rPr>
          <w:rFonts w:ascii="Arial" w:hAnsi="Arial" w:cs="Arial"/>
          <w:sz w:val="24"/>
          <w:szCs w:val="24"/>
        </w:rPr>
        <w:t>,</w:t>
      </w:r>
      <w:r w:rsidR="00E113FD" w:rsidRPr="00E113FD">
        <w:rPr>
          <w:rFonts w:ascii="Arial" w:hAnsi="Arial" w:cs="Arial"/>
          <w:sz w:val="24"/>
          <w:szCs w:val="24"/>
        </w:rPr>
        <w:t xml:space="preserve"> are both potentially ameliorated by the existence of such a position. </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In undertaking this study</w:t>
      </w:r>
      <w:r w:rsidR="00490571">
        <w:rPr>
          <w:rFonts w:ascii="Arial" w:hAnsi="Arial" w:cs="Arial"/>
          <w:sz w:val="24"/>
          <w:szCs w:val="24"/>
        </w:rPr>
        <w:t>,</w:t>
      </w:r>
      <w:r w:rsidRPr="00E113FD">
        <w:rPr>
          <w:rFonts w:ascii="Arial" w:hAnsi="Arial" w:cs="Arial"/>
          <w:sz w:val="24"/>
          <w:szCs w:val="24"/>
        </w:rPr>
        <w:t xml:space="preserve"> firstl</w:t>
      </w:r>
      <w:r w:rsidR="00490571">
        <w:rPr>
          <w:rFonts w:ascii="Arial" w:hAnsi="Arial" w:cs="Arial"/>
          <w:sz w:val="24"/>
          <w:szCs w:val="24"/>
        </w:rPr>
        <w:t>y it should be understood that m</w:t>
      </w:r>
      <w:r w:rsidRPr="00E113FD">
        <w:rPr>
          <w:rFonts w:ascii="Arial" w:hAnsi="Arial" w:cs="Arial"/>
          <w:sz w:val="24"/>
          <w:szCs w:val="24"/>
        </w:rPr>
        <w:t>ysticism is not philosophy. Mystics do not confine themselves to the types of di</w:t>
      </w:r>
      <w:r w:rsidR="00BF62CC">
        <w:rPr>
          <w:rFonts w:ascii="Arial" w:hAnsi="Arial" w:cs="Arial"/>
          <w:sz w:val="24"/>
          <w:szCs w:val="24"/>
        </w:rPr>
        <w:t>scourse engaged in by philosophers</w:t>
      </w:r>
      <w:r w:rsidRPr="00E113FD">
        <w:rPr>
          <w:rFonts w:ascii="Arial" w:hAnsi="Arial" w:cs="Arial"/>
          <w:sz w:val="24"/>
          <w:szCs w:val="24"/>
        </w:rPr>
        <w:t>. Rational coherence and logical possibility is often suspended in a preference for paradox and ineffability. The contemplative metaphysics of mysticism are described by Laude as, “symbolic approaches by way of conceptual representation intended to open the mind to a spiritual, existential, experiential realization or assimilation of reality”</w:t>
      </w:r>
      <w:r w:rsidRPr="00E113FD">
        <w:rPr>
          <w:rFonts w:ascii="Arial" w:hAnsi="Arial" w:cs="Arial"/>
          <w:sz w:val="24"/>
          <w:szCs w:val="24"/>
          <w:vertAlign w:val="superscript"/>
        </w:rPr>
        <w:footnoteReference w:id="5"/>
      </w:r>
      <w:r w:rsidR="00490571">
        <w:rPr>
          <w:rFonts w:ascii="Arial" w:hAnsi="Arial" w:cs="Arial"/>
          <w:sz w:val="24"/>
          <w:szCs w:val="24"/>
        </w:rPr>
        <w:t>. Whereas p</w:t>
      </w:r>
      <w:r w:rsidRPr="00E113FD">
        <w:rPr>
          <w:rFonts w:ascii="Arial" w:hAnsi="Arial" w:cs="Arial"/>
          <w:sz w:val="24"/>
          <w:szCs w:val="24"/>
        </w:rPr>
        <w:t xml:space="preserve">hilosophy seeks to understand reality </w:t>
      </w:r>
      <w:r w:rsidR="00490571">
        <w:rPr>
          <w:rFonts w:ascii="Arial" w:hAnsi="Arial" w:cs="Arial"/>
          <w:sz w:val="24"/>
          <w:szCs w:val="24"/>
        </w:rPr>
        <w:t>through reasoning and thought, m</w:t>
      </w:r>
      <w:r w:rsidRPr="00E113FD">
        <w:rPr>
          <w:rFonts w:ascii="Arial" w:hAnsi="Arial" w:cs="Arial"/>
          <w:sz w:val="24"/>
          <w:szCs w:val="24"/>
        </w:rPr>
        <w:t>ysticism is primarily experiential. Mysticism is often seen to place a primacy upon the emotional sphere of experience in a manner that is uncharacteristic of philosophy</w:t>
      </w:r>
      <w:r w:rsidRPr="00E113FD">
        <w:rPr>
          <w:rFonts w:ascii="Arial" w:hAnsi="Arial" w:cs="Arial"/>
          <w:sz w:val="24"/>
          <w:szCs w:val="24"/>
          <w:vertAlign w:val="superscript"/>
        </w:rPr>
        <w:footnoteReference w:id="6"/>
      </w:r>
      <w:r w:rsidRPr="00E113FD">
        <w:rPr>
          <w:rFonts w:ascii="Arial" w:hAnsi="Arial" w:cs="Arial"/>
          <w:sz w:val="24"/>
          <w:szCs w:val="24"/>
        </w:rPr>
        <w:t>. Despite</w:t>
      </w:r>
      <w:r w:rsidR="00490571">
        <w:rPr>
          <w:rFonts w:ascii="Arial" w:hAnsi="Arial" w:cs="Arial"/>
          <w:sz w:val="24"/>
          <w:szCs w:val="24"/>
        </w:rPr>
        <w:t>,</w:t>
      </w:r>
      <w:r w:rsidRPr="00E113FD">
        <w:rPr>
          <w:rFonts w:ascii="Arial" w:hAnsi="Arial" w:cs="Arial"/>
          <w:sz w:val="24"/>
          <w:szCs w:val="24"/>
        </w:rPr>
        <w:t xml:space="preserve"> as </w:t>
      </w:r>
      <w:proofErr w:type="spellStart"/>
      <w:r w:rsidRPr="00E113FD">
        <w:rPr>
          <w:rFonts w:ascii="Arial" w:hAnsi="Arial" w:cs="Arial"/>
          <w:sz w:val="24"/>
          <w:szCs w:val="24"/>
        </w:rPr>
        <w:t>Steinbock</w:t>
      </w:r>
      <w:proofErr w:type="spellEnd"/>
      <w:r w:rsidRPr="00E113FD">
        <w:rPr>
          <w:rFonts w:ascii="Arial" w:hAnsi="Arial" w:cs="Arial"/>
          <w:sz w:val="24"/>
          <w:szCs w:val="24"/>
        </w:rPr>
        <w:t xml:space="preserve"> observes mystics not speaking with a ‘philosophical voice’ it is still possible to “tease out the philosophical implications from the descriptions of their experiences”</w:t>
      </w:r>
      <w:r w:rsidRPr="00E113FD">
        <w:rPr>
          <w:rFonts w:ascii="Arial" w:hAnsi="Arial" w:cs="Arial"/>
          <w:sz w:val="24"/>
          <w:szCs w:val="24"/>
          <w:vertAlign w:val="superscript"/>
        </w:rPr>
        <w:footnoteReference w:id="7"/>
      </w:r>
      <w:r w:rsidRPr="00E113FD">
        <w:rPr>
          <w:rFonts w:ascii="Arial" w:hAnsi="Arial" w:cs="Arial"/>
          <w:sz w:val="24"/>
          <w:szCs w:val="24"/>
        </w:rPr>
        <w:t>. This process of ‘teasing out’ will be centr</w:t>
      </w:r>
      <w:r w:rsidR="00490571">
        <w:rPr>
          <w:rFonts w:ascii="Arial" w:hAnsi="Arial" w:cs="Arial"/>
          <w:sz w:val="24"/>
          <w:szCs w:val="24"/>
        </w:rPr>
        <w:t>al to my approach in this paper;</w:t>
      </w:r>
      <w:r w:rsidRPr="00E113FD">
        <w:rPr>
          <w:rFonts w:ascii="Arial" w:hAnsi="Arial" w:cs="Arial"/>
          <w:sz w:val="24"/>
          <w:szCs w:val="24"/>
        </w:rPr>
        <w:t xml:space="preserve"> it will entail a process of translation from the language of mysticism to that of philosophy. </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 xml:space="preserve">This process will also entail the translation of the language of philosophy to that of mysticism. To do this </w:t>
      </w:r>
      <w:r w:rsidR="00490571">
        <w:rPr>
          <w:rFonts w:ascii="Arial" w:hAnsi="Arial" w:cs="Arial"/>
          <w:sz w:val="24"/>
          <w:szCs w:val="24"/>
        </w:rPr>
        <w:t>I have used the thought of two p</w:t>
      </w:r>
      <w:r w:rsidRPr="00E113FD">
        <w:rPr>
          <w:rFonts w:ascii="Arial" w:hAnsi="Arial" w:cs="Arial"/>
          <w:sz w:val="24"/>
          <w:szCs w:val="24"/>
        </w:rPr>
        <w:t xml:space="preserve">hilosophers who can be viewed as particularly sympathetic to mystical thought, Martin Heidegger and the early thought Ludwig Wittgenstein as presented in the </w:t>
      </w:r>
      <w:proofErr w:type="spellStart"/>
      <w:r w:rsidRPr="00E113FD">
        <w:rPr>
          <w:rFonts w:ascii="Arial" w:hAnsi="Arial" w:cs="Arial"/>
          <w:sz w:val="24"/>
          <w:szCs w:val="24"/>
        </w:rPr>
        <w:t>Tractatus</w:t>
      </w:r>
      <w:proofErr w:type="spellEnd"/>
      <w:r w:rsidRPr="00E113FD">
        <w:rPr>
          <w:rFonts w:ascii="Arial" w:hAnsi="Arial" w:cs="Arial"/>
          <w:sz w:val="24"/>
          <w:szCs w:val="24"/>
        </w:rPr>
        <w:t xml:space="preserve"> </w:t>
      </w:r>
      <w:proofErr w:type="spellStart"/>
      <w:r w:rsidRPr="00E113FD">
        <w:rPr>
          <w:rFonts w:ascii="Arial" w:hAnsi="Arial" w:cs="Arial"/>
          <w:sz w:val="24"/>
          <w:szCs w:val="24"/>
        </w:rPr>
        <w:t>Logicus</w:t>
      </w:r>
      <w:proofErr w:type="spellEnd"/>
      <w:r w:rsidRPr="00E113FD">
        <w:rPr>
          <w:rFonts w:ascii="Arial" w:hAnsi="Arial" w:cs="Arial"/>
          <w:sz w:val="24"/>
          <w:szCs w:val="24"/>
        </w:rPr>
        <w:t xml:space="preserve"> </w:t>
      </w:r>
      <w:proofErr w:type="spellStart"/>
      <w:r w:rsidRPr="00E113FD">
        <w:rPr>
          <w:rFonts w:ascii="Arial" w:hAnsi="Arial" w:cs="Arial"/>
          <w:sz w:val="24"/>
          <w:szCs w:val="24"/>
        </w:rPr>
        <w:t>Philosophicus</w:t>
      </w:r>
      <w:proofErr w:type="spellEnd"/>
      <w:r w:rsidRPr="00E113FD">
        <w:rPr>
          <w:rFonts w:ascii="Arial" w:hAnsi="Arial" w:cs="Arial"/>
          <w:sz w:val="24"/>
          <w:szCs w:val="24"/>
        </w:rPr>
        <w:t>. Both Heidegger and Wittgenstein make direct appeals to mystical thought in their work and their ideas do</w:t>
      </w:r>
      <w:r w:rsidR="00490571">
        <w:rPr>
          <w:rFonts w:ascii="Arial" w:hAnsi="Arial" w:cs="Arial"/>
          <w:sz w:val="24"/>
          <w:szCs w:val="24"/>
        </w:rPr>
        <w:t>,</w:t>
      </w:r>
      <w:r w:rsidRPr="00E113FD">
        <w:rPr>
          <w:rFonts w:ascii="Arial" w:hAnsi="Arial" w:cs="Arial"/>
          <w:sz w:val="24"/>
          <w:szCs w:val="24"/>
        </w:rPr>
        <w:t xml:space="preserve"> in my view</w:t>
      </w:r>
      <w:r w:rsidR="00490571">
        <w:rPr>
          <w:rFonts w:ascii="Arial" w:hAnsi="Arial" w:cs="Arial"/>
          <w:sz w:val="24"/>
          <w:szCs w:val="24"/>
        </w:rPr>
        <w:t>,</w:t>
      </w:r>
      <w:r w:rsidRPr="00E113FD">
        <w:rPr>
          <w:rFonts w:ascii="Arial" w:hAnsi="Arial" w:cs="Arial"/>
          <w:sz w:val="24"/>
          <w:szCs w:val="24"/>
        </w:rPr>
        <w:t xml:space="preserve"> add to our understanding of the meanings to be found in mystical experience. In choosing these philosophers</w:t>
      </w:r>
      <w:r w:rsidR="00490571">
        <w:rPr>
          <w:rFonts w:ascii="Arial" w:hAnsi="Arial" w:cs="Arial"/>
          <w:sz w:val="24"/>
          <w:szCs w:val="24"/>
        </w:rPr>
        <w:t>,</w:t>
      </w:r>
      <w:r w:rsidRPr="00E113FD">
        <w:rPr>
          <w:rFonts w:ascii="Arial" w:hAnsi="Arial" w:cs="Arial"/>
          <w:sz w:val="24"/>
          <w:szCs w:val="24"/>
        </w:rPr>
        <w:t xml:space="preserve"> I have necessarily focused on two particular understandings of what the death of the self might mean. The first of these in relation to Heidegger is that it represents a</w:t>
      </w:r>
      <w:r w:rsidR="00BB48B6">
        <w:rPr>
          <w:rFonts w:ascii="Arial" w:hAnsi="Arial" w:cs="Arial"/>
          <w:sz w:val="24"/>
          <w:szCs w:val="24"/>
        </w:rPr>
        <w:t xml:space="preserve">n abandonment of the will and a resultant </w:t>
      </w:r>
      <w:r w:rsidRPr="00E113FD">
        <w:rPr>
          <w:rFonts w:ascii="Arial" w:hAnsi="Arial" w:cs="Arial"/>
          <w:sz w:val="24"/>
          <w:szCs w:val="24"/>
        </w:rPr>
        <w:t xml:space="preserve">reconciliation to our essential finitude. With regards to Wittgenstein it is that it represents the end of thinking and conceptualisation. </w:t>
      </w:r>
    </w:p>
    <w:p w:rsidR="00E113FD" w:rsidRPr="00E113FD" w:rsidRDefault="00E113FD" w:rsidP="00E113FD">
      <w:pPr>
        <w:spacing w:line="360" w:lineRule="auto"/>
        <w:rPr>
          <w:rFonts w:ascii="Arial" w:hAnsi="Arial" w:cs="Arial"/>
          <w:sz w:val="24"/>
          <w:szCs w:val="24"/>
        </w:rPr>
      </w:pPr>
      <w:r w:rsidRPr="00E113FD">
        <w:rPr>
          <w:rFonts w:ascii="Arial" w:hAnsi="Arial" w:cs="Arial"/>
          <w:sz w:val="24"/>
          <w:szCs w:val="24"/>
        </w:rPr>
        <w:t xml:space="preserve">I shall start this study with an exploration of the idea of death as representing an absolute limit to philosophical speculation. I shall particularly focus upon the presentation of this idea in the thought of </w:t>
      </w:r>
      <w:proofErr w:type="spellStart"/>
      <w:r w:rsidRPr="00E113FD">
        <w:rPr>
          <w:rFonts w:ascii="Arial" w:hAnsi="Arial" w:cs="Arial"/>
          <w:sz w:val="24"/>
          <w:szCs w:val="24"/>
        </w:rPr>
        <w:t>V</w:t>
      </w:r>
      <w:r w:rsidR="00490571">
        <w:rPr>
          <w:rFonts w:ascii="Arial" w:hAnsi="Arial" w:cs="Arial"/>
          <w:sz w:val="24"/>
          <w:szCs w:val="24"/>
        </w:rPr>
        <w:t>alberg</w:t>
      </w:r>
      <w:proofErr w:type="spellEnd"/>
      <w:r w:rsidR="00490571">
        <w:rPr>
          <w:rFonts w:ascii="Arial" w:hAnsi="Arial" w:cs="Arial"/>
          <w:sz w:val="24"/>
          <w:szCs w:val="24"/>
        </w:rPr>
        <w:t>; in</w:t>
      </w:r>
      <w:r w:rsidRPr="00E113FD">
        <w:rPr>
          <w:rFonts w:ascii="Arial" w:hAnsi="Arial" w:cs="Arial"/>
          <w:sz w:val="24"/>
          <w:szCs w:val="24"/>
        </w:rPr>
        <w:t xml:space="preserve"> that he presents a particularly powerful expression of this </w:t>
      </w:r>
      <w:proofErr w:type="gramStart"/>
      <w:r w:rsidRPr="00E113FD">
        <w:rPr>
          <w:rFonts w:ascii="Arial" w:hAnsi="Arial" w:cs="Arial"/>
          <w:sz w:val="24"/>
          <w:szCs w:val="24"/>
        </w:rPr>
        <w:t>idea, that</w:t>
      </w:r>
      <w:proofErr w:type="gramEnd"/>
      <w:r w:rsidRPr="00E113FD">
        <w:rPr>
          <w:rFonts w:ascii="Arial" w:hAnsi="Arial" w:cs="Arial"/>
          <w:sz w:val="24"/>
          <w:szCs w:val="24"/>
        </w:rPr>
        <w:t xml:space="preserve"> can be seen as a clear counterpoint to the mystical assertion that it is possible to die before you die. Then I shall provide a description of the death of the self within mystical thought. The main arguments presented in this paper are contained in the following sections related to </w:t>
      </w:r>
      <w:r w:rsidR="00BB48B6">
        <w:rPr>
          <w:rFonts w:ascii="Arial" w:hAnsi="Arial" w:cs="Arial"/>
          <w:sz w:val="24"/>
          <w:szCs w:val="24"/>
        </w:rPr>
        <w:t xml:space="preserve">the thought of </w:t>
      </w:r>
      <w:r w:rsidRPr="00E113FD">
        <w:rPr>
          <w:rFonts w:ascii="Arial" w:hAnsi="Arial" w:cs="Arial"/>
          <w:sz w:val="24"/>
          <w:szCs w:val="24"/>
        </w:rPr>
        <w:t xml:space="preserve">Heidegger and Wittgenstein. In my conclusion I will return to my original </w:t>
      </w:r>
      <w:r w:rsidR="00490571">
        <w:rPr>
          <w:rFonts w:ascii="Arial" w:hAnsi="Arial" w:cs="Arial"/>
          <w:sz w:val="24"/>
          <w:szCs w:val="24"/>
        </w:rPr>
        <w:t>questions:</w:t>
      </w:r>
      <w:r w:rsidR="00E32DBC">
        <w:rPr>
          <w:rFonts w:ascii="Arial" w:hAnsi="Arial" w:cs="Arial"/>
          <w:sz w:val="24"/>
          <w:szCs w:val="24"/>
        </w:rPr>
        <w:t xml:space="preserve"> I</w:t>
      </w:r>
      <w:r w:rsidRPr="00E113FD">
        <w:rPr>
          <w:rFonts w:ascii="Arial" w:hAnsi="Arial" w:cs="Arial"/>
          <w:sz w:val="24"/>
          <w:szCs w:val="24"/>
        </w:rPr>
        <w:t>n what sense do mystics die before they die? What do these experiences tell us about how we can approach death?</w:t>
      </w: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E113FD" w:rsidRDefault="00E113FD" w:rsidP="005C4B05">
      <w:pPr>
        <w:spacing w:line="360" w:lineRule="auto"/>
        <w:rPr>
          <w:rFonts w:ascii="Arial" w:hAnsi="Arial" w:cs="Arial"/>
          <w:b/>
          <w:sz w:val="24"/>
          <w:szCs w:val="24"/>
        </w:rPr>
      </w:pPr>
    </w:p>
    <w:p w:rsidR="00BB48B6" w:rsidRDefault="00BB48B6" w:rsidP="005C4B05">
      <w:pPr>
        <w:spacing w:line="360" w:lineRule="auto"/>
        <w:rPr>
          <w:rFonts w:ascii="Arial" w:hAnsi="Arial" w:cs="Arial"/>
          <w:b/>
          <w:sz w:val="24"/>
          <w:szCs w:val="24"/>
        </w:rPr>
      </w:pPr>
    </w:p>
    <w:p w:rsidR="00BB48B6" w:rsidRDefault="00BB48B6" w:rsidP="005C4B05">
      <w:pPr>
        <w:spacing w:line="360" w:lineRule="auto"/>
        <w:rPr>
          <w:rFonts w:ascii="Arial" w:hAnsi="Arial" w:cs="Arial"/>
          <w:b/>
          <w:sz w:val="24"/>
          <w:szCs w:val="24"/>
        </w:rPr>
      </w:pPr>
    </w:p>
    <w:p w:rsidR="00BB48B6" w:rsidRDefault="00BB48B6" w:rsidP="005C4B05">
      <w:pPr>
        <w:spacing w:line="360" w:lineRule="auto"/>
        <w:rPr>
          <w:rFonts w:ascii="Arial" w:hAnsi="Arial" w:cs="Arial"/>
          <w:b/>
          <w:sz w:val="24"/>
          <w:szCs w:val="24"/>
        </w:rPr>
      </w:pPr>
    </w:p>
    <w:p w:rsidR="008420B7" w:rsidRDefault="008420B7" w:rsidP="005C4B05">
      <w:pPr>
        <w:spacing w:line="360" w:lineRule="auto"/>
        <w:rPr>
          <w:rFonts w:ascii="Arial" w:hAnsi="Arial" w:cs="Arial"/>
          <w:b/>
          <w:sz w:val="24"/>
          <w:szCs w:val="24"/>
        </w:rPr>
      </w:pPr>
    </w:p>
    <w:p w:rsidR="008420B7" w:rsidRDefault="008420B7" w:rsidP="005C4B05">
      <w:pPr>
        <w:spacing w:line="360" w:lineRule="auto"/>
        <w:rPr>
          <w:rFonts w:ascii="Arial" w:hAnsi="Arial" w:cs="Arial"/>
          <w:b/>
          <w:sz w:val="24"/>
          <w:szCs w:val="24"/>
        </w:rPr>
      </w:pPr>
    </w:p>
    <w:p w:rsidR="005C4B05" w:rsidRDefault="005C4B05" w:rsidP="005C4B05">
      <w:pPr>
        <w:spacing w:line="360" w:lineRule="auto"/>
        <w:rPr>
          <w:rFonts w:ascii="Arial" w:hAnsi="Arial" w:cs="Arial"/>
          <w:b/>
          <w:sz w:val="24"/>
          <w:szCs w:val="24"/>
        </w:rPr>
      </w:pPr>
      <w:r>
        <w:rPr>
          <w:rFonts w:ascii="Arial" w:hAnsi="Arial" w:cs="Arial"/>
          <w:b/>
          <w:sz w:val="24"/>
          <w:szCs w:val="24"/>
        </w:rPr>
        <w:t xml:space="preserve">Death as an absolute limit: </w:t>
      </w:r>
    </w:p>
    <w:p w:rsidR="00BC4F5C" w:rsidRDefault="005C4B05" w:rsidP="005C4B05">
      <w:pPr>
        <w:spacing w:line="360" w:lineRule="auto"/>
        <w:rPr>
          <w:rFonts w:ascii="Arial" w:hAnsi="Arial" w:cs="Arial"/>
          <w:sz w:val="24"/>
          <w:szCs w:val="24"/>
        </w:rPr>
      </w:pPr>
      <w:r>
        <w:rPr>
          <w:rFonts w:ascii="Arial" w:hAnsi="Arial" w:cs="Arial"/>
          <w:sz w:val="24"/>
          <w:szCs w:val="24"/>
        </w:rPr>
        <w:t>When discussing death</w:t>
      </w:r>
      <w:r w:rsidR="00E32DBC">
        <w:rPr>
          <w:rFonts w:ascii="Arial" w:hAnsi="Arial" w:cs="Arial"/>
          <w:sz w:val="24"/>
          <w:szCs w:val="24"/>
        </w:rPr>
        <w:t>,</w:t>
      </w:r>
      <w:r>
        <w:rPr>
          <w:rFonts w:ascii="Arial" w:hAnsi="Arial" w:cs="Arial"/>
          <w:sz w:val="24"/>
          <w:szCs w:val="24"/>
        </w:rPr>
        <w:t xml:space="preserve"> modern philosophical discourse commonly represents it as a</w:t>
      </w:r>
      <w:r w:rsidR="00BC4F5C">
        <w:rPr>
          <w:rFonts w:ascii="Arial" w:hAnsi="Arial" w:cs="Arial"/>
          <w:sz w:val="24"/>
          <w:szCs w:val="24"/>
        </w:rPr>
        <w:t>n absolute</w:t>
      </w:r>
      <w:r w:rsidR="00E32DBC">
        <w:rPr>
          <w:rFonts w:ascii="Arial" w:hAnsi="Arial" w:cs="Arial"/>
          <w:sz w:val="24"/>
          <w:szCs w:val="24"/>
        </w:rPr>
        <w:t xml:space="preserve"> limit;</w:t>
      </w:r>
      <w:r>
        <w:rPr>
          <w:rFonts w:ascii="Arial" w:hAnsi="Arial" w:cs="Arial"/>
          <w:sz w:val="24"/>
          <w:szCs w:val="24"/>
        </w:rPr>
        <w:t xml:space="preserve"> a limit that we </w:t>
      </w:r>
      <w:r w:rsidR="00BC4F5C">
        <w:rPr>
          <w:rFonts w:ascii="Arial" w:hAnsi="Arial" w:cs="Arial"/>
          <w:sz w:val="24"/>
          <w:szCs w:val="24"/>
        </w:rPr>
        <w:t xml:space="preserve">cannot think beyond. </w:t>
      </w:r>
      <w:r w:rsidR="00501609">
        <w:rPr>
          <w:rFonts w:ascii="Arial" w:hAnsi="Arial" w:cs="Arial"/>
          <w:sz w:val="24"/>
          <w:szCs w:val="24"/>
        </w:rPr>
        <w:t>The way in which death is presented as a limit is often steeped in multiple meanings, however two main representations of this limit emerge.</w:t>
      </w:r>
      <w:r w:rsidR="00BC4F5C">
        <w:rPr>
          <w:rFonts w:ascii="Arial" w:hAnsi="Arial" w:cs="Arial"/>
          <w:sz w:val="24"/>
          <w:szCs w:val="24"/>
        </w:rPr>
        <w:t xml:space="preserve"> </w:t>
      </w:r>
      <w:r w:rsidR="00501609">
        <w:rPr>
          <w:rFonts w:ascii="Arial" w:hAnsi="Arial" w:cs="Arial"/>
          <w:sz w:val="24"/>
          <w:szCs w:val="24"/>
        </w:rPr>
        <w:t>T</w:t>
      </w:r>
      <w:r w:rsidR="00BC4F5C">
        <w:rPr>
          <w:rFonts w:ascii="Arial" w:hAnsi="Arial" w:cs="Arial"/>
          <w:sz w:val="24"/>
          <w:szCs w:val="24"/>
        </w:rPr>
        <w:t>he first</w:t>
      </w:r>
      <w:r w:rsidR="00E32DBC">
        <w:rPr>
          <w:rFonts w:ascii="Arial" w:hAnsi="Arial" w:cs="Arial"/>
          <w:sz w:val="24"/>
          <w:szCs w:val="24"/>
        </w:rPr>
        <w:t>,</w:t>
      </w:r>
      <w:r w:rsidR="00BC4F5C">
        <w:rPr>
          <w:rFonts w:ascii="Arial" w:hAnsi="Arial" w:cs="Arial"/>
          <w:sz w:val="24"/>
          <w:szCs w:val="24"/>
        </w:rPr>
        <w:t xml:space="preserve"> being a limit beyond which </w:t>
      </w:r>
      <w:r w:rsidR="00E32DBC">
        <w:rPr>
          <w:rFonts w:ascii="Arial" w:hAnsi="Arial" w:cs="Arial"/>
          <w:sz w:val="24"/>
          <w:szCs w:val="24"/>
        </w:rPr>
        <w:t>we won’t be able to think</w:t>
      </w:r>
      <w:r w:rsidR="00BC4F5C">
        <w:rPr>
          <w:rFonts w:ascii="Arial" w:hAnsi="Arial" w:cs="Arial"/>
          <w:sz w:val="24"/>
          <w:szCs w:val="24"/>
        </w:rPr>
        <w:t xml:space="preserve"> because we will be dead. The second</w:t>
      </w:r>
      <w:r w:rsidR="00E32DBC">
        <w:rPr>
          <w:rFonts w:ascii="Arial" w:hAnsi="Arial" w:cs="Arial"/>
          <w:sz w:val="24"/>
          <w:szCs w:val="24"/>
        </w:rPr>
        <w:t>,</w:t>
      </w:r>
      <w:r w:rsidR="00BC4F5C">
        <w:rPr>
          <w:rFonts w:ascii="Arial" w:hAnsi="Arial" w:cs="Arial"/>
          <w:sz w:val="24"/>
          <w:szCs w:val="24"/>
        </w:rPr>
        <w:t xml:space="preserve"> </w:t>
      </w:r>
      <w:r w:rsidR="009A32EE">
        <w:rPr>
          <w:rFonts w:ascii="Arial" w:hAnsi="Arial" w:cs="Arial"/>
          <w:sz w:val="24"/>
          <w:szCs w:val="24"/>
        </w:rPr>
        <w:t>The second being a limit that we now, in this life are unable to think beyond</w:t>
      </w:r>
      <w:r w:rsidR="00E32DBC">
        <w:rPr>
          <w:rFonts w:ascii="Arial" w:hAnsi="Arial" w:cs="Arial"/>
          <w:sz w:val="24"/>
          <w:szCs w:val="24"/>
        </w:rPr>
        <w:t xml:space="preserve"> </w:t>
      </w:r>
      <w:r w:rsidR="00912533">
        <w:rPr>
          <w:rFonts w:ascii="Arial" w:hAnsi="Arial" w:cs="Arial"/>
          <w:sz w:val="24"/>
          <w:szCs w:val="24"/>
        </w:rPr>
        <w:t>because we cannot conceive of what it will mean to be dead</w:t>
      </w:r>
      <w:r w:rsidR="00BC4F5C">
        <w:rPr>
          <w:rFonts w:ascii="Arial" w:hAnsi="Arial" w:cs="Arial"/>
          <w:sz w:val="24"/>
          <w:szCs w:val="24"/>
        </w:rPr>
        <w:t xml:space="preserve">. </w:t>
      </w:r>
      <w:r w:rsidR="00912533">
        <w:rPr>
          <w:rFonts w:ascii="Arial" w:hAnsi="Arial" w:cs="Arial"/>
          <w:sz w:val="24"/>
          <w:szCs w:val="24"/>
        </w:rPr>
        <w:t>In this sense d</w:t>
      </w:r>
      <w:r w:rsidR="00BC4F5C">
        <w:rPr>
          <w:rFonts w:ascii="Arial" w:hAnsi="Arial" w:cs="Arial"/>
          <w:sz w:val="24"/>
          <w:szCs w:val="24"/>
        </w:rPr>
        <w:t>eath has</w:t>
      </w:r>
      <w:r w:rsidR="00501609">
        <w:rPr>
          <w:rFonts w:ascii="Arial" w:hAnsi="Arial" w:cs="Arial"/>
          <w:sz w:val="24"/>
          <w:szCs w:val="24"/>
        </w:rPr>
        <w:t xml:space="preserve"> also</w:t>
      </w:r>
      <w:r w:rsidR="00BC4F5C">
        <w:rPr>
          <w:rFonts w:ascii="Arial" w:hAnsi="Arial" w:cs="Arial"/>
          <w:sz w:val="24"/>
          <w:szCs w:val="24"/>
        </w:rPr>
        <w:t xml:space="preserve"> been presented as a personal horizon that we occupy the centre of</w:t>
      </w:r>
      <w:r w:rsidR="00E32DBC">
        <w:rPr>
          <w:rFonts w:ascii="Arial" w:hAnsi="Arial" w:cs="Arial"/>
          <w:sz w:val="24"/>
          <w:szCs w:val="24"/>
        </w:rPr>
        <w:t>, beyond which neither</w:t>
      </w:r>
      <w:r w:rsidR="00BC4F5C">
        <w:rPr>
          <w:rFonts w:ascii="Arial" w:hAnsi="Arial" w:cs="Arial"/>
          <w:sz w:val="24"/>
          <w:szCs w:val="24"/>
        </w:rPr>
        <w:t xml:space="preserve"> our thoughts </w:t>
      </w:r>
      <w:r w:rsidR="00E32DBC">
        <w:rPr>
          <w:rFonts w:ascii="Arial" w:hAnsi="Arial" w:cs="Arial"/>
          <w:sz w:val="24"/>
          <w:szCs w:val="24"/>
        </w:rPr>
        <w:t>n</w:t>
      </w:r>
      <w:r w:rsidR="00BC4F5C">
        <w:rPr>
          <w:rFonts w:ascii="Arial" w:hAnsi="Arial" w:cs="Arial"/>
          <w:sz w:val="24"/>
          <w:szCs w:val="24"/>
        </w:rPr>
        <w:t>or our continued existence can in any way penetrate.</w:t>
      </w:r>
    </w:p>
    <w:p w:rsidR="005C4B05" w:rsidRDefault="005C4B05" w:rsidP="005C4B05">
      <w:pPr>
        <w:spacing w:line="360" w:lineRule="auto"/>
        <w:rPr>
          <w:rFonts w:ascii="Arial" w:hAnsi="Arial" w:cs="Arial"/>
          <w:sz w:val="24"/>
          <w:szCs w:val="24"/>
        </w:rPr>
      </w:pPr>
      <w:r>
        <w:rPr>
          <w:rFonts w:ascii="Arial" w:hAnsi="Arial" w:cs="Arial"/>
          <w:sz w:val="24"/>
          <w:szCs w:val="24"/>
        </w:rPr>
        <w:t>Philosophers in the Analytical tradition</w:t>
      </w:r>
      <w:r w:rsidR="00E32DBC">
        <w:rPr>
          <w:rFonts w:ascii="Arial" w:hAnsi="Arial" w:cs="Arial"/>
          <w:sz w:val="24"/>
          <w:szCs w:val="24"/>
        </w:rPr>
        <w:t>,</w:t>
      </w:r>
      <w:r>
        <w:rPr>
          <w:rFonts w:ascii="Arial" w:hAnsi="Arial" w:cs="Arial"/>
          <w:sz w:val="24"/>
          <w:szCs w:val="24"/>
        </w:rPr>
        <w:t xml:space="preserve"> such as Paul Edwards</w:t>
      </w:r>
      <w:r>
        <w:rPr>
          <w:rStyle w:val="FootnoteReference"/>
          <w:rFonts w:ascii="Arial" w:hAnsi="Arial" w:cs="Arial"/>
          <w:sz w:val="24"/>
          <w:szCs w:val="24"/>
        </w:rPr>
        <w:footnoteReference w:id="8"/>
      </w:r>
      <w:r>
        <w:rPr>
          <w:rFonts w:ascii="Arial" w:hAnsi="Arial" w:cs="Arial"/>
          <w:sz w:val="24"/>
          <w:szCs w:val="24"/>
        </w:rPr>
        <w:t>, criticise their continental counterparts for implying that death has its own ontological significance by their referring to it as being a</w:t>
      </w:r>
      <w:r w:rsidR="00E32DBC">
        <w:rPr>
          <w:rFonts w:ascii="Arial" w:hAnsi="Arial" w:cs="Arial"/>
          <w:sz w:val="24"/>
          <w:szCs w:val="24"/>
        </w:rPr>
        <w:t>n</w:t>
      </w:r>
      <w:r>
        <w:rPr>
          <w:rFonts w:ascii="Arial" w:hAnsi="Arial" w:cs="Arial"/>
          <w:sz w:val="24"/>
          <w:szCs w:val="24"/>
        </w:rPr>
        <w:t xml:space="preserve"> exist</w:t>
      </w:r>
      <w:r w:rsidR="00E32DBC">
        <w:rPr>
          <w:rFonts w:ascii="Arial" w:hAnsi="Arial" w:cs="Arial"/>
          <w:sz w:val="24"/>
          <w:szCs w:val="24"/>
        </w:rPr>
        <w:t>ent state;</w:t>
      </w:r>
      <w:r w:rsidR="00BC4F5C">
        <w:rPr>
          <w:rFonts w:ascii="Arial" w:hAnsi="Arial" w:cs="Arial"/>
          <w:sz w:val="24"/>
          <w:szCs w:val="24"/>
        </w:rPr>
        <w:t xml:space="preserve"> using words such as </w:t>
      </w:r>
      <w:r>
        <w:rPr>
          <w:rFonts w:ascii="Arial" w:hAnsi="Arial" w:cs="Arial"/>
          <w:sz w:val="24"/>
          <w:szCs w:val="24"/>
        </w:rPr>
        <w:t>unimaginable, unthinkable and mysterious to describe it</w:t>
      </w:r>
      <w:r w:rsidR="00BC4F5C">
        <w:rPr>
          <w:rFonts w:ascii="Arial" w:hAnsi="Arial" w:cs="Arial"/>
          <w:sz w:val="24"/>
          <w:szCs w:val="24"/>
        </w:rPr>
        <w:t xml:space="preserve"> and therefore imply</w:t>
      </w:r>
      <w:r w:rsidR="00E32DBC">
        <w:rPr>
          <w:rFonts w:ascii="Arial" w:hAnsi="Arial" w:cs="Arial"/>
          <w:sz w:val="24"/>
          <w:szCs w:val="24"/>
        </w:rPr>
        <w:t>ing</w:t>
      </w:r>
      <w:r w:rsidR="00BC4F5C">
        <w:rPr>
          <w:rFonts w:ascii="Arial" w:hAnsi="Arial" w:cs="Arial"/>
          <w:sz w:val="24"/>
          <w:szCs w:val="24"/>
        </w:rPr>
        <w:t xml:space="preserve"> that it in some way exists</w:t>
      </w:r>
      <w:r>
        <w:rPr>
          <w:rFonts w:ascii="Arial" w:hAnsi="Arial" w:cs="Arial"/>
          <w:sz w:val="24"/>
          <w:szCs w:val="24"/>
        </w:rPr>
        <w:t>. Employing an analytical approach</w:t>
      </w:r>
      <w:r w:rsidR="00E32DBC">
        <w:rPr>
          <w:rFonts w:ascii="Arial" w:hAnsi="Arial" w:cs="Arial"/>
          <w:sz w:val="24"/>
          <w:szCs w:val="24"/>
        </w:rPr>
        <w:t>,</w:t>
      </w:r>
      <w:r>
        <w:rPr>
          <w:rFonts w:ascii="Arial" w:hAnsi="Arial" w:cs="Arial"/>
          <w:sz w:val="24"/>
          <w:szCs w:val="24"/>
        </w:rPr>
        <w:t xml:space="preserve"> Edwards identifies that a state without a subject does not make sense and that ‘being dead’ is simply a logical impossibility. </w:t>
      </w:r>
    </w:p>
    <w:p w:rsidR="004D170F" w:rsidRDefault="005C4B05" w:rsidP="005C4B05">
      <w:pPr>
        <w:spacing w:line="360" w:lineRule="auto"/>
        <w:rPr>
          <w:rFonts w:ascii="Arial" w:hAnsi="Arial" w:cs="Arial"/>
          <w:sz w:val="24"/>
          <w:szCs w:val="24"/>
        </w:rPr>
      </w:pPr>
      <w:r>
        <w:rPr>
          <w:rFonts w:ascii="Arial" w:hAnsi="Arial" w:cs="Arial"/>
          <w:sz w:val="24"/>
          <w:szCs w:val="24"/>
        </w:rPr>
        <w:t xml:space="preserve">The idea of death as a limit is important to the theme of this paper in that </w:t>
      </w:r>
      <w:r w:rsidR="00BC4F5C">
        <w:rPr>
          <w:rFonts w:ascii="Arial" w:hAnsi="Arial" w:cs="Arial"/>
          <w:sz w:val="24"/>
          <w:szCs w:val="24"/>
        </w:rPr>
        <w:t>the mystic’s reports of the death of the self provide a</w:t>
      </w:r>
      <w:r>
        <w:rPr>
          <w:rFonts w:ascii="Arial" w:hAnsi="Arial" w:cs="Arial"/>
          <w:sz w:val="24"/>
          <w:szCs w:val="24"/>
        </w:rPr>
        <w:t xml:space="preserve"> challenge</w:t>
      </w:r>
      <w:r w:rsidR="00BC4F5C">
        <w:rPr>
          <w:rFonts w:ascii="Arial" w:hAnsi="Arial" w:cs="Arial"/>
          <w:sz w:val="24"/>
          <w:szCs w:val="24"/>
        </w:rPr>
        <w:t xml:space="preserve"> to</w:t>
      </w:r>
      <w:r>
        <w:rPr>
          <w:rFonts w:ascii="Arial" w:hAnsi="Arial" w:cs="Arial"/>
          <w:sz w:val="24"/>
          <w:szCs w:val="24"/>
        </w:rPr>
        <w:t xml:space="preserve"> this limit</w:t>
      </w:r>
      <w:r w:rsidR="00E32DBC">
        <w:rPr>
          <w:rFonts w:ascii="Arial" w:hAnsi="Arial" w:cs="Arial"/>
          <w:sz w:val="24"/>
          <w:szCs w:val="24"/>
        </w:rPr>
        <w:t>;</w:t>
      </w:r>
      <w:r w:rsidR="00C00FD5">
        <w:rPr>
          <w:rFonts w:ascii="Arial" w:hAnsi="Arial" w:cs="Arial"/>
          <w:sz w:val="24"/>
          <w:szCs w:val="24"/>
        </w:rPr>
        <w:t xml:space="preserve"> in that the death of the self is no longer synonymous with the physical death of the individual. </w:t>
      </w:r>
    </w:p>
    <w:p w:rsidR="00C00FD5" w:rsidRDefault="005C4B05" w:rsidP="005C4B05">
      <w:pPr>
        <w:spacing w:line="360" w:lineRule="auto"/>
        <w:rPr>
          <w:rFonts w:ascii="Arial" w:hAnsi="Arial" w:cs="Arial"/>
          <w:sz w:val="24"/>
          <w:szCs w:val="24"/>
        </w:rPr>
      </w:pPr>
      <w:r>
        <w:rPr>
          <w:rFonts w:ascii="Arial" w:hAnsi="Arial" w:cs="Arial"/>
          <w:sz w:val="24"/>
          <w:szCs w:val="24"/>
        </w:rPr>
        <w:t xml:space="preserve">Van </w:t>
      </w:r>
      <w:proofErr w:type="spellStart"/>
      <w:r>
        <w:rPr>
          <w:rFonts w:ascii="Arial" w:hAnsi="Arial" w:cs="Arial"/>
          <w:sz w:val="24"/>
          <w:szCs w:val="24"/>
        </w:rPr>
        <w:t>Evra</w:t>
      </w:r>
      <w:proofErr w:type="spellEnd"/>
      <w:r>
        <w:rPr>
          <w:rStyle w:val="FootnoteReference"/>
          <w:rFonts w:ascii="Arial" w:hAnsi="Arial" w:cs="Arial"/>
          <w:sz w:val="24"/>
          <w:szCs w:val="24"/>
        </w:rPr>
        <w:footnoteReference w:id="9"/>
      </w:r>
      <w:r>
        <w:rPr>
          <w:rFonts w:ascii="Arial" w:hAnsi="Arial" w:cs="Arial"/>
          <w:sz w:val="24"/>
          <w:szCs w:val="24"/>
        </w:rPr>
        <w:t xml:space="preserve"> </w:t>
      </w:r>
      <w:r w:rsidR="004D170F">
        <w:rPr>
          <w:rFonts w:ascii="Arial" w:hAnsi="Arial" w:cs="Arial"/>
          <w:sz w:val="24"/>
          <w:szCs w:val="24"/>
        </w:rPr>
        <w:t xml:space="preserve">presents death as being a limit in both senses described above. Firstly as a limit that we won’t be able to think beyond. He asserts that we cannot view death as some kind of future state of the self. Death cannot be seen as some ‘state of </w:t>
      </w:r>
      <w:proofErr w:type="spellStart"/>
      <w:r w:rsidR="004D170F">
        <w:rPr>
          <w:rFonts w:ascii="Arial" w:hAnsi="Arial" w:cs="Arial"/>
          <w:sz w:val="24"/>
          <w:szCs w:val="24"/>
        </w:rPr>
        <w:t>experiencelessness</w:t>
      </w:r>
      <w:proofErr w:type="spellEnd"/>
      <w:r w:rsidR="004D170F">
        <w:rPr>
          <w:rFonts w:ascii="Arial" w:hAnsi="Arial" w:cs="Arial"/>
          <w:sz w:val="24"/>
          <w:szCs w:val="24"/>
        </w:rPr>
        <w:t>’ in that the idea of ‘experience less selves’ is an impossibility</w:t>
      </w:r>
      <w:r w:rsidR="004D170F">
        <w:rPr>
          <w:rStyle w:val="FootnoteReference"/>
          <w:rFonts w:ascii="Arial" w:hAnsi="Arial" w:cs="Arial"/>
          <w:sz w:val="24"/>
          <w:szCs w:val="24"/>
        </w:rPr>
        <w:footnoteReference w:id="10"/>
      </w:r>
      <w:r w:rsidR="004D170F">
        <w:rPr>
          <w:rFonts w:ascii="Arial" w:hAnsi="Arial" w:cs="Arial"/>
          <w:sz w:val="24"/>
          <w:szCs w:val="24"/>
        </w:rPr>
        <w:t xml:space="preserve">.  </w:t>
      </w:r>
      <w:r w:rsidR="00F8553A">
        <w:rPr>
          <w:rFonts w:ascii="Arial" w:hAnsi="Arial" w:cs="Arial"/>
          <w:sz w:val="24"/>
          <w:szCs w:val="24"/>
        </w:rPr>
        <w:t xml:space="preserve">Van </w:t>
      </w:r>
      <w:proofErr w:type="spellStart"/>
      <w:r w:rsidR="00F8553A">
        <w:rPr>
          <w:rFonts w:ascii="Arial" w:hAnsi="Arial" w:cs="Arial"/>
          <w:sz w:val="24"/>
          <w:szCs w:val="24"/>
        </w:rPr>
        <w:t>Evra</w:t>
      </w:r>
      <w:proofErr w:type="spellEnd"/>
      <w:r w:rsidR="00F8553A">
        <w:rPr>
          <w:rFonts w:ascii="Arial" w:hAnsi="Arial" w:cs="Arial"/>
          <w:sz w:val="24"/>
          <w:szCs w:val="24"/>
        </w:rPr>
        <w:t xml:space="preserve"> also presents death as a limit in the sense in which </w:t>
      </w:r>
      <w:r w:rsidR="00E32DBC">
        <w:rPr>
          <w:rFonts w:ascii="Arial" w:hAnsi="Arial" w:cs="Arial"/>
          <w:sz w:val="24"/>
          <w:szCs w:val="24"/>
        </w:rPr>
        <w:t xml:space="preserve">it </w:t>
      </w:r>
      <w:r w:rsidR="00F8553A">
        <w:rPr>
          <w:rFonts w:ascii="Arial" w:hAnsi="Arial" w:cs="Arial"/>
          <w:sz w:val="24"/>
          <w:szCs w:val="24"/>
        </w:rPr>
        <w:t xml:space="preserve">presents a limit to our thoughts now in this life. He </w:t>
      </w:r>
      <w:r>
        <w:rPr>
          <w:rFonts w:ascii="Arial" w:hAnsi="Arial" w:cs="Arial"/>
          <w:sz w:val="24"/>
          <w:szCs w:val="24"/>
        </w:rPr>
        <w:t>observes that the significance of considering death as a limit is that it is an ‘ordering device’ that ‘we build our conceptual lives with the use of’</w:t>
      </w:r>
      <w:r>
        <w:rPr>
          <w:rStyle w:val="FootnoteReference"/>
          <w:rFonts w:ascii="Arial" w:hAnsi="Arial" w:cs="Arial"/>
          <w:sz w:val="24"/>
          <w:szCs w:val="24"/>
        </w:rPr>
        <w:footnoteReference w:id="11"/>
      </w:r>
      <w:r w:rsidR="00F8553A">
        <w:rPr>
          <w:rFonts w:ascii="Arial" w:hAnsi="Arial" w:cs="Arial"/>
          <w:sz w:val="24"/>
          <w:szCs w:val="24"/>
        </w:rPr>
        <w:t xml:space="preserve">. </w:t>
      </w:r>
      <w:r w:rsidR="003624E7">
        <w:rPr>
          <w:rFonts w:ascii="Arial" w:hAnsi="Arial" w:cs="Arial"/>
          <w:sz w:val="24"/>
          <w:szCs w:val="24"/>
        </w:rPr>
        <w:t xml:space="preserve">Our life projects, our relationships with others, our conscious and unconscious drives are all in some way shaped by the fact that we are going to die. Death forms a limit to our thought in that we cannot think </w:t>
      </w:r>
      <w:r w:rsidR="00225D53">
        <w:rPr>
          <w:rFonts w:ascii="Arial" w:hAnsi="Arial" w:cs="Arial"/>
          <w:sz w:val="24"/>
          <w:szCs w:val="24"/>
        </w:rPr>
        <w:t xml:space="preserve">outside </w:t>
      </w:r>
      <w:r w:rsidR="00E32DBC">
        <w:rPr>
          <w:rFonts w:ascii="Arial" w:hAnsi="Arial" w:cs="Arial"/>
          <w:sz w:val="24"/>
          <w:szCs w:val="24"/>
        </w:rPr>
        <w:t>of it;</w:t>
      </w:r>
      <w:r w:rsidR="003624E7">
        <w:rPr>
          <w:rFonts w:ascii="Arial" w:hAnsi="Arial" w:cs="Arial"/>
          <w:sz w:val="24"/>
          <w:szCs w:val="24"/>
        </w:rPr>
        <w:t xml:space="preserve"> it is outside of our experience. It can be considered as being beyond the grasp of thinking itself in that thought </w:t>
      </w:r>
      <w:r w:rsidR="00225D53">
        <w:rPr>
          <w:rFonts w:ascii="Arial" w:hAnsi="Arial" w:cs="Arial"/>
          <w:sz w:val="24"/>
          <w:szCs w:val="24"/>
        </w:rPr>
        <w:t xml:space="preserve">itself </w:t>
      </w:r>
      <w:r w:rsidR="00C00FD5">
        <w:rPr>
          <w:rFonts w:ascii="Arial" w:hAnsi="Arial" w:cs="Arial"/>
          <w:sz w:val="24"/>
          <w:szCs w:val="24"/>
        </w:rPr>
        <w:t xml:space="preserve">is </w:t>
      </w:r>
      <w:r w:rsidR="003624E7">
        <w:rPr>
          <w:rFonts w:ascii="Arial" w:hAnsi="Arial" w:cs="Arial"/>
          <w:sz w:val="24"/>
          <w:szCs w:val="24"/>
        </w:rPr>
        <w:t xml:space="preserve">based on </w:t>
      </w:r>
      <w:r w:rsidR="00C00FD5">
        <w:rPr>
          <w:rFonts w:ascii="Arial" w:hAnsi="Arial" w:cs="Arial"/>
          <w:sz w:val="24"/>
          <w:szCs w:val="24"/>
        </w:rPr>
        <w:t xml:space="preserve">life and </w:t>
      </w:r>
      <w:r w:rsidR="003624E7">
        <w:rPr>
          <w:rFonts w:ascii="Arial" w:hAnsi="Arial" w:cs="Arial"/>
          <w:sz w:val="24"/>
          <w:szCs w:val="24"/>
        </w:rPr>
        <w:t xml:space="preserve">our experience of the world. </w:t>
      </w:r>
    </w:p>
    <w:p w:rsidR="005C4B05" w:rsidRDefault="00077879" w:rsidP="005C4B05">
      <w:pPr>
        <w:spacing w:line="360" w:lineRule="auto"/>
        <w:rPr>
          <w:rFonts w:ascii="Arial" w:hAnsi="Arial" w:cs="Arial"/>
          <w:sz w:val="24"/>
          <w:szCs w:val="24"/>
        </w:rPr>
      </w:pPr>
      <w:r>
        <w:rPr>
          <w:rFonts w:ascii="Arial" w:hAnsi="Arial" w:cs="Arial"/>
          <w:sz w:val="24"/>
          <w:szCs w:val="24"/>
        </w:rPr>
        <w:t xml:space="preserve">The idea of death as a limit gains full expression in </w:t>
      </w:r>
      <w:proofErr w:type="spellStart"/>
      <w:r>
        <w:rPr>
          <w:rFonts w:ascii="Arial" w:hAnsi="Arial" w:cs="Arial"/>
          <w:sz w:val="24"/>
          <w:szCs w:val="24"/>
        </w:rPr>
        <w:t>Valberg’s</w:t>
      </w:r>
      <w:proofErr w:type="spellEnd"/>
      <w:r>
        <w:rPr>
          <w:rFonts w:ascii="Arial" w:hAnsi="Arial" w:cs="Arial"/>
          <w:sz w:val="24"/>
          <w:szCs w:val="24"/>
        </w:rPr>
        <w:t xml:space="preserve"> concept of the </w:t>
      </w:r>
      <w:proofErr w:type="spellStart"/>
      <w:r>
        <w:rPr>
          <w:rFonts w:ascii="Arial" w:hAnsi="Arial" w:cs="Arial"/>
          <w:sz w:val="24"/>
          <w:szCs w:val="24"/>
        </w:rPr>
        <w:t>horizonal</w:t>
      </w:r>
      <w:proofErr w:type="spellEnd"/>
      <w:r>
        <w:rPr>
          <w:rFonts w:ascii="Arial" w:hAnsi="Arial" w:cs="Arial"/>
          <w:sz w:val="24"/>
          <w:szCs w:val="24"/>
        </w:rPr>
        <w:t xml:space="preserve"> self</w:t>
      </w:r>
      <w:r>
        <w:rPr>
          <w:rStyle w:val="FootnoteReference"/>
          <w:rFonts w:ascii="Arial" w:hAnsi="Arial" w:cs="Arial"/>
          <w:sz w:val="24"/>
          <w:szCs w:val="24"/>
        </w:rPr>
        <w:footnoteReference w:id="12"/>
      </w:r>
      <w:r>
        <w:rPr>
          <w:rFonts w:ascii="Arial" w:hAnsi="Arial" w:cs="Arial"/>
          <w:sz w:val="24"/>
          <w:szCs w:val="24"/>
        </w:rPr>
        <w:t xml:space="preserve">. </w:t>
      </w:r>
      <w:proofErr w:type="spellStart"/>
      <w:r>
        <w:rPr>
          <w:rFonts w:ascii="Arial" w:hAnsi="Arial" w:cs="Arial"/>
          <w:sz w:val="24"/>
          <w:szCs w:val="24"/>
        </w:rPr>
        <w:t>Valberg’s</w:t>
      </w:r>
      <w:proofErr w:type="spellEnd"/>
      <w:r>
        <w:rPr>
          <w:rFonts w:ascii="Arial" w:hAnsi="Arial" w:cs="Arial"/>
          <w:sz w:val="24"/>
          <w:szCs w:val="24"/>
        </w:rPr>
        <w:t xml:space="preserve"> analysis of death and the self, given in his book ‘Dream, Death and the Self’, develops the idea that the self itself is constituted by the horizon that we find ourselves at the centre of. </w:t>
      </w:r>
      <w:r w:rsidR="00254EC3">
        <w:rPr>
          <w:rFonts w:ascii="Arial" w:hAnsi="Arial" w:cs="Arial"/>
          <w:sz w:val="24"/>
          <w:szCs w:val="24"/>
        </w:rPr>
        <w:t xml:space="preserve">I shall here provide a summary of </w:t>
      </w:r>
      <w:proofErr w:type="spellStart"/>
      <w:r w:rsidR="00254EC3">
        <w:rPr>
          <w:rFonts w:ascii="Arial" w:hAnsi="Arial" w:cs="Arial"/>
          <w:sz w:val="24"/>
          <w:szCs w:val="24"/>
        </w:rPr>
        <w:t>Valberg’s</w:t>
      </w:r>
      <w:proofErr w:type="spellEnd"/>
      <w:r w:rsidR="00254EC3">
        <w:rPr>
          <w:rFonts w:ascii="Arial" w:hAnsi="Arial" w:cs="Arial"/>
          <w:sz w:val="24"/>
          <w:szCs w:val="24"/>
        </w:rPr>
        <w:t xml:space="preserve"> ideas concerning death and the self in that I consider them to represent</w:t>
      </w:r>
      <w:r w:rsidR="00DE743D">
        <w:rPr>
          <w:rFonts w:ascii="Arial" w:hAnsi="Arial" w:cs="Arial"/>
          <w:sz w:val="24"/>
          <w:szCs w:val="24"/>
        </w:rPr>
        <w:t xml:space="preserve"> the most extreme counterpoint to the mystical assertion that it is possible to die before you die in this life.</w:t>
      </w:r>
    </w:p>
    <w:p w:rsidR="001F5E73" w:rsidRDefault="00315E86" w:rsidP="005C4B05">
      <w:pPr>
        <w:spacing w:line="360" w:lineRule="auto"/>
        <w:rPr>
          <w:rFonts w:ascii="Arial" w:hAnsi="Arial" w:cs="Arial"/>
          <w:sz w:val="24"/>
          <w:szCs w:val="24"/>
        </w:rPr>
      </w:pPr>
      <w:proofErr w:type="spellStart"/>
      <w:r>
        <w:rPr>
          <w:rFonts w:ascii="Arial" w:hAnsi="Arial" w:cs="Arial"/>
          <w:sz w:val="24"/>
          <w:szCs w:val="24"/>
        </w:rPr>
        <w:t>Valberg</w:t>
      </w:r>
      <w:proofErr w:type="spellEnd"/>
      <w:r>
        <w:rPr>
          <w:rFonts w:ascii="Arial" w:hAnsi="Arial" w:cs="Arial"/>
          <w:sz w:val="24"/>
          <w:szCs w:val="24"/>
        </w:rPr>
        <w:t xml:space="preserve"> seeks to bring into view what he refers to as the ‘horizon’, which Johnston sums up as being a boundary, ‘a quasi-container of all the world, the infinity of time and space’</w:t>
      </w:r>
      <w:r>
        <w:rPr>
          <w:rStyle w:val="FootnoteReference"/>
          <w:rFonts w:ascii="Arial" w:hAnsi="Arial" w:cs="Arial"/>
          <w:sz w:val="24"/>
          <w:szCs w:val="24"/>
        </w:rPr>
        <w:footnoteReference w:id="13"/>
      </w:r>
      <w:r>
        <w:rPr>
          <w:rFonts w:ascii="Arial" w:hAnsi="Arial" w:cs="Arial"/>
          <w:sz w:val="24"/>
          <w:szCs w:val="24"/>
        </w:rPr>
        <w:t xml:space="preserve">. </w:t>
      </w:r>
      <w:proofErr w:type="spellStart"/>
      <w:r>
        <w:rPr>
          <w:rFonts w:ascii="Arial" w:hAnsi="Arial" w:cs="Arial"/>
          <w:sz w:val="24"/>
          <w:szCs w:val="24"/>
        </w:rPr>
        <w:t>Valberg</w:t>
      </w:r>
      <w:proofErr w:type="spellEnd"/>
      <w:r>
        <w:rPr>
          <w:rFonts w:ascii="Arial" w:hAnsi="Arial" w:cs="Arial"/>
          <w:sz w:val="24"/>
          <w:szCs w:val="24"/>
        </w:rPr>
        <w:t xml:space="preserve"> uses this horizon to identify the </w:t>
      </w:r>
      <w:r w:rsidR="00C554C2">
        <w:rPr>
          <w:rFonts w:ascii="Arial" w:hAnsi="Arial" w:cs="Arial"/>
          <w:sz w:val="24"/>
          <w:szCs w:val="24"/>
        </w:rPr>
        <w:t xml:space="preserve">solipsist nature of the </w:t>
      </w:r>
      <w:r>
        <w:rPr>
          <w:rFonts w:ascii="Arial" w:hAnsi="Arial" w:cs="Arial"/>
          <w:sz w:val="24"/>
          <w:szCs w:val="24"/>
        </w:rPr>
        <w:t>self, the one that we refer to as ‘I’</w:t>
      </w:r>
      <w:r w:rsidR="00C554C2">
        <w:rPr>
          <w:rFonts w:ascii="Arial" w:hAnsi="Arial" w:cs="Arial"/>
          <w:sz w:val="24"/>
          <w:szCs w:val="24"/>
        </w:rPr>
        <w:t xml:space="preserve"> / ‘me’, which is ident</w:t>
      </w:r>
      <w:r w:rsidR="00501609">
        <w:rPr>
          <w:rFonts w:ascii="Arial" w:hAnsi="Arial" w:cs="Arial"/>
          <w:sz w:val="24"/>
          <w:szCs w:val="24"/>
        </w:rPr>
        <w:t>ifiable by being the one that is</w:t>
      </w:r>
      <w:r w:rsidR="00C554C2">
        <w:rPr>
          <w:rFonts w:ascii="Arial" w:hAnsi="Arial" w:cs="Arial"/>
          <w:sz w:val="24"/>
          <w:szCs w:val="24"/>
        </w:rPr>
        <w:t xml:space="preserve"> at the centre of this horizon. So whilst my horizon contains within it others who I recognise as having their own horizons, other metaphysical subjects, it is pre-eminently my horizon, the one at which I am at the centre of. </w:t>
      </w:r>
      <w:proofErr w:type="spellStart"/>
      <w:r w:rsidR="0045232C">
        <w:rPr>
          <w:rFonts w:ascii="Arial" w:hAnsi="Arial" w:cs="Arial"/>
          <w:sz w:val="24"/>
          <w:szCs w:val="24"/>
        </w:rPr>
        <w:t>Valberg</w:t>
      </w:r>
      <w:proofErr w:type="spellEnd"/>
      <w:r w:rsidR="0045232C">
        <w:rPr>
          <w:rFonts w:ascii="Arial" w:hAnsi="Arial" w:cs="Arial"/>
          <w:sz w:val="24"/>
          <w:szCs w:val="24"/>
        </w:rPr>
        <w:t xml:space="preserve"> asserts that the truth</w:t>
      </w:r>
      <w:r w:rsidR="00E32DBC">
        <w:rPr>
          <w:rFonts w:ascii="Arial" w:hAnsi="Arial" w:cs="Arial"/>
          <w:sz w:val="24"/>
          <w:szCs w:val="24"/>
        </w:rPr>
        <w:t xml:space="preserve"> of this s</w:t>
      </w:r>
      <w:r w:rsidR="0045232C">
        <w:rPr>
          <w:rFonts w:ascii="Arial" w:hAnsi="Arial" w:cs="Arial"/>
          <w:sz w:val="24"/>
          <w:szCs w:val="24"/>
        </w:rPr>
        <w:t xml:space="preserve">olipsism is revealed when we consider what death means to us. </w:t>
      </w:r>
      <w:r w:rsidR="00DE3CE9">
        <w:rPr>
          <w:rFonts w:ascii="Arial" w:hAnsi="Arial" w:cs="Arial"/>
          <w:sz w:val="24"/>
          <w:szCs w:val="24"/>
        </w:rPr>
        <w:t xml:space="preserve">He </w:t>
      </w:r>
      <w:r w:rsidR="00501609">
        <w:rPr>
          <w:rFonts w:ascii="Arial" w:hAnsi="Arial" w:cs="Arial"/>
          <w:sz w:val="24"/>
          <w:szCs w:val="24"/>
        </w:rPr>
        <w:t>argue</w:t>
      </w:r>
      <w:r w:rsidR="00DE3CE9">
        <w:rPr>
          <w:rFonts w:ascii="Arial" w:hAnsi="Arial" w:cs="Arial"/>
          <w:sz w:val="24"/>
          <w:szCs w:val="24"/>
        </w:rPr>
        <w:t xml:space="preserve">s that in death we are not concerned with the ending of a stream of states of consciousness (as discussed by </w:t>
      </w:r>
      <w:proofErr w:type="spellStart"/>
      <w:r w:rsidR="00DE3CE9">
        <w:rPr>
          <w:rFonts w:ascii="Arial" w:hAnsi="Arial" w:cs="Arial"/>
          <w:sz w:val="24"/>
          <w:szCs w:val="24"/>
        </w:rPr>
        <w:t>Parfit</w:t>
      </w:r>
      <w:proofErr w:type="spellEnd"/>
      <w:r w:rsidR="00DE3CE9">
        <w:rPr>
          <w:rFonts w:ascii="Arial" w:hAnsi="Arial" w:cs="Arial"/>
          <w:sz w:val="24"/>
          <w:szCs w:val="24"/>
        </w:rPr>
        <w:t>) nor are we concerned with the end of the human being and it’s body, rather what we are co</w:t>
      </w:r>
      <w:r w:rsidR="00E32DBC">
        <w:rPr>
          <w:rFonts w:ascii="Arial" w:hAnsi="Arial" w:cs="Arial"/>
          <w:sz w:val="24"/>
          <w:szCs w:val="24"/>
        </w:rPr>
        <w:t>ncerned about is the end of the</w:t>
      </w:r>
      <w:r w:rsidR="00DE3CE9">
        <w:rPr>
          <w:rFonts w:ascii="Arial" w:hAnsi="Arial" w:cs="Arial"/>
          <w:sz w:val="24"/>
          <w:szCs w:val="24"/>
        </w:rPr>
        <w:t xml:space="preserve"> ‘horizon of the world: That from which all things are present, including the human being that I am’</w:t>
      </w:r>
      <w:r w:rsidR="00DE3CE9">
        <w:rPr>
          <w:rStyle w:val="FootnoteReference"/>
          <w:rFonts w:ascii="Arial" w:hAnsi="Arial" w:cs="Arial"/>
          <w:sz w:val="24"/>
          <w:szCs w:val="24"/>
        </w:rPr>
        <w:footnoteReference w:id="14"/>
      </w:r>
      <w:r w:rsidR="00DE3CE9">
        <w:rPr>
          <w:rFonts w:ascii="Arial" w:hAnsi="Arial" w:cs="Arial"/>
          <w:sz w:val="24"/>
          <w:szCs w:val="24"/>
        </w:rPr>
        <w:t xml:space="preserve">. </w:t>
      </w:r>
    </w:p>
    <w:p w:rsidR="000D4539" w:rsidRDefault="000D4539" w:rsidP="000D4539">
      <w:pPr>
        <w:spacing w:line="360" w:lineRule="auto"/>
        <w:jc w:val="center"/>
        <w:rPr>
          <w:rFonts w:ascii="Arial" w:hAnsi="Arial" w:cs="Arial"/>
          <w:sz w:val="24"/>
          <w:szCs w:val="24"/>
        </w:rPr>
      </w:pPr>
      <w:r>
        <w:rPr>
          <w:noProof/>
          <w:lang w:eastAsia="en-GB"/>
        </w:rPr>
        <w:drawing>
          <wp:inline distT="0" distB="0" distL="0" distR="0" wp14:anchorId="0168E405" wp14:editId="30004831">
            <wp:extent cx="4673275" cy="29743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8269" t="26323" r="38677" b="23764"/>
                    <a:stretch/>
                  </pic:blipFill>
                  <pic:spPr bwMode="auto">
                    <a:xfrm>
                      <a:off x="0" y="0"/>
                      <a:ext cx="4733411" cy="3012614"/>
                    </a:xfrm>
                    <a:prstGeom prst="rect">
                      <a:avLst/>
                    </a:prstGeom>
                    <a:ln>
                      <a:noFill/>
                    </a:ln>
                    <a:extLst>
                      <a:ext uri="{53640926-AAD7-44D8-BBD7-CCE9431645EC}">
                        <a14:shadowObscured xmlns:a14="http://schemas.microsoft.com/office/drawing/2010/main"/>
                      </a:ext>
                    </a:extLst>
                  </pic:spPr>
                </pic:pic>
              </a:graphicData>
            </a:graphic>
          </wp:inline>
        </w:drawing>
      </w:r>
    </w:p>
    <w:p w:rsidR="000D4539" w:rsidRDefault="000D4539" w:rsidP="005C4B05">
      <w:pPr>
        <w:spacing w:line="360" w:lineRule="auto"/>
        <w:rPr>
          <w:rFonts w:ascii="Arial" w:hAnsi="Arial" w:cs="Arial"/>
          <w:sz w:val="24"/>
          <w:szCs w:val="24"/>
        </w:rPr>
      </w:pPr>
    </w:p>
    <w:p w:rsidR="00C62659" w:rsidRDefault="00DE3CE9" w:rsidP="005C4B05">
      <w:pPr>
        <w:spacing w:line="360" w:lineRule="auto"/>
        <w:rPr>
          <w:rFonts w:ascii="Arial" w:hAnsi="Arial" w:cs="Arial"/>
          <w:sz w:val="24"/>
          <w:szCs w:val="24"/>
        </w:rPr>
      </w:pPr>
      <w:r>
        <w:rPr>
          <w:rFonts w:ascii="Arial" w:hAnsi="Arial" w:cs="Arial"/>
          <w:sz w:val="24"/>
          <w:szCs w:val="24"/>
        </w:rPr>
        <w:t>It is the ending of the totality of this horizon that provides the sense in which dea</w:t>
      </w:r>
      <w:r w:rsidR="00FE0B8E">
        <w:rPr>
          <w:rFonts w:ascii="Arial" w:hAnsi="Arial" w:cs="Arial"/>
          <w:sz w:val="24"/>
          <w:szCs w:val="24"/>
        </w:rPr>
        <w:t>th represents an absolute limit. Mark Johnston asserts that somehow we can survive death through a radical shif</w:t>
      </w:r>
      <w:r w:rsidR="00E32DBC">
        <w:rPr>
          <w:rFonts w:ascii="Arial" w:hAnsi="Arial" w:cs="Arial"/>
          <w:sz w:val="24"/>
          <w:szCs w:val="24"/>
        </w:rPr>
        <w:t>t of our priorities in our life</w:t>
      </w:r>
      <w:r w:rsidR="00FE0B8E">
        <w:rPr>
          <w:rFonts w:ascii="Arial" w:hAnsi="Arial" w:cs="Arial"/>
          <w:sz w:val="24"/>
          <w:szCs w:val="24"/>
        </w:rPr>
        <w:t>time and our coming to value the interests of others over ourselves</w:t>
      </w:r>
      <w:r w:rsidR="00FE0B8E">
        <w:rPr>
          <w:rStyle w:val="FootnoteReference"/>
          <w:rFonts w:ascii="Arial" w:hAnsi="Arial" w:cs="Arial"/>
          <w:sz w:val="24"/>
          <w:szCs w:val="24"/>
        </w:rPr>
        <w:footnoteReference w:id="15"/>
      </w:r>
      <w:r w:rsidR="00FE0B8E">
        <w:rPr>
          <w:rFonts w:ascii="Arial" w:hAnsi="Arial" w:cs="Arial"/>
          <w:sz w:val="24"/>
          <w:szCs w:val="24"/>
        </w:rPr>
        <w:t>. So in a sense we</w:t>
      </w:r>
      <w:r w:rsidR="00694544">
        <w:rPr>
          <w:rFonts w:ascii="Arial" w:hAnsi="Arial" w:cs="Arial"/>
          <w:sz w:val="24"/>
          <w:szCs w:val="24"/>
        </w:rPr>
        <w:t xml:space="preserve"> </w:t>
      </w:r>
      <w:r w:rsidR="00C62659">
        <w:rPr>
          <w:rFonts w:ascii="Arial" w:hAnsi="Arial" w:cs="Arial"/>
          <w:sz w:val="24"/>
          <w:szCs w:val="24"/>
        </w:rPr>
        <w:t xml:space="preserve">can </w:t>
      </w:r>
      <w:r w:rsidR="00694544">
        <w:rPr>
          <w:rFonts w:ascii="Arial" w:hAnsi="Arial" w:cs="Arial"/>
          <w:sz w:val="24"/>
          <w:szCs w:val="24"/>
        </w:rPr>
        <w:t>survive our individual death through living</w:t>
      </w:r>
      <w:r w:rsidR="00FE0B8E">
        <w:rPr>
          <w:rFonts w:ascii="Arial" w:hAnsi="Arial" w:cs="Arial"/>
          <w:sz w:val="24"/>
          <w:szCs w:val="24"/>
        </w:rPr>
        <w:t xml:space="preserve"> on </w:t>
      </w:r>
      <w:r w:rsidR="00694544">
        <w:rPr>
          <w:rFonts w:ascii="Arial" w:hAnsi="Arial" w:cs="Arial"/>
          <w:sz w:val="24"/>
          <w:szCs w:val="24"/>
        </w:rPr>
        <w:t xml:space="preserve">through our concern with humanity. For </w:t>
      </w:r>
      <w:proofErr w:type="spellStart"/>
      <w:r w:rsidR="00694544">
        <w:rPr>
          <w:rFonts w:ascii="Arial" w:hAnsi="Arial" w:cs="Arial"/>
          <w:sz w:val="24"/>
          <w:szCs w:val="24"/>
        </w:rPr>
        <w:t>Valberg’s</w:t>
      </w:r>
      <w:proofErr w:type="spellEnd"/>
      <w:r w:rsidR="00694544">
        <w:rPr>
          <w:rFonts w:ascii="Arial" w:hAnsi="Arial" w:cs="Arial"/>
          <w:sz w:val="24"/>
          <w:szCs w:val="24"/>
        </w:rPr>
        <w:t xml:space="preserve"> </w:t>
      </w:r>
      <w:proofErr w:type="spellStart"/>
      <w:r w:rsidR="00694544">
        <w:rPr>
          <w:rFonts w:ascii="Arial" w:hAnsi="Arial" w:cs="Arial"/>
          <w:sz w:val="24"/>
          <w:szCs w:val="24"/>
        </w:rPr>
        <w:t>horizonal</w:t>
      </w:r>
      <w:proofErr w:type="spellEnd"/>
      <w:r w:rsidR="00694544">
        <w:rPr>
          <w:rFonts w:ascii="Arial" w:hAnsi="Arial" w:cs="Arial"/>
          <w:sz w:val="24"/>
          <w:szCs w:val="24"/>
        </w:rPr>
        <w:t xml:space="preserve"> self</w:t>
      </w:r>
      <w:r w:rsidR="00E32DBC">
        <w:rPr>
          <w:rFonts w:ascii="Arial" w:hAnsi="Arial" w:cs="Arial"/>
          <w:sz w:val="24"/>
          <w:szCs w:val="24"/>
        </w:rPr>
        <w:t>,</w:t>
      </w:r>
      <w:r w:rsidR="00694544">
        <w:rPr>
          <w:rFonts w:ascii="Arial" w:hAnsi="Arial" w:cs="Arial"/>
          <w:sz w:val="24"/>
          <w:szCs w:val="24"/>
        </w:rPr>
        <w:t xml:space="preserve"> Johnston’s altruistic optimism does not make sense. </w:t>
      </w:r>
      <w:r w:rsidR="001F5E73">
        <w:rPr>
          <w:rFonts w:ascii="Arial" w:hAnsi="Arial" w:cs="Arial"/>
          <w:sz w:val="24"/>
          <w:szCs w:val="24"/>
        </w:rPr>
        <w:t xml:space="preserve">Death represents nothingness. </w:t>
      </w:r>
      <w:proofErr w:type="spellStart"/>
      <w:r w:rsidR="00694544">
        <w:rPr>
          <w:rFonts w:ascii="Arial" w:hAnsi="Arial" w:cs="Arial"/>
          <w:sz w:val="24"/>
          <w:szCs w:val="24"/>
        </w:rPr>
        <w:t>Valberg’s</w:t>
      </w:r>
      <w:proofErr w:type="spellEnd"/>
      <w:r w:rsidR="00694544">
        <w:rPr>
          <w:rFonts w:ascii="Arial" w:hAnsi="Arial" w:cs="Arial"/>
          <w:sz w:val="24"/>
          <w:szCs w:val="24"/>
        </w:rPr>
        <w:t xml:space="preserve"> point is that we cannot relativize death and say that after death there will be nothing for me. This</w:t>
      </w:r>
      <w:r w:rsidR="00E32DBC">
        <w:rPr>
          <w:rFonts w:ascii="Arial" w:hAnsi="Arial" w:cs="Arial"/>
          <w:sz w:val="24"/>
          <w:szCs w:val="24"/>
        </w:rPr>
        <w:t>,</w:t>
      </w:r>
      <w:r w:rsidR="00694544">
        <w:rPr>
          <w:rFonts w:ascii="Arial" w:hAnsi="Arial" w:cs="Arial"/>
          <w:sz w:val="24"/>
          <w:szCs w:val="24"/>
        </w:rPr>
        <w:t xml:space="preserve"> he asserts</w:t>
      </w:r>
      <w:r w:rsidR="00E32DBC">
        <w:rPr>
          <w:rFonts w:ascii="Arial" w:hAnsi="Arial" w:cs="Arial"/>
          <w:sz w:val="24"/>
          <w:szCs w:val="24"/>
        </w:rPr>
        <w:t>,</w:t>
      </w:r>
      <w:r w:rsidR="00694544">
        <w:rPr>
          <w:rFonts w:ascii="Arial" w:hAnsi="Arial" w:cs="Arial"/>
          <w:sz w:val="24"/>
          <w:szCs w:val="24"/>
        </w:rPr>
        <w:t xml:space="preserve"> does</w:t>
      </w:r>
      <w:r w:rsidR="00E32DBC">
        <w:rPr>
          <w:rFonts w:ascii="Arial" w:hAnsi="Arial" w:cs="Arial"/>
          <w:sz w:val="24"/>
          <w:szCs w:val="24"/>
        </w:rPr>
        <w:t xml:space="preserve"> not capture the power of death</w:t>
      </w:r>
      <w:r w:rsidR="00694544">
        <w:rPr>
          <w:rFonts w:ascii="Arial" w:hAnsi="Arial" w:cs="Arial"/>
          <w:sz w:val="24"/>
          <w:szCs w:val="24"/>
        </w:rPr>
        <w:t xml:space="preserve"> </w:t>
      </w:r>
      <w:r w:rsidR="001F5E73">
        <w:rPr>
          <w:rFonts w:ascii="Arial" w:hAnsi="Arial" w:cs="Arial"/>
          <w:sz w:val="24"/>
          <w:szCs w:val="24"/>
        </w:rPr>
        <w:t xml:space="preserve">as </w:t>
      </w:r>
      <w:r w:rsidR="00694544">
        <w:rPr>
          <w:rFonts w:ascii="Arial" w:hAnsi="Arial" w:cs="Arial"/>
          <w:sz w:val="24"/>
          <w:szCs w:val="24"/>
        </w:rPr>
        <w:t>we cannot add the ‘for me’</w:t>
      </w:r>
      <w:r w:rsidR="00E32DBC">
        <w:rPr>
          <w:rFonts w:ascii="Arial" w:hAnsi="Arial" w:cs="Arial"/>
          <w:sz w:val="24"/>
          <w:szCs w:val="24"/>
        </w:rPr>
        <w:t>,</w:t>
      </w:r>
      <w:r w:rsidR="00C62659">
        <w:rPr>
          <w:rFonts w:ascii="Arial" w:hAnsi="Arial" w:cs="Arial"/>
          <w:sz w:val="24"/>
          <w:szCs w:val="24"/>
        </w:rPr>
        <w:t xml:space="preserve"> because when the horizon of the self comes to end so does the ‘for </w:t>
      </w:r>
      <w:r w:rsidR="00E32DBC">
        <w:rPr>
          <w:rFonts w:ascii="Arial" w:hAnsi="Arial" w:cs="Arial"/>
          <w:sz w:val="24"/>
          <w:szCs w:val="24"/>
        </w:rPr>
        <w:t>me’;</w:t>
      </w:r>
      <w:r w:rsidR="00C62659">
        <w:rPr>
          <w:rFonts w:ascii="Arial" w:hAnsi="Arial" w:cs="Arial"/>
          <w:sz w:val="24"/>
          <w:szCs w:val="24"/>
        </w:rPr>
        <w:t xml:space="preserve"> there is no longer any ‘me’ to speak of.</w:t>
      </w:r>
    </w:p>
    <w:p w:rsidR="00315E86" w:rsidRDefault="00694544" w:rsidP="005C4B05">
      <w:pPr>
        <w:spacing w:line="360" w:lineRule="auto"/>
        <w:rPr>
          <w:rFonts w:ascii="Arial" w:hAnsi="Arial" w:cs="Arial"/>
          <w:sz w:val="24"/>
          <w:szCs w:val="24"/>
        </w:rPr>
      </w:pPr>
      <w:r>
        <w:rPr>
          <w:rFonts w:ascii="Arial" w:hAnsi="Arial" w:cs="Arial"/>
          <w:sz w:val="24"/>
          <w:szCs w:val="24"/>
        </w:rPr>
        <w:t xml:space="preserve">When my horizon ends so do all the other horizons that are contained within it, for my horizon is pre-eminent. </w:t>
      </w:r>
      <w:r w:rsidR="00C62659">
        <w:rPr>
          <w:rFonts w:ascii="Arial" w:hAnsi="Arial" w:cs="Arial"/>
          <w:sz w:val="24"/>
          <w:szCs w:val="24"/>
        </w:rPr>
        <w:t xml:space="preserve">According to </w:t>
      </w:r>
      <w:proofErr w:type="spellStart"/>
      <w:r w:rsidR="00C62659">
        <w:rPr>
          <w:rFonts w:ascii="Arial" w:hAnsi="Arial" w:cs="Arial"/>
          <w:sz w:val="24"/>
          <w:szCs w:val="24"/>
        </w:rPr>
        <w:t>Valberg</w:t>
      </w:r>
      <w:proofErr w:type="spellEnd"/>
      <w:r w:rsidR="00C62659">
        <w:rPr>
          <w:rFonts w:ascii="Arial" w:hAnsi="Arial" w:cs="Arial"/>
          <w:sz w:val="24"/>
          <w:szCs w:val="24"/>
        </w:rPr>
        <w:t xml:space="preserve"> we cannot hope to live on in others as others disappear in the vanishing of my solipsistic horizon.  </w:t>
      </w:r>
      <w:r>
        <w:rPr>
          <w:rFonts w:ascii="Arial" w:hAnsi="Arial" w:cs="Arial"/>
          <w:sz w:val="24"/>
          <w:szCs w:val="24"/>
        </w:rPr>
        <w:t xml:space="preserve">He concludes, ‘If we want to capture in an honest way what death means to us, its full radical impact, we have to leave nothingness </w:t>
      </w:r>
      <w:proofErr w:type="spellStart"/>
      <w:r>
        <w:rPr>
          <w:rFonts w:ascii="Arial" w:hAnsi="Arial" w:cs="Arial"/>
          <w:sz w:val="24"/>
          <w:szCs w:val="24"/>
        </w:rPr>
        <w:t>unrelativized</w:t>
      </w:r>
      <w:proofErr w:type="spellEnd"/>
      <w:r>
        <w:rPr>
          <w:rFonts w:ascii="Arial" w:hAnsi="Arial" w:cs="Arial"/>
          <w:sz w:val="24"/>
          <w:szCs w:val="24"/>
        </w:rPr>
        <w:t>’</w:t>
      </w:r>
      <w:r>
        <w:rPr>
          <w:rStyle w:val="FootnoteReference"/>
          <w:rFonts w:ascii="Arial" w:hAnsi="Arial" w:cs="Arial"/>
          <w:sz w:val="24"/>
          <w:szCs w:val="24"/>
        </w:rPr>
        <w:footnoteReference w:id="16"/>
      </w:r>
      <w:r w:rsidR="001F5E73">
        <w:rPr>
          <w:rFonts w:ascii="Arial" w:hAnsi="Arial" w:cs="Arial"/>
          <w:sz w:val="24"/>
          <w:szCs w:val="24"/>
        </w:rPr>
        <w:t>. After death, ‘there will be nothing, not nothing for</w:t>
      </w:r>
      <w:r w:rsidR="00C62659">
        <w:rPr>
          <w:rFonts w:ascii="Arial" w:hAnsi="Arial" w:cs="Arial"/>
          <w:sz w:val="24"/>
          <w:szCs w:val="24"/>
        </w:rPr>
        <w:t xml:space="preserve"> me</w:t>
      </w:r>
      <w:r w:rsidR="001F5E73">
        <w:rPr>
          <w:rFonts w:ascii="Arial" w:hAnsi="Arial" w:cs="Arial"/>
          <w:sz w:val="24"/>
          <w:szCs w:val="24"/>
        </w:rPr>
        <w:t>, but nothing. Nothing period’</w:t>
      </w:r>
      <w:r w:rsidR="001F5E73">
        <w:rPr>
          <w:rStyle w:val="FootnoteReference"/>
          <w:rFonts w:ascii="Arial" w:hAnsi="Arial" w:cs="Arial"/>
          <w:sz w:val="24"/>
          <w:szCs w:val="24"/>
        </w:rPr>
        <w:footnoteReference w:id="17"/>
      </w:r>
      <w:r w:rsidR="001F5E73">
        <w:rPr>
          <w:rFonts w:ascii="Arial" w:hAnsi="Arial" w:cs="Arial"/>
          <w:sz w:val="24"/>
          <w:szCs w:val="24"/>
        </w:rPr>
        <w:t xml:space="preserve">. ‘You can’t have nothingness for </w:t>
      </w:r>
      <w:r w:rsidR="000D4539">
        <w:rPr>
          <w:rFonts w:ascii="Arial" w:hAnsi="Arial" w:cs="Arial"/>
          <w:sz w:val="24"/>
          <w:szCs w:val="24"/>
        </w:rPr>
        <w:t>me</w:t>
      </w:r>
      <w:r w:rsidR="001F5E73">
        <w:rPr>
          <w:rFonts w:ascii="Arial" w:hAnsi="Arial" w:cs="Arial"/>
          <w:sz w:val="24"/>
          <w:szCs w:val="24"/>
        </w:rPr>
        <w:t>, because in nothingness there is no me to relate to’</w:t>
      </w:r>
      <w:r w:rsidR="001F5E73">
        <w:rPr>
          <w:rStyle w:val="FootnoteReference"/>
          <w:rFonts w:ascii="Arial" w:hAnsi="Arial" w:cs="Arial"/>
          <w:sz w:val="24"/>
          <w:szCs w:val="24"/>
        </w:rPr>
        <w:footnoteReference w:id="18"/>
      </w:r>
      <w:r w:rsidR="001F5E73">
        <w:rPr>
          <w:rFonts w:ascii="Arial" w:hAnsi="Arial" w:cs="Arial"/>
          <w:sz w:val="24"/>
          <w:szCs w:val="24"/>
        </w:rPr>
        <w:t>.</w:t>
      </w:r>
      <w:r w:rsidR="000D4539">
        <w:rPr>
          <w:rFonts w:ascii="Arial" w:hAnsi="Arial" w:cs="Arial"/>
          <w:sz w:val="24"/>
          <w:szCs w:val="24"/>
        </w:rPr>
        <w:t xml:space="preserve"> </w:t>
      </w:r>
      <w:proofErr w:type="spellStart"/>
      <w:r w:rsidR="000D4539">
        <w:rPr>
          <w:rFonts w:ascii="Arial" w:hAnsi="Arial" w:cs="Arial"/>
          <w:sz w:val="24"/>
          <w:szCs w:val="24"/>
        </w:rPr>
        <w:t>Valberg</w:t>
      </w:r>
      <w:proofErr w:type="spellEnd"/>
      <w:r w:rsidR="000D4539">
        <w:rPr>
          <w:rFonts w:ascii="Arial" w:hAnsi="Arial" w:cs="Arial"/>
          <w:sz w:val="24"/>
          <w:szCs w:val="24"/>
        </w:rPr>
        <w:t xml:space="preserve"> starts his analysis of the self with a refutation of the dream hypothesis (the idea that this is all a dream) </w:t>
      </w:r>
      <w:r w:rsidR="0080274A">
        <w:rPr>
          <w:rFonts w:ascii="Arial" w:hAnsi="Arial" w:cs="Arial"/>
          <w:sz w:val="24"/>
          <w:szCs w:val="24"/>
        </w:rPr>
        <w:t xml:space="preserve">that is brought about when we experience the wider horizon of the waking world. With regards to death he identifies that there is no such wider horizon than what we have in this world to appeal to. </w:t>
      </w:r>
      <w:r w:rsidR="0012463F">
        <w:rPr>
          <w:rFonts w:ascii="Arial" w:hAnsi="Arial" w:cs="Arial"/>
          <w:sz w:val="24"/>
          <w:szCs w:val="24"/>
        </w:rPr>
        <w:t xml:space="preserve">For </w:t>
      </w:r>
      <w:proofErr w:type="spellStart"/>
      <w:r w:rsidR="0012463F">
        <w:rPr>
          <w:rFonts w:ascii="Arial" w:hAnsi="Arial" w:cs="Arial"/>
          <w:sz w:val="24"/>
          <w:szCs w:val="24"/>
        </w:rPr>
        <w:t>Valberg</w:t>
      </w:r>
      <w:proofErr w:type="spellEnd"/>
      <w:r w:rsidR="00E32DBC">
        <w:rPr>
          <w:rFonts w:ascii="Arial" w:hAnsi="Arial" w:cs="Arial"/>
          <w:sz w:val="24"/>
          <w:szCs w:val="24"/>
        </w:rPr>
        <w:t>,</w:t>
      </w:r>
      <w:r w:rsidR="0012463F">
        <w:rPr>
          <w:rFonts w:ascii="Arial" w:hAnsi="Arial" w:cs="Arial"/>
          <w:sz w:val="24"/>
          <w:szCs w:val="24"/>
        </w:rPr>
        <w:t xml:space="preserve"> death refers solely and unambiguously to physical death. His philosophy has no room for the idea of any sense in which there could be a death before death in that the horizon that death casts around the self is integral to the self’s existence. </w:t>
      </w:r>
      <w:r w:rsidR="004B21F2">
        <w:rPr>
          <w:rFonts w:ascii="Arial" w:hAnsi="Arial" w:cs="Arial"/>
          <w:sz w:val="24"/>
          <w:szCs w:val="24"/>
        </w:rPr>
        <w:t>Self and horizon are one, and physical death represents the complete end to both.</w:t>
      </w:r>
    </w:p>
    <w:p w:rsidR="00D27C1F" w:rsidRDefault="004B21F2" w:rsidP="005C4B05">
      <w:pPr>
        <w:spacing w:line="360" w:lineRule="auto"/>
        <w:rPr>
          <w:rFonts w:ascii="Arial" w:hAnsi="Arial" w:cs="Arial"/>
          <w:sz w:val="24"/>
          <w:szCs w:val="24"/>
        </w:rPr>
      </w:pPr>
      <w:proofErr w:type="spellStart"/>
      <w:r>
        <w:rPr>
          <w:rFonts w:ascii="Arial" w:hAnsi="Arial" w:cs="Arial"/>
          <w:sz w:val="24"/>
          <w:szCs w:val="24"/>
        </w:rPr>
        <w:t>Valberg</w:t>
      </w:r>
      <w:proofErr w:type="spellEnd"/>
      <w:r>
        <w:rPr>
          <w:rFonts w:ascii="Arial" w:hAnsi="Arial" w:cs="Arial"/>
          <w:sz w:val="24"/>
          <w:szCs w:val="24"/>
        </w:rPr>
        <w:t xml:space="preserve"> balks</w:t>
      </w:r>
      <w:r w:rsidR="00D27C1F">
        <w:rPr>
          <w:rFonts w:ascii="Arial" w:hAnsi="Arial" w:cs="Arial"/>
          <w:sz w:val="24"/>
          <w:szCs w:val="24"/>
        </w:rPr>
        <w:t xml:space="preserve"> at Epicurean notions of death meaning nothing to us as it is not something that takes place in life. </w:t>
      </w:r>
      <w:r w:rsidR="0041267B">
        <w:rPr>
          <w:rFonts w:ascii="Arial" w:hAnsi="Arial" w:cs="Arial"/>
          <w:sz w:val="24"/>
          <w:szCs w:val="24"/>
        </w:rPr>
        <w:t>Rather he asserts that the only appropriate response to death, i</w:t>
      </w:r>
      <w:r w:rsidR="00E32DBC">
        <w:rPr>
          <w:rFonts w:ascii="Arial" w:hAnsi="Arial" w:cs="Arial"/>
          <w:sz w:val="24"/>
          <w:szCs w:val="24"/>
        </w:rPr>
        <w:t>f we are truly to comprehend it</w:t>
      </w:r>
      <w:r w:rsidR="0041267B">
        <w:rPr>
          <w:rFonts w:ascii="Arial" w:hAnsi="Arial" w:cs="Arial"/>
          <w:sz w:val="24"/>
          <w:szCs w:val="24"/>
        </w:rPr>
        <w:t>s meaning as representing absolute nothingness, is incomprehension and dread</w:t>
      </w:r>
      <w:r w:rsidR="0041267B">
        <w:rPr>
          <w:rStyle w:val="FootnoteReference"/>
          <w:rFonts w:ascii="Arial" w:hAnsi="Arial" w:cs="Arial"/>
          <w:sz w:val="24"/>
          <w:szCs w:val="24"/>
        </w:rPr>
        <w:footnoteReference w:id="19"/>
      </w:r>
      <w:r w:rsidR="005A6827">
        <w:rPr>
          <w:rFonts w:ascii="Arial" w:hAnsi="Arial" w:cs="Arial"/>
          <w:sz w:val="24"/>
          <w:szCs w:val="24"/>
        </w:rPr>
        <w:t xml:space="preserve">. Any thought that death might be met with the kind of equanimity and detachment that is associated with mystical realization is an anathema to </w:t>
      </w:r>
      <w:proofErr w:type="spellStart"/>
      <w:r w:rsidR="005A6827">
        <w:rPr>
          <w:rFonts w:ascii="Arial" w:hAnsi="Arial" w:cs="Arial"/>
          <w:sz w:val="24"/>
          <w:szCs w:val="24"/>
        </w:rPr>
        <w:t>Valberg</w:t>
      </w:r>
      <w:proofErr w:type="spellEnd"/>
      <w:r w:rsidR="005A6827">
        <w:rPr>
          <w:rFonts w:ascii="Arial" w:hAnsi="Arial" w:cs="Arial"/>
          <w:sz w:val="24"/>
          <w:szCs w:val="24"/>
        </w:rPr>
        <w:t xml:space="preserve">. </w:t>
      </w:r>
    </w:p>
    <w:p w:rsidR="005C4B05" w:rsidRDefault="005C4B05" w:rsidP="005C4B05">
      <w:pPr>
        <w:spacing w:line="360" w:lineRule="auto"/>
        <w:rPr>
          <w:rFonts w:ascii="Arial" w:hAnsi="Arial" w:cs="Arial"/>
          <w:sz w:val="24"/>
          <w:szCs w:val="24"/>
        </w:rPr>
      </w:pPr>
    </w:p>
    <w:p w:rsidR="00C82A4B" w:rsidRDefault="00C82A4B" w:rsidP="005C4B05">
      <w:pPr>
        <w:spacing w:line="360" w:lineRule="auto"/>
        <w:rPr>
          <w:rFonts w:ascii="Arial" w:hAnsi="Arial" w:cs="Arial"/>
          <w:sz w:val="24"/>
          <w:szCs w:val="24"/>
        </w:rPr>
      </w:pPr>
    </w:p>
    <w:p w:rsidR="00C82A4B" w:rsidRDefault="00C82A4B" w:rsidP="005C4B05">
      <w:pPr>
        <w:spacing w:line="360" w:lineRule="auto"/>
        <w:rPr>
          <w:rFonts w:ascii="Arial" w:hAnsi="Arial" w:cs="Arial"/>
          <w:sz w:val="24"/>
          <w:szCs w:val="24"/>
        </w:rPr>
      </w:pPr>
    </w:p>
    <w:p w:rsidR="00C82A4B" w:rsidRDefault="00C82A4B" w:rsidP="005C4B05">
      <w:pPr>
        <w:spacing w:line="360" w:lineRule="auto"/>
        <w:rPr>
          <w:rFonts w:ascii="Arial" w:hAnsi="Arial" w:cs="Arial"/>
          <w:sz w:val="24"/>
          <w:szCs w:val="24"/>
        </w:rPr>
      </w:pPr>
    </w:p>
    <w:p w:rsidR="00C82A4B" w:rsidRDefault="00C82A4B" w:rsidP="005C4B05">
      <w:pPr>
        <w:spacing w:line="360" w:lineRule="auto"/>
        <w:rPr>
          <w:rFonts w:ascii="Arial" w:hAnsi="Arial" w:cs="Arial"/>
          <w:sz w:val="24"/>
          <w:szCs w:val="24"/>
        </w:rPr>
      </w:pPr>
    </w:p>
    <w:p w:rsidR="007242C6" w:rsidRDefault="007242C6" w:rsidP="005C4B05">
      <w:pPr>
        <w:spacing w:line="360" w:lineRule="auto"/>
        <w:rPr>
          <w:rFonts w:ascii="Arial" w:hAnsi="Arial" w:cs="Arial"/>
          <w:sz w:val="24"/>
          <w:szCs w:val="24"/>
        </w:rPr>
      </w:pPr>
    </w:p>
    <w:p w:rsidR="007242C6" w:rsidRDefault="007242C6" w:rsidP="005C4B05">
      <w:pPr>
        <w:spacing w:line="360" w:lineRule="auto"/>
        <w:rPr>
          <w:rFonts w:ascii="Arial" w:hAnsi="Arial" w:cs="Arial"/>
          <w:sz w:val="24"/>
          <w:szCs w:val="24"/>
        </w:rPr>
      </w:pPr>
    </w:p>
    <w:p w:rsidR="007242C6" w:rsidRDefault="007242C6" w:rsidP="005C4B05">
      <w:pPr>
        <w:spacing w:line="360" w:lineRule="auto"/>
        <w:rPr>
          <w:rFonts w:ascii="Arial" w:hAnsi="Arial" w:cs="Arial"/>
          <w:sz w:val="24"/>
          <w:szCs w:val="24"/>
        </w:rPr>
      </w:pPr>
    </w:p>
    <w:p w:rsidR="007242C6" w:rsidRDefault="007242C6" w:rsidP="005C4B05">
      <w:pPr>
        <w:spacing w:line="360" w:lineRule="auto"/>
        <w:rPr>
          <w:rFonts w:ascii="Arial" w:hAnsi="Arial" w:cs="Arial"/>
          <w:sz w:val="24"/>
          <w:szCs w:val="24"/>
        </w:rPr>
      </w:pPr>
    </w:p>
    <w:p w:rsidR="00C82A4B" w:rsidRDefault="00C82A4B" w:rsidP="005C4B05">
      <w:pPr>
        <w:spacing w:line="360" w:lineRule="auto"/>
        <w:rPr>
          <w:rFonts w:ascii="Arial" w:hAnsi="Arial" w:cs="Arial"/>
          <w:sz w:val="24"/>
          <w:szCs w:val="24"/>
        </w:rPr>
      </w:pPr>
    </w:p>
    <w:p w:rsidR="00C82A4B" w:rsidRPr="00C82A4B" w:rsidRDefault="00C923BC" w:rsidP="00C82A4B">
      <w:pPr>
        <w:spacing w:line="360" w:lineRule="auto"/>
        <w:rPr>
          <w:rFonts w:ascii="Arial" w:hAnsi="Arial" w:cs="Arial"/>
          <w:b/>
          <w:sz w:val="24"/>
          <w:szCs w:val="24"/>
        </w:rPr>
      </w:pPr>
      <w:r>
        <w:rPr>
          <w:rFonts w:ascii="Arial" w:hAnsi="Arial" w:cs="Arial"/>
          <w:b/>
          <w:sz w:val="24"/>
          <w:szCs w:val="24"/>
        </w:rPr>
        <w:t>The death of the self in m</w:t>
      </w:r>
      <w:r w:rsidR="00C82A4B" w:rsidRPr="00C82A4B">
        <w:rPr>
          <w:rFonts w:ascii="Arial" w:hAnsi="Arial" w:cs="Arial"/>
          <w:b/>
          <w:sz w:val="24"/>
          <w:szCs w:val="24"/>
        </w:rPr>
        <w:t>ystical experience:</w:t>
      </w:r>
    </w:p>
    <w:p w:rsidR="00C82A4B" w:rsidRPr="00C82A4B" w:rsidRDefault="00C82A4B" w:rsidP="00C82A4B">
      <w:pPr>
        <w:spacing w:line="360" w:lineRule="auto"/>
        <w:rPr>
          <w:rFonts w:ascii="Arial" w:hAnsi="Arial" w:cs="Arial"/>
          <w:color w:val="222222"/>
          <w:sz w:val="24"/>
          <w:szCs w:val="24"/>
          <w:shd w:val="clear" w:color="auto" w:fill="FFFFFF"/>
        </w:rPr>
      </w:pPr>
      <w:r w:rsidRPr="00C82A4B">
        <w:rPr>
          <w:rFonts w:ascii="Arial" w:hAnsi="Arial" w:cs="Arial"/>
          <w:sz w:val="24"/>
          <w:szCs w:val="24"/>
        </w:rPr>
        <w:t xml:space="preserve">Experience is dynamic and not </w:t>
      </w:r>
      <w:r w:rsidR="00E32DBC">
        <w:rPr>
          <w:rFonts w:ascii="Arial" w:hAnsi="Arial" w:cs="Arial"/>
          <w:sz w:val="24"/>
          <w:szCs w:val="24"/>
        </w:rPr>
        <w:t>static. Different m</w:t>
      </w:r>
      <w:r w:rsidRPr="00C82A4B">
        <w:rPr>
          <w:rFonts w:ascii="Arial" w:hAnsi="Arial" w:cs="Arial"/>
          <w:sz w:val="24"/>
          <w:szCs w:val="24"/>
        </w:rPr>
        <w:t>ystical traditions have their own ways of communicating the dynamic nature of these experiences. In Christianity we encounter the spiritual biographies of saints and visionaries relating their mystical encounters with God</w:t>
      </w:r>
      <w:r w:rsidRPr="00C82A4B">
        <w:rPr>
          <w:rFonts w:ascii="Arial" w:hAnsi="Arial" w:cs="Arial"/>
          <w:sz w:val="24"/>
          <w:szCs w:val="24"/>
          <w:vertAlign w:val="superscript"/>
        </w:rPr>
        <w:footnoteReference w:id="20"/>
      </w:r>
      <w:r w:rsidRPr="00C82A4B">
        <w:rPr>
          <w:rFonts w:ascii="Arial" w:hAnsi="Arial" w:cs="Arial"/>
          <w:sz w:val="24"/>
          <w:szCs w:val="24"/>
        </w:rPr>
        <w:t>. In Islam we encounter the unfolding of stations towards God or the ascent through various heavens towards God</w:t>
      </w:r>
      <w:r w:rsidR="00E32DBC">
        <w:rPr>
          <w:rFonts w:ascii="Arial" w:hAnsi="Arial" w:cs="Arial"/>
          <w:sz w:val="24"/>
          <w:szCs w:val="24"/>
        </w:rPr>
        <w:t>,</w:t>
      </w:r>
      <w:r w:rsidRPr="00C82A4B">
        <w:rPr>
          <w:rFonts w:ascii="Arial" w:hAnsi="Arial" w:cs="Arial"/>
          <w:sz w:val="24"/>
          <w:szCs w:val="24"/>
        </w:rPr>
        <w:t xml:space="preserve"> in the </w:t>
      </w:r>
      <w:proofErr w:type="spellStart"/>
      <w:r w:rsidRPr="00C82A4B">
        <w:rPr>
          <w:rFonts w:ascii="Arial" w:hAnsi="Arial" w:cs="Arial"/>
          <w:sz w:val="24"/>
          <w:szCs w:val="24"/>
        </w:rPr>
        <w:t>Mi’raj</w:t>
      </w:r>
      <w:proofErr w:type="spellEnd"/>
      <w:r w:rsidRPr="00C82A4B">
        <w:rPr>
          <w:rFonts w:ascii="Arial" w:hAnsi="Arial" w:cs="Arial"/>
          <w:sz w:val="24"/>
          <w:szCs w:val="24"/>
        </w:rPr>
        <w:t xml:space="preserve"> literature of the Sufis</w:t>
      </w:r>
      <w:r w:rsidRPr="00C82A4B">
        <w:rPr>
          <w:rFonts w:ascii="Arial" w:hAnsi="Arial" w:cs="Arial"/>
          <w:sz w:val="24"/>
          <w:szCs w:val="24"/>
          <w:vertAlign w:val="superscript"/>
        </w:rPr>
        <w:footnoteReference w:id="21"/>
      </w:r>
      <w:r w:rsidRPr="00C82A4B">
        <w:rPr>
          <w:rFonts w:ascii="Arial" w:hAnsi="Arial" w:cs="Arial"/>
          <w:sz w:val="24"/>
          <w:szCs w:val="24"/>
        </w:rPr>
        <w:t>. In Buddhism the Bodhisattva’s path is described in stages, and in Zen Buddhism in particular the path to enlightenment is described in detail in the Ten Ox-Herding pictures</w:t>
      </w:r>
      <w:r w:rsidRPr="00C82A4B">
        <w:rPr>
          <w:rFonts w:ascii="Arial" w:hAnsi="Arial" w:cs="Arial"/>
          <w:sz w:val="24"/>
          <w:szCs w:val="24"/>
          <w:vertAlign w:val="superscript"/>
        </w:rPr>
        <w:footnoteReference w:id="22"/>
      </w:r>
      <w:r w:rsidRPr="00C82A4B">
        <w:rPr>
          <w:rFonts w:ascii="Arial" w:hAnsi="Arial" w:cs="Arial"/>
          <w:sz w:val="24"/>
          <w:szCs w:val="24"/>
        </w:rPr>
        <w:t xml:space="preserve">. There is what </w:t>
      </w:r>
      <w:proofErr w:type="spellStart"/>
      <w:r w:rsidRPr="00C82A4B">
        <w:rPr>
          <w:rFonts w:ascii="Arial" w:hAnsi="Arial" w:cs="Arial"/>
          <w:sz w:val="24"/>
          <w:szCs w:val="24"/>
        </w:rPr>
        <w:t>Steinbock</w:t>
      </w:r>
      <w:proofErr w:type="spellEnd"/>
      <w:r w:rsidRPr="00C82A4B">
        <w:rPr>
          <w:rFonts w:ascii="Arial" w:hAnsi="Arial" w:cs="Arial"/>
          <w:sz w:val="24"/>
          <w:szCs w:val="24"/>
        </w:rPr>
        <w:t xml:space="preserve"> refers to in his study of the Sufi Stations to God of the Islamic mystic </w:t>
      </w:r>
      <w:proofErr w:type="spellStart"/>
      <w:r w:rsidRPr="00C82A4B">
        <w:rPr>
          <w:rFonts w:ascii="Arial" w:hAnsi="Arial" w:cs="Arial"/>
          <w:color w:val="222222"/>
          <w:sz w:val="24"/>
          <w:szCs w:val="24"/>
          <w:shd w:val="clear" w:color="auto" w:fill="FFFFFF"/>
        </w:rPr>
        <w:t>Ruzbihan</w:t>
      </w:r>
      <w:proofErr w:type="spellEnd"/>
      <w:r w:rsidRPr="00C82A4B">
        <w:rPr>
          <w:rFonts w:ascii="Arial" w:hAnsi="Arial" w:cs="Arial"/>
          <w:color w:val="222222"/>
          <w:sz w:val="24"/>
          <w:szCs w:val="24"/>
          <w:shd w:val="clear" w:color="auto" w:fill="FFFFFF"/>
        </w:rPr>
        <w:t xml:space="preserve"> </w:t>
      </w:r>
      <w:proofErr w:type="spellStart"/>
      <w:r w:rsidRPr="00C82A4B">
        <w:rPr>
          <w:rFonts w:ascii="Arial" w:hAnsi="Arial" w:cs="Arial"/>
          <w:color w:val="222222"/>
          <w:sz w:val="24"/>
          <w:szCs w:val="24"/>
          <w:shd w:val="clear" w:color="auto" w:fill="FFFFFF"/>
        </w:rPr>
        <w:t>Baqli</w:t>
      </w:r>
      <w:proofErr w:type="spellEnd"/>
      <w:r w:rsidRPr="00C82A4B">
        <w:rPr>
          <w:rFonts w:ascii="Arial" w:hAnsi="Arial" w:cs="Arial"/>
          <w:color w:val="222222"/>
          <w:sz w:val="24"/>
          <w:szCs w:val="24"/>
          <w:shd w:val="clear" w:color="auto" w:fill="FFFFFF"/>
        </w:rPr>
        <w:t>, as the ‘ordering of experience’</w:t>
      </w:r>
      <w:r w:rsidRPr="00C82A4B">
        <w:rPr>
          <w:rFonts w:ascii="Arial" w:hAnsi="Arial" w:cs="Arial"/>
          <w:color w:val="222222"/>
          <w:sz w:val="24"/>
          <w:szCs w:val="24"/>
          <w:shd w:val="clear" w:color="auto" w:fill="FFFFFF"/>
          <w:vertAlign w:val="superscript"/>
        </w:rPr>
        <w:footnoteReference w:id="23"/>
      </w:r>
      <w:r w:rsidRPr="00C82A4B">
        <w:rPr>
          <w:rFonts w:ascii="Arial" w:hAnsi="Arial" w:cs="Arial"/>
          <w:color w:val="222222"/>
          <w:sz w:val="24"/>
          <w:szCs w:val="24"/>
          <w:shd w:val="clear" w:color="auto" w:fill="FFFFFF"/>
        </w:rPr>
        <w:t xml:space="preserve">. The structure of this ordering of experience is integral to the overall meaning that the experiences hold </w:t>
      </w:r>
      <w:r w:rsidR="007242C6">
        <w:rPr>
          <w:rFonts w:ascii="Arial" w:hAnsi="Arial" w:cs="Arial"/>
          <w:color w:val="222222"/>
          <w:sz w:val="24"/>
          <w:szCs w:val="24"/>
          <w:shd w:val="clear" w:color="auto" w:fill="FFFFFF"/>
        </w:rPr>
        <w:t xml:space="preserve">for the mystic. </w:t>
      </w:r>
      <w:r w:rsidRPr="00C82A4B">
        <w:rPr>
          <w:rFonts w:ascii="Arial" w:hAnsi="Arial" w:cs="Arial"/>
          <w:color w:val="222222"/>
          <w:sz w:val="24"/>
          <w:szCs w:val="24"/>
          <w:shd w:val="clear" w:color="auto" w:fill="FFFFFF"/>
        </w:rPr>
        <w:t xml:space="preserve">It is useful to look to some specific examples and identify where the death of the self comes within the order of experience. In </w:t>
      </w:r>
      <w:proofErr w:type="spellStart"/>
      <w:r w:rsidRPr="00C82A4B">
        <w:rPr>
          <w:rFonts w:ascii="Arial" w:hAnsi="Arial" w:cs="Arial"/>
          <w:color w:val="222222"/>
          <w:sz w:val="24"/>
          <w:szCs w:val="24"/>
          <w:shd w:val="clear" w:color="auto" w:fill="FFFFFF"/>
        </w:rPr>
        <w:t>Baqil’s</w:t>
      </w:r>
      <w:proofErr w:type="spellEnd"/>
      <w:r w:rsidRPr="00C82A4B">
        <w:rPr>
          <w:rFonts w:ascii="Arial" w:hAnsi="Arial" w:cs="Arial"/>
          <w:color w:val="222222"/>
          <w:sz w:val="24"/>
          <w:szCs w:val="24"/>
          <w:shd w:val="clear" w:color="auto" w:fill="FFFFFF"/>
        </w:rPr>
        <w:t xml:space="preserve"> Stations the station of </w:t>
      </w:r>
      <w:proofErr w:type="spellStart"/>
      <w:r w:rsidRPr="00C82A4B">
        <w:rPr>
          <w:rFonts w:ascii="Arial" w:hAnsi="Arial" w:cs="Arial"/>
          <w:color w:val="222222"/>
          <w:sz w:val="24"/>
          <w:szCs w:val="24"/>
          <w:shd w:val="clear" w:color="auto" w:fill="FFFFFF"/>
        </w:rPr>
        <w:t>Fana</w:t>
      </w:r>
      <w:proofErr w:type="spellEnd"/>
      <w:r w:rsidRPr="00C82A4B">
        <w:rPr>
          <w:rFonts w:ascii="Arial" w:hAnsi="Arial" w:cs="Arial"/>
          <w:color w:val="222222"/>
          <w:sz w:val="24"/>
          <w:szCs w:val="24"/>
          <w:shd w:val="clear" w:color="auto" w:fill="FFFFFF"/>
        </w:rPr>
        <w:t xml:space="preserve"> or the annihilation of the self is preceded by the station of union with God and the station of nearness to God, it is then followed by the station of subsistence or abiding. In the station of nearness the mystic looks upon the grandeur of God and the totality of existence within God. In the station of oneness the self still experience</w:t>
      </w:r>
      <w:r w:rsidR="00E32DBC">
        <w:rPr>
          <w:rFonts w:ascii="Arial" w:hAnsi="Arial" w:cs="Arial"/>
          <w:color w:val="222222"/>
          <w:sz w:val="24"/>
          <w:szCs w:val="24"/>
          <w:shd w:val="clear" w:color="auto" w:fill="FFFFFF"/>
        </w:rPr>
        <w:t>s some residual sense of itself;</w:t>
      </w:r>
      <w:r w:rsidRPr="00C82A4B">
        <w:rPr>
          <w:rFonts w:ascii="Arial" w:hAnsi="Arial" w:cs="Arial"/>
          <w:color w:val="222222"/>
          <w:sz w:val="24"/>
          <w:szCs w:val="24"/>
          <w:shd w:val="clear" w:color="auto" w:fill="FFFFFF"/>
        </w:rPr>
        <w:t xml:space="preserve"> oneness or union implies the existence of two entities, the self and God, of their continued duality. In the station of </w:t>
      </w:r>
      <w:proofErr w:type="spellStart"/>
      <w:r w:rsidRPr="00C82A4B">
        <w:rPr>
          <w:rFonts w:ascii="Arial" w:hAnsi="Arial" w:cs="Arial"/>
          <w:color w:val="222222"/>
          <w:sz w:val="24"/>
          <w:szCs w:val="24"/>
          <w:shd w:val="clear" w:color="auto" w:fill="FFFFFF"/>
        </w:rPr>
        <w:t>Fana</w:t>
      </w:r>
      <w:proofErr w:type="spellEnd"/>
      <w:r w:rsidRPr="00C82A4B">
        <w:rPr>
          <w:rFonts w:ascii="Arial" w:hAnsi="Arial" w:cs="Arial"/>
          <w:color w:val="222222"/>
          <w:sz w:val="24"/>
          <w:szCs w:val="24"/>
          <w:shd w:val="clear" w:color="auto" w:fill="FFFFFF"/>
        </w:rPr>
        <w:t xml:space="preserve"> or annihilation, the self is completely extinguished and </w:t>
      </w:r>
      <w:r w:rsidR="00C923BC">
        <w:rPr>
          <w:rFonts w:ascii="Arial" w:hAnsi="Arial" w:cs="Arial"/>
          <w:color w:val="222222"/>
          <w:sz w:val="24"/>
          <w:szCs w:val="24"/>
          <w:shd w:val="clear" w:color="auto" w:fill="FFFFFF"/>
        </w:rPr>
        <w:t xml:space="preserve">is </w:t>
      </w:r>
      <w:r w:rsidRPr="00C82A4B">
        <w:rPr>
          <w:rFonts w:ascii="Arial" w:hAnsi="Arial" w:cs="Arial"/>
          <w:color w:val="222222"/>
          <w:sz w:val="24"/>
          <w:szCs w:val="24"/>
          <w:shd w:val="clear" w:color="auto" w:fill="FFFFFF"/>
        </w:rPr>
        <w:t>experienced as being one with God. Following this</w:t>
      </w:r>
      <w:r w:rsidR="00E32DBC">
        <w:rPr>
          <w:rFonts w:ascii="Arial" w:hAnsi="Arial" w:cs="Arial"/>
          <w:color w:val="222222"/>
          <w:sz w:val="24"/>
          <w:szCs w:val="24"/>
          <w:shd w:val="clear" w:color="auto" w:fill="FFFFFF"/>
        </w:rPr>
        <w:t>,</w:t>
      </w:r>
      <w:r w:rsidRPr="00C82A4B">
        <w:rPr>
          <w:rFonts w:ascii="Arial" w:hAnsi="Arial" w:cs="Arial"/>
          <w:color w:val="222222"/>
          <w:sz w:val="24"/>
          <w:szCs w:val="24"/>
          <w:shd w:val="clear" w:color="auto" w:fill="FFFFFF"/>
        </w:rPr>
        <w:t xml:space="preserve"> in the station of subsistence and abiding</w:t>
      </w:r>
      <w:r w:rsidR="00E32DBC">
        <w:rPr>
          <w:rFonts w:ascii="Arial" w:hAnsi="Arial" w:cs="Arial"/>
          <w:color w:val="222222"/>
          <w:sz w:val="24"/>
          <w:szCs w:val="24"/>
          <w:shd w:val="clear" w:color="auto" w:fill="FFFFFF"/>
        </w:rPr>
        <w:t>,</w:t>
      </w:r>
      <w:r w:rsidR="00C923BC">
        <w:rPr>
          <w:rFonts w:ascii="Arial" w:hAnsi="Arial" w:cs="Arial"/>
          <w:color w:val="222222"/>
          <w:sz w:val="24"/>
          <w:szCs w:val="24"/>
          <w:shd w:val="clear" w:color="auto" w:fill="FFFFFF"/>
        </w:rPr>
        <w:t xml:space="preserve"> the self</w:t>
      </w:r>
      <w:r w:rsidRPr="00C82A4B">
        <w:rPr>
          <w:rFonts w:ascii="Arial" w:hAnsi="Arial" w:cs="Arial"/>
          <w:color w:val="222222"/>
          <w:sz w:val="24"/>
          <w:szCs w:val="24"/>
          <w:shd w:val="clear" w:color="auto" w:fill="FFFFFF"/>
        </w:rPr>
        <w:t xml:space="preserve"> once </w:t>
      </w:r>
      <w:r w:rsidR="00C923BC">
        <w:rPr>
          <w:rFonts w:ascii="Arial" w:hAnsi="Arial" w:cs="Arial"/>
          <w:color w:val="222222"/>
          <w:sz w:val="24"/>
          <w:szCs w:val="24"/>
          <w:shd w:val="clear" w:color="auto" w:fill="FFFFFF"/>
        </w:rPr>
        <w:t>again exists</w:t>
      </w:r>
      <w:r w:rsidRPr="00C82A4B">
        <w:rPr>
          <w:rFonts w:ascii="Arial" w:hAnsi="Arial" w:cs="Arial"/>
          <w:color w:val="222222"/>
          <w:sz w:val="24"/>
          <w:szCs w:val="24"/>
          <w:shd w:val="clear" w:color="auto" w:fill="FFFFFF"/>
        </w:rPr>
        <w:t xml:space="preserve"> in the</w:t>
      </w:r>
      <w:r w:rsidR="00C923BC">
        <w:rPr>
          <w:rFonts w:ascii="Arial" w:hAnsi="Arial" w:cs="Arial"/>
          <w:color w:val="222222"/>
          <w:sz w:val="24"/>
          <w:szCs w:val="24"/>
          <w:shd w:val="clear" w:color="auto" w:fill="FFFFFF"/>
        </w:rPr>
        <w:t xml:space="preserve"> multiplicity of the world,  but now transformed into a</w:t>
      </w:r>
      <w:r w:rsidRPr="00C82A4B">
        <w:rPr>
          <w:rFonts w:ascii="Arial" w:hAnsi="Arial" w:cs="Arial"/>
          <w:color w:val="222222"/>
          <w:sz w:val="24"/>
          <w:szCs w:val="24"/>
          <w:shd w:val="clear" w:color="auto" w:fill="FFFFFF"/>
        </w:rPr>
        <w:t xml:space="preserve"> ‘Holy “self”, ‘living from God and by God’</w:t>
      </w:r>
      <w:r w:rsidRPr="00C82A4B">
        <w:rPr>
          <w:rFonts w:ascii="Arial" w:hAnsi="Arial" w:cs="Arial"/>
          <w:color w:val="222222"/>
          <w:sz w:val="24"/>
          <w:szCs w:val="24"/>
          <w:shd w:val="clear" w:color="auto" w:fill="FFFFFF"/>
          <w:vertAlign w:val="superscript"/>
        </w:rPr>
        <w:footnoteReference w:id="24"/>
      </w:r>
      <w:r w:rsidRPr="00C82A4B">
        <w:rPr>
          <w:rFonts w:ascii="Arial" w:hAnsi="Arial" w:cs="Arial"/>
          <w:color w:val="222222"/>
          <w:sz w:val="24"/>
          <w:szCs w:val="24"/>
          <w:shd w:val="clear" w:color="auto" w:fill="FFFFFF"/>
        </w:rPr>
        <w:t>. In this final individuation of the self</w:t>
      </w:r>
      <w:r w:rsidR="00C923BC">
        <w:rPr>
          <w:rFonts w:ascii="Arial" w:hAnsi="Arial" w:cs="Arial"/>
          <w:color w:val="222222"/>
          <w:sz w:val="24"/>
          <w:szCs w:val="24"/>
          <w:shd w:val="clear" w:color="auto" w:fill="FFFFFF"/>
        </w:rPr>
        <w:t>,</w:t>
      </w:r>
      <w:r w:rsidRPr="00C82A4B">
        <w:rPr>
          <w:rFonts w:ascii="Arial" w:hAnsi="Arial" w:cs="Arial"/>
          <w:color w:val="222222"/>
          <w:sz w:val="24"/>
          <w:szCs w:val="24"/>
          <w:shd w:val="clear" w:color="auto" w:fill="FFFFFF"/>
        </w:rPr>
        <w:t xml:space="preserve"> it realizes its total subsistence and dependence on God. </w:t>
      </w:r>
    </w:p>
    <w:p w:rsidR="00C82A4B" w:rsidRPr="00C82A4B" w:rsidRDefault="00C82A4B" w:rsidP="00C82A4B">
      <w:pPr>
        <w:spacing w:line="360" w:lineRule="auto"/>
        <w:rPr>
          <w:rFonts w:ascii="Arial" w:hAnsi="Arial" w:cs="Arial"/>
          <w:sz w:val="24"/>
          <w:szCs w:val="24"/>
        </w:rPr>
      </w:pPr>
      <w:r w:rsidRPr="00C82A4B">
        <w:rPr>
          <w:rFonts w:ascii="Arial" w:hAnsi="Arial" w:cs="Arial"/>
          <w:color w:val="222222"/>
          <w:sz w:val="24"/>
          <w:szCs w:val="24"/>
          <w:shd w:val="clear" w:color="auto" w:fill="FFFFFF"/>
        </w:rPr>
        <w:t>A very similar ordering of experience takes place in the Zen Buddhist Ox Herding pictures. Commenting on picture number eight, ‘Forget Both Self an Ox’</w:t>
      </w:r>
      <w:proofErr w:type="gramStart"/>
      <w:r w:rsidRPr="00C82A4B">
        <w:rPr>
          <w:rFonts w:ascii="Arial" w:hAnsi="Arial" w:cs="Arial"/>
          <w:color w:val="222222"/>
          <w:sz w:val="24"/>
          <w:szCs w:val="24"/>
          <w:shd w:val="clear" w:color="auto" w:fill="FFFFFF"/>
        </w:rPr>
        <w:t xml:space="preserve">,  </w:t>
      </w:r>
      <w:r w:rsidR="00C923BC">
        <w:rPr>
          <w:rFonts w:ascii="Arial" w:hAnsi="Arial" w:cs="Arial"/>
          <w:sz w:val="24"/>
          <w:szCs w:val="24"/>
        </w:rPr>
        <w:t>Zen</w:t>
      </w:r>
      <w:proofErr w:type="gramEnd"/>
      <w:r w:rsidR="00C923BC">
        <w:rPr>
          <w:rFonts w:ascii="Arial" w:hAnsi="Arial" w:cs="Arial"/>
          <w:sz w:val="24"/>
          <w:szCs w:val="24"/>
        </w:rPr>
        <w:t xml:space="preserve"> Master Yamada </w:t>
      </w:r>
      <w:proofErr w:type="spellStart"/>
      <w:r w:rsidR="00C923BC">
        <w:rPr>
          <w:rFonts w:ascii="Arial" w:hAnsi="Arial" w:cs="Arial"/>
          <w:sz w:val="24"/>
          <w:szCs w:val="24"/>
        </w:rPr>
        <w:t>Mumon</w:t>
      </w:r>
      <w:proofErr w:type="spellEnd"/>
      <w:r w:rsidRPr="00C82A4B">
        <w:rPr>
          <w:rFonts w:ascii="Arial" w:hAnsi="Arial" w:cs="Arial"/>
          <w:sz w:val="24"/>
          <w:szCs w:val="24"/>
        </w:rPr>
        <w:t xml:space="preserve"> exhorts that enlightenment can only be experienced if you ‘die cleanly’ , with not a ‘hairs worth’ of self remaining</w:t>
      </w:r>
      <w:r w:rsidRPr="00C82A4B">
        <w:rPr>
          <w:rFonts w:ascii="Arial" w:hAnsi="Arial" w:cs="Arial"/>
          <w:sz w:val="24"/>
          <w:szCs w:val="24"/>
          <w:vertAlign w:val="superscript"/>
        </w:rPr>
        <w:footnoteReference w:id="25"/>
      </w:r>
      <w:r w:rsidR="00C923BC">
        <w:rPr>
          <w:rFonts w:ascii="Arial" w:hAnsi="Arial" w:cs="Arial"/>
          <w:sz w:val="24"/>
          <w:szCs w:val="24"/>
        </w:rPr>
        <w:t>;</w:t>
      </w:r>
      <w:r w:rsidRPr="00C82A4B">
        <w:rPr>
          <w:rFonts w:ascii="Arial" w:hAnsi="Arial" w:cs="Arial"/>
          <w:sz w:val="24"/>
          <w:szCs w:val="24"/>
        </w:rPr>
        <w:t xml:space="preserve"> the self is </w:t>
      </w:r>
      <w:r w:rsidRPr="00C82A4B">
        <w:rPr>
          <w:rFonts w:ascii="Arial" w:hAnsi="Arial" w:cs="Arial"/>
          <w:color w:val="222222"/>
          <w:sz w:val="24"/>
          <w:szCs w:val="24"/>
          <w:shd w:val="clear" w:color="auto" w:fill="FFFFFF"/>
        </w:rPr>
        <w:t>annihilated</w:t>
      </w:r>
      <w:r w:rsidRPr="00C82A4B">
        <w:rPr>
          <w:rFonts w:ascii="Arial" w:hAnsi="Arial" w:cs="Arial"/>
          <w:sz w:val="24"/>
          <w:szCs w:val="24"/>
        </w:rPr>
        <w:t xml:space="preserve"> in the Buddhist awareness of emptiness. However in picture ten ‘Entering the Marketplace with Extended Hands’ the aspirant returns to the same world from which he started</w:t>
      </w:r>
      <w:r w:rsidR="00C923BC">
        <w:rPr>
          <w:rFonts w:ascii="Arial" w:hAnsi="Arial" w:cs="Arial"/>
          <w:sz w:val="24"/>
          <w:szCs w:val="24"/>
        </w:rPr>
        <w:t>,</w:t>
      </w:r>
      <w:r w:rsidRPr="00C82A4B">
        <w:rPr>
          <w:rFonts w:ascii="Arial" w:hAnsi="Arial" w:cs="Arial"/>
          <w:sz w:val="24"/>
          <w:szCs w:val="24"/>
        </w:rPr>
        <w:t xml:space="preserve"> albeit with a new understanding that dispels the sense of duality between the self and the world. </w:t>
      </w:r>
    </w:p>
    <w:p w:rsidR="00C82A4B" w:rsidRPr="00C82A4B" w:rsidRDefault="00C82A4B" w:rsidP="00C82A4B">
      <w:pPr>
        <w:spacing w:line="360" w:lineRule="auto"/>
        <w:rPr>
          <w:rFonts w:ascii="Arial" w:hAnsi="Arial" w:cs="Arial"/>
          <w:sz w:val="24"/>
          <w:szCs w:val="24"/>
        </w:rPr>
      </w:pPr>
      <w:r w:rsidRPr="00C82A4B">
        <w:rPr>
          <w:rFonts w:ascii="Arial" w:hAnsi="Arial" w:cs="Arial"/>
          <w:sz w:val="24"/>
          <w:szCs w:val="24"/>
        </w:rPr>
        <w:t xml:space="preserve">In both schemas the mystic journeys from a world of duality, through the </w:t>
      </w:r>
      <w:r w:rsidRPr="00C82A4B">
        <w:rPr>
          <w:rFonts w:ascii="Arial" w:hAnsi="Arial" w:cs="Arial"/>
          <w:color w:val="222222"/>
          <w:sz w:val="24"/>
          <w:szCs w:val="24"/>
          <w:shd w:val="clear" w:color="auto" w:fill="FFFFFF"/>
        </w:rPr>
        <w:t>annihilation of the self</w:t>
      </w:r>
      <w:r w:rsidRPr="00C82A4B">
        <w:rPr>
          <w:rFonts w:ascii="Arial" w:hAnsi="Arial" w:cs="Arial"/>
          <w:sz w:val="24"/>
          <w:szCs w:val="24"/>
        </w:rPr>
        <w:t xml:space="preserve"> and then returns to the world of duality with new perspective of it. T</w:t>
      </w:r>
      <w:r w:rsidR="00C923BC">
        <w:rPr>
          <w:rFonts w:ascii="Arial" w:hAnsi="Arial" w:cs="Arial"/>
          <w:sz w:val="24"/>
          <w:szCs w:val="24"/>
        </w:rPr>
        <w:t>he relationship between duality</w:t>
      </w:r>
      <w:r w:rsidRPr="00C82A4B">
        <w:rPr>
          <w:rFonts w:ascii="Arial" w:hAnsi="Arial" w:cs="Arial"/>
          <w:sz w:val="24"/>
          <w:szCs w:val="24"/>
        </w:rPr>
        <w:t xml:space="preserve"> and non-duality is key to both schemas. For the Zen Buddhist the nature of the self is the totality that is being explored</w:t>
      </w:r>
      <w:r w:rsidR="00C923BC">
        <w:rPr>
          <w:rFonts w:ascii="Arial" w:hAnsi="Arial" w:cs="Arial"/>
          <w:sz w:val="24"/>
          <w:szCs w:val="24"/>
        </w:rPr>
        <w:t>,</w:t>
      </w:r>
      <w:r w:rsidRPr="00C82A4B">
        <w:rPr>
          <w:rFonts w:ascii="Arial" w:hAnsi="Arial" w:cs="Arial"/>
          <w:sz w:val="24"/>
          <w:szCs w:val="24"/>
        </w:rPr>
        <w:t xml:space="preserve"> whilst for the Sufi it is God. </w:t>
      </w:r>
    </w:p>
    <w:p w:rsidR="00C82A4B" w:rsidRPr="00C82A4B" w:rsidRDefault="00C82A4B" w:rsidP="00C82A4B">
      <w:pPr>
        <w:spacing w:line="360" w:lineRule="auto"/>
        <w:rPr>
          <w:rFonts w:ascii="Arial" w:eastAsia="Times New Roman" w:hAnsi="Arial" w:cs="Arial"/>
          <w:kern w:val="36"/>
          <w:sz w:val="24"/>
          <w:szCs w:val="24"/>
          <w:lang w:eastAsia="en-GB"/>
        </w:rPr>
      </w:pPr>
      <w:r w:rsidRPr="00C82A4B">
        <w:rPr>
          <w:rFonts w:ascii="Arial" w:hAnsi="Arial" w:cs="Arial"/>
          <w:sz w:val="24"/>
          <w:szCs w:val="24"/>
        </w:rPr>
        <w:t xml:space="preserve">It is useful to note that in both schemas the self momentarily sits outside the totality of existence. In the Ox herding pictures the mystic finds the self / ox and tethers it, whilst in </w:t>
      </w:r>
      <w:proofErr w:type="spellStart"/>
      <w:r w:rsidRPr="00C82A4B">
        <w:rPr>
          <w:rFonts w:ascii="Arial" w:hAnsi="Arial" w:cs="Arial"/>
          <w:color w:val="222222"/>
          <w:sz w:val="24"/>
          <w:szCs w:val="24"/>
          <w:shd w:val="clear" w:color="auto" w:fill="FFFFFF"/>
        </w:rPr>
        <w:t>Baqil’s</w:t>
      </w:r>
      <w:proofErr w:type="spellEnd"/>
      <w:r w:rsidRPr="00C82A4B">
        <w:rPr>
          <w:rFonts w:ascii="Arial" w:hAnsi="Arial" w:cs="Arial"/>
          <w:color w:val="222222"/>
          <w:sz w:val="24"/>
          <w:szCs w:val="24"/>
          <w:shd w:val="clear" w:color="auto" w:fill="FFFFFF"/>
        </w:rPr>
        <w:t xml:space="preserve"> S</w:t>
      </w:r>
      <w:r w:rsidR="00C923BC">
        <w:rPr>
          <w:rFonts w:ascii="Arial" w:hAnsi="Arial" w:cs="Arial"/>
          <w:color w:val="222222"/>
          <w:sz w:val="24"/>
          <w:szCs w:val="24"/>
          <w:shd w:val="clear" w:color="auto" w:fill="FFFFFF"/>
        </w:rPr>
        <w:t xml:space="preserve">ufi </w:t>
      </w:r>
      <w:proofErr w:type="spellStart"/>
      <w:r w:rsidR="00C923BC">
        <w:rPr>
          <w:rFonts w:ascii="Arial" w:hAnsi="Arial" w:cs="Arial"/>
          <w:color w:val="222222"/>
          <w:sz w:val="24"/>
          <w:szCs w:val="24"/>
          <w:shd w:val="clear" w:color="auto" w:fill="FFFFFF"/>
        </w:rPr>
        <w:t>st</w:t>
      </w:r>
      <w:r w:rsidRPr="00C82A4B">
        <w:rPr>
          <w:rFonts w:ascii="Arial" w:hAnsi="Arial" w:cs="Arial"/>
          <w:color w:val="222222"/>
          <w:sz w:val="24"/>
          <w:szCs w:val="24"/>
          <w:shd w:val="clear" w:color="auto" w:fill="FFFFFF"/>
        </w:rPr>
        <w:t>tation’s</w:t>
      </w:r>
      <w:proofErr w:type="spellEnd"/>
      <w:r w:rsidRPr="00C82A4B">
        <w:rPr>
          <w:rFonts w:ascii="Arial" w:hAnsi="Arial" w:cs="Arial"/>
          <w:color w:val="222222"/>
          <w:sz w:val="24"/>
          <w:szCs w:val="24"/>
          <w:shd w:val="clear" w:color="auto" w:fill="FFFFFF"/>
        </w:rPr>
        <w:t xml:space="preserve"> the mystic gazes upon the totality of existence in God before achieving union. This looking upon the totality of existence is paradigmatic of mystical experience. The mystic steps outside of everything, time and space, and looks upon the ‘all’.</w:t>
      </w:r>
      <w:r w:rsidRPr="00C82A4B">
        <w:rPr>
          <w:rFonts w:ascii="Arial" w:hAnsi="Arial" w:cs="Arial"/>
          <w:sz w:val="24"/>
          <w:szCs w:val="24"/>
        </w:rPr>
        <w:t xml:space="preserve"> The mystic’s pe</w:t>
      </w:r>
      <w:r w:rsidR="007242C6">
        <w:rPr>
          <w:rFonts w:ascii="Arial" w:hAnsi="Arial" w:cs="Arial"/>
          <w:sz w:val="24"/>
          <w:szCs w:val="24"/>
        </w:rPr>
        <w:t>rspective is trans-temporal. This</w:t>
      </w:r>
      <w:r w:rsidRPr="00C82A4B">
        <w:rPr>
          <w:rFonts w:ascii="Arial" w:hAnsi="Arial" w:cs="Arial"/>
          <w:sz w:val="24"/>
          <w:szCs w:val="24"/>
        </w:rPr>
        <w:t xml:space="preserve"> totality is often described in mystical literature as comprising of all that was, al</w:t>
      </w:r>
      <w:r w:rsidR="00C923BC">
        <w:rPr>
          <w:rFonts w:ascii="Arial" w:hAnsi="Arial" w:cs="Arial"/>
          <w:sz w:val="24"/>
          <w:szCs w:val="24"/>
        </w:rPr>
        <w:t>l that is, and all that will be;</w:t>
      </w:r>
      <w:r w:rsidRPr="00C82A4B">
        <w:rPr>
          <w:rFonts w:ascii="Arial" w:hAnsi="Arial" w:cs="Arial"/>
          <w:sz w:val="24"/>
          <w:szCs w:val="24"/>
        </w:rPr>
        <w:t xml:space="preserve"> in short everything. </w:t>
      </w:r>
      <w:proofErr w:type="spellStart"/>
      <w:r w:rsidRPr="00C82A4B">
        <w:rPr>
          <w:rFonts w:ascii="Arial" w:hAnsi="Arial" w:cs="Arial"/>
          <w:sz w:val="24"/>
          <w:szCs w:val="24"/>
        </w:rPr>
        <w:t>Fraeters</w:t>
      </w:r>
      <w:proofErr w:type="spellEnd"/>
      <w:r w:rsidRPr="00C82A4B">
        <w:rPr>
          <w:rFonts w:ascii="Arial" w:hAnsi="Arial" w:cs="Arial"/>
          <w:sz w:val="24"/>
          <w:szCs w:val="24"/>
        </w:rPr>
        <w:t xml:space="preserve"> describes how St Benedict of </w:t>
      </w:r>
      <w:proofErr w:type="spellStart"/>
      <w:r w:rsidRPr="00C82A4B">
        <w:rPr>
          <w:rFonts w:ascii="Arial" w:hAnsi="Arial" w:cs="Arial"/>
          <w:sz w:val="24"/>
          <w:szCs w:val="24"/>
        </w:rPr>
        <w:t>Nursia</w:t>
      </w:r>
      <w:proofErr w:type="spellEnd"/>
      <w:r w:rsidRPr="00C82A4B">
        <w:rPr>
          <w:rFonts w:ascii="Arial" w:hAnsi="Arial" w:cs="Arial"/>
          <w:sz w:val="24"/>
          <w:szCs w:val="24"/>
        </w:rPr>
        <w:t xml:space="preserve"> attained a mystical vision of “the whole universe from God’s point of view”. This universal viewpoint</w:t>
      </w:r>
      <w:r w:rsidR="00C923BC">
        <w:rPr>
          <w:rFonts w:ascii="Arial" w:hAnsi="Arial" w:cs="Arial"/>
          <w:sz w:val="24"/>
          <w:szCs w:val="24"/>
        </w:rPr>
        <w:t>,</w:t>
      </w:r>
      <w:r w:rsidRPr="00C82A4B">
        <w:rPr>
          <w:rFonts w:ascii="Arial" w:hAnsi="Arial" w:cs="Arial"/>
          <w:sz w:val="24"/>
          <w:szCs w:val="24"/>
        </w:rPr>
        <w:t xml:space="preserve"> in which the mystic ‘participates in God’s gaze’, </w:t>
      </w:r>
      <w:proofErr w:type="spellStart"/>
      <w:r w:rsidRPr="00C82A4B">
        <w:rPr>
          <w:rFonts w:ascii="Arial" w:hAnsi="Arial" w:cs="Arial"/>
          <w:sz w:val="24"/>
          <w:szCs w:val="24"/>
        </w:rPr>
        <w:t>Fraeters</w:t>
      </w:r>
      <w:proofErr w:type="spellEnd"/>
      <w:r w:rsidRPr="00C82A4B">
        <w:rPr>
          <w:rFonts w:ascii="Arial" w:hAnsi="Arial" w:cs="Arial"/>
          <w:sz w:val="24"/>
          <w:szCs w:val="24"/>
        </w:rPr>
        <w:t xml:space="preserve"> identifies as a recurring theme in medieval Christian Mysticism</w:t>
      </w:r>
      <w:r w:rsidRPr="00C82A4B">
        <w:rPr>
          <w:rFonts w:ascii="Arial" w:hAnsi="Arial" w:cs="Arial"/>
          <w:sz w:val="24"/>
          <w:szCs w:val="24"/>
          <w:vertAlign w:val="superscript"/>
        </w:rPr>
        <w:footnoteReference w:id="26"/>
      </w:r>
      <w:r w:rsidRPr="00C82A4B">
        <w:rPr>
          <w:rFonts w:ascii="Arial" w:hAnsi="Arial" w:cs="Arial"/>
          <w:sz w:val="24"/>
          <w:szCs w:val="24"/>
        </w:rPr>
        <w:t xml:space="preserve">. Another example is given in William Blake’s </w:t>
      </w:r>
      <w:r w:rsidRPr="00C82A4B">
        <w:rPr>
          <w:rFonts w:ascii="Arial" w:hAnsi="Arial" w:cs="Arial"/>
          <w:bCs/>
          <w:color w:val="000000"/>
          <w:sz w:val="24"/>
          <w:szCs w:val="24"/>
          <w:shd w:val="clear" w:color="auto" w:fill="FFFFFF"/>
        </w:rPr>
        <w:t>Auguries of Innocence</w:t>
      </w:r>
      <w:r w:rsidRPr="00C82A4B">
        <w:rPr>
          <w:rFonts w:ascii="Arial" w:hAnsi="Arial" w:cs="Arial"/>
          <w:sz w:val="24"/>
          <w:szCs w:val="24"/>
        </w:rPr>
        <w:t>, where he famously describes this experience in the following way, “</w:t>
      </w:r>
      <w:r w:rsidRPr="00C82A4B">
        <w:rPr>
          <w:rFonts w:ascii="Arial" w:eastAsia="Times New Roman" w:hAnsi="Arial" w:cs="Arial"/>
          <w:color w:val="000000"/>
          <w:sz w:val="24"/>
          <w:szCs w:val="24"/>
          <w:lang w:eastAsia="en-GB"/>
        </w:rPr>
        <w:t>To see a World in a Grain of Sand, and a Heaven in a Wild Flower, Hold Infinity in the palm of your hand, And Eternity in an hour”</w:t>
      </w:r>
      <w:r w:rsidRPr="00C82A4B">
        <w:rPr>
          <w:rFonts w:ascii="Arial" w:hAnsi="Arial" w:cs="Arial"/>
          <w:sz w:val="24"/>
          <w:szCs w:val="24"/>
          <w:vertAlign w:val="superscript"/>
        </w:rPr>
        <w:footnoteReference w:id="27"/>
      </w:r>
      <w:r w:rsidRPr="00C82A4B">
        <w:rPr>
          <w:rFonts w:ascii="Arial" w:eastAsia="Times New Roman" w:hAnsi="Arial" w:cs="Arial"/>
          <w:color w:val="000000"/>
          <w:sz w:val="24"/>
          <w:szCs w:val="24"/>
          <w:lang w:eastAsia="en-GB"/>
        </w:rPr>
        <w:t xml:space="preserve">. </w:t>
      </w:r>
    </w:p>
    <w:p w:rsidR="00C82A4B" w:rsidRPr="00C82A4B" w:rsidRDefault="00C82A4B" w:rsidP="00C82A4B">
      <w:pPr>
        <w:spacing w:line="360" w:lineRule="auto"/>
        <w:rPr>
          <w:rFonts w:ascii="Arial" w:eastAsia="Times New Roman" w:hAnsi="Arial" w:cs="Arial"/>
          <w:kern w:val="36"/>
          <w:sz w:val="24"/>
          <w:szCs w:val="24"/>
          <w:lang w:eastAsia="en-GB"/>
        </w:rPr>
      </w:pPr>
      <w:r w:rsidRPr="00C82A4B">
        <w:rPr>
          <w:rFonts w:ascii="Arial" w:eastAsia="Times New Roman" w:hAnsi="Arial" w:cs="Arial"/>
          <w:kern w:val="36"/>
          <w:sz w:val="24"/>
          <w:szCs w:val="24"/>
          <w:lang w:eastAsia="en-GB"/>
        </w:rPr>
        <w:t>What is the relationship between this trans-temporal vision in which the mystic is outside of the totality of existence and the death of the self? Where does it feature in the ordering of mystical experience? The answer to this question is contained with the internal logic of the experience. The self is</w:t>
      </w:r>
      <w:r w:rsidR="00BE3DD7">
        <w:rPr>
          <w:rFonts w:ascii="Arial" w:eastAsia="Times New Roman" w:hAnsi="Arial" w:cs="Arial"/>
          <w:kern w:val="36"/>
          <w:sz w:val="24"/>
          <w:szCs w:val="24"/>
          <w:lang w:eastAsia="en-GB"/>
        </w:rPr>
        <w:t xml:space="preserve"> necessarily</w:t>
      </w:r>
      <w:r w:rsidR="00C923BC">
        <w:rPr>
          <w:rFonts w:ascii="Arial" w:eastAsia="Times New Roman" w:hAnsi="Arial" w:cs="Arial"/>
          <w:kern w:val="36"/>
          <w:sz w:val="24"/>
          <w:szCs w:val="24"/>
          <w:lang w:eastAsia="en-GB"/>
        </w:rPr>
        <w:t xml:space="preserve"> of the world;</w:t>
      </w:r>
      <w:r w:rsidRPr="00C82A4B">
        <w:rPr>
          <w:rFonts w:ascii="Arial" w:eastAsia="Times New Roman" w:hAnsi="Arial" w:cs="Arial"/>
          <w:kern w:val="36"/>
          <w:sz w:val="24"/>
          <w:szCs w:val="24"/>
          <w:lang w:eastAsia="en-GB"/>
        </w:rPr>
        <w:t xml:space="preserve"> all our experiences, priorities, relationships, purposes, come from our lives in the world. Any meaning that we ascribe to ourselves comes from our relationship to the world. If the self is outside of th</w:t>
      </w:r>
      <w:r w:rsidR="00BE3DD7">
        <w:rPr>
          <w:rFonts w:ascii="Arial" w:eastAsia="Times New Roman" w:hAnsi="Arial" w:cs="Arial"/>
          <w:kern w:val="36"/>
          <w:sz w:val="24"/>
          <w:szCs w:val="24"/>
          <w:lang w:eastAsia="en-GB"/>
        </w:rPr>
        <w:t>e world it has in a sense</w:t>
      </w:r>
      <w:r w:rsidRPr="00C82A4B">
        <w:rPr>
          <w:rFonts w:ascii="Arial" w:eastAsia="Times New Roman" w:hAnsi="Arial" w:cs="Arial"/>
          <w:kern w:val="36"/>
          <w:sz w:val="24"/>
          <w:szCs w:val="24"/>
          <w:lang w:eastAsia="en-GB"/>
        </w:rPr>
        <w:t xml:space="preserve"> already</w:t>
      </w:r>
      <w:r w:rsidR="00BE3DD7">
        <w:rPr>
          <w:rFonts w:ascii="Arial" w:eastAsia="Times New Roman" w:hAnsi="Arial" w:cs="Arial"/>
          <w:kern w:val="36"/>
          <w:sz w:val="24"/>
          <w:szCs w:val="24"/>
          <w:lang w:eastAsia="en-GB"/>
        </w:rPr>
        <w:t xml:space="preserve"> ‘died’</w:t>
      </w:r>
      <w:r w:rsidRPr="00C82A4B">
        <w:rPr>
          <w:rFonts w:ascii="Arial" w:eastAsia="Times New Roman" w:hAnsi="Arial" w:cs="Arial"/>
          <w:kern w:val="36"/>
          <w:sz w:val="24"/>
          <w:szCs w:val="24"/>
          <w:lang w:eastAsia="en-GB"/>
        </w:rPr>
        <w:t xml:space="preserve">. </w:t>
      </w:r>
    </w:p>
    <w:p w:rsidR="00C82A4B" w:rsidRPr="00C82A4B" w:rsidRDefault="00C82A4B" w:rsidP="00C82A4B">
      <w:pPr>
        <w:spacing w:line="360" w:lineRule="auto"/>
        <w:rPr>
          <w:rFonts w:ascii="Arial" w:hAnsi="Arial" w:cs="Arial"/>
          <w:sz w:val="24"/>
          <w:szCs w:val="24"/>
        </w:rPr>
      </w:pPr>
      <w:r w:rsidRPr="00C82A4B">
        <w:rPr>
          <w:rFonts w:ascii="Arial" w:hAnsi="Arial" w:cs="Arial"/>
          <w:sz w:val="24"/>
          <w:szCs w:val="24"/>
        </w:rPr>
        <w:t>In the introduction I presented the idea that what sets mystical metaphysics apart from other forms of philosophy is the treatment of the relationship between ultimate and non-ultimate reality</w:t>
      </w:r>
      <w:r w:rsidR="0036549D">
        <w:rPr>
          <w:rFonts w:ascii="Arial" w:hAnsi="Arial" w:cs="Arial"/>
          <w:sz w:val="24"/>
          <w:szCs w:val="24"/>
        </w:rPr>
        <w:t>.  This presents</w:t>
      </w:r>
      <w:r w:rsidRPr="00C82A4B">
        <w:rPr>
          <w:rFonts w:ascii="Arial" w:hAnsi="Arial" w:cs="Arial"/>
          <w:sz w:val="24"/>
          <w:szCs w:val="24"/>
        </w:rPr>
        <w:t xml:space="preserve"> a challenge to our </w:t>
      </w:r>
      <w:r w:rsidR="0036549D">
        <w:rPr>
          <w:rFonts w:ascii="Arial" w:hAnsi="Arial" w:cs="Arial"/>
          <w:sz w:val="24"/>
          <w:szCs w:val="24"/>
        </w:rPr>
        <w:t xml:space="preserve">ordinary </w:t>
      </w:r>
      <w:r w:rsidRPr="00C82A4B">
        <w:rPr>
          <w:rFonts w:ascii="Arial" w:hAnsi="Arial" w:cs="Arial"/>
          <w:sz w:val="24"/>
          <w:szCs w:val="24"/>
        </w:rPr>
        <w:t>conc</w:t>
      </w:r>
      <w:r w:rsidR="0036549D">
        <w:rPr>
          <w:rFonts w:ascii="Arial" w:hAnsi="Arial" w:cs="Arial"/>
          <w:sz w:val="24"/>
          <w:szCs w:val="24"/>
        </w:rPr>
        <w:t>eption of reality, and in particular</w:t>
      </w:r>
      <w:r w:rsidRPr="00C82A4B">
        <w:rPr>
          <w:rFonts w:ascii="Arial" w:hAnsi="Arial" w:cs="Arial"/>
          <w:sz w:val="24"/>
          <w:szCs w:val="24"/>
        </w:rPr>
        <w:t xml:space="preserve"> as to how we perceive the self. In mystical experiences of absolute reality the status of the self is necessarily re-evaluated. It is this re-evaluation of the status of the self</w:t>
      </w:r>
      <w:r w:rsidR="0036549D">
        <w:rPr>
          <w:rFonts w:ascii="Arial" w:hAnsi="Arial" w:cs="Arial"/>
          <w:sz w:val="24"/>
          <w:szCs w:val="24"/>
        </w:rPr>
        <w:t>,</w:t>
      </w:r>
      <w:r w:rsidRPr="00C82A4B">
        <w:rPr>
          <w:rFonts w:ascii="Arial" w:hAnsi="Arial" w:cs="Arial"/>
          <w:sz w:val="24"/>
          <w:szCs w:val="24"/>
        </w:rPr>
        <w:t xml:space="preserve"> and of the self’s ego concerns</w:t>
      </w:r>
      <w:r w:rsidR="0036549D">
        <w:rPr>
          <w:rFonts w:ascii="Arial" w:hAnsi="Arial" w:cs="Arial"/>
          <w:sz w:val="24"/>
          <w:szCs w:val="24"/>
        </w:rPr>
        <w:t>,</w:t>
      </w:r>
      <w:r w:rsidRPr="00C82A4B">
        <w:rPr>
          <w:rFonts w:ascii="Arial" w:hAnsi="Arial" w:cs="Arial"/>
          <w:sz w:val="24"/>
          <w:szCs w:val="24"/>
        </w:rPr>
        <w:t xml:space="preserve"> that is of interest in this discussion. Rather than seeing ourselves as reified separate entities in the world the mystic sees that there is no ‘separate self existing ‘ego’’</w:t>
      </w:r>
      <w:r w:rsidRPr="00C82A4B">
        <w:rPr>
          <w:rFonts w:ascii="Arial" w:hAnsi="Arial" w:cs="Arial"/>
          <w:sz w:val="24"/>
          <w:szCs w:val="24"/>
          <w:vertAlign w:val="superscript"/>
        </w:rPr>
        <w:footnoteReference w:id="28"/>
      </w:r>
      <w:r w:rsidRPr="00C82A4B">
        <w:rPr>
          <w:rFonts w:ascii="Arial" w:hAnsi="Arial" w:cs="Arial"/>
          <w:sz w:val="24"/>
          <w:szCs w:val="24"/>
        </w:rPr>
        <w:t xml:space="preserve">. </w:t>
      </w:r>
      <w:r w:rsidR="00962E21">
        <w:rPr>
          <w:rFonts w:ascii="Arial" w:hAnsi="Arial" w:cs="Arial"/>
          <w:sz w:val="24"/>
          <w:szCs w:val="24"/>
        </w:rPr>
        <w:t xml:space="preserve">It is within the mystical </w:t>
      </w:r>
      <w:proofErr w:type="gramStart"/>
      <w:r w:rsidR="00962E21">
        <w:rPr>
          <w:rFonts w:ascii="Arial" w:hAnsi="Arial" w:cs="Arial"/>
          <w:sz w:val="24"/>
          <w:szCs w:val="24"/>
        </w:rPr>
        <w:t>traditions</w:t>
      </w:r>
      <w:r w:rsidR="0036549D">
        <w:rPr>
          <w:rFonts w:ascii="Arial" w:hAnsi="Arial" w:cs="Arial"/>
          <w:sz w:val="24"/>
          <w:szCs w:val="24"/>
        </w:rPr>
        <w:t>,</w:t>
      </w:r>
      <w:r w:rsidR="00962E21">
        <w:rPr>
          <w:rFonts w:ascii="Arial" w:hAnsi="Arial" w:cs="Arial"/>
          <w:sz w:val="24"/>
          <w:szCs w:val="24"/>
        </w:rPr>
        <w:t xml:space="preserve"> that</w:t>
      </w:r>
      <w:proofErr w:type="gramEnd"/>
      <w:r w:rsidR="00962E21">
        <w:rPr>
          <w:rFonts w:ascii="Arial" w:hAnsi="Arial" w:cs="Arial"/>
          <w:sz w:val="24"/>
          <w:szCs w:val="24"/>
        </w:rPr>
        <w:t xml:space="preserve"> render the self as being ontologically indistinct from the ultimate reality</w:t>
      </w:r>
      <w:r w:rsidR="0036549D">
        <w:rPr>
          <w:rFonts w:ascii="Arial" w:hAnsi="Arial" w:cs="Arial"/>
          <w:sz w:val="24"/>
          <w:szCs w:val="24"/>
        </w:rPr>
        <w:t>,</w:t>
      </w:r>
      <w:r w:rsidR="00962E21">
        <w:rPr>
          <w:rFonts w:ascii="Arial" w:hAnsi="Arial" w:cs="Arial"/>
          <w:sz w:val="24"/>
          <w:szCs w:val="24"/>
        </w:rPr>
        <w:t xml:space="preserve"> that the idea of the</w:t>
      </w:r>
      <w:r w:rsidR="0036549D">
        <w:rPr>
          <w:rFonts w:ascii="Arial" w:hAnsi="Arial" w:cs="Arial"/>
          <w:sz w:val="24"/>
          <w:szCs w:val="24"/>
        </w:rPr>
        <w:t xml:space="preserve"> death of the self</w:t>
      </w:r>
      <w:r w:rsidR="00962E21">
        <w:rPr>
          <w:rFonts w:ascii="Arial" w:hAnsi="Arial" w:cs="Arial"/>
          <w:sz w:val="24"/>
          <w:szCs w:val="24"/>
        </w:rPr>
        <w:t xml:space="preserve"> can be most accurately located</w:t>
      </w:r>
      <w:r w:rsidR="00962E21">
        <w:rPr>
          <w:rStyle w:val="FootnoteReference"/>
          <w:rFonts w:ascii="Arial" w:hAnsi="Arial" w:cs="Arial"/>
          <w:sz w:val="24"/>
          <w:szCs w:val="24"/>
        </w:rPr>
        <w:footnoteReference w:id="29"/>
      </w:r>
      <w:r w:rsidR="00962E21">
        <w:rPr>
          <w:rFonts w:ascii="Arial" w:hAnsi="Arial" w:cs="Arial"/>
          <w:sz w:val="24"/>
          <w:szCs w:val="24"/>
        </w:rPr>
        <w:t xml:space="preserve">. </w:t>
      </w:r>
      <w:r w:rsidR="000D4692">
        <w:rPr>
          <w:rFonts w:ascii="Arial" w:hAnsi="Arial" w:cs="Arial"/>
          <w:sz w:val="24"/>
          <w:szCs w:val="24"/>
        </w:rPr>
        <w:t>Within these traditions the</w:t>
      </w:r>
      <w:r w:rsidRPr="00C82A4B">
        <w:rPr>
          <w:rFonts w:ascii="Arial" w:hAnsi="Arial" w:cs="Arial"/>
          <w:sz w:val="24"/>
          <w:szCs w:val="24"/>
        </w:rPr>
        <w:t xml:space="preserve"> ego </w:t>
      </w:r>
      <w:r w:rsidR="00BE3DD7">
        <w:rPr>
          <w:rFonts w:ascii="Arial" w:hAnsi="Arial" w:cs="Arial"/>
          <w:sz w:val="24"/>
          <w:szCs w:val="24"/>
        </w:rPr>
        <w:t>is progressively seen</w:t>
      </w:r>
      <w:r w:rsidR="000D4692">
        <w:rPr>
          <w:rFonts w:ascii="Arial" w:hAnsi="Arial" w:cs="Arial"/>
          <w:sz w:val="24"/>
          <w:szCs w:val="24"/>
        </w:rPr>
        <w:t xml:space="preserve"> to be</w:t>
      </w:r>
      <w:r w:rsidR="00BE3DD7">
        <w:rPr>
          <w:rFonts w:ascii="Arial" w:hAnsi="Arial" w:cs="Arial"/>
          <w:sz w:val="24"/>
          <w:szCs w:val="24"/>
        </w:rPr>
        <w:t xml:space="preserve"> relative to and eventually</w:t>
      </w:r>
      <w:r w:rsidRPr="00C82A4B">
        <w:rPr>
          <w:rFonts w:ascii="Arial" w:hAnsi="Arial" w:cs="Arial"/>
          <w:sz w:val="24"/>
          <w:szCs w:val="24"/>
        </w:rPr>
        <w:t xml:space="preserve"> extinguished by a greater / absolute reality. It is useful here to give some examples. In Islamic Sufism the self</w:t>
      </w:r>
      <w:r w:rsidR="0036549D">
        <w:rPr>
          <w:rFonts w:ascii="Arial" w:hAnsi="Arial" w:cs="Arial"/>
          <w:sz w:val="24"/>
          <w:szCs w:val="24"/>
        </w:rPr>
        <w:t xml:space="preserve"> is re-evaluated in light of it</w:t>
      </w:r>
      <w:r w:rsidRPr="00C82A4B">
        <w:rPr>
          <w:rFonts w:ascii="Arial" w:hAnsi="Arial" w:cs="Arial"/>
          <w:sz w:val="24"/>
          <w:szCs w:val="24"/>
        </w:rPr>
        <w:t>s total dependence on God</w:t>
      </w:r>
      <w:r w:rsidRPr="00C82A4B">
        <w:rPr>
          <w:rFonts w:ascii="Arial" w:hAnsi="Arial" w:cs="Arial"/>
          <w:sz w:val="24"/>
          <w:szCs w:val="24"/>
          <w:vertAlign w:val="superscript"/>
        </w:rPr>
        <w:footnoteReference w:id="30"/>
      </w:r>
      <w:r w:rsidRPr="00C82A4B">
        <w:rPr>
          <w:rFonts w:ascii="Arial" w:hAnsi="Arial" w:cs="Arial"/>
          <w:sz w:val="24"/>
          <w:szCs w:val="24"/>
        </w:rPr>
        <w:t xml:space="preserve">. In </w:t>
      </w:r>
      <w:proofErr w:type="spellStart"/>
      <w:r w:rsidRPr="00C82A4B">
        <w:rPr>
          <w:rFonts w:ascii="Arial" w:hAnsi="Arial" w:cs="Arial"/>
          <w:sz w:val="24"/>
          <w:szCs w:val="24"/>
        </w:rPr>
        <w:t>Advaita</w:t>
      </w:r>
      <w:proofErr w:type="spellEnd"/>
      <w:r w:rsidRPr="00C82A4B">
        <w:rPr>
          <w:rFonts w:ascii="Arial" w:hAnsi="Arial" w:cs="Arial"/>
          <w:sz w:val="24"/>
          <w:szCs w:val="24"/>
        </w:rPr>
        <w:t xml:space="preserve"> Vedanta the individual self is ‘</w:t>
      </w:r>
      <w:proofErr w:type="spellStart"/>
      <w:r w:rsidRPr="00C82A4B">
        <w:rPr>
          <w:rFonts w:ascii="Arial" w:hAnsi="Arial" w:cs="Arial"/>
          <w:sz w:val="24"/>
          <w:szCs w:val="24"/>
        </w:rPr>
        <w:t>subrated</w:t>
      </w:r>
      <w:proofErr w:type="spellEnd"/>
      <w:r w:rsidRPr="00C82A4B">
        <w:rPr>
          <w:rFonts w:ascii="Arial" w:hAnsi="Arial" w:cs="Arial"/>
          <w:sz w:val="24"/>
          <w:szCs w:val="24"/>
        </w:rPr>
        <w:t>’ and extinguished to affirm the universal self of Brahman</w:t>
      </w:r>
      <w:r w:rsidRPr="00C82A4B">
        <w:rPr>
          <w:rFonts w:ascii="Arial" w:hAnsi="Arial" w:cs="Arial"/>
          <w:sz w:val="24"/>
          <w:szCs w:val="24"/>
          <w:vertAlign w:val="superscript"/>
        </w:rPr>
        <w:footnoteReference w:id="31"/>
      </w:r>
      <w:r w:rsidRPr="00C82A4B">
        <w:rPr>
          <w:rFonts w:ascii="Arial" w:hAnsi="Arial" w:cs="Arial"/>
          <w:sz w:val="24"/>
          <w:szCs w:val="24"/>
        </w:rPr>
        <w:t>. In Buddhism the self is considered to lack any independent existence</w:t>
      </w:r>
      <w:r w:rsidR="0036549D">
        <w:rPr>
          <w:rFonts w:ascii="Arial" w:hAnsi="Arial" w:cs="Arial"/>
          <w:sz w:val="24"/>
          <w:szCs w:val="24"/>
        </w:rPr>
        <w:t>, it</w:t>
      </w:r>
      <w:r w:rsidRPr="00C82A4B">
        <w:rPr>
          <w:rFonts w:ascii="Arial" w:hAnsi="Arial" w:cs="Arial"/>
          <w:sz w:val="24"/>
          <w:szCs w:val="24"/>
        </w:rPr>
        <w:t xml:space="preserve"> is seen by the mystics of early Buddhism as being dependently originated</w:t>
      </w:r>
      <w:r w:rsidR="0036549D">
        <w:rPr>
          <w:rFonts w:ascii="Arial" w:hAnsi="Arial" w:cs="Arial"/>
          <w:sz w:val="24"/>
          <w:szCs w:val="24"/>
        </w:rPr>
        <w:t>,</w:t>
      </w:r>
      <w:r w:rsidRPr="00C82A4B">
        <w:rPr>
          <w:rFonts w:ascii="Arial" w:hAnsi="Arial" w:cs="Arial"/>
          <w:sz w:val="24"/>
          <w:szCs w:val="24"/>
        </w:rPr>
        <w:t xml:space="preserve"> and in later Mahayana Buddhism as being entirely empty of self nature / existence</w:t>
      </w:r>
      <w:r w:rsidRPr="00C82A4B">
        <w:rPr>
          <w:rFonts w:ascii="Arial" w:hAnsi="Arial" w:cs="Arial"/>
          <w:sz w:val="24"/>
          <w:szCs w:val="24"/>
          <w:vertAlign w:val="superscript"/>
        </w:rPr>
        <w:footnoteReference w:id="32"/>
      </w:r>
      <w:r w:rsidRPr="00C82A4B">
        <w:rPr>
          <w:rFonts w:ascii="Arial" w:hAnsi="Arial" w:cs="Arial"/>
          <w:sz w:val="24"/>
          <w:szCs w:val="24"/>
        </w:rPr>
        <w:t>. Christian theology affirms the e</w:t>
      </w:r>
      <w:r w:rsidR="0036549D">
        <w:rPr>
          <w:rFonts w:ascii="Arial" w:hAnsi="Arial" w:cs="Arial"/>
          <w:sz w:val="24"/>
          <w:szCs w:val="24"/>
        </w:rPr>
        <w:t>xistence of the individual soul;</w:t>
      </w:r>
      <w:r w:rsidRPr="00C82A4B">
        <w:rPr>
          <w:rFonts w:ascii="Arial" w:hAnsi="Arial" w:cs="Arial"/>
          <w:sz w:val="24"/>
          <w:szCs w:val="24"/>
        </w:rPr>
        <w:t xml:space="preserve"> there is however a strong tradition within Christian mysticism that understands the soul as being entirely grounded in a unity with God</w:t>
      </w:r>
      <w:r w:rsidRPr="00C82A4B">
        <w:rPr>
          <w:rFonts w:ascii="Arial" w:hAnsi="Arial" w:cs="Arial"/>
          <w:sz w:val="24"/>
          <w:szCs w:val="24"/>
          <w:vertAlign w:val="superscript"/>
        </w:rPr>
        <w:footnoteReference w:id="33"/>
      </w:r>
    </w:p>
    <w:p w:rsidR="00C82A4B" w:rsidRPr="00C82A4B" w:rsidRDefault="00C82A4B" w:rsidP="00C82A4B">
      <w:pPr>
        <w:spacing w:line="360" w:lineRule="auto"/>
        <w:rPr>
          <w:rFonts w:ascii="Arial" w:hAnsi="Arial" w:cs="Arial"/>
          <w:sz w:val="24"/>
          <w:szCs w:val="24"/>
        </w:rPr>
      </w:pPr>
      <w:r w:rsidRPr="00C82A4B">
        <w:rPr>
          <w:rFonts w:ascii="Arial" w:hAnsi="Arial" w:cs="Arial"/>
          <w:sz w:val="24"/>
          <w:szCs w:val="24"/>
        </w:rPr>
        <w:t>The mystic experiences a rupture and intrusion upon their ordinary experience of reality of a transcendental reality that is “non-spatial and non-temporal”</w:t>
      </w:r>
      <w:r w:rsidRPr="00C82A4B">
        <w:rPr>
          <w:rFonts w:ascii="Arial" w:hAnsi="Arial" w:cs="Arial"/>
          <w:sz w:val="24"/>
          <w:szCs w:val="24"/>
          <w:vertAlign w:val="superscript"/>
        </w:rPr>
        <w:footnoteReference w:id="34"/>
      </w:r>
      <w:r w:rsidRPr="00C82A4B">
        <w:rPr>
          <w:rFonts w:ascii="Arial" w:hAnsi="Arial" w:cs="Arial"/>
          <w:sz w:val="24"/>
          <w:szCs w:val="24"/>
        </w:rPr>
        <w:t xml:space="preserve">. </w:t>
      </w:r>
      <w:proofErr w:type="spellStart"/>
      <w:r w:rsidRPr="00C82A4B">
        <w:rPr>
          <w:rFonts w:ascii="Arial" w:hAnsi="Arial" w:cs="Arial"/>
          <w:sz w:val="24"/>
          <w:szCs w:val="24"/>
        </w:rPr>
        <w:t>Steinbock</w:t>
      </w:r>
      <w:proofErr w:type="spellEnd"/>
      <w:r w:rsidRPr="00C82A4B">
        <w:rPr>
          <w:rFonts w:ascii="Arial" w:hAnsi="Arial" w:cs="Arial"/>
          <w:sz w:val="24"/>
          <w:szCs w:val="24"/>
        </w:rPr>
        <w:t xml:space="preserve"> in his p</w:t>
      </w:r>
      <w:r w:rsidR="0036549D">
        <w:rPr>
          <w:rFonts w:ascii="Arial" w:hAnsi="Arial" w:cs="Arial"/>
          <w:sz w:val="24"/>
          <w:szCs w:val="24"/>
        </w:rPr>
        <w:t>henomenological exploration of m</w:t>
      </w:r>
      <w:r w:rsidRPr="00C82A4B">
        <w:rPr>
          <w:rFonts w:ascii="Arial" w:hAnsi="Arial" w:cs="Arial"/>
          <w:sz w:val="24"/>
          <w:szCs w:val="24"/>
        </w:rPr>
        <w:t>ysticism usefully introduces the word ‘Verticality’ as being more descriptive than the word transcendence</w:t>
      </w:r>
      <w:r w:rsidRPr="00C82A4B">
        <w:rPr>
          <w:rFonts w:ascii="Arial" w:hAnsi="Arial" w:cs="Arial"/>
          <w:sz w:val="24"/>
          <w:szCs w:val="24"/>
          <w:vertAlign w:val="superscript"/>
        </w:rPr>
        <w:footnoteReference w:id="35"/>
      </w:r>
      <w:r w:rsidRPr="00C82A4B">
        <w:rPr>
          <w:rFonts w:ascii="Arial" w:hAnsi="Arial" w:cs="Arial"/>
          <w:sz w:val="24"/>
          <w:szCs w:val="24"/>
        </w:rPr>
        <w:t xml:space="preserve">. </w:t>
      </w:r>
      <w:r w:rsidR="0036549D">
        <w:rPr>
          <w:rFonts w:ascii="Arial" w:hAnsi="Arial" w:cs="Arial"/>
          <w:sz w:val="24"/>
          <w:szCs w:val="24"/>
        </w:rPr>
        <w:t>Where</w:t>
      </w:r>
      <w:r w:rsidR="000017FB">
        <w:rPr>
          <w:rFonts w:ascii="Arial" w:hAnsi="Arial" w:cs="Arial"/>
          <w:sz w:val="24"/>
          <w:szCs w:val="24"/>
        </w:rPr>
        <w:t>as transcendence refers to a spiritual reality beyond the physical and material world, Verticality refers to the phenomen</w:t>
      </w:r>
      <w:r w:rsidR="00FA4FC8">
        <w:rPr>
          <w:rFonts w:ascii="Arial" w:hAnsi="Arial" w:cs="Arial"/>
          <w:sz w:val="24"/>
          <w:szCs w:val="24"/>
        </w:rPr>
        <w:t xml:space="preserve">ological mode by which the divine is </w:t>
      </w:r>
      <w:proofErr w:type="spellStart"/>
      <w:r w:rsidR="00FA4FC8">
        <w:rPr>
          <w:rFonts w:ascii="Arial" w:hAnsi="Arial" w:cs="Arial"/>
          <w:sz w:val="24"/>
          <w:szCs w:val="24"/>
        </w:rPr>
        <w:t>expereinced</w:t>
      </w:r>
      <w:proofErr w:type="spellEnd"/>
      <w:r w:rsidRPr="00C82A4B">
        <w:rPr>
          <w:rFonts w:ascii="Arial" w:hAnsi="Arial" w:cs="Arial"/>
          <w:sz w:val="24"/>
          <w:szCs w:val="24"/>
        </w:rPr>
        <w:t xml:space="preserve">. </w:t>
      </w:r>
      <w:r w:rsidR="000017FB">
        <w:rPr>
          <w:rFonts w:ascii="Arial" w:hAnsi="Arial" w:cs="Arial"/>
          <w:sz w:val="24"/>
          <w:szCs w:val="24"/>
        </w:rPr>
        <w:t>Put simply somet</w:t>
      </w:r>
      <w:r w:rsidR="0036549D">
        <w:rPr>
          <w:rFonts w:ascii="Arial" w:hAnsi="Arial" w:cs="Arial"/>
          <w:sz w:val="24"/>
          <w:szCs w:val="24"/>
        </w:rPr>
        <w:t>hing that is experienced as com</w:t>
      </w:r>
      <w:r w:rsidR="000017FB">
        <w:rPr>
          <w:rFonts w:ascii="Arial" w:hAnsi="Arial" w:cs="Arial"/>
          <w:sz w:val="24"/>
          <w:szCs w:val="24"/>
        </w:rPr>
        <w:t xml:space="preserve">ing from above and beyond the view that we ordinarily have of the world from within our own personal horizon. </w:t>
      </w:r>
      <w:proofErr w:type="spellStart"/>
      <w:r w:rsidRPr="00C82A4B">
        <w:rPr>
          <w:rFonts w:ascii="Arial" w:hAnsi="Arial" w:cs="Arial"/>
          <w:sz w:val="24"/>
          <w:szCs w:val="24"/>
        </w:rPr>
        <w:t>Steinbock</w:t>
      </w:r>
      <w:proofErr w:type="spellEnd"/>
      <w:r w:rsidRPr="00C82A4B">
        <w:rPr>
          <w:rFonts w:ascii="Arial" w:hAnsi="Arial" w:cs="Arial"/>
          <w:sz w:val="24"/>
          <w:szCs w:val="24"/>
        </w:rPr>
        <w:t xml:space="preserve"> identifies this horizontality</w:t>
      </w:r>
      <w:r w:rsidR="00FA4FC8">
        <w:rPr>
          <w:rFonts w:ascii="Arial" w:hAnsi="Arial" w:cs="Arial"/>
          <w:sz w:val="24"/>
          <w:szCs w:val="24"/>
        </w:rPr>
        <w:t>,</w:t>
      </w:r>
      <w:r w:rsidRPr="00C82A4B">
        <w:rPr>
          <w:rFonts w:ascii="Arial" w:hAnsi="Arial" w:cs="Arial"/>
          <w:sz w:val="24"/>
          <w:szCs w:val="24"/>
        </w:rPr>
        <w:t xml:space="preserve"> in contrast to the vertical</w:t>
      </w:r>
      <w:r w:rsidR="00FA4FC8">
        <w:rPr>
          <w:rFonts w:ascii="Arial" w:hAnsi="Arial" w:cs="Arial"/>
          <w:sz w:val="24"/>
          <w:szCs w:val="24"/>
        </w:rPr>
        <w:t>,</w:t>
      </w:r>
      <w:r w:rsidRPr="00C82A4B">
        <w:rPr>
          <w:rFonts w:ascii="Arial" w:hAnsi="Arial" w:cs="Arial"/>
          <w:sz w:val="24"/>
          <w:szCs w:val="24"/>
        </w:rPr>
        <w:t xml:space="preserve"> as being graspable and </w:t>
      </w:r>
      <w:r w:rsidR="00FA4FC8">
        <w:rPr>
          <w:rFonts w:ascii="Arial" w:hAnsi="Arial" w:cs="Arial"/>
          <w:sz w:val="24"/>
          <w:szCs w:val="24"/>
        </w:rPr>
        <w:t>controllable by the self, where</w:t>
      </w:r>
      <w:r w:rsidRPr="00C82A4B">
        <w:rPr>
          <w:rFonts w:ascii="Arial" w:hAnsi="Arial" w:cs="Arial"/>
          <w:sz w:val="24"/>
          <w:szCs w:val="24"/>
        </w:rPr>
        <w:t>as the mystical verticality is “the vector of mystery and reverence”</w:t>
      </w:r>
      <w:r w:rsidRPr="00C82A4B">
        <w:rPr>
          <w:rFonts w:ascii="Arial" w:hAnsi="Arial" w:cs="Arial"/>
          <w:sz w:val="24"/>
          <w:szCs w:val="24"/>
          <w:vertAlign w:val="superscript"/>
        </w:rPr>
        <w:footnoteReference w:id="36"/>
      </w:r>
      <w:r w:rsidRPr="00C82A4B">
        <w:rPr>
          <w:rFonts w:ascii="Arial" w:hAnsi="Arial" w:cs="Arial"/>
          <w:sz w:val="24"/>
          <w:szCs w:val="24"/>
        </w:rPr>
        <w:t xml:space="preserve"> and is not subject to the will of the self. We should not necessarily assume that in referring to something higher and above</w:t>
      </w:r>
      <w:r w:rsidR="00FA4FC8">
        <w:rPr>
          <w:rFonts w:ascii="Arial" w:hAnsi="Arial" w:cs="Arial"/>
          <w:sz w:val="24"/>
          <w:szCs w:val="24"/>
        </w:rPr>
        <w:t>,</w:t>
      </w:r>
      <w:r w:rsidRPr="00C82A4B">
        <w:rPr>
          <w:rFonts w:ascii="Arial" w:hAnsi="Arial" w:cs="Arial"/>
          <w:sz w:val="24"/>
          <w:szCs w:val="24"/>
        </w:rPr>
        <w:t xml:space="preserve"> that this verticality implies dualism. Fo</w:t>
      </w:r>
      <w:r w:rsidR="000017FB">
        <w:rPr>
          <w:rFonts w:ascii="Arial" w:hAnsi="Arial" w:cs="Arial"/>
          <w:sz w:val="24"/>
          <w:szCs w:val="24"/>
        </w:rPr>
        <w:t>r example</w:t>
      </w:r>
      <w:r w:rsidR="00FA4FC8">
        <w:rPr>
          <w:rFonts w:ascii="Arial" w:hAnsi="Arial" w:cs="Arial"/>
          <w:sz w:val="24"/>
          <w:szCs w:val="24"/>
        </w:rPr>
        <w:t>,</w:t>
      </w:r>
      <w:r w:rsidR="000017FB">
        <w:rPr>
          <w:rFonts w:ascii="Arial" w:hAnsi="Arial" w:cs="Arial"/>
          <w:sz w:val="24"/>
          <w:szCs w:val="24"/>
        </w:rPr>
        <w:t xml:space="preserve"> in the non-dualistic </w:t>
      </w:r>
      <w:proofErr w:type="spellStart"/>
      <w:r w:rsidR="000017FB">
        <w:rPr>
          <w:rFonts w:ascii="Arial" w:hAnsi="Arial" w:cs="Arial"/>
          <w:sz w:val="24"/>
          <w:szCs w:val="24"/>
        </w:rPr>
        <w:t>A</w:t>
      </w:r>
      <w:r w:rsidRPr="00C82A4B">
        <w:rPr>
          <w:rFonts w:ascii="Arial" w:hAnsi="Arial" w:cs="Arial"/>
          <w:sz w:val="24"/>
          <w:szCs w:val="24"/>
        </w:rPr>
        <w:t>dvaita</w:t>
      </w:r>
      <w:proofErr w:type="spellEnd"/>
      <w:r w:rsidRPr="00C82A4B">
        <w:rPr>
          <w:rFonts w:ascii="Arial" w:hAnsi="Arial" w:cs="Arial"/>
          <w:sz w:val="24"/>
          <w:szCs w:val="24"/>
        </w:rPr>
        <w:t xml:space="preserve"> Vedanta the ordinary experience of the confines of the individual and particular self is ruptured by an awareness of this self’s identification with the limitless trans-temporal non dual Brahman. </w:t>
      </w:r>
    </w:p>
    <w:p w:rsidR="00FA4FC8" w:rsidRDefault="00C82A4B" w:rsidP="00C82A4B">
      <w:pPr>
        <w:spacing w:line="360" w:lineRule="auto"/>
        <w:rPr>
          <w:rFonts w:ascii="Arial" w:hAnsi="Arial" w:cs="Arial"/>
          <w:sz w:val="24"/>
          <w:szCs w:val="24"/>
        </w:rPr>
      </w:pPr>
      <w:r w:rsidRPr="00C82A4B">
        <w:rPr>
          <w:rFonts w:ascii="Arial" w:hAnsi="Arial" w:cs="Arial"/>
          <w:sz w:val="24"/>
          <w:szCs w:val="24"/>
        </w:rPr>
        <w:t xml:space="preserve">The absolute reality referred </w:t>
      </w:r>
      <w:r w:rsidR="00FA4FC8">
        <w:rPr>
          <w:rFonts w:ascii="Arial" w:hAnsi="Arial" w:cs="Arial"/>
          <w:sz w:val="24"/>
          <w:szCs w:val="24"/>
        </w:rPr>
        <w:t xml:space="preserve">to </w:t>
      </w:r>
      <w:r w:rsidRPr="00C82A4B">
        <w:rPr>
          <w:rFonts w:ascii="Arial" w:hAnsi="Arial" w:cs="Arial"/>
          <w:sz w:val="24"/>
          <w:szCs w:val="24"/>
        </w:rPr>
        <w:t>in mysticism is ‘non-rational or su</w:t>
      </w:r>
      <w:r w:rsidR="00FA4FC8">
        <w:rPr>
          <w:rFonts w:ascii="Arial" w:hAnsi="Arial" w:cs="Arial"/>
          <w:sz w:val="24"/>
          <w:szCs w:val="24"/>
        </w:rPr>
        <w:t>pra-rational’, on account of it</w:t>
      </w:r>
      <w:r w:rsidRPr="00C82A4B">
        <w:rPr>
          <w:rFonts w:ascii="Arial" w:hAnsi="Arial" w:cs="Arial"/>
          <w:sz w:val="24"/>
          <w:szCs w:val="24"/>
        </w:rPr>
        <w:t>s claim to be a direct experience of the absolute all, it does not require any direct appeal to logic or rationality</w:t>
      </w:r>
      <w:r w:rsidRPr="00C82A4B">
        <w:rPr>
          <w:rFonts w:ascii="Arial" w:hAnsi="Arial" w:cs="Arial"/>
          <w:sz w:val="24"/>
          <w:szCs w:val="24"/>
          <w:vertAlign w:val="superscript"/>
        </w:rPr>
        <w:footnoteReference w:id="37"/>
      </w:r>
      <w:r w:rsidRPr="00C82A4B">
        <w:rPr>
          <w:rFonts w:ascii="Arial" w:hAnsi="Arial" w:cs="Arial"/>
          <w:sz w:val="24"/>
          <w:szCs w:val="24"/>
        </w:rPr>
        <w:t>.  It is the all, it is unique and bears no comparison to anything else, thus placing it beyond logic or conceptual analysis. The unmediated experience of reality is referred to by James as being the noetic quality of the mystical state, “Insights into the depths of truth unplumbed by the discursive intellect”</w:t>
      </w:r>
      <w:r w:rsidRPr="00C82A4B">
        <w:rPr>
          <w:rFonts w:ascii="Arial" w:hAnsi="Arial" w:cs="Arial"/>
          <w:sz w:val="24"/>
          <w:szCs w:val="24"/>
          <w:vertAlign w:val="superscript"/>
        </w:rPr>
        <w:footnoteReference w:id="38"/>
      </w:r>
      <w:r w:rsidRPr="00C82A4B">
        <w:rPr>
          <w:rFonts w:ascii="Arial" w:hAnsi="Arial" w:cs="Arial"/>
          <w:sz w:val="24"/>
          <w:szCs w:val="24"/>
        </w:rPr>
        <w:t xml:space="preserve">. The purpose of this new apprehension of reality is framed within religious thought as being a corrective to what are considered as being our basic misconceptions concerning reality and our place within in it. </w:t>
      </w:r>
    </w:p>
    <w:p w:rsidR="00C82A4B" w:rsidRDefault="00C82A4B" w:rsidP="00C82A4B">
      <w:pPr>
        <w:spacing w:line="360" w:lineRule="auto"/>
        <w:rPr>
          <w:rFonts w:ascii="Arial" w:hAnsi="Arial" w:cs="Arial"/>
          <w:sz w:val="24"/>
          <w:szCs w:val="24"/>
        </w:rPr>
      </w:pPr>
      <w:r w:rsidRPr="00C82A4B">
        <w:rPr>
          <w:rFonts w:ascii="Arial" w:hAnsi="Arial" w:cs="Arial"/>
          <w:sz w:val="24"/>
          <w:szCs w:val="24"/>
        </w:rPr>
        <w:t>To summarise, whilst mystical experiences vary in structure and form, they commonly entail a re-evaluation of status of the self. The self’s place in ordinary experience is re-appraised from the perspective of an absolute and transcendent reality. This re-appraisal can be experienced as the death of the self. In the following section</w:t>
      </w:r>
      <w:r w:rsidR="00FA4FC8">
        <w:rPr>
          <w:rFonts w:ascii="Arial" w:hAnsi="Arial" w:cs="Arial"/>
          <w:sz w:val="24"/>
          <w:szCs w:val="24"/>
        </w:rPr>
        <w:t>,</w:t>
      </w:r>
      <w:r w:rsidRPr="00C82A4B">
        <w:rPr>
          <w:rFonts w:ascii="Arial" w:hAnsi="Arial" w:cs="Arial"/>
          <w:sz w:val="24"/>
          <w:szCs w:val="24"/>
        </w:rPr>
        <w:t xml:space="preserve"> I am going to begin to explore how this re-evaluation of the status of the self can change the way in which we approach death. </w:t>
      </w: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2F1DC8" w:rsidRDefault="002F1DC8"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0B4BF2" w:rsidRDefault="000B4BF2" w:rsidP="00C82A4B">
      <w:pPr>
        <w:spacing w:line="360" w:lineRule="auto"/>
        <w:rPr>
          <w:rFonts w:ascii="Arial" w:hAnsi="Arial" w:cs="Arial"/>
          <w:sz w:val="24"/>
          <w:szCs w:val="24"/>
        </w:rPr>
      </w:pPr>
    </w:p>
    <w:p w:rsidR="00C82A4B" w:rsidRPr="00C82A4B" w:rsidRDefault="00C82A4B" w:rsidP="00C82A4B">
      <w:pPr>
        <w:tabs>
          <w:tab w:val="left" w:pos="851"/>
        </w:tabs>
        <w:spacing w:line="256" w:lineRule="auto"/>
      </w:pPr>
    </w:p>
    <w:p w:rsidR="007000F1" w:rsidRPr="007000F1" w:rsidRDefault="007000F1" w:rsidP="007000F1">
      <w:pPr>
        <w:spacing w:line="360" w:lineRule="auto"/>
        <w:rPr>
          <w:rFonts w:ascii="Arial" w:hAnsi="Arial" w:cs="Arial"/>
          <w:b/>
          <w:sz w:val="24"/>
          <w:szCs w:val="24"/>
        </w:rPr>
      </w:pPr>
      <w:r w:rsidRPr="007000F1">
        <w:rPr>
          <w:rFonts w:ascii="Arial" w:hAnsi="Arial" w:cs="Arial"/>
          <w:b/>
          <w:sz w:val="24"/>
          <w:szCs w:val="24"/>
        </w:rPr>
        <w:t>The death of the self and the will. Eckhart, Heidegger and finitude:</w:t>
      </w:r>
    </w:p>
    <w:p w:rsidR="007000F1" w:rsidRPr="007000F1" w:rsidRDefault="007000F1" w:rsidP="007000F1">
      <w:pPr>
        <w:spacing w:line="360" w:lineRule="auto"/>
        <w:rPr>
          <w:rFonts w:ascii="Arial" w:hAnsi="Arial" w:cs="Arial"/>
          <w:b/>
          <w:sz w:val="24"/>
          <w:szCs w:val="24"/>
        </w:rPr>
      </w:pPr>
      <w:r w:rsidRPr="007000F1">
        <w:rPr>
          <w:rFonts w:ascii="Arial" w:hAnsi="Arial" w:cs="Arial"/>
          <w:b/>
          <w:sz w:val="24"/>
          <w:szCs w:val="24"/>
        </w:rPr>
        <w:t>Introduction:</w:t>
      </w:r>
    </w:p>
    <w:p w:rsidR="007000F1" w:rsidRPr="007000F1" w:rsidRDefault="007000F1" w:rsidP="007000F1">
      <w:pPr>
        <w:spacing w:line="360" w:lineRule="auto"/>
        <w:rPr>
          <w:rFonts w:ascii="Arial" w:hAnsi="Arial" w:cs="Arial"/>
          <w:b/>
          <w:sz w:val="24"/>
          <w:szCs w:val="24"/>
        </w:rPr>
      </w:pPr>
    </w:p>
    <w:p w:rsidR="007000F1" w:rsidRPr="007000F1" w:rsidRDefault="007000F1" w:rsidP="007000F1">
      <w:pPr>
        <w:spacing w:line="360" w:lineRule="auto"/>
        <w:rPr>
          <w:rFonts w:ascii="Arial" w:hAnsi="Arial" w:cs="Arial"/>
          <w:b/>
          <w:sz w:val="24"/>
          <w:szCs w:val="24"/>
        </w:rPr>
      </w:pPr>
    </w:p>
    <w:p w:rsidR="007000F1" w:rsidRPr="007000F1" w:rsidRDefault="007000F1" w:rsidP="007000F1">
      <w:pPr>
        <w:spacing w:line="360" w:lineRule="auto"/>
        <w:ind w:left="720"/>
        <w:jc w:val="both"/>
        <w:rPr>
          <w:rFonts w:ascii="Arial" w:hAnsi="Arial" w:cs="Arial"/>
          <w:sz w:val="24"/>
          <w:szCs w:val="24"/>
        </w:rPr>
      </w:pPr>
      <w:r w:rsidRPr="007000F1">
        <w:rPr>
          <w:rFonts w:ascii="Arial" w:hAnsi="Arial" w:cs="Arial"/>
          <w:sz w:val="24"/>
          <w:szCs w:val="24"/>
        </w:rPr>
        <w:t xml:space="preserve">‘Thy will be done’, </w:t>
      </w:r>
    </w:p>
    <w:p w:rsidR="007000F1" w:rsidRPr="007000F1" w:rsidRDefault="007000F1" w:rsidP="007000F1">
      <w:pPr>
        <w:spacing w:line="360" w:lineRule="auto"/>
        <w:ind w:left="720"/>
        <w:jc w:val="right"/>
        <w:rPr>
          <w:rFonts w:ascii="Arial" w:hAnsi="Arial" w:cs="Arial"/>
          <w:sz w:val="24"/>
          <w:szCs w:val="24"/>
        </w:rPr>
      </w:pPr>
      <w:r w:rsidRPr="007000F1">
        <w:rPr>
          <w:rFonts w:ascii="Arial" w:hAnsi="Arial" w:cs="Arial"/>
          <w:sz w:val="24"/>
          <w:szCs w:val="24"/>
        </w:rPr>
        <w:t>Matthew 6:10</w:t>
      </w:r>
      <w:r w:rsidRPr="007000F1">
        <w:rPr>
          <w:rFonts w:ascii="Arial" w:hAnsi="Arial" w:cs="Arial"/>
          <w:sz w:val="24"/>
          <w:szCs w:val="24"/>
          <w:vertAlign w:val="superscript"/>
        </w:rPr>
        <w:footnoteReference w:id="39"/>
      </w:r>
    </w:p>
    <w:p w:rsidR="007000F1" w:rsidRPr="007000F1" w:rsidRDefault="007000F1" w:rsidP="007000F1">
      <w:pPr>
        <w:spacing w:line="360" w:lineRule="auto"/>
        <w:ind w:left="720"/>
        <w:jc w:val="both"/>
        <w:rPr>
          <w:rFonts w:ascii="Arial" w:hAnsi="Arial" w:cs="Arial"/>
          <w:sz w:val="24"/>
          <w:szCs w:val="24"/>
        </w:rPr>
      </w:pPr>
      <w:r w:rsidRPr="007000F1">
        <w:rPr>
          <w:rFonts w:ascii="Arial" w:hAnsi="Arial" w:cs="Arial"/>
          <w:sz w:val="24"/>
          <w:szCs w:val="24"/>
        </w:rPr>
        <w:t xml:space="preserve">‘Let us go on learning to abandon ourselves until we hold onto nothing that is our own. All our tempests and strife come only from self-will, whether we see this or whether we do not. We should put ourselves and all that we are in pure cessation of will and desire, into God’s good and dearest will, with everything that we might will and desire in all things’, </w:t>
      </w:r>
    </w:p>
    <w:p w:rsidR="007000F1" w:rsidRPr="007000F1" w:rsidRDefault="007000F1" w:rsidP="007000F1">
      <w:pPr>
        <w:spacing w:line="360" w:lineRule="auto"/>
        <w:ind w:left="720"/>
        <w:jc w:val="right"/>
        <w:rPr>
          <w:rFonts w:ascii="Arial" w:hAnsi="Arial" w:cs="Arial"/>
          <w:sz w:val="24"/>
          <w:szCs w:val="24"/>
        </w:rPr>
      </w:pPr>
      <w:r w:rsidRPr="007000F1">
        <w:rPr>
          <w:rFonts w:ascii="Arial" w:hAnsi="Arial" w:cs="Arial"/>
          <w:sz w:val="24"/>
          <w:szCs w:val="24"/>
        </w:rPr>
        <w:t>Meister Eckhart</w:t>
      </w:r>
      <w:r w:rsidRPr="007000F1">
        <w:rPr>
          <w:rFonts w:ascii="Arial" w:hAnsi="Arial" w:cs="Arial"/>
          <w:sz w:val="24"/>
          <w:szCs w:val="24"/>
          <w:vertAlign w:val="superscript"/>
        </w:rPr>
        <w:footnoteReference w:id="40"/>
      </w:r>
    </w:p>
    <w:p w:rsidR="007000F1" w:rsidRPr="007000F1" w:rsidRDefault="007000F1" w:rsidP="007000F1">
      <w:pPr>
        <w:spacing w:line="360" w:lineRule="auto"/>
        <w:ind w:left="720"/>
        <w:jc w:val="both"/>
        <w:rPr>
          <w:rFonts w:ascii="Arial" w:hAnsi="Arial" w:cs="Arial"/>
          <w:sz w:val="24"/>
          <w:szCs w:val="24"/>
        </w:rPr>
      </w:pPr>
      <w:r w:rsidRPr="007000F1">
        <w:rPr>
          <w:rFonts w:ascii="Arial" w:hAnsi="Arial" w:cs="Arial"/>
          <w:sz w:val="24"/>
          <w:szCs w:val="24"/>
        </w:rPr>
        <w:t xml:space="preserve">‘When we let ourselves engage in releasement in the open region, we will non-willing’, </w:t>
      </w:r>
    </w:p>
    <w:p w:rsidR="007000F1" w:rsidRPr="007000F1" w:rsidRDefault="007000F1" w:rsidP="007000F1">
      <w:pPr>
        <w:spacing w:line="360" w:lineRule="auto"/>
        <w:ind w:left="720"/>
        <w:jc w:val="right"/>
        <w:rPr>
          <w:rFonts w:ascii="Arial" w:hAnsi="Arial" w:cs="Arial"/>
          <w:sz w:val="24"/>
          <w:szCs w:val="24"/>
        </w:rPr>
      </w:pPr>
      <w:r w:rsidRPr="007000F1">
        <w:rPr>
          <w:rFonts w:ascii="Arial" w:hAnsi="Arial" w:cs="Arial"/>
          <w:sz w:val="24"/>
          <w:szCs w:val="24"/>
        </w:rPr>
        <w:t>Martin Heidegger</w:t>
      </w:r>
      <w:r w:rsidRPr="007000F1">
        <w:rPr>
          <w:rFonts w:ascii="Arial" w:hAnsi="Arial" w:cs="Arial"/>
          <w:sz w:val="24"/>
          <w:szCs w:val="24"/>
          <w:vertAlign w:val="superscript"/>
        </w:rPr>
        <w:footnoteReference w:id="41"/>
      </w:r>
    </w:p>
    <w:p w:rsidR="007000F1" w:rsidRPr="007000F1" w:rsidRDefault="007000F1" w:rsidP="007000F1">
      <w:pPr>
        <w:spacing w:line="360" w:lineRule="auto"/>
        <w:ind w:left="720"/>
        <w:jc w:val="both"/>
        <w:rPr>
          <w:rFonts w:ascii="Arial" w:hAnsi="Arial" w:cs="Arial"/>
          <w:sz w:val="24"/>
          <w:szCs w:val="24"/>
        </w:rPr>
      </w:pP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The turning of the will upon itself to will non-willing is a key strategy to bring about the death of the self, evident in numerous mystical traditions. As we shall see in this chapter for the 14</w:t>
      </w:r>
      <w:r w:rsidRPr="007000F1">
        <w:rPr>
          <w:rFonts w:ascii="Arial" w:hAnsi="Arial" w:cs="Arial"/>
          <w:sz w:val="24"/>
          <w:szCs w:val="24"/>
          <w:vertAlign w:val="superscript"/>
        </w:rPr>
        <w:t>th</w:t>
      </w:r>
      <w:r w:rsidRPr="007000F1">
        <w:rPr>
          <w:rFonts w:ascii="Arial" w:hAnsi="Arial" w:cs="Arial"/>
          <w:sz w:val="24"/>
          <w:szCs w:val="24"/>
        </w:rPr>
        <w:t xml:space="preserve"> century mystic Meister Eckhart the death of the se</w:t>
      </w:r>
      <w:r w:rsidR="00216B1D">
        <w:rPr>
          <w:rFonts w:ascii="Arial" w:hAnsi="Arial" w:cs="Arial"/>
          <w:sz w:val="24"/>
          <w:szCs w:val="24"/>
        </w:rPr>
        <w:t>lf was equivalent to the death or</w:t>
      </w:r>
      <w:r w:rsidRPr="007000F1">
        <w:rPr>
          <w:rFonts w:ascii="Arial" w:hAnsi="Arial" w:cs="Arial"/>
          <w:sz w:val="24"/>
          <w:szCs w:val="24"/>
        </w:rPr>
        <w:t xml:space="preserve"> cessation of the will. A term crucial to Eckhart’s dialectic of absolute detachment is </w:t>
      </w:r>
      <w:proofErr w:type="spellStart"/>
      <w:r w:rsidRPr="007000F1">
        <w:rPr>
          <w:rFonts w:ascii="Arial" w:hAnsi="Arial" w:cs="Arial"/>
          <w:i/>
          <w:sz w:val="24"/>
          <w:szCs w:val="24"/>
        </w:rPr>
        <w:t>Gelassenheit</w:t>
      </w:r>
      <w:proofErr w:type="spellEnd"/>
      <w:r w:rsidRPr="007000F1">
        <w:rPr>
          <w:rFonts w:ascii="Arial" w:hAnsi="Arial" w:cs="Arial"/>
          <w:sz w:val="24"/>
          <w:szCs w:val="24"/>
        </w:rPr>
        <w:t xml:space="preserve"> / releasement or letting things be. Openness to the divine will is brought about by an attitude of letting things be</w:t>
      </w:r>
      <w:r w:rsidR="000B4BF2">
        <w:rPr>
          <w:rFonts w:ascii="Arial" w:hAnsi="Arial" w:cs="Arial"/>
          <w:sz w:val="24"/>
          <w:szCs w:val="24"/>
        </w:rPr>
        <w:t>,</w:t>
      </w:r>
      <w:r w:rsidRPr="007000F1">
        <w:rPr>
          <w:rFonts w:ascii="Arial" w:hAnsi="Arial" w:cs="Arial"/>
          <w:sz w:val="24"/>
          <w:szCs w:val="24"/>
        </w:rPr>
        <w:t xml:space="preserve"> in which the self’s will and desire to shape and g</w:t>
      </w:r>
      <w:r w:rsidR="00A80FB3">
        <w:rPr>
          <w:rFonts w:ascii="Arial" w:hAnsi="Arial" w:cs="Arial"/>
          <w:sz w:val="24"/>
          <w:szCs w:val="24"/>
        </w:rPr>
        <w:t>rasp at experience is abandoned. The soul is then emptied of the created world</w:t>
      </w:r>
      <w:r w:rsidRPr="007000F1">
        <w:rPr>
          <w:rFonts w:ascii="Arial" w:hAnsi="Arial" w:cs="Arial"/>
          <w:sz w:val="24"/>
          <w:szCs w:val="24"/>
        </w:rPr>
        <w:t xml:space="preserve"> </w:t>
      </w:r>
      <w:r w:rsidR="00A80FB3">
        <w:rPr>
          <w:rFonts w:ascii="Arial" w:hAnsi="Arial" w:cs="Arial"/>
          <w:sz w:val="24"/>
          <w:szCs w:val="24"/>
        </w:rPr>
        <w:t>and being emptied</w:t>
      </w:r>
      <w:r w:rsidR="000B4BF2">
        <w:rPr>
          <w:rFonts w:ascii="Arial" w:hAnsi="Arial" w:cs="Arial"/>
          <w:sz w:val="24"/>
          <w:szCs w:val="24"/>
        </w:rPr>
        <w:t>,</w:t>
      </w:r>
      <w:r w:rsidR="00A80FB3">
        <w:rPr>
          <w:rFonts w:ascii="Arial" w:hAnsi="Arial" w:cs="Arial"/>
          <w:sz w:val="24"/>
          <w:szCs w:val="24"/>
        </w:rPr>
        <w:t xml:space="preserve"> is able to be filled</w:t>
      </w:r>
      <w:r w:rsidR="000B4BF2">
        <w:rPr>
          <w:rFonts w:ascii="Arial" w:hAnsi="Arial" w:cs="Arial"/>
          <w:sz w:val="24"/>
          <w:szCs w:val="24"/>
        </w:rPr>
        <w:t xml:space="preserve"> by</w:t>
      </w:r>
      <w:r w:rsidRPr="007000F1">
        <w:rPr>
          <w:rFonts w:ascii="Arial" w:hAnsi="Arial" w:cs="Arial"/>
          <w:sz w:val="24"/>
          <w:szCs w:val="24"/>
        </w:rPr>
        <w:t xml:space="preserve"> God</w:t>
      </w:r>
      <w:r w:rsidRPr="007000F1">
        <w:rPr>
          <w:rFonts w:ascii="Arial" w:hAnsi="Arial" w:cs="Arial"/>
          <w:sz w:val="24"/>
          <w:szCs w:val="24"/>
          <w:vertAlign w:val="superscript"/>
        </w:rPr>
        <w:footnoteReference w:id="42"/>
      </w:r>
      <w:r w:rsidRPr="007000F1">
        <w:rPr>
          <w:rFonts w:ascii="Arial" w:hAnsi="Arial" w:cs="Arial"/>
          <w:sz w:val="24"/>
          <w:szCs w:val="24"/>
        </w:rPr>
        <w:t xml:space="preserve">. Heidegger’s philosophy directly draws upon Eckhart’s idea of </w:t>
      </w:r>
      <w:proofErr w:type="spellStart"/>
      <w:r w:rsidRPr="007000F1">
        <w:rPr>
          <w:rFonts w:ascii="Arial" w:hAnsi="Arial" w:cs="Arial"/>
          <w:i/>
          <w:sz w:val="24"/>
          <w:szCs w:val="24"/>
        </w:rPr>
        <w:t>Gelassenheit</w:t>
      </w:r>
      <w:proofErr w:type="spellEnd"/>
      <w:r w:rsidRPr="007000F1">
        <w:rPr>
          <w:rFonts w:ascii="Arial" w:hAnsi="Arial" w:cs="Arial"/>
          <w:sz w:val="24"/>
          <w:szCs w:val="24"/>
        </w:rPr>
        <w:t xml:space="preserve"> to explore how human thought can be released from representational thinking and abide in the open region of being. </w:t>
      </w:r>
      <w:r w:rsidR="000B77F5">
        <w:rPr>
          <w:rFonts w:ascii="Arial" w:hAnsi="Arial" w:cs="Arial"/>
          <w:sz w:val="24"/>
          <w:szCs w:val="24"/>
        </w:rPr>
        <w:t>For Heidegger</w:t>
      </w:r>
      <w:r w:rsidR="000B4BF2">
        <w:rPr>
          <w:rFonts w:ascii="Arial" w:hAnsi="Arial" w:cs="Arial"/>
          <w:sz w:val="24"/>
          <w:szCs w:val="24"/>
        </w:rPr>
        <w:t>,</w:t>
      </w:r>
      <w:r w:rsidR="000B77F5">
        <w:rPr>
          <w:rFonts w:ascii="Arial" w:hAnsi="Arial" w:cs="Arial"/>
          <w:sz w:val="24"/>
          <w:szCs w:val="24"/>
        </w:rPr>
        <w:t xml:space="preserve"> the actions of the will and representational thinking are equivalent to each</w:t>
      </w:r>
      <w:r w:rsidR="000B4BF2">
        <w:rPr>
          <w:rFonts w:ascii="Arial" w:hAnsi="Arial" w:cs="Arial"/>
          <w:sz w:val="24"/>
          <w:szCs w:val="24"/>
        </w:rPr>
        <w:t xml:space="preserve"> </w:t>
      </w:r>
      <w:r w:rsidR="000B77F5">
        <w:rPr>
          <w:rFonts w:ascii="Arial" w:hAnsi="Arial" w:cs="Arial"/>
          <w:sz w:val="24"/>
          <w:szCs w:val="24"/>
        </w:rPr>
        <w:t>other. The will shapes the representations of thought, the images through which it grasps and holds onto the world. Representational thinking</w:t>
      </w:r>
      <w:r w:rsidR="000B4BF2">
        <w:rPr>
          <w:rFonts w:ascii="Arial" w:hAnsi="Arial" w:cs="Arial"/>
          <w:sz w:val="24"/>
          <w:szCs w:val="24"/>
        </w:rPr>
        <w:t>,</w:t>
      </w:r>
      <w:r w:rsidR="000B77F5">
        <w:rPr>
          <w:rFonts w:ascii="Arial" w:hAnsi="Arial" w:cs="Arial"/>
          <w:sz w:val="24"/>
          <w:szCs w:val="24"/>
        </w:rPr>
        <w:t xml:space="preserve"> in turn</w:t>
      </w:r>
      <w:r w:rsidR="000B4BF2">
        <w:rPr>
          <w:rFonts w:ascii="Arial" w:hAnsi="Arial" w:cs="Arial"/>
          <w:sz w:val="24"/>
          <w:szCs w:val="24"/>
        </w:rPr>
        <w:t>,</w:t>
      </w:r>
      <w:r w:rsidR="000B77F5">
        <w:rPr>
          <w:rFonts w:ascii="Arial" w:hAnsi="Arial" w:cs="Arial"/>
          <w:sz w:val="24"/>
          <w:szCs w:val="24"/>
        </w:rPr>
        <w:t xml:space="preserve"> shapes and forms the manner by which the will exists and expresses itself.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Whilst Heidegger’s use of Eckhart’s concept of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is an example of a philosopher making a direct appeal to mystical thought, their respective goals for the use of this term are very different. Eckhart is fully committed to a transcendent and infinite divine reality</w:t>
      </w:r>
      <w:r w:rsidR="000B4BF2">
        <w:rPr>
          <w:rFonts w:ascii="Arial" w:hAnsi="Arial" w:cs="Arial"/>
          <w:sz w:val="24"/>
          <w:szCs w:val="24"/>
        </w:rPr>
        <w:t>,</w:t>
      </w:r>
      <w:r w:rsidRPr="007000F1">
        <w:rPr>
          <w:rFonts w:ascii="Arial" w:hAnsi="Arial" w:cs="Arial"/>
          <w:sz w:val="24"/>
          <w:szCs w:val="24"/>
        </w:rPr>
        <w:t xml:space="preserve"> whereas Heidegger is committed to a conce</w:t>
      </w:r>
      <w:r w:rsidR="000B77F5">
        <w:rPr>
          <w:rFonts w:ascii="Arial" w:hAnsi="Arial" w:cs="Arial"/>
          <w:sz w:val="24"/>
          <w:szCs w:val="24"/>
        </w:rPr>
        <w:t>ption of being that embraces it</w:t>
      </w:r>
      <w:r w:rsidRPr="007000F1">
        <w:rPr>
          <w:rFonts w:ascii="Arial" w:hAnsi="Arial" w:cs="Arial"/>
          <w:sz w:val="24"/>
          <w:szCs w:val="24"/>
        </w:rPr>
        <w:t>s finitude. Despite these differences</w:t>
      </w:r>
      <w:r w:rsidR="000B4BF2">
        <w:rPr>
          <w:rFonts w:ascii="Arial" w:hAnsi="Arial" w:cs="Arial"/>
          <w:sz w:val="24"/>
          <w:szCs w:val="24"/>
        </w:rPr>
        <w:t>,</w:t>
      </w:r>
      <w:r w:rsidRPr="007000F1">
        <w:rPr>
          <w:rFonts w:ascii="Arial" w:hAnsi="Arial" w:cs="Arial"/>
          <w:sz w:val="24"/>
          <w:szCs w:val="24"/>
        </w:rPr>
        <w:t xml:space="preserve"> for the theme of this paper there is much to be gained by exploring their understanding of </w:t>
      </w:r>
      <w:proofErr w:type="spellStart"/>
      <w:r w:rsidRPr="007000F1">
        <w:rPr>
          <w:rFonts w:ascii="Arial" w:hAnsi="Arial" w:cs="Arial"/>
          <w:i/>
          <w:sz w:val="24"/>
          <w:szCs w:val="24"/>
        </w:rPr>
        <w:t>Gelassenheit</w:t>
      </w:r>
      <w:proofErr w:type="spellEnd"/>
      <w:r w:rsidRPr="007000F1">
        <w:rPr>
          <w:rFonts w:ascii="Arial" w:hAnsi="Arial" w:cs="Arial"/>
          <w:sz w:val="24"/>
          <w:szCs w:val="24"/>
        </w:rPr>
        <w:t xml:space="preserve"> / releasement, for in the discourse between their thought we encounter Eckhart’s daring mystical speculation, and Heidegger’s penetrating analysis of meaning of death in human life.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To approach this theme I will first describe one of Heidegger’s central philosophical projects, his critique of Onto-theology, before then moving on to describe his exploration of death in his later thought. Then I will explore both Eckhart’s and Heidegger’s use of the idea of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 xml:space="preserve">before my final discussion in this section </w:t>
      </w:r>
      <w:r w:rsidR="000B77F5">
        <w:rPr>
          <w:rFonts w:ascii="Arial" w:hAnsi="Arial" w:cs="Arial"/>
          <w:sz w:val="24"/>
          <w:szCs w:val="24"/>
        </w:rPr>
        <w:t xml:space="preserve">which </w:t>
      </w:r>
      <w:r w:rsidRPr="007000F1">
        <w:rPr>
          <w:rFonts w:ascii="Arial" w:hAnsi="Arial" w:cs="Arial"/>
          <w:sz w:val="24"/>
          <w:szCs w:val="24"/>
        </w:rPr>
        <w:t xml:space="preserve">will be to explore the way in which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enables the self to approach death. I shall show how</w:t>
      </w:r>
      <w:r w:rsidR="000B4BF2">
        <w:rPr>
          <w:rFonts w:ascii="Arial" w:hAnsi="Arial" w:cs="Arial"/>
          <w:sz w:val="24"/>
          <w:szCs w:val="24"/>
        </w:rPr>
        <w:t>,</w:t>
      </w:r>
      <w:r w:rsidR="00BF6068">
        <w:rPr>
          <w:rFonts w:ascii="Arial" w:hAnsi="Arial" w:cs="Arial"/>
          <w:sz w:val="24"/>
          <w:szCs w:val="24"/>
        </w:rPr>
        <w:t xml:space="preserve"> Heidegger enables us to understand</w:t>
      </w:r>
      <w:r w:rsidRPr="007000F1">
        <w:rPr>
          <w:rFonts w:ascii="Arial" w:hAnsi="Arial" w:cs="Arial"/>
          <w:sz w:val="24"/>
          <w:szCs w:val="24"/>
        </w:rPr>
        <w:t xml:space="preserve"> of the death of the self as</w:t>
      </w:r>
      <w:r w:rsidR="00BF6068">
        <w:rPr>
          <w:rFonts w:ascii="Arial" w:hAnsi="Arial" w:cs="Arial"/>
          <w:sz w:val="24"/>
          <w:szCs w:val="24"/>
        </w:rPr>
        <w:t xml:space="preserve"> being</w:t>
      </w:r>
      <w:r w:rsidRPr="007000F1">
        <w:rPr>
          <w:rFonts w:ascii="Arial" w:hAnsi="Arial" w:cs="Arial"/>
          <w:sz w:val="24"/>
          <w:szCs w:val="24"/>
        </w:rPr>
        <w:t xml:space="preserve"> a reconciliation with our essential finitude.</w:t>
      </w:r>
    </w:p>
    <w:p w:rsidR="007000F1" w:rsidRPr="007000F1" w:rsidRDefault="007000F1" w:rsidP="007000F1">
      <w:pPr>
        <w:spacing w:line="360" w:lineRule="auto"/>
        <w:jc w:val="both"/>
        <w:rPr>
          <w:rFonts w:ascii="Arial" w:hAnsi="Arial" w:cs="Arial"/>
          <w:i/>
          <w:sz w:val="24"/>
          <w:szCs w:val="24"/>
        </w:rPr>
      </w:pPr>
      <w:r w:rsidRPr="007000F1">
        <w:rPr>
          <w:rFonts w:ascii="Arial" w:hAnsi="Arial" w:cs="Arial"/>
          <w:b/>
          <w:sz w:val="24"/>
          <w:szCs w:val="24"/>
        </w:rPr>
        <w:t>Heidegger’s Critique of Onto-theology</w:t>
      </w:r>
      <w:r w:rsidRPr="007000F1">
        <w:rPr>
          <w:rFonts w:ascii="Arial" w:hAnsi="Arial" w:cs="Arial"/>
          <w:sz w:val="24"/>
          <w:szCs w:val="24"/>
        </w:rPr>
        <w:t>:</w:t>
      </w:r>
      <w:r w:rsidRPr="007000F1">
        <w:rPr>
          <w:rFonts w:ascii="Arial" w:hAnsi="Arial" w:cs="Arial"/>
          <w:i/>
          <w:sz w:val="24"/>
          <w:szCs w:val="24"/>
        </w:rPr>
        <w:t xml:space="preserve">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Heidegger’s philosophical project is to explore the meaning of being</w:t>
      </w:r>
      <w:r w:rsidR="00BF6068">
        <w:rPr>
          <w:rFonts w:ascii="Arial" w:hAnsi="Arial" w:cs="Arial"/>
          <w:sz w:val="24"/>
          <w:szCs w:val="24"/>
        </w:rPr>
        <w:t xml:space="preserve"> and to release thought from its</w:t>
      </w:r>
      <w:r w:rsidRPr="007000F1">
        <w:rPr>
          <w:rFonts w:ascii="Arial" w:hAnsi="Arial" w:cs="Arial"/>
          <w:sz w:val="24"/>
          <w:szCs w:val="24"/>
        </w:rPr>
        <w:t xml:space="preserve"> forgetfulness of being</w:t>
      </w:r>
      <w:r w:rsidR="00BF6068">
        <w:rPr>
          <w:rFonts w:ascii="Arial" w:hAnsi="Arial" w:cs="Arial"/>
          <w:sz w:val="24"/>
          <w:szCs w:val="24"/>
        </w:rPr>
        <w:t>, which</w:t>
      </w:r>
      <w:r w:rsidRPr="007000F1">
        <w:rPr>
          <w:rFonts w:ascii="Arial" w:hAnsi="Arial" w:cs="Arial"/>
          <w:sz w:val="24"/>
          <w:szCs w:val="24"/>
        </w:rPr>
        <w:t xml:space="preserve"> he understands as</w:t>
      </w:r>
      <w:r w:rsidR="00BF6068">
        <w:rPr>
          <w:rFonts w:ascii="Arial" w:hAnsi="Arial" w:cs="Arial"/>
          <w:sz w:val="24"/>
          <w:szCs w:val="24"/>
        </w:rPr>
        <w:t xml:space="preserve"> coming about through</w:t>
      </w:r>
      <w:r w:rsidRPr="007000F1">
        <w:rPr>
          <w:rFonts w:ascii="Arial" w:hAnsi="Arial" w:cs="Arial"/>
          <w:sz w:val="24"/>
          <w:szCs w:val="24"/>
        </w:rPr>
        <w:t xml:space="preserve"> the dominance of an Onto-theological discourse in Western philosophy. In his early work</w:t>
      </w:r>
      <w:r w:rsidR="00BF6068">
        <w:rPr>
          <w:rFonts w:ascii="Arial" w:hAnsi="Arial" w:cs="Arial"/>
          <w:sz w:val="24"/>
          <w:szCs w:val="24"/>
        </w:rPr>
        <w:t>,</w:t>
      </w:r>
      <w:r w:rsidRPr="007000F1">
        <w:rPr>
          <w:rFonts w:ascii="Arial" w:hAnsi="Arial" w:cs="Arial"/>
          <w:sz w:val="24"/>
          <w:szCs w:val="24"/>
        </w:rPr>
        <w:t xml:space="preserve"> particularly in ‘Being and Time’, Heidegger sets out to explore the meaning of being as it occurs in the phenomenological and existential lived experience of the individual. Heidegger locates this meaning as being primordially constituted in an experience of temporality and time. In Heidegger’s desire to reach a holistic conception of the self and the world</w:t>
      </w:r>
      <w:r w:rsidR="00BF6068">
        <w:rPr>
          <w:rFonts w:ascii="Arial" w:hAnsi="Arial" w:cs="Arial"/>
          <w:sz w:val="24"/>
          <w:szCs w:val="24"/>
        </w:rPr>
        <w:t>,</w:t>
      </w:r>
      <w:r w:rsidRPr="007000F1">
        <w:rPr>
          <w:rFonts w:ascii="Arial" w:hAnsi="Arial" w:cs="Arial"/>
          <w:sz w:val="24"/>
          <w:szCs w:val="24"/>
        </w:rPr>
        <w:t xml:space="preserve"> he abandons traditional philosophical terms for the sel</w:t>
      </w:r>
      <w:r w:rsidR="00BF6068">
        <w:rPr>
          <w:rFonts w:ascii="Arial" w:hAnsi="Arial" w:cs="Arial"/>
          <w:sz w:val="24"/>
          <w:szCs w:val="24"/>
        </w:rPr>
        <w:t xml:space="preserve">f, ego, subjectivity or person </w:t>
      </w:r>
      <w:r w:rsidRPr="007000F1">
        <w:rPr>
          <w:rFonts w:ascii="Arial" w:hAnsi="Arial" w:cs="Arial"/>
          <w:sz w:val="24"/>
          <w:szCs w:val="24"/>
        </w:rPr>
        <w:t>for the term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which refers to ‘the self as the </w:t>
      </w:r>
      <w:proofErr w:type="spellStart"/>
      <w:r w:rsidRPr="007000F1">
        <w:rPr>
          <w:rFonts w:ascii="Arial" w:hAnsi="Arial" w:cs="Arial"/>
          <w:sz w:val="24"/>
          <w:szCs w:val="24"/>
        </w:rPr>
        <w:t>there</w:t>
      </w:r>
      <w:proofErr w:type="spellEnd"/>
      <w:r w:rsidRPr="007000F1">
        <w:rPr>
          <w:rFonts w:ascii="Arial" w:hAnsi="Arial" w:cs="Arial"/>
          <w:sz w:val="24"/>
          <w:szCs w:val="24"/>
        </w:rPr>
        <w:t xml:space="preserve"> (Da) of being (Sein), the place where an understanding of being erupts into being’</w:t>
      </w:r>
      <w:r w:rsidRPr="007000F1">
        <w:rPr>
          <w:rFonts w:ascii="Arial" w:hAnsi="Arial" w:cs="Arial"/>
          <w:sz w:val="24"/>
          <w:szCs w:val="24"/>
          <w:vertAlign w:val="superscript"/>
        </w:rPr>
        <w:footnoteReference w:id="43"/>
      </w:r>
      <w:r w:rsidRPr="007000F1">
        <w:rPr>
          <w:rFonts w:ascii="Arial" w:hAnsi="Arial" w:cs="Arial"/>
          <w:sz w:val="24"/>
          <w:szCs w:val="24"/>
        </w:rPr>
        <w:t xml:space="preserve">.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In his later work he moves his focus from being as it is manifested in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to an exploration of being itself. In his later thought Heidegger develops an understanding of the fundamental relationality of worldly existence that enables being / things to manifest. Heidegger describes in a characteristically poetic manner that if we are to see even a humble jug as</w:t>
      </w:r>
      <w:r w:rsidR="00BF6068">
        <w:rPr>
          <w:rFonts w:ascii="Arial" w:hAnsi="Arial" w:cs="Arial"/>
          <w:sz w:val="24"/>
          <w:szCs w:val="24"/>
        </w:rPr>
        <w:t xml:space="preserve"> it is, a scientific view of it</w:t>
      </w:r>
      <w:r w:rsidRPr="007000F1">
        <w:rPr>
          <w:rFonts w:ascii="Arial" w:hAnsi="Arial" w:cs="Arial"/>
          <w:sz w:val="24"/>
          <w:szCs w:val="24"/>
        </w:rPr>
        <w:t>s atomic structure or a logical view of it as a fact in the logical space of the world</w:t>
      </w:r>
      <w:r w:rsidRPr="007000F1">
        <w:rPr>
          <w:rFonts w:ascii="Arial" w:hAnsi="Arial" w:cs="Arial"/>
          <w:sz w:val="24"/>
          <w:szCs w:val="24"/>
          <w:vertAlign w:val="superscript"/>
        </w:rPr>
        <w:footnoteReference w:id="44"/>
      </w:r>
      <w:r w:rsidRPr="007000F1">
        <w:rPr>
          <w:rFonts w:ascii="Arial" w:hAnsi="Arial" w:cs="Arial"/>
          <w:sz w:val="24"/>
          <w:szCs w:val="24"/>
        </w:rPr>
        <w:t xml:space="preserve">, obscures us from experiencing the being of the jug. This being he locates in its meaning as an object which holds wine, provides gifts through its pouring and offerings to the Gods, holds life giving water and quenches thirst. Heidegger invites us to look upon the jug as a manifestation of an </w:t>
      </w:r>
      <w:proofErr w:type="spellStart"/>
      <w:r w:rsidRPr="007000F1">
        <w:rPr>
          <w:rFonts w:ascii="Arial" w:hAnsi="Arial" w:cs="Arial"/>
          <w:sz w:val="24"/>
          <w:szCs w:val="24"/>
        </w:rPr>
        <w:t>immanent</w:t>
      </w:r>
      <w:proofErr w:type="spellEnd"/>
      <w:r w:rsidRPr="007000F1">
        <w:rPr>
          <w:rFonts w:ascii="Arial" w:hAnsi="Arial" w:cs="Arial"/>
          <w:sz w:val="24"/>
          <w:szCs w:val="24"/>
        </w:rPr>
        <w:t xml:space="preserve"> phenomenological matrix, which he describes as the Fourfold of the earth, the sky, mortals and divinities</w:t>
      </w:r>
      <w:r w:rsidRPr="007000F1">
        <w:rPr>
          <w:rFonts w:ascii="Arial" w:hAnsi="Arial" w:cs="Arial"/>
          <w:sz w:val="24"/>
          <w:szCs w:val="24"/>
          <w:vertAlign w:val="superscript"/>
        </w:rPr>
        <w:footnoteReference w:id="45"/>
      </w:r>
      <w:r w:rsidRPr="007000F1">
        <w:rPr>
          <w:rFonts w:ascii="Arial" w:hAnsi="Arial" w:cs="Arial"/>
          <w:sz w:val="24"/>
          <w:szCs w:val="24"/>
        </w:rPr>
        <w:t>.  Heidegger’s point is that the scientific, logical and rational ways of rendering being intelligible to us result in obscuring i</w:t>
      </w:r>
      <w:r w:rsidR="004C5B9B">
        <w:rPr>
          <w:rFonts w:ascii="Arial" w:hAnsi="Arial" w:cs="Arial"/>
          <w:sz w:val="24"/>
          <w:szCs w:val="24"/>
        </w:rPr>
        <w:t>t</w:t>
      </w:r>
      <w:r w:rsidRPr="007000F1">
        <w:rPr>
          <w:rFonts w:ascii="Arial" w:hAnsi="Arial" w:cs="Arial"/>
          <w:sz w:val="24"/>
          <w:szCs w:val="24"/>
        </w:rPr>
        <w:t>s essential mean</w:t>
      </w:r>
      <w:r w:rsidR="004C5B9B">
        <w:rPr>
          <w:rFonts w:ascii="Arial" w:hAnsi="Arial" w:cs="Arial"/>
          <w:sz w:val="24"/>
          <w:szCs w:val="24"/>
        </w:rPr>
        <w:t>ingfulness to us. Heidegger argues that western</w:t>
      </w:r>
      <w:r w:rsidRPr="007000F1">
        <w:rPr>
          <w:rFonts w:ascii="Arial" w:hAnsi="Arial" w:cs="Arial"/>
          <w:sz w:val="24"/>
          <w:szCs w:val="24"/>
        </w:rPr>
        <w:t xml:space="preserve"> philosophical conceptual frameworks enmesh us into</w:t>
      </w:r>
      <w:r w:rsidR="004C5B9B">
        <w:rPr>
          <w:rFonts w:ascii="Arial" w:hAnsi="Arial" w:cs="Arial"/>
          <w:sz w:val="24"/>
          <w:szCs w:val="24"/>
        </w:rPr>
        <w:t xml:space="preserve"> only seeing the jug in a particular and limited way, that prevents us from</w:t>
      </w:r>
      <w:r w:rsidRPr="007000F1">
        <w:rPr>
          <w:rFonts w:ascii="Arial" w:hAnsi="Arial" w:cs="Arial"/>
          <w:sz w:val="24"/>
          <w:szCs w:val="24"/>
        </w:rPr>
        <w:t xml:space="preserve"> encountering the nature of the jug as it exists in being</w:t>
      </w:r>
      <w:r w:rsidR="00BF6068">
        <w:rPr>
          <w:rFonts w:ascii="Arial" w:hAnsi="Arial" w:cs="Arial"/>
          <w:sz w:val="24"/>
          <w:szCs w:val="24"/>
        </w:rPr>
        <w:t xml:space="preserve">. Whilst it is beyond </w:t>
      </w:r>
      <w:r w:rsidRPr="007000F1">
        <w:rPr>
          <w:rFonts w:ascii="Arial" w:hAnsi="Arial" w:cs="Arial"/>
          <w:sz w:val="24"/>
          <w:szCs w:val="24"/>
        </w:rPr>
        <w:t>the scope of this paper to provide a meaningful analysis of Heidegger’s Fourfold matrix</w:t>
      </w:r>
      <w:r w:rsidR="00BF6068">
        <w:rPr>
          <w:rFonts w:ascii="Arial" w:hAnsi="Arial" w:cs="Arial"/>
          <w:sz w:val="24"/>
          <w:szCs w:val="24"/>
        </w:rPr>
        <w:t>,</w:t>
      </w:r>
      <w:r w:rsidRPr="007000F1">
        <w:rPr>
          <w:rFonts w:ascii="Arial" w:hAnsi="Arial" w:cs="Arial"/>
          <w:sz w:val="24"/>
          <w:szCs w:val="24"/>
        </w:rPr>
        <w:t xml:space="preserve"> it is important to identify his philosophical intention in presenting this schema.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Heidegger is seeking to remove ‘things’ from the onto-</w:t>
      </w:r>
      <w:proofErr w:type="spellStart"/>
      <w:r w:rsidRPr="007000F1">
        <w:rPr>
          <w:rFonts w:ascii="Arial" w:hAnsi="Arial" w:cs="Arial"/>
          <w:sz w:val="24"/>
          <w:szCs w:val="24"/>
        </w:rPr>
        <w:t>theo</w:t>
      </w:r>
      <w:proofErr w:type="spellEnd"/>
      <w:r w:rsidRPr="007000F1">
        <w:rPr>
          <w:rFonts w:ascii="Arial" w:hAnsi="Arial" w:cs="Arial"/>
          <w:sz w:val="24"/>
          <w:szCs w:val="24"/>
        </w:rPr>
        <w:t xml:space="preserve">-logical constitution of western metaphysics which conceives of the problem of being as “a logical matter aimed at the </w:t>
      </w:r>
      <w:proofErr w:type="spellStart"/>
      <w:r w:rsidRPr="007000F1">
        <w:rPr>
          <w:rFonts w:ascii="Arial" w:hAnsi="Arial" w:cs="Arial"/>
          <w:sz w:val="24"/>
          <w:szCs w:val="24"/>
        </w:rPr>
        <w:t>teos</w:t>
      </w:r>
      <w:proofErr w:type="spellEnd"/>
      <w:r w:rsidRPr="007000F1">
        <w:rPr>
          <w:rFonts w:ascii="Arial" w:hAnsi="Arial" w:cs="Arial"/>
          <w:sz w:val="24"/>
          <w:szCs w:val="24"/>
        </w:rPr>
        <w:t xml:space="preserve"> (the divine), which is already understood as belonging to ‘logic’”</w:t>
      </w:r>
      <w:r w:rsidRPr="007000F1">
        <w:rPr>
          <w:rFonts w:ascii="Arial" w:hAnsi="Arial" w:cs="Arial"/>
          <w:sz w:val="24"/>
          <w:szCs w:val="24"/>
          <w:vertAlign w:val="superscript"/>
        </w:rPr>
        <w:footnoteReference w:id="46"/>
      </w:r>
      <w:r w:rsidRPr="007000F1">
        <w:rPr>
          <w:rFonts w:ascii="Arial" w:hAnsi="Arial" w:cs="Arial"/>
          <w:sz w:val="24"/>
          <w:szCs w:val="24"/>
        </w:rPr>
        <w:t>. Heidegger wants to remove the dominant forces of rationality and logic from western metaphysics as these obscure being. Heidegger traces this onto-</w:t>
      </w:r>
      <w:proofErr w:type="spellStart"/>
      <w:r w:rsidRPr="007000F1">
        <w:rPr>
          <w:rFonts w:ascii="Arial" w:hAnsi="Arial" w:cs="Arial"/>
          <w:sz w:val="24"/>
          <w:szCs w:val="24"/>
        </w:rPr>
        <w:t>theo</w:t>
      </w:r>
      <w:proofErr w:type="spellEnd"/>
      <w:r w:rsidRPr="007000F1">
        <w:rPr>
          <w:rFonts w:ascii="Arial" w:hAnsi="Arial" w:cs="Arial"/>
          <w:sz w:val="24"/>
          <w:szCs w:val="24"/>
        </w:rPr>
        <w:t xml:space="preserve">-logical constitution of metaphysics back to Aristotle’s idea that all beings and hence being itself (Ontology) should be understood in the light of a supreme being (theology). This supreme-being provides the ground and intelligibility for the whole of being and beings. Within Onto-theology all things are present and all things are rendered as intelligible and as possessing a reason that relates back to a supreme-being. As </w:t>
      </w:r>
      <w:proofErr w:type="spellStart"/>
      <w:r w:rsidRPr="007000F1">
        <w:rPr>
          <w:rFonts w:ascii="Arial" w:hAnsi="Arial" w:cs="Arial"/>
          <w:sz w:val="24"/>
          <w:szCs w:val="24"/>
        </w:rPr>
        <w:t>Westphal</w:t>
      </w:r>
      <w:proofErr w:type="spellEnd"/>
      <w:r w:rsidRPr="007000F1">
        <w:rPr>
          <w:rFonts w:ascii="Arial" w:hAnsi="Arial" w:cs="Arial"/>
          <w:sz w:val="24"/>
          <w:szCs w:val="24"/>
        </w:rPr>
        <w:t xml:space="preserve"> observes Heidegger’s conception of onto-theology is a criticism of all philosophical and religious systems that ‘render the whole of reality intelligible to philosophical reflection’</w:t>
      </w:r>
      <w:r w:rsidRPr="007000F1">
        <w:rPr>
          <w:rFonts w:ascii="Arial" w:hAnsi="Arial" w:cs="Arial"/>
          <w:sz w:val="24"/>
          <w:szCs w:val="24"/>
          <w:vertAlign w:val="superscript"/>
        </w:rPr>
        <w:footnoteReference w:id="47"/>
      </w:r>
      <w:r w:rsidRPr="007000F1">
        <w:rPr>
          <w:rFonts w:ascii="Arial" w:hAnsi="Arial" w:cs="Arial"/>
          <w:sz w:val="24"/>
          <w:szCs w:val="24"/>
        </w:rPr>
        <w:t xml:space="preserve">, this includes Spinoza’s pantheism, Leibniz’s rationality, Kant’s idealism, Hegel’s absolute spirit, </w:t>
      </w:r>
      <w:proofErr w:type="spellStart"/>
      <w:r w:rsidRPr="007000F1">
        <w:rPr>
          <w:rFonts w:ascii="Arial" w:hAnsi="Arial" w:cs="Arial"/>
          <w:sz w:val="24"/>
          <w:szCs w:val="24"/>
        </w:rPr>
        <w:t>Nietzche’s</w:t>
      </w:r>
      <w:proofErr w:type="spellEnd"/>
      <w:r w:rsidRPr="007000F1">
        <w:rPr>
          <w:rFonts w:ascii="Arial" w:hAnsi="Arial" w:cs="Arial"/>
          <w:sz w:val="24"/>
          <w:szCs w:val="24"/>
        </w:rPr>
        <w:t xml:space="preserve"> will to power, in short the history of western thinking has been determined by a continuing drive to realise </w:t>
      </w:r>
      <w:r w:rsidR="00BF6068">
        <w:rPr>
          <w:rFonts w:ascii="Arial" w:hAnsi="Arial" w:cs="Arial"/>
          <w:sz w:val="24"/>
          <w:szCs w:val="24"/>
        </w:rPr>
        <w:t>the onto-theological</w:t>
      </w:r>
      <w:r w:rsidRPr="007000F1">
        <w:rPr>
          <w:rFonts w:ascii="Arial" w:hAnsi="Arial" w:cs="Arial"/>
          <w:sz w:val="24"/>
          <w:szCs w:val="24"/>
        </w:rPr>
        <w:t xml:space="preserve"> project initiated by Aristotle. These systems render everything intelligible to the subject, namely man, humankind. Heidegger observes that, “When man becomes the primary and only real </w:t>
      </w:r>
      <w:proofErr w:type="spellStart"/>
      <w:proofErr w:type="gramStart"/>
      <w:r w:rsidRPr="007000F1">
        <w:rPr>
          <w:rFonts w:ascii="Arial" w:hAnsi="Arial" w:cs="Arial"/>
          <w:i/>
          <w:sz w:val="24"/>
          <w:szCs w:val="24"/>
        </w:rPr>
        <w:t>subiectum</w:t>
      </w:r>
      <w:proofErr w:type="spellEnd"/>
      <w:r w:rsidRPr="007000F1">
        <w:rPr>
          <w:rFonts w:ascii="Arial" w:hAnsi="Arial" w:cs="Arial"/>
          <w:sz w:val="24"/>
          <w:szCs w:val="24"/>
        </w:rPr>
        <w:t>, that</w:t>
      </w:r>
      <w:proofErr w:type="gramEnd"/>
      <w:r w:rsidRPr="007000F1">
        <w:rPr>
          <w:rFonts w:ascii="Arial" w:hAnsi="Arial" w:cs="Arial"/>
          <w:sz w:val="24"/>
          <w:szCs w:val="24"/>
        </w:rPr>
        <w:t xml:space="preserve"> means: Man becomes that being upon which all that is, is grounded as regards the manner of its Being and its truth. Man becomes the relational </w:t>
      </w:r>
      <w:proofErr w:type="spellStart"/>
      <w:r w:rsidRPr="007000F1">
        <w:rPr>
          <w:rFonts w:ascii="Arial" w:hAnsi="Arial" w:cs="Arial"/>
          <w:sz w:val="24"/>
          <w:szCs w:val="24"/>
        </w:rPr>
        <w:t>center</w:t>
      </w:r>
      <w:proofErr w:type="spellEnd"/>
      <w:r w:rsidRPr="007000F1">
        <w:rPr>
          <w:rFonts w:ascii="Arial" w:hAnsi="Arial" w:cs="Arial"/>
          <w:sz w:val="24"/>
          <w:szCs w:val="24"/>
        </w:rPr>
        <w:t xml:space="preserve"> of that which is as such”</w:t>
      </w:r>
      <w:r w:rsidRPr="007000F1">
        <w:rPr>
          <w:rFonts w:ascii="Arial" w:hAnsi="Arial" w:cs="Arial"/>
          <w:sz w:val="24"/>
          <w:szCs w:val="24"/>
          <w:vertAlign w:val="superscript"/>
        </w:rPr>
        <w:footnoteReference w:id="48"/>
      </w:r>
      <w:r w:rsidRPr="007000F1">
        <w:rPr>
          <w:rFonts w:ascii="Arial" w:hAnsi="Arial" w:cs="Arial"/>
          <w:sz w:val="24"/>
          <w:szCs w:val="24"/>
        </w:rPr>
        <w:t xml:space="preserve">.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Onto-</w:t>
      </w:r>
      <w:r w:rsidR="003E698D">
        <w:rPr>
          <w:rFonts w:ascii="Arial" w:hAnsi="Arial" w:cs="Arial"/>
          <w:sz w:val="24"/>
          <w:szCs w:val="24"/>
        </w:rPr>
        <w:t>theological thought has left humankind staring at itself, preventing being from</w:t>
      </w:r>
      <w:r w:rsidRPr="007000F1">
        <w:rPr>
          <w:rFonts w:ascii="Arial" w:hAnsi="Arial" w:cs="Arial"/>
          <w:sz w:val="24"/>
          <w:szCs w:val="24"/>
        </w:rPr>
        <w:t xml:space="preserve"> b</w:t>
      </w:r>
      <w:r w:rsidR="004C5B9B">
        <w:rPr>
          <w:rFonts w:ascii="Arial" w:hAnsi="Arial" w:cs="Arial"/>
          <w:sz w:val="24"/>
          <w:szCs w:val="24"/>
        </w:rPr>
        <w:t>reak</w:t>
      </w:r>
      <w:r w:rsidR="003E698D">
        <w:rPr>
          <w:rFonts w:ascii="Arial" w:hAnsi="Arial" w:cs="Arial"/>
          <w:sz w:val="24"/>
          <w:szCs w:val="24"/>
        </w:rPr>
        <w:t>ing</w:t>
      </w:r>
      <w:r w:rsidR="004C5B9B">
        <w:rPr>
          <w:rFonts w:ascii="Arial" w:hAnsi="Arial" w:cs="Arial"/>
          <w:sz w:val="24"/>
          <w:szCs w:val="24"/>
        </w:rPr>
        <w:t xml:space="preserve"> throug</w:t>
      </w:r>
      <w:r w:rsidR="003E698D">
        <w:rPr>
          <w:rFonts w:ascii="Arial" w:hAnsi="Arial" w:cs="Arial"/>
          <w:sz w:val="24"/>
          <w:szCs w:val="24"/>
        </w:rPr>
        <w:t xml:space="preserve">h into the human </w:t>
      </w:r>
      <w:r w:rsidR="004C5B9B">
        <w:rPr>
          <w:rFonts w:ascii="Arial" w:hAnsi="Arial" w:cs="Arial"/>
          <w:sz w:val="24"/>
          <w:szCs w:val="24"/>
        </w:rPr>
        <w:t xml:space="preserve">field of </w:t>
      </w:r>
      <w:r w:rsidRPr="007000F1">
        <w:rPr>
          <w:rFonts w:ascii="Arial" w:hAnsi="Arial" w:cs="Arial"/>
          <w:sz w:val="24"/>
          <w:szCs w:val="24"/>
        </w:rPr>
        <w:t xml:space="preserve">thought. </w:t>
      </w:r>
      <w:proofErr w:type="spellStart"/>
      <w:r w:rsidR="003E698D">
        <w:rPr>
          <w:rFonts w:ascii="Arial" w:hAnsi="Arial" w:cs="Arial"/>
          <w:sz w:val="24"/>
          <w:szCs w:val="24"/>
        </w:rPr>
        <w:t>Levinas</w:t>
      </w:r>
      <w:proofErr w:type="spellEnd"/>
      <w:r w:rsidR="003E698D">
        <w:rPr>
          <w:rFonts w:ascii="Arial" w:hAnsi="Arial" w:cs="Arial"/>
          <w:sz w:val="24"/>
          <w:szCs w:val="24"/>
        </w:rPr>
        <w:t xml:space="preserve"> agrees with Heidegger’s critique of Onto-theology seeing a predominant trend in western philosophy of the creation of totalizing systems of thought that reduce the world to a series of generalised concepts. For Heidegger these totalizing systems have resulted in the forgetting of being, whereas for </w:t>
      </w:r>
      <w:proofErr w:type="spellStart"/>
      <w:r w:rsidR="003E698D">
        <w:rPr>
          <w:rFonts w:ascii="Arial" w:hAnsi="Arial" w:cs="Arial"/>
          <w:sz w:val="24"/>
          <w:szCs w:val="24"/>
        </w:rPr>
        <w:t>Levinas</w:t>
      </w:r>
      <w:proofErr w:type="spellEnd"/>
      <w:r w:rsidR="003E698D">
        <w:rPr>
          <w:rFonts w:ascii="Arial" w:hAnsi="Arial" w:cs="Arial"/>
          <w:sz w:val="24"/>
          <w:szCs w:val="24"/>
        </w:rPr>
        <w:t xml:space="preserve"> it has resulted in the abandonment of an openness and appreciation of the uniqueness of the other, meaning the other human being. Rather than encountering being we see metaphysical concepts, reserves of energy to be harnessed</w:t>
      </w:r>
      <w:r w:rsidR="00A95645">
        <w:rPr>
          <w:rFonts w:ascii="Arial" w:hAnsi="Arial" w:cs="Arial"/>
          <w:sz w:val="24"/>
          <w:szCs w:val="24"/>
        </w:rPr>
        <w:t>, scientific entities. Rath</w:t>
      </w:r>
      <w:r w:rsidR="00BF6068">
        <w:rPr>
          <w:rFonts w:ascii="Arial" w:hAnsi="Arial" w:cs="Arial"/>
          <w:sz w:val="24"/>
          <w:szCs w:val="24"/>
        </w:rPr>
        <w:t>er than seeing the other we see</w:t>
      </w:r>
      <w:r w:rsidR="00A95645">
        <w:rPr>
          <w:rFonts w:ascii="Arial" w:hAnsi="Arial" w:cs="Arial"/>
          <w:sz w:val="24"/>
          <w:szCs w:val="24"/>
        </w:rPr>
        <w:t xml:space="preserve"> a class, a race or type of human being. </w:t>
      </w:r>
      <w:r w:rsidRPr="007000F1">
        <w:rPr>
          <w:rFonts w:ascii="Arial" w:hAnsi="Arial" w:cs="Arial"/>
          <w:sz w:val="24"/>
          <w:szCs w:val="24"/>
        </w:rPr>
        <w:t xml:space="preserve">In </w:t>
      </w:r>
      <w:proofErr w:type="spellStart"/>
      <w:r w:rsidRPr="007000F1">
        <w:rPr>
          <w:rFonts w:ascii="Arial" w:hAnsi="Arial" w:cs="Arial"/>
          <w:sz w:val="24"/>
          <w:szCs w:val="24"/>
        </w:rPr>
        <w:t>Levinas’s</w:t>
      </w:r>
      <w:proofErr w:type="spellEnd"/>
      <w:r w:rsidRPr="007000F1">
        <w:rPr>
          <w:rFonts w:ascii="Arial" w:hAnsi="Arial" w:cs="Arial"/>
          <w:sz w:val="24"/>
          <w:szCs w:val="24"/>
        </w:rPr>
        <w:t xml:space="preserve"> words, in Onto-theology, ‘the </w:t>
      </w:r>
      <w:proofErr w:type="gramStart"/>
      <w:r w:rsidRPr="007000F1">
        <w:rPr>
          <w:rFonts w:ascii="Arial" w:hAnsi="Arial" w:cs="Arial"/>
          <w:sz w:val="24"/>
          <w:szCs w:val="24"/>
        </w:rPr>
        <w:t>Same</w:t>
      </w:r>
      <w:proofErr w:type="gramEnd"/>
      <w:r w:rsidRPr="007000F1">
        <w:rPr>
          <w:rFonts w:ascii="Arial" w:hAnsi="Arial" w:cs="Arial"/>
          <w:sz w:val="24"/>
          <w:szCs w:val="24"/>
        </w:rPr>
        <w:t xml:space="preserve"> has triumphed over the Other’</w:t>
      </w:r>
      <w:r w:rsidRPr="007000F1">
        <w:rPr>
          <w:rFonts w:ascii="Arial" w:hAnsi="Arial" w:cs="Arial"/>
          <w:sz w:val="24"/>
          <w:szCs w:val="24"/>
          <w:vertAlign w:val="superscript"/>
        </w:rPr>
        <w:footnoteReference w:id="49"/>
      </w:r>
      <w:r w:rsidRPr="007000F1">
        <w:rPr>
          <w:rFonts w:ascii="Arial" w:hAnsi="Arial" w:cs="Arial"/>
          <w:sz w:val="24"/>
          <w:szCs w:val="24"/>
        </w:rPr>
        <w:t>. Heidegger is not simply making an observation about the history of western thought, rather he is diagnosing the impact of that history upon humankind and the way in which it distorts</w:t>
      </w:r>
      <w:r w:rsidR="00BF6068">
        <w:rPr>
          <w:rFonts w:ascii="Arial" w:hAnsi="Arial" w:cs="Arial"/>
          <w:sz w:val="24"/>
          <w:szCs w:val="24"/>
        </w:rPr>
        <w:t xml:space="preserve"> both the individual’s and the </w:t>
      </w:r>
      <w:r w:rsidRPr="007000F1">
        <w:rPr>
          <w:rFonts w:ascii="Arial" w:hAnsi="Arial" w:cs="Arial"/>
          <w:sz w:val="24"/>
          <w:szCs w:val="24"/>
        </w:rPr>
        <w:t xml:space="preserve">human collective understanding of being .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Applied to theistic religious thought, Onto-theology allows God to exist only insofar as God is subject to human reason, ‘Onto-theology c</w:t>
      </w:r>
      <w:r w:rsidR="00BF6068">
        <w:rPr>
          <w:rFonts w:ascii="Arial" w:hAnsi="Arial" w:cs="Arial"/>
          <w:sz w:val="24"/>
          <w:szCs w:val="24"/>
        </w:rPr>
        <w:t>arves out a space for God in it</w:t>
      </w:r>
      <w:r w:rsidRPr="007000F1">
        <w:rPr>
          <w:rFonts w:ascii="Arial" w:hAnsi="Arial" w:cs="Arial"/>
          <w:sz w:val="24"/>
          <w:szCs w:val="24"/>
        </w:rPr>
        <w:t>s own schema-it doesn’t let God be God’</w:t>
      </w:r>
      <w:r w:rsidRPr="007000F1">
        <w:rPr>
          <w:rFonts w:ascii="Arial" w:hAnsi="Arial" w:cs="Arial"/>
          <w:sz w:val="24"/>
          <w:szCs w:val="24"/>
          <w:vertAlign w:val="superscript"/>
        </w:rPr>
        <w:footnoteReference w:id="50"/>
      </w:r>
      <w:r w:rsidR="00BF6068">
        <w:rPr>
          <w:rFonts w:ascii="Arial" w:hAnsi="Arial" w:cs="Arial"/>
          <w:sz w:val="24"/>
          <w:szCs w:val="24"/>
        </w:rPr>
        <w:t>/</w:t>
      </w:r>
      <w:r w:rsidRPr="007000F1">
        <w:rPr>
          <w:rFonts w:ascii="Arial" w:hAnsi="Arial" w:cs="Arial"/>
          <w:sz w:val="24"/>
          <w:szCs w:val="24"/>
          <w:vertAlign w:val="superscript"/>
        </w:rPr>
        <w:footnoteReference w:id="51"/>
      </w:r>
      <w:r w:rsidRPr="007000F1">
        <w:rPr>
          <w:rFonts w:ascii="Arial" w:hAnsi="Arial" w:cs="Arial"/>
          <w:sz w:val="24"/>
          <w:szCs w:val="24"/>
        </w:rPr>
        <w:t xml:space="preserve">. The transcendent is denied in favour for human conceptions of the divine. As </w:t>
      </w:r>
      <w:proofErr w:type="spellStart"/>
      <w:r w:rsidRPr="007000F1">
        <w:rPr>
          <w:rFonts w:ascii="Arial" w:hAnsi="Arial" w:cs="Arial"/>
          <w:sz w:val="24"/>
          <w:szCs w:val="24"/>
        </w:rPr>
        <w:t>Westphal</w:t>
      </w:r>
      <w:proofErr w:type="spellEnd"/>
      <w:r w:rsidRPr="007000F1">
        <w:rPr>
          <w:rFonts w:ascii="Arial" w:hAnsi="Arial" w:cs="Arial"/>
          <w:sz w:val="24"/>
          <w:szCs w:val="24"/>
        </w:rPr>
        <w:t xml:space="preserve"> observes such a God is no longer worthy of worship</w:t>
      </w:r>
      <w:r w:rsidR="00BF6068">
        <w:rPr>
          <w:rFonts w:ascii="Arial" w:hAnsi="Arial" w:cs="Arial"/>
          <w:sz w:val="24"/>
          <w:szCs w:val="24"/>
        </w:rPr>
        <w:t>,</w:t>
      </w:r>
      <w:r w:rsidRPr="007000F1">
        <w:rPr>
          <w:rFonts w:ascii="Arial" w:hAnsi="Arial" w:cs="Arial"/>
          <w:sz w:val="24"/>
          <w:szCs w:val="24"/>
        </w:rPr>
        <w:t xml:space="preserve"> but is rather another object ‘subject to human subjectivity’</w:t>
      </w:r>
      <w:r w:rsidRPr="007000F1">
        <w:rPr>
          <w:rFonts w:ascii="Arial" w:hAnsi="Arial" w:cs="Arial"/>
          <w:sz w:val="24"/>
          <w:szCs w:val="24"/>
          <w:vertAlign w:val="superscript"/>
        </w:rPr>
        <w:footnoteReference w:id="52"/>
      </w:r>
      <w:r w:rsidRPr="007000F1">
        <w:rPr>
          <w:rFonts w:ascii="Arial" w:hAnsi="Arial" w:cs="Arial"/>
          <w:sz w:val="24"/>
          <w:szCs w:val="24"/>
        </w:rPr>
        <w:t xml:space="preserve">.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In rendering reality subject to human thought onto-theology is affirmed by calculative and representational modes of thought. The being becomes </w:t>
      </w:r>
      <w:proofErr w:type="spellStart"/>
      <w:r w:rsidRPr="007000F1">
        <w:rPr>
          <w:rFonts w:ascii="Arial" w:hAnsi="Arial" w:cs="Arial"/>
          <w:sz w:val="24"/>
          <w:szCs w:val="24"/>
        </w:rPr>
        <w:t>en</w:t>
      </w:r>
      <w:proofErr w:type="spellEnd"/>
      <w:r w:rsidRPr="007000F1">
        <w:rPr>
          <w:rFonts w:ascii="Arial" w:hAnsi="Arial" w:cs="Arial"/>
          <w:sz w:val="24"/>
          <w:szCs w:val="24"/>
        </w:rPr>
        <w:t>-framed by the calculations and representations of the human will. Calculative and representational modes of thought have a totalising grip on the way in which we perceive and interact with being. Being becomes the object of our intentionality, of our will.  For Heidegger Human thought has become focused on beings and has forgotten being itself. Beings are always conceived of as being in relation to some other ground</w:t>
      </w:r>
      <w:r w:rsidR="00BF6068">
        <w:rPr>
          <w:rFonts w:ascii="Arial" w:hAnsi="Arial" w:cs="Arial"/>
          <w:sz w:val="24"/>
          <w:szCs w:val="24"/>
        </w:rPr>
        <w:t>,</w:t>
      </w:r>
      <w:r w:rsidRPr="007000F1">
        <w:rPr>
          <w:rFonts w:ascii="Arial" w:hAnsi="Arial" w:cs="Arial"/>
          <w:sz w:val="24"/>
          <w:szCs w:val="24"/>
        </w:rPr>
        <w:t xml:space="preserve"> be that God, science or reason.</w:t>
      </w:r>
      <w:r w:rsidR="00A95645">
        <w:rPr>
          <w:rFonts w:ascii="Arial" w:hAnsi="Arial" w:cs="Arial"/>
          <w:sz w:val="24"/>
          <w:szCs w:val="24"/>
        </w:rPr>
        <w:t xml:space="preserve"> Systems of thought that are totalizing creations of the human mind.</w:t>
      </w:r>
      <w:r w:rsidRPr="007000F1">
        <w:rPr>
          <w:rFonts w:ascii="Arial" w:hAnsi="Arial" w:cs="Arial"/>
          <w:sz w:val="24"/>
          <w:szCs w:val="24"/>
        </w:rPr>
        <w:t xml:space="preserve"> In Heidegger’s analysis being is an abyss in that it simply is and is not grounded upon anything else. The relationality of the Fourfold that manifest being should not be conceived as some kind of set of neo platonic substances out of which being emanates, rather they represent the manifold relationality that constitutes being itself. As </w:t>
      </w:r>
      <w:proofErr w:type="spellStart"/>
      <w:r w:rsidRPr="007000F1">
        <w:rPr>
          <w:rFonts w:ascii="Arial" w:hAnsi="Arial" w:cs="Arial"/>
          <w:sz w:val="24"/>
          <w:szCs w:val="24"/>
        </w:rPr>
        <w:t>Stambaugh</w:t>
      </w:r>
      <w:proofErr w:type="spellEnd"/>
      <w:r w:rsidRPr="007000F1">
        <w:rPr>
          <w:rFonts w:ascii="Arial" w:hAnsi="Arial" w:cs="Arial"/>
          <w:sz w:val="24"/>
          <w:szCs w:val="24"/>
        </w:rPr>
        <w:t xml:space="preserve"> identifies</w:t>
      </w:r>
      <w:r w:rsidR="00BF6068">
        <w:rPr>
          <w:rFonts w:ascii="Arial" w:hAnsi="Arial" w:cs="Arial"/>
          <w:sz w:val="24"/>
          <w:szCs w:val="24"/>
        </w:rPr>
        <w:t>,</w:t>
      </w:r>
      <w:r w:rsidRPr="007000F1">
        <w:rPr>
          <w:rFonts w:ascii="Arial" w:hAnsi="Arial" w:cs="Arial"/>
          <w:sz w:val="24"/>
          <w:szCs w:val="24"/>
        </w:rPr>
        <w:t xml:space="preserve"> the fourfold are not things rather they enable things to presence</w:t>
      </w:r>
      <w:r w:rsidRPr="007000F1">
        <w:rPr>
          <w:rFonts w:ascii="Arial" w:hAnsi="Arial" w:cs="Arial"/>
          <w:sz w:val="24"/>
          <w:szCs w:val="24"/>
          <w:vertAlign w:val="superscript"/>
        </w:rPr>
        <w:footnoteReference w:id="53"/>
      </w:r>
      <w:r w:rsidRPr="007000F1">
        <w:rPr>
          <w:rFonts w:ascii="Arial" w:hAnsi="Arial" w:cs="Arial"/>
          <w:sz w:val="24"/>
          <w:szCs w:val="24"/>
        </w:rPr>
        <w:t>. For Heidegger being should</w:t>
      </w:r>
      <w:r w:rsidR="00BF6068">
        <w:rPr>
          <w:rFonts w:ascii="Arial" w:hAnsi="Arial" w:cs="Arial"/>
          <w:sz w:val="24"/>
          <w:szCs w:val="24"/>
        </w:rPr>
        <w:t xml:space="preserve"> be conceived of in terms of it</w:t>
      </w:r>
      <w:r w:rsidRPr="007000F1">
        <w:rPr>
          <w:rFonts w:ascii="Arial" w:hAnsi="Arial" w:cs="Arial"/>
          <w:sz w:val="24"/>
          <w:szCs w:val="24"/>
        </w:rPr>
        <w:t>s essential relationality through which it presences</w:t>
      </w:r>
      <w:r w:rsidR="00BF6068">
        <w:rPr>
          <w:rFonts w:ascii="Arial" w:hAnsi="Arial" w:cs="Arial"/>
          <w:sz w:val="24"/>
          <w:szCs w:val="24"/>
        </w:rPr>
        <w:t>,</w:t>
      </w:r>
      <w:r w:rsidRPr="007000F1">
        <w:rPr>
          <w:rFonts w:ascii="Arial" w:hAnsi="Arial" w:cs="Arial"/>
          <w:sz w:val="24"/>
          <w:szCs w:val="24"/>
        </w:rPr>
        <w:t xml:space="preserve"> rather</w:t>
      </w:r>
      <w:r w:rsidR="00A95645">
        <w:rPr>
          <w:rFonts w:ascii="Arial" w:hAnsi="Arial" w:cs="Arial"/>
          <w:sz w:val="24"/>
          <w:szCs w:val="24"/>
        </w:rPr>
        <w:t xml:space="preserve"> than as </w:t>
      </w:r>
      <w:r w:rsidR="00BF6068">
        <w:rPr>
          <w:rFonts w:ascii="Arial" w:hAnsi="Arial" w:cs="Arial"/>
          <w:sz w:val="24"/>
          <w:szCs w:val="24"/>
        </w:rPr>
        <w:t xml:space="preserve">individual beings or </w:t>
      </w:r>
      <w:r w:rsidR="00A95645">
        <w:rPr>
          <w:rFonts w:ascii="Arial" w:hAnsi="Arial" w:cs="Arial"/>
          <w:sz w:val="24"/>
          <w:szCs w:val="24"/>
        </w:rPr>
        <w:t>isolated metaphysical</w:t>
      </w:r>
      <w:r w:rsidR="0003492F">
        <w:rPr>
          <w:rFonts w:ascii="Arial" w:hAnsi="Arial" w:cs="Arial"/>
          <w:sz w:val="24"/>
          <w:szCs w:val="24"/>
        </w:rPr>
        <w:t xml:space="preserve"> entities. If we consider a jug through the prism of </w:t>
      </w:r>
      <w:r w:rsidR="0033592C">
        <w:rPr>
          <w:rFonts w:ascii="Arial" w:hAnsi="Arial" w:cs="Arial"/>
          <w:sz w:val="24"/>
          <w:szCs w:val="24"/>
        </w:rPr>
        <w:t xml:space="preserve">a totalizing western philosophical system, for instance be that a </w:t>
      </w:r>
      <w:r w:rsidR="00A95645">
        <w:rPr>
          <w:rFonts w:ascii="Arial" w:hAnsi="Arial" w:cs="Arial"/>
          <w:sz w:val="24"/>
          <w:szCs w:val="24"/>
        </w:rPr>
        <w:t>metaphysical</w:t>
      </w:r>
      <w:r w:rsidR="0003492F">
        <w:rPr>
          <w:rFonts w:ascii="Arial" w:hAnsi="Arial" w:cs="Arial"/>
          <w:sz w:val="24"/>
          <w:szCs w:val="24"/>
        </w:rPr>
        <w:t xml:space="preserve"> or scientific analysis</w:t>
      </w:r>
      <w:r w:rsidRPr="007000F1">
        <w:rPr>
          <w:rFonts w:ascii="Arial" w:hAnsi="Arial" w:cs="Arial"/>
          <w:sz w:val="24"/>
          <w:szCs w:val="24"/>
        </w:rPr>
        <w:t>,</w:t>
      </w:r>
      <w:r w:rsidR="0003492F">
        <w:rPr>
          <w:rFonts w:ascii="Arial" w:hAnsi="Arial" w:cs="Arial"/>
          <w:sz w:val="24"/>
          <w:szCs w:val="24"/>
        </w:rPr>
        <w:t xml:space="preserve"> </w:t>
      </w:r>
      <w:r w:rsidR="0033592C">
        <w:rPr>
          <w:rFonts w:ascii="Arial" w:hAnsi="Arial" w:cs="Arial"/>
          <w:sz w:val="24"/>
          <w:szCs w:val="24"/>
        </w:rPr>
        <w:t>the jug then requires explanation and an appe</w:t>
      </w:r>
      <w:r w:rsidR="00BF6068">
        <w:rPr>
          <w:rFonts w:ascii="Arial" w:hAnsi="Arial" w:cs="Arial"/>
          <w:sz w:val="24"/>
          <w:szCs w:val="24"/>
        </w:rPr>
        <w:t>al to another ground of meaning;</w:t>
      </w:r>
      <w:r w:rsidR="0033592C">
        <w:rPr>
          <w:rFonts w:ascii="Arial" w:hAnsi="Arial" w:cs="Arial"/>
          <w:sz w:val="24"/>
          <w:szCs w:val="24"/>
        </w:rPr>
        <w:t xml:space="preserve"> the jug can’t then be perceived in its being </w:t>
      </w:r>
      <w:r w:rsidRPr="007000F1">
        <w:rPr>
          <w:rFonts w:ascii="Arial" w:hAnsi="Arial" w:cs="Arial"/>
          <w:sz w:val="24"/>
          <w:szCs w:val="24"/>
          <w:vertAlign w:val="superscript"/>
        </w:rPr>
        <w:footnoteReference w:id="54"/>
      </w:r>
      <w:r w:rsidRPr="007000F1">
        <w:rPr>
          <w:rFonts w:ascii="Arial" w:hAnsi="Arial" w:cs="Arial"/>
          <w:sz w:val="24"/>
          <w:szCs w:val="24"/>
        </w:rPr>
        <w:t xml:space="preserve">. </w:t>
      </w:r>
    </w:p>
    <w:p w:rsidR="007000F1" w:rsidRPr="007000F1" w:rsidRDefault="007D18AB" w:rsidP="007000F1">
      <w:pPr>
        <w:spacing w:line="360" w:lineRule="auto"/>
        <w:jc w:val="both"/>
        <w:rPr>
          <w:rFonts w:ascii="Arial" w:hAnsi="Arial" w:cs="Arial"/>
          <w:sz w:val="24"/>
          <w:szCs w:val="24"/>
        </w:rPr>
      </w:pPr>
      <w:r>
        <w:rPr>
          <w:rFonts w:ascii="Arial" w:hAnsi="Arial" w:cs="Arial"/>
          <w:sz w:val="24"/>
          <w:szCs w:val="24"/>
        </w:rPr>
        <w:t>Why this matters</w:t>
      </w:r>
      <w:r w:rsidR="007000F1" w:rsidRPr="007000F1">
        <w:rPr>
          <w:rFonts w:ascii="Arial" w:hAnsi="Arial" w:cs="Arial"/>
          <w:sz w:val="24"/>
          <w:szCs w:val="24"/>
        </w:rPr>
        <w:t xml:space="preserve"> to the theme of this paper will become clearer when we explore how Heidegger’s concept of being is inextricably linked to an understanding and appreciation of its </w:t>
      </w:r>
      <w:r>
        <w:rPr>
          <w:rFonts w:ascii="Arial" w:hAnsi="Arial" w:cs="Arial"/>
          <w:sz w:val="24"/>
          <w:szCs w:val="24"/>
        </w:rPr>
        <w:t xml:space="preserve">finitude. This will be </w:t>
      </w:r>
      <w:proofErr w:type="gramStart"/>
      <w:r>
        <w:rPr>
          <w:rFonts w:ascii="Arial" w:hAnsi="Arial" w:cs="Arial"/>
          <w:sz w:val="24"/>
          <w:szCs w:val="24"/>
        </w:rPr>
        <w:t xml:space="preserve">demonstrated </w:t>
      </w:r>
      <w:r w:rsidR="007000F1" w:rsidRPr="007000F1">
        <w:rPr>
          <w:rFonts w:ascii="Arial" w:hAnsi="Arial" w:cs="Arial"/>
          <w:sz w:val="24"/>
          <w:szCs w:val="24"/>
        </w:rPr>
        <w:t xml:space="preserve"> in</w:t>
      </w:r>
      <w:proofErr w:type="gramEnd"/>
      <w:r w:rsidR="007000F1" w:rsidRPr="007000F1">
        <w:rPr>
          <w:rFonts w:ascii="Arial" w:hAnsi="Arial" w:cs="Arial"/>
          <w:sz w:val="24"/>
          <w:szCs w:val="24"/>
        </w:rPr>
        <w:t xml:space="preserve"> the following analysis of Heidegger’s understanding of the meaning of death. </w:t>
      </w:r>
    </w:p>
    <w:p w:rsidR="007000F1" w:rsidRPr="007000F1" w:rsidRDefault="007000F1" w:rsidP="007000F1">
      <w:pPr>
        <w:spacing w:line="360" w:lineRule="auto"/>
        <w:jc w:val="both"/>
        <w:rPr>
          <w:rFonts w:ascii="Arial" w:hAnsi="Arial" w:cs="Arial"/>
          <w:b/>
          <w:sz w:val="24"/>
          <w:szCs w:val="24"/>
        </w:rPr>
      </w:pPr>
      <w:r w:rsidRPr="007000F1">
        <w:rPr>
          <w:rFonts w:ascii="Arial" w:hAnsi="Arial" w:cs="Arial"/>
          <w:b/>
          <w:sz w:val="24"/>
          <w:szCs w:val="24"/>
        </w:rPr>
        <w:t>Heidegger and Death:</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Heidegger has two philosophies of death, the first of ‘being towards death’ is described in his famous ‘</w:t>
      </w:r>
      <w:proofErr w:type="gramStart"/>
      <w:r w:rsidRPr="007000F1">
        <w:rPr>
          <w:rFonts w:ascii="Arial" w:hAnsi="Arial" w:cs="Arial"/>
          <w:sz w:val="24"/>
          <w:szCs w:val="24"/>
        </w:rPr>
        <w:t>Being</w:t>
      </w:r>
      <w:proofErr w:type="gramEnd"/>
      <w:r w:rsidRPr="007000F1">
        <w:rPr>
          <w:rFonts w:ascii="Arial" w:hAnsi="Arial" w:cs="Arial"/>
          <w:sz w:val="24"/>
          <w:szCs w:val="24"/>
        </w:rPr>
        <w:t xml:space="preserve"> and Time’</w:t>
      </w:r>
      <w:r w:rsidRPr="007000F1">
        <w:rPr>
          <w:rFonts w:ascii="Arial" w:hAnsi="Arial" w:cs="Arial"/>
          <w:sz w:val="24"/>
          <w:szCs w:val="24"/>
          <w:vertAlign w:val="superscript"/>
        </w:rPr>
        <w:footnoteReference w:id="55"/>
      </w:r>
      <w:r w:rsidRPr="007000F1">
        <w:rPr>
          <w:rFonts w:ascii="Arial" w:hAnsi="Arial" w:cs="Arial"/>
          <w:sz w:val="24"/>
          <w:szCs w:val="24"/>
        </w:rPr>
        <w:t>, the second is described amongst his many later writings that constitute his philosophical ‘turn’ towards being. I shall only briefly describe his idea of ‘being towards death’ so as to be able to provide a comparison to the concept of death in his later writings. It</w:t>
      </w:r>
      <w:r w:rsidR="007D18AB">
        <w:rPr>
          <w:rFonts w:ascii="Arial" w:hAnsi="Arial" w:cs="Arial"/>
          <w:sz w:val="24"/>
          <w:szCs w:val="24"/>
        </w:rPr>
        <w:t xml:space="preserve"> is</w:t>
      </w:r>
      <w:r w:rsidRPr="007000F1">
        <w:rPr>
          <w:rFonts w:ascii="Arial" w:hAnsi="Arial" w:cs="Arial"/>
          <w:sz w:val="24"/>
          <w:szCs w:val="24"/>
        </w:rPr>
        <w:t xml:space="preserve"> these </w:t>
      </w:r>
      <w:r w:rsidR="007D18AB">
        <w:rPr>
          <w:rFonts w:ascii="Arial" w:hAnsi="Arial" w:cs="Arial"/>
          <w:sz w:val="24"/>
          <w:szCs w:val="24"/>
        </w:rPr>
        <w:t xml:space="preserve">later </w:t>
      </w:r>
      <w:r w:rsidRPr="007000F1">
        <w:rPr>
          <w:rFonts w:ascii="Arial" w:hAnsi="Arial" w:cs="Arial"/>
          <w:sz w:val="24"/>
          <w:szCs w:val="24"/>
        </w:rPr>
        <w:t>writing</w:t>
      </w:r>
      <w:r w:rsidR="007D18AB">
        <w:rPr>
          <w:rFonts w:ascii="Arial" w:hAnsi="Arial" w:cs="Arial"/>
          <w:sz w:val="24"/>
          <w:szCs w:val="24"/>
        </w:rPr>
        <w:t>s</w:t>
      </w:r>
      <w:r w:rsidRPr="007000F1">
        <w:rPr>
          <w:rFonts w:ascii="Arial" w:hAnsi="Arial" w:cs="Arial"/>
          <w:sz w:val="24"/>
          <w:szCs w:val="24"/>
        </w:rPr>
        <w:t xml:space="preserve"> that I am interested in</w:t>
      </w:r>
      <w:r w:rsidR="007D18AB">
        <w:rPr>
          <w:rFonts w:ascii="Arial" w:hAnsi="Arial" w:cs="Arial"/>
          <w:sz w:val="24"/>
          <w:szCs w:val="24"/>
        </w:rPr>
        <w:t>,</w:t>
      </w:r>
      <w:r w:rsidRPr="007000F1">
        <w:rPr>
          <w:rFonts w:ascii="Arial" w:hAnsi="Arial" w:cs="Arial"/>
          <w:sz w:val="24"/>
          <w:szCs w:val="24"/>
        </w:rPr>
        <w:t xml:space="preserve"> and where we find the comparison with Eckhart.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For Heidegger</w:t>
      </w:r>
      <w:r w:rsidR="007D18AB">
        <w:rPr>
          <w:rFonts w:ascii="Arial" w:hAnsi="Arial" w:cs="Arial"/>
          <w:sz w:val="24"/>
          <w:szCs w:val="24"/>
        </w:rPr>
        <w:t>,</w:t>
      </w:r>
      <w:r w:rsidRPr="007000F1">
        <w:rPr>
          <w:rFonts w:ascii="Arial" w:hAnsi="Arial" w:cs="Arial"/>
          <w:sz w:val="24"/>
          <w:szCs w:val="24"/>
        </w:rPr>
        <w:t xml:space="preserve">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is fundamentally porous, open to ext</w:t>
      </w:r>
      <w:r w:rsidR="007D18AB">
        <w:rPr>
          <w:rFonts w:ascii="Arial" w:hAnsi="Arial" w:cs="Arial"/>
          <w:sz w:val="24"/>
          <w:szCs w:val="24"/>
        </w:rPr>
        <w:t>ernal influences, created by it</w:t>
      </w:r>
      <w:r w:rsidRPr="007000F1">
        <w:rPr>
          <w:rFonts w:ascii="Arial" w:hAnsi="Arial" w:cs="Arial"/>
          <w:sz w:val="24"/>
          <w:szCs w:val="24"/>
        </w:rPr>
        <w:t xml:space="preserve">s environment and shaped by the trivial chit chat of society, of the views </w:t>
      </w:r>
      <w:r w:rsidR="007D18AB">
        <w:rPr>
          <w:rFonts w:ascii="Arial" w:hAnsi="Arial" w:cs="Arial"/>
          <w:sz w:val="24"/>
          <w:szCs w:val="24"/>
        </w:rPr>
        <w:t xml:space="preserve">of </w:t>
      </w:r>
      <w:r w:rsidRPr="007000F1">
        <w:rPr>
          <w:rFonts w:ascii="Arial" w:hAnsi="Arial" w:cs="Arial"/>
          <w:sz w:val="24"/>
          <w:szCs w:val="24"/>
        </w:rPr>
        <w:t xml:space="preserve">others whom he impersonally refers to as the ‘they’. </w:t>
      </w:r>
      <w:proofErr w:type="spellStart"/>
      <w:r w:rsidRPr="007000F1">
        <w:rPr>
          <w:rFonts w:ascii="Arial" w:hAnsi="Arial" w:cs="Arial"/>
          <w:sz w:val="24"/>
          <w:szCs w:val="24"/>
        </w:rPr>
        <w:t>Dasein’s</w:t>
      </w:r>
      <w:proofErr w:type="spellEnd"/>
      <w:r w:rsidRPr="007000F1">
        <w:rPr>
          <w:rFonts w:ascii="Arial" w:hAnsi="Arial" w:cs="Arial"/>
          <w:sz w:val="24"/>
          <w:szCs w:val="24"/>
        </w:rPr>
        <w:t xml:space="preserve"> mea</w:t>
      </w:r>
      <w:r w:rsidR="007D18AB">
        <w:rPr>
          <w:rFonts w:ascii="Arial" w:hAnsi="Arial" w:cs="Arial"/>
          <w:sz w:val="24"/>
          <w:szCs w:val="24"/>
        </w:rPr>
        <w:t>ning does not belong itself, it</w:t>
      </w:r>
      <w:r w:rsidRPr="007000F1">
        <w:rPr>
          <w:rFonts w:ascii="Arial" w:hAnsi="Arial" w:cs="Arial"/>
          <w:sz w:val="24"/>
          <w:szCs w:val="24"/>
        </w:rPr>
        <w:t xml:space="preserve">s existence is prone to inauthenticity. In ‘Being and Time’ Heidegger refers to death and the anxiety that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experiences in facing death as being it’s ‘own most possibility’ and ‘potentiality’</w:t>
      </w:r>
      <w:r w:rsidRPr="007000F1">
        <w:rPr>
          <w:rFonts w:ascii="Arial" w:hAnsi="Arial" w:cs="Arial"/>
          <w:sz w:val="24"/>
          <w:szCs w:val="24"/>
          <w:vertAlign w:val="superscript"/>
        </w:rPr>
        <w:footnoteReference w:id="56"/>
      </w:r>
      <w:r w:rsidRPr="007000F1">
        <w:rPr>
          <w:rFonts w:ascii="Arial" w:hAnsi="Arial" w:cs="Arial"/>
          <w:sz w:val="24"/>
          <w:szCs w:val="24"/>
        </w:rPr>
        <w:t xml:space="preserve"> in that it ‘liberates’ it from ‘lost-ness’ and the possibility of being taken over by the existence of others</w:t>
      </w:r>
      <w:r w:rsidRPr="007000F1">
        <w:rPr>
          <w:rFonts w:ascii="Arial" w:hAnsi="Arial" w:cs="Arial"/>
          <w:sz w:val="24"/>
          <w:szCs w:val="24"/>
          <w:vertAlign w:val="superscript"/>
        </w:rPr>
        <w:footnoteReference w:id="57"/>
      </w:r>
      <w:r w:rsidRPr="007000F1">
        <w:rPr>
          <w:rFonts w:ascii="Arial" w:hAnsi="Arial" w:cs="Arial"/>
          <w:sz w:val="24"/>
          <w:szCs w:val="24"/>
        </w:rPr>
        <w:t xml:space="preserve">. The resoluteness of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facing the anxiety of death is what gives its existence meaning and authenticity.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Heidegger’s analysis of death in Being and Time focuses upon the significance of death for </w:t>
      </w:r>
      <w:proofErr w:type="spellStart"/>
      <w:r w:rsidRPr="007000F1">
        <w:rPr>
          <w:rFonts w:ascii="Arial" w:hAnsi="Arial" w:cs="Arial"/>
          <w:sz w:val="24"/>
          <w:szCs w:val="24"/>
        </w:rPr>
        <w:t>Dasein</w:t>
      </w:r>
      <w:proofErr w:type="spellEnd"/>
      <w:r w:rsidR="007D18AB">
        <w:rPr>
          <w:rFonts w:ascii="Arial" w:hAnsi="Arial" w:cs="Arial"/>
          <w:sz w:val="24"/>
          <w:szCs w:val="24"/>
        </w:rPr>
        <w:t>, where</w:t>
      </w:r>
      <w:r w:rsidRPr="007000F1">
        <w:rPr>
          <w:rFonts w:ascii="Arial" w:hAnsi="Arial" w:cs="Arial"/>
          <w:sz w:val="24"/>
          <w:szCs w:val="24"/>
        </w:rPr>
        <w:t xml:space="preserve">as in his later work he abandons the term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to describe the human being and adopts the term mortal, the focus on death shifting towards the mortal’s capacity to die. Mitchell clearly summarises the different approaches Heidegger takes towards locating the human’s relationship to death, in that in his early thought he explores ‘being towards death’</w:t>
      </w:r>
      <w:r w:rsidR="007D18AB">
        <w:rPr>
          <w:rFonts w:ascii="Arial" w:hAnsi="Arial" w:cs="Arial"/>
          <w:sz w:val="24"/>
          <w:szCs w:val="24"/>
        </w:rPr>
        <w:t>, where</w:t>
      </w:r>
      <w:r w:rsidRPr="007000F1">
        <w:rPr>
          <w:rFonts w:ascii="Arial" w:hAnsi="Arial" w:cs="Arial"/>
          <w:sz w:val="24"/>
          <w:szCs w:val="24"/>
        </w:rPr>
        <w:t>as in the later work he explores ‘being in death’</w:t>
      </w:r>
      <w:r w:rsidRPr="007000F1">
        <w:rPr>
          <w:rFonts w:ascii="Arial" w:hAnsi="Arial" w:cs="Arial"/>
          <w:sz w:val="24"/>
          <w:szCs w:val="24"/>
          <w:vertAlign w:val="superscript"/>
        </w:rPr>
        <w:footnoteReference w:id="58"/>
      </w:r>
      <w:r w:rsidRPr="007000F1">
        <w:rPr>
          <w:rFonts w:ascii="Arial" w:hAnsi="Arial" w:cs="Arial"/>
          <w:sz w:val="24"/>
          <w:szCs w:val="24"/>
        </w:rPr>
        <w:t>. In both his early and his later thought Heidegger has a positive appreciation of death</w:t>
      </w:r>
      <w:r w:rsidR="007D18AB">
        <w:rPr>
          <w:rFonts w:ascii="Arial" w:hAnsi="Arial" w:cs="Arial"/>
          <w:sz w:val="24"/>
          <w:szCs w:val="24"/>
        </w:rPr>
        <w:t>,</w:t>
      </w:r>
      <w:r w:rsidRPr="007000F1">
        <w:rPr>
          <w:rFonts w:ascii="Arial" w:hAnsi="Arial" w:cs="Arial"/>
          <w:sz w:val="24"/>
          <w:szCs w:val="24"/>
        </w:rPr>
        <w:t xml:space="preserve"> in that both for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and the Mortals death is a crucial constituent of their existences. Without death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could not find authentic existence and for the mortals without death they would cease to be.</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In Heidegger’s later thought to be means to have limits, to be finite. Being equals finitude. Heidegger’s thought is consistently critical of the Judeo Christian notion of infinity</w:t>
      </w:r>
      <w:r w:rsidRPr="007000F1">
        <w:rPr>
          <w:rFonts w:ascii="Arial" w:hAnsi="Arial" w:cs="Arial"/>
          <w:sz w:val="24"/>
          <w:szCs w:val="24"/>
          <w:vertAlign w:val="superscript"/>
        </w:rPr>
        <w:footnoteReference w:id="59"/>
      </w:r>
      <w:r w:rsidRPr="007000F1">
        <w:rPr>
          <w:rFonts w:ascii="Arial" w:hAnsi="Arial" w:cs="Arial"/>
          <w:sz w:val="24"/>
          <w:szCs w:val="24"/>
        </w:rPr>
        <w:t xml:space="preserve">. I have portrayed this relationship between finitude and being visually below. </w:t>
      </w:r>
    </w:p>
    <w:tbl>
      <w:tblPr>
        <w:tblStyle w:val="TableGrid1"/>
        <w:tblW w:w="0" w:type="auto"/>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Look w:val="04A0" w:firstRow="1" w:lastRow="0" w:firstColumn="1" w:lastColumn="0" w:noHBand="0" w:noVBand="1"/>
      </w:tblPr>
      <w:tblGrid>
        <w:gridCol w:w="4503"/>
        <w:gridCol w:w="4503"/>
      </w:tblGrid>
      <w:tr w:rsidR="007000F1" w:rsidRPr="007000F1" w:rsidTr="00E113FD">
        <w:tc>
          <w:tcPr>
            <w:tcW w:w="4508" w:type="dxa"/>
          </w:tcPr>
          <w:p w:rsidR="007000F1" w:rsidRPr="007000F1" w:rsidRDefault="007000F1" w:rsidP="007000F1">
            <w:pPr>
              <w:spacing w:line="240" w:lineRule="auto"/>
              <w:rPr>
                <w:sz w:val="28"/>
                <w:szCs w:val="28"/>
              </w:rPr>
            </w:pPr>
          </w:p>
          <w:p w:rsidR="007000F1" w:rsidRPr="007000F1" w:rsidRDefault="007000F1" w:rsidP="007000F1">
            <w:pPr>
              <w:spacing w:line="240" w:lineRule="auto"/>
              <w:rPr>
                <w:sz w:val="28"/>
                <w:szCs w:val="28"/>
              </w:rPr>
            </w:pPr>
            <w:r w:rsidRPr="007000F1">
              <w:rPr>
                <w:sz w:val="28"/>
                <w:szCs w:val="28"/>
              </w:rPr>
              <w:t xml:space="preserve">Nothingness / Infinity </w:t>
            </w:r>
            <w:r w:rsidRPr="007000F1">
              <w:rPr>
                <w:sz w:val="20"/>
                <w:szCs w:val="20"/>
              </w:rPr>
              <w:t>(1)</w:t>
            </w:r>
          </w:p>
          <w:p w:rsidR="007000F1" w:rsidRPr="007000F1" w:rsidRDefault="007000F1" w:rsidP="007000F1">
            <w:pPr>
              <w:spacing w:line="240" w:lineRule="auto"/>
              <w:rPr>
                <w:sz w:val="28"/>
                <w:szCs w:val="28"/>
              </w:rPr>
            </w:pPr>
          </w:p>
        </w:tc>
        <w:tc>
          <w:tcPr>
            <w:tcW w:w="4508" w:type="dxa"/>
          </w:tcPr>
          <w:p w:rsidR="007000F1" w:rsidRPr="007000F1" w:rsidRDefault="007000F1" w:rsidP="007000F1">
            <w:pPr>
              <w:spacing w:line="240" w:lineRule="auto"/>
              <w:rPr>
                <w:sz w:val="28"/>
                <w:szCs w:val="28"/>
              </w:rPr>
            </w:pPr>
          </w:p>
          <w:p w:rsidR="007000F1" w:rsidRPr="007000F1" w:rsidRDefault="007000F1" w:rsidP="007000F1">
            <w:pPr>
              <w:spacing w:line="240" w:lineRule="auto"/>
              <w:rPr>
                <w:sz w:val="28"/>
                <w:szCs w:val="28"/>
              </w:rPr>
            </w:pPr>
            <w:r w:rsidRPr="007000F1">
              <w:rPr>
                <w:sz w:val="28"/>
                <w:szCs w:val="28"/>
              </w:rPr>
              <w:t xml:space="preserve">Nothingness and Being </w:t>
            </w:r>
            <w:r w:rsidRPr="007000F1">
              <w:rPr>
                <w:sz w:val="20"/>
                <w:szCs w:val="20"/>
              </w:rPr>
              <w:t>(2)</w:t>
            </w:r>
          </w:p>
        </w:tc>
      </w:tr>
      <w:tr w:rsidR="007000F1" w:rsidRPr="007000F1" w:rsidTr="00E113FD">
        <w:tc>
          <w:tcPr>
            <w:tcW w:w="4508" w:type="dxa"/>
            <w:shd w:val="clear" w:color="auto" w:fill="000000" w:themeFill="text1"/>
          </w:tcPr>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p w:rsidR="007000F1" w:rsidRPr="007000F1" w:rsidRDefault="007000F1" w:rsidP="007000F1">
            <w:pPr>
              <w:spacing w:line="240" w:lineRule="auto"/>
            </w:pPr>
          </w:p>
        </w:tc>
        <w:tc>
          <w:tcPr>
            <w:tcW w:w="4508" w:type="dxa"/>
            <w:shd w:val="clear" w:color="auto" w:fill="000000" w:themeFill="text1"/>
          </w:tcPr>
          <w:p w:rsidR="007000F1" w:rsidRPr="007000F1" w:rsidRDefault="007000F1" w:rsidP="007000F1">
            <w:pPr>
              <w:spacing w:line="240" w:lineRule="auto"/>
            </w:pPr>
            <w:r w:rsidRPr="007000F1">
              <w:rPr>
                <w:noProof/>
                <w:lang w:eastAsia="en-GB"/>
              </w:rPr>
              <mc:AlternateContent>
                <mc:Choice Requires="wps">
                  <w:drawing>
                    <wp:anchor distT="0" distB="0" distL="114300" distR="114300" simplePos="0" relativeHeight="251659264" behindDoc="0" locked="0" layoutInCell="1" allowOverlap="1" wp14:anchorId="27BC0876" wp14:editId="739D4FE3">
                      <wp:simplePos x="0" y="0"/>
                      <wp:positionH relativeFrom="column">
                        <wp:posOffset>1161415</wp:posOffset>
                      </wp:positionH>
                      <wp:positionV relativeFrom="paragraph">
                        <wp:posOffset>1226185</wp:posOffset>
                      </wp:positionV>
                      <wp:extent cx="457200" cy="457200"/>
                      <wp:effectExtent l="1104900" t="1104900" r="1104900" b="1104900"/>
                      <wp:wrapNone/>
                      <wp:docPr id="1" name="Flowchart: Connector 1"/>
                      <wp:cNvGraphicFramePr/>
                      <a:graphic xmlns:a="http://schemas.openxmlformats.org/drawingml/2006/main">
                        <a:graphicData uri="http://schemas.microsoft.com/office/word/2010/wordprocessingShape">
                          <wps:wsp>
                            <wps:cNvSpPr/>
                            <wps:spPr>
                              <a:xfrm>
                                <a:off x="0" y="0"/>
                                <a:ext cx="457200" cy="457200"/>
                              </a:xfrm>
                              <a:prstGeom prst="flowChartConnector">
                                <a:avLst/>
                              </a:prstGeom>
                              <a:solidFill>
                                <a:sysClr val="windowText" lastClr="000000"/>
                              </a:solidFill>
                              <a:ln w="25400" cap="flat" cmpd="sng" algn="ctr">
                                <a:solidFill>
                                  <a:srgbClr val="FF0000"/>
                                </a:solidFill>
                                <a:prstDash val="solid"/>
                                <a:miter lim="800000"/>
                              </a:ln>
                              <a:effectLst>
                                <a:glow rad="1346200">
                                  <a:srgbClr val="5B9BD5">
                                    <a:satMod val="175000"/>
                                    <a:alpha val="40000"/>
                                  </a:srgbClr>
                                </a:glow>
                                <a:softEdge rad="0"/>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D75DE7"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26" type="#_x0000_t120" style="position:absolute;margin-left:91.45pt;margin-top:96.55pt;width:36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" fillcolor="windowText" strokecolor="red" strokeweight="2pt">
                      <v:stroke joinstyle="miter"/>
                    </v:shape>
                  </w:pict>
                </mc:Fallback>
              </mc:AlternateContent>
            </w:r>
          </w:p>
        </w:tc>
      </w:tr>
    </w:tbl>
    <w:p w:rsidR="007000F1" w:rsidRPr="007000F1" w:rsidRDefault="007000F1" w:rsidP="007000F1">
      <w:pPr>
        <w:spacing w:line="360" w:lineRule="auto"/>
        <w:jc w:val="both"/>
        <w:rPr>
          <w:rFonts w:ascii="Arial" w:hAnsi="Arial" w:cs="Arial"/>
          <w:b/>
          <w:sz w:val="24"/>
          <w:szCs w:val="24"/>
        </w:rPr>
      </w:pP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In the first image </w:t>
      </w:r>
      <w:r w:rsidRPr="007000F1">
        <w:rPr>
          <w:rFonts w:ascii="Arial" w:hAnsi="Arial" w:cs="Arial"/>
          <w:sz w:val="18"/>
          <w:szCs w:val="18"/>
        </w:rPr>
        <w:t>(1)</w:t>
      </w:r>
      <w:r w:rsidRPr="007000F1">
        <w:rPr>
          <w:rFonts w:ascii="Arial" w:hAnsi="Arial" w:cs="Arial"/>
          <w:sz w:val="24"/>
          <w:szCs w:val="24"/>
        </w:rPr>
        <w:t xml:space="preserve"> infinity is depicted. Here there is only infinite extension. Here there are no things (nothingness), just a single undifferentiated reality. Such a reality is by necessity infinite</w:t>
      </w:r>
      <w:r w:rsidR="007D18AB">
        <w:rPr>
          <w:rFonts w:ascii="Arial" w:hAnsi="Arial" w:cs="Arial"/>
          <w:sz w:val="24"/>
          <w:szCs w:val="24"/>
        </w:rPr>
        <w:t>,</w:t>
      </w:r>
      <w:r w:rsidRPr="007000F1">
        <w:rPr>
          <w:rFonts w:ascii="Arial" w:hAnsi="Arial" w:cs="Arial"/>
          <w:sz w:val="24"/>
          <w:szCs w:val="24"/>
        </w:rPr>
        <w:t xml:space="preserve"> for to place any kind of limit upon it would cause there to be difference </w:t>
      </w:r>
      <w:r w:rsidR="007D18AB">
        <w:rPr>
          <w:rFonts w:ascii="Arial" w:hAnsi="Arial" w:cs="Arial"/>
          <w:sz w:val="24"/>
          <w:szCs w:val="24"/>
        </w:rPr>
        <w:t>and the creation of some-</w:t>
      </w:r>
      <w:r w:rsidRPr="007000F1">
        <w:rPr>
          <w:rFonts w:ascii="Arial" w:hAnsi="Arial" w:cs="Arial"/>
          <w:sz w:val="24"/>
          <w:szCs w:val="24"/>
        </w:rPr>
        <w:t>thing. This is the kind of concept that we have seen earlier in mystic affirmations of all existence being essentially the same reality</w:t>
      </w:r>
      <w:r w:rsidRPr="007000F1">
        <w:rPr>
          <w:rFonts w:ascii="Arial" w:hAnsi="Arial" w:cs="Arial"/>
          <w:sz w:val="24"/>
          <w:szCs w:val="24"/>
          <w:vertAlign w:val="superscript"/>
        </w:rPr>
        <w:footnoteReference w:id="60"/>
      </w:r>
      <w:r w:rsidRPr="007000F1">
        <w:rPr>
          <w:rFonts w:ascii="Arial" w:hAnsi="Arial" w:cs="Arial"/>
          <w:sz w:val="24"/>
          <w:szCs w:val="24"/>
        </w:rPr>
        <w:t xml:space="preserve">. </w:t>
      </w:r>
      <w:proofErr w:type="spellStart"/>
      <w:r w:rsidRPr="007000F1">
        <w:rPr>
          <w:rFonts w:ascii="Arial" w:hAnsi="Arial" w:cs="Arial"/>
          <w:sz w:val="24"/>
          <w:szCs w:val="24"/>
        </w:rPr>
        <w:t>Stambaugh</w:t>
      </w:r>
      <w:proofErr w:type="spellEnd"/>
      <w:r w:rsidRPr="007000F1">
        <w:rPr>
          <w:rFonts w:ascii="Arial" w:hAnsi="Arial" w:cs="Arial"/>
          <w:sz w:val="24"/>
          <w:szCs w:val="24"/>
        </w:rPr>
        <w:t xml:space="preserve"> sees Heidegger as sharing the ancient Greek view of infinity as representing nothingness</w:t>
      </w:r>
      <w:r w:rsidRPr="007000F1">
        <w:rPr>
          <w:rFonts w:ascii="Arial" w:hAnsi="Arial" w:cs="Arial"/>
          <w:sz w:val="24"/>
          <w:szCs w:val="24"/>
          <w:vertAlign w:val="superscript"/>
        </w:rPr>
        <w:footnoteReference w:id="61"/>
      </w:r>
      <w:r w:rsidRPr="007000F1">
        <w:rPr>
          <w:rFonts w:ascii="Arial" w:hAnsi="Arial" w:cs="Arial"/>
          <w:sz w:val="24"/>
          <w:szCs w:val="24"/>
        </w:rPr>
        <w:t xml:space="preserve">. Heidegger’s point is simple in that being could not be a part of such a reality, as being requires some kind of limit to differentiate it from infinite no-thingness. </w:t>
      </w:r>
    </w:p>
    <w:p w:rsidR="007D18AB"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The red line / circle in image two </w:t>
      </w:r>
      <w:r w:rsidRPr="007000F1">
        <w:rPr>
          <w:rFonts w:ascii="Arial" w:hAnsi="Arial" w:cs="Arial"/>
          <w:sz w:val="18"/>
          <w:szCs w:val="18"/>
        </w:rPr>
        <w:t>(2)</w:t>
      </w:r>
      <w:r w:rsidRPr="007000F1">
        <w:rPr>
          <w:rFonts w:ascii="Arial" w:hAnsi="Arial" w:cs="Arial"/>
          <w:sz w:val="24"/>
          <w:szCs w:val="24"/>
        </w:rPr>
        <w:t xml:space="preserve"> enable us to differentiate something. Within the relationship between this line and the nothingness that surrounds it, the limit imposed by the line enables something to be revealed. In Heidegger’s terms finitude </w:t>
      </w:r>
      <w:proofErr w:type="gramStart"/>
      <w:r w:rsidRPr="007000F1">
        <w:rPr>
          <w:rFonts w:ascii="Arial" w:hAnsi="Arial" w:cs="Arial"/>
          <w:sz w:val="24"/>
          <w:szCs w:val="24"/>
        </w:rPr>
        <w:t>un-</w:t>
      </w:r>
      <w:proofErr w:type="gramEnd"/>
      <w:r w:rsidRPr="007000F1">
        <w:rPr>
          <w:rFonts w:ascii="Arial" w:hAnsi="Arial" w:cs="Arial"/>
          <w:sz w:val="24"/>
          <w:szCs w:val="24"/>
        </w:rPr>
        <w:t>conceals being</w:t>
      </w:r>
      <w:r w:rsidRPr="007000F1">
        <w:rPr>
          <w:rFonts w:ascii="Arial" w:hAnsi="Arial" w:cs="Arial"/>
          <w:sz w:val="24"/>
          <w:szCs w:val="24"/>
          <w:vertAlign w:val="superscript"/>
        </w:rPr>
        <w:footnoteReference w:id="62"/>
      </w:r>
      <w:r w:rsidRPr="007000F1">
        <w:rPr>
          <w:rFonts w:ascii="Arial" w:hAnsi="Arial" w:cs="Arial"/>
          <w:sz w:val="24"/>
          <w:szCs w:val="24"/>
        </w:rPr>
        <w:t xml:space="preserve">. </w:t>
      </w:r>
      <w:proofErr w:type="spellStart"/>
      <w:r w:rsidRPr="007000F1">
        <w:rPr>
          <w:rFonts w:ascii="Arial" w:hAnsi="Arial" w:cs="Arial"/>
          <w:sz w:val="24"/>
          <w:szCs w:val="24"/>
        </w:rPr>
        <w:t>Stambaugh</w:t>
      </w:r>
      <w:proofErr w:type="spellEnd"/>
      <w:r w:rsidRPr="007000F1">
        <w:rPr>
          <w:rFonts w:ascii="Arial" w:hAnsi="Arial" w:cs="Arial"/>
          <w:sz w:val="24"/>
          <w:szCs w:val="24"/>
        </w:rPr>
        <w:t xml:space="preserve"> puts this point across simply and elegantly, ‘What is has limits. What does not have limits is not’</w:t>
      </w:r>
      <w:r w:rsidRPr="007000F1">
        <w:rPr>
          <w:rFonts w:ascii="Arial" w:hAnsi="Arial" w:cs="Arial"/>
          <w:sz w:val="24"/>
          <w:szCs w:val="24"/>
          <w:vertAlign w:val="superscript"/>
        </w:rPr>
        <w:footnoteReference w:id="63"/>
      </w:r>
      <w:r w:rsidRPr="007000F1">
        <w:rPr>
          <w:rFonts w:ascii="Arial" w:hAnsi="Arial" w:cs="Arial"/>
          <w:sz w:val="24"/>
          <w:szCs w:val="24"/>
        </w:rPr>
        <w:t>. It is the interplay betwe</w:t>
      </w:r>
      <w:r w:rsidR="007D18AB">
        <w:rPr>
          <w:rFonts w:ascii="Arial" w:hAnsi="Arial" w:cs="Arial"/>
          <w:sz w:val="24"/>
          <w:szCs w:val="24"/>
        </w:rPr>
        <w:t>en nothingness and finitude</w:t>
      </w:r>
      <w:r w:rsidRPr="007000F1">
        <w:rPr>
          <w:rFonts w:ascii="Arial" w:hAnsi="Arial" w:cs="Arial"/>
          <w:sz w:val="24"/>
          <w:szCs w:val="24"/>
        </w:rPr>
        <w:t xml:space="preserve"> that enables being to be. </w:t>
      </w:r>
    </w:p>
    <w:p w:rsidR="003E7E29" w:rsidRDefault="003E7E29" w:rsidP="007000F1">
      <w:pPr>
        <w:spacing w:line="360" w:lineRule="auto"/>
        <w:jc w:val="both"/>
        <w:rPr>
          <w:rFonts w:ascii="Arial" w:hAnsi="Arial" w:cs="Arial"/>
          <w:sz w:val="24"/>
          <w:szCs w:val="24"/>
        </w:rPr>
      </w:pPr>
      <w:r>
        <w:rPr>
          <w:rFonts w:ascii="Arial" w:hAnsi="Arial" w:cs="Arial"/>
          <w:sz w:val="24"/>
          <w:szCs w:val="24"/>
        </w:rPr>
        <w:t>It is useful here to think practically what it would mean for the self if it were to have no limit placed upon it. W</w:t>
      </w:r>
      <w:r w:rsidRPr="009E7822">
        <w:rPr>
          <w:rFonts w:ascii="Arial" w:hAnsi="Arial" w:cs="Arial"/>
          <w:sz w:val="24"/>
          <w:szCs w:val="24"/>
        </w:rPr>
        <w:t>hat would it mean for the self’s concerns if it were to be able to live forev</w:t>
      </w:r>
      <w:r w:rsidR="007D18AB">
        <w:rPr>
          <w:rFonts w:ascii="Arial" w:hAnsi="Arial" w:cs="Arial"/>
          <w:sz w:val="24"/>
          <w:szCs w:val="24"/>
        </w:rPr>
        <w:t>er in an</w:t>
      </w:r>
      <w:r>
        <w:rPr>
          <w:rFonts w:ascii="Arial" w:hAnsi="Arial" w:cs="Arial"/>
          <w:sz w:val="24"/>
          <w:szCs w:val="24"/>
        </w:rPr>
        <w:t xml:space="preserve"> eternal afterlife? </w:t>
      </w:r>
      <w:r w:rsidRPr="009E7822">
        <w:rPr>
          <w:rFonts w:ascii="Arial" w:hAnsi="Arial" w:cs="Arial"/>
          <w:sz w:val="24"/>
          <w:szCs w:val="24"/>
        </w:rPr>
        <w:t xml:space="preserve">Bernard Williams </w:t>
      </w:r>
      <w:r>
        <w:rPr>
          <w:rFonts w:ascii="Arial" w:hAnsi="Arial" w:cs="Arial"/>
          <w:sz w:val="24"/>
          <w:szCs w:val="24"/>
        </w:rPr>
        <w:t xml:space="preserve">answers this question from the in his </w:t>
      </w:r>
      <w:r w:rsidRPr="009E7822">
        <w:rPr>
          <w:rFonts w:ascii="Arial" w:hAnsi="Arial" w:cs="Arial"/>
          <w:sz w:val="24"/>
          <w:szCs w:val="24"/>
        </w:rPr>
        <w:t xml:space="preserve">essay ‘The </w:t>
      </w:r>
      <w:proofErr w:type="spellStart"/>
      <w:r w:rsidRPr="009E7822">
        <w:rPr>
          <w:rFonts w:ascii="Arial" w:hAnsi="Arial" w:cs="Arial"/>
          <w:sz w:val="24"/>
          <w:szCs w:val="24"/>
        </w:rPr>
        <w:t>Makropulos</w:t>
      </w:r>
      <w:proofErr w:type="spellEnd"/>
      <w:r w:rsidRPr="009E7822">
        <w:rPr>
          <w:rFonts w:ascii="Arial" w:hAnsi="Arial" w:cs="Arial"/>
          <w:sz w:val="24"/>
          <w:szCs w:val="24"/>
        </w:rPr>
        <w:t xml:space="preserve"> Case’</w:t>
      </w:r>
      <w:r w:rsidRPr="009E7822">
        <w:rPr>
          <w:rFonts w:ascii="Arial" w:hAnsi="Arial" w:cs="Arial"/>
          <w:sz w:val="24"/>
          <w:szCs w:val="24"/>
          <w:vertAlign w:val="superscript"/>
        </w:rPr>
        <w:footnoteReference w:id="64"/>
      </w:r>
      <w:r>
        <w:rPr>
          <w:rFonts w:ascii="Arial" w:hAnsi="Arial" w:cs="Arial"/>
          <w:sz w:val="24"/>
          <w:szCs w:val="24"/>
        </w:rPr>
        <w:t>. T</w:t>
      </w:r>
      <w:r w:rsidRPr="009E7822">
        <w:rPr>
          <w:rFonts w:ascii="Arial" w:hAnsi="Arial" w:cs="Arial"/>
          <w:sz w:val="24"/>
          <w:szCs w:val="24"/>
        </w:rPr>
        <w:t>he self is projected into an eternal afterlife and Williams asks what it would b</w:t>
      </w:r>
      <w:r>
        <w:rPr>
          <w:rFonts w:ascii="Arial" w:hAnsi="Arial" w:cs="Arial"/>
          <w:sz w:val="24"/>
          <w:szCs w:val="24"/>
        </w:rPr>
        <w:t>e like to live forever, what place do our egoistic self concerns have in eternity?</w:t>
      </w:r>
      <w:r w:rsidRPr="009E7822">
        <w:rPr>
          <w:rFonts w:ascii="Arial" w:hAnsi="Arial" w:cs="Arial"/>
          <w:sz w:val="24"/>
          <w:szCs w:val="24"/>
        </w:rPr>
        <w:t xml:space="preserve"> His conclusion is that eternal life would be tedious and meaningless. The relationships, achievements, and personal interests that we value in this life would lose their significance as they become tiny dots in a memory that </w:t>
      </w:r>
      <w:r>
        <w:rPr>
          <w:rFonts w:ascii="Arial" w:hAnsi="Arial" w:cs="Arial"/>
          <w:sz w:val="24"/>
          <w:szCs w:val="24"/>
        </w:rPr>
        <w:t>come</w:t>
      </w:r>
      <w:r w:rsidR="007D18AB">
        <w:rPr>
          <w:rFonts w:ascii="Arial" w:hAnsi="Arial" w:cs="Arial"/>
          <w:sz w:val="24"/>
          <w:szCs w:val="24"/>
        </w:rPr>
        <w:t>s to encompass</w:t>
      </w:r>
      <w:r w:rsidRPr="009E7822">
        <w:rPr>
          <w:rFonts w:ascii="Arial" w:hAnsi="Arial" w:cs="Arial"/>
          <w:sz w:val="24"/>
          <w:szCs w:val="24"/>
        </w:rPr>
        <w:t xml:space="preserve"> eternity. There would be no way of relating to life with interest when accompanied by the thought that you had seen and experienced it all before an infinite number of times. Put simply </w:t>
      </w:r>
      <w:r>
        <w:rPr>
          <w:rFonts w:ascii="Arial" w:hAnsi="Arial" w:cs="Arial"/>
          <w:sz w:val="24"/>
          <w:szCs w:val="24"/>
        </w:rPr>
        <w:t xml:space="preserve">Heidegger’s point is made in that we see that it is </w:t>
      </w:r>
      <w:r w:rsidRPr="009E7822">
        <w:rPr>
          <w:rFonts w:ascii="Arial" w:hAnsi="Arial" w:cs="Arial"/>
          <w:sz w:val="24"/>
          <w:szCs w:val="24"/>
        </w:rPr>
        <w:t xml:space="preserve">death’s finality </w:t>
      </w:r>
      <w:r>
        <w:rPr>
          <w:rFonts w:ascii="Arial" w:hAnsi="Arial" w:cs="Arial"/>
          <w:sz w:val="24"/>
          <w:szCs w:val="24"/>
        </w:rPr>
        <w:t xml:space="preserve">that </w:t>
      </w:r>
      <w:r w:rsidRPr="009E7822">
        <w:rPr>
          <w:rFonts w:ascii="Arial" w:hAnsi="Arial" w:cs="Arial"/>
          <w:sz w:val="24"/>
          <w:szCs w:val="24"/>
        </w:rPr>
        <w:t>gives meaning to life.</w:t>
      </w:r>
    </w:p>
    <w:p w:rsidR="007000F1" w:rsidRPr="007000F1" w:rsidRDefault="003E7E29" w:rsidP="007000F1">
      <w:pPr>
        <w:spacing w:line="360" w:lineRule="auto"/>
        <w:jc w:val="both"/>
        <w:rPr>
          <w:rFonts w:ascii="Arial" w:hAnsi="Arial" w:cs="Arial"/>
          <w:sz w:val="24"/>
          <w:szCs w:val="24"/>
        </w:rPr>
      </w:pPr>
      <w:r>
        <w:rPr>
          <w:rFonts w:ascii="Arial" w:hAnsi="Arial" w:cs="Arial"/>
          <w:sz w:val="24"/>
          <w:szCs w:val="24"/>
        </w:rPr>
        <w:t>Heidegger’s identification of the relationship between non-being and being</w:t>
      </w:r>
      <w:r w:rsidR="007000F1" w:rsidRPr="007000F1">
        <w:rPr>
          <w:rFonts w:ascii="Arial" w:hAnsi="Arial" w:cs="Arial"/>
          <w:sz w:val="24"/>
          <w:szCs w:val="24"/>
        </w:rPr>
        <w:t xml:space="preserve"> is echoed in verse 40 o</w:t>
      </w:r>
      <w:r w:rsidR="007D18AB">
        <w:rPr>
          <w:rFonts w:ascii="Arial" w:hAnsi="Arial" w:cs="Arial"/>
          <w:sz w:val="24"/>
          <w:szCs w:val="24"/>
        </w:rPr>
        <w:t xml:space="preserve">f the Tao </w:t>
      </w:r>
      <w:proofErr w:type="spellStart"/>
      <w:r w:rsidR="007D18AB">
        <w:rPr>
          <w:rFonts w:ascii="Arial" w:hAnsi="Arial" w:cs="Arial"/>
          <w:sz w:val="24"/>
          <w:szCs w:val="24"/>
        </w:rPr>
        <w:t>Te</w:t>
      </w:r>
      <w:proofErr w:type="spellEnd"/>
      <w:r w:rsidR="007D18AB">
        <w:rPr>
          <w:rFonts w:ascii="Arial" w:hAnsi="Arial" w:cs="Arial"/>
          <w:sz w:val="24"/>
          <w:szCs w:val="24"/>
        </w:rPr>
        <w:t xml:space="preserve"> Ching, a text well-</w:t>
      </w:r>
      <w:r w:rsidR="007000F1" w:rsidRPr="007000F1">
        <w:rPr>
          <w:rFonts w:ascii="Arial" w:hAnsi="Arial" w:cs="Arial"/>
          <w:sz w:val="24"/>
          <w:szCs w:val="24"/>
        </w:rPr>
        <w:t>known to Heidegger and cited by him as a source of inspiration</w:t>
      </w:r>
      <w:r w:rsidR="007000F1" w:rsidRPr="007000F1">
        <w:rPr>
          <w:rFonts w:ascii="Arial" w:hAnsi="Arial" w:cs="Arial"/>
          <w:sz w:val="24"/>
          <w:szCs w:val="24"/>
          <w:vertAlign w:val="superscript"/>
        </w:rPr>
        <w:footnoteReference w:id="65"/>
      </w:r>
      <w:r w:rsidR="007000F1" w:rsidRPr="007000F1">
        <w:rPr>
          <w:rFonts w:ascii="Arial" w:hAnsi="Arial" w:cs="Arial"/>
          <w:sz w:val="24"/>
          <w:szCs w:val="24"/>
        </w:rPr>
        <w:t xml:space="preserve">.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Reversal is the Tao’s movement.</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Yielding is Tao’s practice.</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All things originate from being.</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Being originates from non-being</w:t>
      </w:r>
      <w:r w:rsidRPr="007000F1">
        <w:rPr>
          <w:rFonts w:ascii="Arial" w:hAnsi="Arial" w:cs="Arial"/>
          <w:sz w:val="24"/>
          <w:szCs w:val="24"/>
          <w:vertAlign w:val="superscript"/>
        </w:rPr>
        <w:footnoteReference w:id="66"/>
      </w:r>
      <w:r w:rsidRPr="007000F1">
        <w:rPr>
          <w:rFonts w:ascii="Arial" w:hAnsi="Arial" w:cs="Arial"/>
          <w:sz w:val="24"/>
          <w:szCs w:val="24"/>
        </w:rPr>
        <w:t>.</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Lao Tzu elucidates the link between non-being and being. Infinity obscures being, non-being enables being to be manifested. Heide</w:t>
      </w:r>
      <w:r w:rsidR="007D18AB">
        <w:rPr>
          <w:rFonts w:ascii="Arial" w:hAnsi="Arial" w:cs="Arial"/>
          <w:sz w:val="24"/>
          <w:szCs w:val="24"/>
        </w:rPr>
        <w:t>gger’s positive affirmation of d</w:t>
      </w:r>
      <w:r w:rsidRPr="007000F1">
        <w:rPr>
          <w:rFonts w:ascii="Arial" w:hAnsi="Arial" w:cs="Arial"/>
          <w:sz w:val="24"/>
          <w:szCs w:val="24"/>
        </w:rPr>
        <w:t xml:space="preserve">eath affirms it as that non-being which enables being to manifest. In this way death is considered by Heidegger to be the essence of being itself. Heidegger provides a number of epithets to describe death and its essentially positive relationship to being. </w:t>
      </w:r>
    </w:p>
    <w:p w:rsidR="007000F1" w:rsidRPr="007000F1" w:rsidRDefault="007000F1" w:rsidP="007000F1">
      <w:pPr>
        <w:numPr>
          <w:ilvl w:val="0"/>
          <w:numId w:val="1"/>
        </w:numPr>
        <w:spacing w:line="360" w:lineRule="auto"/>
        <w:contextualSpacing/>
        <w:jc w:val="both"/>
        <w:rPr>
          <w:rFonts w:ascii="Arial" w:hAnsi="Arial" w:cs="Arial"/>
          <w:sz w:val="24"/>
          <w:szCs w:val="24"/>
        </w:rPr>
      </w:pPr>
      <w:r w:rsidRPr="007000F1">
        <w:rPr>
          <w:rFonts w:ascii="Arial" w:hAnsi="Arial" w:cs="Arial"/>
          <w:sz w:val="24"/>
          <w:szCs w:val="24"/>
        </w:rPr>
        <w:t xml:space="preserve">‘Death harbours the essence of </w:t>
      </w:r>
      <w:proofErr w:type="spellStart"/>
      <w:r w:rsidRPr="007000F1">
        <w:rPr>
          <w:rFonts w:ascii="Arial" w:hAnsi="Arial" w:cs="Arial"/>
          <w:sz w:val="24"/>
          <w:szCs w:val="24"/>
        </w:rPr>
        <w:t>beyng</w:t>
      </w:r>
      <w:proofErr w:type="spellEnd"/>
      <w:r w:rsidRPr="007000F1">
        <w:rPr>
          <w:rFonts w:ascii="Arial" w:hAnsi="Arial" w:cs="Arial"/>
          <w:sz w:val="24"/>
          <w:szCs w:val="24"/>
        </w:rPr>
        <w:t>’.</w:t>
      </w:r>
    </w:p>
    <w:p w:rsidR="007000F1" w:rsidRPr="007000F1" w:rsidRDefault="007000F1" w:rsidP="007000F1">
      <w:pPr>
        <w:numPr>
          <w:ilvl w:val="0"/>
          <w:numId w:val="1"/>
        </w:numPr>
        <w:spacing w:line="360" w:lineRule="auto"/>
        <w:contextualSpacing/>
        <w:jc w:val="both"/>
        <w:rPr>
          <w:rFonts w:ascii="Arial" w:hAnsi="Arial" w:cs="Arial"/>
          <w:sz w:val="24"/>
          <w:szCs w:val="24"/>
        </w:rPr>
      </w:pPr>
      <w:r w:rsidRPr="007000F1">
        <w:rPr>
          <w:rFonts w:ascii="Arial" w:hAnsi="Arial" w:cs="Arial"/>
          <w:sz w:val="24"/>
          <w:szCs w:val="24"/>
        </w:rPr>
        <w:t xml:space="preserve">‘Death is the highest refuge of the truth of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itself’.</w:t>
      </w:r>
    </w:p>
    <w:p w:rsidR="007000F1" w:rsidRPr="007000F1" w:rsidRDefault="007000F1" w:rsidP="007000F1">
      <w:pPr>
        <w:numPr>
          <w:ilvl w:val="0"/>
          <w:numId w:val="1"/>
        </w:numPr>
        <w:spacing w:line="360" w:lineRule="auto"/>
        <w:contextualSpacing/>
        <w:jc w:val="both"/>
        <w:rPr>
          <w:rFonts w:ascii="Arial" w:hAnsi="Arial" w:cs="Arial"/>
          <w:sz w:val="24"/>
          <w:szCs w:val="24"/>
        </w:rPr>
      </w:pPr>
      <w:r w:rsidRPr="007000F1">
        <w:rPr>
          <w:rFonts w:ascii="Arial" w:hAnsi="Arial" w:cs="Arial"/>
          <w:sz w:val="24"/>
          <w:szCs w:val="24"/>
        </w:rPr>
        <w:t xml:space="preserve">Death is, ‘the refuge that in-itself shelters the concealment of the essence of </w:t>
      </w:r>
      <w:proofErr w:type="spellStart"/>
      <w:r w:rsidRPr="007000F1">
        <w:rPr>
          <w:rFonts w:ascii="Arial" w:hAnsi="Arial" w:cs="Arial"/>
          <w:sz w:val="24"/>
          <w:szCs w:val="24"/>
        </w:rPr>
        <w:t>beyng</w:t>
      </w:r>
      <w:proofErr w:type="spellEnd"/>
      <w:r w:rsidRPr="007000F1">
        <w:rPr>
          <w:rFonts w:ascii="Arial" w:hAnsi="Arial" w:cs="Arial"/>
          <w:sz w:val="24"/>
          <w:szCs w:val="24"/>
        </w:rPr>
        <w:t>’.</w:t>
      </w:r>
    </w:p>
    <w:p w:rsidR="007000F1" w:rsidRPr="007000F1" w:rsidRDefault="007000F1" w:rsidP="007000F1">
      <w:pPr>
        <w:numPr>
          <w:ilvl w:val="0"/>
          <w:numId w:val="1"/>
        </w:numPr>
        <w:spacing w:line="360" w:lineRule="auto"/>
        <w:contextualSpacing/>
        <w:jc w:val="both"/>
        <w:rPr>
          <w:rFonts w:ascii="Arial" w:hAnsi="Arial" w:cs="Arial"/>
          <w:sz w:val="24"/>
          <w:szCs w:val="24"/>
        </w:rPr>
      </w:pPr>
      <w:r w:rsidRPr="007000F1">
        <w:rPr>
          <w:rFonts w:ascii="Arial" w:hAnsi="Arial" w:cs="Arial"/>
          <w:sz w:val="24"/>
          <w:szCs w:val="24"/>
        </w:rPr>
        <w:t xml:space="preserve">‘Death is the refuge of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in the poem of the world’</w:t>
      </w:r>
      <w:r w:rsidRPr="007000F1">
        <w:rPr>
          <w:rFonts w:ascii="Arial" w:hAnsi="Arial" w:cs="Arial"/>
          <w:sz w:val="24"/>
          <w:szCs w:val="24"/>
          <w:vertAlign w:val="superscript"/>
        </w:rPr>
        <w:footnoteReference w:id="67"/>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The following statement clarifies the relationship between death, being and the individual (</w:t>
      </w:r>
      <w:proofErr w:type="spellStart"/>
      <w:r w:rsidRPr="007000F1">
        <w:rPr>
          <w:rFonts w:ascii="Arial" w:hAnsi="Arial" w:cs="Arial"/>
          <w:sz w:val="24"/>
          <w:szCs w:val="24"/>
        </w:rPr>
        <w:t>Dasein</w:t>
      </w:r>
      <w:proofErr w:type="spellEnd"/>
      <w:r w:rsidRPr="007000F1">
        <w:rPr>
          <w:rFonts w:ascii="Arial" w:hAnsi="Arial" w:cs="Arial"/>
          <w:sz w:val="24"/>
          <w:szCs w:val="24"/>
        </w:rPr>
        <w:t>).</w:t>
      </w:r>
    </w:p>
    <w:p w:rsidR="007000F1" w:rsidRPr="007000F1" w:rsidRDefault="007000F1" w:rsidP="007000F1">
      <w:pPr>
        <w:spacing w:line="360" w:lineRule="auto"/>
        <w:ind w:left="720"/>
        <w:jc w:val="both"/>
        <w:rPr>
          <w:rFonts w:ascii="Arial" w:hAnsi="Arial" w:cs="Arial"/>
          <w:sz w:val="24"/>
          <w:szCs w:val="24"/>
        </w:rPr>
      </w:pPr>
      <w:r w:rsidRPr="007000F1">
        <w:rPr>
          <w:rFonts w:ascii="Arial" w:hAnsi="Arial" w:cs="Arial"/>
          <w:sz w:val="24"/>
          <w:szCs w:val="24"/>
        </w:rPr>
        <w:t xml:space="preserve">‘Death is neither the empty nothing, nor is it the transition from one existence to another. Death belongs in the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of the human as appropriated from the essence of </w:t>
      </w:r>
      <w:proofErr w:type="spellStart"/>
      <w:r w:rsidRPr="007000F1">
        <w:rPr>
          <w:rFonts w:ascii="Arial" w:hAnsi="Arial" w:cs="Arial"/>
          <w:sz w:val="24"/>
          <w:szCs w:val="24"/>
        </w:rPr>
        <w:t>beyng</w:t>
      </w:r>
      <w:proofErr w:type="spellEnd"/>
      <w:r w:rsidRPr="007000F1">
        <w:rPr>
          <w:rFonts w:ascii="Arial" w:hAnsi="Arial" w:cs="Arial"/>
          <w:sz w:val="24"/>
          <w:szCs w:val="24"/>
        </w:rPr>
        <w:t>’</w:t>
      </w:r>
      <w:r w:rsidRPr="007000F1">
        <w:rPr>
          <w:rFonts w:ascii="Arial" w:hAnsi="Arial" w:cs="Arial"/>
          <w:sz w:val="24"/>
          <w:szCs w:val="24"/>
          <w:vertAlign w:val="superscript"/>
        </w:rPr>
        <w:footnoteReference w:id="68"/>
      </w:r>
      <w:r w:rsidRPr="007000F1">
        <w:rPr>
          <w:rFonts w:ascii="Arial" w:hAnsi="Arial" w:cs="Arial"/>
          <w:sz w:val="24"/>
          <w:szCs w:val="24"/>
        </w:rPr>
        <w:t xml:space="preserve">.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Heidegger uses the term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in his later work to distance this idea from the traditional ontological concept of being as being present / presence. The Term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denotes the interplay of </w:t>
      </w:r>
      <w:proofErr w:type="spellStart"/>
      <w:r w:rsidRPr="007000F1">
        <w:rPr>
          <w:rFonts w:ascii="Arial" w:hAnsi="Arial" w:cs="Arial"/>
          <w:sz w:val="24"/>
          <w:szCs w:val="24"/>
        </w:rPr>
        <w:t>beyng’s</w:t>
      </w:r>
      <w:proofErr w:type="spellEnd"/>
      <w:r w:rsidRPr="007000F1">
        <w:rPr>
          <w:rFonts w:ascii="Arial" w:hAnsi="Arial" w:cs="Arial"/>
          <w:sz w:val="24"/>
          <w:szCs w:val="24"/>
        </w:rPr>
        <w:t xml:space="preserve"> hiddenness and </w:t>
      </w:r>
      <w:proofErr w:type="spellStart"/>
      <w:r w:rsidRPr="007000F1">
        <w:rPr>
          <w:rFonts w:ascii="Arial" w:hAnsi="Arial" w:cs="Arial"/>
          <w:sz w:val="24"/>
          <w:szCs w:val="24"/>
        </w:rPr>
        <w:t>unhiddeness</w:t>
      </w:r>
      <w:proofErr w:type="spellEnd"/>
      <w:r w:rsidRPr="007000F1">
        <w:rPr>
          <w:rFonts w:ascii="Arial" w:hAnsi="Arial" w:cs="Arial"/>
          <w:sz w:val="24"/>
          <w:szCs w:val="24"/>
        </w:rPr>
        <w:t xml:space="preserve">. The truth of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is not dependent upon logical correspondence, or ontological presence, rather it is revealed through this interplay between hiddenness and </w:t>
      </w:r>
      <w:proofErr w:type="spellStart"/>
      <w:r w:rsidRPr="007000F1">
        <w:rPr>
          <w:rFonts w:ascii="Arial" w:hAnsi="Arial" w:cs="Arial"/>
          <w:sz w:val="24"/>
          <w:szCs w:val="24"/>
        </w:rPr>
        <w:t>unhiddeness</w:t>
      </w:r>
      <w:proofErr w:type="spellEnd"/>
      <w:r w:rsidRPr="007000F1">
        <w:rPr>
          <w:rFonts w:ascii="Arial" w:hAnsi="Arial" w:cs="Arial"/>
          <w:sz w:val="24"/>
          <w:szCs w:val="24"/>
          <w:vertAlign w:val="superscript"/>
        </w:rPr>
        <w:footnoteReference w:id="69"/>
      </w:r>
      <w:r w:rsidRPr="007000F1">
        <w:rPr>
          <w:rFonts w:ascii="Arial" w:hAnsi="Arial" w:cs="Arial"/>
          <w:sz w:val="24"/>
          <w:szCs w:val="24"/>
        </w:rPr>
        <w:t xml:space="preserve">. Death hides and conceals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(in that no being can be conceived of in death)</w:t>
      </w:r>
      <w:r w:rsidR="00FA6EDF">
        <w:rPr>
          <w:rFonts w:ascii="Arial" w:hAnsi="Arial" w:cs="Arial"/>
          <w:sz w:val="24"/>
          <w:szCs w:val="24"/>
        </w:rPr>
        <w:t>. Death</w:t>
      </w:r>
      <w:r w:rsidR="009E2139">
        <w:rPr>
          <w:rFonts w:ascii="Arial" w:hAnsi="Arial" w:cs="Arial"/>
          <w:sz w:val="24"/>
          <w:szCs w:val="24"/>
        </w:rPr>
        <w:t xml:space="preserve"> also allows </w:t>
      </w:r>
      <w:proofErr w:type="spellStart"/>
      <w:r w:rsidR="009E2139">
        <w:rPr>
          <w:rFonts w:ascii="Arial" w:hAnsi="Arial" w:cs="Arial"/>
          <w:sz w:val="24"/>
          <w:szCs w:val="24"/>
        </w:rPr>
        <w:t>Beyng</w:t>
      </w:r>
      <w:proofErr w:type="spellEnd"/>
      <w:r w:rsidRPr="007000F1">
        <w:rPr>
          <w:rFonts w:ascii="Arial" w:hAnsi="Arial" w:cs="Arial"/>
          <w:sz w:val="24"/>
          <w:szCs w:val="24"/>
        </w:rPr>
        <w:t xml:space="preserve"> to essence and manifest by placing a limit / finitude upon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w:t>
      </w:r>
    </w:p>
    <w:p w:rsidR="007000F1" w:rsidRPr="007000F1" w:rsidRDefault="007000F1" w:rsidP="007000F1">
      <w:pPr>
        <w:spacing w:line="360" w:lineRule="auto"/>
        <w:jc w:val="both"/>
        <w:rPr>
          <w:rFonts w:ascii="Arial" w:hAnsi="Arial" w:cs="Arial"/>
          <w:sz w:val="24"/>
          <w:szCs w:val="24"/>
        </w:rPr>
      </w:pPr>
      <w:proofErr w:type="spellStart"/>
      <w:r w:rsidRPr="007000F1">
        <w:rPr>
          <w:rFonts w:ascii="Arial" w:hAnsi="Arial" w:cs="Arial"/>
          <w:sz w:val="24"/>
          <w:szCs w:val="24"/>
        </w:rPr>
        <w:t>Beyng</w:t>
      </w:r>
      <w:proofErr w:type="spellEnd"/>
      <w:r w:rsidRPr="007000F1">
        <w:rPr>
          <w:rFonts w:ascii="Arial" w:hAnsi="Arial" w:cs="Arial"/>
          <w:sz w:val="24"/>
          <w:szCs w:val="24"/>
        </w:rPr>
        <w:t xml:space="preserve"> is defined by Heidegger using the word ‘Appropriation’ in that it is fundamentally constituted through the belonging together of man a</w:t>
      </w:r>
      <w:r w:rsidR="007D010D">
        <w:rPr>
          <w:rFonts w:ascii="Arial" w:hAnsi="Arial" w:cs="Arial"/>
          <w:sz w:val="24"/>
          <w:szCs w:val="24"/>
        </w:rPr>
        <w:t xml:space="preserve">nd being, and as we have seen above, </w:t>
      </w:r>
      <w:r w:rsidRPr="007000F1">
        <w:rPr>
          <w:rFonts w:ascii="Arial" w:hAnsi="Arial" w:cs="Arial"/>
          <w:sz w:val="24"/>
          <w:szCs w:val="24"/>
        </w:rPr>
        <w:t xml:space="preserve">death.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appropriates man. Heidegger is sometimes accused of obscurantism in </w:t>
      </w:r>
      <w:r w:rsidR="007D010D">
        <w:rPr>
          <w:rFonts w:ascii="Arial" w:hAnsi="Arial" w:cs="Arial"/>
          <w:sz w:val="24"/>
          <w:szCs w:val="24"/>
        </w:rPr>
        <w:t>his discussions of being, by</w:t>
      </w:r>
      <w:r w:rsidRPr="007000F1">
        <w:rPr>
          <w:rFonts w:ascii="Arial" w:hAnsi="Arial" w:cs="Arial"/>
          <w:sz w:val="24"/>
          <w:szCs w:val="24"/>
        </w:rPr>
        <w:t xml:space="preserve"> employing visual and poetic language rather than logical analysis. The most poetic of the above descriptions of death, as the ‘refuge of being in the poem of the world’, whilst not using the kind of language most commonly associated with philosophy, powerfully conveys the idea that it is death that provides meaning for existence in the world.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A comparison with </w:t>
      </w:r>
      <w:proofErr w:type="spellStart"/>
      <w:r w:rsidRPr="007000F1">
        <w:rPr>
          <w:rFonts w:ascii="Arial" w:hAnsi="Arial" w:cs="Arial"/>
          <w:sz w:val="24"/>
          <w:szCs w:val="24"/>
        </w:rPr>
        <w:t>Valberg’s</w:t>
      </w:r>
      <w:proofErr w:type="spellEnd"/>
      <w:r w:rsidRPr="007000F1">
        <w:rPr>
          <w:rFonts w:ascii="Arial" w:hAnsi="Arial" w:cs="Arial"/>
          <w:sz w:val="24"/>
          <w:szCs w:val="24"/>
        </w:rPr>
        <w:t xml:space="preserve"> view of death (which we encountered in the introduction and start of this essay) as nothingness provides a useful contrast by which to bring Heidegger’s ideas into clearer focus. Whereas </w:t>
      </w:r>
      <w:proofErr w:type="spellStart"/>
      <w:r w:rsidRPr="007000F1">
        <w:rPr>
          <w:rFonts w:ascii="Arial" w:hAnsi="Arial" w:cs="Arial"/>
          <w:sz w:val="24"/>
          <w:szCs w:val="24"/>
        </w:rPr>
        <w:t>Valberg</w:t>
      </w:r>
      <w:proofErr w:type="spellEnd"/>
      <w:r w:rsidRPr="007000F1">
        <w:rPr>
          <w:rFonts w:ascii="Arial" w:hAnsi="Arial" w:cs="Arial"/>
          <w:sz w:val="24"/>
          <w:szCs w:val="24"/>
        </w:rPr>
        <w:t xml:space="preserve"> presents death as the complete negation of the individual, Heidegger presents it as the essence of </w:t>
      </w:r>
      <w:proofErr w:type="spellStart"/>
      <w:r w:rsidRPr="007000F1">
        <w:rPr>
          <w:rFonts w:ascii="Arial" w:hAnsi="Arial" w:cs="Arial"/>
          <w:sz w:val="24"/>
          <w:szCs w:val="24"/>
        </w:rPr>
        <w:t>Dasein</w:t>
      </w:r>
      <w:proofErr w:type="spellEnd"/>
      <w:r w:rsidRPr="007000F1">
        <w:rPr>
          <w:rFonts w:ascii="Arial" w:hAnsi="Arial" w:cs="Arial"/>
          <w:sz w:val="24"/>
          <w:szCs w:val="24"/>
        </w:rPr>
        <w:t xml:space="preserve">. </w:t>
      </w:r>
      <w:proofErr w:type="spellStart"/>
      <w:r w:rsidRPr="007000F1">
        <w:rPr>
          <w:rFonts w:ascii="Arial" w:hAnsi="Arial" w:cs="Arial"/>
          <w:sz w:val="24"/>
          <w:szCs w:val="24"/>
        </w:rPr>
        <w:t>Valberg</w:t>
      </w:r>
      <w:proofErr w:type="spellEnd"/>
      <w:r w:rsidRPr="007000F1">
        <w:rPr>
          <w:rFonts w:ascii="Arial" w:hAnsi="Arial" w:cs="Arial"/>
          <w:sz w:val="24"/>
          <w:szCs w:val="24"/>
        </w:rPr>
        <w:t xml:space="preserve"> sets death</w:t>
      </w:r>
      <w:r w:rsidR="009E2139">
        <w:rPr>
          <w:rFonts w:ascii="Arial" w:hAnsi="Arial" w:cs="Arial"/>
          <w:sz w:val="24"/>
          <w:szCs w:val="24"/>
        </w:rPr>
        <w:t>’</w:t>
      </w:r>
      <w:r w:rsidRPr="007000F1">
        <w:rPr>
          <w:rFonts w:ascii="Arial" w:hAnsi="Arial" w:cs="Arial"/>
          <w:sz w:val="24"/>
          <w:szCs w:val="24"/>
        </w:rPr>
        <w:t>s relationship with the individual as being asymmetrical in that it brings about the individual’s complete annihilation, whereas Heidegger views death as being in a relationship with</w:t>
      </w:r>
      <w:r w:rsidR="007D010D">
        <w:rPr>
          <w:rFonts w:ascii="Arial" w:hAnsi="Arial" w:cs="Arial"/>
          <w:sz w:val="24"/>
          <w:szCs w:val="24"/>
        </w:rPr>
        <w:t xml:space="preserve"> </w:t>
      </w:r>
      <w:proofErr w:type="spellStart"/>
      <w:r w:rsidR="007D010D">
        <w:rPr>
          <w:rFonts w:ascii="Arial" w:hAnsi="Arial" w:cs="Arial"/>
          <w:sz w:val="24"/>
          <w:szCs w:val="24"/>
        </w:rPr>
        <w:t>Beyng</w:t>
      </w:r>
      <w:proofErr w:type="spellEnd"/>
      <w:r w:rsidR="007D010D">
        <w:rPr>
          <w:rFonts w:ascii="Arial" w:hAnsi="Arial" w:cs="Arial"/>
          <w:sz w:val="24"/>
          <w:szCs w:val="24"/>
        </w:rPr>
        <w:t xml:space="preserve"> that is fundamental for </w:t>
      </w:r>
      <w:proofErr w:type="spellStart"/>
      <w:r w:rsidR="007D010D">
        <w:rPr>
          <w:rFonts w:ascii="Arial" w:hAnsi="Arial" w:cs="Arial"/>
          <w:sz w:val="24"/>
          <w:szCs w:val="24"/>
        </w:rPr>
        <w:t>D</w:t>
      </w:r>
      <w:r w:rsidRPr="007000F1">
        <w:rPr>
          <w:rFonts w:ascii="Arial" w:hAnsi="Arial" w:cs="Arial"/>
          <w:sz w:val="24"/>
          <w:szCs w:val="24"/>
        </w:rPr>
        <w:t>asein</w:t>
      </w:r>
      <w:proofErr w:type="spellEnd"/>
      <w:r w:rsidRPr="007000F1">
        <w:rPr>
          <w:rFonts w:ascii="Arial" w:hAnsi="Arial" w:cs="Arial"/>
          <w:sz w:val="24"/>
          <w:szCs w:val="24"/>
        </w:rPr>
        <w:t xml:space="preserve"> coming into existence. The sense in which death can be considered as the essence of being is not</w:t>
      </w:r>
      <w:r w:rsidR="007D010D">
        <w:rPr>
          <w:rFonts w:ascii="Arial" w:hAnsi="Arial" w:cs="Arial"/>
          <w:sz w:val="24"/>
          <w:szCs w:val="24"/>
        </w:rPr>
        <w:t xml:space="preserve"> necessarily obscure and poetic;</w:t>
      </w:r>
      <w:r w:rsidRPr="007000F1">
        <w:rPr>
          <w:rFonts w:ascii="Arial" w:hAnsi="Arial" w:cs="Arial"/>
          <w:sz w:val="24"/>
          <w:szCs w:val="24"/>
        </w:rPr>
        <w:t xml:space="preserve"> it is as we have already seen readily discernible when finitude is compared to infinity. If the circle of finitude in diagram 2 were to dissolve into the emptiness that surroun</w:t>
      </w:r>
      <w:r w:rsidR="007D010D">
        <w:rPr>
          <w:rFonts w:ascii="Arial" w:hAnsi="Arial" w:cs="Arial"/>
          <w:sz w:val="24"/>
          <w:szCs w:val="24"/>
        </w:rPr>
        <w:t xml:space="preserve">ds it, then </w:t>
      </w:r>
      <w:proofErr w:type="spellStart"/>
      <w:r w:rsidR="007D010D">
        <w:rPr>
          <w:rFonts w:ascii="Arial" w:hAnsi="Arial" w:cs="Arial"/>
          <w:sz w:val="24"/>
          <w:szCs w:val="24"/>
        </w:rPr>
        <w:t>it</w:t>
      </w:r>
      <w:r w:rsidRPr="007000F1">
        <w:rPr>
          <w:rFonts w:ascii="Arial" w:hAnsi="Arial" w:cs="Arial"/>
          <w:sz w:val="24"/>
          <w:szCs w:val="24"/>
        </w:rPr>
        <w:t>s</w:t>
      </w:r>
      <w:proofErr w:type="spellEnd"/>
      <w:r w:rsidRPr="007000F1">
        <w:rPr>
          <w:rFonts w:ascii="Arial" w:hAnsi="Arial" w:cs="Arial"/>
          <w:sz w:val="24"/>
          <w:szCs w:val="24"/>
        </w:rPr>
        <w:t xml:space="preserve"> being would no longer remain intact. In </w:t>
      </w:r>
      <w:proofErr w:type="spellStart"/>
      <w:r w:rsidRPr="007000F1">
        <w:rPr>
          <w:rFonts w:ascii="Arial" w:hAnsi="Arial" w:cs="Arial"/>
          <w:sz w:val="24"/>
          <w:szCs w:val="24"/>
        </w:rPr>
        <w:t>Stambaugh’s</w:t>
      </w:r>
      <w:proofErr w:type="spellEnd"/>
      <w:r w:rsidRPr="007000F1">
        <w:rPr>
          <w:rFonts w:ascii="Arial" w:hAnsi="Arial" w:cs="Arial"/>
          <w:sz w:val="24"/>
          <w:szCs w:val="24"/>
        </w:rPr>
        <w:t xml:space="preserve"> words for Heidegger finitude is ‘constitutive’ of </w:t>
      </w:r>
      <w:proofErr w:type="spellStart"/>
      <w:r w:rsidRPr="007000F1">
        <w:rPr>
          <w:rFonts w:ascii="Arial" w:hAnsi="Arial" w:cs="Arial"/>
          <w:sz w:val="24"/>
          <w:szCs w:val="24"/>
        </w:rPr>
        <w:t>beyng</w:t>
      </w:r>
      <w:proofErr w:type="spellEnd"/>
      <w:r w:rsidRPr="007000F1">
        <w:rPr>
          <w:rFonts w:ascii="Arial" w:hAnsi="Arial" w:cs="Arial"/>
          <w:sz w:val="24"/>
          <w:szCs w:val="24"/>
          <w:vertAlign w:val="superscript"/>
        </w:rPr>
        <w:footnoteReference w:id="70"/>
      </w:r>
      <w:r w:rsidRPr="007000F1">
        <w:rPr>
          <w:rFonts w:ascii="Arial" w:hAnsi="Arial" w:cs="Arial"/>
          <w:sz w:val="24"/>
          <w:szCs w:val="24"/>
        </w:rPr>
        <w:t>. Death doe</w:t>
      </w:r>
      <w:r w:rsidR="007D010D">
        <w:rPr>
          <w:rFonts w:ascii="Arial" w:hAnsi="Arial" w:cs="Arial"/>
          <w:sz w:val="24"/>
          <w:szCs w:val="24"/>
        </w:rPr>
        <w:t xml:space="preserve">s represent the end / limit of </w:t>
      </w:r>
      <w:proofErr w:type="spellStart"/>
      <w:r w:rsidR="007D010D">
        <w:rPr>
          <w:rFonts w:ascii="Arial" w:hAnsi="Arial" w:cs="Arial"/>
          <w:sz w:val="24"/>
          <w:szCs w:val="24"/>
        </w:rPr>
        <w:t>D</w:t>
      </w:r>
      <w:r w:rsidRPr="007000F1">
        <w:rPr>
          <w:rFonts w:ascii="Arial" w:hAnsi="Arial" w:cs="Arial"/>
          <w:sz w:val="24"/>
          <w:szCs w:val="24"/>
        </w:rPr>
        <w:t>asein</w:t>
      </w:r>
      <w:proofErr w:type="spellEnd"/>
      <w:r w:rsidRPr="007000F1">
        <w:rPr>
          <w:rFonts w:ascii="Arial" w:hAnsi="Arial" w:cs="Arial"/>
          <w:sz w:val="24"/>
          <w:szCs w:val="24"/>
        </w:rPr>
        <w:t>, Heidegger is clear that it does not represent ‘the transition from one existence to anothe</w:t>
      </w:r>
      <w:r w:rsidR="007D010D">
        <w:rPr>
          <w:rFonts w:ascii="Arial" w:hAnsi="Arial" w:cs="Arial"/>
          <w:sz w:val="24"/>
          <w:szCs w:val="24"/>
        </w:rPr>
        <w:t xml:space="preserve">r’. In that sense death is for </w:t>
      </w:r>
      <w:proofErr w:type="spellStart"/>
      <w:r w:rsidR="007D010D">
        <w:rPr>
          <w:rFonts w:ascii="Arial" w:hAnsi="Arial" w:cs="Arial"/>
          <w:sz w:val="24"/>
          <w:szCs w:val="24"/>
        </w:rPr>
        <w:t>D</w:t>
      </w:r>
      <w:r w:rsidRPr="007000F1">
        <w:rPr>
          <w:rFonts w:ascii="Arial" w:hAnsi="Arial" w:cs="Arial"/>
          <w:sz w:val="24"/>
          <w:szCs w:val="24"/>
        </w:rPr>
        <w:t>asein</w:t>
      </w:r>
      <w:proofErr w:type="spellEnd"/>
      <w:r w:rsidRPr="007000F1">
        <w:rPr>
          <w:rFonts w:ascii="Arial" w:hAnsi="Arial" w:cs="Arial"/>
          <w:sz w:val="24"/>
          <w:szCs w:val="24"/>
        </w:rPr>
        <w:t xml:space="preserve"> nothingness, but it is not the empty nothingness of </w:t>
      </w:r>
      <w:proofErr w:type="spellStart"/>
      <w:r w:rsidRPr="007000F1">
        <w:rPr>
          <w:rFonts w:ascii="Arial" w:hAnsi="Arial" w:cs="Arial"/>
          <w:sz w:val="24"/>
          <w:szCs w:val="24"/>
        </w:rPr>
        <w:t>Valberg</w:t>
      </w:r>
      <w:proofErr w:type="spellEnd"/>
      <w:r w:rsidRPr="007000F1">
        <w:rPr>
          <w:rFonts w:ascii="Arial" w:hAnsi="Arial" w:cs="Arial"/>
          <w:sz w:val="24"/>
          <w:szCs w:val="24"/>
        </w:rPr>
        <w:t xml:space="preserve">, rather it is a nothingness that allows </w:t>
      </w:r>
      <w:proofErr w:type="spellStart"/>
      <w:r w:rsidRPr="007000F1">
        <w:rPr>
          <w:rFonts w:ascii="Arial" w:hAnsi="Arial" w:cs="Arial"/>
          <w:sz w:val="24"/>
          <w:szCs w:val="24"/>
        </w:rPr>
        <w:t>beyng</w:t>
      </w:r>
      <w:proofErr w:type="spellEnd"/>
      <w:r w:rsidRPr="007000F1">
        <w:rPr>
          <w:rFonts w:ascii="Arial" w:hAnsi="Arial" w:cs="Arial"/>
          <w:sz w:val="24"/>
          <w:szCs w:val="24"/>
        </w:rPr>
        <w:t xml:space="preserve"> to manifest. For </w:t>
      </w:r>
      <w:proofErr w:type="spellStart"/>
      <w:r w:rsidRPr="007000F1">
        <w:rPr>
          <w:rFonts w:ascii="Arial" w:hAnsi="Arial" w:cs="Arial"/>
          <w:sz w:val="24"/>
          <w:szCs w:val="24"/>
        </w:rPr>
        <w:t>Valberg</w:t>
      </w:r>
      <w:proofErr w:type="spellEnd"/>
      <w:r w:rsidRPr="007000F1">
        <w:rPr>
          <w:rFonts w:ascii="Arial" w:hAnsi="Arial" w:cs="Arial"/>
          <w:sz w:val="24"/>
          <w:szCs w:val="24"/>
        </w:rPr>
        <w:t xml:space="preserve"> existence is simply discontinuous with death / nothingness, whereas for Heidegger death / nothingness and being are in a</w:t>
      </w:r>
      <w:r w:rsidR="009E2139">
        <w:rPr>
          <w:rFonts w:ascii="Arial" w:hAnsi="Arial" w:cs="Arial"/>
          <w:sz w:val="24"/>
          <w:szCs w:val="24"/>
        </w:rPr>
        <w:t>n</w:t>
      </w:r>
      <w:r w:rsidRPr="007000F1">
        <w:rPr>
          <w:rFonts w:ascii="Arial" w:hAnsi="Arial" w:cs="Arial"/>
          <w:sz w:val="24"/>
          <w:szCs w:val="24"/>
        </w:rPr>
        <w:t xml:space="preserve"> integral relationship with each-other.   </w:t>
      </w:r>
    </w:p>
    <w:p w:rsidR="007000F1" w:rsidRPr="007000F1" w:rsidRDefault="007000F1" w:rsidP="007000F1">
      <w:pPr>
        <w:spacing w:line="360" w:lineRule="auto"/>
        <w:jc w:val="both"/>
        <w:rPr>
          <w:rFonts w:ascii="Arial" w:hAnsi="Arial" w:cs="Arial"/>
          <w:sz w:val="24"/>
          <w:szCs w:val="24"/>
        </w:rPr>
      </w:pPr>
      <w:r w:rsidRPr="007000F1">
        <w:rPr>
          <w:rFonts w:ascii="Arial" w:hAnsi="Arial" w:cs="Arial"/>
          <w:sz w:val="24"/>
          <w:szCs w:val="24"/>
        </w:rPr>
        <w:t xml:space="preserve">Onto-theology confirms being and all beings as present and intelligible to the thinking subject. The Onto-theological conception of non-being is that which cannot be thought of because it </w:t>
      </w:r>
      <w:r w:rsidR="007D010D">
        <w:rPr>
          <w:rFonts w:ascii="Arial" w:hAnsi="Arial" w:cs="Arial"/>
          <w:sz w:val="24"/>
          <w:szCs w:val="24"/>
        </w:rPr>
        <w:t xml:space="preserve">is </w:t>
      </w:r>
      <w:r w:rsidRPr="007000F1">
        <w:rPr>
          <w:rFonts w:ascii="Arial" w:hAnsi="Arial" w:cs="Arial"/>
          <w:sz w:val="24"/>
          <w:szCs w:val="24"/>
        </w:rPr>
        <w:t xml:space="preserve">that which is not present, and as a consequence has no meaning. It eradicates the possibility of any meaningful knowledge or relationship with </w:t>
      </w:r>
      <w:r w:rsidR="007D010D">
        <w:rPr>
          <w:rFonts w:ascii="Arial" w:hAnsi="Arial" w:cs="Arial"/>
          <w:sz w:val="24"/>
          <w:szCs w:val="24"/>
        </w:rPr>
        <w:t>death, non-being and</w:t>
      </w:r>
      <w:r w:rsidRPr="007000F1">
        <w:rPr>
          <w:rFonts w:ascii="Arial" w:hAnsi="Arial" w:cs="Arial"/>
          <w:sz w:val="24"/>
          <w:szCs w:val="24"/>
        </w:rPr>
        <w:t xml:space="preserve"> finitude.</w:t>
      </w:r>
    </w:p>
    <w:p w:rsidR="007000F1" w:rsidRPr="007000F1" w:rsidRDefault="007000F1" w:rsidP="007000F1">
      <w:pPr>
        <w:spacing w:line="360" w:lineRule="auto"/>
        <w:rPr>
          <w:rFonts w:ascii="Arial" w:hAnsi="Arial" w:cs="Arial"/>
          <w:b/>
          <w:sz w:val="24"/>
          <w:szCs w:val="24"/>
        </w:rPr>
      </w:pPr>
      <w:proofErr w:type="spellStart"/>
      <w:r w:rsidRPr="007000F1">
        <w:rPr>
          <w:rFonts w:ascii="Arial" w:hAnsi="Arial" w:cs="Arial"/>
          <w:b/>
          <w:sz w:val="24"/>
          <w:szCs w:val="24"/>
        </w:rPr>
        <w:t>Gelassenheit</w:t>
      </w:r>
      <w:proofErr w:type="spellEnd"/>
      <w:r w:rsidRPr="007000F1">
        <w:rPr>
          <w:rFonts w:ascii="Arial" w:hAnsi="Arial" w:cs="Arial"/>
          <w:b/>
          <w:sz w:val="24"/>
          <w:szCs w:val="24"/>
        </w:rPr>
        <w:t xml:space="preserve"> </w:t>
      </w:r>
      <w:r w:rsidR="006B2FCF">
        <w:rPr>
          <w:rFonts w:ascii="Arial" w:hAnsi="Arial" w:cs="Arial"/>
          <w:b/>
          <w:sz w:val="24"/>
          <w:szCs w:val="24"/>
        </w:rPr>
        <w:t xml:space="preserve">/ the death of the self </w:t>
      </w:r>
      <w:r w:rsidRPr="007000F1">
        <w:rPr>
          <w:rFonts w:ascii="Arial" w:hAnsi="Arial" w:cs="Arial"/>
          <w:b/>
          <w:sz w:val="24"/>
          <w:szCs w:val="24"/>
        </w:rPr>
        <w:t>as a reconciliation with finitude:</w:t>
      </w:r>
    </w:p>
    <w:p w:rsidR="007000F1" w:rsidRPr="007000F1" w:rsidRDefault="005B7441" w:rsidP="007000F1">
      <w:pPr>
        <w:spacing w:line="360" w:lineRule="auto"/>
        <w:rPr>
          <w:rFonts w:ascii="Arial" w:hAnsi="Arial" w:cs="Arial"/>
          <w:sz w:val="24"/>
          <w:szCs w:val="24"/>
        </w:rPr>
      </w:pPr>
      <w:r>
        <w:rPr>
          <w:rFonts w:ascii="Arial" w:hAnsi="Arial" w:cs="Arial"/>
          <w:sz w:val="24"/>
          <w:szCs w:val="24"/>
        </w:rPr>
        <w:t xml:space="preserve">I shall now explore the meaning of </w:t>
      </w:r>
      <w:proofErr w:type="spellStart"/>
      <w:r w:rsidRPr="0020175F">
        <w:rPr>
          <w:rFonts w:ascii="Arial" w:hAnsi="Arial" w:cs="Arial"/>
          <w:i/>
          <w:sz w:val="24"/>
          <w:szCs w:val="24"/>
        </w:rPr>
        <w:t>Gelassenheit</w:t>
      </w:r>
      <w:proofErr w:type="spellEnd"/>
      <w:r>
        <w:rPr>
          <w:rFonts w:ascii="Arial" w:hAnsi="Arial" w:cs="Arial"/>
          <w:sz w:val="24"/>
          <w:szCs w:val="24"/>
        </w:rPr>
        <w:t xml:space="preserve"> for both Heidegger and Eckhart</w:t>
      </w:r>
      <w:r w:rsidR="00421311">
        <w:rPr>
          <w:rFonts w:ascii="Arial" w:hAnsi="Arial" w:cs="Arial"/>
          <w:sz w:val="24"/>
          <w:szCs w:val="24"/>
        </w:rPr>
        <w:t>,</w:t>
      </w:r>
      <w:r>
        <w:rPr>
          <w:rFonts w:ascii="Arial" w:hAnsi="Arial" w:cs="Arial"/>
          <w:sz w:val="24"/>
          <w:szCs w:val="24"/>
        </w:rPr>
        <w:t xml:space="preserve"> and the sense that this non-willing can be considered as the death of the self, and crucially what this non-willing / death of the self means in terms of our relationship with </w:t>
      </w:r>
      <w:r w:rsidR="007C0021">
        <w:rPr>
          <w:rFonts w:ascii="Arial" w:hAnsi="Arial" w:cs="Arial"/>
          <w:sz w:val="24"/>
          <w:szCs w:val="24"/>
        </w:rPr>
        <w:t xml:space="preserve">our eventual physical </w:t>
      </w:r>
      <w:r>
        <w:rPr>
          <w:rFonts w:ascii="Arial" w:hAnsi="Arial" w:cs="Arial"/>
          <w:sz w:val="24"/>
          <w:szCs w:val="24"/>
        </w:rPr>
        <w:t xml:space="preserve">death. </w:t>
      </w:r>
      <w:r w:rsidR="007000F1" w:rsidRPr="007000F1">
        <w:rPr>
          <w:rFonts w:ascii="Arial" w:hAnsi="Arial" w:cs="Arial"/>
          <w:sz w:val="24"/>
          <w:szCs w:val="24"/>
        </w:rPr>
        <w:t>Heidegger proposes</w:t>
      </w:r>
      <w:r w:rsidR="0020175F">
        <w:rPr>
          <w:rFonts w:ascii="Arial" w:hAnsi="Arial" w:cs="Arial"/>
          <w:sz w:val="24"/>
          <w:szCs w:val="24"/>
        </w:rPr>
        <w:t xml:space="preserve"> </w:t>
      </w:r>
      <w:proofErr w:type="spellStart"/>
      <w:r w:rsidR="0020175F" w:rsidRPr="0020175F">
        <w:rPr>
          <w:rFonts w:ascii="Arial" w:hAnsi="Arial" w:cs="Arial"/>
          <w:i/>
          <w:sz w:val="24"/>
          <w:szCs w:val="24"/>
        </w:rPr>
        <w:t>Gelassenheit</w:t>
      </w:r>
      <w:proofErr w:type="spellEnd"/>
      <w:r w:rsidR="0020175F">
        <w:rPr>
          <w:rFonts w:ascii="Arial" w:hAnsi="Arial" w:cs="Arial"/>
          <w:sz w:val="24"/>
          <w:szCs w:val="24"/>
        </w:rPr>
        <w:t xml:space="preserve"> as being</w:t>
      </w:r>
      <w:r w:rsidR="007000F1" w:rsidRPr="007000F1">
        <w:rPr>
          <w:rFonts w:ascii="Arial" w:hAnsi="Arial" w:cs="Arial"/>
          <w:sz w:val="24"/>
          <w:szCs w:val="24"/>
        </w:rPr>
        <w:t xml:space="preserve"> a way for mortals to come to an understanding of non-being and finitude that involves relinquishing of onto-theology’s self imposing representational thinking upon being, in favour of a meditative attitude of wait</w:t>
      </w:r>
      <w:r w:rsidR="0020175F">
        <w:rPr>
          <w:rFonts w:ascii="Arial" w:hAnsi="Arial" w:cs="Arial"/>
          <w:sz w:val="24"/>
          <w:szCs w:val="24"/>
        </w:rPr>
        <w:t xml:space="preserve">ing and letting be.  He refers to </w:t>
      </w:r>
      <w:proofErr w:type="spellStart"/>
      <w:r w:rsidR="0020175F" w:rsidRPr="0020175F">
        <w:rPr>
          <w:rFonts w:ascii="Arial" w:hAnsi="Arial" w:cs="Arial"/>
          <w:i/>
          <w:sz w:val="24"/>
          <w:szCs w:val="24"/>
        </w:rPr>
        <w:t>Gelassenheit</w:t>
      </w:r>
      <w:proofErr w:type="spellEnd"/>
      <w:r w:rsidR="007000F1" w:rsidRPr="007000F1">
        <w:rPr>
          <w:rFonts w:ascii="Arial" w:hAnsi="Arial" w:cs="Arial"/>
          <w:sz w:val="24"/>
          <w:szCs w:val="24"/>
        </w:rPr>
        <w:t xml:space="preserve"> as ‘the most appropriate comportment of</w:t>
      </w:r>
      <w:r w:rsidR="0020175F">
        <w:rPr>
          <w:rFonts w:ascii="Arial" w:hAnsi="Arial" w:cs="Arial"/>
          <w:sz w:val="24"/>
          <w:szCs w:val="24"/>
        </w:rPr>
        <w:t xml:space="preserve"> human beings towards being’</w:t>
      </w:r>
      <w:r w:rsidR="007000F1" w:rsidRPr="007000F1">
        <w:rPr>
          <w:rFonts w:ascii="Arial" w:hAnsi="Arial" w:cs="Arial"/>
          <w:i/>
          <w:sz w:val="24"/>
          <w:szCs w:val="24"/>
          <w:vertAlign w:val="superscript"/>
        </w:rPr>
        <w:footnoteReference w:id="71"/>
      </w:r>
      <w:r w:rsidR="007000F1" w:rsidRPr="007000F1">
        <w:rPr>
          <w:rFonts w:ascii="Arial" w:hAnsi="Arial" w:cs="Arial"/>
          <w:i/>
          <w:sz w:val="24"/>
          <w:szCs w:val="24"/>
        </w:rPr>
        <w:t>.</w:t>
      </w:r>
      <w:r w:rsidR="0020175F">
        <w:rPr>
          <w:rFonts w:ascii="Arial" w:hAnsi="Arial" w:cs="Arial"/>
          <w:sz w:val="24"/>
          <w:szCs w:val="24"/>
        </w:rPr>
        <w:t xml:space="preserve"> </w:t>
      </w:r>
      <w:r w:rsidR="007000F1" w:rsidRPr="007000F1">
        <w:rPr>
          <w:rFonts w:ascii="Arial" w:hAnsi="Arial" w:cs="Arial"/>
          <w:sz w:val="24"/>
          <w:szCs w:val="24"/>
        </w:rPr>
        <w:t>The term has been translated as ‘releasement’, implying being released from something in order to go towards something. It is also used to mean letting go and letting be</w:t>
      </w:r>
      <w:r w:rsidR="007000F1" w:rsidRPr="007000F1">
        <w:rPr>
          <w:rFonts w:ascii="Arial" w:hAnsi="Arial" w:cs="Arial"/>
          <w:sz w:val="24"/>
          <w:szCs w:val="24"/>
          <w:vertAlign w:val="superscript"/>
        </w:rPr>
        <w:footnoteReference w:id="72"/>
      </w:r>
      <w:r w:rsidR="0020175F">
        <w:rPr>
          <w:rFonts w:ascii="Arial" w:hAnsi="Arial" w:cs="Arial"/>
          <w:sz w:val="24"/>
          <w:szCs w:val="24"/>
        </w:rPr>
        <w:t>. Heidegger directly draws upon</w:t>
      </w:r>
      <w:r w:rsidR="007000F1" w:rsidRPr="007000F1">
        <w:rPr>
          <w:rFonts w:ascii="Arial" w:hAnsi="Arial" w:cs="Arial"/>
          <w:sz w:val="24"/>
          <w:szCs w:val="24"/>
        </w:rPr>
        <w:t xml:space="preserve"> Meister Eckhart’s mystical writings</w:t>
      </w:r>
      <w:r w:rsidR="0020175F">
        <w:rPr>
          <w:rFonts w:ascii="Arial" w:hAnsi="Arial" w:cs="Arial"/>
          <w:sz w:val="24"/>
          <w:szCs w:val="24"/>
        </w:rPr>
        <w:t xml:space="preserve"> in his use of this term</w:t>
      </w:r>
      <w:r w:rsidR="007000F1" w:rsidRPr="007000F1">
        <w:rPr>
          <w:rFonts w:ascii="Arial" w:hAnsi="Arial" w:cs="Arial"/>
          <w:sz w:val="24"/>
          <w:szCs w:val="24"/>
        </w:rPr>
        <w:t xml:space="preserve">. </w:t>
      </w:r>
      <w:r w:rsidR="007C0021">
        <w:rPr>
          <w:rFonts w:ascii="Arial" w:hAnsi="Arial" w:cs="Arial"/>
          <w:sz w:val="24"/>
          <w:szCs w:val="24"/>
        </w:rPr>
        <w:t>I</w:t>
      </w:r>
      <w:r w:rsidR="007000F1" w:rsidRPr="007000F1">
        <w:rPr>
          <w:rFonts w:ascii="Arial" w:hAnsi="Arial" w:cs="Arial"/>
          <w:sz w:val="24"/>
          <w:szCs w:val="24"/>
        </w:rPr>
        <w:t xml:space="preserve">t is useful first to turn to Eckhart’s use of the term </w:t>
      </w:r>
      <w:proofErr w:type="spellStart"/>
      <w:r w:rsidR="007000F1" w:rsidRPr="007000F1">
        <w:rPr>
          <w:rFonts w:ascii="Arial" w:hAnsi="Arial" w:cs="Arial"/>
          <w:i/>
          <w:sz w:val="24"/>
          <w:szCs w:val="24"/>
        </w:rPr>
        <w:t>Gelassenheit</w:t>
      </w:r>
      <w:proofErr w:type="spellEnd"/>
      <w:r w:rsidR="00421311">
        <w:rPr>
          <w:rFonts w:ascii="Arial" w:hAnsi="Arial" w:cs="Arial"/>
          <w:i/>
          <w:sz w:val="24"/>
          <w:szCs w:val="24"/>
        </w:rPr>
        <w:t>,</w:t>
      </w:r>
      <w:r w:rsidR="007000F1" w:rsidRPr="007000F1">
        <w:rPr>
          <w:rFonts w:ascii="Arial" w:hAnsi="Arial" w:cs="Arial"/>
          <w:i/>
          <w:sz w:val="24"/>
          <w:szCs w:val="24"/>
        </w:rPr>
        <w:t xml:space="preserve"> </w:t>
      </w:r>
      <w:r w:rsidR="007000F1" w:rsidRPr="007000F1">
        <w:rPr>
          <w:rFonts w:ascii="Arial" w:hAnsi="Arial" w:cs="Arial"/>
          <w:sz w:val="24"/>
          <w:szCs w:val="24"/>
        </w:rPr>
        <w:t xml:space="preserve">as this will enable an appreciation of </w:t>
      </w:r>
      <w:r w:rsidR="0020175F">
        <w:rPr>
          <w:rFonts w:ascii="Arial" w:hAnsi="Arial" w:cs="Arial"/>
          <w:sz w:val="24"/>
          <w:szCs w:val="24"/>
        </w:rPr>
        <w:t>the way in which it represents the death of</w:t>
      </w:r>
      <w:r w:rsidR="007000F1" w:rsidRPr="007000F1">
        <w:rPr>
          <w:rFonts w:ascii="Arial" w:hAnsi="Arial" w:cs="Arial"/>
          <w:sz w:val="24"/>
          <w:szCs w:val="24"/>
        </w:rPr>
        <w:t xml:space="preserve"> the sel</w:t>
      </w:r>
      <w:r w:rsidR="0020175F">
        <w:rPr>
          <w:rFonts w:ascii="Arial" w:hAnsi="Arial" w:cs="Arial"/>
          <w:sz w:val="24"/>
          <w:szCs w:val="24"/>
        </w:rPr>
        <w:t>f and opens</w:t>
      </w:r>
      <w:r w:rsidR="007000F1" w:rsidRPr="007000F1">
        <w:rPr>
          <w:rFonts w:ascii="Arial" w:hAnsi="Arial" w:cs="Arial"/>
          <w:sz w:val="24"/>
          <w:szCs w:val="24"/>
        </w:rPr>
        <w:t xml:space="preserve"> an understanding of</w:t>
      </w:r>
      <w:r w:rsidR="0020175F">
        <w:rPr>
          <w:rFonts w:ascii="Arial" w:hAnsi="Arial" w:cs="Arial"/>
          <w:sz w:val="24"/>
          <w:szCs w:val="24"/>
        </w:rPr>
        <w:t xml:space="preserve"> </w:t>
      </w:r>
      <w:r w:rsidR="007C0021">
        <w:rPr>
          <w:rFonts w:ascii="Arial" w:hAnsi="Arial" w:cs="Arial"/>
          <w:sz w:val="24"/>
          <w:szCs w:val="24"/>
        </w:rPr>
        <w:t xml:space="preserve">Heidegger’s use of the term as pointing towards the </w:t>
      </w:r>
      <w:proofErr w:type="spellStart"/>
      <w:r w:rsidR="007C0021">
        <w:rPr>
          <w:rFonts w:ascii="Arial" w:hAnsi="Arial" w:cs="Arial"/>
          <w:sz w:val="24"/>
          <w:szCs w:val="24"/>
        </w:rPr>
        <w:t>selfs</w:t>
      </w:r>
      <w:proofErr w:type="spellEnd"/>
      <w:r w:rsidR="007C0021">
        <w:rPr>
          <w:rFonts w:ascii="Arial" w:hAnsi="Arial" w:cs="Arial"/>
          <w:sz w:val="24"/>
          <w:szCs w:val="24"/>
        </w:rPr>
        <w:t xml:space="preserve"> reconciliation with its own</w:t>
      </w:r>
      <w:r w:rsidR="007000F1" w:rsidRPr="007000F1">
        <w:rPr>
          <w:rFonts w:ascii="Arial" w:hAnsi="Arial" w:cs="Arial"/>
          <w:sz w:val="24"/>
          <w:szCs w:val="24"/>
        </w:rPr>
        <w:t xml:space="preserve"> finitude.   </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For Eckhart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is the path by which the soul</w:t>
      </w:r>
      <w:r w:rsidR="00421311">
        <w:rPr>
          <w:rFonts w:ascii="Arial" w:hAnsi="Arial" w:cs="Arial"/>
          <w:sz w:val="24"/>
          <w:szCs w:val="24"/>
        </w:rPr>
        <w:t>,</w:t>
      </w:r>
      <w:r w:rsidRPr="007000F1">
        <w:rPr>
          <w:rFonts w:ascii="Arial" w:hAnsi="Arial" w:cs="Arial"/>
          <w:sz w:val="24"/>
          <w:szCs w:val="24"/>
        </w:rPr>
        <w:t xml:space="preserve"> in abandoning all sense of attachment to the created world</w:t>
      </w:r>
      <w:r w:rsidR="00421311">
        <w:rPr>
          <w:rFonts w:ascii="Arial" w:hAnsi="Arial" w:cs="Arial"/>
          <w:sz w:val="24"/>
          <w:szCs w:val="24"/>
        </w:rPr>
        <w:t>,</w:t>
      </w:r>
      <w:r w:rsidRPr="007000F1">
        <w:rPr>
          <w:rFonts w:ascii="Arial" w:hAnsi="Arial" w:cs="Arial"/>
          <w:sz w:val="24"/>
          <w:szCs w:val="24"/>
        </w:rPr>
        <w:t xml:space="preserve"> achieves union with the ground of God. This means a movement beyond being, transcending all </w:t>
      </w:r>
      <w:proofErr w:type="spellStart"/>
      <w:r w:rsidRPr="007000F1">
        <w:rPr>
          <w:rFonts w:ascii="Arial" w:hAnsi="Arial" w:cs="Arial"/>
          <w:sz w:val="24"/>
          <w:szCs w:val="24"/>
        </w:rPr>
        <w:t>creatureliness</w:t>
      </w:r>
      <w:proofErr w:type="spellEnd"/>
      <w:r w:rsidRPr="007000F1">
        <w:rPr>
          <w:rFonts w:ascii="Arial" w:hAnsi="Arial" w:cs="Arial"/>
          <w:sz w:val="24"/>
          <w:szCs w:val="24"/>
        </w:rPr>
        <w:t xml:space="preserve"> to the godhead which is beyond being</w:t>
      </w:r>
      <w:r w:rsidRPr="007000F1">
        <w:rPr>
          <w:rFonts w:ascii="Arial" w:hAnsi="Arial" w:cs="Arial"/>
          <w:sz w:val="24"/>
          <w:szCs w:val="24"/>
          <w:vertAlign w:val="superscript"/>
        </w:rPr>
        <w:footnoteReference w:id="73"/>
      </w:r>
      <w:r w:rsidRPr="007000F1">
        <w:rPr>
          <w:rFonts w:ascii="Arial" w:hAnsi="Arial" w:cs="Arial"/>
          <w:sz w:val="24"/>
          <w:szCs w:val="24"/>
        </w:rPr>
        <w:t>.  To move beyond bein</w:t>
      </w:r>
      <w:r w:rsidR="00421311">
        <w:rPr>
          <w:rFonts w:ascii="Arial" w:hAnsi="Arial" w:cs="Arial"/>
          <w:sz w:val="24"/>
          <w:szCs w:val="24"/>
        </w:rPr>
        <w:t>g the soul has to relinquish it</w:t>
      </w:r>
      <w:r w:rsidRPr="007000F1">
        <w:rPr>
          <w:rFonts w:ascii="Arial" w:hAnsi="Arial" w:cs="Arial"/>
          <w:sz w:val="24"/>
          <w:szCs w:val="24"/>
        </w:rPr>
        <w:t xml:space="preserve">s grasp of beings and being, denoting the importance of the meaning of the term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as a spiritual poverty and detachment which lets things be</w:t>
      </w:r>
      <w:r w:rsidRPr="007000F1">
        <w:rPr>
          <w:rFonts w:ascii="Arial" w:hAnsi="Arial" w:cs="Arial"/>
          <w:sz w:val="24"/>
          <w:szCs w:val="24"/>
          <w:vertAlign w:val="superscript"/>
        </w:rPr>
        <w:footnoteReference w:id="74"/>
      </w:r>
      <w:r w:rsidRPr="007000F1">
        <w:rPr>
          <w:rFonts w:ascii="Arial" w:hAnsi="Arial" w:cs="Arial"/>
          <w:sz w:val="24"/>
          <w:szCs w:val="24"/>
        </w:rPr>
        <w:t>. In his treatise</w:t>
      </w:r>
      <w:r w:rsidR="00421311">
        <w:rPr>
          <w:rFonts w:ascii="Arial" w:hAnsi="Arial" w:cs="Arial"/>
          <w:sz w:val="24"/>
          <w:szCs w:val="24"/>
        </w:rPr>
        <w:t>,</w:t>
      </w:r>
      <w:r w:rsidRPr="007000F1">
        <w:rPr>
          <w:rFonts w:ascii="Arial" w:hAnsi="Arial" w:cs="Arial"/>
          <w:sz w:val="24"/>
          <w:szCs w:val="24"/>
        </w:rPr>
        <w:t xml:space="preserve"> ‘On Detachment’ Eckhart praises detachment as being superior to all the other Christian virtues as these are concerned with ‘created things, but detachment is free from all created things’</w:t>
      </w:r>
      <w:r w:rsidRPr="007000F1">
        <w:rPr>
          <w:rFonts w:ascii="Arial" w:hAnsi="Arial" w:cs="Arial"/>
          <w:sz w:val="24"/>
          <w:szCs w:val="24"/>
          <w:vertAlign w:val="superscript"/>
        </w:rPr>
        <w:footnoteReference w:id="75"/>
      </w:r>
      <w:r w:rsidRPr="007000F1">
        <w:rPr>
          <w:rFonts w:ascii="Arial" w:hAnsi="Arial" w:cs="Arial"/>
          <w:sz w:val="24"/>
          <w:szCs w:val="24"/>
        </w:rPr>
        <w:t xml:space="preserve"> thereby leaving the soul empty and open to the ground of the godhead. </w:t>
      </w:r>
    </w:p>
    <w:p w:rsidR="007000F1" w:rsidRPr="005F1358" w:rsidRDefault="007000F1" w:rsidP="007000F1">
      <w:pPr>
        <w:spacing w:line="360" w:lineRule="auto"/>
        <w:rPr>
          <w:rFonts w:ascii="Arial" w:hAnsi="Arial" w:cs="Arial"/>
          <w:sz w:val="24"/>
          <w:szCs w:val="24"/>
        </w:rPr>
      </w:pPr>
      <w:r w:rsidRPr="007000F1">
        <w:rPr>
          <w:rFonts w:ascii="Arial" w:hAnsi="Arial" w:cs="Arial"/>
          <w:sz w:val="24"/>
          <w:szCs w:val="24"/>
        </w:rPr>
        <w:t>The following quotation from Eckhart’s ‘Talks of Instruction’ was admired by Heidegger and was used by him in his ‘Country Path Conversations’</w:t>
      </w:r>
      <w:r w:rsidRPr="007000F1">
        <w:rPr>
          <w:rFonts w:ascii="Arial" w:hAnsi="Arial" w:cs="Arial"/>
          <w:sz w:val="24"/>
          <w:szCs w:val="24"/>
          <w:vertAlign w:val="superscript"/>
        </w:rPr>
        <w:footnoteReference w:id="76"/>
      </w:r>
      <w:r w:rsidRPr="007000F1">
        <w:rPr>
          <w:rFonts w:ascii="Arial" w:hAnsi="Arial" w:cs="Arial"/>
          <w:sz w:val="24"/>
          <w:szCs w:val="24"/>
        </w:rPr>
        <w:t xml:space="preserve"> to provide clarification of the meaning of </w:t>
      </w:r>
      <w:proofErr w:type="spellStart"/>
      <w:r w:rsidRPr="007000F1">
        <w:rPr>
          <w:rFonts w:ascii="Arial" w:hAnsi="Arial" w:cs="Arial"/>
          <w:i/>
          <w:sz w:val="24"/>
          <w:szCs w:val="24"/>
        </w:rPr>
        <w:t>Gelassenheit</w:t>
      </w:r>
      <w:proofErr w:type="spellEnd"/>
      <w:r w:rsidRPr="007000F1">
        <w:rPr>
          <w:rFonts w:ascii="Arial" w:hAnsi="Arial" w:cs="Arial"/>
          <w:i/>
          <w:sz w:val="24"/>
          <w:szCs w:val="24"/>
        </w:rPr>
        <w:t>.</w:t>
      </w:r>
      <w:r w:rsidR="005F1358">
        <w:rPr>
          <w:rFonts w:ascii="Arial" w:hAnsi="Arial" w:cs="Arial"/>
          <w:i/>
          <w:sz w:val="24"/>
          <w:szCs w:val="24"/>
        </w:rPr>
        <w:t xml:space="preserve">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‘Whoever renounces their own will and their own self, renounces all things as surely as if all things were in that person’s possession to do with as they pleased, for what you do not wish to desire, you have given over and given up to God. Therefore our lord said, ‘Blessed are the poor in spirit’ (Matt 5.3), which is to say those who are poor in will’</w:t>
      </w:r>
      <w:r w:rsidRPr="007000F1">
        <w:rPr>
          <w:rFonts w:ascii="Arial" w:hAnsi="Arial" w:cs="Arial"/>
          <w:sz w:val="24"/>
          <w:szCs w:val="24"/>
          <w:vertAlign w:val="superscript"/>
        </w:rPr>
        <w:footnoteReference w:id="77"/>
      </w:r>
    </w:p>
    <w:p w:rsidR="007000F1" w:rsidRPr="007000F1" w:rsidRDefault="00421311" w:rsidP="007000F1">
      <w:pPr>
        <w:spacing w:line="360" w:lineRule="auto"/>
        <w:rPr>
          <w:rFonts w:ascii="Arial" w:hAnsi="Arial" w:cs="Arial"/>
          <w:sz w:val="24"/>
          <w:szCs w:val="24"/>
        </w:rPr>
      </w:pPr>
      <w:r>
        <w:rPr>
          <w:rFonts w:ascii="Arial" w:hAnsi="Arial" w:cs="Arial"/>
          <w:sz w:val="24"/>
          <w:szCs w:val="24"/>
        </w:rPr>
        <w:t>Eckhart can</w:t>
      </w:r>
      <w:r w:rsidR="007000F1" w:rsidRPr="007000F1">
        <w:rPr>
          <w:rFonts w:ascii="Arial" w:hAnsi="Arial" w:cs="Arial"/>
          <w:sz w:val="24"/>
          <w:szCs w:val="24"/>
        </w:rPr>
        <w:t xml:space="preserve"> here</w:t>
      </w:r>
      <w:r>
        <w:rPr>
          <w:rFonts w:ascii="Arial" w:hAnsi="Arial" w:cs="Arial"/>
          <w:sz w:val="24"/>
          <w:szCs w:val="24"/>
        </w:rPr>
        <w:t xml:space="preserve"> be seen</w:t>
      </w:r>
      <w:r w:rsidR="007000F1" w:rsidRPr="007000F1">
        <w:rPr>
          <w:rFonts w:ascii="Arial" w:hAnsi="Arial" w:cs="Arial"/>
          <w:sz w:val="24"/>
          <w:szCs w:val="24"/>
        </w:rPr>
        <w:t xml:space="preserve"> to present a precursor to Heidegger’s critique of onto-theology</w:t>
      </w:r>
      <w:r>
        <w:rPr>
          <w:rFonts w:ascii="Arial" w:hAnsi="Arial" w:cs="Arial"/>
          <w:sz w:val="24"/>
          <w:szCs w:val="24"/>
        </w:rPr>
        <w:t>,</w:t>
      </w:r>
      <w:r w:rsidR="007000F1" w:rsidRPr="007000F1">
        <w:rPr>
          <w:rFonts w:ascii="Arial" w:hAnsi="Arial" w:cs="Arial"/>
          <w:sz w:val="24"/>
          <w:szCs w:val="24"/>
        </w:rPr>
        <w:t xml:space="preserve"> through his identification of the way in which th</w:t>
      </w:r>
      <w:r w:rsidR="009E2139">
        <w:rPr>
          <w:rFonts w:ascii="Arial" w:hAnsi="Arial" w:cs="Arial"/>
          <w:sz w:val="24"/>
          <w:szCs w:val="24"/>
        </w:rPr>
        <w:t>e will draws all things into it</w:t>
      </w:r>
      <w:r w:rsidR="007000F1" w:rsidRPr="007000F1">
        <w:rPr>
          <w:rFonts w:ascii="Arial" w:hAnsi="Arial" w:cs="Arial"/>
          <w:sz w:val="24"/>
          <w:szCs w:val="24"/>
        </w:rPr>
        <w:t>s possession. For Eckhart the renunciation of the will is the same action as the renunciation of the self. This point is made clearly in the following quotation, ‘I do not will for myself, God wills on my behalf’</w:t>
      </w:r>
      <w:r w:rsidR="007000F1" w:rsidRPr="007000F1">
        <w:rPr>
          <w:rFonts w:ascii="Arial" w:hAnsi="Arial" w:cs="Arial"/>
          <w:sz w:val="24"/>
          <w:szCs w:val="24"/>
          <w:vertAlign w:val="superscript"/>
        </w:rPr>
        <w:footnoteReference w:id="78"/>
      </w:r>
      <w:r w:rsidR="007000F1" w:rsidRPr="007000F1">
        <w:rPr>
          <w:rFonts w:ascii="Arial" w:hAnsi="Arial" w:cs="Arial"/>
          <w:sz w:val="24"/>
          <w:szCs w:val="24"/>
        </w:rPr>
        <w:t>. Once the willing self is relinquished, it is annihilated only leaving the ground of God remaining.</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Heidegger does not align his thought to Eckhart’s Neo Platonic metaphysics, rather it is the structure of the relationship between the soul and God indicated by Eckhart’s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 xml:space="preserve">that Heidegger seeks to use to identify ‘the most appropriate comportment of human beings towards being’. </w:t>
      </w:r>
      <w:proofErr w:type="spellStart"/>
      <w:r w:rsidRPr="007000F1">
        <w:rPr>
          <w:rFonts w:ascii="Arial" w:hAnsi="Arial" w:cs="Arial"/>
          <w:sz w:val="24"/>
          <w:szCs w:val="24"/>
        </w:rPr>
        <w:t>Stambaugh</w:t>
      </w:r>
      <w:proofErr w:type="spellEnd"/>
      <w:r w:rsidRPr="007000F1">
        <w:rPr>
          <w:rFonts w:ascii="Arial" w:hAnsi="Arial" w:cs="Arial"/>
          <w:sz w:val="24"/>
          <w:szCs w:val="24"/>
          <w:vertAlign w:val="superscript"/>
        </w:rPr>
        <w:footnoteReference w:id="79"/>
      </w:r>
      <w:r w:rsidRPr="007000F1">
        <w:rPr>
          <w:rFonts w:ascii="Arial" w:hAnsi="Arial" w:cs="Arial"/>
          <w:sz w:val="24"/>
          <w:szCs w:val="24"/>
        </w:rPr>
        <w:t xml:space="preserve"> usefully identifies three aspects to Heidegger’s use of this term as representing ‘letting go’.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represents a letting go of the ‘subject object dichotomy where the human being becomes the ego and things become objects for that ego’</w:t>
      </w:r>
      <w:r w:rsidRPr="007000F1">
        <w:rPr>
          <w:rFonts w:ascii="Arial" w:hAnsi="Arial" w:cs="Arial"/>
          <w:sz w:val="24"/>
          <w:szCs w:val="24"/>
          <w:vertAlign w:val="superscript"/>
        </w:rPr>
        <w:footnoteReference w:id="80"/>
      </w:r>
      <w:r w:rsidRPr="007000F1">
        <w:rPr>
          <w:rFonts w:ascii="Arial" w:hAnsi="Arial" w:cs="Arial"/>
          <w:sz w:val="24"/>
          <w:szCs w:val="24"/>
        </w:rPr>
        <w:t xml:space="preserve">. It also represents a letting go of any representational thought towards the manifestation of what Heidegger refers to as the open region of being that is revealed when the will subsides. Thoughts of the causality of this being from either the self (as in idealism) or from any transcendental horizon (as in onto-theological approaches) are let go of. The self’s onto-theological preoccupation to represent, understand and make the world intelligible is suspended. </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Heidegger refers to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as a paradoxical willing non-willing</w:t>
      </w:r>
      <w:r w:rsidRPr="007000F1">
        <w:rPr>
          <w:rFonts w:ascii="Arial" w:hAnsi="Arial" w:cs="Arial"/>
          <w:sz w:val="24"/>
          <w:szCs w:val="24"/>
          <w:vertAlign w:val="superscript"/>
        </w:rPr>
        <w:footnoteReference w:id="81"/>
      </w:r>
      <w:r w:rsidRPr="007000F1">
        <w:rPr>
          <w:rFonts w:ascii="Arial" w:hAnsi="Arial" w:cs="Arial"/>
          <w:sz w:val="24"/>
          <w:szCs w:val="24"/>
        </w:rPr>
        <w:t>. Willing is an essentially human activity. The guide in Heidegger’s Country Path Conversations recommends to his fellow travellers that in order to perceive the essence of what is human they need to be able to look / move away from what is human, namely willing</w:t>
      </w:r>
      <w:r w:rsidRPr="007000F1">
        <w:rPr>
          <w:rFonts w:ascii="Arial" w:hAnsi="Arial" w:cs="Arial"/>
          <w:sz w:val="24"/>
          <w:szCs w:val="24"/>
          <w:vertAlign w:val="superscript"/>
        </w:rPr>
        <w:footnoteReference w:id="82"/>
      </w:r>
      <w:r w:rsidRPr="007000F1">
        <w:rPr>
          <w:rFonts w:ascii="Arial" w:hAnsi="Arial" w:cs="Arial"/>
          <w:sz w:val="24"/>
          <w:szCs w:val="24"/>
        </w:rPr>
        <w:t xml:space="preserve">. So what then is the essence of being human that opens when the will subsides? It is the relationship with being.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‘Releasement comes out of that-which-regions because in releasement man stays released to that-which-regions and, indeed, through this itself. He is released to it in his being, insofar as he originally belongs to it. He belongs to it insofar as he is appropriated initially to that-which-regions, indeed, through this itself’</w:t>
      </w:r>
      <w:r w:rsidRPr="007000F1">
        <w:rPr>
          <w:rFonts w:ascii="Arial" w:hAnsi="Arial" w:cs="Arial"/>
          <w:sz w:val="24"/>
          <w:szCs w:val="24"/>
          <w:vertAlign w:val="superscript"/>
        </w:rPr>
        <w:footnoteReference w:id="83"/>
      </w:r>
      <w:r w:rsidRPr="007000F1">
        <w:rPr>
          <w:rFonts w:ascii="Arial" w:hAnsi="Arial" w:cs="Arial"/>
          <w:sz w:val="24"/>
          <w:szCs w:val="24"/>
        </w:rPr>
        <w:t xml:space="preserve">. </w:t>
      </w:r>
    </w:p>
    <w:p w:rsidR="00CA2613" w:rsidRDefault="007000F1" w:rsidP="007000F1">
      <w:pPr>
        <w:spacing w:line="360" w:lineRule="auto"/>
        <w:rPr>
          <w:rFonts w:ascii="Arial" w:hAnsi="Arial" w:cs="Arial"/>
          <w:sz w:val="24"/>
          <w:szCs w:val="24"/>
        </w:rPr>
      </w:pPr>
      <w:r w:rsidRPr="007000F1">
        <w:rPr>
          <w:rFonts w:ascii="Arial" w:hAnsi="Arial" w:cs="Arial"/>
          <w:sz w:val="24"/>
          <w:szCs w:val="24"/>
        </w:rPr>
        <w:t xml:space="preserve">Through the letting go of the will in all its manifestations man is released to being, to that which he originally belongs to. </w:t>
      </w:r>
    </w:p>
    <w:p w:rsidR="00B04C8E" w:rsidRDefault="005F1358" w:rsidP="007000F1">
      <w:pPr>
        <w:spacing w:line="360" w:lineRule="auto"/>
        <w:rPr>
          <w:rFonts w:ascii="Arial" w:hAnsi="Arial" w:cs="Arial"/>
          <w:sz w:val="24"/>
          <w:szCs w:val="24"/>
        </w:rPr>
      </w:pPr>
      <w:r>
        <w:rPr>
          <w:rFonts w:ascii="Arial" w:hAnsi="Arial" w:cs="Arial"/>
          <w:sz w:val="24"/>
          <w:szCs w:val="24"/>
        </w:rPr>
        <w:t>What does</w:t>
      </w:r>
      <w:r w:rsidR="00B04C8E">
        <w:rPr>
          <w:rFonts w:ascii="Arial" w:hAnsi="Arial" w:cs="Arial"/>
          <w:sz w:val="24"/>
          <w:szCs w:val="24"/>
        </w:rPr>
        <w:t xml:space="preserve"> this letting go of the willing self </w:t>
      </w:r>
      <w:r>
        <w:rPr>
          <w:rFonts w:ascii="Arial" w:hAnsi="Arial" w:cs="Arial"/>
          <w:sz w:val="24"/>
          <w:szCs w:val="24"/>
        </w:rPr>
        <w:t xml:space="preserve">actually mean in terms of the manner in which the individual relates to the world and to their own life? </w:t>
      </w:r>
      <w:r w:rsidR="00A25A60">
        <w:rPr>
          <w:rFonts w:ascii="Arial" w:hAnsi="Arial" w:cs="Arial"/>
          <w:sz w:val="24"/>
          <w:szCs w:val="24"/>
        </w:rPr>
        <w:t xml:space="preserve">As </w:t>
      </w:r>
      <w:proofErr w:type="spellStart"/>
      <w:r w:rsidR="00A25A60">
        <w:rPr>
          <w:rFonts w:ascii="Arial" w:hAnsi="Arial" w:cs="Arial"/>
          <w:sz w:val="24"/>
          <w:szCs w:val="24"/>
        </w:rPr>
        <w:t>Linge</w:t>
      </w:r>
      <w:proofErr w:type="spellEnd"/>
      <w:r w:rsidR="00A25A60">
        <w:rPr>
          <w:rFonts w:ascii="Arial" w:hAnsi="Arial" w:cs="Arial"/>
          <w:sz w:val="24"/>
          <w:szCs w:val="24"/>
        </w:rPr>
        <w:t xml:space="preserve"> points out</w:t>
      </w:r>
      <w:r w:rsidR="00421311">
        <w:rPr>
          <w:rFonts w:ascii="Arial" w:hAnsi="Arial" w:cs="Arial"/>
          <w:sz w:val="24"/>
          <w:szCs w:val="24"/>
        </w:rPr>
        <w:t>,</w:t>
      </w:r>
      <w:r w:rsidR="00A25A60">
        <w:rPr>
          <w:rFonts w:ascii="Arial" w:hAnsi="Arial" w:cs="Arial"/>
          <w:sz w:val="24"/>
          <w:szCs w:val="24"/>
        </w:rPr>
        <w:t xml:space="preserve"> both Heidegger’s and Eckhart’s conception of </w:t>
      </w:r>
      <w:proofErr w:type="spellStart"/>
      <w:r w:rsidR="00A25A60" w:rsidRPr="007000F1">
        <w:rPr>
          <w:rFonts w:ascii="Arial" w:hAnsi="Arial" w:cs="Arial"/>
          <w:i/>
          <w:sz w:val="24"/>
          <w:szCs w:val="24"/>
        </w:rPr>
        <w:t>Gelassenheit</w:t>
      </w:r>
      <w:proofErr w:type="spellEnd"/>
      <w:r w:rsidR="00A25A60">
        <w:rPr>
          <w:rFonts w:ascii="Arial" w:hAnsi="Arial" w:cs="Arial"/>
          <w:i/>
          <w:sz w:val="24"/>
          <w:szCs w:val="24"/>
        </w:rPr>
        <w:t xml:space="preserve"> </w:t>
      </w:r>
      <w:r w:rsidR="00A25A60">
        <w:rPr>
          <w:rFonts w:ascii="Arial" w:hAnsi="Arial" w:cs="Arial"/>
          <w:sz w:val="24"/>
          <w:szCs w:val="24"/>
        </w:rPr>
        <w:t>do not represent an ascetic abandonment or hatred of the world</w:t>
      </w:r>
      <w:r w:rsidR="00A25A60">
        <w:rPr>
          <w:rStyle w:val="FootnoteReference"/>
          <w:rFonts w:ascii="Arial" w:hAnsi="Arial" w:cs="Arial"/>
          <w:sz w:val="24"/>
          <w:szCs w:val="24"/>
        </w:rPr>
        <w:footnoteReference w:id="84"/>
      </w:r>
      <w:r w:rsidR="00A25A60">
        <w:rPr>
          <w:rFonts w:ascii="Arial" w:hAnsi="Arial" w:cs="Arial"/>
          <w:sz w:val="24"/>
          <w:szCs w:val="24"/>
        </w:rPr>
        <w:t xml:space="preserve">. Eckhart was primarily teaching a lay audience who were deeply engaged in the practicalities of daily life and human relationships. It is not that human ambition and relationships should be abandoned, rather it is that the grasping of these should be abandoned. </w:t>
      </w:r>
      <w:r w:rsidR="00D579C0">
        <w:rPr>
          <w:rFonts w:ascii="Arial" w:hAnsi="Arial" w:cs="Arial"/>
          <w:sz w:val="24"/>
          <w:szCs w:val="24"/>
        </w:rPr>
        <w:t>This is a subtle but important point</w:t>
      </w:r>
      <w:r w:rsidR="00421311">
        <w:rPr>
          <w:rFonts w:ascii="Arial" w:hAnsi="Arial" w:cs="Arial"/>
          <w:sz w:val="24"/>
          <w:szCs w:val="24"/>
        </w:rPr>
        <w:t>;</w:t>
      </w:r>
      <w:r w:rsidR="00E914FA">
        <w:rPr>
          <w:rFonts w:ascii="Arial" w:hAnsi="Arial" w:cs="Arial"/>
          <w:sz w:val="24"/>
          <w:szCs w:val="24"/>
        </w:rPr>
        <w:t xml:space="preserve"> </w:t>
      </w:r>
      <w:proofErr w:type="spellStart"/>
      <w:r w:rsidR="00E914FA" w:rsidRPr="007000F1">
        <w:rPr>
          <w:rFonts w:ascii="Arial" w:hAnsi="Arial" w:cs="Arial"/>
          <w:i/>
          <w:sz w:val="24"/>
          <w:szCs w:val="24"/>
        </w:rPr>
        <w:t>Gelassenheit</w:t>
      </w:r>
      <w:proofErr w:type="spellEnd"/>
      <w:r w:rsidR="00E914FA">
        <w:rPr>
          <w:rFonts w:ascii="Arial" w:hAnsi="Arial" w:cs="Arial"/>
          <w:i/>
          <w:sz w:val="24"/>
          <w:szCs w:val="24"/>
        </w:rPr>
        <w:t xml:space="preserve"> </w:t>
      </w:r>
      <w:r w:rsidR="00E914FA">
        <w:rPr>
          <w:rFonts w:ascii="Arial" w:hAnsi="Arial" w:cs="Arial"/>
          <w:sz w:val="24"/>
          <w:szCs w:val="24"/>
        </w:rPr>
        <w:t>does not repre</w:t>
      </w:r>
      <w:r w:rsidR="00421311">
        <w:rPr>
          <w:rFonts w:ascii="Arial" w:hAnsi="Arial" w:cs="Arial"/>
          <w:sz w:val="24"/>
          <w:szCs w:val="24"/>
        </w:rPr>
        <w:t>sent an abandonment of humanity’</w:t>
      </w:r>
      <w:r w:rsidR="00E914FA">
        <w:rPr>
          <w:rFonts w:ascii="Arial" w:hAnsi="Arial" w:cs="Arial"/>
          <w:sz w:val="24"/>
          <w:szCs w:val="24"/>
        </w:rPr>
        <w:t xml:space="preserve">s capacity to </w:t>
      </w:r>
      <w:r>
        <w:rPr>
          <w:rFonts w:ascii="Arial" w:hAnsi="Arial" w:cs="Arial"/>
          <w:sz w:val="24"/>
          <w:szCs w:val="24"/>
        </w:rPr>
        <w:t>express and feel love and</w:t>
      </w:r>
      <w:r w:rsidR="00E914FA">
        <w:rPr>
          <w:rFonts w:ascii="Arial" w:hAnsi="Arial" w:cs="Arial"/>
          <w:sz w:val="24"/>
          <w:szCs w:val="24"/>
        </w:rPr>
        <w:t xml:space="preserve"> compassion</w:t>
      </w:r>
      <w:r w:rsidR="000B76CC">
        <w:rPr>
          <w:rFonts w:ascii="Arial" w:hAnsi="Arial" w:cs="Arial"/>
          <w:sz w:val="24"/>
          <w:szCs w:val="24"/>
        </w:rPr>
        <w:t>. It is through the self not seeking to control, grasp and manipulate the world that these qualities are able to gain full expression</w:t>
      </w:r>
      <w:r w:rsidR="000B76CC">
        <w:rPr>
          <w:rStyle w:val="FootnoteReference"/>
          <w:rFonts w:ascii="Arial" w:hAnsi="Arial" w:cs="Arial"/>
          <w:sz w:val="24"/>
          <w:szCs w:val="24"/>
        </w:rPr>
        <w:footnoteReference w:id="85"/>
      </w:r>
      <w:r w:rsidR="000B76CC">
        <w:rPr>
          <w:rFonts w:ascii="Arial" w:hAnsi="Arial" w:cs="Arial"/>
          <w:sz w:val="24"/>
          <w:szCs w:val="24"/>
        </w:rPr>
        <w:t xml:space="preserve">. </w:t>
      </w:r>
      <w:r w:rsidR="00B04C8E">
        <w:rPr>
          <w:rFonts w:ascii="Arial" w:hAnsi="Arial" w:cs="Arial"/>
          <w:sz w:val="24"/>
          <w:szCs w:val="24"/>
        </w:rPr>
        <w:t xml:space="preserve">In reading Eckhart one gets the sense that he sees the idea </w:t>
      </w:r>
      <w:r w:rsidR="00421311">
        <w:rPr>
          <w:rFonts w:ascii="Arial" w:hAnsi="Arial" w:cs="Arial"/>
          <w:sz w:val="24"/>
          <w:szCs w:val="24"/>
        </w:rPr>
        <w:t xml:space="preserve">of </w:t>
      </w:r>
      <w:r w:rsidR="00B04C8E">
        <w:rPr>
          <w:rFonts w:ascii="Arial" w:hAnsi="Arial" w:cs="Arial"/>
          <w:sz w:val="24"/>
          <w:szCs w:val="24"/>
        </w:rPr>
        <w:t>self as a kind of blockage that prevents the individual</w:t>
      </w:r>
      <w:r w:rsidR="00421311">
        <w:rPr>
          <w:rFonts w:ascii="Arial" w:hAnsi="Arial" w:cs="Arial"/>
          <w:sz w:val="24"/>
          <w:szCs w:val="24"/>
        </w:rPr>
        <w:t>’</w:t>
      </w:r>
      <w:r w:rsidR="00B04C8E">
        <w:rPr>
          <w:rFonts w:ascii="Arial" w:hAnsi="Arial" w:cs="Arial"/>
          <w:sz w:val="24"/>
          <w:szCs w:val="24"/>
        </w:rPr>
        <w:t>s perception of themselves as a part of the single unified ground of God. A blockage that when removed enables the individual to manifest God’s love and compassion.</w:t>
      </w:r>
    </w:p>
    <w:p w:rsidR="00AD2F19" w:rsidRDefault="00B96B80" w:rsidP="007000F1">
      <w:pPr>
        <w:spacing w:line="360" w:lineRule="auto"/>
        <w:rPr>
          <w:rFonts w:ascii="Arial" w:hAnsi="Arial" w:cs="Arial"/>
          <w:sz w:val="24"/>
          <w:szCs w:val="24"/>
        </w:rPr>
      </w:pPr>
      <w:r>
        <w:rPr>
          <w:rFonts w:ascii="Arial" w:hAnsi="Arial" w:cs="Arial"/>
          <w:sz w:val="24"/>
          <w:szCs w:val="24"/>
        </w:rPr>
        <w:t>Similarly for Heidegger</w:t>
      </w:r>
      <w:r w:rsidR="00421311">
        <w:rPr>
          <w:rFonts w:ascii="Arial" w:hAnsi="Arial" w:cs="Arial"/>
          <w:sz w:val="24"/>
          <w:szCs w:val="24"/>
        </w:rPr>
        <w:t>,</w:t>
      </w:r>
      <w:r>
        <w:rPr>
          <w:rFonts w:ascii="Arial" w:hAnsi="Arial" w:cs="Arial"/>
          <w:sz w:val="24"/>
          <w:szCs w:val="24"/>
        </w:rPr>
        <w:t xml:space="preserve"> paradoxically it is this letting go, this moving away from the will, from what is </w:t>
      </w:r>
      <w:proofErr w:type="gramStart"/>
      <w:r>
        <w:rPr>
          <w:rFonts w:ascii="Arial" w:hAnsi="Arial" w:cs="Arial"/>
          <w:sz w:val="24"/>
          <w:szCs w:val="24"/>
        </w:rPr>
        <w:t>human</w:t>
      </w:r>
      <w:r w:rsidR="008665EE">
        <w:rPr>
          <w:rFonts w:ascii="Arial" w:hAnsi="Arial" w:cs="Arial"/>
          <w:sz w:val="24"/>
          <w:szCs w:val="24"/>
        </w:rPr>
        <w:t>,</w:t>
      </w:r>
      <w:r>
        <w:rPr>
          <w:rFonts w:ascii="Arial" w:hAnsi="Arial" w:cs="Arial"/>
          <w:sz w:val="24"/>
          <w:szCs w:val="24"/>
        </w:rPr>
        <w:t xml:space="preserve"> that</w:t>
      </w:r>
      <w:proofErr w:type="gramEnd"/>
      <w:r>
        <w:rPr>
          <w:rFonts w:ascii="Arial" w:hAnsi="Arial" w:cs="Arial"/>
          <w:sz w:val="24"/>
          <w:szCs w:val="24"/>
        </w:rPr>
        <w:t xml:space="preserve"> allows the essence of being human to manifest. </w:t>
      </w:r>
      <w:r w:rsidR="005A5EE0">
        <w:rPr>
          <w:rFonts w:ascii="Arial" w:hAnsi="Arial" w:cs="Arial"/>
          <w:sz w:val="24"/>
          <w:szCs w:val="24"/>
        </w:rPr>
        <w:t>The existential doubts,</w:t>
      </w:r>
      <w:r>
        <w:rPr>
          <w:rFonts w:ascii="Arial" w:hAnsi="Arial" w:cs="Arial"/>
          <w:sz w:val="24"/>
          <w:szCs w:val="24"/>
        </w:rPr>
        <w:t xml:space="preserve"> anxieties </w:t>
      </w:r>
      <w:r w:rsidR="005A5EE0">
        <w:rPr>
          <w:rFonts w:ascii="Arial" w:hAnsi="Arial" w:cs="Arial"/>
          <w:sz w:val="24"/>
          <w:szCs w:val="24"/>
        </w:rPr>
        <w:t xml:space="preserve">and machinations </w:t>
      </w:r>
      <w:r>
        <w:rPr>
          <w:rFonts w:ascii="Arial" w:hAnsi="Arial" w:cs="Arial"/>
          <w:sz w:val="24"/>
          <w:szCs w:val="24"/>
        </w:rPr>
        <w:t>of a</w:t>
      </w:r>
      <w:r w:rsidR="005A5EE0">
        <w:rPr>
          <w:rFonts w:ascii="Arial" w:hAnsi="Arial" w:cs="Arial"/>
          <w:sz w:val="24"/>
          <w:szCs w:val="24"/>
        </w:rPr>
        <w:t>n isolated Cartesian</w:t>
      </w:r>
      <w:r>
        <w:rPr>
          <w:rFonts w:ascii="Arial" w:hAnsi="Arial" w:cs="Arial"/>
          <w:sz w:val="24"/>
          <w:szCs w:val="24"/>
        </w:rPr>
        <w:t xml:space="preserve"> self </w:t>
      </w:r>
      <w:r w:rsidR="0010266A">
        <w:rPr>
          <w:rFonts w:ascii="Arial" w:hAnsi="Arial" w:cs="Arial"/>
          <w:sz w:val="24"/>
          <w:szCs w:val="24"/>
        </w:rPr>
        <w:t xml:space="preserve">are abandoned. </w:t>
      </w:r>
      <w:proofErr w:type="spellStart"/>
      <w:r w:rsidRPr="007000F1">
        <w:rPr>
          <w:rFonts w:ascii="Arial" w:hAnsi="Arial" w:cs="Arial"/>
          <w:i/>
          <w:sz w:val="24"/>
          <w:szCs w:val="24"/>
        </w:rPr>
        <w:t>Gelassenheit</w:t>
      </w:r>
      <w:proofErr w:type="spellEnd"/>
      <w:r>
        <w:rPr>
          <w:rFonts w:ascii="Arial" w:hAnsi="Arial" w:cs="Arial"/>
          <w:i/>
          <w:sz w:val="24"/>
          <w:szCs w:val="24"/>
        </w:rPr>
        <w:t xml:space="preserve"> </w:t>
      </w:r>
      <w:r>
        <w:rPr>
          <w:rFonts w:ascii="Arial" w:hAnsi="Arial" w:cs="Arial"/>
          <w:sz w:val="24"/>
          <w:szCs w:val="24"/>
        </w:rPr>
        <w:t xml:space="preserve">enables the self to let </w:t>
      </w:r>
      <w:r w:rsidR="005A5EE0">
        <w:rPr>
          <w:rFonts w:ascii="Arial" w:hAnsi="Arial" w:cs="Arial"/>
          <w:sz w:val="24"/>
          <w:szCs w:val="24"/>
        </w:rPr>
        <w:t>things be. What is abandoned is an instrumenta</w:t>
      </w:r>
      <w:r w:rsidR="00817CBB">
        <w:rPr>
          <w:rFonts w:ascii="Arial" w:hAnsi="Arial" w:cs="Arial"/>
          <w:sz w:val="24"/>
          <w:szCs w:val="24"/>
        </w:rPr>
        <w:t xml:space="preserve">l relationship toward being, </w:t>
      </w:r>
      <w:r w:rsidR="005A5EE0">
        <w:rPr>
          <w:rFonts w:ascii="Arial" w:hAnsi="Arial" w:cs="Arial"/>
          <w:sz w:val="24"/>
          <w:szCs w:val="24"/>
        </w:rPr>
        <w:t>other beings</w:t>
      </w:r>
      <w:r w:rsidR="00817CBB">
        <w:rPr>
          <w:rFonts w:ascii="Arial" w:hAnsi="Arial" w:cs="Arial"/>
          <w:sz w:val="24"/>
          <w:szCs w:val="24"/>
        </w:rPr>
        <w:t xml:space="preserve"> and the world</w:t>
      </w:r>
      <w:r w:rsidR="005A5EE0">
        <w:rPr>
          <w:rFonts w:ascii="Arial" w:hAnsi="Arial" w:cs="Arial"/>
          <w:sz w:val="24"/>
          <w:szCs w:val="24"/>
        </w:rPr>
        <w:t xml:space="preserve">. For Heidegger </w:t>
      </w:r>
      <w:proofErr w:type="spellStart"/>
      <w:r w:rsidR="005A5EE0" w:rsidRPr="007000F1">
        <w:rPr>
          <w:rFonts w:ascii="Arial" w:hAnsi="Arial" w:cs="Arial"/>
          <w:i/>
          <w:sz w:val="24"/>
          <w:szCs w:val="24"/>
        </w:rPr>
        <w:t>Gelassenheit</w:t>
      </w:r>
      <w:proofErr w:type="spellEnd"/>
      <w:r w:rsidR="005A5EE0">
        <w:rPr>
          <w:rFonts w:ascii="Arial" w:hAnsi="Arial" w:cs="Arial"/>
          <w:i/>
          <w:sz w:val="24"/>
          <w:szCs w:val="24"/>
        </w:rPr>
        <w:t xml:space="preserve"> </w:t>
      </w:r>
      <w:r w:rsidR="007C0021" w:rsidRPr="007C0021">
        <w:rPr>
          <w:rFonts w:ascii="Arial" w:hAnsi="Arial" w:cs="Arial"/>
          <w:sz w:val="24"/>
          <w:szCs w:val="24"/>
        </w:rPr>
        <w:t>has a positive quality in that it</w:t>
      </w:r>
      <w:r w:rsidR="007C0021">
        <w:rPr>
          <w:rFonts w:ascii="Arial" w:hAnsi="Arial" w:cs="Arial"/>
          <w:i/>
          <w:sz w:val="24"/>
          <w:szCs w:val="24"/>
        </w:rPr>
        <w:t xml:space="preserve"> </w:t>
      </w:r>
      <w:r w:rsidR="005A5EE0">
        <w:rPr>
          <w:rFonts w:ascii="Arial" w:hAnsi="Arial" w:cs="Arial"/>
          <w:sz w:val="24"/>
          <w:szCs w:val="24"/>
        </w:rPr>
        <w:t xml:space="preserve">is </w:t>
      </w:r>
      <w:r w:rsidR="007C0021">
        <w:rPr>
          <w:rFonts w:ascii="Arial" w:hAnsi="Arial" w:cs="Arial"/>
          <w:sz w:val="24"/>
          <w:szCs w:val="24"/>
        </w:rPr>
        <w:t>a releasement</w:t>
      </w:r>
      <w:r w:rsidR="005A5EE0">
        <w:rPr>
          <w:rFonts w:ascii="Arial" w:hAnsi="Arial" w:cs="Arial"/>
          <w:sz w:val="24"/>
          <w:szCs w:val="24"/>
        </w:rPr>
        <w:t xml:space="preserve"> towards being. </w:t>
      </w:r>
      <w:r w:rsidR="00CE673F">
        <w:rPr>
          <w:rFonts w:ascii="Arial" w:hAnsi="Arial" w:cs="Arial"/>
          <w:sz w:val="24"/>
          <w:szCs w:val="24"/>
        </w:rPr>
        <w:t>Our humanity</w:t>
      </w:r>
      <w:r w:rsidR="00A423DE">
        <w:rPr>
          <w:rFonts w:ascii="Arial" w:hAnsi="Arial" w:cs="Arial"/>
          <w:sz w:val="24"/>
          <w:szCs w:val="24"/>
        </w:rPr>
        <w:t>, our being</w:t>
      </w:r>
      <w:r w:rsidR="00CE673F">
        <w:rPr>
          <w:rFonts w:ascii="Arial" w:hAnsi="Arial" w:cs="Arial"/>
          <w:sz w:val="24"/>
          <w:szCs w:val="24"/>
        </w:rPr>
        <w:t xml:space="preserve"> is affirmed through relation and openness rather than calculation and manipulation. </w:t>
      </w:r>
      <w:r w:rsidR="00F410BD">
        <w:rPr>
          <w:rFonts w:ascii="Arial" w:hAnsi="Arial" w:cs="Arial"/>
          <w:sz w:val="24"/>
          <w:szCs w:val="24"/>
        </w:rPr>
        <w:t xml:space="preserve">Heidegger’s practical examples of this </w:t>
      </w:r>
      <w:r w:rsidR="00817CBB">
        <w:rPr>
          <w:rFonts w:ascii="Arial" w:hAnsi="Arial" w:cs="Arial"/>
          <w:sz w:val="24"/>
          <w:szCs w:val="24"/>
        </w:rPr>
        <w:t>letting go tend to be</w:t>
      </w:r>
      <w:r w:rsidR="008665EE">
        <w:rPr>
          <w:rFonts w:ascii="Arial" w:hAnsi="Arial" w:cs="Arial"/>
          <w:sz w:val="24"/>
          <w:szCs w:val="24"/>
        </w:rPr>
        <w:t xml:space="preserve"> directed more towards </w:t>
      </w:r>
      <w:proofErr w:type="spellStart"/>
      <w:r w:rsidR="008665EE">
        <w:rPr>
          <w:rFonts w:ascii="Arial" w:hAnsi="Arial" w:cs="Arial"/>
          <w:sz w:val="24"/>
          <w:szCs w:val="24"/>
        </w:rPr>
        <w:t>humanity</w:t>
      </w:r>
      <w:r w:rsidR="00817CBB">
        <w:rPr>
          <w:rFonts w:ascii="Arial" w:hAnsi="Arial" w:cs="Arial"/>
          <w:sz w:val="24"/>
          <w:szCs w:val="24"/>
        </w:rPr>
        <w:t>s</w:t>
      </w:r>
      <w:proofErr w:type="spellEnd"/>
      <w:r w:rsidR="00817CBB">
        <w:rPr>
          <w:rFonts w:ascii="Arial" w:hAnsi="Arial" w:cs="Arial"/>
          <w:sz w:val="24"/>
          <w:szCs w:val="24"/>
        </w:rPr>
        <w:t xml:space="preserve"> relationship with nature </w:t>
      </w:r>
      <w:r w:rsidR="00A423DE">
        <w:rPr>
          <w:rFonts w:ascii="Arial" w:hAnsi="Arial" w:cs="Arial"/>
          <w:sz w:val="24"/>
          <w:szCs w:val="24"/>
        </w:rPr>
        <w:t>than</w:t>
      </w:r>
      <w:r w:rsidR="008665EE">
        <w:rPr>
          <w:rFonts w:ascii="Arial" w:hAnsi="Arial" w:cs="Arial"/>
          <w:sz w:val="24"/>
          <w:szCs w:val="24"/>
        </w:rPr>
        <w:t xml:space="preserve"> with its</w:t>
      </w:r>
      <w:r w:rsidR="00817CBB">
        <w:rPr>
          <w:rFonts w:ascii="Arial" w:hAnsi="Arial" w:cs="Arial"/>
          <w:sz w:val="24"/>
          <w:szCs w:val="24"/>
        </w:rPr>
        <w:t xml:space="preserve"> fellow human beings.</w:t>
      </w:r>
      <w:r w:rsidR="00AD2F19">
        <w:rPr>
          <w:rFonts w:ascii="Arial" w:hAnsi="Arial" w:cs="Arial"/>
          <w:sz w:val="24"/>
          <w:szCs w:val="24"/>
        </w:rPr>
        <w:t xml:space="preserve"> Most pertinently</w:t>
      </w:r>
      <w:r w:rsidR="008665EE">
        <w:rPr>
          <w:rFonts w:ascii="Arial" w:hAnsi="Arial" w:cs="Arial"/>
          <w:sz w:val="24"/>
          <w:szCs w:val="24"/>
        </w:rPr>
        <w:t>,</w:t>
      </w:r>
      <w:r w:rsidR="00AD2F19">
        <w:rPr>
          <w:rFonts w:ascii="Arial" w:hAnsi="Arial" w:cs="Arial"/>
          <w:sz w:val="24"/>
          <w:szCs w:val="24"/>
        </w:rPr>
        <w:t xml:space="preserve"> in relation to the present concern regarding the climate crisis</w:t>
      </w:r>
      <w:r w:rsidR="00817CBB">
        <w:rPr>
          <w:rFonts w:ascii="Arial" w:hAnsi="Arial" w:cs="Arial"/>
          <w:sz w:val="24"/>
          <w:szCs w:val="24"/>
        </w:rPr>
        <w:t xml:space="preserve"> </w:t>
      </w:r>
      <w:r w:rsidR="00AD2F19">
        <w:rPr>
          <w:rFonts w:ascii="Arial" w:hAnsi="Arial" w:cs="Arial"/>
          <w:sz w:val="24"/>
          <w:szCs w:val="24"/>
        </w:rPr>
        <w:t xml:space="preserve">Heidegger </w:t>
      </w:r>
      <w:r w:rsidR="00817CBB">
        <w:rPr>
          <w:rFonts w:ascii="Arial" w:hAnsi="Arial" w:cs="Arial"/>
          <w:sz w:val="24"/>
          <w:szCs w:val="24"/>
        </w:rPr>
        <w:t>identifies the need for humanity to abandon our ‘</w:t>
      </w:r>
      <w:proofErr w:type="spellStart"/>
      <w:r w:rsidR="00817CBB">
        <w:rPr>
          <w:rFonts w:ascii="Arial" w:hAnsi="Arial" w:cs="Arial"/>
          <w:sz w:val="24"/>
          <w:szCs w:val="24"/>
        </w:rPr>
        <w:t>en</w:t>
      </w:r>
      <w:proofErr w:type="spellEnd"/>
      <w:r w:rsidR="00817CBB">
        <w:rPr>
          <w:rFonts w:ascii="Arial" w:hAnsi="Arial" w:cs="Arial"/>
          <w:sz w:val="24"/>
          <w:szCs w:val="24"/>
        </w:rPr>
        <w:t xml:space="preserve">-framing’ </w:t>
      </w:r>
      <w:r w:rsidR="00AD2F19">
        <w:rPr>
          <w:rFonts w:ascii="Arial" w:hAnsi="Arial" w:cs="Arial"/>
          <w:sz w:val="24"/>
          <w:szCs w:val="24"/>
        </w:rPr>
        <w:t xml:space="preserve">of </w:t>
      </w:r>
      <w:r w:rsidR="00817CBB">
        <w:rPr>
          <w:rFonts w:ascii="Arial" w:hAnsi="Arial" w:cs="Arial"/>
          <w:sz w:val="24"/>
          <w:szCs w:val="24"/>
        </w:rPr>
        <w:t>nature within our technological will (which in itself is the product of onto theological representational thought) in order to avoid ecological catastrophe</w:t>
      </w:r>
      <w:r w:rsidR="00817CBB">
        <w:rPr>
          <w:rStyle w:val="FootnoteReference"/>
          <w:rFonts w:ascii="Arial" w:hAnsi="Arial" w:cs="Arial"/>
          <w:sz w:val="24"/>
          <w:szCs w:val="24"/>
        </w:rPr>
        <w:footnoteReference w:id="86"/>
      </w:r>
      <w:r w:rsidR="00817CBB">
        <w:rPr>
          <w:rFonts w:ascii="Arial" w:hAnsi="Arial" w:cs="Arial"/>
          <w:sz w:val="24"/>
          <w:szCs w:val="24"/>
        </w:rPr>
        <w:t xml:space="preserve">. </w:t>
      </w:r>
    </w:p>
    <w:p w:rsidR="007000F1" w:rsidRPr="007000F1" w:rsidRDefault="00AD2F19" w:rsidP="007000F1">
      <w:pPr>
        <w:spacing w:line="360" w:lineRule="auto"/>
        <w:rPr>
          <w:rFonts w:ascii="Arial" w:hAnsi="Arial" w:cs="Arial"/>
          <w:sz w:val="24"/>
          <w:szCs w:val="24"/>
        </w:rPr>
      </w:pPr>
      <w:r>
        <w:rPr>
          <w:rFonts w:ascii="Arial" w:hAnsi="Arial" w:cs="Arial"/>
          <w:sz w:val="24"/>
          <w:szCs w:val="24"/>
        </w:rPr>
        <w:t xml:space="preserve">For Heidegger letting be means our acceptance of our place within the world, within its cycles of birth and death. </w:t>
      </w:r>
      <w:r w:rsidR="007000F1" w:rsidRPr="007000F1">
        <w:rPr>
          <w:rFonts w:ascii="Arial" w:hAnsi="Arial" w:cs="Arial"/>
          <w:sz w:val="24"/>
          <w:szCs w:val="24"/>
        </w:rPr>
        <w:t>As we</w:t>
      </w:r>
      <w:r>
        <w:rPr>
          <w:rFonts w:ascii="Arial" w:hAnsi="Arial" w:cs="Arial"/>
          <w:sz w:val="24"/>
          <w:szCs w:val="24"/>
        </w:rPr>
        <w:t xml:space="preserve"> have seen earlier he considers being / or </w:t>
      </w:r>
      <w:proofErr w:type="spellStart"/>
      <w:r>
        <w:rPr>
          <w:rFonts w:ascii="Arial" w:hAnsi="Arial" w:cs="Arial"/>
          <w:sz w:val="24"/>
          <w:szCs w:val="24"/>
        </w:rPr>
        <w:t>beyng</w:t>
      </w:r>
      <w:proofErr w:type="spellEnd"/>
      <w:r>
        <w:rPr>
          <w:rFonts w:ascii="Arial" w:hAnsi="Arial" w:cs="Arial"/>
          <w:sz w:val="24"/>
          <w:szCs w:val="24"/>
        </w:rPr>
        <w:t xml:space="preserve"> a</w:t>
      </w:r>
      <w:r w:rsidR="007000F1" w:rsidRPr="007000F1">
        <w:rPr>
          <w:rFonts w:ascii="Arial" w:hAnsi="Arial" w:cs="Arial"/>
          <w:sz w:val="24"/>
          <w:szCs w:val="24"/>
        </w:rPr>
        <w:t xml:space="preserve">s equivalent to finitude and death. </w:t>
      </w:r>
      <w:proofErr w:type="spellStart"/>
      <w:r w:rsidR="007000F1" w:rsidRPr="007000F1">
        <w:rPr>
          <w:rFonts w:ascii="Arial" w:hAnsi="Arial" w:cs="Arial"/>
          <w:i/>
          <w:sz w:val="24"/>
          <w:szCs w:val="24"/>
        </w:rPr>
        <w:t>Gelassenheit</w:t>
      </w:r>
      <w:proofErr w:type="spellEnd"/>
      <w:r w:rsidR="007000F1" w:rsidRPr="007000F1">
        <w:rPr>
          <w:rFonts w:ascii="Arial" w:hAnsi="Arial" w:cs="Arial"/>
          <w:i/>
          <w:sz w:val="24"/>
          <w:szCs w:val="24"/>
        </w:rPr>
        <w:t xml:space="preserve"> </w:t>
      </w:r>
      <w:r w:rsidRPr="00AD2F19">
        <w:rPr>
          <w:rFonts w:ascii="Arial" w:hAnsi="Arial" w:cs="Arial"/>
          <w:sz w:val="24"/>
          <w:szCs w:val="24"/>
        </w:rPr>
        <w:t>should be considered</w:t>
      </w:r>
      <w:r>
        <w:rPr>
          <w:rFonts w:ascii="Arial" w:hAnsi="Arial" w:cs="Arial"/>
          <w:i/>
          <w:sz w:val="24"/>
          <w:szCs w:val="24"/>
        </w:rPr>
        <w:t xml:space="preserve"> </w:t>
      </w:r>
      <w:r w:rsidR="007000F1" w:rsidRPr="007000F1">
        <w:rPr>
          <w:rFonts w:ascii="Arial" w:hAnsi="Arial" w:cs="Arial"/>
          <w:sz w:val="24"/>
          <w:szCs w:val="24"/>
        </w:rPr>
        <w:t xml:space="preserve">as being a releasement towards finitude and death. </w:t>
      </w:r>
      <w:r w:rsidR="00A423DE">
        <w:rPr>
          <w:rFonts w:ascii="Arial" w:hAnsi="Arial" w:cs="Arial"/>
          <w:sz w:val="24"/>
          <w:szCs w:val="24"/>
        </w:rPr>
        <w:t xml:space="preserve">It is </w:t>
      </w:r>
      <w:r w:rsidR="007000F1" w:rsidRPr="007000F1">
        <w:rPr>
          <w:rFonts w:ascii="Arial" w:hAnsi="Arial" w:cs="Arial"/>
          <w:sz w:val="24"/>
          <w:szCs w:val="24"/>
        </w:rPr>
        <w:t>the forgetfulness of b</w:t>
      </w:r>
      <w:r w:rsidR="00A423DE">
        <w:rPr>
          <w:rFonts w:ascii="Arial" w:hAnsi="Arial" w:cs="Arial"/>
          <w:sz w:val="24"/>
          <w:szCs w:val="24"/>
        </w:rPr>
        <w:t xml:space="preserve">eing, our intrinsic mortality and </w:t>
      </w:r>
      <w:proofErr w:type="gramStart"/>
      <w:r w:rsidR="00A423DE">
        <w:rPr>
          <w:rFonts w:ascii="Arial" w:hAnsi="Arial" w:cs="Arial"/>
          <w:sz w:val="24"/>
          <w:szCs w:val="24"/>
        </w:rPr>
        <w:t>finitude, that</w:t>
      </w:r>
      <w:proofErr w:type="gramEnd"/>
      <w:r w:rsidR="00A423DE">
        <w:rPr>
          <w:rFonts w:ascii="Arial" w:hAnsi="Arial" w:cs="Arial"/>
          <w:sz w:val="24"/>
          <w:szCs w:val="24"/>
        </w:rPr>
        <w:t xml:space="preserve"> </w:t>
      </w:r>
      <w:r w:rsidR="00CE673F">
        <w:rPr>
          <w:rFonts w:ascii="Arial" w:hAnsi="Arial" w:cs="Arial"/>
          <w:sz w:val="24"/>
          <w:szCs w:val="24"/>
        </w:rPr>
        <w:t xml:space="preserve">has resulted in the </w:t>
      </w:r>
      <w:r w:rsidR="007000F1" w:rsidRPr="007000F1">
        <w:rPr>
          <w:rFonts w:ascii="Arial" w:hAnsi="Arial" w:cs="Arial"/>
          <w:sz w:val="24"/>
          <w:szCs w:val="24"/>
        </w:rPr>
        <w:t>engagement</w:t>
      </w:r>
      <w:r w:rsidR="00CE673F">
        <w:rPr>
          <w:rFonts w:ascii="Arial" w:hAnsi="Arial" w:cs="Arial"/>
          <w:sz w:val="24"/>
          <w:szCs w:val="24"/>
        </w:rPr>
        <w:t xml:space="preserve"> of humanity</w:t>
      </w:r>
      <w:r w:rsidR="007000F1" w:rsidRPr="007000F1">
        <w:rPr>
          <w:rFonts w:ascii="Arial" w:hAnsi="Arial" w:cs="Arial"/>
          <w:sz w:val="24"/>
          <w:szCs w:val="24"/>
        </w:rPr>
        <w:t xml:space="preserve"> in a proliferation of metaphysical / onto-theological speculations regarding what happens after death. Letting be means letting life and death be, rather than reconceptualising the nature of death into an </w:t>
      </w:r>
      <w:r w:rsidR="007000F1" w:rsidRPr="007000F1">
        <w:rPr>
          <w:rFonts w:ascii="Arial" w:hAnsi="Arial" w:cs="Arial"/>
          <w:i/>
          <w:sz w:val="24"/>
          <w:szCs w:val="24"/>
        </w:rPr>
        <w:t>after-life</w:t>
      </w:r>
      <w:r w:rsidR="007000F1" w:rsidRPr="007000F1">
        <w:rPr>
          <w:rFonts w:ascii="Arial" w:hAnsi="Arial" w:cs="Arial"/>
          <w:sz w:val="24"/>
          <w:szCs w:val="24"/>
        </w:rPr>
        <w:t xml:space="preserve">. </w:t>
      </w:r>
    </w:p>
    <w:p w:rsidR="007000F1" w:rsidRPr="007000F1" w:rsidRDefault="00CE673F" w:rsidP="007000F1">
      <w:pPr>
        <w:spacing w:line="360" w:lineRule="auto"/>
        <w:rPr>
          <w:rFonts w:ascii="Arial" w:hAnsi="Arial" w:cs="Arial"/>
          <w:sz w:val="24"/>
          <w:szCs w:val="24"/>
        </w:rPr>
      </w:pPr>
      <w:r>
        <w:rPr>
          <w:rFonts w:ascii="Arial" w:hAnsi="Arial" w:cs="Arial"/>
          <w:sz w:val="24"/>
          <w:szCs w:val="24"/>
        </w:rPr>
        <w:t xml:space="preserve">The idea that </w:t>
      </w:r>
      <w:r w:rsidR="00DE4AD5">
        <w:rPr>
          <w:rFonts w:ascii="Arial" w:hAnsi="Arial" w:cs="Arial"/>
          <w:sz w:val="24"/>
          <w:szCs w:val="24"/>
        </w:rPr>
        <w:t>we can let go and accept our place within the world’s cycles of being and non-being</w:t>
      </w:r>
      <w:r w:rsidR="007000F1" w:rsidRPr="007000F1">
        <w:rPr>
          <w:rFonts w:ascii="Arial" w:hAnsi="Arial" w:cs="Arial"/>
          <w:sz w:val="24"/>
          <w:szCs w:val="24"/>
        </w:rPr>
        <w:t>, is something that most in contemp</w:t>
      </w:r>
      <w:r w:rsidR="008665EE">
        <w:rPr>
          <w:rFonts w:ascii="Arial" w:hAnsi="Arial" w:cs="Arial"/>
          <w:sz w:val="24"/>
          <w:szCs w:val="24"/>
        </w:rPr>
        <w:t>orary western society find</w:t>
      </w:r>
      <w:r w:rsidR="007000F1" w:rsidRPr="007000F1">
        <w:rPr>
          <w:rFonts w:ascii="Arial" w:hAnsi="Arial" w:cs="Arial"/>
          <w:sz w:val="24"/>
          <w:szCs w:val="24"/>
        </w:rPr>
        <w:t xml:space="preserve"> frightening and anxiety provoking. </w:t>
      </w:r>
      <w:r w:rsidR="00DE4AD5">
        <w:rPr>
          <w:rFonts w:ascii="Arial" w:hAnsi="Arial" w:cs="Arial"/>
          <w:sz w:val="24"/>
          <w:szCs w:val="24"/>
        </w:rPr>
        <w:t xml:space="preserve">The degree to which we can truly accept our finitude is perhaps the best way of identifying what it means to die before you die.  Loy </w:t>
      </w:r>
      <w:r w:rsidR="007000F1" w:rsidRPr="007000F1">
        <w:rPr>
          <w:rFonts w:ascii="Arial" w:hAnsi="Arial" w:cs="Arial"/>
          <w:sz w:val="24"/>
          <w:szCs w:val="24"/>
        </w:rPr>
        <w:t>asserts that the most troublesome dualism for the ego is not life vs death but rather being vs nothingness</w:t>
      </w:r>
      <w:r w:rsidR="007000F1" w:rsidRPr="007000F1">
        <w:rPr>
          <w:rFonts w:ascii="Arial" w:hAnsi="Arial" w:cs="Arial"/>
          <w:sz w:val="24"/>
          <w:szCs w:val="24"/>
          <w:vertAlign w:val="superscript"/>
        </w:rPr>
        <w:footnoteReference w:id="87"/>
      </w:r>
      <w:r w:rsidR="007000F1" w:rsidRPr="007000F1">
        <w:rPr>
          <w:rFonts w:ascii="Arial" w:hAnsi="Arial" w:cs="Arial"/>
          <w:sz w:val="24"/>
          <w:szCs w:val="24"/>
        </w:rPr>
        <w:t>. Calling upon Buddhism’s long and continuing philosophical assertion of there being in reality no self, Loy observes that, ‘Our sense of self is shadowed by a sense of lack that it perpetually yet vainly tried to resolve’</w:t>
      </w:r>
      <w:r w:rsidR="007000F1" w:rsidRPr="007000F1">
        <w:rPr>
          <w:rFonts w:ascii="Arial" w:hAnsi="Arial" w:cs="Arial"/>
          <w:sz w:val="24"/>
          <w:szCs w:val="24"/>
          <w:vertAlign w:val="superscript"/>
        </w:rPr>
        <w:footnoteReference w:id="88"/>
      </w:r>
      <w:r w:rsidR="008665EE">
        <w:rPr>
          <w:rFonts w:ascii="Arial" w:hAnsi="Arial" w:cs="Arial"/>
          <w:sz w:val="24"/>
          <w:szCs w:val="24"/>
        </w:rPr>
        <w:t>. We do not want to die;</w:t>
      </w:r>
      <w:r w:rsidR="00D32BCC">
        <w:rPr>
          <w:rFonts w:ascii="Arial" w:hAnsi="Arial" w:cs="Arial"/>
          <w:sz w:val="24"/>
          <w:szCs w:val="24"/>
        </w:rPr>
        <w:t xml:space="preserve"> we</w:t>
      </w:r>
      <w:r w:rsidR="007000F1" w:rsidRPr="007000F1">
        <w:rPr>
          <w:rFonts w:ascii="Arial" w:hAnsi="Arial" w:cs="Arial"/>
          <w:sz w:val="24"/>
          <w:szCs w:val="24"/>
        </w:rPr>
        <w:t xml:space="preserve"> want to be, </w:t>
      </w:r>
      <w:r w:rsidR="00A423DE">
        <w:rPr>
          <w:rFonts w:ascii="Arial" w:hAnsi="Arial" w:cs="Arial"/>
          <w:sz w:val="24"/>
          <w:szCs w:val="24"/>
        </w:rPr>
        <w:t xml:space="preserve">to exist, </w:t>
      </w:r>
      <w:r w:rsidR="00D32BCC">
        <w:rPr>
          <w:rFonts w:ascii="Arial" w:hAnsi="Arial" w:cs="Arial"/>
          <w:sz w:val="24"/>
          <w:szCs w:val="24"/>
        </w:rPr>
        <w:t>and our</w:t>
      </w:r>
      <w:r w:rsidR="007000F1" w:rsidRPr="007000F1">
        <w:rPr>
          <w:rFonts w:ascii="Arial" w:hAnsi="Arial" w:cs="Arial"/>
          <w:sz w:val="24"/>
          <w:szCs w:val="24"/>
        </w:rPr>
        <w:t xml:space="preserve"> essential</w:t>
      </w:r>
      <w:r w:rsidR="00A423DE">
        <w:rPr>
          <w:rFonts w:ascii="Arial" w:hAnsi="Arial" w:cs="Arial"/>
          <w:sz w:val="24"/>
          <w:szCs w:val="24"/>
        </w:rPr>
        <w:t xml:space="preserve"> impermanence and</w:t>
      </w:r>
      <w:r w:rsidR="007000F1" w:rsidRPr="007000F1">
        <w:rPr>
          <w:rFonts w:ascii="Arial" w:hAnsi="Arial" w:cs="Arial"/>
          <w:sz w:val="24"/>
          <w:szCs w:val="24"/>
        </w:rPr>
        <w:t xml:space="preserve"> finitude brings about a sense of </w:t>
      </w:r>
      <w:r w:rsidR="00D32BCC">
        <w:rPr>
          <w:rFonts w:ascii="Arial" w:hAnsi="Arial" w:cs="Arial"/>
          <w:sz w:val="24"/>
          <w:szCs w:val="24"/>
        </w:rPr>
        <w:t>painful and acute</w:t>
      </w:r>
      <w:r w:rsidR="00A423DE">
        <w:rPr>
          <w:rFonts w:ascii="Arial" w:hAnsi="Arial" w:cs="Arial"/>
          <w:sz w:val="24"/>
          <w:szCs w:val="24"/>
        </w:rPr>
        <w:t xml:space="preserve"> lack</w:t>
      </w:r>
      <w:r w:rsidR="00D32BCC">
        <w:rPr>
          <w:rFonts w:ascii="Arial" w:hAnsi="Arial" w:cs="Arial"/>
          <w:sz w:val="24"/>
          <w:szCs w:val="24"/>
        </w:rPr>
        <w:t xml:space="preserve"> in our lives</w:t>
      </w:r>
      <w:r w:rsidR="007000F1" w:rsidRPr="007000F1">
        <w:rPr>
          <w:rFonts w:ascii="Arial" w:hAnsi="Arial" w:cs="Arial"/>
          <w:sz w:val="24"/>
          <w:szCs w:val="24"/>
        </w:rPr>
        <w:t xml:space="preserve">. Loy’s description of the solution to this anxiety, whilst clearly inspired by the Buddhist tradition, bears many similarities to our understanding of </w:t>
      </w:r>
      <w:proofErr w:type="spellStart"/>
      <w:r w:rsidR="00D32BCC">
        <w:rPr>
          <w:rFonts w:ascii="Arial" w:hAnsi="Arial" w:cs="Arial"/>
          <w:i/>
          <w:sz w:val="24"/>
          <w:szCs w:val="24"/>
        </w:rPr>
        <w:t>Gelassenheit</w:t>
      </w:r>
      <w:proofErr w:type="spellEnd"/>
      <w:r w:rsidR="007000F1" w:rsidRPr="007000F1">
        <w:rPr>
          <w:rFonts w:ascii="Arial" w:hAnsi="Arial" w:cs="Arial"/>
          <w:sz w:val="24"/>
          <w:szCs w:val="24"/>
        </w:rPr>
        <w:t>.</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 xml:space="preserve">‘The ego self that has been preoccupied with making itself real collapses and becomes no-thing. In terms of life versus death, the ego self foreclosures on </w:t>
      </w:r>
      <w:proofErr w:type="spellStart"/>
      <w:proofErr w:type="gramStart"/>
      <w:r w:rsidRPr="007000F1">
        <w:rPr>
          <w:rFonts w:ascii="Arial" w:hAnsi="Arial" w:cs="Arial"/>
          <w:sz w:val="24"/>
          <w:szCs w:val="24"/>
        </w:rPr>
        <w:t>it’s</w:t>
      </w:r>
      <w:proofErr w:type="spellEnd"/>
      <w:proofErr w:type="gramEnd"/>
      <w:r w:rsidRPr="007000F1">
        <w:rPr>
          <w:rFonts w:ascii="Arial" w:hAnsi="Arial" w:cs="Arial"/>
          <w:sz w:val="24"/>
          <w:szCs w:val="24"/>
        </w:rPr>
        <w:t xml:space="preserve"> greatest anxiety and letting go and dying right now. Die before you die, so that when you come to die you will not have to die’</w:t>
      </w:r>
      <w:r w:rsidRPr="007000F1">
        <w:rPr>
          <w:rFonts w:ascii="Arial" w:hAnsi="Arial" w:cs="Arial"/>
          <w:sz w:val="24"/>
          <w:szCs w:val="24"/>
          <w:vertAlign w:val="superscript"/>
        </w:rPr>
        <w:footnoteReference w:id="89"/>
      </w:r>
      <w:r w:rsidRPr="007000F1">
        <w:rPr>
          <w:rFonts w:ascii="Arial" w:hAnsi="Arial" w:cs="Arial"/>
          <w:sz w:val="24"/>
          <w:szCs w:val="24"/>
        </w:rPr>
        <w:t>.</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Heidegger does not use the term ‘die before you die’ but this is a possibility that </w:t>
      </w:r>
      <w:proofErr w:type="spellStart"/>
      <w:r w:rsidRPr="007000F1">
        <w:rPr>
          <w:rFonts w:ascii="Arial" w:hAnsi="Arial" w:cs="Arial"/>
          <w:i/>
          <w:sz w:val="24"/>
          <w:szCs w:val="24"/>
        </w:rPr>
        <w:t>Gelassenheit</w:t>
      </w:r>
      <w:proofErr w:type="spellEnd"/>
      <w:r w:rsidRPr="007000F1">
        <w:rPr>
          <w:rFonts w:ascii="Arial" w:hAnsi="Arial" w:cs="Arial"/>
          <w:i/>
          <w:sz w:val="24"/>
          <w:szCs w:val="24"/>
        </w:rPr>
        <w:t xml:space="preserve"> </w:t>
      </w:r>
      <w:r w:rsidRPr="007000F1">
        <w:rPr>
          <w:rFonts w:ascii="Arial" w:hAnsi="Arial" w:cs="Arial"/>
          <w:sz w:val="24"/>
          <w:szCs w:val="24"/>
        </w:rPr>
        <w:t xml:space="preserve">lays open. Released towards being, the essential finitude of the self is recognized. </w:t>
      </w:r>
      <w:r w:rsidR="008A3308">
        <w:rPr>
          <w:rFonts w:ascii="Arial" w:hAnsi="Arial" w:cs="Arial"/>
          <w:sz w:val="24"/>
          <w:szCs w:val="24"/>
        </w:rPr>
        <w:t>Our eventual physical d</w:t>
      </w:r>
      <w:r w:rsidRPr="007000F1">
        <w:rPr>
          <w:rFonts w:ascii="Arial" w:hAnsi="Arial" w:cs="Arial"/>
          <w:sz w:val="24"/>
          <w:szCs w:val="24"/>
        </w:rPr>
        <w:t>eath</w:t>
      </w:r>
      <w:r w:rsidR="008665EE">
        <w:rPr>
          <w:rFonts w:ascii="Arial" w:hAnsi="Arial" w:cs="Arial"/>
          <w:sz w:val="24"/>
          <w:szCs w:val="24"/>
        </w:rPr>
        <w:t>,</w:t>
      </w:r>
      <w:r w:rsidRPr="007000F1">
        <w:rPr>
          <w:rFonts w:ascii="Arial" w:hAnsi="Arial" w:cs="Arial"/>
          <w:sz w:val="24"/>
          <w:szCs w:val="24"/>
        </w:rPr>
        <w:t xml:space="preserve"> rather than something to be fearful of</w:t>
      </w:r>
      <w:r w:rsidR="008665EE">
        <w:rPr>
          <w:rFonts w:ascii="Arial" w:hAnsi="Arial" w:cs="Arial"/>
          <w:sz w:val="24"/>
          <w:szCs w:val="24"/>
        </w:rPr>
        <w:t>,</w:t>
      </w:r>
      <w:r w:rsidRPr="007000F1">
        <w:rPr>
          <w:rFonts w:ascii="Arial" w:hAnsi="Arial" w:cs="Arial"/>
          <w:sz w:val="24"/>
          <w:szCs w:val="24"/>
        </w:rPr>
        <w:t xml:space="preserve"> becomes something to which we owe our very being</w:t>
      </w:r>
      <w:r w:rsidR="00BE6FAC">
        <w:rPr>
          <w:rFonts w:ascii="Arial" w:hAnsi="Arial" w:cs="Arial"/>
          <w:sz w:val="24"/>
          <w:szCs w:val="24"/>
        </w:rPr>
        <w:t xml:space="preserve"> to</w:t>
      </w:r>
      <w:r w:rsidRPr="007000F1">
        <w:rPr>
          <w:rFonts w:ascii="Arial" w:hAnsi="Arial" w:cs="Arial"/>
          <w:sz w:val="24"/>
          <w:szCs w:val="24"/>
        </w:rPr>
        <w:t xml:space="preserve">. </w:t>
      </w:r>
      <w:r w:rsidR="0010266A">
        <w:rPr>
          <w:rFonts w:ascii="Arial" w:hAnsi="Arial" w:cs="Arial"/>
          <w:sz w:val="24"/>
          <w:szCs w:val="24"/>
        </w:rPr>
        <w:t xml:space="preserve">The extent to which </w:t>
      </w:r>
      <w:proofErr w:type="spellStart"/>
      <w:r w:rsidR="0010266A" w:rsidRPr="007000F1">
        <w:rPr>
          <w:rFonts w:ascii="Arial" w:hAnsi="Arial" w:cs="Arial"/>
          <w:i/>
          <w:sz w:val="24"/>
          <w:szCs w:val="24"/>
        </w:rPr>
        <w:t>Gelassenheit</w:t>
      </w:r>
      <w:proofErr w:type="spellEnd"/>
      <w:r w:rsidR="0010266A">
        <w:rPr>
          <w:rFonts w:ascii="Arial" w:hAnsi="Arial" w:cs="Arial"/>
          <w:i/>
          <w:sz w:val="24"/>
          <w:szCs w:val="24"/>
        </w:rPr>
        <w:t xml:space="preserve"> </w:t>
      </w:r>
      <w:r w:rsidR="0010266A">
        <w:rPr>
          <w:rFonts w:ascii="Arial" w:hAnsi="Arial" w:cs="Arial"/>
          <w:sz w:val="24"/>
          <w:szCs w:val="24"/>
        </w:rPr>
        <w:t xml:space="preserve">represents ‘dying before you die’ is the extent to which </w:t>
      </w:r>
      <w:r w:rsidR="00BE6FAC">
        <w:rPr>
          <w:rFonts w:ascii="Arial" w:hAnsi="Arial" w:cs="Arial"/>
          <w:sz w:val="24"/>
          <w:szCs w:val="24"/>
        </w:rPr>
        <w:t xml:space="preserve">the </w:t>
      </w:r>
      <w:r w:rsidR="0010266A">
        <w:rPr>
          <w:rFonts w:ascii="Arial" w:hAnsi="Arial" w:cs="Arial"/>
          <w:sz w:val="24"/>
          <w:szCs w:val="24"/>
        </w:rPr>
        <w:t>grasping</w:t>
      </w:r>
      <w:r w:rsidR="00BE6FAC">
        <w:rPr>
          <w:rFonts w:ascii="Arial" w:hAnsi="Arial" w:cs="Arial"/>
          <w:sz w:val="24"/>
          <w:szCs w:val="24"/>
        </w:rPr>
        <w:t xml:space="preserve"> of life</w:t>
      </w:r>
      <w:r w:rsidR="0010266A">
        <w:rPr>
          <w:rFonts w:ascii="Arial" w:hAnsi="Arial" w:cs="Arial"/>
          <w:sz w:val="24"/>
          <w:szCs w:val="24"/>
        </w:rPr>
        <w:t xml:space="preserve"> is abandoned. A complete reconciliation with the fact of our physical death can be seen to be the most concrete manifestation of </w:t>
      </w:r>
      <w:proofErr w:type="spellStart"/>
      <w:r w:rsidR="0010266A" w:rsidRPr="007000F1">
        <w:rPr>
          <w:rFonts w:ascii="Arial" w:hAnsi="Arial" w:cs="Arial"/>
          <w:i/>
          <w:sz w:val="24"/>
          <w:szCs w:val="24"/>
        </w:rPr>
        <w:t>Gelassenheit</w:t>
      </w:r>
      <w:proofErr w:type="spellEnd"/>
      <w:r w:rsidR="0010266A">
        <w:rPr>
          <w:rFonts w:ascii="Arial" w:hAnsi="Arial" w:cs="Arial"/>
          <w:sz w:val="24"/>
          <w:szCs w:val="24"/>
        </w:rPr>
        <w:t xml:space="preserve">. </w:t>
      </w:r>
      <w:r w:rsidRPr="007000F1">
        <w:rPr>
          <w:rFonts w:ascii="Arial" w:hAnsi="Arial" w:cs="Arial"/>
          <w:sz w:val="24"/>
          <w:szCs w:val="24"/>
        </w:rPr>
        <w:t>With the will subsided the mortal no longer casts representational thinking</w:t>
      </w:r>
      <w:r w:rsidR="00A423DE">
        <w:rPr>
          <w:rFonts w:ascii="Arial" w:hAnsi="Arial" w:cs="Arial"/>
          <w:sz w:val="24"/>
          <w:szCs w:val="24"/>
        </w:rPr>
        <w:t xml:space="preserve"> into speculations regarding an</w:t>
      </w:r>
      <w:r w:rsidRPr="007000F1">
        <w:rPr>
          <w:rFonts w:ascii="Arial" w:hAnsi="Arial" w:cs="Arial"/>
          <w:sz w:val="24"/>
          <w:szCs w:val="24"/>
        </w:rPr>
        <w:t xml:space="preserve"> afterlife. </w:t>
      </w:r>
      <w:r w:rsidR="008665EE">
        <w:rPr>
          <w:rFonts w:ascii="Arial" w:hAnsi="Arial" w:cs="Arial"/>
          <w:sz w:val="24"/>
          <w:szCs w:val="24"/>
        </w:rPr>
        <w:t>Rather than seeking God-</w:t>
      </w:r>
      <w:r w:rsidR="008A3308">
        <w:rPr>
          <w:rFonts w:ascii="Arial" w:hAnsi="Arial" w:cs="Arial"/>
          <w:sz w:val="24"/>
          <w:szCs w:val="24"/>
        </w:rPr>
        <w:t xml:space="preserve">like immortality the attitude of </w:t>
      </w:r>
      <w:proofErr w:type="spellStart"/>
      <w:r w:rsidR="008A3308" w:rsidRPr="007000F1">
        <w:rPr>
          <w:rFonts w:ascii="Arial" w:hAnsi="Arial" w:cs="Arial"/>
          <w:i/>
          <w:sz w:val="24"/>
          <w:szCs w:val="24"/>
        </w:rPr>
        <w:t>Gelassenheit</w:t>
      </w:r>
      <w:proofErr w:type="spellEnd"/>
      <w:r w:rsidR="008A3308" w:rsidRPr="007000F1">
        <w:rPr>
          <w:rFonts w:ascii="Arial" w:hAnsi="Arial" w:cs="Arial"/>
          <w:sz w:val="24"/>
          <w:szCs w:val="24"/>
        </w:rPr>
        <w:t xml:space="preserve"> </w:t>
      </w:r>
      <w:r w:rsidR="008A3308">
        <w:rPr>
          <w:rFonts w:ascii="Arial" w:hAnsi="Arial" w:cs="Arial"/>
          <w:sz w:val="24"/>
          <w:szCs w:val="24"/>
        </w:rPr>
        <w:t xml:space="preserve">enables us to learn to let death be and accept the implications of our finitude in every aspect of our lives. Through the possibility of </w:t>
      </w:r>
      <w:r w:rsidR="00BE6FAC">
        <w:rPr>
          <w:rFonts w:ascii="Arial" w:hAnsi="Arial" w:cs="Arial"/>
          <w:sz w:val="24"/>
          <w:szCs w:val="24"/>
        </w:rPr>
        <w:t xml:space="preserve">the </w:t>
      </w:r>
      <w:r w:rsidR="006E2527">
        <w:rPr>
          <w:rFonts w:ascii="Arial" w:hAnsi="Arial" w:cs="Arial"/>
          <w:sz w:val="24"/>
          <w:szCs w:val="24"/>
        </w:rPr>
        <w:t>death</w:t>
      </w:r>
      <w:r w:rsidR="00BE6FAC">
        <w:rPr>
          <w:rFonts w:ascii="Arial" w:hAnsi="Arial" w:cs="Arial"/>
          <w:sz w:val="24"/>
          <w:szCs w:val="24"/>
        </w:rPr>
        <w:t xml:space="preserve"> of</w:t>
      </w:r>
      <w:r w:rsidR="008A3308">
        <w:rPr>
          <w:rFonts w:ascii="Arial" w:hAnsi="Arial" w:cs="Arial"/>
          <w:sz w:val="24"/>
          <w:szCs w:val="24"/>
        </w:rPr>
        <w:t xml:space="preserve"> the will, the</w:t>
      </w:r>
      <w:r w:rsidRPr="007000F1">
        <w:rPr>
          <w:rFonts w:ascii="Arial" w:hAnsi="Arial" w:cs="Arial"/>
          <w:sz w:val="24"/>
          <w:szCs w:val="24"/>
        </w:rPr>
        <w:t xml:space="preserve"> mortal is reconciled to finitude. </w:t>
      </w:r>
    </w:p>
    <w:p w:rsidR="007000F1" w:rsidRPr="007000F1" w:rsidRDefault="007000F1" w:rsidP="007000F1">
      <w:pPr>
        <w:spacing w:line="360" w:lineRule="auto"/>
        <w:rPr>
          <w:rFonts w:ascii="Arial" w:hAnsi="Arial" w:cs="Arial"/>
          <w:sz w:val="24"/>
          <w:szCs w:val="24"/>
        </w:rPr>
      </w:pPr>
    </w:p>
    <w:p w:rsidR="007000F1" w:rsidRPr="007000F1" w:rsidRDefault="007000F1" w:rsidP="007000F1">
      <w:pPr>
        <w:spacing w:line="360" w:lineRule="auto"/>
        <w:rPr>
          <w:rFonts w:ascii="Arial" w:hAnsi="Arial" w:cs="Arial"/>
          <w:sz w:val="24"/>
          <w:szCs w:val="24"/>
        </w:rPr>
      </w:pPr>
    </w:p>
    <w:p w:rsidR="00C82A4B" w:rsidRDefault="00C82A4B" w:rsidP="005C4B05">
      <w:pPr>
        <w:spacing w:line="360" w:lineRule="auto"/>
        <w:rPr>
          <w:rFonts w:ascii="Arial" w:hAnsi="Arial" w:cs="Arial"/>
          <w:sz w:val="24"/>
          <w:szCs w:val="24"/>
        </w:rPr>
      </w:pPr>
    </w:p>
    <w:p w:rsidR="007000F1" w:rsidRDefault="007000F1" w:rsidP="005C4B05">
      <w:pPr>
        <w:spacing w:line="360" w:lineRule="auto"/>
        <w:rPr>
          <w:rFonts w:ascii="Arial" w:hAnsi="Arial" w:cs="Arial"/>
          <w:sz w:val="24"/>
          <w:szCs w:val="24"/>
        </w:rPr>
      </w:pPr>
    </w:p>
    <w:p w:rsidR="007000F1" w:rsidRDefault="007000F1" w:rsidP="005C4B05">
      <w:pPr>
        <w:spacing w:line="360" w:lineRule="auto"/>
        <w:rPr>
          <w:rFonts w:ascii="Arial" w:hAnsi="Arial" w:cs="Arial"/>
          <w:sz w:val="24"/>
          <w:szCs w:val="24"/>
        </w:rPr>
      </w:pPr>
    </w:p>
    <w:p w:rsidR="007000F1" w:rsidRDefault="007000F1" w:rsidP="005C4B05">
      <w:pPr>
        <w:spacing w:line="360" w:lineRule="auto"/>
        <w:rPr>
          <w:rFonts w:ascii="Arial" w:hAnsi="Arial" w:cs="Arial"/>
          <w:sz w:val="24"/>
          <w:szCs w:val="24"/>
        </w:rPr>
      </w:pPr>
    </w:p>
    <w:p w:rsidR="007000F1" w:rsidRDefault="007000F1" w:rsidP="005C4B05">
      <w:pPr>
        <w:spacing w:line="360" w:lineRule="auto"/>
        <w:rPr>
          <w:rFonts w:ascii="Arial" w:hAnsi="Arial" w:cs="Arial"/>
          <w:sz w:val="24"/>
          <w:szCs w:val="24"/>
        </w:rPr>
      </w:pPr>
    </w:p>
    <w:p w:rsidR="008665EE" w:rsidRDefault="008665EE" w:rsidP="005C4B05">
      <w:pPr>
        <w:spacing w:line="360" w:lineRule="auto"/>
        <w:rPr>
          <w:rFonts w:ascii="Arial" w:hAnsi="Arial" w:cs="Arial"/>
          <w:sz w:val="24"/>
          <w:szCs w:val="24"/>
        </w:rPr>
      </w:pPr>
    </w:p>
    <w:p w:rsidR="007000F1" w:rsidRPr="007000F1" w:rsidRDefault="007000F1" w:rsidP="007000F1">
      <w:pPr>
        <w:spacing w:line="360" w:lineRule="auto"/>
        <w:rPr>
          <w:rFonts w:ascii="Arial" w:hAnsi="Arial" w:cs="Arial"/>
          <w:b/>
          <w:sz w:val="24"/>
          <w:szCs w:val="24"/>
        </w:rPr>
      </w:pPr>
      <w:r w:rsidRPr="007000F1">
        <w:rPr>
          <w:rFonts w:ascii="Arial" w:hAnsi="Arial" w:cs="Arial"/>
          <w:b/>
          <w:sz w:val="24"/>
          <w:szCs w:val="24"/>
        </w:rPr>
        <w:t xml:space="preserve">Wittgenstein, </w:t>
      </w:r>
      <w:proofErr w:type="spellStart"/>
      <w:r w:rsidRPr="007000F1">
        <w:rPr>
          <w:rFonts w:ascii="Arial" w:hAnsi="Arial" w:cs="Arial"/>
          <w:b/>
          <w:sz w:val="24"/>
          <w:szCs w:val="24"/>
        </w:rPr>
        <w:t>Apophaticism</w:t>
      </w:r>
      <w:proofErr w:type="spellEnd"/>
      <w:r w:rsidRPr="007000F1">
        <w:rPr>
          <w:rFonts w:ascii="Arial" w:hAnsi="Arial" w:cs="Arial"/>
          <w:b/>
          <w:sz w:val="24"/>
          <w:szCs w:val="24"/>
        </w:rPr>
        <w:t xml:space="preserve"> and the death of the Thinking Self:</w:t>
      </w:r>
    </w:p>
    <w:p w:rsidR="007000F1" w:rsidRPr="007000F1" w:rsidRDefault="007000F1" w:rsidP="007000F1">
      <w:pPr>
        <w:spacing w:line="360" w:lineRule="auto"/>
        <w:rPr>
          <w:rFonts w:ascii="Arial" w:hAnsi="Arial" w:cs="Arial"/>
          <w:b/>
          <w:sz w:val="24"/>
          <w:szCs w:val="24"/>
        </w:rPr>
      </w:pPr>
      <w:r w:rsidRPr="007000F1">
        <w:rPr>
          <w:rFonts w:ascii="Arial" w:hAnsi="Arial" w:cs="Arial"/>
          <w:b/>
          <w:sz w:val="24"/>
          <w:szCs w:val="24"/>
        </w:rPr>
        <w:t xml:space="preserve">Introduction: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‘By an undivided and absolute abandonment of yourself and everything, shedding all and freed from all, you will be uplifted to the ray of the divine shadow which is above everything that is’.</w:t>
      </w:r>
    </w:p>
    <w:p w:rsidR="007000F1" w:rsidRPr="007000F1" w:rsidRDefault="007000F1" w:rsidP="007000F1">
      <w:pPr>
        <w:spacing w:line="360" w:lineRule="auto"/>
        <w:ind w:left="720"/>
        <w:jc w:val="right"/>
        <w:rPr>
          <w:rFonts w:ascii="Arial" w:hAnsi="Arial" w:cs="Arial"/>
          <w:sz w:val="24"/>
          <w:szCs w:val="24"/>
        </w:rPr>
      </w:pPr>
      <w:r w:rsidRPr="007000F1">
        <w:rPr>
          <w:rFonts w:ascii="Arial" w:hAnsi="Arial" w:cs="Arial"/>
          <w:sz w:val="24"/>
          <w:szCs w:val="24"/>
        </w:rPr>
        <w:t>Pseudo Dionysius</w:t>
      </w:r>
      <w:r w:rsidRPr="007000F1">
        <w:rPr>
          <w:rFonts w:ascii="Arial" w:hAnsi="Arial" w:cs="Arial"/>
          <w:sz w:val="24"/>
          <w:szCs w:val="24"/>
          <w:vertAlign w:val="superscript"/>
        </w:rPr>
        <w:footnoteReference w:id="90"/>
      </w:r>
      <w:r w:rsidRPr="007000F1">
        <w:rPr>
          <w:rFonts w:ascii="Arial" w:hAnsi="Arial" w:cs="Arial"/>
          <w:sz w:val="24"/>
          <w:szCs w:val="24"/>
        </w:rPr>
        <w:t>.</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‘My propositions serve as elucidations in the following way: anyone who understands me eventually recognises them as nonsensical, when he has used them- as steps- to climb up beyond them. (He must so to speak, throw away the ladder after he has climbed up it.)</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He must transcend these propositions, and then he will see the world aright’.</w:t>
      </w:r>
    </w:p>
    <w:p w:rsidR="007000F1" w:rsidRPr="007000F1" w:rsidRDefault="007000F1" w:rsidP="007000F1">
      <w:pPr>
        <w:spacing w:line="360" w:lineRule="auto"/>
        <w:ind w:left="1440"/>
        <w:jc w:val="right"/>
        <w:rPr>
          <w:rFonts w:ascii="Arial" w:hAnsi="Arial" w:cs="Arial"/>
          <w:sz w:val="24"/>
          <w:szCs w:val="24"/>
        </w:rPr>
      </w:pPr>
      <w:r w:rsidRPr="007000F1">
        <w:rPr>
          <w:rFonts w:ascii="Arial" w:hAnsi="Arial" w:cs="Arial"/>
          <w:sz w:val="24"/>
          <w:szCs w:val="24"/>
        </w:rPr>
        <w:t>Ludwig Wittgenstein</w:t>
      </w:r>
      <w:r w:rsidRPr="007000F1">
        <w:rPr>
          <w:rFonts w:ascii="Arial" w:hAnsi="Arial" w:cs="Arial"/>
          <w:sz w:val="24"/>
          <w:szCs w:val="24"/>
          <w:vertAlign w:val="superscript"/>
        </w:rPr>
        <w:footnoteReference w:id="91"/>
      </w:r>
      <w:r w:rsidRPr="007000F1">
        <w:rPr>
          <w:rFonts w:ascii="Arial" w:hAnsi="Arial" w:cs="Arial"/>
          <w:sz w:val="24"/>
          <w:szCs w:val="24"/>
        </w:rPr>
        <w:t xml:space="preserve">.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‘There is no decay and death, nor extinction of decay and death; there is no suffering, nor origination, nor stopping, nor path; there is no cognition, no attainment and no non</w:t>
      </w:r>
      <w:r w:rsidR="000C3705">
        <w:rPr>
          <w:rFonts w:ascii="Arial" w:hAnsi="Arial" w:cs="Arial"/>
          <w:sz w:val="24"/>
          <w:szCs w:val="24"/>
        </w:rPr>
        <w:t>-</w:t>
      </w:r>
      <w:r w:rsidRPr="007000F1">
        <w:rPr>
          <w:rFonts w:ascii="Arial" w:hAnsi="Arial" w:cs="Arial"/>
          <w:sz w:val="24"/>
          <w:szCs w:val="24"/>
        </w:rPr>
        <w:t xml:space="preserve">attainment’. </w:t>
      </w:r>
    </w:p>
    <w:p w:rsidR="007000F1" w:rsidRPr="007000F1" w:rsidRDefault="007000F1" w:rsidP="007000F1">
      <w:pPr>
        <w:spacing w:line="360" w:lineRule="auto"/>
        <w:ind w:left="720"/>
        <w:jc w:val="right"/>
        <w:rPr>
          <w:rFonts w:ascii="Arial" w:hAnsi="Arial" w:cs="Arial"/>
          <w:sz w:val="24"/>
          <w:szCs w:val="24"/>
        </w:rPr>
      </w:pPr>
      <w:r w:rsidRPr="007000F1">
        <w:rPr>
          <w:rFonts w:ascii="Arial" w:hAnsi="Arial" w:cs="Arial"/>
          <w:sz w:val="24"/>
          <w:szCs w:val="24"/>
        </w:rPr>
        <w:t>The Heart Sutra</w:t>
      </w:r>
      <w:r w:rsidRPr="007000F1">
        <w:rPr>
          <w:rFonts w:ascii="Arial" w:hAnsi="Arial" w:cs="Arial"/>
          <w:sz w:val="24"/>
          <w:szCs w:val="24"/>
          <w:vertAlign w:val="superscript"/>
        </w:rPr>
        <w:footnoteReference w:id="92"/>
      </w:r>
      <w:r w:rsidRPr="007000F1">
        <w:rPr>
          <w:rFonts w:ascii="Arial" w:hAnsi="Arial" w:cs="Arial"/>
          <w:sz w:val="24"/>
          <w:szCs w:val="24"/>
        </w:rPr>
        <w:t>.</w:t>
      </w:r>
    </w:p>
    <w:p w:rsidR="007000F1" w:rsidRPr="007000F1" w:rsidRDefault="007000F1" w:rsidP="007000F1">
      <w:pPr>
        <w:spacing w:line="360" w:lineRule="auto"/>
        <w:rPr>
          <w:rFonts w:ascii="Arial" w:hAnsi="Arial" w:cs="Arial"/>
          <w:sz w:val="24"/>
          <w:szCs w:val="24"/>
        </w:rPr>
      </w:pPr>
    </w:p>
    <w:p w:rsidR="007000F1" w:rsidRPr="007000F1" w:rsidRDefault="009D7741" w:rsidP="007000F1">
      <w:pPr>
        <w:spacing w:line="360" w:lineRule="auto"/>
        <w:rPr>
          <w:rFonts w:ascii="Arial" w:hAnsi="Arial" w:cs="Arial"/>
          <w:sz w:val="24"/>
          <w:szCs w:val="24"/>
        </w:rPr>
      </w:pPr>
      <w:r>
        <w:rPr>
          <w:rFonts w:ascii="Arial" w:hAnsi="Arial" w:cs="Arial"/>
          <w:sz w:val="24"/>
          <w:szCs w:val="24"/>
        </w:rPr>
        <w:t>A</w:t>
      </w:r>
      <w:r w:rsidR="007000F1" w:rsidRPr="007000F1">
        <w:rPr>
          <w:rFonts w:ascii="Arial" w:hAnsi="Arial" w:cs="Arial"/>
          <w:sz w:val="24"/>
          <w:szCs w:val="24"/>
        </w:rPr>
        <w:t xml:space="preserve"> common motif within mysticism </w:t>
      </w:r>
      <w:r>
        <w:rPr>
          <w:rFonts w:ascii="Arial" w:hAnsi="Arial" w:cs="Arial"/>
          <w:sz w:val="24"/>
          <w:szCs w:val="24"/>
        </w:rPr>
        <w:t xml:space="preserve">is </w:t>
      </w:r>
      <w:r w:rsidR="007000F1" w:rsidRPr="007000F1">
        <w:rPr>
          <w:rFonts w:ascii="Arial" w:hAnsi="Arial" w:cs="Arial"/>
          <w:sz w:val="24"/>
          <w:szCs w:val="24"/>
        </w:rPr>
        <w:t>that the mystic is able to step outside of the world and look upon it. This passing beyond the world is a mystical representation of the death of the self. The self is of the world</w:t>
      </w:r>
      <w:r>
        <w:rPr>
          <w:rFonts w:ascii="Arial" w:hAnsi="Arial" w:cs="Arial"/>
          <w:sz w:val="24"/>
          <w:szCs w:val="24"/>
        </w:rPr>
        <w:t>,</w:t>
      </w:r>
      <w:r w:rsidR="007000F1" w:rsidRPr="007000F1">
        <w:rPr>
          <w:rFonts w:ascii="Arial" w:hAnsi="Arial" w:cs="Arial"/>
          <w:sz w:val="24"/>
          <w:szCs w:val="24"/>
        </w:rPr>
        <w:t xml:space="preserve"> so in passing beyond the world the self is abandoned (as is expressed by the Pseudo Dionysius above). To pass beyond the world means to pass beyond the structures of </w:t>
      </w:r>
      <w:r>
        <w:rPr>
          <w:rFonts w:ascii="Arial" w:hAnsi="Arial" w:cs="Arial"/>
          <w:sz w:val="24"/>
          <w:szCs w:val="24"/>
        </w:rPr>
        <w:t>thought and logic that the world is comprised of</w:t>
      </w:r>
      <w:r w:rsidR="007000F1" w:rsidRPr="007000F1">
        <w:rPr>
          <w:rFonts w:ascii="Arial" w:hAnsi="Arial" w:cs="Arial"/>
          <w:sz w:val="24"/>
          <w:szCs w:val="24"/>
        </w:rPr>
        <w:t>. So how does the</w:t>
      </w:r>
      <w:r w:rsidR="008665EE">
        <w:rPr>
          <w:rFonts w:ascii="Arial" w:hAnsi="Arial" w:cs="Arial"/>
          <w:sz w:val="24"/>
          <w:szCs w:val="24"/>
        </w:rPr>
        <w:t xml:space="preserve"> self, negating all that is</w:t>
      </w:r>
      <w:r>
        <w:rPr>
          <w:rFonts w:ascii="Arial" w:hAnsi="Arial" w:cs="Arial"/>
          <w:sz w:val="24"/>
          <w:szCs w:val="24"/>
        </w:rPr>
        <w:t xml:space="preserve"> and passing beyond the world</w:t>
      </w:r>
      <w:r w:rsidR="007000F1" w:rsidRPr="007000F1">
        <w:rPr>
          <w:rFonts w:ascii="Arial" w:hAnsi="Arial" w:cs="Arial"/>
          <w:sz w:val="24"/>
          <w:szCs w:val="24"/>
        </w:rPr>
        <w:t xml:space="preserve">, look upon death? </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To answer this question I am going to explore the</w:t>
      </w:r>
      <w:r w:rsidR="009D7741">
        <w:rPr>
          <w:rFonts w:ascii="Arial" w:hAnsi="Arial" w:cs="Arial"/>
          <w:sz w:val="24"/>
          <w:szCs w:val="24"/>
        </w:rPr>
        <w:t xml:space="preserve"> representations of the death of the self within Apophatic</w:t>
      </w:r>
      <w:r w:rsidRPr="007000F1">
        <w:rPr>
          <w:rFonts w:ascii="Arial" w:hAnsi="Arial" w:cs="Arial"/>
          <w:sz w:val="24"/>
          <w:szCs w:val="24"/>
        </w:rPr>
        <w:t xml:space="preserve"> Mys</w:t>
      </w:r>
      <w:r w:rsidR="009D7741">
        <w:rPr>
          <w:rFonts w:ascii="Arial" w:hAnsi="Arial" w:cs="Arial"/>
          <w:sz w:val="24"/>
          <w:szCs w:val="24"/>
        </w:rPr>
        <w:t>ticism</w:t>
      </w:r>
      <w:r w:rsidRPr="007000F1">
        <w:rPr>
          <w:rFonts w:ascii="Arial" w:hAnsi="Arial" w:cs="Arial"/>
          <w:sz w:val="24"/>
          <w:szCs w:val="24"/>
        </w:rPr>
        <w:t xml:space="preserve">. To do this I am going to draw upon two philosophers that have employed an Apophatic approach. Firstly, the early Wittgenstein whose, </w:t>
      </w:r>
      <w:proofErr w:type="spellStart"/>
      <w:r w:rsidRPr="007000F1">
        <w:rPr>
          <w:rFonts w:ascii="Arial" w:hAnsi="Arial" w:cs="Arial"/>
          <w:sz w:val="24"/>
          <w:szCs w:val="24"/>
        </w:rPr>
        <w:t>Tractatus</w:t>
      </w:r>
      <w:proofErr w:type="spellEnd"/>
      <w:r w:rsidRPr="007000F1">
        <w:rPr>
          <w:rFonts w:ascii="Arial" w:hAnsi="Arial" w:cs="Arial"/>
          <w:sz w:val="24"/>
          <w:szCs w:val="24"/>
        </w:rPr>
        <w:t xml:space="preserve"> </w:t>
      </w:r>
      <w:proofErr w:type="spellStart"/>
      <w:r w:rsidRPr="007000F1">
        <w:rPr>
          <w:rFonts w:ascii="Arial" w:hAnsi="Arial" w:cs="Arial"/>
          <w:sz w:val="24"/>
          <w:szCs w:val="24"/>
        </w:rPr>
        <w:t>Logico-Philosphicus</w:t>
      </w:r>
      <w:proofErr w:type="spellEnd"/>
      <w:r w:rsidRPr="007000F1">
        <w:rPr>
          <w:rFonts w:ascii="Arial" w:hAnsi="Arial" w:cs="Arial"/>
          <w:sz w:val="24"/>
          <w:szCs w:val="24"/>
        </w:rPr>
        <w:t xml:space="preserve"> employs an Apophatic analysis of the logical structure of the world as well as asserting a notion of the mystical. I shall explore how Wittgenstein’s </w:t>
      </w:r>
      <w:proofErr w:type="spellStart"/>
      <w:r w:rsidRPr="007000F1">
        <w:rPr>
          <w:rFonts w:ascii="Arial" w:hAnsi="Arial" w:cs="Arial"/>
          <w:sz w:val="24"/>
          <w:szCs w:val="24"/>
        </w:rPr>
        <w:t>Apophaticism</w:t>
      </w:r>
      <w:proofErr w:type="spellEnd"/>
      <w:r w:rsidRPr="007000F1">
        <w:rPr>
          <w:rFonts w:ascii="Arial" w:hAnsi="Arial" w:cs="Arial"/>
          <w:sz w:val="24"/>
          <w:szCs w:val="24"/>
        </w:rPr>
        <w:t xml:space="preserve"> enables us to ‘see the world aright’, including </w:t>
      </w:r>
      <w:r w:rsidR="009D7741">
        <w:rPr>
          <w:rFonts w:ascii="Arial" w:hAnsi="Arial" w:cs="Arial"/>
          <w:sz w:val="24"/>
          <w:szCs w:val="24"/>
        </w:rPr>
        <w:t xml:space="preserve">our understanding of </w:t>
      </w:r>
      <w:r w:rsidRPr="007000F1">
        <w:rPr>
          <w:rFonts w:ascii="Arial" w:hAnsi="Arial" w:cs="Arial"/>
          <w:sz w:val="24"/>
          <w:szCs w:val="24"/>
        </w:rPr>
        <w:t xml:space="preserve">death. Secondly, the Buddhist philosopher </w:t>
      </w:r>
      <w:proofErr w:type="spellStart"/>
      <w:r w:rsidRPr="007000F1">
        <w:rPr>
          <w:rFonts w:ascii="Arial" w:hAnsi="Arial" w:cs="Arial"/>
          <w:sz w:val="24"/>
          <w:szCs w:val="24"/>
        </w:rPr>
        <w:t>Nagarjuna</w:t>
      </w:r>
      <w:proofErr w:type="spellEnd"/>
      <w:r w:rsidRPr="007000F1">
        <w:rPr>
          <w:rFonts w:ascii="Arial" w:hAnsi="Arial" w:cs="Arial"/>
          <w:sz w:val="24"/>
          <w:szCs w:val="24"/>
        </w:rPr>
        <w:t xml:space="preserve"> who employed an Apophatic approach in order to correct the way in which reality is </w:t>
      </w:r>
      <w:r w:rsidR="009D7741" w:rsidRPr="007000F1">
        <w:rPr>
          <w:rFonts w:ascii="Arial" w:hAnsi="Arial" w:cs="Arial"/>
          <w:sz w:val="24"/>
          <w:szCs w:val="24"/>
        </w:rPr>
        <w:t>perceived</w:t>
      </w:r>
      <w:r w:rsidRPr="007000F1">
        <w:rPr>
          <w:rFonts w:ascii="Arial" w:hAnsi="Arial" w:cs="Arial"/>
          <w:sz w:val="24"/>
          <w:szCs w:val="24"/>
        </w:rPr>
        <w:t xml:space="preserve">, and whose work has been used in the context of Buddhist thought to explicitly address the idea of the death of the self. </w:t>
      </w:r>
    </w:p>
    <w:p w:rsidR="007000F1" w:rsidRPr="007000F1" w:rsidRDefault="007000F1" w:rsidP="007000F1">
      <w:pPr>
        <w:spacing w:line="360" w:lineRule="auto"/>
        <w:rPr>
          <w:rFonts w:ascii="Arial" w:hAnsi="Arial" w:cs="Arial"/>
          <w:b/>
          <w:sz w:val="24"/>
          <w:szCs w:val="24"/>
        </w:rPr>
      </w:pPr>
      <w:r w:rsidRPr="007000F1">
        <w:rPr>
          <w:rFonts w:ascii="Arial" w:hAnsi="Arial" w:cs="Arial"/>
          <w:b/>
          <w:sz w:val="24"/>
          <w:szCs w:val="24"/>
        </w:rPr>
        <w:t>The Apophatic approach:</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The structure of the Apophatic approach is to gain knowledge of a transcendent reality through the progressive denial of all categories of being as they appear in human thought. For the Pseudo Dionysius God is beyond being and can therefore be </w:t>
      </w:r>
      <w:r w:rsidR="009D7741">
        <w:rPr>
          <w:rFonts w:ascii="Arial" w:hAnsi="Arial" w:cs="Arial"/>
          <w:sz w:val="24"/>
          <w:szCs w:val="24"/>
        </w:rPr>
        <w:t xml:space="preserve">most directly </w:t>
      </w:r>
      <w:r w:rsidRPr="007000F1">
        <w:rPr>
          <w:rFonts w:ascii="Arial" w:hAnsi="Arial" w:cs="Arial"/>
          <w:sz w:val="24"/>
          <w:szCs w:val="24"/>
        </w:rPr>
        <w:t>known through, ‘unseeing’ and ‘unknowing’</w:t>
      </w:r>
      <w:r w:rsidRPr="007000F1">
        <w:rPr>
          <w:rFonts w:ascii="Arial" w:hAnsi="Arial" w:cs="Arial"/>
          <w:sz w:val="24"/>
          <w:szCs w:val="24"/>
          <w:vertAlign w:val="superscript"/>
        </w:rPr>
        <w:footnoteReference w:id="93"/>
      </w:r>
      <w:r w:rsidRPr="007000F1">
        <w:rPr>
          <w:rFonts w:ascii="Arial" w:hAnsi="Arial" w:cs="Arial"/>
          <w:sz w:val="24"/>
          <w:szCs w:val="24"/>
        </w:rPr>
        <w:t>. God</w:t>
      </w:r>
      <w:r w:rsidR="009D7741">
        <w:rPr>
          <w:rFonts w:ascii="Arial" w:hAnsi="Arial" w:cs="Arial"/>
          <w:sz w:val="24"/>
          <w:szCs w:val="24"/>
        </w:rPr>
        <w:t xml:space="preserve"> is the transcendent one and should</w:t>
      </w:r>
      <w:r w:rsidRPr="007000F1">
        <w:rPr>
          <w:rFonts w:ascii="Arial" w:hAnsi="Arial" w:cs="Arial"/>
          <w:sz w:val="24"/>
          <w:szCs w:val="24"/>
        </w:rPr>
        <w:t xml:space="preserve"> be praised ‘in a transcending way, namely through the denial of all beings’</w:t>
      </w:r>
      <w:r w:rsidRPr="007000F1">
        <w:rPr>
          <w:rFonts w:ascii="Arial" w:hAnsi="Arial" w:cs="Arial"/>
          <w:sz w:val="24"/>
          <w:szCs w:val="24"/>
          <w:vertAlign w:val="superscript"/>
        </w:rPr>
        <w:footnoteReference w:id="94"/>
      </w:r>
      <w:r w:rsidRPr="007000F1">
        <w:rPr>
          <w:rFonts w:ascii="Arial" w:hAnsi="Arial" w:cs="Arial"/>
          <w:sz w:val="24"/>
          <w:szCs w:val="24"/>
        </w:rPr>
        <w:t xml:space="preserve">. The Pseudo Dionysius is not denying the role of positive / </w:t>
      </w:r>
      <w:proofErr w:type="spellStart"/>
      <w:r w:rsidRPr="007000F1">
        <w:rPr>
          <w:rFonts w:ascii="Arial" w:hAnsi="Arial" w:cs="Arial"/>
          <w:sz w:val="24"/>
          <w:szCs w:val="24"/>
        </w:rPr>
        <w:t>Cataphatic</w:t>
      </w:r>
      <w:proofErr w:type="spellEnd"/>
      <w:r w:rsidRPr="007000F1">
        <w:rPr>
          <w:rFonts w:ascii="Arial" w:hAnsi="Arial" w:cs="Arial"/>
          <w:sz w:val="24"/>
          <w:szCs w:val="24"/>
        </w:rPr>
        <w:t xml:space="preserve"> theology in knowing God</w:t>
      </w:r>
      <w:r w:rsidR="0063061A">
        <w:rPr>
          <w:rFonts w:ascii="Arial" w:hAnsi="Arial" w:cs="Arial"/>
          <w:sz w:val="24"/>
          <w:szCs w:val="24"/>
        </w:rPr>
        <w:t>,</w:t>
      </w:r>
      <w:r w:rsidRPr="007000F1">
        <w:rPr>
          <w:rFonts w:ascii="Arial" w:hAnsi="Arial" w:cs="Arial"/>
          <w:sz w:val="24"/>
          <w:szCs w:val="24"/>
        </w:rPr>
        <w:t xml:space="preserve"> but he is asserting that in the ascent to God human categ</w:t>
      </w:r>
      <w:r w:rsidR="0063061A">
        <w:rPr>
          <w:rFonts w:ascii="Arial" w:hAnsi="Arial" w:cs="Arial"/>
          <w:sz w:val="24"/>
          <w:szCs w:val="24"/>
        </w:rPr>
        <w:t>ories, concepts and language have</w:t>
      </w:r>
      <w:r w:rsidRPr="007000F1">
        <w:rPr>
          <w:rFonts w:ascii="Arial" w:hAnsi="Arial" w:cs="Arial"/>
          <w:sz w:val="24"/>
          <w:szCs w:val="24"/>
        </w:rPr>
        <w:t xml:space="preserve"> to </w:t>
      </w:r>
      <w:r w:rsidR="008665EE">
        <w:rPr>
          <w:rFonts w:ascii="Arial" w:hAnsi="Arial" w:cs="Arial"/>
          <w:sz w:val="24"/>
          <w:szCs w:val="24"/>
        </w:rPr>
        <w:t xml:space="preserve">be </w:t>
      </w:r>
      <w:r w:rsidRPr="007000F1">
        <w:rPr>
          <w:rFonts w:ascii="Arial" w:hAnsi="Arial" w:cs="Arial"/>
          <w:sz w:val="24"/>
          <w:szCs w:val="24"/>
        </w:rPr>
        <w:t xml:space="preserve">abandoned in favour of an ‘unknowing’.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‘The more we take flight upward, the more our words are confined to the ideas we are capable of forming; so that now as we plunge into that darkness which is beyond intellect , we shall find ourselves not simply running short of words but actually speechless and unknowing’</w:t>
      </w:r>
      <w:r w:rsidRPr="007000F1">
        <w:rPr>
          <w:rFonts w:ascii="Arial" w:hAnsi="Arial" w:cs="Arial"/>
          <w:sz w:val="24"/>
          <w:szCs w:val="24"/>
          <w:vertAlign w:val="superscript"/>
        </w:rPr>
        <w:footnoteReference w:id="95"/>
      </w:r>
      <w:r w:rsidRPr="007000F1">
        <w:rPr>
          <w:rFonts w:ascii="Arial" w:hAnsi="Arial" w:cs="Arial"/>
          <w:sz w:val="24"/>
          <w:szCs w:val="24"/>
        </w:rPr>
        <w:t xml:space="preserve">. </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God is descr</w:t>
      </w:r>
      <w:r w:rsidR="0063061A">
        <w:rPr>
          <w:rFonts w:ascii="Arial" w:hAnsi="Arial" w:cs="Arial"/>
          <w:sz w:val="24"/>
          <w:szCs w:val="24"/>
        </w:rPr>
        <w:t>ibed by the Pseudo Dionysius</w:t>
      </w:r>
      <w:r w:rsidRPr="007000F1">
        <w:rPr>
          <w:rFonts w:ascii="Arial" w:hAnsi="Arial" w:cs="Arial"/>
          <w:sz w:val="24"/>
          <w:szCs w:val="24"/>
        </w:rPr>
        <w:t xml:space="preserve"> only in negative terms</w:t>
      </w:r>
      <w:r w:rsidR="0063061A">
        <w:rPr>
          <w:rFonts w:ascii="Arial" w:hAnsi="Arial" w:cs="Arial"/>
          <w:sz w:val="24"/>
          <w:szCs w:val="24"/>
        </w:rPr>
        <w:t>.</w:t>
      </w:r>
      <w:r w:rsidR="008665EE">
        <w:rPr>
          <w:rFonts w:ascii="Arial" w:hAnsi="Arial" w:cs="Arial"/>
          <w:sz w:val="24"/>
          <w:szCs w:val="24"/>
        </w:rPr>
        <w:t xml:space="preserve"> In the final chapter of his m</w:t>
      </w:r>
      <w:r w:rsidRPr="007000F1">
        <w:rPr>
          <w:rFonts w:ascii="Arial" w:hAnsi="Arial" w:cs="Arial"/>
          <w:sz w:val="24"/>
          <w:szCs w:val="24"/>
        </w:rPr>
        <w:t>ystical theology he asserts that God</w:t>
      </w:r>
      <w:r w:rsidR="008665EE">
        <w:rPr>
          <w:rFonts w:ascii="Arial" w:hAnsi="Arial" w:cs="Arial"/>
          <w:sz w:val="24"/>
          <w:szCs w:val="24"/>
        </w:rPr>
        <w:t>,</w:t>
      </w:r>
      <w:r w:rsidRPr="007000F1">
        <w:rPr>
          <w:rFonts w:ascii="Arial" w:hAnsi="Arial" w:cs="Arial"/>
          <w:sz w:val="24"/>
          <w:szCs w:val="24"/>
        </w:rPr>
        <w:t xml:space="preserve"> as the supreme cause </w:t>
      </w:r>
      <w:r w:rsidR="0063061A">
        <w:rPr>
          <w:rFonts w:ascii="Arial" w:hAnsi="Arial" w:cs="Arial"/>
          <w:sz w:val="24"/>
          <w:szCs w:val="24"/>
        </w:rPr>
        <w:t>of all that is conceptual</w:t>
      </w:r>
      <w:r w:rsidR="008665EE">
        <w:rPr>
          <w:rFonts w:ascii="Arial" w:hAnsi="Arial" w:cs="Arial"/>
          <w:sz w:val="24"/>
          <w:szCs w:val="24"/>
        </w:rPr>
        <w:t>,</w:t>
      </w:r>
      <w:r w:rsidR="0063061A">
        <w:rPr>
          <w:rFonts w:ascii="Arial" w:hAnsi="Arial" w:cs="Arial"/>
          <w:sz w:val="24"/>
          <w:szCs w:val="24"/>
        </w:rPr>
        <w:t xml:space="preserve"> is</w:t>
      </w:r>
      <w:r w:rsidRPr="007000F1">
        <w:rPr>
          <w:rFonts w:ascii="Arial" w:hAnsi="Arial" w:cs="Arial"/>
          <w:sz w:val="24"/>
          <w:szCs w:val="24"/>
        </w:rPr>
        <w:t xml:space="preserve"> itself </w:t>
      </w:r>
      <w:r w:rsidR="0063061A">
        <w:rPr>
          <w:rFonts w:ascii="Arial" w:hAnsi="Arial" w:cs="Arial"/>
          <w:sz w:val="24"/>
          <w:szCs w:val="24"/>
        </w:rPr>
        <w:t xml:space="preserve">not </w:t>
      </w:r>
      <w:r w:rsidRPr="007000F1">
        <w:rPr>
          <w:rFonts w:ascii="Arial" w:hAnsi="Arial" w:cs="Arial"/>
          <w:sz w:val="24"/>
          <w:szCs w:val="24"/>
        </w:rPr>
        <w:t>conceptual, being beyond every assertion and every denial</w:t>
      </w:r>
      <w:r w:rsidRPr="007000F1">
        <w:rPr>
          <w:rFonts w:ascii="Arial" w:hAnsi="Arial" w:cs="Arial"/>
          <w:sz w:val="24"/>
          <w:szCs w:val="24"/>
          <w:vertAlign w:val="superscript"/>
        </w:rPr>
        <w:footnoteReference w:id="96"/>
      </w:r>
      <w:r w:rsidRPr="007000F1">
        <w:rPr>
          <w:rFonts w:ascii="Arial" w:hAnsi="Arial" w:cs="Arial"/>
          <w:sz w:val="24"/>
          <w:szCs w:val="24"/>
        </w:rPr>
        <w:t xml:space="preserve">. </w:t>
      </w:r>
      <w:r w:rsidR="0063061A">
        <w:rPr>
          <w:rFonts w:ascii="Arial" w:hAnsi="Arial" w:cs="Arial"/>
          <w:sz w:val="24"/>
          <w:szCs w:val="24"/>
        </w:rPr>
        <w:t xml:space="preserve"> Even the strategy of denial</w:t>
      </w:r>
      <w:r w:rsidR="0063061A" w:rsidRPr="007000F1">
        <w:rPr>
          <w:rFonts w:ascii="Arial" w:hAnsi="Arial" w:cs="Arial"/>
          <w:sz w:val="24"/>
          <w:szCs w:val="24"/>
        </w:rPr>
        <w:t xml:space="preserve"> is itself denied by the Pseudo Dionysius.</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There is a logical paradox at the heart of Apophatic / negati</w:t>
      </w:r>
      <w:r w:rsidR="0063061A">
        <w:rPr>
          <w:rFonts w:ascii="Arial" w:hAnsi="Arial" w:cs="Arial"/>
          <w:sz w:val="24"/>
          <w:szCs w:val="24"/>
        </w:rPr>
        <w:t>ve theology, for despite all it</w:t>
      </w:r>
      <w:r w:rsidR="0010474D">
        <w:rPr>
          <w:rFonts w:ascii="Arial" w:hAnsi="Arial" w:cs="Arial"/>
          <w:sz w:val="24"/>
          <w:szCs w:val="24"/>
        </w:rPr>
        <w:t>s negations and denials it still talks</w:t>
      </w:r>
      <w:r w:rsidRPr="007000F1">
        <w:rPr>
          <w:rFonts w:ascii="Arial" w:hAnsi="Arial" w:cs="Arial"/>
          <w:sz w:val="24"/>
          <w:szCs w:val="24"/>
        </w:rPr>
        <w:t xml:space="preserve"> about something, but how can there be anything that is both beyond being and non being. Derrida observes in negative theology what he refers to as ‘denegation’</w:t>
      </w:r>
      <w:r w:rsidR="008665EE">
        <w:rPr>
          <w:rFonts w:ascii="Arial" w:hAnsi="Arial" w:cs="Arial"/>
          <w:sz w:val="24"/>
          <w:szCs w:val="24"/>
        </w:rPr>
        <w:t>,</w:t>
      </w:r>
      <w:r w:rsidRPr="007000F1">
        <w:rPr>
          <w:rFonts w:ascii="Arial" w:hAnsi="Arial" w:cs="Arial"/>
          <w:sz w:val="24"/>
          <w:szCs w:val="24"/>
        </w:rPr>
        <w:t xml:space="preserve"> which is an affirmation that is a negation and a negation that is an affirmation</w:t>
      </w:r>
      <w:r w:rsidRPr="007000F1">
        <w:rPr>
          <w:rFonts w:ascii="Arial" w:hAnsi="Arial" w:cs="Arial"/>
          <w:sz w:val="24"/>
          <w:szCs w:val="24"/>
          <w:vertAlign w:val="superscript"/>
        </w:rPr>
        <w:footnoteReference w:id="97"/>
      </w:r>
      <w:r w:rsidRPr="007000F1">
        <w:rPr>
          <w:rFonts w:ascii="Arial" w:hAnsi="Arial" w:cs="Arial"/>
          <w:sz w:val="24"/>
          <w:szCs w:val="24"/>
        </w:rPr>
        <w:t>. When we read the Pseudo Dionysius it is clear that something is being affirmed. Derrida refers to negative theology as employing a ‘Hyper-essentialism’</w:t>
      </w:r>
      <w:r w:rsidRPr="007000F1">
        <w:rPr>
          <w:rFonts w:ascii="Arial" w:hAnsi="Arial" w:cs="Arial"/>
          <w:sz w:val="24"/>
          <w:szCs w:val="24"/>
          <w:vertAlign w:val="superscript"/>
        </w:rPr>
        <w:footnoteReference w:id="98"/>
      </w:r>
      <w:r w:rsidR="0010474D">
        <w:rPr>
          <w:rFonts w:ascii="Arial" w:hAnsi="Arial" w:cs="Arial"/>
          <w:sz w:val="24"/>
          <w:szCs w:val="24"/>
        </w:rPr>
        <w:t>, in that it points</w:t>
      </w:r>
      <w:r w:rsidRPr="007000F1">
        <w:rPr>
          <w:rFonts w:ascii="Arial" w:hAnsi="Arial" w:cs="Arial"/>
          <w:sz w:val="24"/>
          <w:szCs w:val="24"/>
        </w:rPr>
        <w:t xml:space="preserve"> to a being that is beyond being. Derrida makes a related point regarding Wittgenstein’s famous final line of the </w:t>
      </w:r>
      <w:proofErr w:type="spellStart"/>
      <w:r w:rsidRPr="007000F1">
        <w:rPr>
          <w:rFonts w:ascii="Arial" w:hAnsi="Arial" w:cs="Arial"/>
          <w:sz w:val="24"/>
          <w:szCs w:val="24"/>
        </w:rPr>
        <w:t>Tractatus</w:t>
      </w:r>
      <w:proofErr w:type="spellEnd"/>
      <w:r w:rsidRPr="007000F1">
        <w:rPr>
          <w:rFonts w:ascii="Arial" w:hAnsi="Arial" w:cs="Arial"/>
          <w:sz w:val="24"/>
          <w:szCs w:val="24"/>
        </w:rPr>
        <w:t>, namely, ‘What we cannot talk about we must pass over in silence’</w:t>
      </w:r>
      <w:r w:rsidRPr="007000F1">
        <w:rPr>
          <w:rFonts w:ascii="Arial" w:hAnsi="Arial" w:cs="Arial"/>
          <w:sz w:val="24"/>
          <w:szCs w:val="24"/>
          <w:vertAlign w:val="superscript"/>
        </w:rPr>
        <w:footnoteReference w:id="99"/>
      </w:r>
      <w:r w:rsidR="008665EE">
        <w:rPr>
          <w:rFonts w:ascii="Arial" w:hAnsi="Arial" w:cs="Arial"/>
          <w:sz w:val="24"/>
          <w:szCs w:val="24"/>
        </w:rPr>
        <w:t>. Derrida see</w:t>
      </w:r>
      <w:r w:rsidRPr="007000F1">
        <w:rPr>
          <w:rFonts w:ascii="Arial" w:hAnsi="Arial" w:cs="Arial"/>
          <w:sz w:val="24"/>
          <w:szCs w:val="24"/>
        </w:rPr>
        <w:t>s this statement as both an injunction and as paradoxically representing the possibility of a future understanding that is beyond representation</w:t>
      </w:r>
      <w:r w:rsidRPr="007000F1">
        <w:rPr>
          <w:rFonts w:ascii="Arial" w:hAnsi="Arial" w:cs="Arial"/>
          <w:sz w:val="24"/>
          <w:szCs w:val="24"/>
          <w:vertAlign w:val="superscript"/>
        </w:rPr>
        <w:footnoteReference w:id="100"/>
      </w:r>
      <w:r w:rsidRPr="007000F1">
        <w:rPr>
          <w:rFonts w:ascii="Arial" w:hAnsi="Arial" w:cs="Arial"/>
          <w:sz w:val="24"/>
          <w:szCs w:val="24"/>
        </w:rPr>
        <w:t>. Der</w:t>
      </w:r>
      <w:r w:rsidR="009E17D5">
        <w:rPr>
          <w:rFonts w:ascii="Arial" w:hAnsi="Arial" w:cs="Arial"/>
          <w:sz w:val="24"/>
          <w:szCs w:val="24"/>
        </w:rPr>
        <w:t>rida’s point is that for all their</w:t>
      </w:r>
      <w:r w:rsidRPr="007000F1">
        <w:rPr>
          <w:rFonts w:ascii="Arial" w:hAnsi="Arial" w:cs="Arial"/>
          <w:sz w:val="24"/>
          <w:szCs w:val="24"/>
        </w:rPr>
        <w:t xml:space="preserve"> negations and denials</w:t>
      </w:r>
      <w:r w:rsidR="008665EE">
        <w:rPr>
          <w:rFonts w:ascii="Arial" w:hAnsi="Arial" w:cs="Arial"/>
          <w:sz w:val="24"/>
          <w:szCs w:val="24"/>
        </w:rPr>
        <w:t>,</w:t>
      </w:r>
      <w:r w:rsidRPr="007000F1">
        <w:rPr>
          <w:rFonts w:ascii="Arial" w:hAnsi="Arial" w:cs="Arial"/>
          <w:sz w:val="24"/>
          <w:szCs w:val="24"/>
        </w:rPr>
        <w:t xml:space="preserve"> negative theologies and </w:t>
      </w:r>
      <w:r w:rsidR="009E17D5">
        <w:rPr>
          <w:rFonts w:ascii="Arial" w:hAnsi="Arial" w:cs="Arial"/>
          <w:sz w:val="24"/>
          <w:szCs w:val="24"/>
        </w:rPr>
        <w:t xml:space="preserve">the </w:t>
      </w:r>
      <w:r w:rsidRPr="007000F1">
        <w:rPr>
          <w:rFonts w:ascii="Arial" w:hAnsi="Arial" w:cs="Arial"/>
          <w:sz w:val="24"/>
          <w:szCs w:val="24"/>
        </w:rPr>
        <w:t xml:space="preserve">philosophical strategies </w:t>
      </w:r>
      <w:r w:rsidR="0010474D">
        <w:rPr>
          <w:rFonts w:ascii="Arial" w:hAnsi="Arial" w:cs="Arial"/>
          <w:sz w:val="24"/>
          <w:szCs w:val="24"/>
        </w:rPr>
        <w:t xml:space="preserve">that </w:t>
      </w:r>
      <w:r w:rsidR="009E17D5">
        <w:rPr>
          <w:rFonts w:ascii="Arial" w:hAnsi="Arial" w:cs="Arial"/>
          <w:sz w:val="24"/>
          <w:szCs w:val="24"/>
        </w:rPr>
        <w:t>they employ</w:t>
      </w:r>
      <w:r w:rsidR="008665EE">
        <w:rPr>
          <w:rFonts w:ascii="Arial" w:hAnsi="Arial" w:cs="Arial"/>
          <w:sz w:val="24"/>
          <w:szCs w:val="24"/>
        </w:rPr>
        <w:t>, continue to hold out a promise;</w:t>
      </w:r>
      <w:r w:rsidRPr="007000F1">
        <w:rPr>
          <w:rFonts w:ascii="Arial" w:hAnsi="Arial" w:cs="Arial"/>
          <w:sz w:val="24"/>
          <w:szCs w:val="24"/>
        </w:rPr>
        <w:t xml:space="preserve"> that the inexpressible can be revealed and pointed towards. In my following discussion</w:t>
      </w:r>
      <w:r w:rsidR="008665EE">
        <w:rPr>
          <w:rFonts w:ascii="Arial" w:hAnsi="Arial" w:cs="Arial"/>
          <w:sz w:val="24"/>
          <w:szCs w:val="24"/>
        </w:rPr>
        <w:t>,</w:t>
      </w:r>
      <w:r w:rsidRPr="007000F1">
        <w:rPr>
          <w:rFonts w:ascii="Arial" w:hAnsi="Arial" w:cs="Arial"/>
          <w:sz w:val="24"/>
          <w:szCs w:val="24"/>
        </w:rPr>
        <w:t xml:space="preserve"> of Wittgenstein’s understanding of the mystical I shall endeavour to describe how he keeps this promise. Prior to doing this I need </w:t>
      </w:r>
      <w:r w:rsidR="008665EE">
        <w:rPr>
          <w:rFonts w:ascii="Arial" w:hAnsi="Arial" w:cs="Arial"/>
          <w:sz w:val="24"/>
          <w:szCs w:val="24"/>
        </w:rPr>
        <w:t xml:space="preserve">to </w:t>
      </w:r>
      <w:r w:rsidRPr="007000F1">
        <w:rPr>
          <w:rFonts w:ascii="Arial" w:hAnsi="Arial" w:cs="Arial"/>
          <w:sz w:val="24"/>
          <w:szCs w:val="24"/>
        </w:rPr>
        <w:t xml:space="preserve">first identify what makes Wittgenstein’s </w:t>
      </w:r>
      <w:proofErr w:type="spellStart"/>
      <w:r w:rsidRPr="007000F1">
        <w:rPr>
          <w:rFonts w:ascii="Arial" w:hAnsi="Arial" w:cs="Arial"/>
          <w:sz w:val="24"/>
          <w:szCs w:val="24"/>
        </w:rPr>
        <w:t>Tractatus</w:t>
      </w:r>
      <w:proofErr w:type="spellEnd"/>
      <w:r w:rsidRPr="007000F1">
        <w:rPr>
          <w:rFonts w:ascii="Arial" w:hAnsi="Arial" w:cs="Arial"/>
          <w:sz w:val="24"/>
          <w:szCs w:val="24"/>
        </w:rPr>
        <w:t xml:space="preserve"> Apophatic. In what sense is Wittgenstein seeking to take his readers beyond the world?</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In the preface to the </w:t>
      </w:r>
      <w:proofErr w:type="spellStart"/>
      <w:r w:rsidRPr="007000F1">
        <w:rPr>
          <w:rFonts w:ascii="Arial" w:hAnsi="Arial" w:cs="Arial"/>
          <w:sz w:val="24"/>
          <w:szCs w:val="24"/>
        </w:rPr>
        <w:t>Tractatus</w:t>
      </w:r>
      <w:proofErr w:type="spellEnd"/>
      <w:r w:rsidRPr="007000F1">
        <w:rPr>
          <w:rFonts w:ascii="Arial" w:hAnsi="Arial" w:cs="Arial"/>
          <w:sz w:val="24"/>
          <w:szCs w:val="24"/>
        </w:rPr>
        <w:t xml:space="preserve"> Wittgenstein concisely sums up the whole sense of the work in the following manner… ‘The aim of the book is to draw a limit to thought, or rather – not to thought, but to the expression of thoughts’</w:t>
      </w:r>
      <w:r w:rsidRPr="007000F1">
        <w:rPr>
          <w:rFonts w:ascii="Arial" w:hAnsi="Arial" w:cs="Arial"/>
          <w:sz w:val="24"/>
          <w:szCs w:val="24"/>
          <w:vertAlign w:val="superscript"/>
        </w:rPr>
        <w:footnoteReference w:id="101"/>
      </w:r>
      <w:r w:rsidRPr="007000F1">
        <w:rPr>
          <w:rFonts w:ascii="Arial" w:hAnsi="Arial" w:cs="Arial"/>
          <w:sz w:val="24"/>
          <w:szCs w:val="24"/>
        </w:rPr>
        <w:t>. He then identifies that it is only in language where this limit can be draw</w:t>
      </w:r>
      <w:r w:rsidR="0010474D">
        <w:rPr>
          <w:rFonts w:ascii="Arial" w:hAnsi="Arial" w:cs="Arial"/>
          <w:sz w:val="24"/>
          <w:szCs w:val="24"/>
        </w:rPr>
        <w:t>n</w:t>
      </w:r>
      <w:r w:rsidRPr="007000F1">
        <w:rPr>
          <w:rFonts w:ascii="Arial" w:hAnsi="Arial" w:cs="Arial"/>
          <w:sz w:val="24"/>
          <w:szCs w:val="24"/>
        </w:rPr>
        <w:t>. Language adopts the form of logic in order to represent the world, but as Wittgenstein observes logic cannot r</w:t>
      </w:r>
      <w:r w:rsidR="008665EE">
        <w:rPr>
          <w:rFonts w:ascii="Arial" w:hAnsi="Arial" w:cs="Arial"/>
          <w:sz w:val="24"/>
          <w:szCs w:val="24"/>
        </w:rPr>
        <w:t>epresent and bring into view it</w:t>
      </w:r>
      <w:r w:rsidRPr="007000F1">
        <w:rPr>
          <w:rFonts w:ascii="Arial" w:hAnsi="Arial" w:cs="Arial"/>
          <w:sz w:val="24"/>
          <w:szCs w:val="24"/>
        </w:rPr>
        <w:t xml:space="preserve">s own structure of representation, in the same way that an eye cannot see itself or a sword cut itself.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‘Propositions can represent the whole of reality, but they cannot represent what they must have in common with reality in order to represent it – logical form. In order to be able to represent logical form, we should have to station ourselves with propositions somewhe</w:t>
      </w:r>
      <w:r w:rsidR="009E17D5">
        <w:rPr>
          <w:rFonts w:ascii="Arial" w:hAnsi="Arial" w:cs="Arial"/>
          <w:sz w:val="24"/>
          <w:szCs w:val="24"/>
        </w:rPr>
        <w:t xml:space="preserve">re outside </w:t>
      </w:r>
      <w:proofErr w:type="gramStart"/>
      <w:r w:rsidR="009E17D5">
        <w:rPr>
          <w:rFonts w:ascii="Arial" w:hAnsi="Arial" w:cs="Arial"/>
          <w:sz w:val="24"/>
          <w:szCs w:val="24"/>
        </w:rPr>
        <w:t xml:space="preserve">logic, </w:t>
      </w:r>
      <w:r w:rsidRPr="007000F1">
        <w:rPr>
          <w:rFonts w:ascii="Arial" w:hAnsi="Arial" w:cs="Arial"/>
          <w:sz w:val="24"/>
          <w:szCs w:val="24"/>
        </w:rPr>
        <w:t>that</w:t>
      </w:r>
      <w:proofErr w:type="gramEnd"/>
      <w:r w:rsidRPr="007000F1">
        <w:rPr>
          <w:rFonts w:ascii="Arial" w:hAnsi="Arial" w:cs="Arial"/>
          <w:sz w:val="24"/>
          <w:szCs w:val="24"/>
        </w:rPr>
        <w:t xml:space="preserve"> is to say outside the world’</w:t>
      </w:r>
      <w:r w:rsidRPr="007000F1">
        <w:rPr>
          <w:rFonts w:ascii="Arial" w:hAnsi="Arial" w:cs="Arial"/>
          <w:sz w:val="24"/>
          <w:szCs w:val="24"/>
          <w:vertAlign w:val="superscript"/>
        </w:rPr>
        <w:footnoteReference w:id="102"/>
      </w:r>
      <w:r w:rsidRPr="007000F1">
        <w:rPr>
          <w:rFonts w:ascii="Arial" w:hAnsi="Arial" w:cs="Arial"/>
          <w:sz w:val="24"/>
          <w:szCs w:val="24"/>
        </w:rPr>
        <w:t xml:space="preserve">. </w:t>
      </w:r>
    </w:p>
    <w:p w:rsidR="007000F1" w:rsidRPr="007000F1" w:rsidRDefault="007000F1" w:rsidP="007000F1">
      <w:pPr>
        <w:spacing w:line="360" w:lineRule="auto"/>
        <w:rPr>
          <w:rFonts w:ascii="Arial" w:hAnsi="Arial" w:cs="Arial"/>
          <w:sz w:val="24"/>
          <w:szCs w:val="24"/>
        </w:rPr>
      </w:pPr>
      <w:proofErr w:type="spellStart"/>
      <w:r w:rsidRPr="007000F1">
        <w:rPr>
          <w:rFonts w:ascii="Arial" w:hAnsi="Arial" w:cs="Arial"/>
          <w:sz w:val="24"/>
          <w:szCs w:val="24"/>
        </w:rPr>
        <w:t>Nieli</w:t>
      </w:r>
      <w:proofErr w:type="spellEnd"/>
      <w:r w:rsidRPr="007000F1">
        <w:rPr>
          <w:rFonts w:ascii="Arial" w:hAnsi="Arial" w:cs="Arial"/>
          <w:sz w:val="24"/>
          <w:szCs w:val="24"/>
        </w:rPr>
        <w:t xml:space="preserve"> convincingly speculates how Wittgenstein’s personal longstanding interest in mysticism enabled him to conceive of a philosophical equivalent to the ‘out of the world mystic flight’</w:t>
      </w:r>
      <w:r w:rsidRPr="007000F1">
        <w:rPr>
          <w:rFonts w:ascii="Arial" w:hAnsi="Arial" w:cs="Arial"/>
          <w:sz w:val="24"/>
          <w:szCs w:val="24"/>
          <w:vertAlign w:val="superscript"/>
        </w:rPr>
        <w:footnoteReference w:id="103"/>
      </w:r>
      <w:r w:rsidRPr="007000F1">
        <w:rPr>
          <w:rFonts w:ascii="Arial" w:hAnsi="Arial" w:cs="Arial"/>
          <w:sz w:val="24"/>
          <w:szCs w:val="24"/>
        </w:rPr>
        <w:t xml:space="preserve"> from which he</w:t>
      </w:r>
      <w:r w:rsidR="009E17D5">
        <w:rPr>
          <w:rFonts w:ascii="Arial" w:hAnsi="Arial" w:cs="Arial"/>
          <w:sz w:val="24"/>
          <w:szCs w:val="24"/>
        </w:rPr>
        <w:t xml:space="preserve"> could observe the</w:t>
      </w:r>
      <w:r w:rsidRPr="007000F1">
        <w:rPr>
          <w:rFonts w:ascii="Arial" w:hAnsi="Arial" w:cs="Arial"/>
          <w:sz w:val="24"/>
          <w:szCs w:val="24"/>
        </w:rPr>
        <w:t xml:space="preserve"> world</w:t>
      </w:r>
      <w:r w:rsidR="009E17D5">
        <w:rPr>
          <w:rFonts w:ascii="Arial" w:hAnsi="Arial" w:cs="Arial"/>
          <w:sz w:val="24"/>
          <w:szCs w:val="24"/>
        </w:rPr>
        <w:t>’s</w:t>
      </w:r>
      <w:r w:rsidRPr="007000F1">
        <w:rPr>
          <w:rFonts w:ascii="Arial" w:hAnsi="Arial" w:cs="Arial"/>
          <w:sz w:val="24"/>
          <w:szCs w:val="24"/>
        </w:rPr>
        <w:t xml:space="preserve"> structure of logic and language. </w:t>
      </w:r>
      <w:proofErr w:type="spellStart"/>
      <w:r w:rsidRPr="007000F1">
        <w:rPr>
          <w:rFonts w:ascii="Arial" w:hAnsi="Arial" w:cs="Arial"/>
          <w:sz w:val="24"/>
          <w:szCs w:val="24"/>
        </w:rPr>
        <w:t>Nieli</w:t>
      </w:r>
      <w:proofErr w:type="spellEnd"/>
      <w:r w:rsidRPr="007000F1">
        <w:rPr>
          <w:rFonts w:ascii="Arial" w:hAnsi="Arial" w:cs="Arial"/>
          <w:sz w:val="24"/>
          <w:szCs w:val="24"/>
        </w:rPr>
        <w:t xml:space="preserve"> quotes how Wittgenstein </w:t>
      </w:r>
      <w:r w:rsidR="009E17D5">
        <w:rPr>
          <w:rFonts w:ascii="Arial" w:hAnsi="Arial" w:cs="Arial"/>
          <w:sz w:val="24"/>
          <w:szCs w:val="24"/>
        </w:rPr>
        <w:t>reflected upon how</w:t>
      </w:r>
      <w:r w:rsidRPr="007000F1">
        <w:rPr>
          <w:rFonts w:ascii="Arial" w:hAnsi="Arial" w:cs="Arial"/>
          <w:sz w:val="24"/>
          <w:szCs w:val="24"/>
        </w:rPr>
        <w:t xml:space="preserve"> the intention of his early philosophy as </w:t>
      </w:r>
      <w:r w:rsidR="0010474D">
        <w:rPr>
          <w:rFonts w:ascii="Arial" w:hAnsi="Arial" w:cs="Arial"/>
          <w:sz w:val="24"/>
          <w:szCs w:val="24"/>
        </w:rPr>
        <w:t>repre</w:t>
      </w:r>
      <w:r w:rsidR="008665EE">
        <w:rPr>
          <w:rFonts w:ascii="Arial" w:hAnsi="Arial" w:cs="Arial"/>
          <w:sz w:val="24"/>
          <w:szCs w:val="24"/>
        </w:rPr>
        <w:t xml:space="preserve">sented in the </w:t>
      </w:r>
      <w:proofErr w:type="spellStart"/>
      <w:r w:rsidR="008665EE">
        <w:rPr>
          <w:rFonts w:ascii="Arial" w:hAnsi="Arial" w:cs="Arial"/>
          <w:sz w:val="24"/>
          <w:szCs w:val="24"/>
        </w:rPr>
        <w:t>Tractatus</w:t>
      </w:r>
      <w:proofErr w:type="spellEnd"/>
      <w:r w:rsidR="008665EE">
        <w:rPr>
          <w:rFonts w:ascii="Arial" w:hAnsi="Arial" w:cs="Arial"/>
          <w:sz w:val="24"/>
          <w:szCs w:val="24"/>
        </w:rPr>
        <w:t xml:space="preserve"> was</w:t>
      </w:r>
      <w:r w:rsidRPr="007000F1">
        <w:rPr>
          <w:rFonts w:ascii="Arial" w:hAnsi="Arial" w:cs="Arial"/>
          <w:sz w:val="24"/>
          <w:szCs w:val="24"/>
        </w:rPr>
        <w:t xml:space="preserve"> to ‘go beyond the world and that is to say beyond significant language’</w:t>
      </w:r>
      <w:r w:rsidRPr="007000F1">
        <w:rPr>
          <w:rFonts w:ascii="Arial" w:hAnsi="Arial" w:cs="Arial"/>
          <w:sz w:val="24"/>
          <w:szCs w:val="24"/>
          <w:vertAlign w:val="superscript"/>
        </w:rPr>
        <w:footnoteReference w:id="104"/>
      </w:r>
      <w:r w:rsidRPr="007000F1">
        <w:rPr>
          <w:rFonts w:ascii="Arial" w:hAnsi="Arial" w:cs="Arial"/>
          <w:sz w:val="24"/>
          <w:szCs w:val="24"/>
        </w:rPr>
        <w:t xml:space="preserve">. To my mind the </w:t>
      </w:r>
      <w:proofErr w:type="spellStart"/>
      <w:r w:rsidRPr="007000F1">
        <w:rPr>
          <w:rFonts w:ascii="Arial" w:hAnsi="Arial" w:cs="Arial"/>
          <w:sz w:val="24"/>
          <w:szCs w:val="24"/>
        </w:rPr>
        <w:t>Tractat</w:t>
      </w:r>
      <w:r w:rsidR="008665EE">
        <w:rPr>
          <w:rFonts w:ascii="Arial" w:hAnsi="Arial" w:cs="Arial"/>
          <w:sz w:val="24"/>
          <w:szCs w:val="24"/>
        </w:rPr>
        <w:t>us</w:t>
      </w:r>
      <w:proofErr w:type="spellEnd"/>
      <w:r w:rsidR="008665EE">
        <w:rPr>
          <w:rFonts w:ascii="Arial" w:hAnsi="Arial" w:cs="Arial"/>
          <w:sz w:val="24"/>
          <w:szCs w:val="24"/>
        </w:rPr>
        <w:t xml:space="preserve"> reads like an Apophatic text;</w:t>
      </w:r>
      <w:r w:rsidRPr="007000F1">
        <w:rPr>
          <w:rFonts w:ascii="Arial" w:hAnsi="Arial" w:cs="Arial"/>
          <w:sz w:val="24"/>
          <w:szCs w:val="24"/>
        </w:rPr>
        <w:t xml:space="preserve"> it has the </w:t>
      </w:r>
      <w:r w:rsidR="00D27E8D">
        <w:rPr>
          <w:rFonts w:ascii="Arial" w:hAnsi="Arial" w:cs="Arial"/>
          <w:sz w:val="24"/>
          <w:szCs w:val="24"/>
        </w:rPr>
        <w:t>austere feel of such a te</w:t>
      </w:r>
      <w:r w:rsidR="0010474D">
        <w:rPr>
          <w:rFonts w:ascii="Arial" w:hAnsi="Arial" w:cs="Arial"/>
          <w:sz w:val="24"/>
          <w:szCs w:val="24"/>
        </w:rPr>
        <w:t xml:space="preserve">xt. The </w:t>
      </w:r>
      <w:proofErr w:type="spellStart"/>
      <w:r w:rsidR="0010474D">
        <w:rPr>
          <w:rFonts w:ascii="Arial" w:hAnsi="Arial" w:cs="Arial"/>
          <w:sz w:val="24"/>
          <w:szCs w:val="24"/>
        </w:rPr>
        <w:t>Tractatus</w:t>
      </w:r>
      <w:proofErr w:type="spellEnd"/>
      <w:r w:rsidR="0010474D">
        <w:rPr>
          <w:rFonts w:ascii="Arial" w:hAnsi="Arial" w:cs="Arial"/>
          <w:sz w:val="24"/>
          <w:szCs w:val="24"/>
        </w:rPr>
        <w:t xml:space="preserve"> starts</w:t>
      </w:r>
      <w:r w:rsidRPr="007000F1">
        <w:rPr>
          <w:rFonts w:ascii="Arial" w:hAnsi="Arial" w:cs="Arial"/>
          <w:sz w:val="24"/>
          <w:szCs w:val="24"/>
        </w:rPr>
        <w:t xml:space="preserve"> with the world, and then the logical representations of the world, and (in the later part of the text) the metaphysical </w:t>
      </w:r>
      <w:r w:rsidR="0010474D">
        <w:rPr>
          <w:rFonts w:ascii="Arial" w:hAnsi="Arial" w:cs="Arial"/>
          <w:sz w:val="24"/>
          <w:szCs w:val="24"/>
        </w:rPr>
        <w:t>problems presented by the world. T</w:t>
      </w:r>
      <w:r w:rsidR="00D27E8D">
        <w:rPr>
          <w:rFonts w:ascii="Arial" w:hAnsi="Arial" w:cs="Arial"/>
          <w:sz w:val="24"/>
          <w:szCs w:val="24"/>
        </w:rPr>
        <w:t xml:space="preserve">hese are </w:t>
      </w:r>
      <w:r w:rsidR="0010474D">
        <w:rPr>
          <w:rFonts w:ascii="Arial" w:hAnsi="Arial" w:cs="Arial"/>
          <w:sz w:val="24"/>
          <w:szCs w:val="24"/>
        </w:rPr>
        <w:t xml:space="preserve">then </w:t>
      </w:r>
      <w:r w:rsidR="00D27E8D">
        <w:rPr>
          <w:rFonts w:ascii="Arial" w:hAnsi="Arial" w:cs="Arial"/>
          <w:sz w:val="24"/>
          <w:szCs w:val="24"/>
        </w:rPr>
        <w:t xml:space="preserve">progressively </w:t>
      </w:r>
      <w:r w:rsidRPr="007000F1">
        <w:rPr>
          <w:rFonts w:ascii="Arial" w:hAnsi="Arial" w:cs="Arial"/>
          <w:sz w:val="24"/>
          <w:szCs w:val="24"/>
        </w:rPr>
        <w:t xml:space="preserve">pulled apart </w:t>
      </w:r>
      <w:r w:rsidR="00D27E8D">
        <w:rPr>
          <w:rFonts w:ascii="Arial" w:hAnsi="Arial" w:cs="Arial"/>
          <w:sz w:val="24"/>
          <w:szCs w:val="24"/>
        </w:rPr>
        <w:t xml:space="preserve">before his final </w:t>
      </w:r>
      <w:r w:rsidRPr="007000F1">
        <w:rPr>
          <w:rFonts w:ascii="Arial" w:hAnsi="Arial" w:cs="Arial"/>
          <w:sz w:val="24"/>
          <w:szCs w:val="24"/>
        </w:rPr>
        <w:t xml:space="preserve">injunction to transcend the </w:t>
      </w:r>
      <w:r w:rsidR="0010474D">
        <w:rPr>
          <w:rFonts w:ascii="Arial" w:hAnsi="Arial" w:cs="Arial"/>
          <w:sz w:val="24"/>
          <w:szCs w:val="24"/>
        </w:rPr>
        <w:t xml:space="preserve">entirety of the </w:t>
      </w:r>
      <w:r w:rsidRPr="007000F1">
        <w:rPr>
          <w:rFonts w:ascii="Arial" w:hAnsi="Arial" w:cs="Arial"/>
          <w:sz w:val="24"/>
          <w:szCs w:val="24"/>
        </w:rPr>
        <w:t xml:space="preserve">propositions that have been previously presented. There is in the </w:t>
      </w:r>
      <w:proofErr w:type="spellStart"/>
      <w:r w:rsidRPr="007000F1">
        <w:rPr>
          <w:rFonts w:ascii="Arial" w:hAnsi="Arial" w:cs="Arial"/>
          <w:sz w:val="24"/>
          <w:szCs w:val="24"/>
        </w:rPr>
        <w:t>Tractatus</w:t>
      </w:r>
      <w:proofErr w:type="spellEnd"/>
      <w:r w:rsidRPr="007000F1">
        <w:rPr>
          <w:rFonts w:ascii="Arial" w:hAnsi="Arial" w:cs="Arial"/>
          <w:sz w:val="24"/>
          <w:szCs w:val="24"/>
        </w:rPr>
        <w:t xml:space="preserve"> something that is fundamentally different to the Pseudo Dionysius </w:t>
      </w:r>
      <w:proofErr w:type="spellStart"/>
      <w:r w:rsidRPr="007000F1">
        <w:rPr>
          <w:rFonts w:ascii="Arial" w:hAnsi="Arial" w:cs="Arial"/>
          <w:sz w:val="24"/>
          <w:szCs w:val="24"/>
        </w:rPr>
        <w:t>Apophaticism</w:t>
      </w:r>
      <w:proofErr w:type="spellEnd"/>
      <w:r w:rsidRPr="007000F1">
        <w:rPr>
          <w:rFonts w:ascii="Arial" w:hAnsi="Arial" w:cs="Arial"/>
          <w:sz w:val="24"/>
          <w:szCs w:val="24"/>
        </w:rPr>
        <w:t>. Wittgenstein does not point us to a transcendent reality that it outside of the world</w:t>
      </w:r>
      <w:r w:rsidRPr="007000F1">
        <w:rPr>
          <w:rFonts w:ascii="Arial" w:hAnsi="Arial" w:cs="Arial"/>
          <w:sz w:val="24"/>
          <w:szCs w:val="24"/>
          <w:vertAlign w:val="superscript"/>
        </w:rPr>
        <w:footnoteReference w:id="105"/>
      </w:r>
      <w:r w:rsidRPr="007000F1">
        <w:rPr>
          <w:rFonts w:ascii="Arial" w:hAnsi="Arial" w:cs="Arial"/>
          <w:sz w:val="24"/>
          <w:szCs w:val="24"/>
        </w:rPr>
        <w:t xml:space="preserve">. The purpose of Wittgenstein’s </w:t>
      </w:r>
      <w:proofErr w:type="spellStart"/>
      <w:r w:rsidRPr="007000F1">
        <w:rPr>
          <w:rFonts w:ascii="Arial" w:hAnsi="Arial" w:cs="Arial"/>
          <w:sz w:val="24"/>
          <w:szCs w:val="24"/>
        </w:rPr>
        <w:t>Apophaticism</w:t>
      </w:r>
      <w:proofErr w:type="spellEnd"/>
      <w:r w:rsidRPr="007000F1">
        <w:rPr>
          <w:rFonts w:ascii="Arial" w:hAnsi="Arial" w:cs="Arial"/>
          <w:sz w:val="24"/>
          <w:szCs w:val="24"/>
        </w:rPr>
        <w:t xml:space="preserve"> is that after his propositions have been transcended, the reader can return to the world to see it aright. Wittgenstein avoids the paradoxes incurred by Derrida’s hyper-essentialism by inviting us to step outside the world only to look back upon it. </w:t>
      </w:r>
    </w:p>
    <w:p w:rsidR="007000F1" w:rsidRPr="007000F1" w:rsidRDefault="007000F1" w:rsidP="007000F1">
      <w:pPr>
        <w:spacing w:line="360" w:lineRule="auto"/>
        <w:rPr>
          <w:rFonts w:ascii="Arial" w:hAnsi="Arial" w:cs="Arial"/>
          <w:b/>
          <w:sz w:val="24"/>
          <w:szCs w:val="24"/>
        </w:rPr>
      </w:pPr>
      <w:r w:rsidRPr="007000F1">
        <w:rPr>
          <w:rFonts w:ascii="Arial" w:hAnsi="Arial" w:cs="Arial"/>
          <w:b/>
          <w:sz w:val="24"/>
          <w:szCs w:val="24"/>
        </w:rPr>
        <w:t>Wittgenstein’s seeing the world Aright:</w:t>
      </w:r>
    </w:p>
    <w:p w:rsidR="007000F1" w:rsidRPr="007000F1" w:rsidRDefault="007000F1" w:rsidP="007000F1">
      <w:pPr>
        <w:spacing w:line="360" w:lineRule="auto"/>
        <w:rPr>
          <w:rFonts w:ascii="Arial" w:eastAsia="Times New Roman" w:hAnsi="Arial" w:cs="Arial"/>
          <w:color w:val="000000"/>
          <w:sz w:val="24"/>
          <w:szCs w:val="24"/>
          <w:lang w:eastAsia="en-GB"/>
        </w:rPr>
      </w:pPr>
      <w:r w:rsidRPr="007000F1">
        <w:rPr>
          <w:rFonts w:ascii="Arial" w:hAnsi="Arial" w:cs="Arial"/>
          <w:sz w:val="24"/>
          <w:szCs w:val="24"/>
        </w:rPr>
        <w:t xml:space="preserve">Of course not all mystics that step outside of the world present their insights in the austere denials of </w:t>
      </w:r>
      <w:proofErr w:type="spellStart"/>
      <w:r w:rsidRPr="007000F1">
        <w:rPr>
          <w:rFonts w:ascii="Arial" w:hAnsi="Arial" w:cs="Arial"/>
          <w:sz w:val="24"/>
          <w:szCs w:val="24"/>
        </w:rPr>
        <w:t>Apophati</w:t>
      </w:r>
      <w:r w:rsidR="00F96A96">
        <w:rPr>
          <w:rFonts w:ascii="Arial" w:hAnsi="Arial" w:cs="Arial"/>
          <w:sz w:val="24"/>
          <w:szCs w:val="24"/>
        </w:rPr>
        <w:t>cism</w:t>
      </w:r>
      <w:proofErr w:type="spellEnd"/>
      <w:r w:rsidR="00F96A96">
        <w:rPr>
          <w:rFonts w:ascii="Arial" w:hAnsi="Arial" w:cs="Arial"/>
          <w:sz w:val="24"/>
          <w:szCs w:val="24"/>
        </w:rPr>
        <w:t>. As we have already seen Blake ecstatically sees in his exuberant vision of fullness, the</w:t>
      </w:r>
      <w:r w:rsidR="00F96A96">
        <w:rPr>
          <w:rFonts w:ascii="Arial" w:eastAsia="Times New Roman" w:hAnsi="Arial" w:cs="Arial"/>
          <w:color w:val="000000"/>
          <w:sz w:val="24"/>
          <w:szCs w:val="24"/>
          <w:lang w:eastAsia="en-GB"/>
        </w:rPr>
        <w:t xml:space="preserve"> entire</w:t>
      </w:r>
      <w:r w:rsidRPr="007000F1">
        <w:rPr>
          <w:rFonts w:ascii="Arial" w:eastAsia="Times New Roman" w:hAnsi="Arial" w:cs="Arial"/>
          <w:color w:val="000000"/>
          <w:sz w:val="24"/>
          <w:szCs w:val="24"/>
          <w:lang w:eastAsia="en-GB"/>
        </w:rPr>
        <w:t xml:space="preserve"> </w:t>
      </w:r>
      <w:r w:rsidR="00F96A96">
        <w:rPr>
          <w:rFonts w:ascii="Arial" w:eastAsia="Times New Roman" w:hAnsi="Arial" w:cs="Arial"/>
          <w:color w:val="000000"/>
          <w:sz w:val="24"/>
          <w:szCs w:val="24"/>
          <w:lang w:eastAsia="en-GB"/>
        </w:rPr>
        <w:t>‘</w:t>
      </w:r>
      <w:r w:rsidRPr="007000F1">
        <w:rPr>
          <w:rFonts w:ascii="Arial" w:eastAsia="Times New Roman" w:hAnsi="Arial" w:cs="Arial"/>
          <w:color w:val="000000"/>
          <w:sz w:val="24"/>
          <w:szCs w:val="24"/>
          <w:lang w:eastAsia="en-GB"/>
        </w:rPr>
        <w:t>World in a Grain of Sand, and a Heaven in a Wild Flower</w:t>
      </w:r>
      <w:r w:rsidR="00F96A96">
        <w:rPr>
          <w:rFonts w:ascii="Arial" w:eastAsia="Times New Roman" w:hAnsi="Arial" w:cs="Arial"/>
          <w:color w:val="000000"/>
          <w:sz w:val="24"/>
          <w:szCs w:val="24"/>
          <w:lang w:eastAsia="en-GB"/>
        </w:rPr>
        <w:t>’</w:t>
      </w:r>
      <w:r w:rsidR="00F96A96">
        <w:rPr>
          <w:rFonts w:ascii="Arial" w:eastAsia="Times New Roman" w:hAnsi="Arial" w:cs="Arial"/>
          <w:kern w:val="36"/>
          <w:sz w:val="24"/>
          <w:szCs w:val="24"/>
          <w:lang w:eastAsia="en-GB"/>
        </w:rPr>
        <w:t>. What Blake has</w:t>
      </w:r>
      <w:r w:rsidRPr="007000F1">
        <w:rPr>
          <w:rFonts w:ascii="Arial" w:eastAsia="Times New Roman" w:hAnsi="Arial" w:cs="Arial"/>
          <w:kern w:val="36"/>
          <w:sz w:val="24"/>
          <w:szCs w:val="24"/>
          <w:lang w:eastAsia="en-GB"/>
        </w:rPr>
        <w:t xml:space="preserve"> common with </w:t>
      </w:r>
      <w:proofErr w:type="spellStart"/>
      <w:r w:rsidRPr="007000F1">
        <w:rPr>
          <w:rFonts w:ascii="Arial" w:hAnsi="Arial" w:cs="Arial"/>
          <w:sz w:val="24"/>
          <w:szCs w:val="24"/>
        </w:rPr>
        <w:t>Apophaticism</w:t>
      </w:r>
      <w:proofErr w:type="spellEnd"/>
      <w:r w:rsidR="00F96A96">
        <w:rPr>
          <w:rFonts w:ascii="Arial" w:eastAsia="Times New Roman" w:hAnsi="Arial" w:cs="Arial"/>
          <w:kern w:val="36"/>
          <w:sz w:val="24"/>
          <w:szCs w:val="24"/>
          <w:lang w:eastAsia="en-GB"/>
        </w:rPr>
        <w:t xml:space="preserve"> is that he</w:t>
      </w:r>
      <w:r w:rsidRPr="007000F1">
        <w:rPr>
          <w:rFonts w:ascii="Arial" w:eastAsia="Times New Roman" w:hAnsi="Arial" w:cs="Arial"/>
          <w:kern w:val="36"/>
          <w:sz w:val="24"/>
          <w:szCs w:val="24"/>
          <w:lang w:eastAsia="en-GB"/>
        </w:rPr>
        <w:t xml:space="preserve"> describe</w:t>
      </w:r>
      <w:r w:rsidR="00F96A96">
        <w:rPr>
          <w:rFonts w:ascii="Arial" w:eastAsia="Times New Roman" w:hAnsi="Arial" w:cs="Arial"/>
          <w:kern w:val="36"/>
          <w:sz w:val="24"/>
          <w:szCs w:val="24"/>
          <w:lang w:eastAsia="en-GB"/>
        </w:rPr>
        <w:t>s</w:t>
      </w:r>
      <w:r w:rsidRPr="007000F1">
        <w:rPr>
          <w:rFonts w:ascii="Arial" w:eastAsia="Times New Roman" w:hAnsi="Arial" w:cs="Arial"/>
          <w:kern w:val="36"/>
          <w:sz w:val="24"/>
          <w:szCs w:val="24"/>
          <w:lang w:eastAsia="en-GB"/>
        </w:rPr>
        <w:t xml:space="preserve"> being outside of the world. Outside of the worldly c</w:t>
      </w:r>
      <w:r w:rsidR="00F96A96">
        <w:rPr>
          <w:rFonts w:ascii="Arial" w:eastAsia="Times New Roman" w:hAnsi="Arial" w:cs="Arial"/>
          <w:kern w:val="36"/>
          <w:sz w:val="24"/>
          <w:szCs w:val="24"/>
          <w:lang w:eastAsia="en-GB"/>
        </w:rPr>
        <w:t xml:space="preserve">ategories of time and space, </w:t>
      </w:r>
      <w:r w:rsidR="00E41DDA">
        <w:rPr>
          <w:rFonts w:ascii="Arial" w:eastAsia="Times New Roman" w:hAnsi="Arial" w:cs="Arial"/>
          <w:kern w:val="36"/>
          <w:sz w:val="24"/>
          <w:szCs w:val="24"/>
          <w:lang w:eastAsia="en-GB"/>
        </w:rPr>
        <w:t>attain</w:t>
      </w:r>
      <w:r w:rsidR="00F96A96">
        <w:rPr>
          <w:rFonts w:ascii="Arial" w:eastAsia="Times New Roman" w:hAnsi="Arial" w:cs="Arial"/>
          <w:kern w:val="36"/>
          <w:sz w:val="24"/>
          <w:szCs w:val="24"/>
          <w:lang w:eastAsia="en-GB"/>
        </w:rPr>
        <w:t>ing</w:t>
      </w:r>
      <w:r w:rsidR="00E41DDA">
        <w:rPr>
          <w:rFonts w:ascii="Arial" w:eastAsia="Times New Roman" w:hAnsi="Arial" w:cs="Arial"/>
          <w:kern w:val="36"/>
          <w:sz w:val="24"/>
          <w:szCs w:val="24"/>
          <w:lang w:eastAsia="en-GB"/>
        </w:rPr>
        <w:t xml:space="preserve"> a vision of all that has been, all that is and all that will be, contained within</w:t>
      </w:r>
      <w:r w:rsidRPr="007000F1">
        <w:rPr>
          <w:rFonts w:ascii="Arial" w:eastAsia="Times New Roman" w:hAnsi="Arial" w:cs="Arial"/>
          <w:kern w:val="36"/>
          <w:sz w:val="24"/>
          <w:szCs w:val="24"/>
          <w:lang w:eastAsia="en-GB"/>
        </w:rPr>
        <w:t xml:space="preserve"> an immanent now. </w:t>
      </w:r>
    </w:p>
    <w:p w:rsidR="007000F1" w:rsidRPr="007000F1" w:rsidRDefault="007000F1" w:rsidP="007000F1">
      <w:pPr>
        <w:shd w:val="clear" w:color="auto" w:fill="FFFFFF"/>
        <w:spacing w:line="360" w:lineRule="auto"/>
        <w:textAlignment w:val="baseline"/>
        <w:rPr>
          <w:rFonts w:ascii="Arial" w:eastAsia="Times New Roman" w:hAnsi="Arial" w:cs="Arial"/>
          <w:color w:val="000000"/>
          <w:sz w:val="24"/>
          <w:szCs w:val="24"/>
          <w:lang w:eastAsia="en-GB"/>
        </w:rPr>
      </w:pPr>
      <w:r w:rsidRPr="007000F1">
        <w:rPr>
          <w:rFonts w:ascii="Arial" w:eastAsia="Times New Roman" w:hAnsi="Arial" w:cs="Arial"/>
          <w:color w:val="000000"/>
          <w:sz w:val="24"/>
          <w:szCs w:val="24"/>
          <w:lang w:eastAsia="en-GB"/>
        </w:rPr>
        <w:t xml:space="preserve">Wittgenstein’s </w:t>
      </w:r>
      <w:proofErr w:type="spellStart"/>
      <w:r w:rsidRPr="007000F1">
        <w:rPr>
          <w:rFonts w:ascii="Arial" w:eastAsia="Times New Roman" w:hAnsi="Arial" w:cs="Arial"/>
          <w:color w:val="000000"/>
          <w:sz w:val="24"/>
          <w:szCs w:val="24"/>
          <w:lang w:eastAsia="en-GB"/>
        </w:rPr>
        <w:t>Tractatus</w:t>
      </w:r>
      <w:proofErr w:type="spellEnd"/>
      <w:r w:rsidRPr="007000F1">
        <w:rPr>
          <w:rFonts w:ascii="Arial" w:eastAsia="Times New Roman" w:hAnsi="Arial" w:cs="Arial"/>
          <w:color w:val="000000"/>
          <w:sz w:val="24"/>
          <w:szCs w:val="24"/>
          <w:lang w:eastAsia="en-GB"/>
        </w:rPr>
        <w:t xml:space="preserve"> provides a philosophical framework by which to explore this idea of eternity taking place within an immanent now, and of there being a perspective on the world that </w:t>
      </w:r>
      <w:r w:rsidR="00E41DDA">
        <w:rPr>
          <w:rFonts w:ascii="Arial" w:eastAsia="Times New Roman" w:hAnsi="Arial" w:cs="Arial"/>
          <w:color w:val="000000"/>
          <w:sz w:val="24"/>
          <w:szCs w:val="24"/>
          <w:lang w:eastAsia="en-GB"/>
        </w:rPr>
        <w:t>is simultaneously</w:t>
      </w:r>
      <w:r w:rsidRPr="007000F1">
        <w:rPr>
          <w:rFonts w:ascii="Arial" w:eastAsia="Times New Roman" w:hAnsi="Arial" w:cs="Arial"/>
          <w:color w:val="000000"/>
          <w:sz w:val="24"/>
          <w:szCs w:val="24"/>
          <w:lang w:eastAsia="en-GB"/>
        </w:rPr>
        <w:t xml:space="preserve"> both inside and outside of it. It is clear that in the </w:t>
      </w:r>
      <w:proofErr w:type="spellStart"/>
      <w:r w:rsidRPr="007000F1">
        <w:rPr>
          <w:rFonts w:ascii="Arial" w:eastAsia="Times New Roman" w:hAnsi="Arial" w:cs="Arial"/>
          <w:color w:val="000000"/>
          <w:sz w:val="24"/>
          <w:szCs w:val="24"/>
          <w:lang w:eastAsia="en-GB"/>
        </w:rPr>
        <w:t>Tractatus</w:t>
      </w:r>
      <w:proofErr w:type="spellEnd"/>
      <w:r w:rsidRPr="007000F1">
        <w:rPr>
          <w:rFonts w:ascii="Arial" w:eastAsia="Times New Roman" w:hAnsi="Arial" w:cs="Arial"/>
          <w:color w:val="000000"/>
          <w:sz w:val="24"/>
          <w:szCs w:val="24"/>
          <w:lang w:eastAsia="en-GB"/>
        </w:rPr>
        <w:t xml:space="preserve"> Wittgenstein seeks to establish a place for the mystical within philosophical discourse, and explores how the mystical is positioned in relation to the world. It is widely known that there are significantly differin</w:t>
      </w:r>
      <w:r w:rsidR="00E41DDA">
        <w:rPr>
          <w:rFonts w:ascii="Arial" w:eastAsia="Times New Roman" w:hAnsi="Arial" w:cs="Arial"/>
          <w:color w:val="000000"/>
          <w:sz w:val="24"/>
          <w:szCs w:val="24"/>
          <w:lang w:eastAsia="en-GB"/>
        </w:rPr>
        <w:t>g interpretations of the</w:t>
      </w:r>
      <w:r w:rsidRPr="007000F1">
        <w:rPr>
          <w:rFonts w:ascii="Arial" w:eastAsia="Times New Roman" w:hAnsi="Arial" w:cs="Arial"/>
          <w:color w:val="000000"/>
          <w:sz w:val="24"/>
          <w:szCs w:val="24"/>
          <w:lang w:eastAsia="en-GB"/>
        </w:rPr>
        <w:t xml:space="preserve"> philosoph</w:t>
      </w:r>
      <w:r w:rsidR="00E41DDA">
        <w:rPr>
          <w:rFonts w:ascii="Arial" w:eastAsia="Times New Roman" w:hAnsi="Arial" w:cs="Arial"/>
          <w:color w:val="000000"/>
          <w:sz w:val="24"/>
          <w:szCs w:val="24"/>
          <w:lang w:eastAsia="en-GB"/>
        </w:rPr>
        <w:t xml:space="preserve">ical meaning of the </w:t>
      </w:r>
      <w:proofErr w:type="spellStart"/>
      <w:r w:rsidR="00E41DDA">
        <w:rPr>
          <w:rFonts w:ascii="Arial" w:eastAsia="Times New Roman" w:hAnsi="Arial" w:cs="Arial"/>
          <w:color w:val="000000"/>
          <w:sz w:val="24"/>
          <w:szCs w:val="24"/>
          <w:lang w:eastAsia="en-GB"/>
        </w:rPr>
        <w:t>Tractatus</w:t>
      </w:r>
      <w:proofErr w:type="spellEnd"/>
      <w:r w:rsidRPr="007000F1">
        <w:rPr>
          <w:rFonts w:ascii="Arial" w:eastAsia="Times New Roman" w:hAnsi="Arial" w:cs="Arial"/>
          <w:color w:val="000000"/>
          <w:sz w:val="24"/>
          <w:szCs w:val="24"/>
          <w:lang w:eastAsia="en-GB"/>
        </w:rPr>
        <w:t>, so it is important from the outset</w:t>
      </w:r>
      <w:r w:rsidR="00E41DDA">
        <w:rPr>
          <w:rFonts w:ascii="Arial" w:eastAsia="Times New Roman" w:hAnsi="Arial" w:cs="Arial"/>
          <w:color w:val="000000"/>
          <w:sz w:val="24"/>
          <w:szCs w:val="24"/>
          <w:lang w:eastAsia="en-GB"/>
        </w:rPr>
        <w:t xml:space="preserve"> to identify the interpretation</w:t>
      </w:r>
      <w:r w:rsidRPr="007000F1">
        <w:rPr>
          <w:rFonts w:ascii="Arial" w:eastAsia="Times New Roman" w:hAnsi="Arial" w:cs="Arial"/>
          <w:color w:val="000000"/>
          <w:sz w:val="24"/>
          <w:szCs w:val="24"/>
          <w:lang w:eastAsia="en-GB"/>
        </w:rPr>
        <w:t xml:space="preserve"> that I am drawing upon. The interpretation of the </w:t>
      </w:r>
      <w:proofErr w:type="spellStart"/>
      <w:r w:rsidRPr="007000F1">
        <w:rPr>
          <w:rFonts w:ascii="Arial" w:eastAsia="Times New Roman" w:hAnsi="Arial" w:cs="Arial"/>
          <w:color w:val="000000"/>
          <w:sz w:val="24"/>
          <w:szCs w:val="24"/>
          <w:lang w:eastAsia="en-GB"/>
        </w:rPr>
        <w:t>Tractatus’s</w:t>
      </w:r>
      <w:proofErr w:type="spellEnd"/>
      <w:r w:rsidRPr="007000F1">
        <w:rPr>
          <w:rFonts w:ascii="Arial" w:eastAsia="Times New Roman" w:hAnsi="Arial" w:cs="Arial"/>
          <w:color w:val="000000"/>
          <w:sz w:val="24"/>
          <w:szCs w:val="24"/>
          <w:lang w:eastAsia="en-GB"/>
        </w:rPr>
        <w:t xml:space="preserve"> message that I am using here is mainly derived from Atkinson’s book, “The Mystical in Wittgenstein’s Early Writings”</w:t>
      </w:r>
      <w:r w:rsidRPr="007000F1">
        <w:rPr>
          <w:rFonts w:ascii="Arial" w:eastAsia="Times New Roman" w:hAnsi="Arial" w:cs="Arial"/>
          <w:color w:val="000000"/>
          <w:sz w:val="24"/>
          <w:szCs w:val="24"/>
          <w:vertAlign w:val="superscript"/>
          <w:lang w:eastAsia="en-GB"/>
        </w:rPr>
        <w:footnoteReference w:id="106"/>
      </w:r>
      <w:r w:rsidRPr="007000F1">
        <w:rPr>
          <w:rFonts w:ascii="Arial" w:eastAsia="Times New Roman" w:hAnsi="Arial" w:cs="Arial"/>
          <w:color w:val="000000"/>
          <w:sz w:val="24"/>
          <w:szCs w:val="24"/>
          <w:lang w:eastAsia="en-GB"/>
        </w:rPr>
        <w:t xml:space="preserve">. </w:t>
      </w:r>
    </w:p>
    <w:p w:rsidR="007000F1" w:rsidRPr="007000F1" w:rsidRDefault="007000F1" w:rsidP="007000F1">
      <w:pPr>
        <w:shd w:val="clear" w:color="auto" w:fill="FFFFFF"/>
        <w:spacing w:line="360" w:lineRule="auto"/>
        <w:textAlignment w:val="baseline"/>
        <w:rPr>
          <w:rFonts w:ascii="Arial" w:eastAsia="Times New Roman" w:hAnsi="Arial" w:cs="Arial"/>
          <w:color w:val="000000"/>
          <w:sz w:val="24"/>
          <w:szCs w:val="24"/>
          <w:lang w:eastAsia="en-GB"/>
        </w:rPr>
      </w:pPr>
      <w:r w:rsidRPr="007000F1">
        <w:rPr>
          <w:rFonts w:ascii="Arial" w:eastAsia="Times New Roman" w:hAnsi="Arial" w:cs="Arial"/>
          <w:color w:val="000000"/>
          <w:sz w:val="24"/>
          <w:szCs w:val="24"/>
          <w:lang w:eastAsia="en-GB"/>
        </w:rPr>
        <w:t>As previously described Wittgenstein declares the proje</w:t>
      </w:r>
      <w:r w:rsidR="00000EB5">
        <w:rPr>
          <w:rFonts w:ascii="Arial" w:eastAsia="Times New Roman" w:hAnsi="Arial" w:cs="Arial"/>
          <w:color w:val="000000"/>
          <w:sz w:val="24"/>
          <w:szCs w:val="24"/>
          <w:lang w:eastAsia="en-GB"/>
        </w:rPr>
        <w:t xml:space="preserve">ct of the text as drawing </w:t>
      </w:r>
      <w:r w:rsidRPr="007000F1">
        <w:rPr>
          <w:rFonts w:ascii="Arial" w:eastAsia="Times New Roman" w:hAnsi="Arial" w:cs="Arial"/>
          <w:color w:val="000000"/>
          <w:sz w:val="24"/>
          <w:szCs w:val="24"/>
          <w:lang w:eastAsia="en-GB"/>
        </w:rPr>
        <w:t>a limit to the “expression of thoughts”. Atkinson considers this project as being in part a response to Russell’s Logical Atomism, which asserted that it is possible through a process of logical analysis to arrive at logical language of ultimate simples, which being formed of no parts, form the constituents from which the world is constructed and can be described. Russell himself identified the problem with this project as being, “What is complex must be composed of simples, though the number of constituents may be infinite”</w:t>
      </w:r>
      <w:r w:rsidRPr="007000F1">
        <w:rPr>
          <w:rFonts w:ascii="Arial" w:eastAsia="Times New Roman" w:hAnsi="Arial" w:cs="Arial"/>
          <w:color w:val="000000"/>
          <w:sz w:val="24"/>
          <w:szCs w:val="24"/>
          <w:vertAlign w:val="superscript"/>
          <w:lang w:eastAsia="en-GB"/>
        </w:rPr>
        <w:footnoteReference w:id="107"/>
      </w:r>
      <w:r w:rsidRPr="007000F1">
        <w:rPr>
          <w:rFonts w:ascii="Arial" w:eastAsia="Times New Roman" w:hAnsi="Arial" w:cs="Arial"/>
          <w:color w:val="000000"/>
          <w:sz w:val="24"/>
          <w:szCs w:val="24"/>
          <w:lang w:eastAsia="en-GB"/>
        </w:rPr>
        <w:t>. The infinite complexity of the world when reduced to such simples threatens to exhaust the capacity of such a logical language. Part of Wittgenstein’s project was to resolve this problem that had emerged through Russell’s Logical Atomism and to enable philosophy to, “set limits to what can be thought, and in doing so, to what cannot be thought”</w:t>
      </w:r>
      <w:r w:rsidRPr="007000F1">
        <w:rPr>
          <w:rFonts w:ascii="Arial" w:eastAsia="Times New Roman" w:hAnsi="Arial" w:cs="Arial"/>
          <w:color w:val="000000"/>
          <w:sz w:val="24"/>
          <w:szCs w:val="24"/>
          <w:vertAlign w:val="superscript"/>
          <w:lang w:eastAsia="en-GB"/>
        </w:rPr>
        <w:footnoteReference w:id="108"/>
      </w:r>
      <w:r w:rsidRPr="007000F1">
        <w:rPr>
          <w:rFonts w:ascii="Arial" w:eastAsia="Times New Roman" w:hAnsi="Arial" w:cs="Arial"/>
          <w:color w:val="000000"/>
          <w:sz w:val="24"/>
          <w:szCs w:val="24"/>
          <w:lang w:eastAsia="en-GB"/>
        </w:rPr>
        <w:t xml:space="preserve">. Wittgenstein’s project in much of the </w:t>
      </w:r>
      <w:proofErr w:type="spellStart"/>
      <w:r w:rsidRPr="007000F1">
        <w:rPr>
          <w:rFonts w:ascii="Arial" w:eastAsia="Times New Roman" w:hAnsi="Arial" w:cs="Arial"/>
          <w:color w:val="000000"/>
          <w:sz w:val="24"/>
          <w:szCs w:val="24"/>
          <w:lang w:eastAsia="en-GB"/>
        </w:rPr>
        <w:t>Tractatus</w:t>
      </w:r>
      <w:proofErr w:type="spellEnd"/>
      <w:r w:rsidRPr="007000F1">
        <w:rPr>
          <w:rFonts w:ascii="Arial" w:eastAsia="Times New Roman" w:hAnsi="Arial" w:cs="Arial"/>
          <w:color w:val="000000"/>
          <w:sz w:val="24"/>
          <w:szCs w:val="24"/>
          <w:lang w:eastAsia="en-GB"/>
        </w:rPr>
        <w:t xml:space="preserve"> is to describe how logic provides a “scaffolding of the world”</w:t>
      </w:r>
      <w:r w:rsidRPr="007000F1">
        <w:rPr>
          <w:rFonts w:ascii="Arial" w:eastAsia="Times New Roman" w:hAnsi="Arial" w:cs="Arial"/>
          <w:color w:val="000000"/>
          <w:sz w:val="24"/>
          <w:szCs w:val="24"/>
          <w:vertAlign w:val="superscript"/>
          <w:lang w:eastAsia="en-GB"/>
        </w:rPr>
        <w:footnoteReference w:id="109"/>
      </w:r>
      <w:r w:rsidRPr="007000F1">
        <w:rPr>
          <w:rFonts w:ascii="Arial" w:eastAsia="Times New Roman" w:hAnsi="Arial" w:cs="Arial"/>
          <w:color w:val="000000"/>
          <w:sz w:val="24"/>
          <w:szCs w:val="24"/>
          <w:lang w:eastAsia="en-GB"/>
        </w:rPr>
        <w:t>, and in doing so address the problems that Russell’s L</w:t>
      </w:r>
      <w:r w:rsidR="00000EB5">
        <w:rPr>
          <w:rFonts w:ascii="Arial" w:eastAsia="Times New Roman" w:hAnsi="Arial" w:cs="Arial"/>
          <w:color w:val="000000"/>
          <w:sz w:val="24"/>
          <w:szCs w:val="24"/>
          <w:lang w:eastAsia="en-GB"/>
        </w:rPr>
        <w:t>ogical Atomism failed to solve</w:t>
      </w:r>
      <w:r w:rsidRPr="007000F1">
        <w:rPr>
          <w:rFonts w:ascii="Arial" w:eastAsia="Times New Roman" w:hAnsi="Arial" w:cs="Arial"/>
          <w:color w:val="000000"/>
          <w:sz w:val="24"/>
          <w:szCs w:val="24"/>
          <w:lang w:eastAsia="en-GB"/>
        </w:rPr>
        <w:t xml:space="preserve">. How </w:t>
      </w:r>
      <w:proofErr w:type="gramStart"/>
      <w:r w:rsidRPr="007000F1">
        <w:rPr>
          <w:rFonts w:ascii="Arial" w:eastAsia="Times New Roman" w:hAnsi="Arial" w:cs="Arial"/>
          <w:color w:val="000000"/>
          <w:sz w:val="24"/>
          <w:szCs w:val="24"/>
          <w:lang w:eastAsia="en-GB"/>
        </w:rPr>
        <w:t>is it</w:t>
      </w:r>
      <w:proofErr w:type="gramEnd"/>
      <w:r w:rsidRPr="007000F1">
        <w:rPr>
          <w:rFonts w:ascii="Arial" w:eastAsia="Times New Roman" w:hAnsi="Arial" w:cs="Arial"/>
          <w:color w:val="000000"/>
          <w:sz w:val="24"/>
          <w:szCs w:val="24"/>
          <w:lang w:eastAsia="en-GB"/>
        </w:rPr>
        <w:t xml:space="preserve"> possible to proceed as Wittgenstein intends and describe what cannot be said? Through logic and language </w:t>
      </w:r>
      <w:r w:rsidR="00F96A96">
        <w:rPr>
          <w:rFonts w:ascii="Arial" w:eastAsia="Times New Roman" w:hAnsi="Arial" w:cs="Arial"/>
          <w:color w:val="000000"/>
          <w:sz w:val="24"/>
          <w:szCs w:val="24"/>
          <w:lang w:eastAsia="en-GB"/>
        </w:rPr>
        <w:t>it is</w:t>
      </w:r>
      <w:r w:rsidRPr="007000F1">
        <w:rPr>
          <w:rFonts w:ascii="Arial" w:eastAsia="Times New Roman" w:hAnsi="Arial" w:cs="Arial"/>
          <w:color w:val="000000"/>
          <w:sz w:val="24"/>
          <w:szCs w:val="24"/>
          <w:lang w:eastAsia="en-GB"/>
        </w:rPr>
        <w:t xml:space="preserve"> clear that you can’t. In identifying the limits of logic and language Wittgenstein develops a strategy, a way of looking at the world that illuminates that which cannot be described. We get a hint of this strategy in his observation that, “Objects can only be named. Signs are their representatives. I can only speak about them: I cannot put them into words”</w:t>
      </w:r>
      <w:r w:rsidRPr="007000F1">
        <w:rPr>
          <w:rFonts w:ascii="Arial" w:eastAsia="Times New Roman" w:hAnsi="Arial" w:cs="Arial"/>
          <w:color w:val="000000"/>
          <w:sz w:val="24"/>
          <w:szCs w:val="24"/>
          <w:vertAlign w:val="superscript"/>
          <w:lang w:eastAsia="en-GB"/>
        </w:rPr>
        <w:footnoteReference w:id="110"/>
      </w:r>
      <w:r w:rsidRPr="007000F1">
        <w:rPr>
          <w:rFonts w:ascii="Arial" w:eastAsia="Times New Roman" w:hAnsi="Arial" w:cs="Arial"/>
          <w:color w:val="000000"/>
          <w:sz w:val="24"/>
          <w:szCs w:val="24"/>
          <w:lang w:eastAsia="en-GB"/>
        </w:rPr>
        <w:t xml:space="preserve">. </w:t>
      </w:r>
    </w:p>
    <w:p w:rsidR="007000F1" w:rsidRPr="007000F1" w:rsidRDefault="007000F1" w:rsidP="007000F1">
      <w:pPr>
        <w:shd w:val="clear" w:color="auto" w:fill="FFFFFF"/>
        <w:spacing w:line="360" w:lineRule="auto"/>
        <w:textAlignment w:val="baseline"/>
        <w:rPr>
          <w:rFonts w:ascii="Arial" w:eastAsia="Times New Roman" w:hAnsi="Arial" w:cs="Arial"/>
          <w:color w:val="000000"/>
          <w:sz w:val="24"/>
          <w:szCs w:val="24"/>
          <w:lang w:eastAsia="en-GB"/>
        </w:rPr>
      </w:pPr>
      <w:r w:rsidRPr="007000F1">
        <w:rPr>
          <w:rFonts w:ascii="Arial" w:eastAsia="Times New Roman" w:hAnsi="Arial" w:cs="Arial"/>
          <w:color w:val="000000"/>
          <w:sz w:val="24"/>
          <w:szCs w:val="24"/>
          <w:lang w:eastAsia="en-GB"/>
        </w:rPr>
        <w:t>The point at which we put reality into words, something is lost, Atkinson</w:t>
      </w:r>
      <w:r w:rsidRPr="007000F1">
        <w:rPr>
          <w:rFonts w:ascii="Arial" w:eastAsia="Times New Roman" w:hAnsi="Arial" w:cs="Arial"/>
          <w:color w:val="000000"/>
          <w:sz w:val="24"/>
          <w:szCs w:val="24"/>
          <w:vertAlign w:val="superscript"/>
          <w:lang w:eastAsia="en-GB"/>
        </w:rPr>
        <w:footnoteReference w:id="111"/>
      </w:r>
      <w:r w:rsidRPr="007000F1">
        <w:rPr>
          <w:rFonts w:ascii="Arial" w:eastAsia="Times New Roman" w:hAnsi="Arial" w:cs="Arial"/>
          <w:color w:val="000000"/>
          <w:sz w:val="24"/>
          <w:szCs w:val="24"/>
          <w:lang w:eastAsia="en-GB"/>
        </w:rPr>
        <w:t xml:space="preserve"> asserts that identifying what that something is, is achieved by Wittgenstein through his descriptions of two ways in which we can look at and describe the world. Using Wittgenstein’s German terminology the first of these ways is called ‘</w:t>
      </w:r>
      <w:proofErr w:type="spellStart"/>
      <w:r w:rsidRPr="007000F1">
        <w:rPr>
          <w:rFonts w:ascii="Arial" w:eastAsia="Times New Roman" w:hAnsi="Arial" w:cs="Arial"/>
          <w:color w:val="000000"/>
          <w:sz w:val="24"/>
          <w:szCs w:val="24"/>
          <w:lang w:eastAsia="en-GB"/>
        </w:rPr>
        <w:t>Wirlichkeit</w:t>
      </w:r>
      <w:proofErr w:type="spellEnd"/>
      <w:r w:rsidRPr="007000F1">
        <w:rPr>
          <w:rFonts w:ascii="Arial" w:eastAsia="Times New Roman" w:hAnsi="Arial" w:cs="Arial"/>
          <w:color w:val="000000"/>
          <w:sz w:val="24"/>
          <w:szCs w:val="24"/>
          <w:lang w:eastAsia="en-GB"/>
        </w:rPr>
        <w:t>’</w:t>
      </w:r>
      <w:r w:rsidRPr="007000F1">
        <w:rPr>
          <w:rFonts w:ascii="Arial" w:eastAsia="Times New Roman" w:hAnsi="Arial" w:cs="Arial"/>
          <w:color w:val="000000"/>
          <w:sz w:val="24"/>
          <w:szCs w:val="24"/>
          <w:vertAlign w:val="superscript"/>
          <w:lang w:eastAsia="en-GB"/>
        </w:rPr>
        <w:footnoteReference w:id="112"/>
      </w:r>
      <w:r w:rsidRPr="007000F1">
        <w:rPr>
          <w:rFonts w:ascii="Arial" w:eastAsia="Times New Roman" w:hAnsi="Arial" w:cs="Arial"/>
          <w:color w:val="000000"/>
          <w:sz w:val="24"/>
          <w:szCs w:val="24"/>
          <w:lang w:eastAsia="en-GB"/>
        </w:rPr>
        <w:t>, which refers to the world as an actual fact, the kind of fact that shows itself in language and logical propositions. Whereas the second way, ‘</w:t>
      </w:r>
      <w:proofErr w:type="spellStart"/>
      <w:r w:rsidRPr="007000F1">
        <w:rPr>
          <w:rFonts w:ascii="Arial" w:eastAsia="Times New Roman" w:hAnsi="Arial" w:cs="Arial"/>
          <w:color w:val="000000"/>
          <w:sz w:val="24"/>
          <w:szCs w:val="24"/>
          <w:lang w:eastAsia="en-GB"/>
        </w:rPr>
        <w:t>Realitat</w:t>
      </w:r>
      <w:proofErr w:type="spellEnd"/>
      <w:r w:rsidRPr="007000F1">
        <w:rPr>
          <w:rFonts w:ascii="Arial" w:eastAsia="Times New Roman" w:hAnsi="Arial" w:cs="Arial"/>
          <w:color w:val="000000"/>
          <w:sz w:val="24"/>
          <w:szCs w:val="24"/>
          <w:lang w:eastAsia="en-GB"/>
        </w:rPr>
        <w:t>’</w:t>
      </w:r>
      <w:r w:rsidRPr="007000F1">
        <w:rPr>
          <w:rFonts w:ascii="Arial" w:eastAsia="Times New Roman" w:hAnsi="Arial" w:cs="Arial"/>
          <w:color w:val="000000"/>
          <w:sz w:val="24"/>
          <w:szCs w:val="24"/>
          <w:vertAlign w:val="superscript"/>
          <w:lang w:eastAsia="en-GB"/>
        </w:rPr>
        <w:footnoteReference w:id="113"/>
      </w:r>
      <w:r w:rsidRPr="007000F1">
        <w:rPr>
          <w:rFonts w:ascii="Arial" w:eastAsia="Times New Roman" w:hAnsi="Arial" w:cs="Arial"/>
          <w:color w:val="000000"/>
          <w:sz w:val="24"/>
          <w:szCs w:val="24"/>
          <w:lang w:eastAsia="en-GB"/>
        </w:rPr>
        <w:t xml:space="preserve"> corresponds to the direct immediate experience of the world. In the following way Atkinson identifies the link between this concept of ‘</w:t>
      </w:r>
      <w:proofErr w:type="spellStart"/>
      <w:r w:rsidRPr="007000F1">
        <w:rPr>
          <w:rFonts w:ascii="Arial" w:eastAsia="Times New Roman" w:hAnsi="Arial" w:cs="Arial"/>
          <w:color w:val="000000"/>
          <w:sz w:val="24"/>
          <w:szCs w:val="24"/>
          <w:lang w:eastAsia="en-GB"/>
        </w:rPr>
        <w:t>realitat</w:t>
      </w:r>
      <w:proofErr w:type="spellEnd"/>
      <w:r w:rsidRPr="007000F1">
        <w:rPr>
          <w:rFonts w:ascii="Arial" w:eastAsia="Times New Roman" w:hAnsi="Arial" w:cs="Arial"/>
          <w:color w:val="000000"/>
          <w:sz w:val="24"/>
          <w:szCs w:val="24"/>
          <w:lang w:eastAsia="en-GB"/>
        </w:rPr>
        <w:t>’ and Wittgenstein’s understanding of Solipsism, “Wittgenstein claims what the solipsist claims to say would be correct but it cannot be spoken, rather, it shows itself. His point is that what the solipsist could say about reality (</w:t>
      </w:r>
      <w:proofErr w:type="spellStart"/>
      <w:r w:rsidRPr="007000F1">
        <w:rPr>
          <w:rFonts w:ascii="Arial" w:eastAsia="Times New Roman" w:hAnsi="Arial" w:cs="Arial"/>
          <w:color w:val="000000"/>
          <w:sz w:val="24"/>
          <w:szCs w:val="24"/>
          <w:lang w:eastAsia="en-GB"/>
        </w:rPr>
        <w:t>realitat</w:t>
      </w:r>
      <w:proofErr w:type="spellEnd"/>
      <w:r w:rsidRPr="007000F1">
        <w:rPr>
          <w:rFonts w:ascii="Arial" w:eastAsia="Times New Roman" w:hAnsi="Arial" w:cs="Arial"/>
          <w:color w:val="000000"/>
          <w:sz w:val="24"/>
          <w:szCs w:val="24"/>
          <w:lang w:eastAsia="en-GB"/>
        </w:rPr>
        <w:t>) would be correct, but at the moment reality (i.e. the experience of reality) is put into words the experience is lost”</w:t>
      </w:r>
      <w:r w:rsidRPr="007000F1">
        <w:rPr>
          <w:rFonts w:ascii="Arial" w:eastAsia="Times New Roman" w:hAnsi="Arial" w:cs="Arial"/>
          <w:color w:val="000000"/>
          <w:sz w:val="24"/>
          <w:szCs w:val="24"/>
          <w:vertAlign w:val="superscript"/>
          <w:lang w:eastAsia="en-GB"/>
        </w:rPr>
        <w:footnoteReference w:id="114"/>
      </w:r>
      <w:r w:rsidRPr="007000F1">
        <w:rPr>
          <w:rFonts w:ascii="Arial" w:eastAsia="Times New Roman" w:hAnsi="Arial" w:cs="Arial"/>
          <w:color w:val="000000"/>
          <w:sz w:val="24"/>
          <w:szCs w:val="24"/>
          <w:lang w:eastAsia="en-GB"/>
        </w:rPr>
        <w:t>. It is this direct experience of realit</w:t>
      </w:r>
      <w:r w:rsidR="00000EB5">
        <w:rPr>
          <w:rFonts w:ascii="Arial" w:eastAsia="Times New Roman" w:hAnsi="Arial" w:cs="Arial"/>
          <w:color w:val="000000"/>
          <w:sz w:val="24"/>
          <w:szCs w:val="24"/>
          <w:lang w:eastAsia="en-GB"/>
        </w:rPr>
        <w:t xml:space="preserve">y that Atkinson identifies Wittgenstein pointing to </w:t>
      </w:r>
      <w:proofErr w:type="gramStart"/>
      <w:r w:rsidR="00000EB5">
        <w:rPr>
          <w:rFonts w:ascii="Arial" w:eastAsia="Times New Roman" w:hAnsi="Arial" w:cs="Arial"/>
          <w:color w:val="000000"/>
          <w:sz w:val="24"/>
          <w:szCs w:val="24"/>
          <w:lang w:eastAsia="en-GB"/>
        </w:rPr>
        <w:t xml:space="preserve">as </w:t>
      </w:r>
      <w:r w:rsidRPr="007000F1">
        <w:rPr>
          <w:rFonts w:ascii="Arial" w:eastAsia="Times New Roman" w:hAnsi="Arial" w:cs="Arial"/>
          <w:color w:val="000000"/>
          <w:sz w:val="24"/>
          <w:szCs w:val="24"/>
          <w:lang w:eastAsia="en-GB"/>
        </w:rPr>
        <w:t xml:space="preserve"> the</w:t>
      </w:r>
      <w:proofErr w:type="gramEnd"/>
      <w:r w:rsidRPr="007000F1">
        <w:rPr>
          <w:rFonts w:ascii="Arial" w:eastAsia="Times New Roman" w:hAnsi="Arial" w:cs="Arial"/>
          <w:color w:val="000000"/>
          <w:sz w:val="24"/>
          <w:szCs w:val="24"/>
          <w:lang w:eastAsia="en-GB"/>
        </w:rPr>
        <w:t xml:space="preserve"> mystical. In the </w:t>
      </w:r>
      <w:proofErr w:type="spellStart"/>
      <w:r w:rsidRPr="007000F1">
        <w:rPr>
          <w:rFonts w:ascii="Arial" w:eastAsia="Times New Roman" w:hAnsi="Arial" w:cs="Arial"/>
          <w:color w:val="000000"/>
          <w:sz w:val="24"/>
          <w:szCs w:val="24"/>
          <w:lang w:eastAsia="en-GB"/>
        </w:rPr>
        <w:t>Tractatus</w:t>
      </w:r>
      <w:proofErr w:type="spellEnd"/>
      <w:r w:rsidRPr="007000F1">
        <w:rPr>
          <w:rFonts w:ascii="Arial" w:eastAsia="Times New Roman" w:hAnsi="Arial" w:cs="Arial"/>
          <w:color w:val="000000"/>
          <w:sz w:val="24"/>
          <w:szCs w:val="24"/>
          <w:lang w:eastAsia="en-GB"/>
        </w:rPr>
        <w:t xml:space="preserve"> the Mystical is defined in three ways, ““That the world exists”, “Feeling the world as a limited whole” and “The things that cannot be put into words but show themselves””</w:t>
      </w:r>
      <w:r w:rsidRPr="007000F1">
        <w:rPr>
          <w:rFonts w:ascii="Arial" w:eastAsia="Times New Roman" w:hAnsi="Arial" w:cs="Arial"/>
          <w:color w:val="000000"/>
          <w:sz w:val="24"/>
          <w:szCs w:val="24"/>
          <w:vertAlign w:val="superscript"/>
          <w:lang w:eastAsia="en-GB"/>
        </w:rPr>
        <w:footnoteReference w:id="115"/>
      </w:r>
      <w:r w:rsidRPr="007000F1">
        <w:rPr>
          <w:rFonts w:ascii="Arial" w:eastAsia="Times New Roman" w:hAnsi="Arial" w:cs="Arial"/>
          <w:color w:val="000000"/>
          <w:sz w:val="24"/>
          <w:szCs w:val="24"/>
          <w:lang w:eastAsia="en-GB"/>
        </w:rPr>
        <w:t xml:space="preserve"> . All three of these terms refer to the sense of wordless immediacy </w:t>
      </w:r>
      <w:r w:rsidR="00000EB5">
        <w:rPr>
          <w:rFonts w:ascii="Arial" w:eastAsia="Times New Roman" w:hAnsi="Arial" w:cs="Arial"/>
          <w:color w:val="000000"/>
          <w:sz w:val="24"/>
          <w:szCs w:val="24"/>
          <w:lang w:eastAsia="en-GB"/>
        </w:rPr>
        <w:t xml:space="preserve">that the term </w:t>
      </w:r>
      <w:proofErr w:type="spellStart"/>
      <w:r w:rsidR="00000EB5">
        <w:rPr>
          <w:rFonts w:ascii="Arial" w:eastAsia="Times New Roman" w:hAnsi="Arial" w:cs="Arial"/>
          <w:color w:val="000000"/>
          <w:sz w:val="24"/>
          <w:szCs w:val="24"/>
          <w:lang w:eastAsia="en-GB"/>
        </w:rPr>
        <w:t>realitat</w:t>
      </w:r>
      <w:proofErr w:type="spellEnd"/>
      <w:r w:rsidR="00000EB5">
        <w:rPr>
          <w:rFonts w:ascii="Arial" w:eastAsia="Times New Roman" w:hAnsi="Arial" w:cs="Arial"/>
          <w:color w:val="000000"/>
          <w:sz w:val="24"/>
          <w:szCs w:val="24"/>
          <w:lang w:eastAsia="en-GB"/>
        </w:rPr>
        <w:t xml:space="preserve"> denotes</w:t>
      </w:r>
      <w:r w:rsidRPr="007000F1">
        <w:rPr>
          <w:rFonts w:ascii="Arial" w:eastAsia="Times New Roman" w:hAnsi="Arial" w:cs="Arial"/>
          <w:color w:val="000000"/>
          <w:sz w:val="24"/>
          <w:szCs w:val="24"/>
          <w:lang w:eastAsia="en-GB"/>
        </w:rPr>
        <w:t>. To see the world in the present immediacy of experience is to see in the light of eternity, a point made by Wittgenstein</w:t>
      </w:r>
      <w:r w:rsidR="00000EB5">
        <w:rPr>
          <w:rFonts w:ascii="Arial" w:eastAsia="Times New Roman" w:hAnsi="Arial" w:cs="Arial"/>
          <w:color w:val="000000"/>
          <w:sz w:val="24"/>
          <w:szCs w:val="24"/>
          <w:lang w:eastAsia="en-GB"/>
        </w:rPr>
        <w:t xml:space="preserve"> in the </w:t>
      </w:r>
      <w:proofErr w:type="spellStart"/>
      <w:r w:rsidR="00000EB5">
        <w:rPr>
          <w:rFonts w:ascii="Arial" w:eastAsia="Times New Roman" w:hAnsi="Arial" w:cs="Arial"/>
          <w:color w:val="000000"/>
          <w:sz w:val="24"/>
          <w:szCs w:val="24"/>
          <w:lang w:eastAsia="en-GB"/>
        </w:rPr>
        <w:t>Tractatus</w:t>
      </w:r>
      <w:proofErr w:type="spellEnd"/>
      <w:r w:rsidRPr="007000F1">
        <w:rPr>
          <w:rFonts w:ascii="Arial" w:eastAsia="Times New Roman" w:hAnsi="Arial" w:cs="Arial"/>
          <w:color w:val="000000"/>
          <w:sz w:val="24"/>
          <w:szCs w:val="24"/>
          <w:lang w:eastAsia="en-GB"/>
        </w:rPr>
        <w:t>, “if we take eternity to mean not infinite temporal duration but timelessness, then eternal life belongs to those who live in the present”</w:t>
      </w:r>
      <w:r w:rsidRPr="007000F1">
        <w:rPr>
          <w:rFonts w:ascii="Arial" w:eastAsia="Times New Roman" w:hAnsi="Arial" w:cs="Arial"/>
          <w:color w:val="000000"/>
          <w:sz w:val="24"/>
          <w:szCs w:val="24"/>
          <w:vertAlign w:val="superscript"/>
          <w:lang w:eastAsia="en-GB"/>
        </w:rPr>
        <w:footnoteReference w:id="116"/>
      </w:r>
      <w:r w:rsidRPr="007000F1">
        <w:rPr>
          <w:rFonts w:ascii="Arial" w:eastAsia="Times New Roman" w:hAnsi="Arial" w:cs="Arial"/>
          <w:color w:val="000000"/>
          <w:sz w:val="24"/>
          <w:szCs w:val="24"/>
          <w:lang w:eastAsia="en-GB"/>
        </w:rPr>
        <w:t>.</w:t>
      </w:r>
    </w:p>
    <w:p w:rsidR="007000F1" w:rsidRPr="007000F1" w:rsidRDefault="007000F1" w:rsidP="007000F1">
      <w:pPr>
        <w:shd w:val="clear" w:color="auto" w:fill="FFFFFF"/>
        <w:spacing w:line="360" w:lineRule="auto"/>
        <w:textAlignment w:val="baseline"/>
        <w:rPr>
          <w:rFonts w:ascii="Arial" w:eastAsia="Times New Roman" w:hAnsi="Arial" w:cs="Arial"/>
          <w:color w:val="000000"/>
          <w:sz w:val="24"/>
          <w:szCs w:val="24"/>
          <w:lang w:eastAsia="en-GB"/>
        </w:rPr>
      </w:pPr>
      <w:r w:rsidRPr="007000F1">
        <w:rPr>
          <w:rFonts w:ascii="Arial" w:eastAsia="Times New Roman" w:hAnsi="Arial" w:cs="Arial"/>
          <w:color w:val="000000"/>
          <w:sz w:val="24"/>
          <w:szCs w:val="24"/>
          <w:lang w:eastAsia="en-GB"/>
        </w:rPr>
        <w:t xml:space="preserve">Figure 2: provides a diagrammatic </w:t>
      </w:r>
      <w:r w:rsidR="00000EB5">
        <w:rPr>
          <w:rFonts w:ascii="Arial" w:eastAsia="Times New Roman" w:hAnsi="Arial" w:cs="Arial"/>
          <w:color w:val="000000"/>
          <w:sz w:val="24"/>
          <w:szCs w:val="24"/>
          <w:lang w:eastAsia="en-GB"/>
        </w:rPr>
        <w:t>re</w:t>
      </w:r>
      <w:r w:rsidRPr="007000F1">
        <w:rPr>
          <w:rFonts w:ascii="Arial" w:eastAsia="Times New Roman" w:hAnsi="Arial" w:cs="Arial"/>
          <w:color w:val="000000"/>
          <w:sz w:val="24"/>
          <w:szCs w:val="24"/>
          <w:lang w:eastAsia="en-GB"/>
        </w:rPr>
        <w:t xml:space="preserve">presentation of </w:t>
      </w:r>
      <w:r w:rsidR="00000EB5">
        <w:rPr>
          <w:rFonts w:ascii="Arial" w:eastAsia="Times New Roman" w:hAnsi="Arial" w:cs="Arial"/>
          <w:color w:val="000000"/>
          <w:sz w:val="24"/>
          <w:szCs w:val="24"/>
          <w:lang w:eastAsia="en-GB"/>
        </w:rPr>
        <w:t xml:space="preserve">these two ways of seeing </w:t>
      </w:r>
      <w:r w:rsidRPr="007000F1">
        <w:rPr>
          <w:rFonts w:ascii="Arial" w:eastAsia="Times New Roman" w:hAnsi="Arial" w:cs="Arial"/>
          <w:color w:val="000000"/>
          <w:sz w:val="24"/>
          <w:szCs w:val="24"/>
          <w:lang w:eastAsia="en-GB"/>
        </w:rPr>
        <w:t xml:space="preserve">the world. The </w:t>
      </w:r>
      <w:proofErr w:type="spellStart"/>
      <w:r w:rsidRPr="007000F1">
        <w:rPr>
          <w:rFonts w:ascii="Arial" w:eastAsia="Times New Roman" w:hAnsi="Arial" w:cs="Arial"/>
          <w:color w:val="000000"/>
          <w:sz w:val="24"/>
          <w:szCs w:val="24"/>
          <w:lang w:eastAsia="en-GB"/>
        </w:rPr>
        <w:t>Wirlichkeit</w:t>
      </w:r>
      <w:proofErr w:type="spellEnd"/>
      <w:r w:rsidRPr="007000F1">
        <w:rPr>
          <w:rFonts w:ascii="Arial" w:eastAsia="Times New Roman" w:hAnsi="Arial" w:cs="Arial"/>
          <w:color w:val="000000"/>
          <w:sz w:val="24"/>
          <w:szCs w:val="24"/>
          <w:lang w:eastAsia="en-GB"/>
        </w:rPr>
        <w:t xml:space="preserve"> perspective being within the </w:t>
      </w:r>
      <w:r w:rsidR="00000EB5">
        <w:rPr>
          <w:rFonts w:ascii="Arial" w:eastAsia="Times New Roman" w:hAnsi="Arial" w:cs="Arial"/>
          <w:color w:val="000000"/>
          <w:sz w:val="24"/>
          <w:szCs w:val="24"/>
          <w:lang w:eastAsia="en-GB"/>
        </w:rPr>
        <w:t xml:space="preserve">horizon of the conceptual </w:t>
      </w:r>
      <w:r w:rsidRPr="007000F1">
        <w:rPr>
          <w:rFonts w:ascii="Arial" w:eastAsia="Times New Roman" w:hAnsi="Arial" w:cs="Arial"/>
          <w:color w:val="000000"/>
          <w:sz w:val="24"/>
          <w:szCs w:val="24"/>
          <w:lang w:eastAsia="en-GB"/>
        </w:rPr>
        <w:t>scaffolding of the world, where a</w:t>
      </w:r>
      <w:r w:rsidR="00000EB5">
        <w:rPr>
          <w:rFonts w:ascii="Arial" w:eastAsia="Times New Roman" w:hAnsi="Arial" w:cs="Arial"/>
          <w:color w:val="000000"/>
          <w:sz w:val="24"/>
          <w:szCs w:val="24"/>
          <w:lang w:eastAsia="en-GB"/>
        </w:rPr>
        <w:t xml:space="preserve">s the </w:t>
      </w:r>
      <w:proofErr w:type="spellStart"/>
      <w:r w:rsidR="00000EB5">
        <w:rPr>
          <w:rFonts w:ascii="Arial" w:eastAsia="Times New Roman" w:hAnsi="Arial" w:cs="Arial"/>
          <w:color w:val="000000"/>
          <w:sz w:val="24"/>
          <w:szCs w:val="24"/>
          <w:lang w:eastAsia="en-GB"/>
        </w:rPr>
        <w:t>Realitat</w:t>
      </w:r>
      <w:proofErr w:type="spellEnd"/>
      <w:r w:rsidR="00000EB5">
        <w:rPr>
          <w:rFonts w:ascii="Arial" w:eastAsia="Times New Roman" w:hAnsi="Arial" w:cs="Arial"/>
          <w:color w:val="000000"/>
          <w:sz w:val="24"/>
          <w:szCs w:val="24"/>
          <w:lang w:eastAsia="en-GB"/>
        </w:rPr>
        <w:t xml:space="preserve"> perspective exists</w:t>
      </w:r>
      <w:r w:rsidRPr="007000F1">
        <w:rPr>
          <w:rFonts w:ascii="Arial" w:eastAsia="Times New Roman" w:hAnsi="Arial" w:cs="Arial"/>
          <w:color w:val="000000"/>
          <w:sz w:val="24"/>
          <w:szCs w:val="24"/>
          <w:lang w:eastAsia="en-GB"/>
        </w:rPr>
        <w:t xml:space="preserve"> outside of it. The important point being that both perspectives are of the same reality. </w:t>
      </w:r>
    </w:p>
    <w:p w:rsidR="007000F1" w:rsidRPr="007000F1" w:rsidRDefault="007000F1" w:rsidP="007000F1">
      <w:pPr>
        <w:shd w:val="clear" w:color="auto" w:fill="FFFFFF"/>
        <w:spacing w:line="360" w:lineRule="auto"/>
        <w:jc w:val="center"/>
        <w:textAlignment w:val="baseline"/>
        <w:rPr>
          <w:rFonts w:ascii="Arial" w:eastAsia="Times New Roman" w:hAnsi="Arial" w:cs="Arial"/>
          <w:color w:val="000000"/>
          <w:sz w:val="24"/>
          <w:szCs w:val="24"/>
          <w:lang w:eastAsia="en-GB"/>
        </w:rPr>
      </w:pPr>
      <w:r w:rsidRPr="007000F1">
        <w:rPr>
          <w:noProof/>
          <w:lang w:eastAsia="en-GB"/>
        </w:rPr>
        <w:drawing>
          <wp:inline distT="0" distB="0" distL="0" distR="0" wp14:anchorId="4F18C7A1" wp14:editId="04AF4FD2">
            <wp:extent cx="4506921" cy="3678555"/>
            <wp:effectExtent l="0" t="0" r="8255"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rotWithShape="1">
                    <a:blip r:embed="rId9"/>
                    <a:srcRect l="18186" t="26065" r="38769" b="13884"/>
                    <a:stretch/>
                  </pic:blipFill>
                  <pic:spPr bwMode="auto">
                    <a:xfrm>
                      <a:off x="0" y="0"/>
                      <a:ext cx="4537540" cy="3703546"/>
                    </a:xfrm>
                    <a:prstGeom prst="rect">
                      <a:avLst/>
                    </a:prstGeom>
                    <a:ln>
                      <a:noFill/>
                    </a:ln>
                    <a:extLst>
                      <a:ext uri="{53640926-AAD7-44D8-BBD7-CCE9431645EC}">
                        <a14:shadowObscured xmlns:a14="http://schemas.microsoft.com/office/drawing/2010/main"/>
                      </a:ext>
                    </a:extLst>
                  </pic:spPr>
                </pic:pic>
              </a:graphicData>
            </a:graphic>
          </wp:inline>
        </w:drawing>
      </w:r>
    </w:p>
    <w:p w:rsidR="007000F1" w:rsidRPr="00F22918" w:rsidRDefault="007000F1" w:rsidP="00F22918">
      <w:pPr>
        <w:shd w:val="clear" w:color="auto" w:fill="FFFFFF"/>
        <w:spacing w:line="360" w:lineRule="auto"/>
        <w:jc w:val="right"/>
        <w:textAlignment w:val="baseline"/>
        <w:rPr>
          <w:rFonts w:ascii="Arial" w:eastAsia="Times New Roman" w:hAnsi="Arial" w:cs="Arial"/>
          <w:color w:val="000000"/>
          <w:sz w:val="24"/>
          <w:szCs w:val="24"/>
          <w:lang w:eastAsia="en-GB"/>
        </w:rPr>
      </w:pPr>
      <w:r w:rsidRPr="007000F1">
        <w:rPr>
          <w:rFonts w:ascii="Arial" w:eastAsia="Times New Roman" w:hAnsi="Arial" w:cs="Arial"/>
          <w:color w:val="000000"/>
          <w:sz w:val="24"/>
          <w:szCs w:val="24"/>
          <w:lang w:eastAsia="en-GB"/>
        </w:rPr>
        <w:t>Fig: 2</w:t>
      </w:r>
    </w:p>
    <w:p w:rsidR="00E113FD" w:rsidRDefault="007000F1" w:rsidP="00E113FD">
      <w:pPr>
        <w:spacing w:line="360" w:lineRule="auto"/>
        <w:rPr>
          <w:rFonts w:ascii="Arial" w:hAnsi="Arial" w:cs="Arial"/>
          <w:sz w:val="24"/>
          <w:szCs w:val="24"/>
        </w:rPr>
      </w:pPr>
      <w:r w:rsidRPr="007000F1">
        <w:rPr>
          <w:rFonts w:ascii="Arial" w:hAnsi="Arial" w:cs="Arial"/>
          <w:sz w:val="24"/>
          <w:szCs w:val="24"/>
        </w:rPr>
        <w:t xml:space="preserve">This model enables us to understand mystic experience as containing both perspectives described above. </w:t>
      </w:r>
    </w:p>
    <w:p w:rsidR="00F22918" w:rsidRDefault="00AA1188" w:rsidP="00E113FD">
      <w:pPr>
        <w:spacing w:line="360" w:lineRule="auto"/>
        <w:rPr>
          <w:rFonts w:ascii="Arial" w:eastAsia="Times New Roman" w:hAnsi="Arial" w:cs="Arial"/>
          <w:color w:val="000000"/>
          <w:sz w:val="24"/>
          <w:szCs w:val="24"/>
          <w:lang w:eastAsia="en-GB"/>
        </w:rPr>
      </w:pPr>
      <w:r>
        <w:rPr>
          <w:rFonts w:ascii="Arial" w:hAnsi="Arial" w:cs="Arial"/>
          <w:sz w:val="24"/>
          <w:szCs w:val="24"/>
        </w:rPr>
        <w:t>In</w:t>
      </w:r>
      <w:r w:rsidR="00F22918">
        <w:rPr>
          <w:rFonts w:ascii="Arial" w:hAnsi="Arial" w:cs="Arial"/>
          <w:sz w:val="24"/>
          <w:szCs w:val="24"/>
        </w:rPr>
        <w:t xml:space="preserve"> what sense does Wittgenstein’s concept of the mystical relate to the theme of this essay of dying before you die? </w:t>
      </w:r>
      <w:r w:rsidR="004D1946">
        <w:rPr>
          <w:rFonts w:ascii="Arial" w:hAnsi="Arial" w:cs="Arial"/>
          <w:sz w:val="24"/>
          <w:szCs w:val="24"/>
        </w:rPr>
        <w:t xml:space="preserve">In a similar manner to the way in which Heidegger’s cessation of willing through </w:t>
      </w:r>
      <w:proofErr w:type="spellStart"/>
      <w:r w:rsidR="004D1946" w:rsidRPr="007000F1">
        <w:rPr>
          <w:rFonts w:ascii="Arial" w:hAnsi="Arial" w:cs="Arial"/>
          <w:i/>
          <w:sz w:val="24"/>
          <w:szCs w:val="24"/>
        </w:rPr>
        <w:t>Gelassenheit</w:t>
      </w:r>
      <w:proofErr w:type="spellEnd"/>
      <w:r w:rsidR="004D1946">
        <w:rPr>
          <w:rFonts w:ascii="Arial" w:hAnsi="Arial" w:cs="Arial"/>
          <w:i/>
          <w:sz w:val="24"/>
          <w:szCs w:val="24"/>
        </w:rPr>
        <w:t xml:space="preserve"> </w:t>
      </w:r>
      <w:r w:rsidR="004D1946">
        <w:rPr>
          <w:rFonts w:ascii="Arial" w:hAnsi="Arial" w:cs="Arial"/>
          <w:sz w:val="24"/>
          <w:szCs w:val="24"/>
        </w:rPr>
        <w:t xml:space="preserve">brought about an end to the </w:t>
      </w:r>
      <w:r w:rsidR="004D1946" w:rsidRPr="007000F1">
        <w:rPr>
          <w:rFonts w:ascii="Arial" w:hAnsi="Arial" w:cs="Arial"/>
          <w:sz w:val="24"/>
          <w:szCs w:val="24"/>
        </w:rPr>
        <w:t>metaphysical / onto-theological</w:t>
      </w:r>
      <w:r w:rsidR="004D1946">
        <w:rPr>
          <w:rFonts w:ascii="Arial" w:hAnsi="Arial" w:cs="Arial"/>
          <w:sz w:val="24"/>
          <w:szCs w:val="24"/>
        </w:rPr>
        <w:t xml:space="preserve"> thought st</w:t>
      </w:r>
      <w:r w:rsidR="005A6841">
        <w:rPr>
          <w:rFonts w:ascii="Arial" w:hAnsi="Arial" w:cs="Arial"/>
          <w:sz w:val="24"/>
          <w:szCs w:val="24"/>
        </w:rPr>
        <w:t xml:space="preserve">ructures that sustain the concept of the self, Wittgenstein’s </w:t>
      </w:r>
      <w:proofErr w:type="spellStart"/>
      <w:r>
        <w:rPr>
          <w:rFonts w:ascii="Arial" w:eastAsia="Times New Roman" w:hAnsi="Arial" w:cs="Arial"/>
          <w:color w:val="000000"/>
          <w:sz w:val="24"/>
          <w:szCs w:val="24"/>
          <w:lang w:eastAsia="en-GB"/>
        </w:rPr>
        <w:t>Realitat</w:t>
      </w:r>
      <w:proofErr w:type="spellEnd"/>
      <w:r w:rsidR="005A6841" w:rsidRPr="007000F1">
        <w:rPr>
          <w:rFonts w:ascii="Arial" w:eastAsia="Times New Roman" w:hAnsi="Arial" w:cs="Arial"/>
          <w:color w:val="000000"/>
          <w:sz w:val="24"/>
          <w:szCs w:val="24"/>
          <w:lang w:eastAsia="en-GB"/>
        </w:rPr>
        <w:t xml:space="preserve"> perspective</w:t>
      </w:r>
      <w:r w:rsidR="005A6841">
        <w:rPr>
          <w:rFonts w:ascii="Arial" w:eastAsia="Times New Roman" w:hAnsi="Arial" w:cs="Arial"/>
          <w:color w:val="000000"/>
          <w:sz w:val="24"/>
          <w:szCs w:val="24"/>
          <w:lang w:eastAsia="en-GB"/>
        </w:rPr>
        <w:t xml:space="preserve"> indicates a suspension of conceptualisation bringing an end to the logical scaffolding that support</w:t>
      </w:r>
      <w:r>
        <w:rPr>
          <w:rFonts w:ascii="Arial" w:eastAsia="Times New Roman" w:hAnsi="Arial" w:cs="Arial"/>
          <w:color w:val="000000"/>
          <w:sz w:val="24"/>
          <w:szCs w:val="24"/>
          <w:lang w:eastAsia="en-GB"/>
        </w:rPr>
        <w:t xml:space="preserve"> both</w:t>
      </w:r>
      <w:r w:rsidR="005A6841">
        <w:rPr>
          <w:rFonts w:ascii="Arial" w:eastAsia="Times New Roman" w:hAnsi="Arial" w:cs="Arial"/>
          <w:color w:val="000000"/>
          <w:sz w:val="24"/>
          <w:szCs w:val="24"/>
          <w:lang w:eastAsia="en-GB"/>
        </w:rPr>
        <w:t xml:space="preserve"> the self and the world. Beyond </w:t>
      </w:r>
      <w:r>
        <w:rPr>
          <w:rFonts w:ascii="Arial" w:eastAsia="Times New Roman" w:hAnsi="Arial" w:cs="Arial"/>
          <w:color w:val="000000"/>
          <w:sz w:val="24"/>
          <w:szCs w:val="24"/>
          <w:lang w:eastAsia="en-GB"/>
        </w:rPr>
        <w:t xml:space="preserve">the </w:t>
      </w:r>
      <w:r w:rsidR="005A6841">
        <w:rPr>
          <w:rFonts w:ascii="Arial" w:eastAsia="Times New Roman" w:hAnsi="Arial" w:cs="Arial"/>
          <w:color w:val="000000"/>
          <w:sz w:val="24"/>
          <w:szCs w:val="24"/>
          <w:lang w:eastAsia="en-GB"/>
        </w:rPr>
        <w:t xml:space="preserve">names, </w:t>
      </w:r>
      <w:r>
        <w:rPr>
          <w:rFonts w:ascii="Arial" w:eastAsia="Times New Roman" w:hAnsi="Arial" w:cs="Arial"/>
          <w:color w:val="000000"/>
          <w:sz w:val="24"/>
          <w:szCs w:val="24"/>
          <w:lang w:eastAsia="en-GB"/>
        </w:rPr>
        <w:t>forms and</w:t>
      </w:r>
      <w:r w:rsidR="005A6841">
        <w:rPr>
          <w:rFonts w:ascii="Arial" w:eastAsia="Times New Roman" w:hAnsi="Arial" w:cs="Arial"/>
          <w:color w:val="000000"/>
          <w:sz w:val="24"/>
          <w:szCs w:val="24"/>
          <w:lang w:eastAsia="en-GB"/>
        </w:rPr>
        <w:t xml:space="preserve"> logic by which we bring about our understanding </w:t>
      </w:r>
      <w:r w:rsidR="00F96A96">
        <w:rPr>
          <w:rFonts w:ascii="Arial" w:eastAsia="Times New Roman" w:hAnsi="Arial" w:cs="Arial"/>
          <w:color w:val="000000"/>
          <w:sz w:val="24"/>
          <w:szCs w:val="24"/>
          <w:lang w:eastAsia="en-GB"/>
        </w:rPr>
        <w:t>of the world, the self has no</w:t>
      </w:r>
      <w:r w:rsidR="005A6841">
        <w:rPr>
          <w:rFonts w:ascii="Arial" w:eastAsia="Times New Roman" w:hAnsi="Arial" w:cs="Arial"/>
          <w:color w:val="000000"/>
          <w:sz w:val="24"/>
          <w:szCs w:val="24"/>
          <w:lang w:eastAsia="en-GB"/>
        </w:rPr>
        <w:t xml:space="preserve">where to reside. </w:t>
      </w:r>
      <w:r w:rsidR="005A6841">
        <w:rPr>
          <w:rFonts w:ascii="Arial" w:hAnsi="Arial" w:cs="Arial"/>
          <w:sz w:val="24"/>
          <w:szCs w:val="24"/>
        </w:rPr>
        <w:t>Wittgenstein’</w:t>
      </w:r>
      <w:r>
        <w:rPr>
          <w:rFonts w:ascii="Arial" w:hAnsi="Arial" w:cs="Arial"/>
          <w:sz w:val="24"/>
          <w:szCs w:val="24"/>
        </w:rPr>
        <w:t xml:space="preserve">s </w:t>
      </w:r>
      <w:proofErr w:type="spellStart"/>
      <w:r>
        <w:rPr>
          <w:rFonts w:ascii="Arial" w:eastAsia="Times New Roman" w:hAnsi="Arial" w:cs="Arial"/>
          <w:color w:val="000000"/>
          <w:sz w:val="24"/>
          <w:szCs w:val="24"/>
          <w:lang w:eastAsia="en-GB"/>
        </w:rPr>
        <w:t>Realitat</w:t>
      </w:r>
      <w:proofErr w:type="spellEnd"/>
      <w:r>
        <w:rPr>
          <w:rFonts w:ascii="Arial" w:eastAsia="Times New Roman" w:hAnsi="Arial" w:cs="Arial"/>
          <w:color w:val="000000"/>
          <w:sz w:val="24"/>
          <w:szCs w:val="24"/>
          <w:lang w:eastAsia="en-GB"/>
        </w:rPr>
        <w:t xml:space="preserve"> perspective </w:t>
      </w:r>
      <w:r w:rsidR="0025658A">
        <w:rPr>
          <w:rFonts w:ascii="Arial" w:eastAsia="Times New Roman" w:hAnsi="Arial" w:cs="Arial"/>
          <w:color w:val="000000"/>
          <w:sz w:val="24"/>
          <w:szCs w:val="24"/>
          <w:lang w:eastAsia="en-GB"/>
        </w:rPr>
        <w:t xml:space="preserve">indicates the directly perceived wordless immediacy of reality in which both self and the world are transcended. </w:t>
      </w:r>
    </w:p>
    <w:p w:rsidR="00F96A96" w:rsidRPr="004D1946" w:rsidRDefault="00F96A96" w:rsidP="00E113FD">
      <w:pPr>
        <w:spacing w:line="360" w:lineRule="auto"/>
        <w:rPr>
          <w:rFonts w:ascii="Arial" w:hAnsi="Arial" w:cs="Arial"/>
          <w:sz w:val="24"/>
          <w:szCs w:val="24"/>
        </w:rPr>
      </w:pPr>
    </w:p>
    <w:p w:rsidR="00E113FD" w:rsidRDefault="00E113FD" w:rsidP="00E113FD">
      <w:pPr>
        <w:spacing w:line="360" w:lineRule="auto"/>
        <w:rPr>
          <w:rFonts w:ascii="Arial" w:hAnsi="Arial" w:cs="Arial"/>
          <w:sz w:val="24"/>
          <w:szCs w:val="24"/>
        </w:rPr>
      </w:pPr>
    </w:p>
    <w:p w:rsidR="00E113FD" w:rsidRDefault="007000F1" w:rsidP="00E113FD">
      <w:pPr>
        <w:spacing w:line="360" w:lineRule="auto"/>
        <w:rPr>
          <w:rFonts w:ascii="Arial" w:hAnsi="Arial" w:cs="Arial"/>
          <w:sz w:val="24"/>
          <w:szCs w:val="24"/>
        </w:rPr>
      </w:pPr>
      <w:r w:rsidRPr="007000F1">
        <w:rPr>
          <w:rFonts w:ascii="Arial" w:eastAsiaTheme="majorEastAsia" w:hAnsi="Arial" w:cs="Arial"/>
          <w:b/>
          <w:sz w:val="24"/>
          <w:szCs w:val="24"/>
        </w:rPr>
        <w:t xml:space="preserve">Buddhist </w:t>
      </w:r>
      <w:proofErr w:type="spellStart"/>
      <w:r w:rsidRPr="007000F1">
        <w:rPr>
          <w:rFonts w:ascii="Arial" w:eastAsiaTheme="majorEastAsia" w:hAnsi="Arial" w:cs="Arial"/>
          <w:b/>
          <w:sz w:val="24"/>
          <w:szCs w:val="24"/>
        </w:rPr>
        <w:t>Apophaticism</w:t>
      </w:r>
      <w:proofErr w:type="spellEnd"/>
      <w:r w:rsidRPr="007000F1">
        <w:rPr>
          <w:rFonts w:ascii="Arial" w:eastAsiaTheme="majorEastAsia" w:hAnsi="Arial" w:cs="Arial"/>
          <w:b/>
          <w:sz w:val="24"/>
          <w:szCs w:val="24"/>
        </w:rPr>
        <w:t xml:space="preserve"> and the Great Death:</w:t>
      </w:r>
    </w:p>
    <w:p w:rsidR="007000F1" w:rsidRPr="007E3212" w:rsidRDefault="0025658A" w:rsidP="007E3212">
      <w:pPr>
        <w:spacing w:line="360" w:lineRule="auto"/>
        <w:rPr>
          <w:rFonts w:ascii="Arial" w:hAnsi="Arial" w:cs="Arial"/>
          <w:sz w:val="24"/>
          <w:szCs w:val="24"/>
        </w:rPr>
      </w:pPr>
      <w:r>
        <w:rPr>
          <w:rFonts w:ascii="Arial" w:eastAsiaTheme="majorEastAsia" w:hAnsi="Arial" w:cs="Arial"/>
          <w:sz w:val="24"/>
          <w:szCs w:val="24"/>
        </w:rPr>
        <w:t xml:space="preserve">Our understanding of the cessation of conceptualisation as a death of the self can be </w:t>
      </w:r>
      <w:r w:rsidR="00B25FB5">
        <w:rPr>
          <w:rFonts w:ascii="Arial" w:eastAsiaTheme="majorEastAsia" w:hAnsi="Arial" w:cs="Arial"/>
          <w:sz w:val="24"/>
          <w:szCs w:val="24"/>
        </w:rPr>
        <w:t xml:space="preserve">further developed through a comparison between </w:t>
      </w:r>
      <w:r w:rsidR="007000F1" w:rsidRPr="007000F1">
        <w:rPr>
          <w:rFonts w:ascii="Arial" w:eastAsiaTheme="majorEastAsia" w:hAnsi="Arial" w:cs="Arial"/>
          <w:sz w:val="24"/>
          <w:szCs w:val="24"/>
        </w:rPr>
        <w:t xml:space="preserve">Wittgenstein’s </w:t>
      </w:r>
      <w:r w:rsidR="00B25FB5">
        <w:rPr>
          <w:rFonts w:ascii="Arial" w:eastAsiaTheme="majorEastAsia" w:hAnsi="Arial" w:cs="Arial"/>
          <w:sz w:val="24"/>
          <w:szCs w:val="24"/>
        </w:rPr>
        <w:t xml:space="preserve">thought and that </w:t>
      </w:r>
      <w:r w:rsidR="003C595F">
        <w:rPr>
          <w:rFonts w:ascii="Arial" w:eastAsiaTheme="majorEastAsia" w:hAnsi="Arial" w:cs="Arial"/>
          <w:sz w:val="24"/>
          <w:szCs w:val="24"/>
        </w:rPr>
        <w:t>of the 2</w:t>
      </w:r>
      <w:r w:rsidR="003C595F" w:rsidRPr="003C595F">
        <w:rPr>
          <w:rFonts w:ascii="Arial" w:eastAsiaTheme="majorEastAsia" w:hAnsi="Arial" w:cs="Arial"/>
          <w:sz w:val="24"/>
          <w:szCs w:val="24"/>
          <w:vertAlign w:val="superscript"/>
        </w:rPr>
        <w:t>nd</w:t>
      </w:r>
      <w:r w:rsidR="003C595F">
        <w:rPr>
          <w:rFonts w:ascii="Arial" w:eastAsiaTheme="majorEastAsia" w:hAnsi="Arial" w:cs="Arial"/>
          <w:sz w:val="24"/>
          <w:szCs w:val="24"/>
        </w:rPr>
        <w:t xml:space="preserve"> </w:t>
      </w:r>
      <w:r w:rsidR="007000F1" w:rsidRPr="007000F1">
        <w:rPr>
          <w:rFonts w:ascii="Arial" w:eastAsiaTheme="majorEastAsia" w:hAnsi="Arial" w:cs="Arial"/>
          <w:sz w:val="24"/>
          <w:szCs w:val="24"/>
        </w:rPr>
        <w:t>century Buddhist philosopher</w:t>
      </w:r>
      <w:r w:rsidR="00F96A96">
        <w:rPr>
          <w:rFonts w:ascii="Arial" w:eastAsiaTheme="majorEastAsia" w:hAnsi="Arial" w:cs="Arial"/>
          <w:sz w:val="24"/>
          <w:szCs w:val="24"/>
        </w:rPr>
        <w:t>,</w:t>
      </w:r>
      <w:r w:rsidR="007000F1" w:rsidRPr="007000F1">
        <w:rPr>
          <w:rFonts w:ascii="Arial" w:eastAsiaTheme="majorEastAsia" w:hAnsi="Arial" w:cs="Arial"/>
          <w:sz w:val="24"/>
          <w:szCs w:val="24"/>
        </w:rPr>
        <w:t xml:space="preserve"> </w:t>
      </w:r>
      <w:proofErr w:type="spellStart"/>
      <w:r w:rsidR="007000F1" w:rsidRPr="007000F1">
        <w:rPr>
          <w:rFonts w:ascii="Arial" w:eastAsiaTheme="majorEastAsia" w:hAnsi="Arial" w:cs="Arial"/>
          <w:sz w:val="24"/>
          <w:szCs w:val="24"/>
        </w:rPr>
        <w:t>Nagarjuna</w:t>
      </w:r>
      <w:proofErr w:type="spellEnd"/>
      <w:r w:rsidR="007000F1" w:rsidRPr="007000F1">
        <w:rPr>
          <w:rFonts w:ascii="Arial" w:eastAsiaTheme="majorEastAsia" w:hAnsi="Arial" w:cs="Arial"/>
          <w:sz w:val="24"/>
          <w:szCs w:val="24"/>
        </w:rPr>
        <w:t xml:space="preserve">. </w:t>
      </w:r>
      <w:proofErr w:type="spellStart"/>
      <w:r w:rsidR="007000F1" w:rsidRPr="007000F1">
        <w:rPr>
          <w:rFonts w:ascii="Arial" w:eastAsiaTheme="majorEastAsia" w:hAnsi="Arial" w:cs="Arial"/>
          <w:sz w:val="24"/>
          <w:szCs w:val="24"/>
        </w:rPr>
        <w:t>Nagarjuna</w:t>
      </w:r>
      <w:proofErr w:type="spellEnd"/>
      <w:r w:rsidR="007000F1" w:rsidRPr="007000F1">
        <w:rPr>
          <w:rFonts w:ascii="Arial" w:eastAsiaTheme="majorEastAsia" w:hAnsi="Arial" w:cs="Arial"/>
          <w:sz w:val="24"/>
          <w:szCs w:val="24"/>
        </w:rPr>
        <w:t xml:space="preserve"> asserts that we conceptually impose upon entities the idea that they have an autonomous self-sufficient existence or being (</w:t>
      </w:r>
      <w:proofErr w:type="spellStart"/>
      <w:r w:rsidR="007000F1" w:rsidRPr="007000F1">
        <w:rPr>
          <w:rFonts w:ascii="Arial" w:eastAsiaTheme="majorEastAsia" w:hAnsi="Arial" w:cs="Arial"/>
          <w:sz w:val="24"/>
          <w:szCs w:val="24"/>
          <w:shd w:val="clear" w:color="auto" w:fill="FFFFFF"/>
        </w:rPr>
        <w:t>svabhāva</w:t>
      </w:r>
      <w:proofErr w:type="spellEnd"/>
      <w:r w:rsidR="007000F1" w:rsidRPr="007000F1">
        <w:rPr>
          <w:rFonts w:ascii="Arial" w:eastAsiaTheme="majorEastAsia" w:hAnsi="Arial" w:cs="Arial"/>
          <w:sz w:val="24"/>
          <w:szCs w:val="24"/>
          <w:shd w:val="clear" w:color="auto" w:fill="FFFFFF"/>
        </w:rPr>
        <w:t>)</w:t>
      </w:r>
      <w:r w:rsidR="007000F1" w:rsidRPr="007000F1">
        <w:rPr>
          <w:rFonts w:ascii="Arial" w:eastAsiaTheme="majorEastAsia" w:hAnsi="Arial" w:cs="Arial"/>
          <w:sz w:val="24"/>
          <w:szCs w:val="24"/>
          <w:shd w:val="clear" w:color="auto" w:fill="FFFFFF"/>
          <w:vertAlign w:val="superscript"/>
        </w:rPr>
        <w:footnoteReference w:id="117"/>
      </w:r>
      <w:r w:rsidR="007000F1" w:rsidRPr="007000F1">
        <w:rPr>
          <w:rFonts w:ascii="Arial" w:eastAsiaTheme="majorEastAsia" w:hAnsi="Arial" w:cs="Arial"/>
          <w:sz w:val="24"/>
          <w:szCs w:val="24"/>
          <w:shd w:val="clear" w:color="auto" w:fill="FFFFFF"/>
        </w:rPr>
        <w:t xml:space="preserve">. Drawing upon the Buddha’s teaching that all things are subject to change and </w:t>
      </w:r>
      <w:r w:rsidR="00B25FB5">
        <w:rPr>
          <w:rFonts w:ascii="Arial" w:eastAsiaTheme="majorEastAsia" w:hAnsi="Arial" w:cs="Arial"/>
          <w:sz w:val="24"/>
          <w:szCs w:val="24"/>
          <w:shd w:val="clear" w:color="auto" w:fill="FFFFFF"/>
        </w:rPr>
        <w:t xml:space="preserve">are </w:t>
      </w:r>
      <w:r w:rsidR="007000F1" w:rsidRPr="007000F1">
        <w:rPr>
          <w:rFonts w:ascii="Arial" w:eastAsiaTheme="majorEastAsia" w:hAnsi="Arial" w:cs="Arial"/>
          <w:sz w:val="24"/>
          <w:szCs w:val="24"/>
          <w:shd w:val="clear" w:color="auto" w:fill="FFFFFF"/>
        </w:rPr>
        <w:t xml:space="preserve">fundamentally causally dependent upon other things for their existence, </w:t>
      </w:r>
      <w:proofErr w:type="spellStart"/>
      <w:r w:rsidR="007000F1" w:rsidRPr="007000F1">
        <w:rPr>
          <w:rFonts w:ascii="Arial" w:eastAsiaTheme="majorEastAsia" w:hAnsi="Arial" w:cs="Arial"/>
          <w:sz w:val="24"/>
          <w:szCs w:val="24"/>
          <w:shd w:val="clear" w:color="auto" w:fill="FFFFFF"/>
        </w:rPr>
        <w:t>Nagarjuna</w:t>
      </w:r>
      <w:proofErr w:type="spellEnd"/>
      <w:r w:rsidR="007000F1" w:rsidRPr="007000F1">
        <w:rPr>
          <w:rFonts w:ascii="Arial" w:eastAsiaTheme="majorEastAsia" w:hAnsi="Arial" w:cs="Arial"/>
          <w:sz w:val="24"/>
          <w:szCs w:val="24"/>
          <w:shd w:val="clear" w:color="auto" w:fill="FFFFFF"/>
        </w:rPr>
        <w:t xml:space="preserve"> refutes any notion of </w:t>
      </w:r>
      <w:proofErr w:type="spellStart"/>
      <w:r w:rsidR="007000F1" w:rsidRPr="007000F1">
        <w:rPr>
          <w:rFonts w:ascii="Arial" w:eastAsiaTheme="majorEastAsia" w:hAnsi="Arial" w:cs="Arial"/>
          <w:sz w:val="24"/>
          <w:szCs w:val="24"/>
          <w:shd w:val="clear" w:color="auto" w:fill="FFFFFF"/>
        </w:rPr>
        <w:t>svabhāva</w:t>
      </w:r>
      <w:proofErr w:type="spellEnd"/>
      <w:r w:rsidR="007000F1" w:rsidRPr="007000F1">
        <w:rPr>
          <w:rFonts w:ascii="Arial" w:eastAsiaTheme="majorEastAsia" w:hAnsi="Arial" w:cs="Arial"/>
          <w:sz w:val="24"/>
          <w:szCs w:val="24"/>
          <w:shd w:val="clear" w:color="auto" w:fill="FFFFFF"/>
        </w:rPr>
        <w:t xml:space="preserve"> / autonomous self-sufficient existence or being. </w:t>
      </w:r>
      <w:r w:rsidR="00F96A96">
        <w:rPr>
          <w:rFonts w:ascii="Arial" w:eastAsiaTheme="majorEastAsia" w:hAnsi="Arial" w:cs="Arial"/>
          <w:sz w:val="24"/>
          <w:szCs w:val="24"/>
          <w:shd w:val="clear" w:color="auto" w:fill="FFFFFF"/>
        </w:rPr>
        <w:t xml:space="preserve">If entities were to be defined </w:t>
      </w:r>
      <w:r w:rsidR="007000F1" w:rsidRPr="007000F1">
        <w:rPr>
          <w:rFonts w:ascii="Arial" w:eastAsiaTheme="majorEastAsia" w:hAnsi="Arial" w:cs="Arial"/>
          <w:sz w:val="24"/>
          <w:szCs w:val="24"/>
          <w:shd w:val="clear" w:color="auto" w:fill="FFFFFF"/>
        </w:rPr>
        <w:t xml:space="preserve">as having </w:t>
      </w:r>
      <w:proofErr w:type="spellStart"/>
      <w:r w:rsidR="007000F1" w:rsidRPr="007000F1">
        <w:rPr>
          <w:rFonts w:ascii="Arial" w:eastAsiaTheme="majorEastAsia" w:hAnsi="Arial" w:cs="Arial"/>
          <w:sz w:val="24"/>
          <w:szCs w:val="24"/>
          <w:shd w:val="clear" w:color="auto" w:fill="FFFFFF"/>
        </w:rPr>
        <w:t>svabhāva</w:t>
      </w:r>
      <w:proofErr w:type="spellEnd"/>
      <w:r w:rsidR="007000F1" w:rsidRPr="007000F1">
        <w:rPr>
          <w:rFonts w:ascii="Arial" w:eastAsiaTheme="majorEastAsia" w:hAnsi="Arial" w:cs="Arial"/>
          <w:sz w:val="24"/>
          <w:szCs w:val="24"/>
          <w:shd w:val="clear" w:color="auto" w:fill="FFFFFF"/>
        </w:rPr>
        <w:t xml:space="preserve"> then reality would be fixed and there would be no change. </w:t>
      </w:r>
      <w:proofErr w:type="spellStart"/>
      <w:r w:rsidR="007000F1" w:rsidRPr="007000F1">
        <w:rPr>
          <w:rFonts w:ascii="Arial" w:eastAsiaTheme="majorEastAsia" w:hAnsi="Arial" w:cs="Arial"/>
          <w:sz w:val="24"/>
          <w:szCs w:val="24"/>
          <w:shd w:val="clear" w:color="auto" w:fill="FFFFFF"/>
        </w:rPr>
        <w:t>Nagarjuna</w:t>
      </w:r>
      <w:proofErr w:type="spellEnd"/>
      <w:r w:rsidR="007000F1" w:rsidRPr="007000F1">
        <w:rPr>
          <w:rFonts w:ascii="Arial" w:eastAsiaTheme="majorEastAsia" w:hAnsi="Arial" w:cs="Arial"/>
          <w:sz w:val="24"/>
          <w:szCs w:val="24"/>
          <w:shd w:val="clear" w:color="auto" w:fill="FFFFFF"/>
        </w:rPr>
        <w:t xml:space="preserve"> </w:t>
      </w:r>
      <w:r w:rsidR="00D27E8D">
        <w:rPr>
          <w:rFonts w:ascii="Arial" w:eastAsiaTheme="majorEastAsia" w:hAnsi="Arial" w:cs="Arial"/>
          <w:sz w:val="24"/>
          <w:szCs w:val="24"/>
          <w:shd w:val="clear" w:color="auto" w:fill="FFFFFF"/>
        </w:rPr>
        <w:t>makes his poin</w:t>
      </w:r>
      <w:r w:rsidR="00F96A96">
        <w:rPr>
          <w:rFonts w:ascii="Arial" w:eastAsiaTheme="majorEastAsia" w:hAnsi="Arial" w:cs="Arial"/>
          <w:sz w:val="24"/>
          <w:szCs w:val="24"/>
          <w:shd w:val="clear" w:color="auto" w:fill="FFFFFF"/>
        </w:rPr>
        <w:t>t through the following analogy:</w:t>
      </w:r>
      <w:r w:rsidR="00D27E8D">
        <w:rPr>
          <w:rFonts w:ascii="Arial" w:eastAsiaTheme="majorEastAsia" w:hAnsi="Arial" w:cs="Arial"/>
          <w:sz w:val="24"/>
          <w:szCs w:val="24"/>
          <w:shd w:val="clear" w:color="auto" w:fill="FFFFFF"/>
        </w:rPr>
        <w:t xml:space="preserve"> </w:t>
      </w:r>
      <w:r w:rsidR="007000F1" w:rsidRPr="007000F1">
        <w:rPr>
          <w:rFonts w:ascii="Arial" w:eastAsiaTheme="majorEastAsia" w:hAnsi="Arial" w:cs="Arial"/>
          <w:sz w:val="24"/>
          <w:szCs w:val="24"/>
          <w:shd w:val="clear" w:color="auto" w:fill="FFFFFF"/>
        </w:rPr>
        <w:t>if the existence of a seed is fixed as being that of a seed, then it would not be able to grow into a seedling</w:t>
      </w:r>
      <w:r w:rsidR="00B25FB5">
        <w:rPr>
          <w:rFonts w:ascii="Arial" w:eastAsiaTheme="majorEastAsia" w:hAnsi="Arial" w:cs="Arial"/>
          <w:sz w:val="24"/>
          <w:szCs w:val="24"/>
          <w:shd w:val="clear" w:color="auto" w:fill="FFFFFF"/>
        </w:rPr>
        <w:t>, plant or</w:t>
      </w:r>
      <w:r w:rsidR="007000F1" w:rsidRPr="007000F1">
        <w:rPr>
          <w:rFonts w:ascii="Arial" w:eastAsiaTheme="majorEastAsia" w:hAnsi="Arial" w:cs="Arial"/>
          <w:sz w:val="24"/>
          <w:szCs w:val="24"/>
          <w:shd w:val="clear" w:color="auto" w:fill="FFFFFF"/>
        </w:rPr>
        <w:t xml:space="preserve"> tree. For the change that we observe as fundamental to reality to take place, then things have to be characterised as being empty of </w:t>
      </w:r>
      <w:proofErr w:type="spellStart"/>
      <w:r w:rsidR="007000F1" w:rsidRPr="007000F1">
        <w:rPr>
          <w:rFonts w:ascii="Arial" w:eastAsiaTheme="majorEastAsia" w:hAnsi="Arial" w:cs="Arial"/>
          <w:sz w:val="24"/>
          <w:szCs w:val="24"/>
          <w:shd w:val="clear" w:color="auto" w:fill="FFFFFF"/>
        </w:rPr>
        <w:t>svabhāva</w:t>
      </w:r>
      <w:proofErr w:type="spellEnd"/>
      <w:r w:rsidR="007000F1" w:rsidRPr="007000F1">
        <w:rPr>
          <w:rFonts w:ascii="Arial" w:eastAsiaTheme="majorEastAsia" w:hAnsi="Arial" w:cs="Arial"/>
          <w:sz w:val="24"/>
          <w:szCs w:val="24"/>
          <w:shd w:val="clear" w:color="auto" w:fill="FFFFFF"/>
        </w:rPr>
        <w:t xml:space="preserve">. In his main work the </w:t>
      </w:r>
      <w:proofErr w:type="spellStart"/>
      <w:r w:rsidR="007000F1" w:rsidRPr="007000F1">
        <w:rPr>
          <w:rFonts w:ascii="Arial" w:eastAsia="Times New Roman" w:hAnsi="Arial" w:cs="Arial"/>
          <w:bCs/>
          <w:iCs/>
          <w:sz w:val="24"/>
          <w:szCs w:val="24"/>
          <w:lang w:eastAsia="en-GB"/>
        </w:rPr>
        <w:t>Mūlamadhyamakakārikā</w:t>
      </w:r>
      <w:proofErr w:type="spellEnd"/>
      <w:r w:rsidR="007000F1" w:rsidRPr="007000F1">
        <w:rPr>
          <w:rFonts w:ascii="Arial" w:eastAsia="Times New Roman" w:hAnsi="Arial" w:cs="Arial"/>
          <w:bCs/>
          <w:iCs/>
          <w:sz w:val="24"/>
          <w:szCs w:val="24"/>
          <w:lang w:eastAsia="en-GB"/>
        </w:rPr>
        <w:t xml:space="preserve"> (The Fundamental Wisdom of the Middle Way) </w:t>
      </w:r>
      <w:proofErr w:type="spellStart"/>
      <w:r w:rsidR="007000F1" w:rsidRPr="007000F1">
        <w:rPr>
          <w:rFonts w:ascii="Arial" w:eastAsia="Times New Roman" w:hAnsi="Arial" w:cs="Arial"/>
          <w:bCs/>
          <w:iCs/>
          <w:sz w:val="24"/>
          <w:szCs w:val="24"/>
          <w:lang w:eastAsia="en-GB"/>
        </w:rPr>
        <w:t>Nagarjuna</w:t>
      </w:r>
      <w:proofErr w:type="spellEnd"/>
      <w:r w:rsidR="007000F1" w:rsidRPr="007000F1">
        <w:rPr>
          <w:rFonts w:ascii="Arial" w:eastAsia="Times New Roman" w:hAnsi="Arial" w:cs="Arial"/>
          <w:bCs/>
          <w:iCs/>
          <w:sz w:val="24"/>
          <w:szCs w:val="24"/>
          <w:lang w:eastAsia="en-GB"/>
        </w:rPr>
        <w:t xml:space="preserve"> rigorously applies this negation of </w:t>
      </w:r>
      <w:proofErr w:type="spellStart"/>
      <w:r w:rsidR="007000F1" w:rsidRPr="007000F1">
        <w:rPr>
          <w:rFonts w:ascii="Arial" w:eastAsiaTheme="majorEastAsia" w:hAnsi="Arial" w:cs="Arial"/>
          <w:sz w:val="24"/>
          <w:szCs w:val="24"/>
          <w:shd w:val="clear" w:color="auto" w:fill="FFFFFF"/>
        </w:rPr>
        <w:t>svabhāva</w:t>
      </w:r>
      <w:proofErr w:type="spellEnd"/>
      <w:r w:rsidR="007000F1" w:rsidRPr="007000F1">
        <w:rPr>
          <w:rFonts w:ascii="Arial" w:eastAsiaTheme="majorEastAsia" w:hAnsi="Arial" w:cs="Arial"/>
          <w:sz w:val="24"/>
          <w:szCs w:val="24"/>
          <w:shd w:val="clear" w:color="auto" w:fill="FFFFFF"/>
        </w:rPr>
        <w:t xml:space="preserve"> to the entire conceptual framework of the Buddhist Philosophy that he had inherited. For example</w:t>
      </w:r>
      <w:r w:rsidR="00F96A96">
        <w:rPr>
          <w:rFonts w:ascii="Arial" w:eastAsiaTheme="majorEastAsia" w:hAnsi="Arial" w:cs="Arial"/>
          <w:sz w:val="24"/>
          <w:szCs w:val="24"/>
          <w:shd w:val="clear" w:color="auto" w:fill="FFFFFF"/>
        </w:rPr>
        <w:t>,</w:t>
      </w:r>
      <w:r w:rsidR="007000F1" w:rsidRPr="007000F1">
        <w:rPr>
          <w:rFonts w:ascii="Arial" w:eastAsiaTheme="majorEastAsia" w:hAnsi="Arial" w:cs="Arial"/>
          <w:sz w:val="24"/>
          <w:szCs w:val="24"/>
          <w:shd w:val="clear" w:color="auto" w:fill="FFFFFF"/>
        </w:rPr>
        <w:t xml:space="preserve"> how can there be bi</w:t>
      </w:r>
      <w:r w:rsidR="007E7280">
        <w:rPr>
          <w:rFonts w:ascii="Arial" w:eastAsiaTheme="majorEastAsia" w:hAnsi="Arial" w:cs="Arial"/>
          <w:sz w:val="24"/>
          <w:szCs w:val="24"/>
          <w:shd w:val="clear" w:color="auto" w:fill="FFFFFF"/>
        </w:rPr>
        <w:t>rth and death, causation or selves</w:t>
      </w:r>
      <w:r w:rsidR="007000F1" w:rsidRPr="007000F1">
        <w:rPr>
          <w:rFonts w:ascii="Arial" w:eastAsiaTheme="majorEastAsia" w:hAnsi="Arial" w:cs="Arial"/>
          <w:sz w:val="24"/>
          <w:szCs w:val="24"/>
          <w:shd w:val="clear" w:color="auto" w:fill="FFFFFF"/>
        </w:rPr>
        <w:t xml:space="preserve"> and entities</w:t>
      </w:r>
      <w:r w:rsidR="007E7280">
        <w:rPr>
          <w:rFonts w:ascii="Arial" w:eastAsiaTheme="majorEastAsia" w:hAnsi="Arial" w:cs="Arial"/>
          <w:sz w:val="24"/>
          <w:szCs w:val="24"/>
          <w:shd w:val="clear" w:color="auto" w:fill="FFFFFF"/>
        </w:rPr>
        <w:t>,</w:t>
      </w:r>
      <w:r w:rsidR="007000F1" w:rsidRPr="007000F1">
        <w:rPr>
          <w:rFonts w:ascii="Arial" w:eastAsiaTheme="majorEastAsia" w:hAnsi="Arial" w:cs="Arial"/>
          <w:sz w:val="24"/>
          <w:szCs w:val="24"/>
          <w:shd w:val="clear" w:color="auto" w:fill="FFFFFF"/>
        </w:rPr>
        <w:t xml:space="preserve"> if none of these have their own self nature? </w:t>
      </w:r>
      <w:proofErr w:type="spellStart"/>
      <w:r w:rsidR="007000F1" w:rsidRPr="007000F1">
        <w:rPr>
          <w:rFonts w:ascii="Arial" w:eastAsiaTheme="majorEastAsia" w:hAnsi="Arial" w:cs="Arial"/>
          <w:sz w:val="24"/>
          <w:szCs w:val="24"/>
          <w:shd w:val="clear" w:color="auto" w:fill="FFFFFF"/>
        </w:rPr>
        <w:t>Nagarjuna</w:t>
      </w:r>
      <w:proofErr w:type="spellEnd"/>
      <w:r w:rsidR="007000F1" w:rsidRPr="007000F1">
        <w:rPr>
          <w:rFonts w:ascii="Arial" w:eastAsiaTheme="majorEastAsia" w:hAnsi="Arial" w:cs="Arial"/>
          <w:sz w:val="24"/>
          <w:szCs w:val="24"/>
          <w:shd w:val="clear" w:color="auto" w:fill="FFFFFF"/>
        </w:rPr>
        <w:t xml:space="preserve"> proposes that reality and entities should rather be characterised by being empty of their own self nature. He extends his negations to this concept of emptiness / </w:t>
      </w:r>
      <w:proofErr w:type="spellStart"/>
      <w:r w:rsidR="007000F1" w:rsidRPr="007000F1">
        <w:rPr>
          <w:rFonts w:ascii="Arial" w:eastAsiaTheme="majorEastAsia" w:hAnsi="Arial" w:cs="Arial"/>
          <w:iCs/>
          <w:color w:val="222222"/>
          <w:sz w:val="24"/>
          <w:szCs w:val="24"/>
          <w:shd w:val="clear" w:color="auto" w:fill="FFFFFF"/>
        </w:rPr>
        <w:t>śūnyatā</w:t>
      </w:r>
      <w:proofErr w:type="spellEnd"/>
      <w:r w:rsidR="007000F1" w:rsidRPr="007000F1">
        <w:rPr>
          <w:rFonts w:ascii="Arial" w:eastAsiaTheme="majorEastAsia" w:hAnsi="Arial" w:cs="Arial"/>
          <w:sz w:val="24"/>
          <w:szCs w:val="24"/>
          <w:shd w:val="clear" w:color="auto" w:fill="FFFFFF"/>
        </w:rPr>
        <w:t xml:space="preserve">, for this concept in itself cannot be asserted if there are no entities </w:t>
      </w:r>
      <w:r w:rsidR="007E7280">
        <w:rPr>
          <w:rFonts w:ascii="Arial" w:eastAsiaTheme="majorEastAsia" w:hAnsi="Arial" w:cs="Arial"/>
          <w:sz w:val="24"/>
          <w:szCs w:val="24"/>
          <w:shd w:val="clear" w:color="auto" w:fill="FFFFFF"/>
        </w:rPr>
        <w:t xml:space="preserve">with </w:t>
      </w:r>
      <w:r w:rsidR="007000F1" w:rsidRPr="007000F1">
        <w:rPr>
          <w:rFonts w:ascii="Arial" w:eastAsiaTheme="majorEastAsia" w:hAnsi="Arial" w:cs="Arial"/>
          <w:sz w:val="24"/>
          <w:szCs w:val="24"/>
          <w:shd w:val="clear" w:color="auto" w:fill="FFFFFF"/>
        </w:rPr>
        <w:t>which to apply it to in the first place</w:t>
      </w:r>
      <w:r w:rsidR="007000F1" w:rsidRPr="007000F1">
        <w:rPr>
          <w:rFonts w:ascii="Arial" w:eastAsiaTheme="majorEastAsia" w:hAnsi="Arial" w:cs="Arial"/>
          <w:sz w:val="24"/>
          <w:szCs w:val="24"/>
          <w:shd w:val="clear" w:color="auto" w:fill="FFFFFF"/>
          <w:vertAlign w:val="superscript"/>
        </w:rPr>
        <w:footnoteReference w:id="118"/>
      </w:r>
      <w:r w:rsidR="007000F1" w:rsidRPr="007000F1">
        <w:rPr>
          <w:rFonts w:ascii="Arial" w:eastAsiaTheme="majorEastAsia" w:hAnsi="Arial" w:cs="Arial"/>
          <w:sz w:val="24"/>
          <w:szCs w:val="24"/>
          <w:shd w:val="clear" w:color="auto" w:fill="FFFFFF"/>
        </w:rPr>
        <w:t xml:space="preserve">. </w:t>
      </w:r>
      <w:proofErr w:type="spellStart"/>
      <w:r w:rsidR="007000F1" w:rsidRPr="007000F1">
        <w:rPr>
          <w:rFonts w:ascii="Arial" w:eastAsiaTheme="majorEastAsia" w:hAnsi="Arial" w:cs="Arial"/>
          <w:sz w:val="24"/>
          <w:szCs w:val="24"/>
          <w:shd w:val="clear" w:color="auto" w:fill="FFFFFF"/>
        </w:rPr>
        <w:t>Nagarjuna’s</w:t>
      </w:r>
      <w:proofErr w:type="spellEnd"/>
      <w:r w:rsidR="007000F1" w:rsidRPr="007000F1">
        <w:rPr>
          <w:rFonts w:ascii="Arial" w:eastAsiaTheme="majorEastAsia" w:hAnsi="Arial" w:cs="Arial"/>
          <w:sz w:val="24"/>
          <w:szCs w:val="24"/>
          <w:shd w:val="clear" w:color="auto" w:fill="FFFFFF"/>
        </w:rPr>
        <w:t xml:space="preserve"> tho</w:t>
      </w:r>
      <w:r w:rsidR="007E7280">
        <w:rPr>
          <w:rFonts w:ascii="Arial" w:eastAsiaTheme="majorEastAsia" w:hAnsi="Arial" w:cs="Arial"/>
          <w:sz w:val="24"/>
          <w:szCs w:val="24"/>
          <w:shd w:val="clear" w:color="auto" w:fill="FFFFFF"/>
        </w:rPr>
        <w:t>rough going negations identify</w:t>
      </w:r>
      <w:r w:rsidR="007000F1" w:rsidRPr="007000F1">
        <w:rPr>
          <w:rFonts w:ascii="Arial" w:eastAsiaTheme="majorEastAsia" w:hAnsi="Arial" w:cs="Arial"/>
          <w:sz w:val="24"/>
          <w:szCs w:val="24"/>
          <w:shd w:val="clear" w:color="auto" w:fill="FFFFFF"/>
        </w:rPr>
        <w:t xml:space="preserve"> that all concepts including emptiness, can become reified and inadvertently risk </w:t>
      </w:r>
      <w:r w:rsidR="007000F1" w:rsidRPr="007000F1">
        <w:rPr>
          <w:rFonts w:ascii="Arial" w:eastAsiaTheme="majorEastAsia" w:hAnsi="Arial" w:cs="Arial"/>
          <w:color w:val="222222"/>
          <w:sz w:val="24"/>
          <w:szCs w:val="24"/>
          <w:shd w:val="clear" w:color="auto" w:fill="FFFFFF"/>
        </w:rPr>
        <w:t xml:space="preserve">hypostatizing themselves into the </w:t>
      </w:r>
      <w:r w:rsidR="007E3212">
        <w:rPr>
          <w:rFonts w:ascii="Arial" w:eastAsiaTheme="majorEastAsia" w:hAnsi="Arial" w:cs="Arial"/>
          <w:color w:val="222222"/>
          <w:sz w:val="24"/>
          <w:szCs w:val="24"/>
          <w:shd w:val="clear" w:color="auto" w:fill="FFFFFF"/>
        </w:rPr>
        <w:t xml:space="preserve">kind </w:t>
      </w:r>
      <w:r w:rsidR="007E7280">
        <w:rPr>
          <w:rFonts w:ascii="Arial" w:eastAsiaTheme="majorEastAsia" w:hAnsi="Arial" w:cs="Arial"/>
          <w:color w:val="222222"/>
          <w:sz w:val="24"/>
          <w:szCs w:val="24"/>
          <w:shd w:val="clear" w:color="auto" w:fill="FFFFFF"/>
        </w:rPr>
        <w:t xml:space="preserve">of </w:t>
      </w:r>
      <w:r w:rsidR="007000F1" w:rsidRPr="007000F1">
        <w:rPr>
          <w:rFonts w:ascii="Arial" w:eastAsiaTheme="majorEastAsia" w:hAnsi="Arial" w:cs="Arial"/>
          <w:color w:val="222222"/>
          <w:sz w:val="24"/>
          <w:szCs w:val="24"/>
          <w:shd w:val="clear" w:color="auto" w:fill="FFFFFF"/>
        </w:rPr>
        <w:t>autonomous entities that he is seeking to negate.</w:t>
      </w:r>
      <w:r w:rsidR="007000F1" w:rsidRPr="007000F1">
        <w:rPr>
          <w:rFonts w:ascii="Arial" w:eastAsiaTheme="majorEastAsia" w:hAnsi="Arial" w:cs="Arial"/>
          <w:color w:val="222222"/>
          <w:sz w:val="42"/>
          <w:szCs w:val="42"/>
          <w:shd w:val="clear" w:color="auto" w:fill="FFFFFF"/>
        </w:rPr>
        <w:t xml:space="preserve"> </w:t>
      </w:r>
    </w:p>
    <w:p w:rsidR="007000F1" w:rsidRPr="007000F1" w:rsidRDefault="007000F1" w:rsidP="007000F1">
      <w:pPr>
        <w:spacing w:line="360" w:lineRule="auto"/>
        <w:rPr>
          <w:rFonts w:ascii="Arial" w:eastAsia="Times New Roman" w:hAnsi="Arial" w:cs="Arial"/>
          <w:bCs/>
          <w:iCs/>
          <w:sz w:val="24"/>
          <w:szCs w:val="24"/>
          <w:lang w:eastAsia="en-GB"/>
        </w:rPr>
      </w:pPr>
      <w:proofErr w:type="spellStart"/>
      <w:r w:rsidRPr="007000F1">
        <w:rPr>
          <w:rFonts w:ascii="Arial" w:hAnsi="Arial" w:cs="Arial"/>
          <w:sz w:val="24"/>
          <w:szCs w:val="24"/>
        </w:rPr>
        <w:t>Nagarjuna</w:t>
      </w:r>
      <w:proofErr w:type="spellEnd"/>
      <w:r w:rsidRPr="007000F1">
        <w:rPr>
          <w:rFonts w:ascii="Arial" w:hAnsi="Arial" w:cs="Arial"/>
          <w:sz w:val="24"/>
          <w:szCs w:val="24"/>
        </w:rPr>
        <w:t xml:space="preserve"> concludes the </w:t>
      </w:r>
      <w:proofErr w:type="spellStart"/>
      <w:r w:rsidRPr="007000F1">
        <w:rPr>
          <w:rFonts w:ascii="Arial" w:eastAsia="Times New Roman" w:hAnsi="Arial" w:cs="Arial"/>
          <w:bCs/>
          <w:iCs/>
          <w:sz w:val="24"/>
          <w:szCs w:val="24"/>
          <w:lang w:eastAsia="en-GB"/>
        </w:rPr>
        <w:t>Mūlamadhyamakakārikā</w:t>
      </w:r>
      <w:proofErr w:type="spellEnd"/>
      <w:r w:rsidRPr="007000F1">
        <w:rPr>
          <w:rFonts w:ascii="Arial" w:eastAsia="Times New Roman" w:hAnsi="Arial" w:cs="Arial"/>
          <w:bCs/>
          <w:iCs/>
          <w:sz w:val="24"/>
          <w:szCs w:val="24"/>
          <w:lang w:eastAsia="en-GB"/>
        </w:rPr>
        <w:t xml:space="preserve"> with a negation of all possible views. ‘The victorious ones have said, that emptiness is the relinquishing of all views. For whomever emptiness is a view, that one has accomplished nothing’</w:t>
      </w:r>
      <w:r w:rsidRPr="007000F1">
        <w:rPr>
          <w:rFonts w:ascii="Arial" w:eastAsia="Times New Roman" w:hAnsi="Arial" w:cs="Arial"/>
          <w:bCs/>
          <w:iCs/>
          <w:sz w:val="24"/>
          <w:szCs w:val="24"/>
          <w:vertAlign w:val="superscript"/>
          <w:lang w:eastAsia="en-GB"/>
        </w:rPr>
        <w:footnoteReference w:id="119"/>
      </w:r>
      <w:r w:rsidRPr="007000F1">
        <w:rPr>
          <w:rFonts w:ascii="Arial" w:eastAsia="Times New Roman" w:hAnsi="Arial" w:cs="Arial"/>
          <w:bCs/>
          <w:iCs/>
          <w:sz w:val="24"/>
          <w:szCs w:val="24"/>
          <w:lang w:eastAsia="en-GB"/>
        </w:rPr>
        <w:t xml:space="preserve">. Garfield identifies this verse as a ‘remarkable’ ‘anticipation’ of Wittgenstein’s concluding comments of the </w:t>
      </w:r>
      <w:proofErr w:type="spellStart"/>
      <w:r w:rsidRPr="007000F1">
        <w:rPr>
          <w:rFonts w:ascii="Arial" w:eastAsia="Times New Roman" w:hAnsi="Arial" w:cs="Arial"/>
          <w:bCs/>
          <w:iCs/>
          <w:sz w:val="24"/>
          <w:szCs w:val="24"/>
          <w:lang w:eastAsia="en-GB"/>
        </w:rPr>
        <w:t>Tractatus</w:t>
      </w:r>
      <w:proofErr w:type="spellEnd"/>
      <w:r w:rsidRPr="007000F1">
        <w:rPr>
          <w:rFonts w:ascii="Arial" w:eastAsia="Times New Roman" w:hAnsi="Arial" w:cs="Arial"/>
          <w:bCs/>
          <w:iCs/>
          <w:sz w:val="24"/>
          <w:szCs w:val="24"/>
          <w:lang w:eastAsia="en-GB"/>
        </w:rPr>
        <w:t xml:space="preserve"> in which he urges his reader to ‘climb up beyond’ all the propositions and logical scaffolding through which the world has been described</w:t>
      </w:r>
      <w:r w:rsidRPr="007000F1">
        <w:rPr>
          <w:rFonts w:ascii="Arial" w:eastAsia="Times New Roman" w:hAnsi="Arial" w:cs="Arial"/>
          <w:bCs/>
          <w:iCs/>
          <w:sz w:val="24"/>
          <w:szCs w:val="24"/>
          <w:vertAlign w:val="superscript"/>
          <w:lang w:eastAsia="en-GB"/>
        </w:rPr>
        <w:footnoteReference w:id="120"/>
      </w:r>
      <w:r w:rsidRPr="007000F1">
        <w:rPr>
          <w:rFonts w:ascii="Arial" w:eastAsia="Times New Roman" w:hAnsi="Arial" w:cs="Arial"/>
          <w:bCs/>
          <w:iCs/>
          <w:sz w:val="24"/>
          <w:szCs w:val="24"/>
          <w:lang w:eastAsia="en-GB"/>
        </w:rPr>
        <w:t>. In the same manner as Wittgenstein</w:t>
      </w:r>
      <w:r w:rsidR="007E7280">
        <w:rPr>
          <w:rFonts w:ascii="Arial" w:eastAsia="Times New Roman" w:hAnsi="Arial" w:cs="Arial"/>
          <w:bCs/>
          <w:iCs/>
          <w:sz w:val="24"/>
          <w:szCs w:val="24"/>
          <w:lang w:eastAsia="en-GB"/>
        </w:rPr>
        <w:t>,</w:t>
      </w:r>
      <w:r w:rsidRPr="007000F1">
        <w:rPr>
          <w:rFonts w:ascii="Arial" w:eastAsia="Times New Roman" w:hAnsi="Arial" w:cs="Arial"/>
          <w:bCs/>
          <w:iCs/>
          <w:sz w:val="24"/>
          <w:szCs w:val="24"/>
          <w:lang w:eastAsia="en-GB"/>
        </w:rPr>
        <w:t xml:space="preserve"> the ultimate nature of reality is left alone as ‘</w:t>
      </w:r>
      <w:proofErr w:type="spellStart"/>
      <w:r w:rsidRPr="007000F1">
        <w:rPr>
          <w:rFonts w:ascii="Arial" w:eastAsia="Times New Roman" w:hAnsi="Arial" w:cs="Arial"/>
          <w:bCs/>
          <w:iCs/>
          <w:sz w:val="24"/>
          <w:szCs w:val="24"/>
          <w:lang w:eastAsia="en-GB"/>
        </w:rPr>
        <w:t>uncharacterizable</w:t>
      </w:r>
      <w:proofErr w:type="spellEnd"/>
      <w:r w:rsidRPr="007000F1">
        <w:rPr>
          <w:rFonts w:ascii="Arial" w:eastAsia="Times New Roman" w:hAnsi="Arial" w:cs="Arial"/>
          <w:bCs/>
          <w:iCs/>
          <w:sz w:val="24"/>
          <w:szCs w:val="24"/>
          <w:lang w:eastAsia="en-GB"/>
        </w:rPr>
        <w:t>’ through language</w:t>
      </w:r>
      <w:r w:rsidRPr="007000F1">
        <w:rPr>
          <w:rFonts w:ascii="Arial" w:eastAsia="Times New Roman" w:hAnsi="Arial" w:cs="Arial"/>
          <w:bCs/>
          <w:iCs/>
          <w:sz w:val="24"/>
          <w:szCs w:val="24"/>
          <w:vertAlign w:val="superscript"/>
          <w:lang w:eastAsia="en-GB"/>
        </w:rPr>
        <w:footnoteReference w:id="121"/>
      </w:r>
      <w:r w:rsidRPr="007000F1">
        <w:rPr>
          <w:rFonts w:ascii="Arial" w:eastAsia="Times New Roman" w:hAnsi="Arial" w:cs="Arial"/>
          <w:bCs/>
          <w:iCs/>
          <w:sz w:val="24"/>
          <w:szCs w:val="24"/>
          <w:lang w:eastAsia="en-GB"/>
        </w:rPr>
        <w:t xml:space="preserve">, but also in the same manner as Wittgenstein we are not left with nothing. Reading </w:t>
      </w:r>
      <w:proofErr w:type="spellStart"/>
      <w:r w:rsidRPr="007000F1">
        <w:rPr>
          <w:rFonts w:ascii="Arial" w:eastAsia="Times New Roman" w:hAnsi="Arial" w:cs="Arial"/>
          <w:bCs/>
          <w:iCs/>
          <w:sz w:val="24"/>
          <w:szCs w:val="24"/>
          <w:lang w:eastAsia="en-GB"/>
        </w:rPr>
        <w:t>Nagarjuna</w:t>
      </w:r>
      <w:proofErr w:type="spellEnd"/>
      <w:r w:rsidRPr="007000F1">
        <w:rPr>
          <w:rFonts w:ascii="Arial" w:eastAsia="Times New Roman" w:hAnsi="Arial" w:cs="Arial"/>
          <w:bCs/>
          <w:iCs/>
          <w:sz w:val="24"/>
          <w:szCs w:val="24"/>
          <w:lang w:eastAsia="en-GB"/>
        </w:rPr>
        <w:t xml:space="preserve"> is like having the deadening conceptualisations </w:t>
      </w:r>
      <w:r w:rsidR="00B25FB5" w:rsidRPr="007000F1">
        <w:rPr>
          <w:rFonts w:ascii="Arial" w:eastAsia="Times New Roman" w:hAnsi="Arial" w:cs="Arial"/>
          <w:bCs/>
          <w:iCs/>
          <w:sz w:val="24"/>
          <w:szCs w:val="24"/>
          <w:lang w:eastAsia="en-GB"/>
        </w:rPr>
        <w:t>stripped away from our eyes</w:t>
      </w:r>
      <w:r w:rsidR="00B25FB5">
        <w:rPr>
          <w:rFonts w:ascii="Arial" w:eastAsia="Times New Roman" w:hAnsi="Arial" w:cs="Arial"/>
          <w:bCs/>
          <w:iCs/>
          <w:sz w:val="24"/>
          <w:szCs w:val="24"/>
          <w:lang w:eastAsia="en-GB"/>
        </w:rPr>
        <w:t xml:space="preserve"> </w:t>
      </w:r>
      <w:r w:rsidRPr="007000F1">
        <w:rPr>
          <w:rFonts w:ascii="Arial" w:eastAsia="Times New Roman" w:hAnsi="Arial" w:cs="Arial"/>
          <w:bCs/>
          <w:iCs/>
          <w:sz w:val="24"/>
          <w:szCs w:val="24"/>
          <w:lang w:eastAsia="en-GB"/>
        </w:rPr>
        <w:t>that prev</w:t>
      </w:r>
      <w:r w:rsidR="00B25FB5">
        <w:rPr>
          <w:rFonts w:ascii="Arial" w:eastAsia="Times New Roman" w:hAnsi="Arial" w:cs="Arial"/>
          <w:bCs/>
          <w:iCs/>
          <w:sz w:val="24"/>
          <w:szCs w:val="24"/>
          <w:lang w:eastAsia="en-GB"/>
        </w:rPr>
        <w:t xml:space="preserve">ent our </w:t>
      </w:r>
      <w:r w:rsidR="007E3212">
        <w:rPr>
          <w:rFonts w:ascii="Arial" w:eastAsia="Times New Roman" w:hAnsi="Arial" w:cs="Arial"/>
          <w:bCs/>
          <w:iCs/>
          <w:sz w:val="24"/>
          <w:szCs w:val="24"/>
          <w:lang w:eastAsia="en-GB"/>
        </w:rPr>
        <w:t>seeing the living reality of things</w:t>
      </w:r>
      <w:r w:rsidRPr="007000F1">
        <w:rPr>
          <w:rFonts w:ascii="Arial" w:eastAsia="Times New Roman" w:hAnsi="Arial" w:cs="Arial"/>
          <w:bCs/>
          <w:iCs/>
          <w:sz w:val="24"/>
          <w:szCs w:val="24"/>
          <w:lang w:eastAsia="en-GB"/>
        </w:rPr>
        <w:t xml:space="preserve"> in all their immediacy. To use Derrida’s term, negation is an act of affirmation. What is affirmed cannot however be affirmed through any kind of language or conceptualisation. </w:t>
      </w:r>
    </w:p>
    <w:p w:rsidR="007000F1" w:rsidRPr="007000F1" w:rsidRDefault="007000F1" w:rsidP="007000F1">
      <w:pPr>
        <w:spacing w:line="360" w:lineRule="auto"/>
        <w:rPr>
          <w:rFonts w:ascii="Arial" w:eastAsia="Times New Roman" w:hAnsi="Arial" w:cs="Arial"/>
          <w:bCs/>
          <w:iCs/>
          <w:sz w:val="24"/>
          <w:szCs w:val="24"/>
          <w:lang w:eastAsia="en-GB"/>
        </w:rPr>
      </w:pPr>
      <w:proofErr w:type="spellStart"/>
      <w:r w:rsidRPr="007000F1">
        <w:rPr>
          <w:rFonts w:ascii="Arial" w:eastAsia="Times New Roman" w:hAnsi="Arial" w:cs="Arial"/>
          <w:bCs/>
          <w:iCs/>
          <w:sz w:val="24"/>
          <w:szCs w:val="24"/>
          <w:lang w:eastAsia="en-GB"/>
        </w:rPr>
        <w:t>Nagarjuna’s</w:t>
      </w:r>
      <w:proofErr w:type="spellEnd"/>
      <w:r w:rsidRPr="007000F1">
        <w:rPr>
          <w:rFonts w:ascii="Arial" w:eastAsia="Times New Roman" w:hAnsi="Arial" w:cs="Arial"/>
          <w:bCs/>
          <w:iCs/>
          <w:sz w:val="24"/>
          <w:szCs w:val="24"/>
          <w:lang w:eastAsia="en-GB"/>
        </w:rPr>
        <w:t xml:space="preserve"> negations form the philosophical backbone of Zen Buddhist Training and are observed by Garfield and Priest as in practice resulting in the abandonment ‘of the safe ground of </w:t>
      </w:r>
      <w:proofErr w:type="spellStart"/>
      <w:r w:rsidRPr="007000F1">
        <w:rPr>
          <w:rFonts w:ascii="Arial" w:eastAsia="Times New Roman" w:hAnsi="Arial" w:cs="Arial"/>
          <w:bCs/>
          <w:iCs/>
          <w:sz w:val="24"/>
          <w:szCs w:val="24"/>
          <w:lang w:eastAsia="en-GB"/>
        </w:rPr>
        <w:t>substantialism</w:t>
      </w:r>
      <w:proofErr w:type="spellEnd"/>
      <w:r w:rsidRPr="007000F1">
        <w:rPr>
          <w:rFonts w:ascii="Arial" w:eastAsia="Times New Roman" w:hAnsi="Arial" w:cs="Arial"/>
          <w:bCs/>
          <w:iCs/>
          <w:sz w:val="24"/>
          <w:szCs w:val="24"/>
          <w:lang w:eastAsia="en-GB"/>
        </w:rPr>
        <w:t xml:space="preserve"> or reification for the abyss of emptiness’</w:t>
      </w:r>
      <w:r w:rsidRPr="007000F1">
        <w:rPr>
          <w:rFonts w:ascii="Arial" w:eastAsia="Times New Roman" w:hAnsi="Arial" w:cs="Arial"/>
          <w:bCs/>
          <w:iCs/>
          <w:sz w:val="24"/>
          <w:szCs w:val="24"/>
          <w:vertAlign w:val="superscript"/>
          <w:lang w:eastAsia="en-GB"/>
        </w:rPr>
        <w:footnoteReference w:id="122"/>
      </w:r>
      <w:r w:rsidRPr="007000F1">
        <w:rPr>
          <w:rFonts w:ascii="Arial" w:eastAsia="Times New Roman" w:hAnsi="Arial" w:cs="Arial"/>
          <w:bCs/>
          <w:iCs/>
          <w:sz w:val="24"/>
          <w:szCs w:val="24"/>
          <w:lang w:eastAsia="en-GB"/>
        </w:rPr>
        <w:t>. This abandonment they identify as representative of the ‘Great Death’ described in Zen Buddhism, in which there is a recognition ‘that existence makes sense only in endless free fall. In this free fall one abandons the need for foundations’</w:t>
      </w:r>
      <w:r w:rsidRPr="007000F1">
        <w:rPr>
          <w:rFonts w:ascii="Arial" w:eastAsia="Times New Roman" w:hAnsi="Arial" w:cs="Arial"/>
          <w:bCs/>
          <w:iCs/>
          <w:sz w:val="24"/>
          <w:szCs w:val="24"/>
          <w:vertAlign w:val="superscript"/>
          <w:lang w:eastAsia="en-GB"/>
        </w:rPr>
        <w:footnoteReference w:id="123"/>
      </w:r>
      <w:r w:rsidRPr="007000F1">
        <w:rPr>
          <w:rFonts w:ascii="Arial" w:eastAsia="Times New Roman" w:hAnsi="Arial" w:cs="Arial"/>
          <w:bCs/>
          <w:iCs/>
          <w:sz w:val="24"/>
          <w:szCs w:val="24"/>
          <w:lang w:eastAsia="en-GB"/>
        </w:rPr>
        <w:t>. As Garfield and Priest observe</w:t>
      </w:r>
      <w:r w:rsidR="007E7280">
        <w:rPr>
          <w:rFonts w:ascii="Arial" w:eastAsia="Times New Roman" w:hAnsi="Arial" w:cs="Arial"/>
          <w:bCs/>
          <w:iCs/>
          <w:sz w:val="24"/>
          <w:szCs w:val="24"/>
          <w:lang w:eastAsia="en-GB"/>
        </w:rPr>
        <w:t>,</w:t>
      </w:r>
      <w:r w:rsidRPr="007000F1">
        <w:rPr>
          <w:rFonts w:ascii="Arial" w:eastAsia="Times New Roman" w:hAnsi="Arial" w:cs="Arial"/>
          <w:bCs/>
          <w:iCs/>
          <w:sz w:val="24"/>
          <w:szCs w:val="24"/>
          <w:lang w:eastAsia="en-GB"/>
        </w:rPr>
        <w:t xml:space="preserve"> this death of the conceptualising mind is followed by a resurrection to reality as it is.</w:t>
      </w:r>
      <w:r w:rsidR="00380B83">
        <w:rPr>
          <w:rFonts w:ascii="Arial" w:eastAsia="Times New Roman" w:hAnsi="Arial" w:cs="Arial"/>
          <w:bCs/>
          <w:iCs/>
          <w:sz w:val="24"/>
          <w:szCs w:val="24"/>
          <w:lang w:eastAsia="en-GB"/>
        </w:rPr>
        <w:t xml:space="preserve"> The self dies</w:t>
      </w:r>
      <w:r w:rsidR="007E7280">
        <w:rPr>
          <w:rFonts w:ascii="Arial" w:eastAsia="Times New Roman" w:hAnsi="Arial" w:cs="Arial"/>
          <w:bCs/>
          <w:iCs/>
          <w:sz w:val="24"/>
          <w:szCs w:val="24"/>
          <w:lang w:eastAsia="en-GB"/>
        </w:rPr>
        <w:t>,</w:t>
      </w:r>
      <w:r w:rsidR="00380B83">
        <w:rPr>
          <w:rFonts w:ascii="Arial" w:eastAsia="Times New Roman" w:hAnsi="Arial" w:cs="Arial"/>
          <w:bCs/>
          <w:iCs/>
          <w:sz w:val="24"/>
          <w:szCs w:val="24"/>
          <w:lang w:eastAsia="en-GB"/>
        </w:rPr>
        <w:t xml:space="preserve"> in that </w:t>
      </w:r>
      <w:r w:rsidR="00107AF5">
        <w:rPr>
          <w:rFonts w:ascii="Arial" w:eastAsia="Times New Roman" w:hAnsi="Arial" w:cs="Arial"/>
          <w:bCs/>
          <w:iCs/>
          <w:sz w:val="24"/>
          <w:szCs w:val="24"/>
          <w:lang w:eastAsia="en-GB"/>
        </w:rPr>
        <w:t>the negation of any self existence /</w:t>
      </w:r>
      <w:r w:rsidR="00107AF5" w:rsidRPr="007000F1">
        <w:rPr>
          <w:rFonts w:ascii="Arial" w:eastAsia="Times New Roman" w:hAnsi="Arial" w:cs="Arial"/>
          <w:bCs/>
          <w:iCs/>
          <w:sz w:val="24"/>
          <w:szCs w:val="24"/>
          <w:lang w:eastAsia="en-GB"/>
        </w:rPr>
        <w:t xml:space="preserve"> </w:t>
      </w:r>
      <w:proofErr w:type="spellStart"/>
      <w:r w:rsidR="00107AF5" w:rsidRPr="007000F1">
        <w:rPr>
          <w:rFonts w:ascii="Arial" w:eastAsiaTheme="majorEastAsia" w:hAnsi="Arial" w:cs="Arial"/>
          <w:sz w:val="24"/>
          <w:szCs w:val="24"/>
          <w:shd w:val="clear" w:color="auto" w:fill="FFFFFF"/>
        </w:rPr>
        <w:t>svabhāva</w:t>
      </w:r>
      <w:proofErr w:type="spellEnd"/>
      <w:r w:rsidR="00107AF5">
        <w:rPr>
          <w:rFonts w:ascii="Arial" w:eastAsiaTheme="majorEastAsia" w:hAnsi="Arial" w:cs="Arial"/>
          <w:sz w:val="24"/>
          <w:szCs w:val="24"/>
          <w:shd w:val="clear" w:color="auto" w:fill="FFFFFF"/>
        </w:rPr>
        <w:t xml:space="preserve"> is affirmed </w:t>
      </w:r>
      <w:r w:rsidR="00107AF5">
        <w:rPr>
          <w:rFonts w:ascii="Arial" w:eastAsia="Times New Roman" w:hAnsi="Arial" w:cs="Arial"/>
          <w:bCs/>
          <w:iCs/>
          <w:sz w:val="24"/>
          <w:szCs w:val="24"/>
          <w:lang w:eastAsia="en-GB"/>
        </w:rPr>
        <w:t>and</w:t>
      </w:r>
      <w:r w:rsidR="00380B83">
        <w:rPr>
          <w:rFonts w:ascii="Arial" w:eastAsia="Times New Roman" w:hAnsi="Arial" w:cs="Arial"/>
          <w:bCs/>
          <w:iCs/>
          <w:sz w:val="24"/>
          <w:szCs w:val="24"/>
          <w:lang w:eastAsia="en-GB"/>
        </w:rPr>
        <w:t xml:space="preserve"> illusory</w:t>
      </w:r>
      <w:r w:rsidR="00107AF5">
        <w:rPr>
          <w:rFonts w:ascii="Arial" w:eastAsia="Times New Roman" w:hAnsi="Arial" w:cs="Arial"/>
          <w:bCs/>
          <w:iCs/>
          <w:sz w:val="24"/>
          <w:szCs w:val="24"/>
          <w:lang w:eastAsia="en-GB"/>
        </w:rPr>
        <w:t xml:space="preserve"> conceptual</w:t>
      </w:r>
      <w:r w:rsidR="00380B83">
        <w:rPr>
          <w:rFonts w:ascii="Arial" w:eastAsia="Times New Roman" w:hAnsi="Arial" w:cs="Arial"/>
          <w:bCs/>
          <w:iCs/>
          <w:sz w:val="24"/>
          <w:szCs w:val="24"/>
          <w:lang w:eastAsia="en-GB"/>
        </w:rPr>
        <w:t xml:space="preserve"> nature</w:t>
      </w:r>
      <w:r w:rsidR="00107AF5">
        <w:rPr>
          <w:rFonts w:ascii="Arial" w:eastAsia="Times New Roman" w:hAnsi="Arial" w:cs="Arial"/>
          <w:bCs/>
          <w:iCs/>
          <w:sz w:val="24"/>
          <w:szCs w:val="24"/>
          <w:lang w:eastAsia="en-GB"/>
        </w:rPr>
        <w:t xml:space="preserve"> of the self</w:t>
      </w:r>
      <w:r w:rsidR="00380B83">
        <w:rPr>
          <w:rFonts w:ascii="Arial" w:eastAsia="Times New Roman" w:hAnsi="Arial" w:cs="Arial"/>
          <w:bCs/>
          <w:iCs/>
          <w:sz w:val="24"/>
          <w:szCs w:val="24"/>
          <w:lang w:eastAsia="en-GB"/>
        </w:rPr>
        <w:t xml:space="preserve"> is discerned</w:t>
      </w:r>
      <w:r w:rsidR="00107AF5">
        <w:rPr>
          <w:rFonts w:ascii="Arial" w:eastAsia="Times New Roman" w:hAnsi="Arial" w:cs="Arial"/>
          <w:bCs/>
          <w:iCs/>
          <w:sz w:val="24"/>
          <w:szCs w:val="24"/>
          <w:lang w:eastAsia="en-GB"/>
        </w:rPr>
        <w:t xml:space="preserve">. Both the Buddhist </w:t>
      </w:r>
      <w:proofErr w:type="spellStart"/>
      <w:r w:rsidR="00107AF5" w:rsidRPr="00107AF5">
        <w:rPr>
          <w:rFonts w:ascii="Arial" w:eastAsiaTheme="majorEastAsia" w:hAnsi="Arial" w:cs="Arial"/>
          <w:sz w:val="24"/>
          <w:szCs w:val="24"/>
        </w:rPr>
        <w:t>Apophaticism</w:t>
      </w:r>
      <w:proofErr w:type="spellEnd"/>
      <w:r w:rsidR="00107AF5">
        <w:rPr>
          <w:rFonts w:ascii="Arial" w:eastAsia="Times New Roman" w:hAnsi="Arial" w:cs="Arial"/>
          <w:bCs/>
          <w:iCs/>
          <w:sz w:val="24"/>
          <w:szCs w:val="24"/>
          <w:lang w:eastAsia="en-GB"/>
        </w:rPr>
        <w:t xml:space="preserve"> </w:t>
      </w:r>
      <w:r w:rsidR="00334C29">
        <w:rPr>
          <w:rFonts w:ascii="Arial" w:eastAsia="Times New Roman" w:hAnsi="Arial" w:cs="Arial"/>
          <w:bCs/>
          <w:iCs/>
          <w:sz w:val="24"/>
          <w:szCs w:val="24"/>
          <w:lang w:eastAsia="en-GB"/>
        </w:rPr>
        <w:t xml:space="preserve">of </w:t>
      </w:r>
      <w:proofErr w:type="spellStart"/>
      <w:r w:rsidR="00334C29">
        <w:rPr>
          <w:rFonts w:ascii="Arial" w:eastAsia="Times New Roman" w:hAnsi="Arial" w:cs="Arial"/>
          <w:bCs/>
          <w:iCs/>
          <w:sz w:val="24"/>
          <w:szCs w:val="24"/>
          <w:lang w:eastAsia="en-GB"/>
        </w:rPr>
        <w:t>Nagarjuna</w:t>
      </w:r>
      <w:proofErr w:type="spellEnd"/>
      <w:r w:rsidR="00334C29">
        <w:rPr>
          <w:rFonts w:ascii="Arial" w:eastAsia="Times New Roman" w:hAnsi="Arial" w:cs="Arial"/>
          <w:bCs/>
          <w:iCs/>
          <w:sz w:val="24"/>
          <w:szCs w:val="24"/>
          <w:lang w:eastAsia="en-GB"/>
        </w:rPr>
        <w:t xml:space="preserve"> </w:t>
      </w:r>
      <w:r w:rsidR="00107AF5">
        <w:rPr>
          <w:rFonts w:ascii="Arial" w:eastAsia="Times New Roman" w:hAnsi="Arial" w:cs="Arial"/>
          <w:bCs/>
          <w:iCs/>
          <w:sz w:val="24"/>
          <w:szCs w:val="24"/>
          <w:lang w:eastAsia="en-GB"/>
        </w:rPr>
        <w:t xml:space="preserve">and </w:t>
      </w:r>
      <w:r w:rsidR="00334C29">
        <w:rPr>
          <w:rFonts w:ascii="Arial" w:eastAsia="Times New Roman" w:hAnsi="Arial" w:cs="Arial"/>
          <w:bCs/>
          <w:iCs/>
          <w:sz w:val="24"/>
          <w:szCs w:val="24"/>
          <w:lang w:eastAsia="en-GB"/>
        </w:rPr>
        <w:t xml:space="preserve">the </w:t>
      </w:r>
      <w:proofErr w:type="spellStart"/>
      <w:r w:rsidR="00334C29">
        <w:rPr>
          <w:rFonts w:ascii="Arial" w:eastAsia="Times New Roman" w:hAnsi="Arial" w:cs="Arial"/>
          <w:color w:val="000000"/>
          <w:sz w:val="24"/>
          <w:szCs w:val="24"/>
          <w:lang w:eastAsia="en-GB"/>
        </w:rPr>
        <w:t>Realitat</w:t>
      </w:r>
      <w:proofErr w:type="spellEnd"/>
      <w:r w:rsidR="00334C29">
        <w:rPr>
          <w:rFonts w:ascii="Arial" w:eastAsia="Times New Roman" w:hAnsi="Arial" w:cs="Arial"/>
          <w:color w:val="000000"/>
          <w:sz w:val="24"/>
          <w:szCs w:val="24"/>
          <w:lang w:eastAsia="en-GB"/>
        </w:rPr>
        <w:t xml:space="preserve"> perspective</w:t>
      </w:r>
      <w:r w:rsidR="00334C29">
        <w:rPr>
          <w:rFonts w:ascii="Arial" w:eastAsia="Times New Roman" w:hAnsi="Arial" w:cs="Arial"/>
          <w:bCs/>
          <w:iCs/>
          <w:sz w:val="24"/>
          <w:szCs w:val="24"/>
          <w:lang w:eastAsia="en-GB"/>
        </w:rPr>
        <w:t xml:space="preserve"> of </w:t>
      </w:r>
      <w:r w:rsidR="00107AF5">
        <w:rPr>
          <w:rFonts w:ascii="Arial" w:eastAsia="Times New Roman" w:hAnsi="Arial" w:cs="Arial"/>
          <w:bCs/>
          <w:iCs/>
          <w:sz w:val="24"/>
          <w:szCs w:val="24"/>
          <w:lang w:eastAsia="en-GB"/>
        </w:rPr>
        <w:t>Wittgenstein</w:t>
      </w:r>
      <w:r w:rsidR="007E7280">
        <w:rPr>
          <w:rFonts w:ascii="Arial" w:eastAsia="Times New Roman" w:hAnsi="Arial" w:cs="Arial"/>
          <w:bCs/>
          <w:iCs/>
          <w:sz w:val="24"/>
          <w:szCs w:val="24"/>
          <w:lang w:eastAsia="en-GB"/>
        </w:rPr>
        <w:t xml:space="preserve"> sweep away</w:t>
      </w:r>
      <w:r w:rsidR="00334C29">
        <w:rPr>
          <w:rFonts w:ascii="Arial" w:eastAsia="Times New Roman" w:hAnsi="Arial" w:cs="Arial"/>
          <w:bCs/>
          <w:iCs/>
          <w:sz w:val="24"/>
          <w:szCs w:val="24"/>
          <w:lang w:eastAsia="en-GB"/>
        </w:rPr>
        <w:t xml:space="preserve"> conceptualisations </w:t>
      </w:r>
      <w:r w:rsidR="007E7280">
        <w:rPr>
          <w:rFonts w:ascii="Arial" w:eastAsia="Times New Roman" w:hAnsi="Arial" w:cs="Arial"/>
          <w:bCs/>
          <w:iCs/>
          <w:sz w:val="24"/>
          <w:szCs w:val="24"/>
          <w:lang w:eastAsia="en-GB"/>
        </w:rPr>
        <w:t xml:space="preserve">to </w:t>
      </w:r>
      <w:r w:rsidR="00334C29">
        <w:rPr>
          <w:rFonts w:ascii="Arial" w:eastAsia="Times New Roman" w:hAnsi="Arial" w:cs="Arial"/>
          <w:bCs/>
          <w:iCs/>
          <w:sz w:val="24"/>
          <w:szCs w:val="24"/>
          <w:lang w:eastAsia="en-GB"/>
        </w:rPr>
        <w:t>enable the concept of the self to be abandoned so that reality can be perceived. There is a positive connotation here, conceptualis</w:t>
      </w:r>
      <w:r w:rsidR="007E7280">
        <w:rPr>
          <w:rFonts w:ascii="Arial" w:eastAsia="Times New Roman" w:hAnsi="Arial" w:cs="Arial"/>
          <w:bCs/>
          <w:iCs/>
          <w:sz w:val="24"/>
          <w:szCs w:val="24"/>
          <w:lang w:eastAsia="en-GB"/>
        </w:rPr>
        <w:t>ation is seen as limiting where</w:t>
      </w:r>
      <w:r w:rsidR="00334C29">
        <w:rPr>
          <w:rFonts w:ascii="Arial" w:eastAsia="Times New Roman" w:hAnsi="Arial" w:cs="Arial"/>
          <w:bCs/>
          <w:iCs/>
          <w:sz w:val="24"/>
          <w:szCs w:val="24"/>
          <w:lang w:eastAsia="en-GB"/>
        </w:rPr>
        <w:t xml:space="preserve">as a direct intuitive perception of reality </w:t>
      </w:r>
      <w:r w:rsidR="00311390">
        <w:rPr>
          <w:rFonts w:ascii="Arial" w:eastAsia="Times New Roman" w:hAnsi="Arial" w:cs="Arial"/>
          <w:bCs/>
          <w:iCs/>
          <w:sz w:val="24"/>
          <w:szCs w:val="24"/>
          <w:lang w:eastAsia="en-GB"/>
        </w:rPr>
        <w:t>is experienced</w:t>
      </w:r>
      <w:r w:rsidR="00334C29">
        <w:rPr>
          <w:rFonts w:ascii="Arial" w:eastAsia="Times New Roman" w:hAnsi="Arial" w:cs="Arial"/>
          <w:bCs/>
          <w:iCs/>
          <w:sz w:val="24"/>
          <w:szCs w:val="24"/>
          <w:lang w:eastAsia="en-GB"/>
        </w:rPr>
        <w:t xml:space="preserve"> as liberating. </w:t>
      </w:r>
    </w:p>
    <w:p w:rsidR="007000F1" w:rsidRPr="007000F1" w:rsidRDefault="007000F1" w:rsidP="007000F1">
      <w:pPr>
        <w:spacing w:line="360" w:lineRule="auto"/>
        <w:rPr>
          <w:rFonts w:ascii="Arial" w:hAnsi="Arial" w:cs="Arial"/>
          <w:sz w:val="24"/>
          <w:szCs w:val="24"/>
        </w:rPr>
      </w:pPr>
      <w:r w:rsidRPr="007000F1">
        <w:rPr>
          <w:rFonts w:ascii="Arial" w:eastAsia="Times New Roman" w:hAnsi="Arial" w:cs="Arial"/>
          <w:bCs/>
          <w:iCs/>
          <w:sz w:val="24"/>
          <w:szCs w:val="24"/>
          <w:lang w:eastAsia="en-GB"/>
        </w:rPr>
        <w:t xml:space="preserve">This affirmative </w:t>
      </w:r>
      <w:r w:rsidR="00334C29">
        <w:rPr>
          <w:rFonts w:ascii="Arial" w:eastAsia="Times New Roman" w:hAnsi="Arial" w:cs="Arial"/>
          <w:bCs/>
          <w:iCs/>
          <w:sz w:val="24"/>
          <w:szCs w:val="24"/>
          <w:lang w:eastAsia="en-GB"/>
        </w:rPr>
        <w:t xml:space="preserve">aspect of </w:t>
      </w:r>
      <w:proofErr w:type="spellStart"/>
      <w:r w:rsidR="00334C29">
        <w:rPr>
          <w:rFonts w:ascii="Arial" w:hAnsi="Arial" w:cs="Arial"/>
          <w:sz w:val="24"/>
          <w:szCs w:val="24"/>
        </w:rPr>
        <w:t>Apophaticism</w:t>
      </w:r>
      <w:proofErr w:type="spellEnd"/>
      <w:r w:rsidR="00334C29">
        <w:rPr>
          <w:rFonts w:ascii="Arial" w:hAnsi="Arial" w:cs="Arial"/>
          <w:sz w:val="24"/>
          <w:szCs w:val="24"/>
        </w:rPr>
        <w:t xml:space="preserve"> can be traced back within Buddhism</w:t>
      </w:r>
      <w:r w:rsidRPr="007000F1">
        <w:rPr>
          <w:rFonts w:ascii="Arial" w:hAnsi="Arial" w:cs="Arial"/>
          <w:sz w:val="24"/>
          <w:szCs w:val="24"/>
        </w:rPr>
        <w:t xml:space="preserve"> to the earliest recorded </w:t>
      </w:r>
      <w:r w:rsidR="00334C29">
        <w:rPr>
          <w:rFonts w:ascii="Arial" w:hAnsi="Arial" w:cs="Arial"/>
          <w:sz w:val="24"/>
          <w:szCs w:val="24"/>
        </w:rPr>
        <w:t xml:space="preserve">scriptural </w:t>
      </w:r>
      <w:r w:rsidR="007E7280">
        <w:rPr>
          <w:rFonts w:ascii="Arial" w:hAnsi="Arial" w:cs="Arial"/>
          <w:sz w:val="24"/>
          <w:szCs w:val="24"/>
        </w:rPr>
        <w:t xml:space="preserve">descriptions of </w:t>
      </w:r>
      <w:proofErr w:type="spellStart"/>
      <w:r w:rsidR="007E7280">
        <w:rPr>
          <w:rFonts w:ascii="Arial" w:hAnsi="Arial" w:cs="Arial"/>
          <w:sz w:val="24"/>
          <w:szCs w:val="24"/>
        </w:rPr>
        <w:t>Nibbana</w:t>
      </w:r>
      <w:proofErr w:type="spellEnd"/>
      <w:r w:rsidR="007E7280">
        <w:rPr>
          <w:rFonts w:ascii="Arial" w:hAnsi="Arial" w:cs="Arial"/>
          <w:sz w:val="24"/>
          <w:szCs w:val="24"/>
        </w:rPr>
        <w:t>;</w:t>
      </w:r>
      <w:r w:rsidRPr="007000F1">
        <w:rPr>
          <w:rFonts w:ascii="Arial" w:hAnsi="Arial" w:cs="Arial"/>
          <w:sz w:val="24"/>
          <w:szCs w:val="24"/>
        </w:rPr>
        <w:t xml:space="preserve"> the final spiritual state to which Buddhist practitioners aspire.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 xml:space="preserve">‘There exists, monks, that which is unborn, that which is </w:t>
      </w:r>
      <w:proofErr w:type="spellStart"/>
      <w:r w:rsidRPr="007000F1">
        <w:rPr>
          <w:rFonts w:ascii="Arial" w:hAnsi="Arial" w:cs="Arial"/>
          <w:sz w:val="24"/>
          <w:szCs w:val="24"/>
        </w:rPr>
        <w:t>unbecome</w:t>
      </w:r>
      <w:proofErr w:type="spellEnd"/>
      <w:r w:rsidRPr="007000F1">
        <w:rPr>
          <w:rFonts w:ascii="Arial" w:hAnsi="Arial" w:cs="Arial"/>
          <w:sz w:val="24"/>
          <w:szCs w:val="24"/>
        </w:rPr>
        <w:t xml:space="preserve">, that which is uncreated, that which is unconditioned. For if there were not, monks that which is unborn, that which is </w:t>
      </w:r>
      <w:proofErr w:type="spellStart"/>
      <w:r w:rsidRPr="007000F1">
        <w:rPr>
          <w:rFonts w:ascii="Arial" w:hAnsi="Arial" w:cs="Arial"/>
          <w:sz w:val="24"/>
          <w:szCs w:val="24"/>
        </w:rPr>
        <w:t>unbecome</w:t>
      </w:r>
      <w:proofErr w:type="spellEnd"/>
      <w:r w:rsidRPr="007000F1">
        <w:rPr>
          <w:rFonts w:ascii="Arial" w:hAnsi="Arial" w:cs="Arial"/>
          <w:sz w:val="24"/>
          <w:szCs w:val="24"/>
        </w:rPr>
        <w:t>, that which is uncreated, that which is unconditioned, there would not be made known here the escape from that which is born, from that which is become, from that which is created, from that which is conditioned’</w:t>
      </w:r>
      <w:r w:rsidRPr="007000F1">
        <w:rPr>
          <w:rFonts w:ascii="Arial" w:hAnsi="Arial" w:cs="Arial"/>
          <w:sz w:val="24"/>
          <w:szCs w:val="24"/>
          <w:vertAlign w:val="superscript"/>
        </w:rPr>
        <w:footnoteReference w:id="124"/>
      </w:r>
      <w:r w:rsidRPr="007000F1">
        <w:rPr>
          <w:rFonts w:ascii="Arial" w:hAnsi="Arial" w:cs="Arial"/>
          <w:sz w:val="24"/>
          <w:szCs w:val="24"/>
        </w:rPr>
        <w:t>.</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In the context of early Buddhism</w:t>
      </w:r>
      <w:r w:rsidR="007E7280">
        <w:rPr>
          <w:rFonts w:ascii="Arial" w:hAnsi="Arial" w:cs="Arial"/>
          <w:sz w:val="24"/>
          <w:szCs w:val="24"/>
        </w:rPr>
        <w:t>,</w:t>
      </w:r>
      <w:r w:rsidRPr="007000F1">
        <w:rPr>
          <w:rFonts w:ascii="Arial" w:hAnsi="Arial" w:cs="Arial"/>
          <w:sz w:val="24"/>
          <w:szCs w:val="24"/>
        </w:rPr>
        <w:t xml:space="preserve"> birth and becoming are equated with t</w:t>
      </w:r>
      <w:r w:rsidR="007E7280">
        <w:rPr>
          <w:rFonts w:ascii="Arial" w:hAnsi="Arial" w:cs="Arial"/>
          <w:sz w:val="24"/>
          <w:szCs w:val="24"/>
        </w:rPr>
        <w:t>he first noble truth of Dukkha,</w:t>
      </w:r>
      <w:r w:rsidRPr="007000F1">
        <w:rPr>
          <w:rFonts w:ascii="Arial" w:hAnsi="Arial" w:cs="Arial"/>
          <w:sz w:val="24"/>
          <w:szCs w:val="24"/>
        </w:rPr>
        <w:t xml:space="preserve"> namely the pervasive and universal suffering inherent in conditioned existence. Rather than being understood as a blank state of nothingness</w:t>
      </w:r>
      <w:r w:rsidR="007E7280">
        <w:rPr>
          <w:rFonts w:ascii="Arial" w:hAnsi="Arial" w:cs="Arial"/>
          <w:sz w:val="24"/>
          <w:szCs w:val="24"/>
        </w:rPr>
        <w:t>,</w:t>
      </w:r>
      <w:r w:rsidRPr="007000F1">
        <w:rPr>
          <w:rFonts w:ascii="Arial" w:hAnsi="Arial" w:cs="Arial"/>
          <w:sz w:val="24"/>
          <w:szCs w:val="24"/>
        </w:rPr>
        <w:t xml:space="preserve"> Harvey</w:t>
      </w:r>
      <w:r w:rsidRPr="007000F1">
        <w:rPr>
          <w:rFonts w:ascii="Arial" w:hAnsi="Arial" w:cs="Arial"/>
          <w:sz w:val="24"/>
          <w:szCs w:val="24"/>
          <w:vertAlign w:val="superscript"/>
        </w:rPr>
        <w:footnoteReference w:id="125"/>
      </w:r>
      <w:r w:rsidRPr="007000F1">
        <w:rPr>
          <w:rFonts w:ascii="Arial" w:hAnsi="Arial" w:cs="Arial"/>
          <w:sz w:val="24"/>
          <w:szCs w:val="24"/>
        </w:rPr>
        <w:t xml:space="preserve"> understands </w:t>
      </w:r>
      <w:proofErr w:type="spellStart"/>
      <w:r w:rsidRPr="007000F1">
        <w:rPr>
          <w:rFonts w:ascii="Arial" w:hAnsi="Arial" w:cs="Arial"/>
          <w:sz w:val="24"/>
          <w:szCs w:val="24"/>
        </w:rPr>
        <w:t>Nibbana</w:t>
      </w:r>
      <w:proofErr w:type="spellEnd"/>
      <w:r w:rsidRPr="007000F1">
        <w:rPr>
          <w:rFonts w:ascii="Arial" w:hAnsi="Arial" w:cs="Arial"/>
          <w:sz w:val="24"/>
          <w:szCs w:val="24"/>
        </w:rPr>
        <w:t xml:space="preserve"> as a positive and transformative state of discernment in which the constructive activities of the mind are stopped through an act of seeing, and our conditioned understanding of reality is brought to an end. In the early Buddhist texts </w:t>
      </w:r>
      <w:proofErr w:type="spellStart"/>
      <w:r w:rsidRPr="007000F1">
        <w:rPr>
          <w:rFonts w:ascii="Arial" w:hAnsi="Arial" w:cs="Arial"/>
          <w:sz w:val="24"/>
          <w:szCs w:val="24"/>
        </w:rPr>
        <w:t>Nibbana</w:t>
      </w:r>
      <w:proofErr w:type="spellEnd"/>
      <w:r w:rsidRPr="007000F1">
        <w:rPr>
          <w:rFonts w:ascii="Arial" w:hAnsi="Arial" w:cs="Arial"/>
          <w:sz w:val="24"/>
          <w:szCs w:val="24"/>
        </w:rPr>
        <w:t xml:space="preserve"> is described in terms of light, radiance, and accessibility</w:t>
      </w:r>
      <w:r w:rsidRPr="007000F1">
        <w:rPr>
          <w:rFonts w:ascii="Arial" w:hAnsi="Arial" w:cs="Arial"/>
          <w:sz w:val="24"/>
          <w:szCs w:val="24"/>
          <w:vertAlign w:val="superscript"/>
        </w:rPr>
        <w:footnoteReference w:id="126"/>
      </w:r>
      <w:r w:rsidRPr="007000F1">
        <w:rPr>
          <w:rFonts w:ascii="Arial" w:hAnsi="Arial" w:cs="Arial"/>
          <w:sz w:val="24"/>
          <w:szCs w:val="24"/>
        </w:rPr>
        <w:t xml:space="preserve">. In Wittgenstein, </w:t>
      </w:r>
      <w:proofErr w:type="spellStart"/>
      <w:r w:rsidRPr="007000F1">
        <w:rPr>
          <w:rFonts w:ascii="Arial" w:hAnsi="Arial" w:cs="Arial"/>
          <w:sz w:val="24"/>
          <w:szCs w:val="24"/>
        </w:rPr>
        <w:t>Nagarjuna</w:t>
      </w:r>
      <w:proofErr w:type="spellEnd"/>
      <w:r w:rsidRPr="007000F1">
        <w:rPr>
          <w:rFonts w:ascii="Arial" w:hAnsi="Arial" w:cs="Arial"/>
          <w:sz w:val="24"/>
          <w:szCs w:val="24"/>
        </w:rPr>
        <w:t xml:space="preserve"> and the early Buddhists we find a recurring promise that upon transcending our mental conceptualisations we come </w:t>
      </w:r>
      <w:r w:rsidR="007E7280">
        <w:rPr>
          <w:rFonts w:ascii="Arial" w:hAnsi="Arial" w:cs="Arial"/>
          <w:sz w:val="24"/>
          <w:szCs w:val="24"/>
        </w:rPr>
        <w:t>to see the world aright. Louth observes</w:t>
      </w:r>
      <w:r w:rsidRPr="007000F1">
        <w:rPr>
          <w:rFonts w:ascii="Arial" w:hAnsi="Arial" w:cs="Arial"/>
          <w:sz w:val="24"/>
          <w:szCs w:val="24"/>
        </w:rPr>
        <w:t xml:space="preserve"> that the negations </w:t>
      </w:r>
      <w:r w:rsidR="007E7280">
        <w:rPr>
          <w:rFonts w:ascii="Arial" w:hAnsi="Arial" w:cs="Arial"/>
          <w:sz w:val="24"/>
          <w:szCs w:val="24"/>
        </w:rPr>
        <w:t xml:space="preserve">of </w:t>
      </w:r>
      <w:r w:rsidRPr="007000F1">
        <w:rPr>
          <w:rFonts w:ascii="Arial" w:hAnsi="Arial" w:cs="Arial"/>
          <w:sz w:val="24"/>
          <w:szCs w:val="24"/>
        </w:rPr>
        <w:t xml:space="preserve">Christian </w:t>
      </w:r>
      <w:proofErr w:type="spellStart"/>
      <w:r w:rsidRPr="007000F1">
        <w:rPr>
          <w:rFonts w:ascii="Arial" w:hAnsi="Arial" w:cs="Arial"/>
          <w:sz w:val="24"/>
          <w:szCs w:val="24"/>
        </w:rPr>
        <w:t>Apophaticism</w:t>
      </w:r>
      <w:proofErr w:type="spellEnd"/>
      <w:r w:rsidRPr="007000F1">
        <w:rPr>
          <w:rFonts w:ascii="Arial" w:hAnsi="Arial" w:cs="Arial"/>
          <w:sz w:val="24"/>
          <w:szCs w:val="24"/>
        </w:rPr>
        <w:t xml:space="preserve"> bring us to an abundance and plenitude can equally be made r</w:t>
      </w:r>
      <w:r w:rsidR="00380B83">
        <w:rPr>
          <w:rFonts w:ascii="Arial" w:hAnsi="Arial" w:cs="Arial"/>
          <w:sz w:val="24"/>
          <w:szCs w:val="24"/>
        </w:rPr>
        <w:t>egarding Buddhist approaches. Louth</w:t>
      </w:r>
      <w:r w:rsidRPr="007000F1">
        <w:rPr>
          <w:rFonts w:ascii="Arial" w:hAnsi="Arial" w:cs="Arial"/>
          <w:sz w:val="24"/>
          <w:szCs w:val="24"/>
        </w:rPr>
        <w:t xml:space="preserve"> observes that the God who ‘comfortably is’ can be ‘too easily dispensed with’ as opposed to the ecstatic encounter that can be experienced in the ‘inexhaustible depths of the reality’ of a God who ‘is not’</w:t>
      </w:r>
      <w:r w:rsidRPr="007000F1">
        <w:rPr>
          <w:rFonts w:ascii="Arial" w:hAnsi="Arial" w:cs="Arial"/>
          <w:sz w:val="24"/>
          <w:szCs w:val="24"/>
          <w:vertAlign w:val="superscript"/>
        </w:rPr>
        <w:footnoteReference w:id="127"/>
      </w:r>
      <w:r w:rsidRPr="007000F1">
        <w:rPr>
          <w:rFonts w:ascii="Arial" w:hAnsi="Arial" w:cs="Arial"/>
          <w:sz w:val="24"/>
          <w:szCs w:val="24"/>
        </w:rPr>
        <w:t xml:space="preserve">. </w:t>
      </w:r>
      <w:proofErr w:type="spellStart"/>
      <w:r w:rsidRPr="007000F1">
        <w:rPr>
          <w:rFonts w:ascii="Arial" w:hAnsi="Arial" w:cs="Arial"/>
          <w:sz w:val="24"/>
          <w:szCs w:val="24"/>
        </w:rPr>
        <w:t>Apophaticism</w:t>
      </w:r>
      <w:proofErr w:type="spellEnd"/>
      <w:r w:rsidRPr="007000F1">
        <w:rPr>
          <w:rFonts w:ascii="Arial" w:hAnsi="Arial" w:cs="Arial"/>
          <w:sz w:val="24"/>
          <w:szCs w:val="24"/>
        </w:rPr>
        <w:t xml:space="preserve"> holds out the promise that there is something richer to be per</w:t>
      </w:r>
      <w:r w:rsidR="00334C29">
        <w:rPr>
          <w:rFonts w:ascii="Arial" w:hAnsi="Arial" w:cs="Arial"/>
          <w:sz w:val="24"/>
          <w:szCs w:val="24"/>
        </w:rPr>
        <w:t xml:space="preserve">ceived when we abandon </w:t>
      </w:r>
      <w:r w:rsidRPr="007000F1">
        <w:rPr>
          <w:rFonts w:ascii="Arial" w:hAnsi="Arial" w:cs="Arial"/>
          <w:sz w:val="24"/>
          <w:szCs w:val="24"/>
        </w:rPr>
        <w:t xml:space="preserve">our own thinking and thoughts. </w:t>
      </w:r>
    </w:p>
    <w:p w:rsidR="007000F1" w:rsidRPr="007000F1" w:rsidRDefault="007000F1" w:rsidP="007000F1">
      <w:pPr>
        <w:spacing w:line="360" w:lineRule="auto"/>
        <w:rPr>
          <w:rFonts w:ascii="Arial" w:hAnsi="Arial" w:cs="Arial"/>
          <w:b/>
          <w:sz w:val="24"/>
          <w:szCs w:val="24"/>
        </w:rPr>
      </w:pPr>
      <w:r w:rsidRPr="007000F1">
        <w:rPr>
          <w:rFonts w:ascii="Arial" w:hAnsi="Arial" w:cs="Arial"/>
          <w:b/>
          <w:sz w:val="24"/>
          <w:szCs w:val="24"/>
        </w:rPr>
        <w:t>Seeing Death aright:</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So how does this death of the self, identified in the Apophatic death of the conceptualising mind</w:t>
      </w:r>
      <w:r w:rsidR="007E7280">
        <w:rPr>
          <w:rFonts w:ascii="Arial" w:hAnsi="Arial" w:cs="Arial"/>
          <w:sz w:val="24"/>
          <w:szCs w:val="24"/>
        </w:rPr>
        <w:t>,</w:t>
      </w:r>
      <w:r w:rsidRPr="007000F1">
        <w:rPr>
          <w:rFonts w:ascii="Arial" w:hAnsi="Arial" w:cs="Arial"/>
          <w:sz w:val="24"/>
          <w:szCs w:val="24"/>
        </w:rPr>
        <w:t xml:space="preserve"> enable us to discern death? Wittgenstein addresses this question directly in the </w:t>
      </w:r>
      <w:proofErr w:type="spellStart"/>
      <w:r w:rsidRPr="007000F1">
        <w:rPr>
          <w:rFonts w:ascii="Arial" w:hAnsi="Arial" w:cs="Arial"/>
          <w:sz w:val="24"/>
          <w:szCs w:val="24"/>
        </w:rPr>
        <w:t>Tractatus</w:t>
      </w:r>
      <w:proofErr w:type="spellEnd"/>
      <w:r w:rsidRPr="007000F1">
        <w:rPr>
          <w:rFonts w:ascii="Arial" w:hAnsi="Arial" w:cs="Arial"/>
          <w:sz w:val="24"/>
          <w:szCs w:val="24"/>
        </w:rPr>
        <w:t xml:space="preserve">. </w:t>
      </w:r>
    </w:p>
    <w:p w:rsidR="007000F1" w:rsidRPr="007000F1" w:rsidRDefault="007000F1" w:rsidP="007000F1">
      <w:pPr>
        <w:spacing w:line="360" w:lineRule="auto"/>
        <w:ind w:left="720"/>
        <w:rPr>
          <w:rFonts w:ascii="Arial" w:hAnsi="Arial" w:cs="Arial"/>
          <w:sz w:val="24"/>
          <w:szCs w:val="24"/>
        </w:rPr>
      </w:pPr>
      <w:r w:rsidRPr="007000F1">
        <w:rPr>
          <w:rFonts w:ascii="Arial" w:hAnsi="Arial" w:cs="Arial"/>
          <w:sz w:val="24"/>
          <w:szCs w:val="24"/>
        </w:rPr>
        <w:t>‘Death is not an event in life: we do not live to experience death. If we take eternity to mean not infinite temporal duration but timelessness, then eternal life belongs to those who live in the present. Our life has no end in just the way in which our visual field has no limits’</w:t>
      </w:r>
      <w:r w:rsidRPr="007000F1">
        <w:rPr>
          <w:rFonts w:ascii="Arial" w:hAnsi="Arial" w:cs="Arial"/>
          <w:sz w:val="24"/>
          <w:szCs w:val="24"/>
          <w:vertAlign w:val="superscript"/>
        </w:rPr>
        <w:footnoteReference w:id="128"/>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To understand this statement I will return to Atkinson’s discussion of the </w:t>
      </w:r>
      <w:r w:rsidRPr="007000F1">
        <w:rPr>
          <w:rFonts w:ascii="Arial" w:eastAsia="Times New Roman" w:hAnsi="Arial" w:cs="Arial"/>
          <w:color w:val="000000"/>
          <w:sz w:val="24"/>
          <w:szCs w:val="24"/>
          <w:lang w:eastAsia="en-GB"/>
        </w:rPr>
        <w:t>‘</w:t>
      </w:r>
      <w:proofErr w:type="spellStart"/>
      <w:r w:rsidRPr="007000F1">
        <w:rPr>
          <w:rFonts w:ascii="Arial" w:eastAsia="Times New Roman" w:hAnsi="Arial" w:cs="Arial"/>
          <w:color w:val="000000"/>
          <w:sz w:val="24"/>
          <w:szCs w:val="24"/>
          <w:lang w:eastAsia="en-GB"/>
        </w:rPr>
        <w:t>realitat</w:t>
      </w:r>
      <w:proofErr w:type="spellEnd"/>
      <w:r w:rsidRPr="007000F1">
        <w:rPr>
          <w:rFonts w:ascii="Arial" w:eastAsia="Times New Roman" w:hAnsi="Arial" w:cs="Arial"/>
          <w:color w:val="000000"/>
          <w:sz w:val="24"/>
          <w:szCs w:val="24"/>
          <w:lang w:eastAsia="en-GB"/>
        </w:rPr>
        <w:t xml:space="preserve">’ way of seeing the world in immediate un-conceptualised experience. Wittgenstein holds out the possibility that such a viewpoint is possible, that conceptualisation can be transcended and </w:t>
      </w:r>
      <w:r w:rsidR="00487784">
        <w:rPr>
          <w:rFonts w:ascii="Arial" w:eastAsia="Times New Roman" w:hAnsi="Arial" w:cs="Arial"/>
          <w:color w:val="000000"/>
          <w:sz w:val="24"/>
          <w:szCs w:val="24"/>
          <w:lang w:eastAsia="en-GB"/>
        </w:rPr>
        <w:t xml:space="preserve">that </w:t>
      </w:r>
      <w:r w:rsidRPr="007000F1">
        <w:rPr>
          <w:rFonts w:ascii="Arial" w:eastAsia="Times New Roman" w:hAnsi="Arial" w:cs="Arial"/>
          <w:color w:val="000000"/>
          <w:sz w:val="24"/>
          <w:szCs w:val="24"/>
          <w:lang w:eastAsia="en-GB"/>
        </w:rPr>
        <w:t xml:space="preserve">we can live in the present. </w:t>
      </w:r>
      <w:r w:rsidR="00311390">
        <w:rPr>
          <w:rFonts w:ascii="Arial" w:eastAsia="Times New Roman" w:hAnsi="Arial" w:cs="Arial"/>
          <w:color w:val="000000"/>
          <w:sz w:val="24"/>
          <w:szCs w:val="24"/>
          <w:lang w:eastAsia="en-GB"/>
        </w:rPr>
        <w:t xml:space="preserve">For within the direct unmediated mystical perception of the present moment concepts of self and world are transcended. </w:t>
      </w:r>
      <w:r w:rsidR="00487784">
        <w:rPr>
          <w:rFonts w:ascii="Arial" w:eastAsia="Times New Roman" w:hAnsi="Arial" w:cs="Arial"/>
          <w:color w:val="000000"/>
          <w:sz w:val="24"/>
          <w:szCs w:val="24"/>
          <w:lang w:eastAsia="en-GB"/>
        </w:rPr>
        <w:t>It is i</w:t>
      </w:r>
      <w:r w:rsidR="007E7280">
        <w:rPr>
          <w:rFonts w:ascii="Arial" w:eastAsia="Times New Roman" w:hAnsi="Arial" w:cs="Arial"/>
          <w:color w:val="000000"/>
          <w:sz w:val="24"/>
          <w:szCs w:val="24"/>
          <w:lang w:eastAsia="en-GB"/>
        </w:rPr>
        <w:t>n this sense that the self dies;</w:t>
      </w:r>
      <w:r w:rsidR="00487784">
        <w:rPr>
          <w:rFonts w:ascii="Arial" w:eastAsia="Times New Roman" w:hAnsi="Arial" w:cs="Arial"/>
          <w:color w:val="000000"/>
          <w:sz w:val="24"/>
          <w:szCs w:val="24"/>
          <w:lang w:eastAsia="en-GB"/>
        </w:rPr>
        <w:t xml:space="preserve"> with there being no self eternity is perceived in the timelessness of the present. </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It is useful at this point to resume our discussion with </w:t>
      </w:r>
      <w:proofErr w:type="spellStart"/>
      <w:r w:rsidRPr="007000F1">
        <w:rPr>
          <w:rFonts w:ascii="Arial" w:hAnsi="Arial" w:cs="Arial"/>
          <w:sz w:val="24"/>
          <w:szCs w:val="24"/>
        </w:rPr>
        <w:t>Valberg</w:t>
      </w:r>
      <w:proofErr w:type="spellEnd"/>
      <w:r w:rsidRPr="007000F1">
        <w:rPr>
          <w:rFonts w:ascii="Arial" w:hAnsi="Arial" w:cs="Arial"/>
          <w:sz w:val="24"/>
          <w:szCs w:val="24"/>
        </w:rPr>
        <w:t xml:space="preserve">, whose concept of the </w:t>
      </w:r>
      <w:proofErr w:type="spellStart"/>
      <w:r w:rsidRPr="007000F1">
        <w:rPr>
          <w:rFonts w:ascii="Arial" w:hAnsi="Arial" w:cs="Arial"/>
          <w:sz w:val="24"/>
          <w:szCs w:val="24"/>
        </w:rPr>
        <w:t>horizonal</w:t>
      </w:r>
      <w:proofErr w:type="spellEnd"/>
      <w:r w:rsidRPr="007000F1">
        <w:rPr>
          <w:rFonts w:ascii="Arial" w:hAnsi="Arial" w:cs="Arial"/>
          <w:sz w:val="24"/>
          <w:szCs w:val="24"/>
        </w:rPr>
        <w:t xml:space="preserve"> self heavily draws upon Wittgenstein’s discussion of the subject being the limit of the world. For </w:t>
      </w:r>
      <w:proofErr w:type="spellStart"/>
      <w:r w:rsidRPr="007000F1">
        <w:rPr>
          <w:rFonts w:ascii="Arial" w:hAnsi="Arial" w:cs="Arial"/>
          <w:sz w:val="24"/>
          <w:szCs w:val="24"/>
        </w:rPr>
        <w:t>Valberg</w:t>
      </w:r>
      <w:proofErr w:type="spellEnd"/>
      <w:r w:rsidRPr="007000F1">
        <w:rPr>
          <w:rFonts w:ascii="Arial" w:hAnsi="Arial" w:cs="Arial"/>
          <w:sz w:val="24"/>
          <w:szCs w:val="24"/>
        </w:rPr>
        <w:t xml:space="preserve"> the </w:t>
      </w:r>
      <w:proofErr w:type="spellStart"/>
      <w:r w:rsidRPr="007000F1">
        <w:rPr>
          <w:rFonts w:ascii="Arial" w:hAnsi="Arial" w:cs="Arial"/>
          <w:sz w:val="24"/>
          <w:szCs w:val="24"/>
        </w:rPr>
        <w:t>horizonal</w:t>
      </w:r>
      <w:proofErr w:type="spellEnd"/>
      <w:r w:rsidRPr="007000F1">
        <w:rPr>
          <w:rFonts w:ascii="Arial" w:hAnsi="Arial" w:cs="Arial"/>
          <w:sz w:val="24"/>
          <w:szCs w:val="24"/>
        </w:rPr>
        <w:t xml:space="preserve"> self is the limit of the world, but he gives this limit an all-encompassing phenomenological significance as opposed to an acknowledgement that this limit is defined by language and logic and can in a manner be transcended. </w:t>
      </w:r>
    </w:p>
    <w:p w:rsidR="007000F1" w:rsidRPr="007000F1" w:rsidRDefault="007000F1" w:rsidP="007000F1">
      <w:pPr>
        <w:spacing w:line="360" w:lineRule="auto"/>
        <w:rPr>
          <w:rFonts w:ascii="Arial" w:hAnsi="Arial" w:cs="Arial"/>
          <w:sz w:val="24"/>
          <w:szCs w:val="24"/>
        </w:rPr>
      </w:pPr>
      <w:r w:rsidRPr="007000F1">
        <w:rPr>
          <w:rFonts w:ascii="Arial" w:hAnsi="Arial" w:cs="Arial"/>
          <w:sz w:val="24"/>
          <w:szCs w:val="24"/>
        </w:rPr>
        <w:t xml:space="preserve">In the </w:t>
      </w:r>
      <w:proofErr w:type="spellStart"/>
      <w:r w:rsidRPr="007000F1">
        <w:rPr>
          <w:rFonts w:ascii="Arial" w:hAnsi="Arial" w:cs="Arial"/>
          <w:sz w:val="24"/>
          <w:szCs w:val="24"/>
        </w:rPr>
        <w:t>Tractatus</w:t>
      </w:r>
      <w:proofErr w:type="spellEnd"/>
      <w:r w:rsidRPr="007000F1">
        <w:rPr>
          <w:rFonts w:ascii="Arial" w:hAnsi="Arial" w:cs="Arial"/>
          <w:sz w:val="24"/>
          <w:szCs w:val="24"/>
        </w:rPr>
        <w:t xml:space="preserve"> Wittgenstein states that the “Subject does not belong to the world: rather it is the limit of the world”</w:t>
      </w:r>
      <w:r w:rsidRPr="007000F1">
        <w:rPr>
          <w:rFonts w:ascii="Arial" w:hAnsi="Arial" w:cs="Arial"/>
          <w:sz w:val="24"/>
          <w:szCs w:val="24"/>
          <w:vertAlign w:val="superscript"/>
        </w:rPr>
        <w:footnoteReference w:id="129"/>
      </w:r>
      <w:r w:rsidRPr="007000F1">
        <w:rPr>
          <w:rFonts w:ascii="Arial" w:hAnsi="Arial" w:cs="Arial"/>
          <w:sz w:val="24"/>
          <w:szCs w:val="24"/>
        </w:rPr>
        <w:t>. Atkinson interprets this as meaning that when in the immediacy of experience, when conceptualisation has dropped away</w:t>
      </w:r>
      <w:r w:rsidR="007E7280">
        <w:rPr>
          <w:rFonts w:ascii="Arial" w:hAnsi="Arial" w:cs="Arial"/>
          <w:sz w:val="24"/>
          <w:szCs w:val="24"/>
        </w:rPr>
        <w:t>,</w:t>
      </w:r>
      <w:r w:rsidRPr="007000F1">
        <w:rPr>
          <w:rFonts w:ascii="Arial" w:hAnsi="Arial" w:cs="Arial"/>
          <w:sz w:val="24"/>
          <w:szCs w:val="24"/>
        </w:rPr>
        <w:t xml:space="preserve"> the subject and the world are one, with the subject forming the boundary of experience. </w:t>
      </w:r>
      <w:proofErr w:type="spellStart"/>
      <w:r w:rsidRPr="007000F1">
        <w:rPr>
          <w:rFonts w:ascii="Arial" w:hAnsi="Arial" w:cs="Arial"/>
          <w:sz w:val="24"/>
          <w:szCs w:val="24"/>
        </w:rPr>
        <w:t>Ganeri</w:t>
      </w:r>
      <w:proofErr w:type="spellEnd"/>
      <w:r w:rsidRPr="007000F1">
        <w:rPr>
          <w:rFonts w:ascii="Arial" w:hAnsi="Arial" w:cs="Arial"/>
          <w:sz w:val="24"/>
          <w:szCs w:val="24"/>
        </w:rPr>
        <w:t xml:space="preserve"> concisely sums up the meaning of Wittgenstein’s statement referring to the subject being the limit to the world, “the world is my world, a logical space in which I am at the centre because my language defines its topology and boundaries”</w:t>
      </w:r>
      <w:r w:rsidRPr="007000F1">
        <w:rPr>
          <w:rFonts w:ascii="Arial" w:hAnsi="Arial" w:cs="Arial"/>
          <w:sz w:val="24"/>
          <w:szCs w:val="24"/>
          <w:vertAlign w:val="superscript"/>
        </w:rPr>
        <w:footnoteReference w:id="130"/>
      </w:r>
      <w:r w:rsidRPr="007000F1">
        <w:rPr>
          <w:rFonts w:ascii="Arial" w:hAnsi="Arial" w:cs="Arial"/>
          <w:sz w:val="24"/>
          <w:szCs w:val="24"/>
        </w:rPr>
        <w:t xml:space="preserve">. </w:t>
      </w:r>
    </w:p>
    <w:p w:rsidR="007000F1" w:rsidRDefault="007000F1" w:rsidP="007000F1">
      <w:pPr>
        <w:spacing w:line="360" w:lineRule="auto"/>
        <w:rPr>
          <w:rFonts w:ascii="Arial" w:hAnsi="Arial" w:cs="Arial"/>
          <w:sz w:val="24"/>
          <w:szCs w:val="24"/>
        </w:rPr>
      </w:pPr>
      <w:proofErr w:type="spellStart"/>
      <w:r w:rsidRPr="007000F1">
        <w:rPr>
          <w:rFonts w:ascii="Arial" w:hAnsi="Arial" w:cs="Arial"/>
          <w:sz w:val="24"/>
          <w:szCs w:val="24"/>
        </w:rPr>
        <w:t>Valberg</w:t>
      </w:r>
      <w:proofErr w:type="spellEnd"/>
      <w:r w:rsidRPr="007000F1">
        <w:rPr>
          <w:rFonts w:ascii="Arial" w:hAnsi="Arial" w:cs="Arial"/>
          <w:sz w:val="24"/>
          <w:szCs w:val="24"/>
        </w:rPr>
        <w:t xml:space="preserve"> does not</w:t>
      </w:r>
      <w:r w:rsidR="007E7280">
        <w:rPr>
          <w:rFonts w:ascii="Arial" w:hAnsi="Arial" w:cs="Arial"/>
          <w:sz w:val="24"/>
          <w:szCs w:val="24"/>
        </w:rPr>
        <w:t xml:space="preserve"> differentiate </w:t>
      </w:r>
      <w:r w:rsidRPr="007000F1">
        <w:rPr>
          <w:rFonts w:ascii="Arial" w:hAnsi="Arial" w:cs="Arial"/>
          <w:sz w:val="24"/>
          <w:szCs w:val="24"/>
        </w:rPr>
        <w:t xml:space="preserve">how the subject perceives the world as indicated in Atkinson’s discussion of Wittgenstein’s dual </w:t>
      </w:r>
      <w:r w:rsidRPr="007000F1">
        <w:rPr>
          <w:rFonts w:ascii="Arial" w:eastAsia="Times New Roman" w:hAnsi="Arial" w:cs="Arial"/>
          <w:color w:val="000000"/>
          <w:sz w:val="24"/>
          <w:szCs w:val="24"/>
          <w:lang w:eastAsia="en-GB"/>
        </w:rPr>
        <w:t>‘</w:t>
      </w:r>
      <w:proofErr w:type="spellStart"/>
      <w:r w:rsidRPr="007000F1">
        <w:rPr>
          <w:rFonts w:ascii="Arial" w:eastAsia="Times New Roman" w:hAnsi="Arial" w:cs="Arial"/>
          <w:color w:val="000000"/>
          <w:sz w:val="24"/>
          <w:szCs w:val="24"/>
          <w:lang w:eastAsia="en-GB"/>
        </w:rPr>
        <w:t>Wirlichkeit</w:t>
      </w:r>
      <w:proofErr w:type="spellEnd"/>
      <w:r w:rsidRPr="007000F1">
        <w:rPr>
          <w:rFonts w:ascii="Arial" w:eastAsia="Times New Roman" w:hAnsi="Arial" w:cs="Arial"/>
          <w:color w:val="000000"/>
          <w:sz w:val="24"/>
          <w:szCs w:val="24"/>
          <w:lang w:eastAsia="en-GB"/>
        </w:rPr>
        <w:t>’ and ‘</w:t>
      </w:r>
      <w:proofErr w:type="spellStart"/>
      <w:r w:rsidRPr="007000F1">
        <w:rPr>
          <w:rFonts w:ascii="Arial" w:eastAsia="Times New Roman" w:hAnsi="Arial" w:cs="Arial"/>
          <w:color w:val="000000"/>
          <w:sz w:val="24"/>
          <w:szCs w:val="24"/>
          <w:lang w:eastAsia="en-GB"/>
        </w:rPr>
        <w:t>Realitat</w:t>
      </w:r>
      <w:proofErr w:type="spellEnd"/>
      <w:r w:rsidRPr="007000F1">
        <w:rPr>
          <w:rFonts w:ascii="Arial" w:eastAsia="Times New Roman" w:hAnsi="Arial" w:cs="Arial"/>
          <w:color w:val="000000"/>
          <w:sz w:val="24"/>
          <w:szCs w:val="24"/>
          <w:lang w:eastAsia="en-GB"/>
        </w:rPr>
        <w:t xml:space="preserve">’ </w:t>
      </w:r>
      <w:r w:rsidRPr="007000F1">
        <w:rPr>
          <w:rFonts w:ascii="Arial" w:hAnsi="Arial" w:cs="Arial"/>
          <w:sz w:val="24"/>
          <w:szCs w:val="24"/>
        </w:rPr>
        <w:t xml:space="preserve">perspectives. </w:t>
      </w:r>
      <w:r w:rsidR="002503E7">
        <w:rPr>
          <w:rFonts w:ascii="Arial" w:hAnsi="Arial" w:cs="Arial"/>
          <w:sz w:val="24"/>
          <w:szCs w:val="24"/>
        </w:rPr>
        <w:t xml:space="preserve">For </w:t>
      </w:r>
      <w:proofErr w:type="spellStart"/>
      <w:r w:rsidR="002503E7">
        <w:rPr>
          <w:rFonts w:ascii="Arial" w:hAnsi="Arial" w:cs="Arial"/>
          <w:sz w:val="24"/>
          <w:szCs w:val="24"/>
        </w:rPr>
        <w:t>Valberg</w:t>
      </w:r>
      <w:proofErr w:type="spellEnd"/>
      <w:r w:rsidR="002503E7">
        <w:rPr>
          <w:rFonts w:ascii="Arial" w:hAnsi="Arial" w:cs="Arial"/>
          <w:sz w:val="24"/>
          <w:szCs w:val="24"/>
        </w:rPr>
        <w:t xml:space="preserve"> there is no sense in which the world is seen as being the product of language. </w:t>
      </w:r>
      <w:r w:rsidRPr="007000F1">
        <w:rPr>
          <w:rFonts w:ascii="Arial" w:hAnsi="Arial" w:cs="Arial"/>
          <w:sz w:val="24"/>
          <w:szCs w:val="24"/>
        </w:rPr>
        <w:t>Wittgenstein</w:t>
      </w:r>
      <w:r w:rsidR="002503E7">
        <w:rPr>
          <w:rFonts w:ascii="Arial" w:hAnsi="Arial" w:cs="Arial"/>
          <w:sz w:val="24"/>
          <w:szCs w:val="24"/>
        </w:rPr>
        <w:t>,</w:t>
      </w:r>
      <w:r w:rsidRPr="007000F1">
        <w:rPr>
          <w:rFonts w:ascii="Arial" w:hAnsi="Arial" w:cs="Arial"/>
          <w:sz w:val="24"/>
          <w:szCs w:val="24"/>
        </w:rPr>
        <w:t xml:space="preserve"> as opposed to </w:t>
      </w:r>
      <w:proofErr w:type="spellStart"/>
      <w:r w:rsidRPr="007000F1">
        <w:rPr>
          <w:rFonts w:ascii="Arial" w:hAnsi="Arial" w:cs="Arial"/>
          <w:sz w:val="24"/>
          <w:szCs w:val="24"/>
        </w:rPr>
        <w:t>Valberg</w:t>
      </w:r>
      <w:proofErr w:type="spellEnd"/>
      <w:r w:rsidR="002503E7">
        <w:rPr>
          <w:rFonts w:ascii="Arial" w:hAnsi="Arial" w:cs="Arial"/>
          <w:sz w:val="24"/>
          <w:szCs w:val="24"/>
        </w:rPr>
        <w:t>,</w:t>
      </w:r>
      <w:r w:rsidRPr="007000F1">
        <w:rPr>
          <w:rFonts w:ascii="Arial" w:hAnsi="Arial" w:cs="Arial"/>
          <w:sz w:val="24"/>
          <w:szCs w:val="24"/>
        </w:rPr>
        <w:t xml:space="preserve"> does hold open the possibility of a trans-temporal perspective upon the world in which death is in a manner transcended. Death is not transcended by any appeal to the existence of a metaphysical passage leading from finitude to eternity, rather it is transcended in the way in which we can look upon the world when we put aside conceptual thinking. It is transcended in the immediacy of experience. </w:t>
      </w:r>
    </w:p>
    <w:p w:rsidR="00487784" w:rsidRDefault="005C11DF" w:rsidP="007000F1">
      <w:pPr>
        <w:spacing w:line="360" w:lineRule="auto"/>
        <w:rPr>
          <w:rFonts w:ascii="Arial" w:eastAsia="Times New Roman" w:hAnsi="Arial" w:cs="Arial"/>
          <w:color w:val="000000"/>
          <w:sz w:val="24"/>
          <w:szCs w:val="24"/>
          <w:lang w:eastAsia="en-GB"/>
        </w:rPr>
      </w:pPr>
      <w:r>
        <w:rPr>
          <w:rFonts w:ascii="Arial" w:hAnsi="Arial" w:cs="Arial"/>
          <w:sz w:val="24"/>
          <w:szCs w:val="24"/>
        </w:rPr>
        <w:t>Practically</w:t>
      </w:r>
      <w:r w:rsidR="002503E7">
        <w:rPr>
          <w:rFonts w:ascii="Arial" w:hAnsi="Arial" w:cs="Arial"/>
          <w:sz w:val="24"/>
          <w:szCs w:val="24"/>
        </w:rPr>
        <w:t>,</w:t>
      </w:r>
      <w:r>
        <w:rPr>
          <w:rFonts w:ascii="Arial" w:hAnsi="Arial" w:cs="Arial"/>
          <w:sz w:val="24"/>
          <w:szCs w:val="24"/>
        </w:rPr>
        <w:t xml:space="preserve"> how does this d</w:t>
      </w:r>
      <w:r w:rsidR="006677AA">
        <w:rPr>
          <w:rFonts w:ascii="Arial" w:hAnsi="Arial" w:cs="Arial"/>
          <w:sz w:val="24"/>
          <w:szCs w:val="24"/>
        </w:rPr>
        <w:t>eath of conceptualisation</w:t>
      </w:r>
      <w:r>
        <w:rPr>
          <w:rFonts w:ascii="Arial" w:hAnsi="Arial" w:cs="Arial"/>
          <w:sz w:val="24"/>
          <w:szCs w:val="24"/>
        </w:rPr>
        <w:t xml:space="preserve"> en</w:t>
      </w:r>
      <w:r w:rsidR="00FC301E">
        <w:rPr>
          <w:rFonts w:ascii="Arial" w:hAnsi="Arial" w:cs="Arial"/>
          <w:sz w:val="24"/>
          <w:szCs w:val="24"/>
        </w:rPr>
        <w:t>able the self to approach death?</w:t>
      </w:r>
      <w:r>
        <w:rPr>
          <w:rFonts w:ascii="Arial" w:hAnsi="Arial" w:cs="Arial"/>
          <w:sz w:val="24"/>
          <w:szCs w:val="24"/>
        </w:rPr>
        <w:t xml:space="preserve"> </w:t>
      </w:r>
      <w:r w:rsidR="00487784">
        <w:rPr>
          <w:rFonts w:ascii="Arial" w:hAnsi="Arial" w:cs="Arial"/>
          <w:sz w:val="24"/>
          <w:szCs w:val="24"/>
        </w:rPr>
        <w:t xml:space="preserve">In a similar manner to the way in which Wittgenstein </w:t>
      </w:r>
      <w:r>
        <w:rPr>
          <w:rFonts w:ascii="Arial" w:hAnsi="Arial" w:cs="Arial"/>
          <w:sz w:val="24"/>
          <w:szCs w:val="24"/>
        </w:rPr>
        <w:t xml:space="preserve">identifies the </w:t>
      </w:r>
      <w:r w:rsidRPr="007000F1">
        <w:rPr>
          <w:rFonts w:ascii="Arial" w:hAnsi="Arial" w:cs="Arial"/>
          <w:sz w:val="24"/>
          <w:szCs w:val="24"/>
        </w:rPr>
        <w:t xml:space="preserve">dual </w:t>
      </w:r>
      <w:r w:rsidRPr="007000F1">
        <w:rPr>
          <w:rFonts w:ascii="Arial" w:eastAsia="Times New Roman" w:hAnsi="Arial" w:cs="Arial"/>
          <w:color w:val="000000"/>
          <w:sz w:val="24"/>
          <w:szCs w:val="24"/>
          <w:lang w:eastAsia="en-GB"/>
        </w:rPr>
        <w:t>‘</w:t>
      </w:r>
      <w:proofErr w:type="spellStart"/>
      <w:r w:rsidRPr="007000F1">
        <w:rPr>
          <w:rFonts w:ascii="Arial" w:eastAsia="Times New Roman" w:hAnsi="Arial" w:cs="Arial"/>
          <w:color w:val="000000"/>
          <w:sz w:val="24"/>
          <w:szCs w:val="24"/>
          <w:lang w:eastAsia="en-GB"/>
        </w:rPr>
        <w:t>Wirlichkeit</w:t>
      </w:r>
      <w:proofErr w:type="spellEnd"/>
      <w:r w:rsidRPr="007000F1">
        <w:rPr>
          <w:rFonts w:ascii="Arial" w:eastAsia="Times New Roman" w:hAnsi="Arial" w:cs="Arial"/>
          <w:color w:val="000000"/>
          <w:sz w:val="24"/>
          <w:szCs w:val="24"/>
          <w:lang w:eastAsia="en-GB"/>
        </w:rPr>
        <w:t>’ and ‘</w:t>
      </w:r>
      <w:proofErr w:type="spellStart"/>
      <w:r w:rsidRPr="007000F1">
        <w:rPr>
          <w:rFonts w:ascii="Arial" w:eastAsia="Times New Roman" w:hAnsi="Arial" w:cs="Arial"/>
          <w:color w:val="000000"/>
          <w:sz w:val="24"/>
          <w:szCs w:val="24"/>
          <w:lang w:eastAsia="en-GB"/>
        </w:rPr>
        <w:t>Realitat</w:t>
      </w:r>
      <w:proofErr w:type="spellEnd"/>
      <w:r w:rsidRPr="007000F1">
        <w:rPr>
          <w:rFonts w:ascii="Arial" w:eastAsia="Times New Roman" w:hAnsi="Arial" w:cs="Arial"/>
          <w:color w:val="000000"/>
          <w:sz w:val="24"/>
          <w:szCs w:val="24"/>
          <w:lang w:eastAsia="en-GB"/>
        </w:rPr>
        <w:t xml:space="preserve">’ </w:t>
      </w:r>
      <w:r w:rsidRPr="007000F1">
        <w:rPr>
          <w:rFonts w:ascii="Arial" w:hAnsi="Arial" w:cs="Arial"/>
          <w:sz w:val="24"/>
          <w:szCs w:val="24"/>
        </w:rPr>
        <w:t>perspectives</w:t>
      </w:r>
      <w:r>
        <w:rPr>
          <w:rFonts w:ascii="Arial" w:hAnsi="Arial" w:cs="Arial"/>
          <w:sz w:val="24"/>
          <w:szCs w:val="24"/>
        </w:rPr>
        <w:t xml:space="preserve"> for encountering the world, </w:t>
      </w:r>
      <w:proofErr w:type="spellStart"/>
      <w:r>
        <w:rPr>
          <w:rFonts w:ascii="Arial" w:hAnsi="Arial" w:cs="Arial"/>
          <w:sz w:val="24"/>
          <w:szCs w:val="24"/>
        </w:rPr>
        <w:t>Nagarjuna</w:t>
      </w:r>
      <w:proofErr w:type="spellEnd"/>
      <w:r>
        <w:rPr>
          <w:rFonts w:ascii="Arial" w:hAnsi="Arial" w:cs="Arial"/>
          <w:sz w:val="24"/>
          <w:szCs w:val="24"/>
        </w:rPr>
        <w:t xml:space="preserve"> identifies that the world can be seen through the perspective of both a conventional and a </w:t>
      </w:r>
      <w:r w:rsidR="00404AAD">
        <w:rPr>
          <w:rFonts w:ascii="Arial" w:hAnsi="Arial" w:cs="Arial"/>
          <w:sz w:val="24"/>
          <w:szCs w:val="24"/>
        </w:rPr>
        <w:t>‘</w:t>
      </w:r>
      <w:r>
        <w:rPr>
          <w:rFonts w:ascii="Arial" w:hAnsi="Arial" w:cs="Arial"/>
          <w:sz w:val="24"/>
          <w:szCs w:val="24"/>
        </w:rPr>
        <w:t>ultimate reality</w:t>
      </w:r>
      <w:r w:rsidR="00404AAD">
        <w:rPr>
          <w:rFonts w:ascii="Arial" w:hAnsi="Arial" w:cs="Arial"/>
          <w:sz w:val="24"/>
          <w:szCs w:val="24"/>
        </w:rPr>
        <w:t>’</w:t>
      </w:r>
      <w:r w:rsidR="002B0749">
        <w:rPr>
          <w:rStyle w:val="FootnoteReference"/>
          <w:rFonts w:ascii="Arial" w:hAnsi="Arial" w:cs="Arial"/>
          <w:sz w:val="24"/>
          <w:szCs w:val="24"/>
        </w:rPr>
        <w:footnoteReference w:id="131"/>
      </w:r>
      <w:r>
        <w:rPr>
          <w:rFonts w:ascii="Arial" w:hAnsi="Arial" w:cs="Arial"/>
          <w:sz w:val="24"/>
          <w:szCs w:val="24"/>
        </w:rPr>
        <w:t xml:space="preserve">. </w:t>
      </w:r>
      <w:proofErr w:type="spellStart"/>
      <w:r w:rsidR="006677AA">
        <w:rPr>
          <w:rFonts w:ascii="Arial" w:hAnsi="Arial" w:cs="Arial"/>
          <w:sz w:val="24"/>
          <w:szCs w:val="24"/>
        </w:rPr>
        <w:t>Nagarjuna</w:t>
      </w:r>
      <w:proofErr w:type="spellEnd"/>
      <w:r w:rsidR="006677AA">
        <w:rPr>
          <w:rFonts w:ascii="Arial" w:hAnsi="Arial" w:cs="Arial"/>
          <w:sz w:val="24"/>
          <w:szCs w:val="24"/>
        </w:rPr>
        <w:t xml:space="preserve"> does not only affirm the reality of immediate experience empty of conceptualisations, he also affirms</w:t>
      </w:r>
      <w:r>
        <w:rPr>
          <w:rFonts w:ascii="Arial" w:hAnsi="Arial" w:cs="Arial"/>
          <w:sz w:val="24"/>
          <w:szCs w:val="24"/>
        </w:rPr>
        <w:t xml:space="preserve"> that there is a</w:t>
      </w:r>
      <w:r w:rsidR="00FC301E">
        <w:rPr>
          <w:rFonts w:ascii="Arial" w:hAnsi="Arial" w:cs="Arial"/>
          <w:sz w:val="24"/>
          <w:szCs w:val="24"/>
        </w:rPr>
        <w:t xml:space="preserve"> conventional reality </w:t>
      </w:r>
      <w:r>
        <w:rPr>
          <w:rFonts w:ascii="Arial" w:hAnsi="Arial" w:cs="Arial"/>
          <w:sz w:val="24"/>
          <w:szCs w:val="24"/>
        </w:rPr>
        <w:t xml:space="preserve">comprising </w:t>
      </w:r>
      <w:r w:rsidR="00FC301E">
        <w:rPr>
          <w:rFonts w:ascii="Arial" w:hAnsi="Arial" w:cs="Arial"/>
          <w:sz w:val="24"/>
          <w:szCs w:val="24"/>
        </w:rPr>
        <w:t xml:space="preserve">of </w:t>
      </w:r>
      <w:r>
        <w:rPr>
          <w:rFonts w:ascii="Arial" w:hAnsi="Arial" w:cs="Arial"/>
          <w:sz w:val="24"/>
          <w:szCs w:val="24"/>
        </w:rPr>
        <w:t>self</w:t>
      </w:r>
      <w:r w:rsidR="00FC301E">
        <w:rPr>
          <w:rFonts w:ascii="Arial" w:hAnsi="Arial" w:cs="Arial"/>
          <w:sz w:val="24"/>
          <w:szCs w:val="24"/>
        </w:rPr>
        <w:t>, others</w:t>
      </w:r>
      <w:r>
        <w:rPr>
          <w:rFonts w:ascii="Arial" w:hAnsi="Arial" w:cs="Arial"/>
          <w:sz w:val="24"/>
          <w:szCs w:val="24"/>
        </w:rPr>
        <w:t xml:space="preserve"> and world</w:t>
      </w:r>
      <w:r w:rsidR="006677AA">
        <w:rPr>
          <w:rFonts w:ascii="Arial" w:hAnsi="Arial" w:cs="Arial"/>
          <w:sz w:val="24"/>
          <w:szCs w:val="24"/>
        </w:rPr>
        <w:t>.</w:t>
      </w:r>
      <w:r>
        <w:rPr>
          <w:rFonts w:ascii="Arial" w:hAnsi="Arial" w:cs="Arial"/>
          <w:sz w:val="24"/>
          <w:szCs w:val="24"/>
        </w:rPr>
        <w:t xml:space="preserve"> </w:t>
      </w:r>
      <w:r w:rsidR="006677AA">
        <w:rPr>
          <w:rFonts w:ascii="Arial" w:hAnsi="Arial" w:cs="Arial"/>
          <w:sz w:val="24"/>
          <w:szCs w:val="24"/>
        </w:rPr>
        <w:t xml:space="preserve">In the cases of both Wittgenstein and </w:t>
      </w:r>
      <w:proofErr w:type="spellStart"/>
      <w:r w:rsidR="006677AA">
        <w:rPr>
          <w:rFonts w:ascii="Arial" w:hAnsi="Arial" w:cs="Arial"/>
          <w:sz w:val="24"/>
          <w:szCs w:val="24"/>
        </w:rPr>
        <w:t>Nagarjuna</w:t>
      </w:r>
      <w:proofErr w:type="spellEnd"/>
      <w:r w:rsidR="002503E7">
        <w:rPr>
          <w:rFonts w:ascii="Arial" w:hAnsi="Arial" w:cs="Arial"/>
          <w:sz w:val="24"/>
          <w:szCs w:val="24"/>
        </w:rPr>
        <w:t>,</w:t>
      </w:r>
      <w:r w:rsidR="006677AA">
        <w:rPr>
          <w:rFonts w:ascii="Arial" w:hAnsi="Arial" w:cs="Arial"/>
          <w:sz w:val="24"/>
          <w:szCs w:val="24"/>
        </w:rPr>
        <w:t xml:space="preserve"> it is in the relationship between these two realities / perspectives that we can discern a strategy by which our approach to death can be transformed. When Wittgenstein asserts that eternal life</w:t>
      </w:r>
      <w:r w:rsidR="00FC301E">
        <w:rPr>
          <w:rFonts w:ascii="Arial" w:hAnsi="Arial" w:cs="Arial"/>
          <w:sz w:val="24"/>
          <w:szCs w:val="24"/>
        </w:rPr>
        <w:t xml:space="preserve"> belongs to</w:t>
      </w:r>
      <w:r w:rsidR="006677AA">
        <w:rPr>
          <w:rFonts w:ascii="Arial" w:hAnsi="Arial" w:cs="Arial"/>
          <w:sz w:val="24"/>
          <w:szCs w:val="24"/>
        </w:rPr>
        <w:t xml:space="preserve"> those who live in the present, I do not believe that he is asserting that we can live our lives out envelo</w:t>
      </w:r>
      <w:r w:rsidR="00FC301E">
        <w:rPr>
          <w:rFonts w:ascii="Arial" w:hAnsi="Arial" w:cs="Arial"/>
          <w:sz w:val="24"/>
          <w:szCs w:val="24"/>
        </w:rPr>
        <w:t>ped in a sense of timelessness</w:t>
      </w:r>
      <w:r w:rsidR="006677AA">
        <w:rPr>
          <w:rFonts w:ascii="Arial" w:hAnsi="Arial" w:cs="Arial"/>
          <w:sz w:val="24"/>
          <w:szCs w:val="24"/>
        </w:rPr>
        <w:t>. Similarly</w:t>
      </w:r>
      <w:r w:rsidR="002503E7">
        <w:rPr>
          <w:rFonts w:ascii="Arial" w:hAnsi="Arial" w:cs="Arial"/>
          <w:sz w:val="24"/>
          <w:szCs w:val="24"/>
        </w:rPr>
        <w:t>,</w:t>
      </w:r>
      <w:r w:rsidR="006677AA">
        <w:rPr>
          <w:rFonts w:ascii="Arial" w:hAnsi="Arial" w:cs="Arial"/>
          <w:sz w:val="24"/>
          <w:szCs w:val="24"/>
        </w:rPr>
        <w:t xml:space="preserve"> </w:t>
      </w:r>
      <w:r w:rsidR="00847424">
        <w:rPr>
          <w:rFonts w:ascii="Arial" w:hAnsi="Arial" w:cs="Arial"/>
          <w:sz w:val="24"/>
          <w:szCs w:val="24"/>
        </w:rPr>
        <w:t xml:space="preserve">I do not understand </w:t>
      </w:r>
      <w:proofErr w:type="spellStart"/>
      <w:r w:rsidR="00847424">
        <w:rPr>
          <w:rFonts w:ascii="Arial" w:hAnsi="Arial" w:cs="Arial"/>
          <w:sz w:val="24"/>
          <w:szCs w:val="24"/>
        </w:rPr>
        <w:t>Nagarjuna</w:t>
      </w:r>
      <w:proofErr w:type="spellEnd"/>
      <w:r w:rsidR="00847424">
        <w:rPr>
          <w:rFonts w:ascii="Arial" w:hAnsi="Arial" w:cs="Arial"/>
          <w:sz w:val="24"/>
          <w:szCs w:val="24"/>
        </w:rPr>
        <w:t xml:space="preserve"> as asserting that we can deal with the affairs of life and our dealings with others completely from a position of not recognising the existence of</w:t>
      </w:r>
      <w:r w:rsidR="00FC301E">
        <w:rPr>
          <w:rFonts w:ascii="Arial" w:hAnsi="Arial" w:cs="Arial"/>
          <w:sz w:val="24"/>
          <w:szCs w:val="24"/>
        </w:rPr>
        <w:t xml:space="preserve"> either our</w:t>
      </w:r>
      <w:r w:rsidR="00847424">
        <w:rPr>
          <w:rFonts w:ascii="Arial" w:hAnsi="Arial" w:cs="Arial"/>
          <w:sz w:val="24"/>
          <w:szCs w:val="24"/>
        </w:rPr>
        <w:t>selves or others. In bo</w:t>
      </w:r>
      <w:r w:rsidR="00FC301E">
        <w:rPr>
          <w:rFonts w:ascii="Arial" w:hAnsi="Arial" w:cs="Arial"/>
          <w:sz w:val="24"/>
          <w:szCs w:val="24"/>
        </w:rPr>
        <w:t>th cases one reality affirms</w:t>
      </w:r>
      <w:r w:rsidR="002503E7">
        <w:rPr>
          <w:rFonts w:ascii="Arial" w:hAnsi="Arial" w:cs="Arial"/>
          <w:sz w:val="24"/>
          <w:szCs w:val="24"/>
        </w:rPr>
        <w:t xml:space="preserve"> and</w:t>
      </w:r>
      <w:r w:rsidR="00FC301E">
        <w:rPr>
          <w:rFonts w:ascii="Arial" w:hAnsi="Arial" w:cs="Arial"/>
          <w:sz w:val="24"/>
          <w:szCs w:val="24"/>
        </w:rPr>
        <w:t xml:space="preserve"> provides a perspective on the</w:t>
      </w:r>
      <w:r w:rsidR="00847424">
        <w:rPr>
          <w:rFonts w:ascii="Arial" w:hAnsi="Arial" w:cs="Arial"/>
          <w:sz w:val="24"/>
          <w:szCs w:val="24"/>
        </w:rPr>
        <w:t xml:space="preserve"> other. </w:t>
      </w:r>
      <w:r w:rsidR="00FC301E">
        <w:rPr>
          <w:rFonts w:ascii="Arial" w:hAnsi="Arial" w:cs="Arial"/>
          <w:sz w:val="24"/>
          <w:szCs w:val="24"/>
        </w:rPr>
        <w:t>The realisation of</w:t>
      </w:r>
      <w:r w:rsidR="00847424">
        <w:rPr>
          <w:rFonts w:ascii="Arial" w:hAnsi="Arial" w:cs="Arial"/>
          <w:sz w:val="24"/>
          <w:szCs w:val="24"/>
        </w:rPr>
        <w:t xml:space="preserve"> </w:t>
      </w:r>
      <w:r w:rsidR="00847424" w:rsidRPr="007000F1">
        <w:rPr>
          <w:rFonts w:ascii="Arial" w:eastAsia="Times New Roman" w:hAnsi="Arial" w:cs="Arial"/>
          <w:color w:val="000000"/>
          <w:sz w:val="24"/>
          <w:szCs w:val="24"/>
          <w:lang w:eastAsia="en-GB"/>
        </w:rPr>
        <w:t>‘</w:t>
      </w:r>
      <w:proofErr w:type="spellStart"/>
      <w:r w:rsidR="00847424" w:rsidRPr="007000F1">
        <w:rPr>
          <w:rFonts w:ascii="Arial" w:eastAsia="Times New Roman" w:hAnsi="Arial" w:cs="Arial"/>
          <w:color w:val="000000"/>
          <w:sz w:val="24"/>
          <w:szCs w:val="24"/>
          <w:lang w:eastAsia="en-GB"/>
        </w:rPr>
        <w:t>Realitat</w:t>
      </w:r>
      <w:proofErr w:type="spellEnd"/>
      <w:r w:rsidR="00847424" w:rsidRPr="007000F1">
        <w:rPr>
          <w:rFonts w:ascii="Arial" w:eastAsia="Times New Roman" w:hAnsi="Arial" w:cs="Arial"/>
          <w:color w:val="000000"/>
          <w:sz w:val="24"/>
          <w:szCs w:val="24"/>
          <w:lang w:eastAsia="en-GB"/>
        </w:rPr>
        <w:t>’</w:t>
      </w:r>
      <w:r w:rsidR="00847424">
        <w:rPr>
          <w:rFonts w:ascii="Arial" w:eastAsia="Times New Roman" w:hAnsi="Arial" w:cs="Arial"/>
          <w:color w:val="000000"/>
          <w:sz w:val="24"/>
          <w:szCs w:val="24"/>
          <w:lang w:eastAsia="en-GB"/>
        </w:rPr>
        <w:t xml:space="preserve"> </w:t>
      </w:r>
      <w:r w:rsidR="00FC301E">
        <w:rPr>
          <w:rFonts w:ascii="Arial" w:eastAsia="Times New Roman" w:hAnsi="Arial" w:cs="Arial"/>
          <w:color w:val="000000"/>
          <w:sz w:val="24"/>
          <w:szCs w:val="24"/>
          <w:lang w:eastAsia="en-GB"/>
        </w:rPr>
        <w:t>provides a standpoint from which to view</w:t>
      </w:r>
      <w:r w:rsidR="00847424">
        <w:rPr>
          <w:rFonts w:ascii="Arial" w:eastAsia="Times New Roman" w:hAnsi="Arial" w:cs="Arial"/>
          <w:color w:val="000000"/>
          <w:sz w:val="24"/>
          <w:szCs w:val="24"/>
          <w:lang w:eastAsia="en-GB"/>
        </w:rPr>
        <w:t xml:space="preserve"> the </w:t>
      </w:r>
      <w:r w:rsidR="00847424" w:rsidRPr="007000F1">
        <w:rPr>
          <w:rFonts w:ascii="Arial" w:eastAsia="Times New Roman" w:hAnsi="Arial" w:cs="Arial"/>
          <w:color w:val="000000"/>
          <w:sz w:val="24"/>
          <w:szCs w:val="24"/>
          <w:lang w:eastAsia="en-GB"/>
        </w:rPr>
        <w:t>‘</w:t>
      </w:r>
      <w:proofErr w:type="spellStart"/>
      <w:r w:rsidR="00847424" w:rsidRPr="007000F1">
        <w:rPr>
          <w:rFonts w:ascii="Arial" w:eastAsia="Times New Roman" w:hAnsi="Arial" w:cs="Arial"/>
          <w:color w:val="000000"/>
          <w:sz w:val="24"/>
          <w:szCs w:val="24"/>
          <w:lang w:eastAsia="en-GB"/>
        </w:rPr>
        <w:t>Wirlichkeit</w:t>
      </w:r>
      <w:proofErr w:type="spellEnd"/>
      <w:r w:rsidR="00847424" w:rsidRPr="007000F1">
        <w:rPr>
          <w:rFonts w:ascii="Arial" w:eastAsia="Times New Roman" w:hAnsi="Arial" w:cs="Arial"/>
          <w:color w:val="000000"/>
          <w:sz w:val="24"/>
          <w:szCs w:val="24"/>
          <w:lang w:eastAsia="en-GB"/>
        </w:rPr>
        <w:t>’</w:t>
      </w:r>
      <w:r w:rsidR="00847424">
        <w:rPr>
          <w:rFonts w:ascii="Arial" w:eastAsia="Times New Roman" w:hAnsi="Arial" w:cs="Arial"/>
          <w:color w:val="000000"/>
          <w:sz w:val="24"/>
          <w:szCs w:val="24"/>
          <w:lang w:eastAsia="en-GB"/>
        </w:rPr>
        <w:t xml:space="preserve"> perspective of language and logic, the ultimate truth of emptiness in</w:t>
      </w:r>
      <w:r w:rsidR="00FC301E">
        <w:rPr>
          <w:rFonts w:ascii="Arial" w:eastAsia="Times New Roman" w:hAnsi="Arial" w:cs="Arial"/>
          <w:color w:val="000000"/>
          <w:sz w:val="24"/>
          <w:szCs w:val="24"/>
          <w:lang w:eastAsia="en-GB"/>
        </w:rPr>
        <w:t xml:space="preserve"> Buddhism provides a standpoint</w:t>
      </w:r>
      <w:r w:rsidR="00847424">
        <w:rPr>
          <w:rFonts w:ascii="Arial" w:eastAsia="Times New Roman" w:hAnsi="Arial" w:cs="Arial"/>
          <w:color w:val="000000"/>
          <w:sz w:val="24"/>
          <w:szCs w:val="24"/>
          <w:lang w:eastAsia="en-GB"/>
        </w:rPr>
        <w:t xml:space="preserve"> by which to understand our conditioned reality and daily affairs. </w:t>
      </w:r>
      <w:r w:rsidR="00D74C99">
        <w:rPr>
          <w:rFonts w:ascii="Arial" w:eastAsia="Times New Roman" w:hAnsi="Arial" w:cs="Arial"/>
          <w:color w:val="000000"/>
          <w:sz w:val="24"/>
          <w:szCs w:val="24"/>
          <w:lang w:eastAsia="en-GB"/>
        </w:rPr>
        <w:t>Understanding occurs through one not</w:t>
      </w:r>
      <w:r w:rsidR="00404AAD">
        <w:rPr>
          <w:rFonts w:ascii="Arial" w:eastAsia="Times New Roman" w:hAnsi="Arial" w:cs="Arial"/>
          <w:color w:val="000000"/>
          <w:sz w:val="24"/>
          <w:szCs w:val="24"/>
          <w:lang w:eastAsia="en-GB"/>
        </w:rPr>
        <w:t xml:space="preserve"> holding onto a</w:t>
      </w:r>
      <w:r w:rsidR="00D74C99">
        <w:rPr>
          <w:rFonts w:ascii="Arial" w:eastAsia="Times New Roman" w:hAnsi="Arial" w:cs="Arial"/>
          <w:color w:val="000000"/>
          <w:sz w:val="24"/>
          <w:szCs w:val="24"/>
          <w:lang w:eastAsia="en-GB"/>
        </w:rPr>
        <w:t xml:space="preserve"> single perspective. </w:t>
      </w:r>
      <w:r w:rsidR="00FC301E">
        <w:rPr>
          <w:rFonts w:ascii="Arial" w:eastAsia="Times New Roman" w:hAnsi="Arial" w:cs="Arial"/>
          <w:color w:val="000000"/>
          <w:sz w:val="24"/>
          <w:szCs w:val="24"/>
          <w:lang w:eastAsia="en-GB"/>
        </w:rPr>
        <w:t xml:space="preserve">The well reported equanimity by which mystics </w:t>
      </w:r>
      <w:r w:rsidR="00D74C99">
        <w:rPr>
          <w:rFonts w:ascii="Arial" w:eastAsia="Times New Roman" w:hAnsi="Arial" w:cs="Arial"/>
          <w:color w:val="000000"/>
          <w:sz w:val="24"/>
          <w:szCs w:val="24"/>
          <w:lang w:eastAsia="en-GB"/>
        </w:rPr>
        <w:t xml:space="preserve">have </w:t>
      </w:r>
      <w:r w:rsidR="00FC301E">
        <w:rPr>
          <w:rFonts w:ascii="Arial" w:eastAsia="Times New Roman" w:hAnsi="Arial" w:cs="Arial"/>
          <w:color w:val="000000"/>
          <w:sz w:val="24"/>
          <w:szCs w:val="24"/>
          <w:lang w:eastAsia="en-GB"/>
        </w:rPr>
        <w:t>face</w:t>
      </w:r>
      <w:r w:rsidR="00D74C99">
        <w:rPr>
          <w:rFonts w:ascii="Arial" w:eastAsia="Times New Roman" w:hAnsi="Arial" w:cs="Arial"/>
          <w:color w:val="000000"/>
          <w:sz w:val="24"/>
          <w:szCs w:val="24"/>
          <w:lang w:eastAsia="en-GB"/>
        </w:rPr>
        <w:t>d</w:t>
      </w:r>
      <w:r w:rsidR="00FC301E">
        <w:rPr>
          <w:rFonts w:ascii="Arial" w:eastAsia="Times New Roman" w:hAnsi="Arial" w:cs="Arial"/>
          <w:color w:val="000000"/>
          <w:sz w:val="24"/>
          <w:szCs w:val="24"/>
          <w:lang w:eastAsia="en-GB"/>
        </w:rPr>
        <w:t xml:space="preserve"> their </w:t>
      </w:r>
      <w:r w:rsidR="00404AAD">
        <w:rPr>
          <w:rFonts w:ascii="Arial" w:eastAsia="Times New Roman" w:hAnsi="Arial" w:cs="Arial"/>
          <w:color w:val="000000"/>
          <w:sz w:val="24"/>
          <w:szCs w:val="24"/>
          <w:lang w:eastAsia="en-GB"/>
        </w:rPr>
        <w:t xml:space="preserve">eventual </w:t>
      </w:r>
      <w:r w:rsidR="00FC301E">
        <w:rPr>
          <w:rFonts w:ascii="Arial" w:eastAsia="Times New Roman" w:hAnsi="Arial" w:cs="Arial"/>
          <w:color w:val="000000"/>
          <w:sz w:val="24"/>
          <w:szCs w:val="24"/>
          <w:lang w:eastAsia="en-GB"/>
        </w:rPr>
        <w:t>physical death</w:t>
      </w:r>
      <w:r w:rsidR="000C342C">
        <w:rPr>
          <w:rStyle w:val="FootnoteReference"/>
          <w:rFonts w:ascii="Arial" w:eastAsia="Times New Roman" w:hAnsi="Arial" w:cs="Arial"/>
          <w:color w:val="000000"/>
          <w:sz w:val="24"/>
          <w:szCs w:val="24"/>
          <w:lang w:eastAsia="en-GB"/>
        </w:rPr>
        <w:footnoteReference w:id="132"/>
      </w:r>
      <w:r w:rsidR="00FC301E">
        <w:rPr>
          <w:rFonts w:ascii="Arial" w:eastAsia="Times New Roman" w:hAnsi="Arial" w:cs="Arial"/>
          <w:color w:val="000000"/>
          <w:sz w:val="24"/>
          <w:szCs w:val="24"/>
          <w:lang w:eastAsia="en-GB"/>
        </w:rPr>
        <w:t xml:space="preserve"> </w:t>
      </w:r>
      <w:r w:rsidR="00D74C99">
        <w:rPr>
          <w:rFonts w:ascii="Arial" w:eastAsia="Times New Roman" w:hAnsi="Arial" w:cs="Arial"/>
          <w:color w:val="000000"/>
          <w:sz w:val="24"/>
          <w:szCs w:val="24"/>
          <w:lang w:eastAsia="en-GB"/>
        </w:rPr>
        <w:t xml:space="preserve">is a product of their having experienced </w:t>
      </w:r>
      <w:r w:rsidR="00D74C99" w:rsidRPr="007000F1">
        <w:rPr>
          <w:rFonts w:ascii="Arial" w:eastAsia="Times New Roman" w:hAnsi="Arial" w:cs="Arial"/>
          <w:color w:val="000000"/>
          <w:sz w:val="24"/>
          <w:szCs w:val="24"/>
          <w:lang w:eastAsia="en-GB"/>
        </w:rPr>
        <w:t>‘</w:t>
      </w:r>
      <w:proofErr w:type="spellStart"/>
      <w:r w:rsidR="00D74C99" w:rsidRPr="007000F1">
        <w:rPr>
          <w:rFonts w:ascii="Arial" w:eastAsia="Times New Roman" w:hAnsi="Arial" w:cs="Arial"/>
          <w:color w:val="000000"/>
          <w:sz w:val="24"/>
          <w:szCs w:val="24"/>
          <w:lang w:eastAsia="en-GB"/>
        </w:rPr>
        <w:t>Realitat</w:t>
      </w:r>
      <w:proofErr w:type="spellEnd"/>
      <w:r w:rsidR="00D74C99" w:rsidRPr="007000F1">
        <w:rPr>
          <w:rFonts w:ascii="Arial" w:eastAsia="Times New Roman" w:hAnsi="Arial" w:cs="Arial"/>
          <w:color w:val="000000"/>
          <w:sz w:val="24"/>
          <w:szCs w:val="24"/>
          <w:lang w:eastAsia="en-GB"/>
        </w:rPr>
        <w:t>’</w:t>
      </w:r>
      <w:r w:rsidR="00D74C99">
        <w:rPr>
          <w:rFonts w:ascii="Arial" w:eastAsia="Times New Roman" w:hAnsi="Arial" w:cs="Arial"/>
          <w:color w:val="000000"/>
          <w:sz w:val="24"/>
          <w:szCs w:val="24"/>
          <w:lang w:eastAsia="en-GB"/>
        </w:rPr>
        <w:t xml:space="preserve"> or </w:t>
      </w:r>
      <w:r w:rsidR="00404AAD">
        <w:rPr>
          <w:rFonts w:ascii="Arial" w:eastAsia="Times New Roman" w:hAnsi="Arial" w:cs="Arial"/>
          <w:color w:val="000000"/>
          <w:sz w:val="24"/>
          <w:szCs w:val="24"/>
          <w:lang w:eastAsia="en-GB"/>
        </w:rPr>
        <w:t>‘</w:t>
      </w:r>
      <w:r w:rsidR="00D74C99">
        <w:rPr>
          <w:rFonts w:ascii="Arial" w:eastAsia="Times New Roman" w:hAnsi="Arial" w:cs="Arial"/>
          <w:color w:val="000000"/>
          <w:sz w:val="24"/>
          <w:szCs w:val="24"/>
          <w:lang w:eastAsia="en-GB"/>
        </w:rPr>
        <w:t>ultimate truth</w:t>
      </w:r>
      <w:r w:rsidR="00404AAD">
        <w:rPr>
          <w:rFonts w:ascii="Arial" w:eastAsia="Times New Roman" w:hAnsi="Arial" w:cs="Arial"/>
          <w:color w:val="000000"/>
          <w:sz w:val="24"/>
          <w:szCs w:val="24"/>
          <w:lang w:eastAsia="en-GB"/>
        </w:rPr>
        <w:t>’</w:t>
      </w:r>
      <w:r w:rsidR="00D74C99">
        <w:rPr>
          <w:rFonts w:ascii="Arial" w:eastAsia="Times New Roman" w:hAnsi="Arial" w:cs="Arial"/>
          <w:color w:val="000000"/>
          <w:sz w:val="24"/>
          <w:szCs w:val="24"/>
          <w:lang w:eastAsia="en-GB"/>
        </w:rPr>
        <w:t>. The physical ending of the individual self loses its sting when the illusory nature of that self is glimpsed and understood. The ending of one</w:t>
      </w:r>
      <w:r w:rsidR="002503E7">
        <w:rPr>
          <w:rFonts w:ascii="Arial" w:eastAsia="Times New Roman" w:hAnsi="Arial" w:cs="Arial"/>
          <w:color w:val="000000"/>
          <w:sz w:val="24"/>
          <w:szCs w:val="24"/>
          <w:lang w:eastAsia="en-GB"/>
        </w:rPr>
        <w:t>’</w:t>
      </w:r>
      <w:r w:rsidR="00D74C99">
        <w:rPr>
          <w:rFonts w:ascii="Arial" w:eastAsia="Times New Roman" w:hAnsi="Arial" w:cs="Arial"/>
          <w:color w:val="000000"/>
          <w:sz w:val="24"/>
          <w:szCs w:val="24"/>
          <w:lang w:eastAsia="en-GB"/>
        </w:rPr>
        <w:t>s time on earth is transformed when one has glimpsed</w:t>
      </w:r>
      <w:r w:rsidR="004A41EF">
        <w:rPr>
          <w:rFonts w:ascii="Arial" w:eastAsia="Times New Roman" w:hAnsi="Arial" w:cs="Arial"/>
          <w:color w:val="000000"/>
          <w:sz w:val="24"/>
          <w:szCs w:val="24"/>
          <w:lang w:eastAsia="en-GB"/>
        </w:rPr>
        <w:t xml:space="preserve"> timelessness and</w:t>
      </w:r>
      <w:r w:rsidR="00D74C99">
        <w:rPr>
          <w:rFonts w:ascii="Arial" w:eastAsia="Times New Roman" w:hAnsi="Arial" w:cs="Arial"/>
          <w:color w:val="000000"/>
          <w:sz w:val="24"/>
          <w:szCs w:val="24"/>
          <w:lang w:eastAsia="en-GB"/>
        </w:rPr>
        <w:t xml:space="preserve"> eternity. </w:t>
      </w:r>
    </w:p>
    <w:p w:rsidR="00703A55" w:rsidRDefault="00703A55" w:rsidP="007000F1">
      <w:pPr>
        <w:spacing w:line="360" w:lineRule="auto"/>
        <w:rPr>
          <w:rFonts w:ascii="Arial" w:eastAsia="Times New Roman" w:hAnsi="Arial" w:cs="Arial"/>
          <w:color w:val="000000"/>
          <w:sz w:val="24"/>
          <w:szCs w:val="24"/>
          <w:lang w:eastAsia="en-GB"/>
        </w:rPr>
      </w:pPr>
    </w:p>
    <w:p w:rsidR="00703A55" w:rsidRDefault="00703A55" w:rsidP="007000F1">
      <w:pPr>
        <w:spacing w:line="360" w:lineRule="auto"/>
        <w:rPr>
          <w:rFonts w:ascii="Arial" w:eastAsia="Times New Roman" w:hAnsi="Arial" w:cs="Arial"/>
          <w:color w:val="000000"/>
          <w:sz w:val="24"/>
          <w:szCs w:val="24"/>
          <w:lang w:eastAsia="en-GB"/>
        </w:rPr>
      </w:pPr>
    </w:p>
    <w:p w:rsidR="002503E7" w:rsidRDefault="002503E7" w:rsidP="007000F1">
      <w:pPr>
        <w:spacing w:line="360" w:lineRule="auto"/>
        <w:rPr>
          <w:rFonts w:ascii="Arial" w:eastAsia="Times New Roman" w:hAnsi="Arial" w:cs="Arial"/>
          <w:color w:val="000000"/>
          <w:sz w:val="24"/>
          <w:szCs w:val="24"/>
          <w:lang w:eastAsia="en-GB"/>
        </w:rPr>
      </w:pPr>
    </w:p>
    <w:p w:rsidR="00703A55" w:rsidRPr="008B2066" w:rsidRDefault="001E5A20" w:rsidP="007000F1">
      <w:pPr>
        <w:spacing w:line="360" w:lineRule="auto"/>
        <w:rPr>
          <w:rFonts w:ascii="Arial" w:hAnsi="Arial" w:cs="Arial"/>
          <w:b/>
          <w:sz w:val="24"/>
          <w:szCs w:val="24"/>
        </w:rPr>
      </w:pPr>
      <w:r w:rsidRPr="008B2066">
        <w:rPr>
          <w:rFonts w:ascii="Arial" w:hAnsi="Arial" w:cs="Arial"/>
          <w:b/>
          <w:sz w:val="24"/>
          <w:szCs w:val="24"/>
        </w:rPr>
        <w:t>Conclusion:</w:t>
      </w:r>
    </w:p>
    <w:p w:rsidR="001E5A20" w:rsidRDefault="000C653A" w:rsidP="001E5A20">
      <w:pPr>
        <w:spacing w:line="360" w:lineRule="auto"/>
        <w:rPr>
          <w:rFonts w:ascii="Arial" w:hAnsi="Arial" w:cs="Arial"/>
          <w:sz w:val="24"/>
          <w:szCs w:val="24"/>
        </w:rPr>
      </w:pPr>
      <w:r>
        <w:rPr>
          <w:rFonts w:ascii="Arial" w:hAnsi="Arial" w:cs="Arial"/>
          <w:sz w:val="24"/>
          <w:szCs w:val="24"/>
        </w:rPr>
        <w:t xml:space="preserve">The accounts of mystics open up the possibility of our being able to think about there being a death of the self that can take place before the physical death of the body. </w:t>
      </w:r>
      <w:r w:rsidR="00455F4A">
        <w:rPr>
          <w:rFonts w:ascii="Arial" w:hAnsi="Arial" w:cs="Arial"/>
          <w:sz w:val="24"/>
          <w:szCs w:val="24"/>
        </w:rPr>
        <w:t>Our discussions regarding</w:t>
      </w:r>
      <w:r w:rsidR="0015230A">
        <w:rPr>
          <w:rFonts w:ascii="Arial" w:hAnsi="Arial" w:cs="Arial"/>
          <w:sz w:val="24"/>
          <w:szCs w:val="24"/>
        </w:rPr>
        <w:t xml:space="preserve"> Heidegger and </w:t>
      </w:r>
      <w:proofErr w:type="spellStart"/>
      <w:r w:rsidR="0015230A" w:rsidRPr="007000F1">
        <w:rPr>
          <w:rFonts w:ascii="Arial" w:hAnsi="Arial" w:cs="Arial"/>
          <w:i/>
          <w:sz w:val="24"/>
          <w:szCs w:val="24"/>
        </w:rPr>
        <w:t>Gelassenheit</w:t>
      </w:r>
      <w:proofErr w:type="spellEnd"/>
      <w:r w:rsidR="0015230A">
        <w:rPr>
          <w:rFonts w:ascii="Arial" w:hAnsi="Arial" w:cs="Arial"/>
          <w:i/>
          <w:sz w:val="24"/>
          <w:szCs w:val="24"/>
        </w:rPr>
        <w:t xml:space="preserve">, </w:t>
      </w:r>
      <w:r w:rsidR="0015230A">
        <w:rPr>
          <w:rFonts w:ascii="Arial" w:hAnsi="Arial" w:cs="Arial"/>
          <w:sz w:val="24"/>
          <w:szCs w:val="24"/>
        </w:rPr>
        <w:t xml:space="preserve">and Wittgenstein and </w:t>
      </w:r>
      <w:proofErr w:type="spellStart"/>
      <w:r w:rsidR="0015230A" w:rsidRPr="007000F1">
        <w:rPr>
          <w:rFonts w:ascii="Arial" w:hAnsi="Arial" w:cs="Arial"/>
          <w:sz w:val="24"/>
          <w:szCs w:val="24"/>
        </w:rPr>
        <w:t>Apophaticism</w:t>
      </w:r>
      <w:proofErr w:type="spellEnd"/>
      <w:r w:rsidR="00455F4A">
        <w:rPr>
          <w:rFonts w:ascii="Arial" w:hAnsi="Arial" w:cs="Arial"/>
          <w:sz w:val="24"/>
          <w:szCs w:val="24"/>
        </w:rPr>
        <w:t xml:space="preserve"> enable me to</w:t>
      </w:r>
      <w:r w:rsidR="0015230A">
        <w:rPr>
          <w:rFonts w:ascii="Arial" w:hAnsi="Arial" w:cs="Arial"/>
          <w:sz w:val="24"/>
          <w:szCs w:val="24"/>
        </w:rPr>
        <w:t xml:space="preserve"> answ</w:t>
      </w:r>
      <w:r w:rsidR="00455F4A">
        <w:rPr>
          <w:rFonts w:ascii="Arial" w:hAnsi="Arial" w:cs="Arial"/>
          <w:sz w:val="24"/>
          <w:szCs w:val="24"/>
        </w:rPr>
        <w:t xml:space="preserve">er </w:t>
      </w:r>
      <w:r w:rsidR="0015230A">
        <w:rPr>
          <w:rFonts w:ascii="Arial" w:hAnsi="Arial" w:cs="Arial"/>
          <w:sz w:val="24"/>
          <w:szCs w:val="24"/>
        </w:rPr>
        <w:t>the questions asked at the beginning of this paper. These questions were</w:t>
      </w:r>
      <w:r w:rsidR="00CC08D0">
        <w:rPr>
          <w:rFonts w:ascii="Arial" w:hAnsi="Arial" w:cs="Arial"/>
          <w:sz w:val="24"/>
          <w:szCs w:val="24"/>
        </w:rPr>
        <w:t>,</w:t>
      </w:r>
      <w:r w:rsidR="0015230A">
        <w:rPr>
          <w:rFonts w:ascii="Arial" w:hAnsi="Arial" w:cs="Arial"/>
          <w:sz w:val="24"/>
          <w:szCs w:val="24"/>
        </w:rPr>
        <w:t xml:space="preserve"> i</w:t>
      </w:r>
      <w:r w:rsidR="001E5A20" w:rsidRPr="00E113FD">
        <w:rPr>
          <w:rFonts w:ascii="Arial" w:hAnsi="Arial" w:cs="Arial"/>
          <w:sz w:val="24"/>
          <w:szCs w:val="24"/>
        </w:rPr>
        <w:t>n what sense d</w:t>
      </w:r>
      <w:r w:rsidR="0015230A">
        <w:rPr>
          <w:rFonts w:ascii="Arial" w:hAnsi="Arial" w:cs="Arial"/>
          <w:sz w:val="24"/>
          <w:szCs w:val="24"/>
        </w:rPr>
        <w:t>o mystics die before they die? And w</w:t>
      </w:r>
      <w:r w:rsidR="001E5A20" w:rsidRPr="00E113FD">
        <w:rPr>
          <w:rFonts w:ascii="Arial" w:hAnsi="Arial" w:cs="Arial"/>
          <w:sz w:val="24"/>
          <w:szCs w:val="24"/>
        </w:rPr>
        <w:t>hat do these experiences tell us about how we can approach death?</w:t>
      </w:r>
    </w:p>
    <w:p w:rsidR="0015230A" w:rsidRDefault="0015230A" w:rsidP="001E5A20">
      <w:pPr>
        <w:spacing w:line="360" w:lineRule="auto"/>
        <w:rPr>
          <w:rFonts w:ascii="Arial" w:hAnsi="Arial" w:cs="Arial"/>
          <w:sz w:val="24"/>
          <w:szCs w:val="24"/>
        </w:rPr>
      </w:pPr>
      <w:r>
        <w:rPr>
          <w:rFonts w:ascii="Arial" w:hAnsi="Arial" w:cs="Arial"/>
          <w:sz w:val="24"/>
          <w:szCs w:val="24"/>
        </w:rPr>
        <w:t xml:space="preserve">For Heidegger and Eckhart the term </w:t>
      </w:r>
      <w:proofErr w:type="spellStart"/>
      <w:r w:rsidRPr="007000F1">
        <w:rPr>
          <w:rFonts w:ascii="Arial" w:hAnsi="Arial" w:cs="Arial"/>
          <w:i/>
          <w:sz w:val="24"/>
          <w:szCs w:val="24"/>
        </w:rPr>
        <w:t>Gelassenheit</w:t>
      </w:r>
      <w:proofErr w:type="spellEnd"/>
      <w:r>
        <w:rPr>
          <w:rFonts w:ascii="Arial" w:hAnsi="Arial" w:cs="Arial"/>
          <w:i/>
          <w:sz w:val="24"/>
          <w:szCs w:val="24"/>
        </w:rPr>
        <w:t xml:space="preserve"> </w:t>
      </w:r>
      <w:r w:rsidR="00D777C3">
        <w:rPr>
          <w:rFonts w:ascii="Arial" w:hAnsi="Arial" w:cs="Arial"/>
          <w:sz w:val="24"/>
          <w:szCs w:val="24"/>
        </w:rPr>
        <w:t>presents</w:t>
      </w:r>
      <w:r>
        <w:rPr>
          <w:rFonts w:ascii="Arial" w:hAnsi="Arial" w:cs="Arial"/>
          <w:sz w:val="24"/>
          <w:szCs w:val="24"/>
        </w:rPr>
        <w:t xml:space="preserve"> the death of the self as the death of the will. For Heidegger the will does not just represent an individual’s motivation</w:t>
      </w:r>
      <w:r w:rsidR="00D777C3">
        <w:rPr>
          <w:rFonts w:ascii="Arial" w:hAnsi="Arial" w:cs="Arial"/>
          <w:sz w:val="24"/>
          <w:szCs w:val="24"/>
        </w:rPr>
        <w:t>, rather it represents the individual’s entire</w:t>
      </w:r>
      <w:r w:rsidR="00962FB5">
        <w:rPr>
          <w:rFonts w:ascii="Arial" w:hAnsi="Arial" w:cs="Arial"/>
          <w:sz w:val="24"/>
          <w:szCs w:val="24"/>
        </w:rPr>
        <w:t xml:space="preserve"> deportment towards </w:t>
      </w:r>
      <w:r w:rsidR="00D777C3">
        <w:rPr>
          <w:rFonts w:ascii="Arial" w:hAnsi="Arial" w:cs="Arial"/>
          <w:sz w:val="24"/>
          <w:szCs w:val="24"/>
        </w:rPr>
        <w:t>and relationship with being. Heidegger goes on to present the will a</w:t>
      </w:r>
      <w:r w:rsidR="00CC08D0">
        <w:rPr>
          <w:rFonts w:ascii="Arial" w:hAnsi="Arial" w:cs="Arial"/>
          <w:sz w:val="24"/>
          <w:szCs w:val="24"/>
        </w:rPr>
        <w:t>s the basis</w:t>
      </w:r>
      <w:r w:rsidR="00962FB5">
        <w:rPr>
          <w:rFonts w:ascii="Arial" w:hAnsi="Arial" w:cs="Arial"/>
          <w:sz w:val="24"/>
          <w:szCs w:val="24"/>
        </w:rPr>
        <w:t xml:space="preserve"> of representational and metaphysical thinking. The will becomes</w:t>
      </w:r>
      <w:r w:rsidR="00CC08D0">
        <w:rPr>
          <w:rFonts w:ascii="Arial" w:hAnsi="Arial" w:cs="Arial"/>
          <w:sz w:val="24"/>
          <w:szCs w:val="24"/>
        </w:rPr>
        <w:t xml:space="preserve"> the foundation</w:t>
      </w:r>
      <w:r w:rsidR="00606E65">
        <w:rPr>
          <w:rFonts w:ascii="Arial" w:hAnsi="Arial" w:cs="Arial"/>
          <w:sz w:val="24"/>
          <w:szCs w:val="24"/>
        </w:rPr>
        <w:t xml:space="preserve"> for the me</w:t>
      </w:r>
      <w:r w:rsidR="00CC08D0">
        <w:rPr>
          <w:rFonts w:ascii="Arial" w:hAnsi="Arial" w:cs="Arial"/>
          <w:sz w:val="24"/>
          <w:szCs w:val="24"/>
        </w:rPr>
        <w:t>taphysical schema of isolated individual selves</w:t>
      </w:r>
      <w:r w:rsidR="00606E65">
        <w:rPr>
          <w:rFonts w:ascii="Arial" w:hAnsi="Arial" w:cs="Arial"/>
          <w:sz w:val="24"/>
          <w:szCs w:val="24"/>
        </w:rPr>
        <w:t xml:space="preserve"> separate</w:t>
      </w:r>
      <w:r w:rsidR="00455F4A">
        <w:rPr>
          <w:rFonts w:ascii="Arial" w:hAnsi="Arial" w:cs="Arial"/>
          <w:sz w:val="24"/>
          <w:szCs w:val="24"/>
        </w:rPr>
        <w:t>d</w:t>
      </w:r>
      <w:r w:rsidR="00606E65">
        <w:rPr>
          <w:rFonts w:ascii="Arial" w:hAnsi="Arial" w:cs="Arial"/>
          <w:sz w:val="24"/>
          <w:szCs w:val="24"/>
        </w:rPr>
        <w:t xml:space="preserve"> from </w:t>
      </w:r>
      <w:r w:rsidR="00CC08D0">
        <w:rPr>
          <w:rFonts w:ascii="Arial" w:hAnsi="Arial" w:cs="Arial"/>
          <w:sz w:val="24"/>
          <w:szCs w:val="24"/>
        </w:rPr>
        <w:t xml:space="preserve">the </w:t>
      </w:r>
      <w:r w:rsidR="00606E65">
        <w:rPr>
          <w:rFonts w:ascii="Arial" w:hAnsi="Arial" w:cs="Arial"/>
          <w:sz w:val="24"/>
          <w:szCs w:val="24"/>
        </w:rPr>
        <w:t xml:space="preserve">being and the world. Through </w:t>
      </w:r>
      <w:proofErr w:type="spellStart"/>
      <w:r w:rsidR="00606E65" w:rsidRPr="007000F1">
        <w:rPr>
          <w:rFonts w:ascii="Arial" w:hAnsi="Arial" w:cs="Arial"/>
          <w:i/>
          <w:sz w:val="24"/>
          <w:szCs w:val="24"/>
        </w:rPr>
        <w:t>Gelassenheit</w:t>
      </w:r>
      <w:proofErr w:type="spellEnd"/>
      <w:r w:rsidR="00606E65">
        <w:rPr>
          <w:rFonts w:ascii="Arial" w:hAnsi="Arial" w:cs="Arial"/>
          <w:i/>
          <w:sz w:val="24"/>
          <w:szCs w:val="24"/>
        </w:rPr>
        <w:t xml:space="preserve"> </w:t>
      </w:r>
      <w:r w:rsidR="00606E65">
        <w:rPr>
          <w:rFonts w:ascii="Arial" w:hAnsi="Arial" w:cs="Arial"/>
          <w:sz w:val="24"/>
          <w:szCs w:val="24"/>
        </w:rPr>
        <w:t>the will completely subsides and the</w:t>
      </w:r>
      <w:r w:rsidR="00455F4A">
        <w:rPr>
          <w:rFonts w:ascii="Arial" w:hAnsi="Arial" w:cs="Arial"/>
          <w:sz w:val="24"/>
          <w:szCs w:val="24"/>
        </w:rPr>
        <w:t xml:space="preserve"> individual comes to</w:t>
      </w:r>
      <w:r w:rsidR="00D777C3">
        <w:rPr>
          <w:rFonts w:ascii="Arial" w:hAnsi="Arial" w:cs="Arial"/>
          <w:sz w:val="24"/>
          <w:szCs w:val="24"/>
        </w:rPr>
        <w:t xml:space="preserve"> recognise themselves</w:t>
      </w:r>
      <w:r w:rsidR="00CC08D0">
        <w:rPr>
          <w:rFonts w:ascii="Arial" w:hAnsi="Arial" w:cs="Arial"/>
          <w:sz w:val="24"/>
          <w:szCs w:val="24"/>
        </w:rPr>
        <w:t xml:space="preserve"> </w:t>
      </w:r>
      <w:r w:rsidR="00606E65">
        <w:rPr>
          <w:rFonts w:ascii="Arial" w:hAnsi="Arial" w:cs="Arial"/>
          <w:sz w:val="24"/>
          <w:szCs w:val="24"/>
        </w:rPr>
        <w:t>as</w:t>
      </w:r>
      <w:r w:rsidR="00CC08D0">
        <w:rPr>
          <w:rFonts w:ascii="Arial" w:hAnsi="Arial" w:cs="Arial"/>
          <w:sz w:val="24"/>
          <w:szCs w:val="24"/>
        </w:rPr>
        <w:t xml:space="preserve"> a</w:t>
      </w:r>
      <w:r w:rsidR="002503E7">
        <w:rPr>
          <w:rFonts w:ascii="Arial" w:hAnsi="Arial" w:cs="Arial"/>
          <w:sz w:val="24"/>
          <w:szCs w:val="24"/>
        </w:rPr>
        <w:t xml:space="preserve"> part of</w:t>
      </w:r>
      <w:r w:rsidR="00606E65">
        <w:rPr>
          <w:rFonts w:ascii="Arial" w:hAnsi="Arial" w:cs="Arial"/>
          <w:sz w:val="24"/>
          <w:szCs w:val="24"/>
        </w:rPr>
        <w:t xml:space="preserve"> </w:t>
      </w:r>
      <w:r w:rsidR="00455F4A">
        <w:rPr>
          <w:rFonts w:ascii="Arial" w:hAnsi="Arial" w:cs="Arial"/>
          <w:sz w:val="24"/>
          <w:szCs w:val="24"/>
        </w:rPr>
        <w:t>the world</w:t>
      </w:r>
      <w:r w:rsidR="002503E7">
        <w:rPr>
          <w:rFonts w:ascii="Arial" w:hAnsi="Arial" w:cs="Arial"/>
          <w:sz w:val="24"/>
          <w:szCs w:val="24"/>
        </w:rPr>
        <w:t xml:space="preserve"> rather than separated from it</w:t>
      </w:r>
      <w:r w:rsidR="00455F4A">
        <w:rPr>
          <w:rFonts w:ascii="Arial" w:hAnsi="Arial" w:cs="Arial"/>
          <w:sz w:val="24"/>
          <w:szCs w:val="24"/>
        </w:rPr>
        <w:t xml:space="preserve">. Through </w:t>
      </w:r>
      <w:proofErr w:type="spellStart"/>
      <w:r w:rsidR="00455F4A" w:rsidRPr="007000F1">
        <w:rPr>
          <w:rFonts w:ascii="Arial" w:hAnsi="Arial" w:cs="Arial"/>
          <w:i/>
          <w:sz w:val="24"/>
          <w:szCs w:val="24"/>
        </w:rPr>
        <w:t>Gelassenheit</w:t>
      </w:r>
      <w:proofErr w:type="spellEnd"/>
      <w:r w:rsidR="00455F4A">
        <w:rPr>
          <w:rFonts w:ascii="Arial" w:hAnsi="Arial" w:cs="Arial"/>
          <w:sz w:val="24"/>
          <w:szCs w:val="24"/>
        </w:rPr>
        <w:t xml:space="preserve"> t</w:t>
      </w:r>
      <w:r w:rsidR="002503E7">
        <w:rPr>
          <w:rFonts w:ascii="Arial" w:hAnsi="Arial" w:cs="Arial"/>
          <w:sz w:val="24"/>
          <w:szCs w:val="24"/>
        </w:rPr>
        <w:t>he self</w:t>
      </w:r>
      <w:r w:rsidR="009E77AE">
        <w:rPr>
          <w:rFonts w:ascii="Arial" w:hAnsi="Arial" w:cs="Arial"/>
          <w:sz w:val="24"/>
          <w:szCs w:val="24"/>
        </w:rPr>
        <w:t xml:space="preserve"> approach</w:t>
      </w:r>
      <w:r w:rsidR="002503E7">
        <w:rPr>
          <w:rFonts w:ascii="Arial" w:hAnsi="Arial" w:cs="Arial"/>
          <w:sz w:val="24"/>
          <w:szCs w:val="24"/>
        </w:rPr>
        <w:t>es</w:t>
      </w:r>
      <w:r w:rsidR="009E77AE">
        <w:rPr>
          <w:rFonts w:ascii="Arial" w:hAnsi="Arial" w:cs="Arial"/>
          <w:sz w:val="24"/>
          <w:szCs w:val="24"/>
        </w:rPr>
        <w:t xml:space="preserve"> death</w:t>
      </w:r>
      <w:r w:rsidR="00CC08D0">
        <w:rPr>
          <w:rFonts w:ascii="Arial" w:hAnsi="Arial" w:cs="Arial"/>
          <w:sz w:val="24"/>
          <w:szCs w:val="24"/>
        </w:rPr>
        <w:t>,</w:t>
      </w:r>
      <w:r w:rsidR="00455F4A">
        <w:rPr>
          <w:rFonts w:ascii="Arial" w:hAnsi="Arial" w:cs="Arial"/>
          <w:sz w:val="24"/>
          <w:szCs w:val="24"/>
        </w:rPr>
        <w:t xml:space="preserve"> </w:t>
      </w:r>
      <w:r w:rsidR="009E77AE">
        <w:rPr>
          <w:rFonts w:ascii="Arial" w:hAnsi="Arial" w:cs="Arial"/>
          <w:sz w:val="24"/>
          <w:szCs w:val="24"/>
        </w:rPr>
        <w:t xml:space="preserve">reconciled </w:t>
      </w:r>
      <w:r w:rsidR="00CC08D0">
        <w:rPr>
          <w:rFonts w:ascii="Arial" w:hAnsi="Arial" w:cs="Arial"/>
          <w:sz w:val="24"/>
          <w:szCs w:val="24"/>
        </w:rPr>
        <w:t>to</w:t>
      </w:r>
      <w:r w:rsidR="00606E65">
        <w:rPr>
          <w:rFonts w:ascii="Arial" w:hAnsi="Arial" w:cs="Arial"/>
          <w:sz w:val="24"/>
          <w:szCs w:val="24"/>
        </w:rPr>
        <w:t xml:space="preserve"> </w:t>
      </w:r>
      <w:r w:rsidR="009E77AE">
        <w:rPr>
          <w:rFonts w:ascii="Arial" w:hAnsi="Arial" w:cs="Arial"/>
          <w:sz w:val="24"/>
          <w:szCs w:val="24"/>
        </w:rPr>
        <w:t xml:space="preserve">a recognition that </w:t>
      </w:r>
      <w:r w:rsidR="00606E65">
        <w:rPr>
          <w:rFonts w:ascii="Arial" w:hAnsi="Arial" w:cs="Arial"/>
          <w:sz w:val="24"/>
          <w:szCs w:val="24"/>
        </w:rPr>
        <w:t xml:space="preserve">finitude and death that are essential characteristics of </w:t>
      </w:r>
      <w:r w:rsidR="002503E7">
        <w:rPr>
          <w:rFonts w:ascii="Arial" w:hAnsi="Arial" w:cs="Arial"/>
          <w:sz w:val="24"/>
          <w:szCs w:val="24"/>
        </w:rPr>
        <w:t xml:space="preserve">its very </w:t>
      </w:r>
      <w:r w:rsidR="00606E65">
        <w:rPr>
          <w:rFonts w:ascii="Arial" w:hAnsi="Arial" w:cs="Arial"/>
          <w:sz w:val="24"/>
          <w:szCs w:val="24"/>
        </w:rPr>
        <w:t xml:space="preserve">being. </w:t>
      </w:r>
    </w:p>
    <w:p w:rsidR="007B773D" w:rsidRDefault="00D777C3" w:rsidP="001E5A20">
      <w:pPr>
        <w:spacing w:line="360" w:lineRule="auto"/>
        <w:rPr>
          <w:rFonts w:ascii="Arial" w:eastAsia="Times New Roman" w:hAnsi="Arial" w:cs="Arial"/>
          <w:color w:val="000000"/>
          <w:sz w:val="24"/>
          <w:szCs w:val="24"/>
          <w:lang w:eastAsia="en-GB"/>
        </w:rPr>
      </w:pPr>
      <w:r>
        <w:rPr>
          <w:rFonts w:ascii="Arial" w:hAnsi="Arial" w:cs="Arial"/>
          <w:sz w:val="24"/>
          <w:szCs w:val="24"/>
        </w:rPr>
        <w:t>W</w:t>
      </w:r>
      <w:r w:rsidR="00D52943">
        <w:rPr>
          <w:rFonts w:ascii="Arial" w:hAnsi="Arial" w:cs="Arial"/>
          <w:sz w:val="24"/>
          <w:szCs w:val="24"/>
        </w:rPr>
        <w:t xml:space="preserve">e can discern similarities between Wittgenstein’s and </w:t>
      </w:r>
      <w:proofErr w:type="spellStart"/>
      <w:r w:rsidR="00D52943">
        <w:rPr>
          <w:rFonts w:ascii="Arial" w:hAnsi="Arial" w:cs="Arial"/>
          <w:sz w:val="24"/>
          <w:szCs w:val="24"/>
        </w:rPr>
        <w:t>Nagarjuna’s</w:t>
      </w:r>
      <w:proofErr w:type="spellEnd"/>
      <w:r w:rsidR="00D52943">
        <w:rPr>
          <w:rFonts w:ascii="Arial" w:hAnsi="Arial" w:cs="Arial"/>
          <w:sz w:val="24"/>
          <w:szCs w:val="24"/>
        </w:rPr>
        <w:t xml:space="preserve"> </w:t>
      </w:r>
      <w:proofErr w:type="spellStart"/>
      <w:r w:rsidR="00D52943" w:rsidRPr="007000F1">
        <w:rPr>
          <w:rFonts w:ascii="Arial" w:hAnsi="Arial" w:cs="Arial"/>
          <w:sz w:val="24"/>
          <w:szCs w:val="24"/>
        </w:rPr>
        <w:t>Apophatic</w:t>
      </w:r>
      <w:r w:rsidR="00D52943">
        <w:rPr>
          <w:rFonts w:ascii="Arial" w:hAnsi="Arial" w:cs="Arial"/>
          <w:sz w:val="24"/>
          <w:szCs w:val="24"/>
        </w:rPr>
        <w:t>ism</w:t>
      </w:r>
      <w:proofErr w:type="spellEnd"/>
      <w:r w:rsidR="00D52943">
        <w:rPr>
          <w:rFonts w:ascii="Arial" w:hAnsi="Arial" w:cs="Arial"/>
          <w:sz w:val="24"/>
          <w:szCs w:val="24"/>
        </w:rPr>
        <w:t xml:space="preserve"> and Heidegger and Eckhart’s </w:t>
      </w:r>
      <w:proofErr w:type="spellStart"/>
      <w:r w:rsidR="00D52943" w:rsidRPr="007000F1">
        <w:rPr>
          <w:rFonts w:ascii="Arial" w:hAnsi="Arial" w:cs="Arial"/>
          <w:i/>
          <w:sz w:val="24"/>
          <w:szCs w:val="24"/>
        </w:rPr>
        <w:t>Gelassenheit</w:t>
      </w:r>
      <w:proofErr w:type="spellEnd"/>
      <w:r w:rsidR="00D52943">
        <w:rPr>
          <w:rFonts w:ascii="Arial" w:hAnsi="Arial" w:cs="Arial"/>
          <w:i/>
          <w:sz w:val="24"/>
          <w:szCs w:val="24"/>
        </w:rPr>
        <w:t>.</w:t>
      </w:r>
      <w:r w:rsidR="00D52943">
        <w:rPr>
          <w:rFonts w:ascii="Arial" w:hAnsi="Arial" w:cs="Arial"/>
          <w:sz w:val="24"/>
          <w:szCs w:val="24"/>
        </w:rPr>
        <w:t xml:space="preserve"> For Wittgenstein and </w:t>
      </w:r>
      <w:proofErr w:type="spellStart"/>
      <w:r w:rsidR="00D52943">
        <w:rPr>
          <w:rFonts w:ascii="Arial" w:hAnsi="Arial" w:cs="Arial"/>
          <w:sz w:val="24"/>
          <w:szCs w:val="24"/>
        </w:rPr>
        <w:t>Nagarjuna</w:t>
      </w:r>
      <w:proofErr w:type="spellEnd"/>
      <w:r w:rsidR="00D52943">
        <w:rPr>
          <w:rFonts w:ascii="Arial" w:hAnsi="Arial" w:cs="Arial"/>
          <w:sz w:val="24"/>
          <w:szCs w:val="24"/>
        </w:rPr>
        <w:t xml:space="preserve"> the death of the self is the death of the thinking </w:t>
      </w:r>
      <w:r w:rsidR="00455F4A">
        <w:rPr>
          <w:rFonts w:ascii="Arial" w:hAnsi="Arial" w:cs="Arial"/>
          <w:sz w:val="24"/>
          <w:szCs w:val="24"/>
        </w:rPr>
        <w:t xml:space="preserve">and </w:t>
      </w:r>
      <w:r w:rsidR="00D52943">
        <w:rPr>
          <w:rFonts w:ascii="Arial" w:hAnsi="Arial" w:cs="Arial"/>
          <w:sz w:val="24"/>
          <w:szCs w:val="24"/>
        </w:rPr>
        <w:t xml:space="preserve">conceptualising mind. In a similar manner to Heidegger’s </w:t>
      </w:r>
      <w:proofErr w:type="spellStart"/>
      <w:r w:rsidR="00D52943" w:rsidRPr="007000F1">
        <w:rPr>
          <w:rFonts w:ascii="Arial" w:hAnsi="Arial" w:cs="Arial"/>
          <w:i/>
          <w:sz w:val="24"/>
          <w:szCs w:val="24"/>
        </w:rPr>
        <w:t>Gelassenheit</w:t>
      </w:r>
      <w:proofErr w:type="spellEnd"/>
      <w:r w:rsidR="002503E7">
        <w:rPr>
          <w:rFonts w:ascii="Arial" w:hAnsi="Arial" w:cs="Arial"/>
          <w:i/>
          <w:sz w:val="24"/>
          <w:szCs w:val="24"/>
        </w:rPr>
        <w:t>,</w:t>
      </w:r>
      <w:r w:rsidR="00D52943">
        <w:rPr>
          <w:rFonts w:ascii="Arial" w:hAnsi="Arial" w:cs="Arial"/>
          <w:i/>
          <w:sz w:val="24"/>
          <w:szCs w:val="24"/>
        </w:rPr>
        <w:t xml:space="preserve"> </w:t>
      </w:r>
      <w:r w:rsidR="00D52943">
        <w:rPr>
          <w:rFonts w:ascii="Arial" w:hAnsi="Arial" w:cs="Arial"/>
          <w:sz w:val="24"/>
          <w:szCs w:val="24"/>
        </w:rPr>
        <w:t xml:space="preserve">Wittgenstein’s </w:t>
      </w:r>
      <w:proofErr w:type="spellStart"/>
      <w:r w:rsidR="00D52943" w:rsidRPr="007000F1">
        <w:rPr>
          <w:rFonts w:ascii="Arial" w:eastAsia="Times New Roman" w:hAnsi="Arial" w:cs="Arial"/>
          <w:color w:val="000000"/>
          <w:sz w:val="24"/>
          <w:szCs w:val="24"/>
          <w:lang w:eastAsia="en-GB"/>
        </w:rPr>
        <w:t>Realitat</w:t>
      </w:r>
      <w:proofErr w:type="spellEnd"/>
      <w:r w:rsidR="00D52943">
        <w:rPr>
          <w:rFonts w:ascii="Arial" w:eastAsia="Times New Roman" w:hAnsi="Arial" w:cs="Arial"/>
          <w:color w:val="000000"/>
          <w:sz w:val="24"/>
          <w:szCs w:val="24"/>
          <w:lang w:eastAsia="en-GB"/>
        </w:rPr>
        <w:t xml:space="preserve"> perspective involves a complete suspension of representational an</w:t>
      </w:r>
      <w:r w:rsidR="004A41EF">
        <w:rPr>
          <w:rFonts w:ascii="Arial" w:eastAsia="Times New Roman" w:hAnsi="Arial" w:cs="Arial"/>
          <w:color w:val="000000"/>
          <w:sz w:val="24"/>
          <w:szCs w:val="24"/>
          <w:lang w:eastAsia="en-GB"/>
        </w:rPr>
        <w:t>d metaphysical thought enabling</w:t>
      </w:r>
      <w:r w:rsidR="00D52943">
        <w:rPr>
          <w:rFonts w:ascii="Arial" w:eastAsia="Times New Roman" w:hAnsi="Arial" w:cs="Arial"/>
          <w:color w:val="000000"/>
          <w:sz w:val="24"/>
          <w:szCs w:val="24"/>
          <w:lang w:eastAsia="en-GB"/>
        </w:rPr>
        <w:t xml:space="preserve"> the present moment to be directly and intuitively experienced. </w:t>
      </w:r>
      <w:r w:rsidR="004A41EF">
        <w:rPr>
          <w:rFonts w:ascii="Arial" w:eastAsia="Times New Roman" w:hAnsi="Arial" w:cs="Arial"/>
          <w:color w:val="000000"/>
          <w:sz w:val="24"/>
          <w:szCs w:val="24"/>
          <w:lang w:eastAsia="en-GB"/>
        </w:rPr>
        <w:t>The equivalence between thinking and being is well established in weste</w:t>
      </w:r>
      <w:r w:rsidR="00CC08D0">
        <w:rPr>
          <w:rFonts w:ascii="Arial" w:eastAsia="Times New Roman" w:hAnsi="Arial" w:cs="Arial"/>
          <w:color w:val="000000"/>
          <w:sz w:val="24"/>
          <w:szCs w:val="24"/>
          <w:lang w:eastAsia="en-GB"/>
        </w:rPr>
        <w:t>rn philosophical thought</w:t>
      </w:r>
      <w:r w:rsidR="002503E7">
        <w:rPr>
          <w:rFonts w:ascii="Arial" w:eastAsia="Times New Roman" w:hAnsi="Arial" w:cs="Arial"/>
          <w:color w:val="000000"/>
          <w:sz w:val="24"/>
          <w:szCs w:val="24"/>
          <w:lang w:eastAsia="en-GB"/>
        </w:rPr>
        <w:t>,</w:t>
      </w:r>
      <w:r w:rsidR="00CC08D0">
        <w:rPr>
          <w:rFonts w:ascii="Arial" w:eastAsia="Times New Roman" w:hAnsi="Arial" w:cs="Arial"/>
          <w:color w:val="000000"/>
          <w:sz w:val="24"/>
          <w:szCs w:val="24"/>
          <w:lang w:eastAsia="en-GB"/>
        </w:rPr>
        <w:t xml:space="preserve"> gaining its clearest expression in</w:t>
      </w:r>
      <w:r w:rsidR="004A41EF">
        <w:rPr>
          <w:rFonts w:ascii="Arial" w:eastAsia="Times New Roman" w:hAnsi="Arial" w:cs="Arial"/>
          <w:color w:val="000000"/>
          <w:sz w:val="24"/>
          <w:szCs w:val="24"/>
          <w:lang w:eastAsia="en-GB"/>
        </w:rPr>
        <w:t xml:space="preserve"> Descartes cogito, ‘I am thinking therefore I exist’</w:t>
      </w:r>
      <w:r w:rsidR="004A41EF">
        <w:rPr>
          <w:rStyle w:val="FootnoteReference"/>
          <w:rFonts w:ascii="Arial" w:eastAsia="Times New Roman" w:hAnsi="Arial" w:cs="Arial"/>
          <w:color w:val="000000"/>
          <w:sz w:val="24"/>
          <w:szCs w:val="24"/>
          <w:lang w:eastAsia="en-GB"/>
        </w:rPr>
        <w:footnoteReference w:id="133"/>
      </w:r>
      <w:r w:rsidR="004A41EF">
        <w:rPr>
          <w:rFonts w:ascii="Arial" w:eastAsia="Times New Roman" w:hAnsi="Arial" w:cs="Arial"/>
          <w:color w:val="000000"/>
          <w:sz w:val="24"/>
          <w:szCs w:val="24"/>
          <w:lang w:eastAsia="en-GB"/>
        </w:rPr>
        <w:t xml:space="preserve">. Within that suspension of thought </w:t>
      </w:r>
      <w:r w:rsidR="008E1D90">
        <w:rPr>
          <w:rFonts w:ascii="Arial" w:eastAsia="Times New Roman" w:hAnsi="Arial" w:cs="Arial"/>
          <w:color w:val="000000"/>
          <w:sz w:val="24"/>
          <w:szCs w:val="24"/>
          <w:lang w:eastAsia="en-GB"/>
        </w:rPr>
        <w:t>the</w:t>
      </w:r>
      <w:r w:rsidR="008C27B1">
        <w:rPr>
          <w:rFonts w:ascii="Arial" w:eastAsia="Times New Roman" w:hAnsi="Arial" w:cs="Arial"/>
          <w:color w:val="000000"/>
          <w:sz w:val="24"/>
          <w:szCs w:val="24"/>
          <w:lang w:eastAsia="en-GB"/>
        </w:rPr>
        <w:t xml:space="preserve"> individual</w:t>
      </w:r>
      <w:r w:rsidR="006831E8">
        <w:rPr>
          <w:rFonts w:ascii="Arial" w:eastAsia="Times New Roman" w:hAnsi="Arial" w:cs="Arial"/>
          <w:color w:val="000000"/>
          <w:sz w:val="24"/>
          <w:szCs w:val="24"/>
          <w:lang w:eastAsia="en-GB"/>
        </w:rPr>
        <w:t xml:space="preserve"> ‘I’ ceases to exist and the reality of death is lost in a</w:t>
      </w:r>
      <w:r w:rsidR="008E1D90">
        <w:rPr>
          <w:rFonts w:ascii="Arial" w:eastAsia="Times New Roman" w:hAnsi="Arial" w:cs="Arial"/>
          <w:color w:val="000000"/>
          <w:sz w:val="24"/>
          <w:szCs w:val="24"/>
          <w:lang w:eastAsia="en-GB"/>
        </w:rPr>
        <w:t xml:space="preserve"> timeless present. </w:t>
      </w:r>
    </w:p>
    <w:p w:rsidR="00606E65" w:rsidRPr="00C11183" w:rsidRDefault="008E1D90" w:rsidP="001E5A20">
      <w:pPr>
        <w:spacing w:line="360" w:lineRule="auto"/>
        <w:rPr>
          <w:rFonts w:ascii="Arial" w:hAnsi="Arial" w:cs="Arial"/>
          <w:sz w:val="24"/>
          <w:szCs w:val="24"/>
        </w:rPr>
      </w:pPr>
      <w:r>
        <w:rPr>
          <w:rFonts w:ascii="Arial" w:eastAsia="Times New Roman" w:hAnsi="Arial" w:cs="Arial"/>
          <w:color w:val="000000"/>
          <w:sz w:val="24"/>
          <w:szCs w:val="24"/>
          <w:lang w:eastAsia="en-GB"/>
        </w:rPr>
        <w:t xml:space="preserve"> </w:t>
      </w:r>
      <w:r w:rsidR="007B773D">
        <w:rPr>
          <w:rFonts w:ascii="Arial" w:hAnsi="Arial" w:cs="Arial"/>
          <w:sz w:val="24"/>
          <w:szCs w:val="24"/>
        </w:rPr>
        <w:t xml:space="preserve">Much of the contemporary philosophical exploration of death and its significance to us, has been inspired by the work of Derek </w:t>
      </w:r>
      <w:proofErr w:type="spellStart"/>
      <w:r w:rsidR="007B773D">
        <w:rPr>
          <w:rFonts w:ascii="Arial" w:hAnsi="Arial" w:cs="Arial"/>
          <w:sz w:val="24"/>
          <w:szCs w:val="24"/>
        </w:rPr>
        <w:t>Parfit</w:t>
      </w:r>
      <w:proofErr w:type="spellEnd"/>
      <w:r w:rsidR="007B773D">
        <w:rPr>
          <w:rFonts w:ascii="Arial" w:hAnsi="Arial" w:cs="Arial"/>
          <w:sz w:val="24"/>
          <w:szCs w:val="24"/>
        </w:rPr>
        <w:t xml:space="preserve"> and his bringing into focus the importance of our so called egoistic values</w:t>
      </w:r>
      <w:r w:rsidR="007B773D">
        <w:rPr>
          <w:rStyle w:val="FootnoteReference"/>
          <w:rFonts w:ascii="Arial" w:hAnsi="Arial" w:cs="Arial"/>
          <w:sz w:val="24"/>
          <w:szCs w:val="24"/>
        </w:rPr>
        <w:footnoteReference w:id="134"/>
      </w:r>
      <w:r w:rsidR="007B773D">
        <w:rPr>
          <w:rFonts w:ascii="Arial" w:hAnsi="Arial" w:cs="Arial"/>
          <w:sz w:val="24"/>
          <w:szCs w:val="24"/>
        </w:rPr>
        <w:t>. This paper invites an exploration of death from a no ego, no self perspective. This no self perspective is as Martin observes a ‘staple feature of the literature of mysticism’</w:t>
      </w:r>
      <w:r w:rsidR="007B773D">
        <w:rPr>
          <w:rStyle w:val="FootnoteReference"/>
          <w:rFonts w:ascii="Arial" w:hAnsi="Arial" w:cs="Arial"/>
          <w:sz w:val="24"/>
          <w:szCs w:val="24"/>
        </w:rPr>
        <w:footnoteReference w:id="135"/>
      </w:r>
      <w:r w:rsidR="007B773D">
        <w:rPr>
          <w:rFonts w:ascii="Arial" w:hAnsi="Arial" w:cs="Arial"/>
          <w:sz w:val="24"/>
          <w:szCs w:val="24"/>
        </w:rPr>
        <w:t xml:space="preserve"> but the significance of which has only begun to be tentatively explored in western philosophy. This paper has sought to demonstrate that the thought of both Heidegger and Wittgenstein can fruitfully be employed in this exploration.</w:t>
      </w:r>
    </w:p>
    <w:p w:rsidR="008C27B1" w:rsidRDefault="008C27B1" w:rsidP="001E5A20">
      <w:pPr>
        <w:spacing w:line="360" w:lineRule="auto"/>
        <w:rPr>
          <w:rFonts w:ascii="Arial" w:hAnsi="Arial" w:cs="Arial"/>
          <w:sz w:val="24"/>
          <w:szCs w:val="24"/>
        </w:rPr>
      </w:pPr>
      <w:r>
        <w:rPr>
          <w:rFonts w:ascii="Arial" w:eastAsia="Times New Roman" w:hAnsi="Arial" w:cs="Arial"/>
          <w:color w:val="000000"/>
          <w:sz w:val="24"/>
          <w:szCs w:val="24"/>
          <w:lang w:eastAsia="en-GB"/>
        </w:rPr>
        <w:t>The other theme that this paper has sought to explor</w:t>
      </w:r>
      <w:r w:rsidR="006831E8">
        <w:rPr>
          <w:rFonts w:ascii="Arial" w:eastAsia="Times New Roman" w:hAnsi="Arial" w:cs="Arial"/>
          <w:color w:val="000000"/>
          <w:sz w:val="24"/>
          <w:szCs w:val="24"/>
          <w:lang w:eastAsia="en-GB"/>
        </w:rPr>
        <w:t xml:space="preserve">e is the challenge that </w:t>
      </w:r>
      <w:r>
        <w:rPr>
          <w:rFonts w:ascii="Arial" w:eastAsia="Times New Roman" w:hAnsi="Arial" w:cs="Arial"/>
          <w:color w:val="000000"/>
          <w:sz w:val="24"/>
          <w:szCs w:val="24"/>
          <w:lang w:eastAsia="en-GB"/>
        </w:rPr>
        <w:t>the death of the self presents t</w:t>
      </w:r>
      <w:r w:rsidR="00A80481">
        <w:rPr>
          <w:rFonts w:ascii="Arial" w:eastAsia="Times New Roman" w:hAnsi="Arial" w:cs="Arial"/>
          <w:color w:val="000000"/>
          <w:sz w:val="24"/>
          <w:szCs w:val="24"/>
          <w:lang w:eastAsia="en-GB"/>
        </w:rPr>
        <w:t>o the philosophical conception</w:t>
      </w:r>
      <w:r>
        <w:rPr>
          <w:rFonts w:ascii="Arial" w:eastAsia="Times New Roman" w:hAnsi="Arial" w:cs="Arial"/>
          <w:color w:val="000000"/>
          <w:sz w:val="24"/>
          <w:szCs w:val="24"/>
          <w:lang w:eastAsia="en-GB"/>
        </w:rPr>
        <w:t xml:space="preserve"> of death being an absolute limit to thought. As has been previously discussed</w:t>
      </w:r>
      <w:r w:rsidR="00A8048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this limit exists in two senses. </w:t>
      </w:r>
      <w:r>
        <w:rPr>
          <w:rFonts w:ascii="Arial" w:hAnsi="Arial" w:cs="Arial"/>
          <w:sz w:val="24"/>
          <w:szCs w:val="24"/>
        </w:rPr>
        <w:t xml:space="preserve">The first being a limit beyond which </w:t>
      </w:r>
      <w:r w:rsidR="00F63A65">
        <w:rPr>
          <w:rFonts w:ascii="Arial" w:hAnsi="Arial" w:cs="Arial"/>
          <w:sz w:val="24"/>
          <w:szCs w:val="24"/>
        </w:rPr>
        <w:t>we won’t be able to think</w:t>
      </w:r>
      <w:r>
        <w:rPr>
          <w:rFonts w:ascii="Arial" w:hAnsi="Arial" w:cs="Arial"/>
          <w:sz w:val="24"/>
          <w:szCs w:val="24"/>
        </w:rPr>
        <w:t xml:space="preserve"> because we will be dead. The </w:t>
      </w:r>
      <w:r w:rsidR="00A80481">
        <w:rPr>
          <w:rFonts w:ascii="Arial" w:hAnsi="Arial" w:cs="Arial"/>
          <w:sz w:val="24"/>
          <w:szCs w:val="24"/>
        </w:rPr>
        <w:t>second being a limit that w</w:t>
      </w:r>
      <w:r>
        <w:rPr>
          <w:rFonts w:ascii="Arial" w:hAnsi="Arial" w:cs="Arial"/>
          <w:sz w:val="24"/>
          <w:szCs w:val="24"/>
        </w:rPr>
        <w:t>e now</w:t>
      </w:r>
      <w:r w:rsidR="00A80481">
        <w:rPr>
          <w:rFonts w:ascii="Arial" w:hAnsi="Arial" w:cs="Arial"/>
          <w:sz w:val="24"/>
          <w:szCs w:val="24"/>
        </w:rPr>
        <w:t>,</w:t>
      </w:r>
      <w:r>
        <w:rPr>
          <w:rFonts w:ascii="Arial" w:hAnsi="Arial" w:cs="Arial"/>
          <w:sz w:val="24"/>
          <w:szCs w:val="24"/>
        </w:rPr>
        <w:t xml:space="preserve"> in this life</w:t>
      </w:r>
      <w:r w:rsidR="00D777C3">
        <w:rPr>
          <w:rFonts w:ascii="Arial" w:hAnsi="Arial" w:cs="Arial"/>
          <w:sz w:val="24"/>
          <w:szCs w:val="24"/>
        </w:rPr>
        <w:t>,</w:t>
      </w:r>
      <w:r>
        <w:rPr>
          <w:rFonts w:ascii="Arial" w:hAnsi="Arial" w:cs="Arial"/>
          <w:sz w:val="24"/>
          <w:szCs w:val="24"/>
        </w:rPr>
        <w:t xml:space="preserve"> </w:t>
      </w:r>
      <w:r w:rsidR="00A80481">
        <w:rPr>
          <w:rFonts w:ascii="Arial" w:hAnsi="Arial" w:cs="Arial"/>
          <w:sz w:val="24"/>
          <w:szCs w:val="24"/>
        </w:rPr>
        <w:t xml:space="preserve">are </w:t>
      </w:r>
      <w:r>
        <w:rPr>
          <w:rFonts w:ascii="Arial" w:hAnsi="Arial" w:cs="Arial"/>
          <w:sz w:val="24"/>
          <w:szCs w:val="24"/>
        </w:rPr>
        <w:t>unable to think beyond. The challenge presented by the idea of the death of the self centres on our understanding of what is meant by death</w:t>
      </w:r>
      <w:r w:rsidR="005D04B0">
        <w:rPr>
          <w:rFonts w:ascii="Arial" w:hAnsi="Arial" w:cs="Arial"/>
          <w:sz w:val="24"/>
          <w:szCs w:val="24"/>
        </w:rPr>
        <w:t xml:space="preserve">. </w:t>
      </w:r>
      <w:r>
        <w:rPr>
          <w:rFonts w:ascii="Arial" w:hAnsi="Arial" w:cs="Arial"/>
          <w:sz w:val="24"/>
          <w:szCs w:val="24"/>
        </w:rPr>
        <w:t xml:space="preserve">If we cannot conceive </w:t>
      </w:r>
      <w:r w:rsidR="005D04B0">
        <w:rPr>
          <w:rFonts w:ascii="Arial" w:hAnsi="Arial" w:cs="Arial"/>
          <w:sz w:val="24"/>
          <w:szCs w:val="24"/>
        </w:rPr>
        <w:t>of a self, outside of thinking and w</w:t>
      </w:r>
      <w:r w:rsidR="006831E8">
        <w:rPr>
          <w:rFonts w:ascii="Arial" w:hAnsi="Arial" w:cs="Arial"/>
          <w:sz w:val="24"/>
          <w:szCs w:val="24"/>
        </w:rPr>
        <w:t xml:space="preserve">illing, then </w:t>
      </w:r>
      <w:r w:rsidR="005D04B0">
        <w:rPr>
          <w:rFonts w:ascii="Arial" w:hAnsi="Arial" w:cs="Arial"/>
          <w:sz w:val="24"/>
          <w:szCs w:val="24"/>
        </w:rPr>
        <w:t>the idea of the mystic death of the self does pose a challenge to the notion of death being an absolute limit. The mystic’s death of the self presents an understanding of what it means to die that has profound philosophical significance and implications that are different to those presented by our physical death.</w:t>
      </w:r>
      <w:r w:rsidR="00343762">
        <w:rPr>
          <w:rFonts w:ascii="Arial" w:hAnsi="Arial" w:cs="Arial"/>
          <w:sz w:val="24"/>
          <w:szCs w:val="24"/>
        </w:rPr>
        <w:t xml:space="preserve"> The death of the self, the death of human willing and thought</w:t>
      </w:r>
      <w:r w:rsidR="00A80481">
        <w:rPr>
          <w:rFonts w:ascii="Arial" w:hAnsi="Arial" w:cs="Arial"/>
          <w:sz w:val="24"/>
          <w:szCs w:val="24"/>
        </w:rPr>
        <w:t>,</w:t>
      </w:r>
      <w:r w:rsidR="00343762">
        <w:rPr>
          <w:rFonts w:ascii="Arial" w:hAnsi="Arial" w:cs="Arial"/>
          <w:sz w:val="24"/>
          <w:szCs w:val="24"/>
        </w:rPr>
        <w:t xml:space="preserve"> is also a boundary beyond which human conceptualisation is unable to penetrate. </w:t>
      </w:r>
      <w:r w:rsidR="007E4116">
        <w:rPr>
          <w:rFonts w:ascii="Arial" w:hAnsi="Arial" w:cs="Arial"/>
          <w:sz w:val="24"/>
          <w:szCs w:val="24"/>
        </w:rPr>
        <w:t>The</w:t>
      </w:r>
      <w:r w:rsidR="006B3CED">
        <w:rPr>
          <w:rFonts w:ascii="Arial" w:hAnsi="Arial" w:cs="Arial"/>
          <w:sz w:val="24"/>
          <w:szCs w:val="24"/>
        </w:rPr>
        <w:t>re is a</w:t>
      </w:r>
      <w:r w:rsidR="007E4116">
        <w:rPr>
          <w:rFonts w:ascii="Arial" w:hAnsi="Arial" w:cs="Arial"/>
          <w:sz w:val="24"/>
          <w:szCs w:val="24"/>
        </w:rPr>
        <w:t xml:space="preserve"> difference between the boundary imposed by mystics concerning the death </w:t>
      </w:r>
      <w:r w:rsidR="006B3CED">
        <w:rPr>
          <w:rFonts w:ascii="Arial" w:hAnsi="Arial" w:cs="Arial"/>
          <w:sz w:val="24"/>
          <w:szCs w:val="24"/>
        </w:rPr>
        <w:t>of the self and the boundary</w:t>
      </w:r>
      <w:r w:rsidR="007E4116">
        <w:rPr>
          <w:rFonts w:ascii="Arial" w:hAnsi="Arial" w:cs="Arial"/>
          <w:sz w:val="24"/>
          <w:szCs w:val="24"/>
        </w:rPr>
        <w:t xml:space="preserve"> imposed by</w:t>
      </w:r>
      <w:r w:rsidR="00D777C3">
        <w:rPr>
          <w:rFonts w:ascii="Arial" w:hAnsi="Arial" w:cs="Arial"/>
          <w:sz w:val="24"/>
          <w:szCs w:val="24"/>
        </w:rPr>
        <w:t xml:space="preserve"> physical death for</w:t>
      </w:r>
      <w:r w:rsidR="007E4116">
        <w:rPr>
          <w:rFonts w:ascii="Arial" w:hAnsi="Arial" w:cs="Arial"/>
          <w:sz w:val="24"/>
          <w:szCs w:val="24"/>
        </w:rPr>
        <w:t xml:space="preserve"> </w:t>
      </w:r>
      <w:r w:rsidR="006B3CED">
        <w:rPr>
          <w:rFonts w:ascii="Arial" w:hAnsi="Arial" w:cs="Arial"/>
          <w:sz w:val="24"/>
          <w:szCs w:val="24"/>
        </w:rPr>
        <w:t>the philosophers encountered at the beginning of this paper</w:t>
      </w:r>
      <w:r w:rsidR="007E4116">
        <w:rPr>
          <w:rFonts w:ascii="Arial" w:hAnsi="Arial" w:cs="Arial"/>
          <w:sz w:val="24"/>
          <w:szCs w:val="24"/>
        </w:rPr>
        <w:t xml:space="preserve"> such as </w:t>
      </w:r>
      <w:proofErr w:type="spellStart"/>
      <w:r w:rsidR="007E4116">
        <w:rPr>
          <w:rFonts w:ascii="Arial" w:hAnsi="Arial" w:cs="Arial"/>
          <w:sz w:val="24"/>
          <w:szCs w:val="24"/>
        </w:rPr>
        <w:t>Valberg</w:t>
      </w:r>
      <w:proofErr w:type="spellEnd"/>
      <w:r w:rsidR="007E4116">
        <w:rPr>
          <w:rFonts w:ascii="Arial" w:hAnsi="Arial" w:cs="Arial"/>
          <w:sz w:val="24"/>
          <w:szCs w:val="24"/>
        </w:rPr>
        <w:t xml:space="preserve">, Edwards, and </w:t>
      </w:r>
      <w:r w:rsidR="00D777C3">
        <w:rPr>
          <w:rFonts w:ascii="Arial" w:hAnsi="Arial" w:cs="Arial"/>
          <w:sz w:val="24"/>
          <w:szCs w:val="24"/>
        </w:rPr>
        <w:t xml:space="preserve">Van </w:t>
      </w:r>
      <w:proofErr w:type="spellStart"/>
      <w:r w:rsidR="00D777C3">
        <w:rPr>
          <w:rFonts w:ascii="Arial" w:hAnsi="Arial" w:cs="Arial"/>
          <w:sz w:val="24"/>
          <w:szCs w:val="24"/>
        </w:rPr>
        <w:t>Evra</w:t>
      </w:r>
      <w:proofErr w:type="spellEnd"/>
      <w:r w:rsidR="006B3CED">
        <w:rPr>
          <w:rFonts w:ascii="Arial" w:hAnsi="Arial" w:cs="Arial"/>
          <w:sz w:val="24"/>
          <w:szCs w:val="24"/>
        </w:rPr>
        <w:t>. This difference is that whilst we cannot penetrate the death of the self through thinking and conceptualisation</w:t>
      </w:r>
      <w:r w:rsidR="00A80481">
        <w:rPr>
          <w:rFonts w:ascii="Arial" w:hAnsi="Arial" w:cs="Arial"/>
          <w:sz w:val="24"/>
          <w:szCs w:val="24"/>
        </w:rPr>
        <w:t>,</w:t>
      </w:r>
      <w:r w:rsidR="006B3CED">
        <w:rPr>
          <w:rFonts w:ascii="Arial" w:hAnsi="Arial" w:cs="Arial"/>
          <w:sz w:val="24"/>
          <w:szCs w:val="24"/>
        </w:rPr>
        <w:t xml:space="preserve"> we can penetrate it through experience. </w:t>
      </w:r>
      <w:r w:rsidR="004E4B97">
        <w:rPr>
          <w:rFonts w:ascii="Arial" w:hAnsi="Arial" w:cs="Arial"/>
          <w:sz w:val="24"/>
          <w:szCs w:val="24"/>
        </w:rPr>
        <w:t>Experience is central to mysticism. It is the mystic’s assertion of there being an experience beyond death that is accessible within our lifespan that has potentially radical implications as to the way in which we th</w:t>
      </w:r>
      <w:r w:rsidR="00D777C3">
        <w:rPr>
          <w:rFonts w:ascii="Arial" w:hAnsi="Arial" w:cs="Arial"/>
          <w:sz w:val="24"/>
          <w:szCs w:val="24"/>
        </w:rPr>
        <w:t xml:space="preserve">en approach our physical death. The Buddhist use of the </w:t>
      </w:r>
      <w:r w:rsidR="00D777C3" w:rsidRPr="003570F0">
        <w:rPr>
          <w:rFonts w:ascii="Arial" w:hAnsi="Arial" w:cs="Arial"/>
          <w:sz w:val="24"/>
          <w:szCs w:val="24"/>
        </w:rPr>
        <w:t xml:space="preserve">phrase </w:t>
      </w:r>
      <w:r w:rsidR="00D777C3">
        <w:rPr>
          <w:rFonts w:ascii="Arial" w:hAnsi="Arial" w:cs="Arial"/>
          <w:sz w:val="24"/>
          <w:szCs w:val="24"/>
        </w:rPr>
        <w:t>‘</w:t>
      </w:r>
      <w:r w:rsidR="00D777C3" w:rsidRPr="003570F0">
        <w:rPr>
          <w:rFonts w:ascii="Arial" w:hAnsi="Arial" w:cs="Arial"/>
          <w:sz w:val="24"/>
          <w:szCs w:val="24"/>
        </w:rPr>
        <w:t>Dying before you Die</w:t>
      </w:r>
      <w:r w:rsidR="00D777C3">
        <w:rPr>
          <w:rFonts w:ascii="Arial" w:hAnsi="Arial" w:cs="Arial"/>
          <w:sz w:val="24"/>
          <w:szCs w:val="24"/>
        </w:rPr>
        <w:t>’, is deliberately paradoxical, implying an equivalence in the significance of the death of the self to that of the physical body. The implications for the way in which we approach death is that the death of the self pulls the boundary imposed by death forward to a point</w:t>
      </w:r>
      <w:r w:rsidR="00C11183">
        <w:rPr>
          <w:rFonts w:ascii="Arial" w:hAnsi="Arial" w:cs="Arial"/>
          <w:sz w:val="24"/>
          <w:szCs w:val="24"/>
        </w:rPr>
        <w:t xml:space="preserve"> with</w:t>
      </w:r>
      <w:r w:rsidR="00D777C3">
        <w:rPr>
          <w:rFonts w:ascii="Arial" w:hAnsi="Arial" w:cs="Arial"/>
          <w:sz w:val="24"/>
          <w:szCs w:val="24"/>
        </w:rPr>
        <w:t xml:space="preserve">in this life, </w:t>
      </w:r>
      <w:r w:rsidR="007B773D">
        <w:rPr>
          <w:rFonts w:ascii="Arial" w:hAnsi="Arial" w:cs="Arial"/>
          <w:sz w:val="24"/>
          <w:szCs w:val="24"/>
        </w:rPr>
        <w:t>and opens up the possibility of penetrating it through experience. This experience enables the self to no longer equate death solely with the physical demise of the body. The potential relief from the anxiety of death provided</w:t>
      </w:r>
      <w:r w:rsidR="00CC0A52">
        <w:rPr>
          <w:rFonts w:ascii="Arial" w:hAnsi="Arial" w:cs="Arial"/>
          <w:sz w:val="24"/>
          <w:szCs w:val="24"/>
        </w:rPr>
        <w:t xml:space="preserve"> by such an experience, </w:t>
      </w:r>
      <w:r w:rsidR="007B773D">
        <w:rPr>
          <w:rFonts w:ascii="Arial" w:hAnsi="Arial" w:cs="Arial"/>
          <w:sz w:val="24"/>
          <w:szCs w:val="24"/>
        </w:rPr>
        <w:t xml:space="preserve">already been hinted at by Loy, </w:t>
      </w:r>
      <w:r w:rsidR="00CC0A52">
        <w:rPr>
          <w:rFonts w:ascii="Arial" w:hAnsi="Arial" w:cs="Arial"/>
          <w:sz w:val="24"/>
          <w:szCs w:val="24"/>
        </w:rPr>
        <w:t xml:space="preserve">summarises the hope offered by this experience, </w:t>
      </w:r>
      <w:r w:rsidR="007B773D">
        <w:rPr>
          <w:rFonts w:ascii="Arial" w:hAnsi="Arial" w:cs="Arial"/>
          <w:sz w:val="24"/>
          <w:szCs w:val="24"/>
        </w:rPr>
        <w:t>‘</w:t>
      </w:r>
      <w:r w:rsidR="007B773D" w:rsidRPr="007000F1">
        <w:rPr>
          <w:rFonts w:ascii="Arial" w:hAnsi="Arial" w:cs="Arial"/>
          <w:sz w:val="24"/>
          <w:szCs w:val="24"/>
        </w:rPr>
        <w:t>Die before you die, so that when you come to die you will not have to die’</w:t>
      </w:r>
      <w:r w:rsidR="007B773D" w:rsidRPr="007000F1">
        <w:rPr>
          <w:rFonts w:ascii="Arial" w:hAnsi="Arial" w:cs="Arial"/>
          <w:sz w:val="24"/>
          <w:szCs w:val="24"/>
          <w:vertAlign w:val="superscript"/>
        </w:rPr>
        <w:footnoteReference w:id="136"/>
      </w:r>
      <w:r w:rsidR="007B773D" w:rsidRPr="007000F1">
        <w:rPr>
          <w:rFonts w:ascii="Arial" w:hAnsi="Arial" w:cs="Arial"/>
          <w:sz w:val="24"/>
          <w:szCs w:val="24"/>
        </w:rPr>
        <w:t>.</w:t>
      </w:r>
      <w:r w:rsidR="00C11183">
        <w:rPr>
          <w:rFonts w:ascii="Arial" w:hAnsi="Arial" w:cs="Arial"/>
          <w:sz w:val="24"/>
          <w:szCs w:val="24"/>
        </w:rPr>
        <w:t xml:space="preserve"> </w:t>
      </w:r>
    </w:p>
    <w:p w:rsidR="00D777C3" w:rsidRDefault="00D777C3" w:rsidP="001E5A20">
      <w:pPr>
        <w:spacing w:line="360" w:lineRule="auto"/>
        <w:rPr>
          <w:rFonts w:ascii="Arial" w:hAnsi="Arial" w:cs="Arial"/>
          <w:sz w:val="24"/>
          <w:szCs w:val="24"/>
        </w:rPr>
      </w:pPr>
    </w:p>
    <w:p w:rsidR="00D777C3" w:rsidRDefault="00D777C3" w:rsidP="001E5A20">
      <w:pPr>
        <w:spacing w:line="360" w:lineRule="auto"/>
        <w:rPr>
          <w:rFonts w:ascii="Arial" w:hAnsi="Arial" w:cs="Arial"/>
          <w:sz w:val="24"/>
          <w:szCs w:val="24"/>
        </w:rPr>
      </w:pPr>
    </w:p>
    <w:p w:rsidR="00CD15C0" w:rsidRDefault="00CD15C0" w:rsidP="001E5A20">
      <w:pPr>
        <w:spacing w:line="360" w:lineRule="auto"/>
        <w:rPr>
          <w:rFonts w:ascii="Arial" w:hAnsi="Arial" w:cs="Arial"/>
          <w:sz w:val="24"/>
          <w:szCs w:val="24"/>
        </w:rPr>
      </w:pPr>
    </w:p>
    <w:p w:rsidR="00CD15C0" w:rsidRPr="00E113FD" w:rsidRDefault="00CD15C0" w:rsidP="001E5A20">
      <w:pPr>
        <w:spacing w:line="360" w:lineRule="auto"/>
        <w:rPr>
          <w:rFonts w:ascii="Arial" w:hAnsi="Arial" w:cs="Arial"/>
          <w:sz w:val="24"/>
          <w:szCs w:val="24"/>
        </w:rPr>
      </w:pPr>
    </w:p>
    <w:p w:rsidR="001E5A20" w:rsidRPr="007000F1" w:rsidRDefault="001E5A20" w:rsidP="007000F1">
      <w:pPr>
        <w:spacing w:line="360" w:lineRule="auto"/>
        <w:rPr>
          <w:rFonts w:ascii="Arial" w:hAnsi="Arial" w:cs="Arial"/>
          <w:sz w:val="24"/>
          <w:szCs w:val="24"/>
        </w:rPr>
      </w:pPr>
    </w:p>
    <w:p w:rsidR="007000F1" w:rsidRPr="007000F1" w:rsidRDefault="007000F1" w:rsidP="007000F1">
      <w:pPr>
        <w:spacing w:line="360" w:lineRule="auto"/>
        <w:rPr>
          <w:rFonts w:ascii="Arial" w:eastAsia="Times New Roman" w:hAnsi="Arial" w:cs="Arial"/>
          <w:bCs/>
          <w:iCs/>
          <w:sz w:val="24"/>
          <w:szCs w:val="24"/>
          <w:lang w:eastAsia="en-GB"/>
        </w:rPr>
      </w:pPr>
    </w:p>
    <w:p w:rsidR="007000F1" w:rsidRDefault="007000F1" w:rsidP="005C4B05">
      <w:pPr>
        <w:spacing w:line="360" w:lineRule="auto"/>
        <w:rPr>
          <w:rFonts w:ascii="Arial" w:hAnsi="Arial" w:cs="Arial"/>
          <w:sz w:val="24"/>
          <w:szCs w:val="24"/>
        </w:rPr>
      </w:pPr>
    </w:p>
    <w:p w:rsidR="00C82A4B" w:rsidRDefault="00C82A4B"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p w:rsidR="00CC0A52" w:rsidRDefault="00CC0A52" w:rsidP="005C4B05">
      <w:pPr>
        <w:spacing w:line="360" w:lineRule="auto"/>
        <w:rPr>
          <w:rFonts w:ascii="Arial" w:hAnsi="Arial" w:cs="Arial"/>
          <w:sz w:val="24"/>
          <w:szCs w:val="24"/>
        </w:rPr>
      </w:pPr>
    </w:p>
    <w:p w:rsidR="008420B7" w:rsidRPr="008420B7" w:rsidRDefault="008420B7" w:rsidP="008420B7">
      <w:pPr>
        <w:spacing w:line="360" w:lineRule="auto"/>
        <w:rPr>
          <w:rFonts w:ascii="Arial" w:hAnsi="Arial" w:cs="Arial"/>
          <w:b/>
          <w:sz w:val="28"/>
          <w:szCs w:val="28"/>
        </w:rPr>
      </w:pPr>
      <w:r w:rsidRPr="008420B7">
        <w:rPr>
          <w:rFonts w:ascii="Arial" w:hAnsi="Arial" w:cs="Arial"/>
          <w:b/>
          <w:sz w:val="28"/>
          <w:szCs w:val="28"/>
        </w:rPr>
        <w:t>Bibliography:</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Atkinson, J, R, The Mystical </w:t>
      </w:r>
      <w:proofErr w:type="gramStart"/>
      <w:r w:rsidRPr="008420B7">
        <w:rPr>
          <w:rFonts w:ascii="Arial" w:hAnsi="Arial" w:cs="Arial"/>
          <w:sz w:val="24"/>
          <w:szCs w:val="24"/>
        </w:rPr>
        <w:t>In</w:t>
      </w:r>
      <w:proofErr w:type="gramEnd"/>
      <w:r w:rsidRPr="008420B7">
        <w:rPr>
          <w:rFonts w:ascii="Arial" w:hAnsi="Arial" w:cs="Arial"/>
          <w:sz w:val="24"/>
          <w:szCs w:val="24"/>
        </w:rPr>
        <w:t xml:space="preserve"> Wittgenstein’s Early Writings (Abingdon: Routledge, 2009).</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Blackman, S, Graceful Exits: How Great beings Die (Boulder: </w:t>
      </w:r>
      <w:proofErr w:type="spellStart"/>
      <w:r w:rsidRPr="008420B7">
        <w:rPr>
          <w:rFonts w:ascii="Arial" w:hAnsi="Arial" w:cs="Arial"/>
          <w:sz w:val="24"/>
          <w:szCs w:val="24"/>
        </w:rPr>
        <w:t>Shambala</w:t>
      </w:r>
      <w:proofErr w:type="spellEnd"/>
      <w:r w:rsidRPr="008420B7">
        <w:rPr>
          <w:rFonts w:ascii="Arial" w:hAnsi="Arial" w:cs="Arial"/>
          <w:sz w:val="24"/>
          <w:szCs w:val="24"/>
        </w:rPr>
        <w:t xml:space="preserve"> Publications, 2005).</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Blake, William, Selected Poems (London: Penguin, 2005)</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Caputo, J, D, The Mystical Element in Heidegger’s thought, (New York: Fordham University Press).</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Chittick</w:t>
      </w:r>
      <w:proofErr w:type="spellEnd"/>
      <w:r w:rsidRPr="008420B7">
        <w:rPr>
          <w:rFonts w:ascii="Arial" w:hAnsi="Arial" w:cs="Arial"/>
          <w:sz w:val="24"/>
          <w:szCs w:val="24"/>
        </w:rPr>
        <w:t xml:space="preserve">, W &amp; Murata, S, </w:t>
      </w:r>
      <w:proofErr w:type="gramStart"/>
      <w:r w:rsidRPr="008420B7">
        <w:rPr>
          <w:rFonts w:ascii="Arial" w:hAnsi="Arial" w:cs="Arial"/>
          <w:sz w:val="24"/>
          <w:szCs w:val="24"/>
        </w:rPr>
        <w:t>The</w:t>
      </w:r>
      <w:proofErr w:type="gramEnd"/>
      <w:r w:rsidRPr="008420B7">
        <w:rPr>
          <w:rFonts w:ascii="Arial" w:hAnsi="Arial" w:cs="Arial"/>
          <w:sz w:val="24"/>
          <w:szCs w:val="24"/>
        </w:rPr>
        <w:t xml:space="preserve"> Vision of Islam (London: I B Tauris, 1994)</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Conze</w:t>
      </w:r>
      <w:proofErr w:type="spellEnd"/>
      <w:r w:rsidRPr="008420B7">
        <w:rPr>
          <w:rFonts w:ascii="Arial" w:hAnsi="Arial" w:cs="Arial"/>
          <w:sz w:val="24"/>
          <w:szCs w:val="24"/>
        </w:rPr>
        <w:t xml:space="preserve">, E </w:t>
      </w:r>
      <w:proofErr w:type="gramStart"/>
      <w:r w:rsidRPr="008420B7">
        <w:rPr>
          <w:rFonts w:ascii="Arial" w:hAnsi="Arial" w:cs="Arial"/>
          <w:sz w:val="24"/>
          <w:szCs w:val="24"/>
        </w:rPr>
        <w:t>trans</w:t>
      </w:r>
      <w:proofErr w:type="gramEnd"/>
      <w:r w:rsidRPr="008420B7">
        <w:rPr>
          <w:rFonts w:ascii="Arial" w:hAnsi="Arial" w:cs="Arial"/>
          <w:sz w:val="24"/>
          <w:szCs w:val="24"/>
        </w:rPr>
        <w:t xml:space="preserve">, Perfect Wisdom, The Short </w:t>
      </w:r>
      <w:proofErr w:type="spellStart"/>
      <w:r w:rsidRPr="008420B7">
        <w:rPr>
          <w:rFonts w:ascii="Arial" w:hAnsi="Arial" w:cs="Arial"/>
          <w:sz w:val="24"/>
          <w:szCs w:val="24"/>
        </w:rPr>
        <w:t>Prajnaparamita</w:t>
      </w:r>
      <w:proofErr w:type="spellEnd"/>
      <w:r w:rsidRPr="008420B7">
        <w:rPr>
          <w:rFonts w:ascii="Arial" w:hAnsi="Arial" w:cs="Arial"/>
          <w:sz w:val="24"/>
          <w:szCs w:val="24"/>
        </w:rPr>
        <w:t xml:space="preserve"> texts (Totnes: Buddhist Publishing Group)</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Dahlstrom</w:t>
      </w:r>
      <w:proofErr w:type="spellEnd"/>
      <w:r w:rsidRPr="008420B7">
        <w:rPr>
          <w:rFonts w:ascii="Arial" w:hAnsi="Arial" w:cs="Arial"/>
          <w:sz w:val="24"/>
          <w:szCs w:val="24"/>
        </w:rPr>
        <w:t xml:space="preserve">, D, ‘Truth as </w:t>
      </w:r>
      <w:proofErr w:type="spellStart"/>
      <w:r w:rsidRPr="008420B7">
        <w:rPr>
          <w:rFonts w:ascii="Arial" w:hAnsi="Arial" w:cs="Arial"/>
          <w:sz w:val="24"/>
          <w:szCs w:val="24"/>
        </w:rPr>
        <w:t>Aletheia</w:t>
      </w:r>
      <w:proofErr w:type="spellEnd"/>
      <w:r w:rsidRPr="008420B7">
        <w:rPr>
          <w:rFonts w:ascii="Arial" w:hAnsi="Arial" w:cs="Arial"/>
          <w:sz w:val="24"/>
          <w:szCs w:val="24"/>
        </w:rPr>
        <w:t xml:space="preserve"> and the clearing of being’, in Davis, B </w:t>
      </w:r>
      <w:proofErr w:type="spellStart"/>
      <w:proofErr w:type="gramStart"/>
      <w:r w:rsidRPr="008420B7">
        <w:rPr>
          <w:rFonts w:ascii="Arial" w:hAnsi="Arial" w:cs="Arial"/>
          <w:sz w:val="24"/>
          <w:szCs w:val="24"/>
        </w:rPr>
        <w:t>ed</w:t>
      </w:r>
      <w:proofErr w:type="spellEnd"/>
      <w:proofErr w:type="gramEnd"/>
      <w:r w:rsidRPr="008420B7">
        <w:rPr>
          <w:rFonts w:ascii="Arial" w:hAnsi="Arial" w:cs="Arial"/>
          <w:sz w:val="24"/>
          <w:szCs w:val="24"/>
        </w:rPr>
        <w:t>, Martin Heidegger Key Concepts (Abingdon: Routledge, 2010).</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Davies, O, God Within: The Mystical Tradition of Northern Europe (London: </w:t>
      </w:r>
      <w:proofErr w:type="spellStart"/>
      <w:r w:rsidRPr="008420B7">
        <w:rPr>
          <w:rFonts w:ascii="Arial" w:hAnsi="Arial" w:cs="Arial"/>
          <w:sz w:val="24"/>
          <w:szCs w:val="24"/>
        </w:rPr>
        <w:t>Darton</w:t>
      </w:r>
      <w:proofErr w:type="spellEnd"/>
      <w:r w:rsidRPr="008420B7">
        <w:rPr>
          <w:rFonts w:ascii="Arial" w:hAnsi="Arial" w:cs="Arial"/>
          <w:sz w:val="24"/>
          <w:szCs w:val="24"/>
        </w:rPr>
        <w:t xml:space="preserve"> Longman and Todd, 2006).</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Davis, W, B, ‘Will and </w:t>
      </w:r>
      <w:proofErr w:type="spellStart"/>
      <w:r w:rsidRPr="008420B7">
        <w:rPr>
          <w:rFonts w:ascii="Arial" w:hAnsi="Arial" w:cs="Arial"/>
          <w:sz w:val="24"/>
          <w:szCs w:val="24"/>
        </w:rPr>
        <w:t>Gelassenheit</w:t>
      </w:r>
      <w:proofErr w:type="spellEnd"/>
      <w:r w:rsidRPr="008420B7">
        <w:rPr>
          <w:rFonts w:ascii="Arial" w:hAnsi="Arial" w:cs="Arial"/>
          <w:sz w:val="24"/>
          <w:szCs w:val="24"/>
        </w:rPr>
        <w:t xml:space="preserve">’, in Davis, B </w:t>
      </w:r>
      <w:proofErr w:type="spellStart"/>
      <w:proofErr w:type="gramStart"/>
      <w:r w:rsidRPr="008420B7">
        <w:rPr>
          <w:rFonts w:ascii="Arial" w:hAnsi="Arial" w:cs="Arial"/>
          <w:sz w:val="24"/>
          <w:szCs w:val="24"/>
        </w:rPr>
        <w:t>ed</w:t>
      </w:r>
      <w:proofErr w:type="spellEnd"/>
      <w:proofErr w:type="gramEnd"/>
      <w:r w:rsidRPr="008420B7">
        <w:rPr>
          <w:rFonts w:ascii="Arial" w:hAnsi="Arial" w:cs="Arial"/>
          <w:sz w:val="24"/>
          <w:szCs w:val="24"/>
        </w:rPr>
        <w:t>, Martin Heidegger Key Concepts (Abingdon: Routledge, 2010).</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Derrida, J, How to Avoid Speaking: Denials</w:t>
      </w:r>
      <w:proofErr w:type="gramStart"/>
      <w:r w:rsidRPr="008420B7">
        <w:rPr>
          <w:rFonts w:ascii="Arial" w:hAnsi="Arial" w:cs="Arial"/>
          <w:sz w:val="24"/>
          <w:szCs w:val="24"/>
        </w:rPr>
        <w:t>,  in</w:t>
      </w:r>
      <w:proofErr w:type="gramEnd"/>
      <w:r w:rsidRPr="008420B7">
        <w:rPr>
          <w:rFonts w:ascii="Arial" w:hAnsi="Arial" w:cs="Arial"/>
          <w:sz w:val="24"/>
          <w:szCs w:val="24"/>
        </w:rPr>
        <w:t xml:space="preserve"> </w:t>
      </w:r>
      <w:proofErr w:type="spellStart"/>
      <w:r w:rsidRPr="008420B7">
        <w:rPr>
          <w:rFonts w:ascii="Arial" w:hAnsi="Arial" w:cs="Arial"/>
          <w:sz w:val="24"/>
          <w:szCs w:val="24"/>
        </w:rPr>
        <w:t>eds</w:t>
      </w:r>
      <w:proofErr w:type="spellEnd"/>
      <w:r w:rsidRPr="008420B7">
        <w:rPr>
          <w:rFonts w:ascii="Arial" w:hAnsi="Arial" w:cs="Arial"/>
          <w:sz w:val="24"/>
          <w:szCs w:val="24"/>
        </w:rPr>
        <w:t xml:space="preserve"> Coward, H, and </w:t>
      </w:r>
      <w:proofErr w:type="spellStart"/>
      <w:r w:rsidRPr="008420B7">
        <w:rPr>
          <w:rFonts w:ascii="Arial" w:hAnsi="Arial" w:cs="Arial"/>
          <w:sz w:val="24"/>
          <w:szCs w:val="24"/>
        </w:rPr>
        <w:t>Foshay</w:t>
      </w:r>
      <w:proofErr w:type="spellEnd"/>
      <w:r w:rsidRPr="008420B7">
        <w:rPr>
          <w:rFonts w:ascii="Arial" w:hAnsi="Arial" w:cs="Arial"/>
          <w:sz w:val="24"/>
          <w:szCs w:val="24"/>
        </w:rPr>
        <w:t>, T, Derrida and Negative Theology (New York: State University of New York Press, 1992)</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Descartes, R, Meditations on First Philosophy (Cambridge: Cambridge University Press, 1996)</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Deutsch, E, </w:t>
      </w:r>
      <w:proofErr w:type="spellStart"/>
      <w:r w:rsidRPr="008420B7">
        <w:rPr>
          <w:rFonts w:ascii="Arial" w:hAnsi="Arial" w:cs="Arial"/>
          <w:sz w:val="24"/>
          <w:szCs w:val="24"/>
        </w:rPr>
        <w:t>Advaita</w:t>
      </w:r>
      <w:proofErr w:type="spellEnd"/>
      <w:r w:rsidRPr="008420B7">
        <w:rPr>
          <w:rFonts w:ascii="Arial" w:hAnsi="Arial" w:cs="Arial"/>
          <w:sz w:val="24"/>
          <w:szCs w:val="24"/>
        </w:rPr>
        <w:t xml:space="preserve"> Vedanta, </w:t>
      </w:r>
      <w:proofErr w:type="gramStart"/>
      <w:r w:rsidRPr="008420B7">
        <w:rPr>
          <w:rFonts w:ascii="Arial" w:hAnsi="Arial" w:cs="Arial"/>
          <w:sz w:val="24"/>
          <w:szCs w:val="24"/>
        </w:rPr>
        <w:t>A</w:t>
      </w:r>
      <w:proofErr w:type="gramEnd"/>
      <w:r w:rsidRPr="008420B7">
        <w:rPr>
          <w:rFonts w:ascii="Arial" w:hAnsi="Arial" w:cs="Arial"/>
          <w:sz w:val="24"/>
          <w:szCs w:val="24"/>
        </w:rPr>
        <w:t xml:space="preserve"> Philosophical Reconstruction (Honolulu: University of Hawaii Press, 1973)</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Edwards, P (1994) ‘Existentialism and Death’, in Donnelly, J (</w:t>
      </w:r>
      <w:proofErr w:type="spellStart"/>
      <w:proofErr w:type="gramStart"/>
      <w:r w:rsidRPr="008420B7">
        <w:rPr>
          <w:rFonts w:ascii="Arial" w:hAnsi="Arial" w:cs="Arial"/>
          <w:sz w:val="24"/>
          <w:szCs w:val="24"/>
        </w:rPr>
        <w:t>ed</w:t>
      </w:r>
      <w:proofErr w:type="spellEnd"/>
      <w:proofErr w:type="gramEnd"/>
      <w:r w:rsidRPr="008420B7">
        <w:rPr>
          <w:rFonts w:ascii="Arial" w:hAnsi="Arial" w:cs="Arial"/>
          <w:sz w:val="24"/>
          <w:szCs w:val="24"/>
        </w:rPr>
        <w:t>) Language, Metaphysics and Death (2</w:t>
      </w:r>
      <w:r w:rsidRPr="008420B7">
        <w:rPr>
          <w:rFonts w:ascii="Arial" w:hAnsi="Arial" w:cs="Arial"/>
          <w:sz w:val="24"/>
          <w:szCs w:val="24"/>
          <w:vertAlign w:val="superscript"/>
        </w:rPr>
        <w:t>nd</w:t>
      </w:r>
      <w:r w:rsidRPr="008420B7">
        <w:rPr>
          <w:rFonts w:ascii="Arial" w:hAnsi="Arial" w:cs="Arial"/>
          <w:sz w:val="24"/>
          <w:szCs w:val="24"/>
        </w:rPr>
        <w:t xml:space="preserve"> Edition) New York, Fordham University Press</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Foshay</w:t>
      </w:r>
      <w:proofErr w:type="spellEnd"/>
      <w:r w:rsidRPr="008420B7">
        <w:rPr>
          <w:rFonts w:ascii="Arial" w:hAnsi="Arial" w:cs="Arial"/>
          <w:sz w:val="24"/>
          <w:szCs w:val="24"/>
        </w:rPr>
        <w:t xml:space="preserve">, T, Denegation and Resentment in </w:t>
      </w:r>
      <w:proofErr w:type="spellStart"/>
      <w:proofErr w:type="gramStart"/>
      <w:r w:rsidRPr="008420B7">
        <w:rPr>
          <w:rFonts w:ascii="Arial" w:hAnsi="Arial" w:cs="Arial"/>
          <w:sz w:val="24"/>
          <w:szCs w:val="24"/>
        </w:rPr>
        <w:t>eds</w:t>
      </w:r>
      <w:proofErr w:type="spellEnd"/>
      <w:proofErr w:type="gramEnd"/>
      <w:r w:rsidRPr="008420B7">
        <w:rPr>
          <w:rFonts w:ascii="Arial" w:hAnsi="Arial" w:cs="Arial"/>
          <w:sz w:val="24"/>
          <w:szCs w:val="24"/>
        </w:rPr>
        <w:t xml:space="preserve"> Coward, H, and </w:t>
      </w:r>
      <w:proofErr w:type="spellStart"/>
      <w:r w:rsidRPr="008420B7">
        <w:rPr>
          <w:rFonts w:ascii="Arial" w:hAnsi="Arial" w:cs="Arial"/>
          <w:sz w:val="24"/>
          <w:szCs w:val="24"/>
        </w:rPr>
        <w:t>Foshay</w:t>
      </w:r>
      <w:proofErr w:type="spellEnd"/>
      <w:r w:rsidRPr="008420B7">
        <w:rPr>
          <w:rFonts w:ascii="Arial" w:hAnsi="Arial" w:cs="Arial"/>
          <w:sz w:val="24"/>
          <w:szCs w:val="24"/>
        </w:rPr>
        <w:t>, T, Derrida and Negative Theology (New York: State University of New York Press, 1992)</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Fraeters</w:t>
      </w:r>
      <w:proofErr w:type="spellEnd"/>
      <w:r w:rsidRPr="008420B7">
        <w:rPr>
          <w:rFonts w:ascii="Arial" w:hAnsi="Arial" w:cs="Arial"/>
          <w:sz w:val="24"/>
          <w:szCs w:val="24"/>
        </w:rPr>
        <w:t>, V, “Vision”, in The Cambridge Companion to Christian Mysticism (Cambridge: Cambridge University Press, 2012) pp179.</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Ganeri</w:t>
      </w:r>
      <w:proofErr w:type="spellEnd"/>
      <w:r w:rsidRPr="008420B7">
        <w:rPr>
          <w:rFonts w:ascii="Arial" w:hAnsi="Arial" w:cs="Arial"/>
          <w:sz w:val="24"/>
          <w:szCs w:val="24"/>
        </w:rPr>
        <w:t xml:space="preserve">, J, </w:t>
      </w:r>
      <w:proofErr w:type="gramStart"/>
      <w:r w:rsidRPr="008420B7">
        <w:rPr>
          <w:rFonts w:ascii="Arial" w:hAnsi="Arial" w:cs="Arial"/>
          <w:sz w:val="24"/>
          <w:szCs w:val="24"/>
        </w:rPr>
        <w:t>The</w:t>
      </w:r>
      <w:proofErr w:type="gramEnd"/>
      <w:r w:rsidRPr="008420B7">
        <w:rPr>
          <w:rFonts w:ascii="Arial" w:hAnsi="Arial" w:cs="Arial"/>
          <w:sz w:val="24"/>
          <w:szCs w:val="24"/>
        </w:rPr>
        <w:t xml:space="preserve"> Concealed Art of the Soul (Oxford: Oxford University Press, 2012)</w:t>
      </w:r>
    </w:p>
    <w:p w:rsidR="008420B7" w:rsidRPr="008420B7" w:rsidRDefault="008420B7" w:rsidP="008420B7">
      <w:pPr>
        <w:spacing w:line="360" w:lineRule="auto"/>
        <w:rPr>
          <w:rFonts w:ascii="Arial" w:eastAsia="Times New Roman" w:hAnsi="Arial" w:cs="Arial"/>
          <w:bCs/>
          <w:iCs/>
          <w:sz w:val="24"/>
          <w:szCs w:val="24"/>
          <w:lang w:eastAsia="en-GB"/>
        </w:rPr>
      </w:pPr>
      <w:r w:rsidRPr="008420B7">
        <w:rPr>
          <w:rFonts w:ascii="Arial" w:hAnsi="Arial" w:cs="Arial"/>
          <w:sz w:val="24"/>
          <w:szCs w:val="24"/>
          <w:shd w:val="clear" w:color="auto" w:fill="FFFFFF"/>
        </w:rPr>
        <w:t xml:space="preserve">Garfield, J Translation and commentary, </w:t>
      </w:r>
      <w:proofErr w:type="spellStart"/>
      <w:r w:rsidRPr="008420B7">
        <w:rPr>
          <w:rFonts w:ascii="Arial" w:hAnsi="Arial" w:cs="Arial"/>
          <w:sz w:val="24"/>
          <w:szCs w:val="24"/>
          <w:shd w:val="clear" w:color="auto" w:fill="FFFFFF"/>
        </w:rPr>
        <w:t>Nagarjuna’s</w:t>
      </w:r>
      <w:proofErr w:type="spellEnd"/>
      <w:r w:rsidRPr="008420B7">
        <w:rPr>
          <w:rFonts w:ascii="Arial" w:hAnsi="Arial" w:cs="Arial"/>
          <w:sz w:val="24"/>
          <w:szCs w:val="24"/>
          <w:shd w:val="clear" w:color="auto" w:fill="FFFFFF"/>
        </w:rPr>
        <w:t xml:space="preserve"> </w:t>
      </w:r>
      <w:r w:rsidRPr="008420B7">
        <w:rPr>
          <w:rFonts w:ascii="Arial" w:eastAsia="Times New Roman" w:hAnsi="Arial" w:cs="Arial"/>
          <w:bCs/>
          <w:iCs/>
          <w:sz w:val="24"/>
          <w:szCs w:val="24"/>
          <w:lang w:eastAsia="en-GB"/>
        </w:rPr>
        <w:t>The Fundamental Wisdom of the Middle Way (Oxford: Oxford University Press, 1995)</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Garfield, J &amp; Priest, G, Mountains Are Just Mountains, in Pointing At The Moon, Buddhism, Logic, Analytic Philosophy, </w:t>
      </w:r>
      <w:proofErr w:type="spellStart"/>
      <w:r w:rsidRPr="008420B7">
        <w:rPr>
          <w:rFonts w:ascii="Arial" w:hAnsi="Arial" w:cs="Arial"/>
          <w:sz w:val="24"/>
          <w:szCs w:val="24"/>
        </w:rPr>
        <w:t>ed</w:t>
      </w:r>
      <w:proofErr w:type="spellEnd"/>
      <w:r w:rsidRPr="008420B7">
        <w:rPr>
          <w:rFonts w:ascii="Arial" w:hAnsi="Arial" w:cs="Arial"/>
          <w:sz w:val="24"/>
          <w:szCs w:val="24"/>
        </w:rPr>
        <w:t xml:space="preserve"> D’Amato, M, Garfield, J &amp; </w:t>
      </w:r>
      <w:proofErr w:type="spellStart"/>
      <w:r w:rsidRPr="008420B7">
        <w:rPr>
          <w:rFonts w:ascii="Arial" w:hAnsi="Arial" w:cs="Arial"/>
          <w:sz w:val="24"/>
          <w:szCs w:val="24"/>
        </w:rPr>
        <w:t>Tillemans</w:t>
      </w:r>
      <w:proofErr w:type="spellEnd"/>
      <w:r w:rsidRPr="008420B7">
        <w:rPr>
          <w:rFonts w:ascii="Arial" w:hAnsi="Arial" w:cs="Arial"/>
          <w:sz w:val="24"/>
          <w:szCs w:val="24"/>
        </w:rPr>
        <w:t>, T (Oxford: Oxford University Press, 2009)</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Genova, A, C, ‘Death as a </w:t>
      </w:r>
      <w:proofErr w:type="spellStart"/>
      <w:r w:rsidRPr="008420B7">
        <w:rPr>
          <w:rFonts w:ascii="Arial" w:hAnsi="Arial" w:cs="Arial"/>
          <w:sz w:val="24"/>
          <w:szCs w:val="24"/>
        </w:rPr>
        <w:t>Terminu</w:t>
      </w:r>
      <w:proofErr w:type="spellEnd"/>
      <w:r w:rsidRPr="008420B7">
        <w:rPr>
          <w:rFonts w:ascii="Arial" w:hAnsi="Arial" w:cs="Arial"/>
          <w:sz w:val="24"/>
          <w:szCs w:val="24"/>
        </w:rPr>
        <w:t xml:space="preserve"> Ad </w:t>
      </w:r>
      <w:proofErr w:type="spellStart"/>
      <w:r w:rsidRPr="008420B7">
        <w:rPr>
          <w:rFonts w:ascii="Arial" w:hAnsi="Arial" w:cs="Arial"/>
          <w:sz w:val="24"/>
          <w:szCs w:val="24"/>
        </w:rPr>
        <w:t>Quem</w:t>
      </w:r>
      <w:proofErr w:type="spellEnd"/>
      <w:r w:rsidRPr="008420B7">
        <w:rPr>
          <w:rFonts w:ascii="Arial" w:hAnsi="Arial" w:cs="Arial"/>
          <w:sz w:val="24"/>
          <w:szCs w:val="24"/>
        </w:rPr>
        <w:t>’, Philosophy and Phenomenological Research, (1973) 270-277.</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Gethin</w:t>
      </w:r>
      <w:proofErr w:type="spellEnd"/>
      <w:r w:rsidRPr="008420B7">
        <w:rPr>
          <w:rFonts w:ascii="Arial" w:hAnsi="Arial" w:cs="Arial"/>
          <w:sz w:val="24"/>
          <w:szCs w:val="24"/>
        </w:rPr>
        <w:t xml:space="preserve">, R, </w:t>
      </w:r>
      <w:proofErr w:type="gramStart"/>
      <w:r w:rsidRPr="008420B7">
        <w:rPr>
          <w:rFonts w:ascii="Arial" w:hAnsi="Arial" w:cs="Arial"/>
          <w:sz w:val="24"/>
          <w:szCs w:val="24"/>
        </w:rPr>
        <w:t>The</w:t>
      </w:r>
      <w:proofErr w:type="gramEnd"/>
      <w:r w:rsidRPr="008420B7">
        <w:rPr>
          <w:rFonts w:ascii="Arial" w:hAnsi="Arial" w:cs="Arial"/>
          <w:sz w:val="24"/>
          <w:szCs w:val="24"/>
        </w:rPr>
        <w:t xml:space="preserve"> Foundations of Buddhism (Oxford: Oxford University Press, 1998).</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Graham. P </w:t>
      </w:r>
      <w:proofErr w:type="spellStart"/>
      <w:proofErr w:type="gramStart"/>
      <w:r w:rsidRPr="008420B7">
        <w:rPr>
          <w:rFonts w:ascii="Arial" w:hAnsi="Arial" w:cs="Arial"/>
          <w:sz w:val="24"/>
          <w:szCs w:val="24"/>
        </w:rPr>
        <w:t>ed</w:t>
      </w:r>
      <w:proofErr w:type="spellEnd"/>
      <w:proofErr w:type="gramEnd"/>
      <w:r w:rsidRPr="008420B7">
        <w:rPr>
          <w:rFonts w:ascii="Arial" w:hAnsi="Arial" w:cs="Arial"/>
          <w:sz w:val="24"/>
          <w:szCs w:val="24"/>
        </w:rPr>
        <w:t>, Heidegger and Asian Thought (Honolulu. University of Hawaii Press, 1987).</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Grondin</w:t>
      </w:r>
      <w:proofErr w:type="spellEnd"/>
      <w:r w:rsidRPr="008420B7">
        <w:rPr>
          <w:rFonts w:ascii="Arial" w:hAnsi="Arial" w:cs="Arial"/>
          <w:sz w:val="24"/>
          <w:szCs w:val="24"/>
        </w:rPr>
        <w:t xml:space="preserve">, J, </w:t>
      </w:r>
      <w:proofErr w:type="gramStart"/>
      <w:r w:rsidRPr="008420B7">
        <w:rPr>
          <w:rFonts w:ascii="Arial" w:hAnsi="Arial" w:cs="Arial"/>
          <w:sz w:val="24"/>
          <w:szCs w:val="24"/>
        </w:rPr>
        <w:t>An</w:t>
      </w:r>
      <w:proofErr w:type="gramEnd"/>
      <w:r w:rsidRPr="008420B7">
        <w:rPr>
          <w:rFonts w:ascii="Arial" w:hAnsi="Arial" w:cs="Arial"/>
          <w:sz w:val="24"/>
          <w:szCs w:val="24"/>
        </w:rPr>
        <w:t xml:space="preserve"> Introduction to Metaphysics (New York: Columbia University Press, 2012)</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Harvey, P, </w:t>
      </w:r>
      <w:proofErr w:type="gramStart"/>
      <w:r w:rsidRPr="008420B7">
        <w:rPr>
          <w:rFonts w:ascii="Arial" w:hAnsi="Arial" w:cs="Arial"/>
          <w:sz w:val="24"/>
          <w:szCs w:val="24"/>
        </w:rPr>
        <w:t>An</w:t>
      </w:r>
      <w:proofErr w:type="gramEnd"/>
      <w:r w:rsidRPr="008420B7">
        <w:rPr>
          <w:rFonts w:ascii="Arial" w:hAnsi="Arial" w:cs="Arial"/>
          <w:sz w:val="24"/>
          <w:szCs w:val="24"/>
        </w:rPr>
        <w:t xml:space="preserve"> Introduction to Buddhism (Cambridge: Cambridge University Press, 2013)</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Harvey, P, </w:t>
      </w:r>
      <w:proofErr w:type="gramStart"/>
      <w:r w:rsidRPr="008420B7">
        <w:rPr>
          <w:rFonts w:ascii="Arial" w:hAnsi="Arial" w:cs="Arial"/>
          <w:sz w:val="24"/>
          <w:szCs w:val="24"/>
        </w:rPr>
        <w:t>The</w:t>
      </w:r>
      <w:proofErr w:type="gramEnd"/>
      <w:r w:rsidRPr="008420B7">
        <w:rPr>
          <w:rFonts w:ascii="Arial" w:hAnsi="Arial" w:cs="Arial"/>
          <w:sz w:val="24"/>
          <w:szCs w:val="24"/>
        </w:rPr>
        <w:t xml:space="preserve"> Selfless Mind, Personality, Consciousness and Nirvana in Early Buddhism (Abingdon: Routledge, 2012).</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Heidegger, M, Being and Time (New York: Sate University of New York Press, 2010).</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Heidegger, M, Bremen and Freiburg Lectures (Bloomington: Indiana University Press, 2012).</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Heidegger, M, Country Path Conversations (Bloomington: Indiana University Press, 2016)</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Heidegger, M, Discourse on Thinking (New York: Harper Perennial, 1966)</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Heidegger, M, </w:t>
      </w:r>
      <w:proofErr w:type="gramStart"/>
      <w:r w:rsidRPr="008420B7">
        <w:rPr>
          <w:rFonts w:ascii="Arial" w:hAnsi="Arial" w:cs="Arial"/>
          <w:sz w:val="24"/>
          <w:szCs w:val="24"/>
        </w:rPr>
        <w:t>The</w:t>
      </w:r>
      <w:proofErr w:type="gramEnd"/>
      <w:r w:rsidRPr="008420B7">
        <w:rPr>
          <w:rFonts w:ascii="Arial" w:hAnsi="Arial" w:cs="Arial"/>
          <w:sz w:val="24"/>
          <w:szCs w:val="24"/>
        </w:rPr>
        <w:t xml:space="preserve"> Question Concerning Technology and other Essays, (New York: Harper Collins, 2013)</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James, W, </w:t>
      </w:r>
      <w:proofErr w:type="gramStart"/>
      <w:r w:rsidRPr="008420B7">
        <w:rPr>
          <w:rFonts w:ascii="Arial" w:hAnsi="Arial" w:cs="Arial"/>
          <w:sz w:val="24"/>
          <w:szCs w:val="24"/>
        </w:rPr>
        <w:t>The</w:t>
      </w:r>
      <w:proofErr w:type="gramEnd"/>
      <w:r w:rsidRPr="008420B7">
        <w:rPr>
          <w:rFonts w:ascii="Arial" w:hAnsi="Arial" w:cs="Arial"/>
          <w:sz w:val="24"/>
          <w:szCs w:val="24"/>
        </w:rPr>
        <w:t xml:space="preserve"> Varieties of Religious Experience (Abingdon: Routledge 2008)</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Johnston, M, Surviving Death (Princeton: Princeton University Press, 2012)</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Jones, R, H, Philosophy and Mysticism (New York: State University of New York Press, 2016)</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shd w:val="clear" w:color="auto" w:fill="FFFFFF"/>
        </w:rPr>
        <w:t>King, R, Indian Philosophy (Edinburgh: Edinburgh University Press, 1999)</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Laude, P, Shimmering Mirrors, Reality and Appearance in Contemplative Metaphysics East and West (New York, State University of New York Press, 2017)</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Levinas</w:t>
      </w:r>
      <w:proofErr w:type="spellEnd"/>
      <w:r w:rsidRPr="008420B7">
        <w:rPr>
          <w:rFonts w:ascii="Arial" w:hAnsi="Arial" w:cs="Arial"/>
          <w:sz w:val="24"/>
          <w:szCs w:val="24"/>
        </w:rPr>
        <w:t>, E, God, Death and Time (Stanford: Stanford University Press, 2000)</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Linge</w:t>
      </w:r>
      <w:proofErr w:type="spellEnd"/>
      <w:r w:rsidRPr="008420B7">
        <w:rPr>
          <w:rFonts w:ascii="Arial" w:hAnsi="Arial" w:cs="Arial"/>
          <w:sz w:val="24"/>
          <w:szCs w:val="24"/>
        </w:rPr>
        <w:t>, D, E, Mysticism, Poverty and Reason in the Thought of Meister Eckhart, Journal of the Academy of Religion V46 N4 (Dec 1978) pp465-488.</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Louth, A, Apophatic and </w:t>
      </w:r>
      <w:proofErr w:type="spellStart"/>
      <w:r w:rsidRPr="008420B7">
        <w:rPr>
          <w:rFonts w:ascii="Arial" w:hAnsi="Arial" w:cs="Arial"/>
          <w:sz w:val="24"/>
          <w:szCs w:val="24"/>
        </w:rPr>
        <w:t>Cataphatic</w:t>
      </w:r>
      <w:proofErr w:type="spellEnd"/>
      <w:r w:rsidRPr="008420B7">
        <w:rPr>
          <w:rFonts w:ascii="Arial" w:hAnsi="Arial" w:cs="Arial"/>
          <w:sz w:val="24"/>
          <w:szCs w:val="24"/>
        </w:rPr>
        <w:t xml:space="preserve"> Theology, in The Cambridge Companion to Christian Mysticism, </w:t>
      </w:r>
      <w:proofErr w:type="spellStart"/>
      <w:proofErr w:type="gramStart"/>
      <w:r w:rsidRPr="008420B7">
        <w:rPr>
          <w:rFonts w:ascii="Arial" w:hAnsi="Arial" w:cs="Arial"/>
          <w:sz w:val="24"/>
          <w:szCs w:val="24"/>
        </w:rPr>
        <w:t>eds</w:t>
      </w:r>
      <w:proofErr w:type="spellEnd"/>
      <w:proofErr w:type="gramEnd"/>
      <w:r w:rsidRPr="008420B7">
        <w:rPr>
          <w:rFonts w:ascii="Arial" w:hAnsi="Arial" w:cs="Arial"/>
          <w:sz w:val="24"/>
          <w:szCs w:val="24"/>
        </w:rPr>
        <w:t xml:space="preserve"> Hollywood, A, &amp; Beckman, P, Z, (Cambridge: Cambridge University Press, 2012)</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Loy, D, Lack and Transcendence (Somerville: Wisdom Publications, 2018).</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Martin, R, Self Concern, An Experiential Approach To What Matters in Survival (Cambridge: Cambridge University Press, 1998).</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Masefield, P Trans, </w:t>
      </w:r>
      <w:proofErr w:type="gramStart"/>
      <w:r w:rsidRPr="008420B7">
        <w:rPr>
          <w:rFonts w:ascii="Arial" w:hAnsi="Arial" w:cs="Arial"/>
          <w:sz w:val="24"/>
          <w:szCs w:val="24"/>
        </w:rPr>
        <w:t>The</w:t>
      </w:r>
      <w:proofErr w:type="gramEnd"/>
      <w:r w:rsidRPr="008420B7">
        <w:rPr>
          <w:rFonts w:ascii="Arial" w:hAnsi="Arial" w:cs="Arial"/>
          <w:sz w:val="24"/>
          <w:szCs w:val="24"/>
        </w:rPr>
        <w:t xml:space="preserve"> </w:t>
      </w:r>
      <w:proofErr w:type="spellStart"/>
      <w:r w:rsidRPr="008420B7">
        <w:rPr>
          <w:rFonts w:ascii="Arial" w:hAnsi="Arial" w:cs="Arial"/>
          <w:sz w:val="24"/>
          <w:szCs w:val="24"/>
        </w:rPr>
        <w:t>Udana</w:t>
      </w:r>
      <w:proofErr w:type="spellEnd"/>
      <w:r w:rsidRPr="008420B7">
        <w:rPr>
          <w:rFonts w:ascii="Arial" w:hAnsi="Arial" w:cs="Arial"/>
          <w:sz w:val="24"/>
          <w:szCs w:val="24"/>
        </w:rPr>
        <w:t xml:space="preserve"> and The </w:t>
      </w:r>
      <w:proofErr w:type="spellStart"/>
      <w:r w:rsidRPr="008420B7">
        <w:rPr>
          <w:rFonts w:ascii="Arial" w:hAnsi="Arial" w:cs="Arial"/>
          <w:sz w:val="24"/>
          <w:szCs w:val="24"/>
        </w:rPr>
        <w:t>Itivuttaka</w:t>
      </w:r>
      <w:proofErr w:type="spellEnd"/>
      <w:r w:rsidRPr="008420B7">
        <w:rPr>
          <w:rFonts w:ascii="Arial" w:hAnsi="Arial" w:cs="Arial"/>
          <w:sz w:val="24"/>
          <w:szCs w:val="24"/>
        </w:rPr>
        <w:t xml:space="preserve"> (Oxford: Pail Text Society, 1994)</w:t>
      </w:r>
    </w:p>
    <w:p w:rsidR="008420B7" w:rsidRPr="008420B7" w:rsidRDefault="008420B7" w:rsidP="008420B7">
      <w:pPr>
        <w:spacing w:after="0" w:line="360" w:lineRule="auto"/>
        <w:rPr>
          <w:rFonts w:ascii="Arial" w:hAnsi="Arial" w:cs="Arial"/>
          <w:sz w:val="24"/>
          <w:szCs w:val="24"/>
        </w:rPr>
      </w:pPr>
      <w:proofErr w:type="spellStart"/>
      <w:r w:rsidRPr="008420B7">
        <w:rPr>
          <w:rFonts w:ascii="Arial" w:hAnsi="Arial" w:cs="Arial"/>
          <w:sz w:val="24"/>
          <w:szCs w:val="24"/>
        </w:rPr>
        <w:t>McGinn</w:t>
      </w:r>
      <w:proofErr w:type="gramStart"/>
      <w:r w:rsidRPr="008420B7">
        <w:rPr>
          <w:rFonts w:ascii="Arial" w:hAnsi="Arial" w:cs="Arial"/>
          <w:sz w:val="24"/>
          <w:szCs w:val="24"/>
        </w:rPr>
        <w:t>,B</w:t>
      </w:r>
      <w:proofErr w:type="spellEnd"/>
      <w:proofErr w:type="gramEnd"/>
      <w:r w:rsidRPr="008420B7">
        <w:rPr>
          <w:rFonts w:ascii="Arial" w:hAnsi="Arial" w:cs="Arial"/>
          <w:sz w:val="24"/>
          <w:szCs w:val="24"/>
        </w:rPr>
        <w:t xml:space="preserve"> “</w:t>
      </w:r>
      <w:proofErr w:type="spellStart"/>
      <w:r w:rsidRPr="008420B7">
        <w:rPr>
          <w:rFonts w:ascii="Arial" w:hAnsi="Arial" w:cs="Arial"/>
          <w:sz w:val="24"/>
          <w:szCs w:val="24"/>
        </w:rPr>
        <w:t>Unio</w:t>
      </w:r>
      <w:proofErr w:type="spellEnd"/>
      <w:r w:rsidRPr="008420B7">
        <w:rPr>
          <w:rFonts w:ascii="Arial" w:hAnsi="Arial" w:cs="Arial"/>
          <w:sz w:val="24"/>
          <w:szCs w:val="24"/>
        </w:rPr>
        <w:t xml:space="preserve"> </w:t>
      </w:r>
      <w:proofErr w:type="spellStart"/>
      <w:r w:rsidRPr="008420B7">
        <w:rPr>
          <w:rFonts w:ascii="Arial" w:hAnsi="Arial" w:cs="Arial"/>
          <w:sz w:val="24"/>
          <w:szCs w:val="24"/>
        </w:rPr>
        <w:t>Mystica</w:t>
      </w:r>
      <w:proofErr w:type="spellEnd"/>
      <w:r w:rsidRPr="008420B7">
        <w:rPr>
          <w:rFonts w:ascii="Arial" w:hAnsi="Arial" w:cs="Arial"/>
          <w:sz w:val="24"/>
          <w:szCs w:val="24"/>
        </w:rPr>
        <w:t>”, in The Cambridge Companion to Christian Mysticism (Cambridge: Cambridge University Press, 2012).</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Meister Eckhart, </w:t>
      </w:r>
      <w:proofErr w:type="gramStart"/>
      <w:r w:rsidRPr="008420B7">
        <w:rPr>
          <w:rFonts w:ascii="Arial" w:hAnsi="Arial" w:cs="Arial"/>
          <w:sz w:val="24"/>
          <w:szCs w:val="24"/>
        </w:rPr>
        <w:t>The</w:t>
      </w:r>
      <w:proofErr w:type="gramEnd"/>
      <w:r w:rsidRPr="008420B7">
        <w:rPr>
          <w:rFonts w:ascii="Arial" w:hAnsi="Arial" w:cs="Arial"/>
          <w:sz w:val="24"/>
          <w:szCs w:val="24"/>
        </w:rPr>
        <w:t xml:space="preserve"> Essential Sermons, Commentaries, Treatises and </w:t>
      </w:r>
      <w:proofErr w:type="spellStart"/>
      <w:r w:rsidRPr="008420B7">
        <w:rPr>
          <w:rFonts w:ascii="Arial" w:hAnsi="Arial" w:cs="Arial"/>
          <w:sz w:val="24"/>
          <w:szCs w:val="24"/>
        </w:rPr>
        <w:t>Defense</w:t>
      </w:r>
      <w:proofErr w:type="spellEnd"/>
      <w:r w:rsidRPr="008420B7">
        <w:rPr>
          <w:rFonts w:ascii="Arial" w:hAnsi="Arial" w:cs="Arial"/>
          <w:sz w:val="24"/>
          <w:szCs w:val="24"/>
        </w:rPr>
        <w:t>, Trans McGinn, B (Mahwah: Paulist Press, 1981)</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Meister Eckhart, Selected Writings, Trans Davies, O (London: Penguin, 1994)</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Mitchell, A, J, </w:t>
      </w:r>
      <w:proofErr w:type="gramStart"/>
      <w:r w:rsidRPr="008420B7">
        <w:rPr>
          <w:rFonts w:ascii="Arial" w:hAnsi="Arial" w:cs="Arial"/>
          <w:sz w:val="24"/>
          <w:szCs w:val="24"/>
        </w:rPr>
        <w:t>The</w:t>
      </w:r>
      <w:proofErr w:type="gramEnd"/>
      <w:r w:rsidRPr="008420B7">
        <w:rPr>
          <w:rFonts w:ascii="Arial" w:hAnsi="Arial" w:cs="Arial"/>
          <w:sz w:val="24"/>
          <w:szCs w:val="24"/>
        </w:rPr>
        <w:t xml:space="preserve"> Fourfold, Reading the Late Heidegger (Illinois: </w:t>
      </w:r>
      <w:proofErr w:type="spellStart"/>
      <w:r w:rsidRPr="008420B7">
        <w:rPr>
          <w:rFonts w:ascii="Arial" w:hAnsi="Arial" w:cs="Arial"/>
          <w:sz w:val="24"/>
          <w:szCs w:val="24"/>
        </w:rPr>
        <w:t>Northwestern</w:t>
      </w:r>
      <w:proofErr w:type="spellEnd"/>
      <w:r w:rsidRPr="008420B7">
        <w:rPr>
          <w:rFonts w:ascii="Arial" w:hAnsi="Arial" w:cs="Arial"/>
          <w:sz w:val="24"/>
          <w:szCs w:val="24"/>
        </w:rPr>
        <w:t xml:space="preserve"> University Press, 2015)</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Mumon</w:t>
      </w:r>
      <w:proofErr w:type="spellEnd"/>
      <w:r w:rsidRPr="008420B7">
        <w:rPr>
          <w:rFonts w:ascii="Arial" w:hAnsi="Arial" w:cs="Arial"/>
          <w:sz w:val="24"/>
          <w:szCs w:val="24"/>
        </w:rPr>
        <w:t>, Y, Lectures on The Ten Ox herding pictures (Honolulu: University of Hawaii Press, 2004)</w:t>
      </w:r>
    </w:p>
    <w:p w:rsidR="008420B7" w:rsidRP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Nieli</w:t>
      </w:r>
      <w:proofErr w:type="spellEnd"/>
      <w:r w:rsidRPr="008420B7">
        <w:rPr>
          <w:rFonts w:ascii="Arial" w:hAnsi="Arial" w:cs="Arial"/>
          <w:sz w:val="24"/>
          <w:szCs w:val="24"/>
        </w:rPr>
        <w:t>, R, Wittgenstein: From Mysticism to Ordinary Language (New York: State University of New York Press, 1992</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Otto, R, </w:t>
      </w:r>
      <w:proofErr w:type="gramStart"/>
      <w:r w:rsidRPr="008420B7">
        <w:rPr>
          <w:rFonts w:ascii="Arial" w:hAnsi="Arial" w:cs="Arial"/>
          <w:sz w:val="24"/>
          <w:szCs w:val="24"/>
        </w:rPr>
        <w:t>The</w:t>
      </w:r>
      <w:proofErr w:type="gramEnd"/>
      <w:r w:rsidRPr="008420B7">
        <w:rPr>
          <w:rFonts w:ascii="Arial" w:hAnsi="Arial" w:cs="Arial"/>
          <w:sz w:val="24"/>
          <w:szCs w:val="24"/>
        </w:rPr>
        <w:t xml:space="preserve"> Idea of the Holy (Oxford: Oxford University Press 1958)</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Pseudo Dionysius, Mystical Theology in Pseudo Dionysius, The complete Works (New York: Paulist Press, 1987) pp135.</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Schumacher, B, N, Death and Mortality in Contemporary Philosophy (Cambridge: Cambridge University Press, 2011)</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Sells, M, ‘Early Islamic Mysticism’ (New York: </w:t>
      </w:r>
      <w:proofErr w:type="spellStart"/>
      <w:r w:rsidRPr="008420B7">
        <w:rPr>
          <w:rFonts w:ascii="Arial" w:hAnsi="Arial" w:cs="Arial"/>
          <w:sz w:val="24"/>
          <w:szCs w:val="24"/>
        </w:rPr>
        <w:t>Paullist</w:t>
      </w:r>
      <w:proofErr w:type="spellEnd"/>
      <w:r w:rsidRPr="008420B7">
        <w:rPr>
          <w:rFonts w:ascii="Arial" w:hAnsi="Arial" w:cs="Arial"/>
          <w:sz w:val="24"/>
          <w:szCs w:val="24"/>
        </w:rPr>
        <w:t xml:space="preserve"> Press, 1996).</w:t>
      </w:r>
    </w:p>
    <w:p w:rsidR="008420B7" w:rsidRPr="008420B7" w:rsidRDefault="008420B7" w:rsidP="008420B7">
      <w:pPr>
        <w:spacing w:after="0" w:line="360" w:lineRule="auto"/>
        <w:rPr>
          <w:rFonts w:ascii="Arial" w:hAnsi="Arial" w:cs="Arial"/>
          <w:sz w:val="24"/>
          <w:szCs w:val="24"/>
        </w:rPr>
      </w:pPr>
      <w:proofErr w:type="spellStart"/>
      <w:r w:rsidRPr="008420B7">
        <w:rPr>
          <w:rFonts w:ascii="Arial" w:hAnsi="Arial" w:cs="Arial"/>
          <w:sz w:val="24"/>
          <w:szCs w:val="24"/>
        </w:rPr>
        <w:t>Stambaugh</w:t>
      </w:r>
      <w:proofErr w:type="spellEnd"/>
      <w:r w:rsidRPr="008420B7">
        <w:rPr>
          <w:rFonts w:ascii="Arial" w:hAnsi="Arial" w:cs="Arial"/>
          <w:sz w:val="24"/>
          <w:szCs w:val="24"/>
        </w:rPr>
        <w:t xml:space="preserve">, J, </w:t>
      </w:r>
      <w:proofErr w:type="gramStart"/>
      <w:r w:rsidRPr="008420B7">
        <w:rPr>
          <w:rFonts w:ascii="Arial" w:hAnsi="Arial" w:cs="Arial"/>
          <w:sz w:val="24"/>
          <w:szCs w:val="24"/>
        </w:rPr>
        <w:t>The</w:t>
      </w:r>
      <w:proofErr w:type="gramEnd"/>
      <w:r w:rsidRPr="008420B7">
        <w:rPr>
          <w:rFonts w:ascii="Arial" w:hAnsi="Arial" w:cs="Arial"/>
          <w:sz w:val="24"/>
          <w:szCs w:val="24"/>
        </w:rPr>
        <w:t xml:space="preserve"> Finitude of Being (New York: State University of New York Press, 1992).</w:t>
      </w:r>
    </w:p>
    <w:p w:rsidR="008420B7" w:rsidRPr="008420B7" w:rsidRDefault="008420B7" w:rsidP="008420B7">
      <w:pPr>
        <w:spacing w:after="0" w:line="360" w:lineRule="auto"/>
        <w:rPr>
          <w:rFonts w:ascii="Arial" w:hAnsi="Arial" w:cs="Arial"/>
          <w:sz w:val="24"/>
          <w:szCs w:val="24"/>
        </w:rPr>
      </w:pPr>
      <w:proofErr w:type="spellStart"/>
      <w:r w:rsidRPr="008420B7">
        <w:rPr>
          <w:rFonts w:ascii="Arial" w:hAnsi="Arial" w:cs="Arial"/>
          <w:sz w:val="24"/>
          <w:szCs w:val="24"/>
        </w:rPr>
        <w:t>Stambaugh</w:t>
      </w:r>
      <w:proofErr w:type="spellEnd"/>
      <w:r w:rsidRPr="008420B7">
        <w:rPr>
          <w:rFonts w:ascii="Arial" w:hAnsi="Arial" w:cs="Arial"/>
          <w:sz w:val="24"/>
          <w:szCs w:val="24"/>
        </w:rPr>
        <w:t xml:space="preserve">, J, Heidegger, Taoism and Metaphysics, in Parkes, G, </w:t>
      </w:r>
      <w:proofErr w:type="spellStart"/>
      <w:r w:rsidRPr="008420B7">
        <w:rPr>
          <w:rFonts w:ascii="Arial" w:hAnsi="Arial" w:cs="Arial"/>
          <w:sz w:val="24"/>
          <w:szCs w:val="24"/>
        </w:rPr>
        <w:t>ed</w:t>
      </w:r>
      <w:proofErr w:type="spellEnd"/>
      <w:proofErr w:type="gramStart"/>
      <w:r w:rsidRPr="008420B7">
        <w:rPr>
          <w:rFonts w:ascii="Arial" w:hAnsi="Arial" w:cs="Arial"/>
          <w:sz w:val="24"/>
          <w:szCs w:val="24"/>
        </w:rPr>
        <w:t>,  Heidegger</w:t>
      </w:r>
      <w:proofErr w:type="gramEnd"/>
      <w:r w:rsidRPr="008420B7">
        <w:rPr>
          <w:rFonts w:ascii="Arial" w:hAnsi="Arial" w:cs="Arial"/>
          <w:sz w:val="24"/>
          <w:szCs w:val="24"/>
        </w:rPr>
        <w:t xml:space="preserve"> and Asian Thought (Honolulu: University of Hawai’i Press, 1987).</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Stapleton, T, </w:t>
      </w:r>
      <w:proofErr w:type="spellStart"/>
      <w:r w:rsidRPr="008420B7">
        <w:rPr>
          <w:rFonts w:ascii="Arial" w:hAnsi="Arial" w:cs="Arial"/>
          <w:sz w:val="24"/>
          <w:szCs w:val="24"/>
        </w:rPr>
        <w:t>Dasein</w:t>
      </w:r>
      <w:proofErr w:type="spellEnd"/>
      <w:r w:rsidRPr="008420B7">
        <w:rPr>
          <w:rFonts w:ascii="Arial" w:hAnsi="Arial" w:cs="Arial"/>
          <w:sz w:val="24"/>
          <w:szCs w:val="24"/>
        </w:rPr>
        <w:t xml:space="preserve"> as being in the world, in Martin Heidegger, Key Concepts, </w:t>
      </w:r>
      <w:proofErr w:type="spellStart"/>
      <w:proofErr w:type="gramStart"/>
      <w:r w:rsidRPr="008420B7">
        <w:rPr>
          <w:rFonts w:ascii="Arial" w:hAnsi="Arial" w:cs="Arial"/>
          <w:sz w:val="24"/>
          <w:szCs w:val="24"/>
        </w:rPr>
        <w:t>ed</w:t>
      </w:r>
      <w:proofErr w:type="spellEnd"/>
      <w:proofErr w:type="gramEnd"/>
      <w:r w:rsidRPr="008420B7">
        <w:rPr>
          <w:rFonts w:ascii="Arial" w:hAnsi="Arial" w:cs="Arial"/>
          <w:sz w:val="24"/>
          <w:szCs w:val="24"/>
        </w:rPr>
        <w:t xml:space="preserve"> Davis, B (Abingdon: Routledge, 2010).</w:t>
      </w:r>
    </w:p>
    <w:p w:rsidR="008420B7" w:rsidRDefault="008420B7" w:rsidP="008420B7">
      <w:pPr>
        <w:spacing w:line="360" w:lineRule="auto"/>
        <w:rPr>
          <w:rFonts w:ascii="Arial" w:hAnsi="Arial" w:cs="Arial"/>
          <w:sz w:val="24"/>
          <w:szCs w:val="24"/>
        </w:rPr>
      </w:pPr>
      <w:proofErr w:type="spellStart"/>
      <w:r w:rsidRPr="008420B7">
        <w:rPr>
          <w:rFonts w:ascii="Arial" w:hAnsi="Arial" w:cs="Arial"/>
          <w:sz w:val="24"/>
          <w:szCs w:val="24"/>
        </w:rPr>
        <w:t>Steinbock</w:t>
      </w:r>
      <w:proofErr w:type="spellEnd"/>
      <w:r w:rsidRPr="008420B7">
        <w:rPr>
          <w:rFonts w:ascii="Arial" w:hAnsi="Arial" w:cs="Arial"/>
          <w:sz w:val="24"/>
          <w:szCs w:val="24"/>
        </w:rPr>
        <w:t xml:space="preserve">, A, J, Phenomenology &amp; Mysticism, </w:t>
      </w:r>
      <w:proofErr w:type="gramStart"/>
      <w:r w:rsidRPr="008420B7">
        <w:rPr>
          <w:rFonts w:ascii="Arial" w:hAnsi="Arial" w:cs="Arial"/>
          <w:sz w:val="24"/>
          <w:szCs w:val="24"/>
        </w:rPr>
        <w:t>The</w:t>
      </w:r>
      <w:proofErr w:type="gramEnd"/>
      <w:r w:rsidRPr="008420B7">
        <w:rPr>
          <w:rFonts w:ascii="Arial" w:hAnsi="Arial" w:cs="Arial"/>
          <w:sz w:val="24"/>
          <w:szCs w:val="24"/>
        </w:rPr>
        <w:t xml:space="preserve"> Verticality of Religious Experience (Bloomington, Indiana University Press, 2009).</w:t>
      </w:r>
    </w:p>
    <w:p w:rsidR="008420B7" w:rsidRPr="008420B7" w:rsidRDefault="008420B7" w:rsidP="008420B7">
      <w:pPr>
        <w:spacing w:line="360" w:lineRule="auto"/>
        <w:rPr>
          <w:rFonts w:ascii="Arial" w:hAnsi="Arial" w:cs="Arial"/>
          <w:sz w:val="24"/>
          <w:szCs w:val="24"/>
        </w:rPr>
      </w:pPr>
      <w:r w:rsidRPr="008420B7">
        <w:rPr>
          <w:rFonts w:ascii="Arial" w:hAnsi="Arial" w:cs="Arial"/>
          <w:sz w:val="24"/>
          <w:szCs w:val="24"/>
        </w:rPr>
        <w:t xml:space="preserve">Stephen, A &amp; Lombardo, S, Trans, Tao </w:t>
      </w:r>
      <w:proofErr w:type="spellStart"/>
      <w:r w:rsidRPr="008420B7">
        <w:rPr>
          <w:rFonts w:ascii="Arial" w:hAnsi="Arial" w:cs="Arial"/>
          <w:sz w:val="24"/>
          <w:szCs w:val="24"/>
        </w:rPr>
        <w:t>Te</w:t>
      </w:r>
      <w:proofErr w:type="spellEnd"/>
      <w:r w:rsidRPr="008420B7">
        <w:rPr>
          <w:rFonts w:ascii="Arial" w:hAnsi="Arial" w:cs="Arial"/>
          <w:sz w:val="24"/>
          <w:szCs w:val="24"/>
        </w:rPr>
        <w:t xml:space="preserve"> Ching, Lao Tzu (Indianapolis: Hackett Publishing, 1993)</w:t>
      </w:r>
    </w:p>
    <w:p w:rsidR="008420B7" w:rsidRPr="008420B7" w:rsidRDefault="008420B7" w:rsidP="008420B7">
      <w:pPr>
        <w:spacing w:after="0" w:line="360" w:lineRule="auto"/>
        <w:rPr>
          <w:rFonts w:ascii="Arial" w:hAnsi="Arial" w:cs="Arial"/>
          <w:sz w:val="24"/>
          <w:szCs w:val="24"/>
        </w:rPr>
      </w:pPr>
      <w:proofErr w:type="spellStart"/>
      <w:r w:rsidRPr="008420B7">
        <w:rPr>
          <w:rFonts w:ascii="Arial" w:hAnsi="Arial" w:cs="Arial"/>
          <w:sz w:val="24"/>
          <w:szCs w:val="24"/>
        </w:rPr>
        <w:t>Sumedho</w:t>
      </w:r>
      <w:proofErr w:type="spellEnd"/>
      <w:r w:rsidRPr="008420B7">
        <w:rPr>
          <w:rFonts w:ascii="Arial" w:hAnsi="Arial" w:cs="Arial"/>
          <w:sz w:val="24"/>
          <w:szCs w:val="24"/>
        </w:rPr>
        <w:t xml:space="preserve">, </w:t>
      </w:r>
      <w:proofErr w:type="gramStart"/>
      <w:r w:rsidRPr="008420B7">
        <w:rPr>
          <w:rFonts w:ascii="Arial" w:hAnsi="Arial" w:cs="Arial"/>
          <w:sz w:val="24"/>
          <w:szCs w:val="24"/>
        </w:rPr>
        <w:t>A</w:t>
      </w:r>
      <w:proofErr w:type="gramEnd"/>
      <w:r w:rsidRPr="008420B7">
        <w:rPr>
          <w:rFonts w:ascii="Arial" w:hAnsi="Arial" w:cs="Arial"/>
          <w:sz w:val="24"/>
          <w:szCs w:val="24"/>
        </w:rPr>
        <w:t xml:space="preserve">, ‘Seeds of Understanding’ (Great </w:t>
      </w:r>
      <w:proofErr w:type="spellStart"/>
      <w:r w:rsidRPr="008420B7">
        <w:rPr>
          <w:rFonts w:ascii="Arial" w:hAnsi="Arial" w:cs="Arial"/>
          <w:sz w:val="24"/>
          <w:szCs w:val="24"/>
        </w:rPr>
        <w:t>Gaddesden</w:t>
      </w:r>
      <w:proofErr w:type="spellEnd"/>
      <w:r w:rsidRPr="008420B7">
        <w:rPr>
          <w:rFonts w:ascii="Arial" w:hAnsi="Arial" w:cs="Arial"/>
          <w:sz w:val="24"/>
          <w:szCs w:val="24"/>
        </w:rPr>
        <w:t xml:space="preserve">: Amaravati Publications, 2014). </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Tugendhat, E, Egocentricity and Mysticism, An Anthropological Study (New York: Columbia university Press, 2016)</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Tyler, P, </w:t>
      </w:r>
      <w:proofErr w:type="gramStart"/>
      <w:r w:rsidRPr="008420B7">
        <w:rPr>
          <w:rFonts w:ascii="Arial" w:eastAsia="Times New Roman" w:hAnsi="Arial" w:cs="Arial"/>
          <w:kern w:val="36"/>
          <w:sz w:val="24"/>
          <w:szCs w:val="24"/>
          <w:lang w:eastAsia="en-GB"/>
        </w:rPr>
        <w:t>The</w:t>
      </w:r>
      <w:proofErr w:type="gramEnd"/>
      <w:r w:rsidRPr="008420B7">
        <w:rPr>
          <w:rFonts w:ascii="Arial" w:eastAsia="Times New Roman" w:hAnsi="Arial" w:cs="Arial"/>
          <w:kern w:val="36"/>
          <w:sz w:val="24"/>
          <w:szCs w:val="24"/>
          <w:lang w:eastAsia="en-GB"/>
        </w:rPr>
        <w:t xml:space="preserve"> Return to the Mystical: Ludwig Wittgenstein, Teresa of Avila and the Christian Mystical Tradition (London: Continuum Press, 2011</w:t>
      </w:r>
    </w:p>
    <w:p w:rsidR="008420B7" w:rsidRPr="008420B7" w:rsidRDefault="008420B7" w:rsidP="008420B7">
      <w:pPr>
        <w:spacing w:after="0" w:line="360" w:lineRule="auto"/>
        <w:rPr>
          <w:rFonts w:ascii="Arial" w:hAnsi="Arial" w:cs="Arial"/>
          <w:sz w:val="24"/>
          <w:szCs w:val="24"/>
        </w:rPr>
      </w:pPr>
      <w:proofErr w:type="spellStart"/>
      <w:r w:rsidRPr="008420B7">
        <w:rPr>
          <w:rFonts w:ascii="Arial" w:hAnsi="Arial" w:cs="Arial"/>
          <w:sz w:val="24"/>
          <w:szCs w:val="24"/>
        </w:rPr>
        <w:t>Valberg</w:t>
      </w:r>
      <w:proofErr w:type="spellEnd"/>
      <w:r w:rsidRPr="008420B7">
        <w:rPr>
          <w:rFonts w:ascii="Arial" w:hAnsi="Arial" w:cs="Arial"/>
          <w:sz w:val="24"/>
          <w:szCs w:val="24"/>
        </w:rPr>
        <w:t>, J, J, Dream, Death and the Self (Princeton: Princeton University Press, 2007).</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Van </w:t>
      </w:r>
      <w:proofErr w:type="spellStart"/>
      <w:r w:rsidRPr="008420B7">
        <w:rPr>
          <w:rFonts w:ascii="Arial" w:hAnsi="Arial" w:cs="Arial"/>
          <w:sz w:val="24"/>
          <w:szCs w:val="24"/>
        </w:rPr>
        <w:t>Evra</w:t>
      </w:r>
      <w:proofErr w:type="spellEnd"/>
      <w:r w:rsidRPr="008420B7">
        <w:rPr>
          <w:rFonts w:ascii="Arial" w:hAnsi="Arial" w:cs="Arial"/>
          <w:sz w:val="24"/>
          <w:szCs w:val="24"/>
        </w:rPr>
        <w:t>, James, ‘On Death as a Limit’, Analysis, 31 (1971) 170 – 76.</w:t>
      </w:r>
    </w:p>
    <w:p w:rsidR="008420B7" w:rsidRPr="008420B7" w:rsidRDefault="008420B7" w:rsidP="008420B7">
      <w:pPr>
        <w:spacing w:after="0" w:line="360" w:lineRule="auto"/>
        <w:rPr>
          <w:rFonts w:ascii="Arial" w:hAnsi="Arial" w:cs="Arial"/>
          <w:sz w:val="24"/>
          <w:szCs w:val="24"/>
        </w:rPr>
      </w:pPr>
      <w:proofErr w:type="spellStart"/>
      <w:r w:rsidRPr="008420B7">
        <w:rPr>
          <w:rFonts w:ascii="Arial" w:hAnsi="Arial" w:cs="Arial"/>
          <w:sz w:val="24"/>
          <w:szCs w:val="24"/>
        </w:rPr>
        <w:t>Wadell</w:t>
      </w:r>
      <w:proofErr w:type="spellEnd"/>
      <w:r w:rsidRPr="008420B7">
        <w:rPr>
          <w:rFonts w:ascii="Arial" w:hAnsi="Arial" w:cs="Arial"/>
          <w:sz w:val="24"/>
          <w:szCs w:val="24"/>
        </w:rPr>
        <w:t xml:space="preserve">, N &amp; Abe, M, </w:t>
      </w:r>
      <w:proofErr w:type="gramStart"/>
      <w:r w:rsidRPr="008420B7">
        <w:rPr>
          <w:rFonts w:ascii="Arial" w:hAnsi="Arial" w:cs="Arial"/>
          <w:sz w:val="24"/>
          <w:szCs w:val="24"/>
        </w:rPr>
        <w:t>The</w:t>
      </w:r>
      <w:proofErr w:type="gramEnd"/>
      <w:r w:rsidRPr="008420B7">
        <w:rPr>
          <w:rFonts w:ascii="Arial" w:hAnsi="Arial" w:cs="Arial"/>
          <w:sz w:val="24"/>
          <w:szCs w:val="24"/>
        </w:rPr>
        <w:t xml:space="preserve"> Heart of </w:t>
      </w:r>
      <w:proofErr w:type="spellStart"/>
      <w:r w:rsidRPr="008420B7">
        <w:rPr>
          <w:rFonts w:ascii="Arial" w:hAnsi="Arial" w:cs="Arial"/>
          <w:sz w:val="24"/>
          <w:szCs w:val="24"/>
        </w:rPr>
        <w:t>Dogen’s</w:t>
      </w:r>
      <w:proofErr w:type="spellEnd"/>
      <w:r w:rsidRPr="008420B7">
        <w:rPr>
          <w:rFonts w:ascii="Arial" w:hAnsi="Arial" w:cs="Arial"/>
          <w:sz w:val="24"/>
          <w:szCs w:val="24"/>
        </w:rPr>
        <w:t xml:space="preserve"> </w:t>
      </w:r>
      <w:proofErr w:type="spellStart"/>
      <w:r w:rsidRPr="008420B7">
        <w:rPr>
          <w:rFonts w:ascii="Arial" w:hAnsi="Arial" w:cs="Arial"/>
          <w:sz w:val="24"/>
          <w:szCs w:val="24"/>
        </w:rPr>
        <w:t>Shobogenzo</w:t>
      </w:r>
      <w:proofErr w:type="spellEnd"/>
      <w:r w:rsidRPr="008420B7">
        <w:rPr>
          <w:rFonts w:ascii="Arial" w:hAnsi="Arial" w:cs="Arial"/>
          <w:sz w:val="24"/>
          <w:szCs w:val="24"/>
        </w:rPr>
        <w:t xml:space="preserve"> (New York: State University of New York Press, 2002)</w:t>
      </w:r>
    </w:p>
    <w:p w:rsidR="008420B7" w:rsidRPr="008420B7" w:rsidRDefault="008420B7" w:rsidP="008420B7">
      <w:pPr>
        <w:spacing w:after="0" w:line="360" w:lineRule="auto"/>
        <w:rPr>
          <w:rFonts w:ascii="Arial" w:hAnsi="Arial" w:cs="Arial"/>
          <w:sz w:val="24"/>
          <w:szCs w:val="24"/>
        </w:rPr>
      </w:pPr>
    </w:p>
    <w:p w:rsidR="008420B7" w:rsidRPr="008420B7" w:rsidRDefault="008420B7" w:rsidP="008420B7">
      <w:pPr>
        <w:spacing w:after="0" w:line="360" w:lineRule="auto"/>
        <w:rPr>
          <w:rFonts w:ascii="Arial" w:hAnsi="Arial" w:cs="Arial"/>
          <w:sz w:val="24"/>
          <w:szCs w:val="24"/>
        </w:rPr>
      </w:pPr>
      <w:proofErr w:type="spellStart"/>
      <w:r w:rsidRPr="008420B7">
        <w:rPr>
          <w:rFonts w:ascii="Arial" w:hAnsi="Arial" w:cs="Arial"/>
          <w:sz w:val="24"/>
          <w:szCs w:val="24"/>
        </w:rPr>
        <w:t>Westphal</w:t>
      </w:r>
      <w:proofErr w:type="spellEnd"/>
      <w:r w:rsidRPr="008420B7">
        <w:rPr>
          <w:rFonts w:ascii="Arial" w:hAnsi="Arial" w:cs="Arial"/>
          <w:sz w:val="24"/>
          <w:szCs w:val="24"/>
        </w:rPr>
        <w:t>, M, Transcendence and Self Transcendence (Bloomington: University of Indiana Press, 2004)</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Williams, B, (1994) The </w:t>
      </w:r>
      <w:proofErr w:type="spellStart"/>
      <w:r w:rsidRPr="008420B7">
        <w:rPr>
          <w:rFonts w:ascii="Arial" w:hAnsi="Arial" w:cs="Arial"/>
          <w:sz w:val="24"/>
          <w:szCs w:val="24"/>
        </w:rPr>
        <w:t>Makropulos</w:t>
      </w:r>
      <w:proofErr w:type="spellEnd"/>
      <w:r w:rsidRPr="008420B7">
        <w:rPr>
          <w:rFonts w:ascii="Arial" w:hAnsi="Arial" w:cs="Arial"/>
          <w:sz w:val="24"/>
          <w:szCs w:val="24"/>
        </w:rPr>
        <w:t xml:space="preserve"> Case: Reflections on the Tedium of Immortality, in Donnelly, J (</w:t>
      </w:r>
      <w:proofErr w:type="spellStart"/>
      <w:proofErr w:type="gramStart"/>
      <w:r w:rsidRPr="008420B7">
        <w:rPr>
          <w:rFonts w:ascii="Arial" w:hAnsi="Arial" w:cs="Arial"/>
          <w:sz w:val="24"/>
          <w:szCs w:val="24"/>
        </w:rPr>
        <w:t>ed</w:t>
      </w:r>
      <w:proofErr w:type="spellEnd"/>
      <w:proofErr w:type="gramEnd"/>
      <w:r w:rsidRPr="008420B7">
        <w:rPr>
          <w:rFonts w:ascii="Arial" w:hAnsi="Arial" w:cs="Arial"/>
          <w:sz w:val="24"/>
          <w:szCs w:val="24"/>
        </w:rPr>
        <w:t>) Language, Metaphysics and Death (2</w:t>
      </w:r>
      <w:r w:rsidRPr="008420B7">
        <w:rPr>
          <w:rFonts w:ascii="Arial" w:hAnsi="Arial" w:cs="Arial"/>
          <w:sz w:val="24"/>
          <w:szCs w:val="24"/>
          <w:vertAlign w:val="superscript"/>
        </w:rPr>
        <w:t>nd</w:t>
      </w:r>
      <w:r w:rsidRPr="008420B7">
        <w:rPr>
          <w:rFonts w:ascii="Arial" w:hAnsi="Arial" w:cs="Arial"/>
          <w:sz w:val="24"/>
          <w:szCs w:val="24"/>
        </w:rPr>
        <w:t xml:space="preserve"> Edition) New York, Fordham University Press.</w:t>
      </w:r>
    </w:p>
    <w:p w:rsidR="008420B7" w:rsidRPr="008420B7" w:rsidRDefault="008420B7" w:rsidP="008420B7">
      <w:pPr>
        <w:spacing w:after="0" w:line="360" w:lineRule="auto"/>
        <w:rPr>
          <w:rFonts w:ascii="Arial" w:hAnsi="Arial" w:cs="Arial"/>
          <w:sz w:val="24"/>
          <w:szCs w:val="24"/>
        </w:rPr>
      </w:pPr>
      <w:r w:rsidRPr="008420B7">
        <w:rPr>
          <w:rFonts w:ascii="Arial" w:hAnsi="Arial" w:cs="Arial"/>
          <w:sz w:val="24"/>
          <w:szCs w:val="24"/>
        </w:rPr>
        <w:t xml:space="preserve">Wittgenstein, L, </w:t>
      </w:r>
      <w:proofErr w:type="spellStart"/>
      <w:proofErr w:type="gramStart"/>
      <w:r w:rsidRPr="008420B7">
        <w:rPr>
          <w:rFonts w:ascii="Arial" w:hAnsi="Arial" w:cs="Arial"/>
          <w:sz w:val="24"/>
          <w:szCs w:val="24"/>
        </w:rPr>
        <w:t>Tractatus</w:t>
      </w:r>
      <w:proofErr w:type="spellEnd"/>
      <w:proofErr w:type="gramEnd"/>
      <w:r w:rsidRPr="008420B7">
        <w:rPr>
          <w:rFonts w:ascii="Arial" w:hAnsi="Arial" w:cs="Arial"/>
          <w:sz w:val="24"/>
          <w:szCs w:val="24"/>
        </w:rPr>
        <w:t xml:space="preserve"> </w:t>
      </w:r>
      <w:proofErr w:type="spellStart"/>
      <w:r w:rsidRPr="008420B7">
        <w:rPr>
          <w:rFonts w:ascii="Arial" w:hAnsi="Arial" w:cs="Arial"/>
          <w:sz w:val="24"/>
          <w:szCs w:val="24"/>
        </w:rPr>
        <w:t>Logico-Philosophicus</w:t>
      </w:r>
      <w:proofErr w:type="spellEnd"/>
      <w:r w:rsidRPr="008420B7">
        <w:rPr>
          <w:rFonts w:ascii="Arial" w:hAnsi="Arial" w:cs="Arial"/>
          <w:sz w:val="24"/>
          <w:szCs w:val="24"/>
        </w:rPr>
        <w:t xml:space="preserve"> (Abingdon: Routledge, 2001)</w:t>
      </w:r>
    </w:p>
    <w:p w:rsidR="008420B7" w:rsidRPr="008420B7" w:rsidRDefault="008420B7" w:rsidP="008420B7">
      <w:pPr>
        <w:spacing w:after="0" w:line="360" w:lineRule="auto"/>
        <w:rPr>
          <w:rFonts w:ascii="Arial" w:hAnsi="Arial" w:cs="Arial"/>
          <w:sz w:val="24"/>
          <w:szCs w:val="24"/>
        </w:rPr>
      </w:pPr>
    </w:p>
    <w:p w:rsidR="008420B7" w:rsidRPr="008420B7" w:rsidRDefault="008420B7" w:rsidP="008420B7">
      <w:pPr>
        <w:spacing w:after="0" w:line="360" w:lineRule="auto"/>
        <w:rPr>
          <w:rFonts w:ascii="Arial" w:hAnsi="Arial" w:cs="Arial"/>
          <w:sz w:val="24"/>
          <w:szCs w:val="24"/>
        </w:rPr>
      </w:pPr>
    </w:p>
    <w:p w:rsidR="008420B7" w:rsidRPr="008420B7" w:rsidRDefault="008420B7" w:rsidP="008420B7">
      <w:pPr>
        <w:spacing w:after="0" w:line="360" w:lineRule="auto"/>
        <w:rPr>
          <w:rFonts w:ascii="Arial" w:hAnsi="Arial" w:cs="Arial"/>
          <w:sz w:val="24"/>
          <w:szCs w:val="24"/>
        </w:rPr>
      </w:pPr>
    </w:p>
    <w:p w:rsidR="008420B7" w:rsidRPr="008420B7" w:rsidRDefault="008420B7" w:rsidP="008420B7">
      <w:pPr>
        <w:spacing w:after="0" w:line="360" w:lineRule="auto"/>
        <w:rPr>
          <w:rFonts w:ascii="Arial" w:hAnsi="Arial" w:cs="Arial"/>
          <w:sz w:val="24"/>
          <w:szCs w:val="24"/>
        </w:rPr>
      </w:pPr>
    </w:p>
    <w:p w:rsidR="008420B7" w:rsidRPr="008420B7" w:rsidRDefault="008420B7" w:rsidP="008420B7">
      <w:pPr>
        <w:spacing w:line="360" w:lineRule="auto"/>
        <w:rPr>
          <w:rFonts w:ascii="Arial" w:hAnsi="Arial" w:cs="Arial"/>
          <w:sz w:val="24"/>
          <w:szCs w:val="24"/>
        </w:rPr>
      </w:pPr>
    </w:p>
    <w:p w:rsidR="008420B7" w:rsidRDefault="008420B7" w:rsidP="005C4B05">
      <w:pPr>
        <w:spacing w:line="360" w:lineRule="auto"/>
        <w:rPr>
          <w:rFonts w:ascii="Arial" w:hAnsi="Arial" w:cs="Arial"/>
          <w:sz w:val="24"/>
          <w:szCs w:val="24"/>
        </w:rPr>
      </w:pPr>
    </w:p>
    <w:sectPr w:rsidR="008420B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0B7" w:rsidRDefault="008420B7" w:rsidP="005C4B05">
      <w:pPr>
        <w:spacing w:after="0" w:line="240" w:lineRule="auto"/>
      </w:pPr>
      <w:r>
        <w:separator/>
      </w:r>
    </w:p>
  </w:endnote>
  <w:endnote w:type="continuationSeparator" w:id="0">
    <w:p w:rsidR="008420B7" w:rsidRDefault="008420B7" w:rsidP="005C4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6903225"/>
      <w:docPartObj>
        <w:docPartGallery w:val="Page Numbers (Bottom of Page)"/>
        <w:docPartUnique/>
      </w:docPartObj>
    </w:sdtPr>
    <w:sdtEndPr>
      <w:rPr>
        <w:noProof/>
      </w:rPr>
    </w:sdtEndPr>
    <w:sdtContent>
      <w:p w:rsidR="008420B7" w:rsidRDefault="008420B7">
        <w:pPr>
          <w:pStyle w:val="Footer"/>
          <w:jc w:val="right"/>
        </w:pPr>
        <w:r>
          <w:fldChar w:fldCharType="begin"/>
        </w:r>
        <w:r>
          <w:instrText xml:space="preserve"> PAGE   \* MERGEFORMAT </w:instrText>
        </w:r>
        <w:r>
          <w:fldChar w:fldCharType="separate"/>
        </w:r>
        <w:r w:rsidR="0053546D">
          <w:rPr>
            <w:noProof/>
          </w:rPr>
          <w:t>20</w:t>
        </w:r>
        <w:r>
          <w:rPr>
            <w:noProof/>
          </w:rPr>
          <w:fldChar w:fldCharType="end"/>
        </w:r>
      </w:p>
    </w:sdtContent>
  </w:sdt>
  <w:p w:rsidR="008420B7" w:rsidRDefault="008420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0B7" w:rsidRDefault="008420B7" w:rsidP="005C4B05">
      <w:pPr>
        <w:spacing w:after="0" w:line="240" w:lineRule="auto"/>
      </w:pPr>
      <w:r>
        <w:separator/>
      </w:r>
    </w:p>
  </w:footnote>
  <w:footnote w:type="continuationSeparator" w:id="0">
    <w:p w:rsidR="008420B7" w:rsidRDefault="008420B7" w:rsidP="005C4B05">
      <w:pPr>
        <w:spacing w:after="0" w:line="240" w:lineRule="auto"/>
      </w:pPr>
      <w:r>
        <w:continuationSeparator/>
      </w:r>
    </w:p>
  </w:footnote>
  <w:footnote w:id="1">
    <w:p w:rsidR="008420B7" w:rsidRPr="004F7867" w:rsidRDefault="008420B7" w:rsidP="00E113FD">
      <w:pPr>
        <w:pStyle w:val="NoSpacing"/>
      </w:pPr>
      <w:r>
        <w:rPr>
          <w:rStyle w:val="FootnoteReference"/>
        </w:rPr>
        <w:footnoteRef/>
      </w:r>
      <w:r>
        <w:t xml:space="preserve"> </w:t>
      </w:r>
      <w:proofErr w:type="spellStart"/>
      <w:r>
        <w:t>Fronsdal</w:t>
      </w:r>
      <w:proofErr w:type="spellEnd"/>
      <w:r>
        <w:t xml:space="preserve">, G, Trans, </w:t>
      </w:r>
      <w:proofErr w:type="spellStart"/>
      <w:proofErr w:type="gramStart"/>
      <w:r w:rsidRPr="004F7867">
        <w:t>Dhammapada</w:t>
      </w:r>
      <w:proofErr w:type="spellEnd"/>
      <w:proofErr w:type="gramEnd"/>
      <w:r>
        <w:t xml:space="preserve"> (Boulder: </w:t>
      </w:r>
      <w:proofErr w:type="spellStart"/>
      <w:r>
        <w:t>Shambala</w:t>
      </w:r>
      <w:proofErr w:type="spellEnd"/>
      <w:r>
        <w:t xml:space="preserve"> Publications, 2006). </w:t>
      </w:r>
    </w:p>
  </w:footnote>
  <w:footnote w:id="2">
    <w:p w:rsidR="008420B7" w:rsidRPr="004F7867" w:rsidRDefault="008420B7" w:rsidP="00E113FD">
      <w:pPr>
        <w:pStyle w:val="NoSpacing"/>
      </w:pPr>
      <w:r w:rsidRPr="004F7867">
        <w:rPr>
          <w:rStyle w:val="FootnoteReference"/>
          <w:rFonts w:cstheme="minorHAnsi"/>
          <w:sz w:val="20"/>
          <w:szCs w:val="20"/>
        </w:rPr>
        <w:footnoteRef/>
      </w:r>
      <w:r>
        <w:t xml:space="preserve"> The New Testament, King James Version (London: Everyman Publications, 1998). </w:t>
      </w:r>
    </w:p>
  </w:footnote>
  <w:footnote w:id="3">
    <w:p w:rsidR="008420B7" w:rsidRDefault="008420B7" w:rsidP="00E113FD">
      <w:pPr>
        <w:pStyle w:val="NoSpacing"/>
      </w:pPr>
      <w:r>
        <w:rPr>
          <w:rStyle w:val="FootnoteReference"/>
        </w:rPr>
        <w:footnoteRef/>
      </w:r>
      <w:r>
        <w:t xml:space="preserve"> I owe this term ‘Dying before you die’, to the Buddhist monk </w:t>
      </w:r>
      <w:proofErr w:type="spellStart"/>
      <w:r>
        <w:t>Ajahn</w:t>
      </w:r>
      <w:proofErr w:type="spellEnd"/>
      <w:r>
        <w:t xml:space="preserve"> </w:t>
      </w:r>
      <w:proofErr w:type="spellStart"/>
      <w:r>
        <w:t>Sumedho</w:t>
      </w:r>
      <w:proofErr w:type="spellEnd"/>
      <w:r>
        <w:t xml:space="preserve"> whom I heard deliver it on a ten day Meditation retreat in 1991. See, </w:t>
      </w:r>
      <w:proofErr w:type="spellStart"/>
      <w:r>
        <w:t>Sumedho</w:t>
      </w:r>
      <w:proofErr w:type="spellEnd"/>
      <w:r>
        <w:t xml:space="preserve">, </w:t>
      </w:r>
      <w:proofErr w:type="gramStart"/>
      <w:r>
        <w:t>A</w:t>
      </w:r>
      <w:proofErr w:type="gramEnd"/>
      <w:r>
        <w:t xml:space="preserve">, ‘Seeds of Understanding’ (Great </w:t>
      </w:r>
      <w:proofErr w:type="spellStart"/>
      <w:r>
        <w:t>Gaddesden</w:t>
      </w:r>
      <w:proofErr w:type="spellEnd"/>
      <w:r>
        <w:t xml:space="preserve">: Amaravati Publications, 2014). </w:t>
      </w:r>
    </w:p>
  </w:footnote>
  <w:footnote w:id="4">
    <w:p w:rsidR="008420B7" w:rsidRPr="00E0561D" w:rsidRDefault="008420B7" w:rsidP="00E113FD">
      <w:pPr>
        <w:pStyle w:val="NoSpacing"/>
        <w:rPr>
          <w:sz w:val="20"/>
          <w:szCs w:val="20"/>
        </w:rPr>
      </w:pPr>
      <w:r w:rsidRPr="00E0561D">
        <w:rPr>
          <w:rStyle w:val="FootnoteReference"/>
          <w:rFonts w:cstheme="minorHAnsi"/>
          <w:sz w:val="20"/>
          <w:szCs w:val="20"/>
        </w:rPr>
        <w:footnoteRef/>
      </w:r>
      <w:r w:rsidRPr="00E0561D">
        <w:rPr>
          <w:sz w:val="20"/>
          <w:szCs w:val="20"/>
        </w:rPr>
        <w:t xml:space="preserve"> Or perhaps impossibilities depending upon your philosophical viewpoint.</w:t>
      </w:r>
    </w:p>
  </w:footnote>
  <w:footnote w:id="5">
    <w:p w:rsidR="008420B7" w:rsidRDefault="008420B7" w:rsidP="00E113FD">
      <w:pPr>
        <w:pStyle w:val="FootnoteText"/>
      </w:pPr>
      <w:r w:rsidRPr="00E0561D">
        <w:rPr>
          <w:rStyle w:val="FootnoteReference"/>
        </w:rPr>
        <w:footnoteRef/>
      </w:r>
      <w:r>
        <w:t xml:space="preserve"> Laude, P</w:t>
      </w:r>
      <w:r w:rsidRPr="00E0561D">
        <w:t>, Shimmering Mirrors, Reality and Appearance in Contemplative Metaphysics East and West (New York, State University of New York Press, 2017) p10.</w:t>
      </w:r>
    </w:p>
  </w:footnote>
  <w:footnote w:id="6">
    <w:p w:rsidR="008420B7" w:rsidRDefault="008420B7" w:rsidP="00E113FD">
      <w:pPr>
        <w:pStyle w:val="FootnoteText"/>
      </w:pPr>
      <w:r>
        <w:rPr>
          <w:rStyle w:val="FootnoteReference"/>
        </w:rPr>
        <w:footnoteRef/>
      </w:r>
      <w:r>
        <w:t xml:space="preserve"> </w:t>
      </w:r>
      <w:proofErr w:type="spellStart"/>
      <w:r>
        <w:t>Steinbock</w:t>
      </w:r>
      <w:proofErr w:type="spellEnd"/>
      <w:r>
        <w:t xml:space="preserve">, A, J, Phenomenology &amp; Mysticism, </w:t>
      </w:r>
      <w:proofErr w:type="gramStart"/>
      <w:r>
        <w:t>The</w:t>
      </w:r>
      <w:proofErr w:type="gramEnd"/>
      <w:r>
        <w:t xml:space="preserve"> Verticality of Religious Experience (Bloomington, Indiana University Press, 2009). </w:t>
      </w:r>
    </w:p>
  </w:footnote>
  <w:footnote w:id="7">
    <w:p w:rsidR="008420B7" w:rsidRDefault="008420B7" w:rsidP="00E113FD">
      <w:pPr>
        <w:pStyle w:val="FootnoteText"/>
      </w:pPr>
      <w:r>
        <w:rPr>
          <w:rStyle w:val="FootnoteReference"/>
        </w:rPr>
        <w:footnoteRef/>
      </w:r>
      <w:r>
        <w:t xml:space="preserve"> Ibid pp157.</w:t>
      </w:r>
    </w:p>
  </w:footnote>
  <w:footnote w:id="8">
    <w:p w:rsidR="008420B7" w:rsidRDefault="008420B7" w:rsidP="005C4B05">
      <w:pPr>
        <w:pStyle w:val="FootnoteText"/>
      </w:pPr>
      <w:r>
        <w:rPr>
          <w:rStyle w:val="FootnoteReference"/>
        </w:rPr>
        <w:footnoteRef/>
      </w:r>
      <w:r>
        <w:t xml:space="preserve"> Edwards, P (1994) ‘Existentialism and Death’, in Donnelly, J (</w:t>
      </w:r>
      <w:proofErr w:type="spellStart"/>
      <w:proofErr w:type="gramStart"/>
      <w:r>
        <w:t>ed</w:t>
      </w:r>
      <w:proofErr w:type="spellEnd"/>
      <w:proofErr w:type="gramEnd"/>
      <w:r>
        <w:t>) Language, Metaphysics and Death (2</w:t>
      </w:r>
      <w:r>
        <w:rPr>
          <w:vertAlign w:val="superscript"/>
        </w:rPr>
        <w:t>nd</w:t>
      </w:r>
      <w:r>
        <w:t xml:space="preserve"> Edition) New York, Fordham University Press.</w:t>
      </w:r>
    </w:p>
  </w:footnote>
  <w:footnote w:id="9">
    <w:p w:rsidR="008420B7" w:rsidRDefault="008420B7" w:rsidP="005C4B05">
      <w:pPr>
        <w:pStyle w:val="FootnoteText"/>
      </w:pPr>
      <w:r>
        <w:rPr>
          <w:rStyle w:val="FootnoteReference"/>
        </w:rPr>
        <w:footnoteRef/>
      </w:r>
      <w:r>
        <w:t xml:space="preserve"> Van </w:t>
      </w:r>
      <w:proofErr w:type="spellStart"/>
      <w:r>
        <w:t>Evra</w:t>
      </w:r>
      <w:proofErr w:type="spellEnd"/>
      <w:r>
        <w:t>, James, ‘On Death as a Limit’, Analysis, 31 (1971) 170 – 76.</w:t>
      </w:r>
    </w:p>
  </w:footnote>
  <w:footnote w:id="10">
    <w:p w:rsidR="008420B7" w:rsidRDefault="008420B7" w:rsidP="004D170F">
      <w:pPr>
        <w:pStyle w:val="FootnoteText"/>
      </w:pPr>
      <w:r>
        <w:rPr>
          <w:rStyle w:val="FootnoteReference"/>
        </w:rPr>
        <w:footnoteRef/>
      </w:r>
      <w:r>
        <w:t xml:space="preserve"> Genova, A, C, ‘Death as a </w:t>
      </w:r>
      <w:proofErr w:type="spellStart"/>
      <w:r>
        <w:t>Terminu</w:t>
      </w:r>
      <w:proofErr w:type="spellEnd"/>
      <w:r>
        <w:t xml:space="preserve"> Ad </w:t>
      </w:r>
      <w:proofErr w:type="spellStart"/>
      <w:r>
        <w:t>Quem</w:t>
      </w:r>
      <w:proofErr w:type="spellEnd"/>
      <w:r>
        <w:t>’, Philosophy and Phenomenological Research, (1973) 270-277.</w:t>
      </w:r>
    </w:p>
  </w:footnote>
  <w:footnote w:id="11">
    <w:p w:rsidR="008420B7" w:rsidRDefault="008420B7">
      <w:pPr>
        <w:pStyle w:val="FootnoteText"/>
      </w:pPr>
      <w:r>
        <w:rPr>
          <w:rStyle w:val="FootnoteReference"/>
        </w:rPr>
        <w:footnoteRef/>
      </w:r>
      <w:r>
        <w:t xml:space="preserve"> Ibid PP 174. </w:t>
      </w:r>
    </w:p>
  </w:footnote>
  <w:footnote w:id="12">
    <w:p w:rsidR="008420B7" w:rsidRDefault="008420B7">
      <w:pPr>
        <w:pStyle w:val="FootnoteText"/>
      </w:pPr>
      <w:r>
        <w:rPr>
          <w:rStyle w:val="FootnoteReference"/>
        </w:rPr>
        <w:footnoteRef/>
      </w:r>
      <w:r>
        <w:t xml:space="preserve"> </w:t>
      </w:r>
      <w:proofErr w:type="spellStart"/>
      <w:r>
        <w:t>Valberg</w:t>
      </w:r>
      <w:proofErr w:type="spellEnd"/>
      <w:r>
        <w:t>, J, J, Dream, Death and the Self (Princeton: Princeton University Press, 2007).</w:t>
      </w:r>
    </w:p>
  </w:footnote>
  <w:footnote w:id="13">
    <w:p w:rsidR="008420B7" w:rsidRDefault="008420B7">
      <w:pPr>
        <w:pStyle w:val="FootnoteText"/>
      </w:pPr>
      <w:r>
        <w:rPr>
          <w:rStyle w:val="FootnoteReference"/>
        </w:rPr>
        <w:footnoteRef/>
      </w:r>
      <w:r>
        <w:t xml:space="preserve"> Johnston, M, Surviving Death (Princeton: Princeton University Press, 2012) pp184. </w:t>
      </w:r>
    </w:p>
  </w:footnote>
  <w:footnote w:id="14">
    <w:p w:rsidR="008420B7" w:rsidRDefault="008420B7">
      <w:pPr>
        <w:pStyle w:val="FootnoteText"/>
      </w:pPr>
      <w:r>
        <w:rPr>
          <w:rStyle w:val="FootnoteReference"/>
        </w:rPr>
        <w:footnoteRef/>
      </w:r>
      <w:r>
        <w:t xml:space="preserve"> </w:t>
      </w:r>
      <w:proofErr w:type="spellStart"/>
      <w:r>
        <w:t>Valberg</w:t>
      </w:r>
      <w:proofErr w:type="spellEnd"/>
      <w:r>
        <w:t xml:space="preserve"> Ibid pp207.</w:t>
      </w:r>
    </w:p>
  </w:footnote>
  <w:footnote w:id="15">
    <w:p w:rsidR="008420B7" w:rsidRDefault="008420B7">
      <w:pPr>
        <w:pStyle w:val="FootnoteText"/>
      </w:pPr>
      <w:r>
        <w:rPr>
          <w:rStyle w:val="FootnoteReference"/>
        </w:rPr>
        <w:footnoteRef/>
      </w:r>
      <w:r>
        <w:t xml:space="preserve"> Johnston, M, Surviving Death (Princeton: Princeton University Press, 2012</w:t>
      </w:r>
    </w:p>
  </w:footnote>
  <w:footnote w:id="16">
    <w:p w:rsidR="008420B7" w:rsidRDefault="008420B7">
      <w:pPr>
        <w:pStyle w:val="FootnoteText"/>
      </w:pPr>
      <w:r>
        <w:rPr>
          <w:rStyle w:val="FootnoteReference"/>
        </w:rPr>
        <w:footnoteRef/>
      </w:r>
      <w:r>
        <w:t xml:space="preserve"> </w:t>
      </w:r>
      <w:proofErr w:type="spellStart"/>
      <w:r>
        <w:t>Valberg</w:t>
      </w:r>
      <w:proofErr w:type="spellEnd"/>
      <w:r>
        <w:t xml:space="preserve"> Ibid pp207. </w:t>
      </w:r>
    </w:p>
  </w:footnote>
  <w:footnote w:id="17">
    <w:p w:rsidR="008420B7" w:rsidRDefault="008420B7">
      <w:pPr>
        <w:pStyle w:val="FootnoteText"/>
      </w:pPr>
      <w:r>
        <w:rPr>
          <w:rStyle w:val="FootnoteReference"/>
        </w:rPr>
        <w:footnoteRef/>
      </w:r>
      <w:r>
        <w:t xml:space="preserve"> Ibid pp208.</w:t>
      </w:r>
    </w:p>
  </w:footnote>
  <w:footnote w:id="18">
    <w:p w:rsidR="008420B7" w:rsidRDefault="008420B7">
      <w:pPr>
        <w:pStyle w:val="FootnoteText"/>
      </w:pPr>
      <w:r>
        <w:rPr>
          <w:rStyle w:val="FootnoteReference"/>
        </w:rPr>
        <w:footnoteRef/>
      </w:r>
      <w:r>
        <w:t xml:space="preserve"> Ibid pp211.</w:t>
      </w:r>
    </w:p>
  </w:footnote>
  <w:footnote w:id="19">
    <w:p w:rsidR="008420B7" w:rsidRDefault="008420B7">
      <w:pPr>
        <w:pStyle w:val="FootnoteText"/>
      </w:pPr>
      <w:r>
        <w:rPr>
          <w:rStyle w:val="FootnoteReference"/>
        </w:rPr>
        <w:footnoteRef/>
      </w:r>
      <w:r>
        <w:t xml:space="preserve"> In this way he echoes the sentiments of Miguel de </w:t>
      </w:r>
      <w:proofErr w:type="spellStart"/>
      <w:r>
        <w:t>Umamuno</w:t>
      </w:r>
      <w:proofErr w:type="spellEnd"/>
      <w:r>
        <w:t>, ‘What terrifies me is annihilation, annulment, and nothingness beyond the grave. What more could hell do?</w:t>
      </w:r>
      <w:proofErr w:type="gramStart"/>
      <w:r>
        <w:t>’,</w:t>
      </w:r>
      <w:proofErr w:type="gramEnd"/>
      <w:r>
        <w:t xml:space="preserve"> in Schumacher, B, N, Death and Mortality in Contemporary Philosophy (Cambridge: Cambridge University Press, 2011) pp190. </w:t>
      </w:r>
    </w:p>
  </w:footnote>
  <w:footnote w:id="20">
    <w:p w:rsidR="008420B7" w:rsidRDefault="008420B7" w:rsidP="00C82A4B">
      <w:pPr>
        <w:pStyle w:val="FootnoteText"/>
      </w:pPr>
      <w:r>
        <w:rPr>
          <w:rStyle w:val="FootnoteReference"/>
        </w:rPr>
        <w:footnoteRef/>
      </w:r>
      <w:r>
        <w:t xml:space="preserve"> Cambridge Companion to Christian Mysticism (Cambridge: Cambridge University Press, 2012).</w:t>
      </w:r>
    </w:p>
  </w:footnote>
  <w:footnote w:id="21">
    <w:p w:rsidR="008420B7" w:rsidRDefault="008420B7" w:rsidP="00C82A4B">
      <w:pPr>
        <w:pStyle w:val="FootnoteText"/>
      </w:pPr>
      <w:r>
        <w:rPr>
          <w:rStyle w:val="FootnoteReference"/>
        </w:rPr>
        <w:footnoteRef/>
      </w:r>
      <w:r>
        <w:t xml:space="preserve"> Sells, M, ‘Early Islamic Mysticism’ (New York: </w:t>
      </w:r>
      <w:proofErr w:type="spellStart"/>
      <w:r>
        <w:t>Paullist</w:t>
      </w:r>
      <w:proofErr w:type="spellEnd"/>
      <w:r>
        <w:t xml:space="preserve"> Press, 1996).</w:t>
      </w:r>
    </w:p>
  </w:footnote>
  <w:footnote w:id="22">
    <w:p w:rsidR="008420B7" w:rsidRDefault="008420B7" w:rsidP="00C82A4B">
      <w:pPr>
        <w:pStyle w:val="FootnoteText"/>
      </w:pPr>
      <w:r>
        <w:rPr>
          <w:rStyle w:val="FootnoteReference"/>
        </w:rPr>
        <w:footnoteRef/>
      </w:r>
      <w:r>
        <w:t xml:space="preserve"> </w:t>
      </w:r>
      <w:proofErr w:type="spellStart"/>
      <w:r w:rsidRPr="006E6F39">
        <w:rPr>
          <w:rFonts w:cstheme="minorHAnsi"/>
        </w:rPr>
        <w:t>Mumon</w:t>
      </w:r>
      <w:proofErr w:type="spellEnd"/>
      <w:r w:rsidRPr="006E6F39">
        <w:rPr>
          <w:rFonts w:cstheme="minorHAnsi"/>
        </w:rPr>
        <w:t>, Y, Lectures on The Ten Ox herding pictures (Honolulu: University of Hawaii Press, 2004)</w:t>
      </w:r>
    </w:p>
  </w:footnote>
  <w:footnote w:id="23">
    <w:p w:rsidR="008420B7" w:rsidRDefault="008420B7" w:rsidP="00C82A4B">
      <w:pPr>
        <w:pStyle w:val="FootnoteText"/>
      </w:pPr>
      <w:r w:rsidRPr="006E6F39">
        <w:rPr>
          <w:rStyle w:val="FootnoteReference"/>
          <w:rFonts w:cstheme="minorHAnsi"/>
        </w:rPr>
        <w:footnoteRef/>
      </w:r>
      <w:r w:rsidRPr="006E6F39">
        <w:rPr>
          <w:rFonts w:cstheme="minorHAnsi"/>
        </w:rPr>
        <w:t xml:space="preserve"> </w:t>
      </w:r>
      <w:proofErr w:type="spellStart"/>
      <w:r>
        <w:t>Steinbock</w:t>
      </w:r>
      <w:proofErr w:type="spellEnd"/>
      <w:r>
        <w:t xml:space="preserve">, A, J, Phenomenology &amp; Mysticism, The Verticality of Religious Experience (Bloomington, Indiana University Press, 2009) pp106. </w:t>
      </w:r>
    </w:p>
  </w:footnote>
  <w:footnote w:id="24">
    <w:p w:rsidR="008420B7" w:rsidRDefault="008420B7" w:rsidP="00C82A4B">
      <w:pPr>
        <w:pStyle w:val="FootnoteText"/>
      </w:pPr>
      <w:r>
        <w:rPr>
          <w:rStyle w:val="FootnoteReference"/>
        </w:rPr>
        <w:footnoteRef/>
      </w:r>
      <w:r>
        <w:t xml:space="preserve"> Ibid pp111. </w:t>
      </w:r>
    </w:p>
  </w:footnote>
  <w:footnote w:id="25">
    <w:p w:rsidR="008420B7" w:rsidRPr="006E6F39" w:rsidRDefault="008420B7" w:rsidP="00C82A4B">
      <w:pPr>
        <w:pStyle w:val="FootnoteText"/>
        <w:rPr>
          <w:rFonts w:cstheme="minorHAnsi"/>
        </w:rPr>
      </w:pPr>
      <w:r w:rsidRPr="006E6F39">
        <w:rPr>
          <w:rStyle w:val="FootnoteReference"/>
          <w:rFonts w:cstheme="minorHAnsi"/>
        </w:rPr>
        <w:footnoteRef/>
      </w:r>
      <w:r w:rsidRPr="006E6F39">
        <w:rPr>
          <w:rFonts w:cstheme="minorHAnsi"/>
        </w:rPr>
        <w:t xml:space="preserve"> </w:t>
      </w:r>
      <w:proofErr w:type="spellStart"/>
      <w:r w:rsidRPr="006E6F39">
        <w:rPr>
          <w:rFonts w:cstheme="minorHAnsi"/>
        </w:rPr>
        <w:t>Mumon</w:t>
      </w:r>
      <w:proofErr w:type="spellEnd"/>
      <w:r w:rsidRPr="006E6F39">
        <w:rPr>
          <w:rFonts w:cstheme="minorHAnsi"/>
        </w:rPr>
        <w:t>, Y, Lectures on The Ten Ox herding pictures (Honolulu: University of Hawaii Press, 2004) p85.</w:t>
      </w:r>
    </w:p>
  </w:footnote>
  <w:footnote w:id="26">
    <w:p w:rsidR="008420B7" w:rsidRDefault="008420B7" w:rsidP="00C82A4B">
      <w:pPr>
        <w:pStyle w:val="FootnoteText"/>
      </w:pPr>
      <w:r>
        <w:rPr>
          <w:rStyle w:val="FootnoteReference"/>
        </w:rPr>
        <w:footnoteRef/>
      </w:r>
      <w:r>
        <w:t xml:space="preserve"> </w:t>
      </w:r>
      <w:proofErr w:type="spellStart"/>
      <w:r>
        <w:t>Fraeters</w:t>
      </w:r>
      <w:proofErr w:type="spellEnd"/>
      <w:r>
        <w:t xml:space="preserve">, V, “Vision”, in The Cambridge Companion to Christian Mysticism (Cambridge: Cambridge University Press, 2012) pp179. </w:t>
      </w:r>
    </w:p>
  </w:footnote>
  <w:footnote w:id="27">
    <w:p w:rsidR="008420B7" w:rsidRDefault="008420B7" w:rsidP="00C82A4B">
      <w:pPr>
        <w:pStyle w:val="FootnoteText"/>
      </w:pPr>
      <w:r>
        <w:rPr>
          <w:rStyle w:val="FootnoteReference"/>
        </w:rPr>
        <w:footnoteRef/>
      </w:r>
      <w:r>
        <w:t xml:space="preserve"> Blake, William, Selected Poems (London: Penguin, 2005), pp295.</w:t>
      </w:r>
    </w:p>
  </w:footnote>
  <w:footnote w:id="28">
    <w:p w:rsidR="008420B7" w:rsidRDefault="008420B7" w:rsidP="00C82A4B">
      <w:pPr>
        <w:pStyle w:val="FootnoteText"/>
      </w:pPr>
      <w:r>
        <w:rPr>
          <w:rStyle w:val="FootnoteReference"/>
        </w:rPr>
        <w:footnoteRef/>
      </w:r>
      <w:r>
        <w:t xml:space="preserve">Jones, R, H, Philosophy and Mysticism (New York: State University of New York Press, 2016) pp8. </w:t>
      </w:r>
    </w:p>
  </w:footnote>
  <w:footnote w:id="29">
    <w:p w:rsidR="008420B7" w:rsidRDefault="008420B7">
      <w:pPr>
        <w:pStyle w:val="FootnoteText"/>
      </w:pPr>
      <w:r>
        <w:rPr>
          <w:rStyle w:val="FootnoteReference"/>
        </w:rPr>
        <w:footnoteRef/>
      </w:r>
      <w:r>
        <w:t xml:space="preserve"> Not all Mystical Traditions take this step and the death of the self should not be seen as a key feature of perennial mystical philosophy. For example may </w:t>
      </w:r>
      <w:r>
        <w:rPr>
          <w:rFonts w:cstheme="minorHAnsi"/>
        </w:rPr>
        <w:t>t</w:t>
      </w:r>
      <w:r w:rsidRPr="00962E21">
        <w:rPr>
          <w:rFonts w:cstheme="minorHAnsi"/>
        </w:rPr>
        <w:t xml:space="preserve">heistic </w:t>
      </w:r>
      <w:r>
        <w:rPr>
          <w:rFonts w:cstheme="minorHAnsi"/>
        </w:rPr>
        <w:t xml:space="preserve">forms of </w:t>
      </w:r>
      <w:r w:rsidRPr="00962E21">
        <w:rPr>
          <w:rFonts w:cstheme="minorHAnsi"/>
        </w:rPr>
        <w:t xml:space="preserve">religious awakening </w:t>
      </w:r>
      <w:r>
        <w:rPr>
          <w:rFonts w:cstheme="minorHAnsi"/>
        </w:rPr>
        <w:t>affirm the ontological independence of the</w:t>
      </w:r>
      <w:r w:rsidRPr="00962E21">
        <w:rPr>
          <w:rFonts w:cstheme="minorHAnsi"/>
        </w:rPr>
        <w:t xml:space="preserve"> self through an awareness of being a relationship with </w:t>
      </w:r>
      <w:proofErr w:type="gramStart"/>
      <w:r w:rsidRPr="00962E21">
        <w:rPr>
          <w:rFonts w:cstheme="minorHAnsi"/>
        </w:rPr>
        <w:t>God ,</w:t>
      </w:r>
      <w:proofErr w:type="gramEnd"/>
      <w:r w:rsidRPr="00962E21">
        <w:rPr>
          <w:rFonts w:cstheme="minorHAnsi"/>
        </w:rPr>
        <w:t xml:space="preserve"> and experiencing God’s  love in Christianity, or his mercy as in Islam. </w:t>
      </w:r>
      <w:r>
        <w:rPr>
          <w:rFonts w:cstheme="minorHAnsi"/>
        </w:rPr>
        <w:t>Daoist</w:t>
      </w:r>
      <w:r w:rsidRPr="00962E21">
        <w:rPr>
          <w:rFonts w:cstheme="minorHAnsi"/>
        </w:rPr>
        <w:t xml:space="preserve"> religious experience has also been considered by Tugendhat as affirming  the self existent nature of the individual, although this is radically reappraised when seen in relation to the entirety of individual beings held together in the Dao. Tugendhat, E, Egocentricity and Mysticism, An Anthropological Study (New York: Columbia university Press, 2016).</w:t>
      </w:r>
    </w:p>
  </w:footnote>
  <w:footnote w:id="30">
    <w:p w:rsidR="008420B7" w:rsidRDefault="008420B7" w:rsidP="00C82A4B">
      <w:pPr>
        <w:pStyle w:val="FootnoteText"/>
      </w:pPr>
      <w:r>
        <w:rPr>
          <w:rStyle w:val="FootnoteReference"/>
        </w:rPr>
        <w:footnoteRef/>
      </w:r>
      <w:r>
        <w:t xml:space="preserve"> The Islamic concepts of </w:t>
      </w:r>
      <w:proofErr w:type="spellStart"/>
      <w:r>
        <w:t>Tanzih</w:t>
      </w:r>
      <w:proofErr w:type="spellEnd"/>
      <w:r>
        <w:t xml:space="preserve"> which asserts the total incomparability of God to his creatures, and </w:t>
      </w:r>
      <w:proofErr w:type="spellStart"/>
      <w:r>
        <w:t>Tashbih</w:t>
      </w:r>
      <w:proofErr w:type="spellEnd"/>
      <w:r>
        <w:t xml:space="preserve"> which identifies his intimacy and nearness to them, are both combined in the concept of Tawhid which identifies both the unity of the universe with God and the total unique transcendence of God. </w:t>
      </w:r>
      <w:proofErr w:type="spellStart"/>
      <w:r>
        <w:t>Chittick</w:t>
      </w:r>
      <w:proofErr w:type="spellEnd"/>
      <w:r>
        <w:t xml:space="preserve">, W &amp; Murata, S, </w:t>
      </w:r>
      <w:proofErr w:type="gramStart"/>
      <w:r>
        <w:t>The</w:t>
      </w:r>
      <w:proofErr w:type="gramEnd"/>
      <w:r>
        <w:t xml:space="preserve"> Vision of Islam (London: I B Tauris, 1994). </w:t>
      </w:r>
    </w:p>
  </w:footnote>
  <w:footnote w:id="31">
    <w:p w:rsidR="008420B7" w:rsidRDefault="008420B7" w:rsidP="00C82A4B">
      <w:pPr>
        <w:pStyle w:val="FootnoteText"/>
      </w:pPr>
      <w:r>
        <w:rPr>
          <w:rStyle w:val="FootnoteReference"/>
        </w:rPr>
        <w:footnoteRef/>
      </w:r>
      <w:r>
        <w:t xml:space="preserve"> Deutsch, E, </w:t>
      </w:r>
      <w:proofErr w:type="spellStart"/>
      <w:r>
        <w:t>Advaita</w:t>
      </w:r>
      <w:proofErr w:type="spellEnd"/>
      <w:r>
        <w:t xml:space="preserve"> Vedanta, </w:t>
      </w:r>
      <w:proofErr w:type="gramStart"/>
      <w:r>
        <w:t>A</w:t>
      </w:r>
      <w:proofErr w:type="gramEnd"/>
      <w:r>
        <w:t xml:space="preserve"> Philosophical Reconstruction (Honolulu: University of Hawaii Press, 1973). </w:t>
      </w:r>
    </w:p>
  </w:footnote>
  <w:footnote w:id="32">
    <w:p w:rsidR="008420B7" w:rsidRDefault="008420B7" w:rsidP="00C82A4B">
      <w:pPr>
        <w:pStyle w:val="FootnoteText"/>
      </w:pPr>
      <w:r>
        <w:rPr>
          <w:rStyle w:val="FootnoteReference"/>
        </w:rPr>
        <w:footnoteRef/>
      </w:r>
      <w:r>
        <w:t xml:space="preserve"> </w:t>
      </w:r>
      <w:proofErr w:type="spellStart"/>
      <w:r>
        <w:t>Gethin</w:t>
      </w:r>
      <w:proofErr w:type="spellEnd"/>
      <w:r>
        <w:t xml:space="preserve">, R, </w:t>
      </w:r>
      <w:proofErr w:type="gramStart"/>
      <w:r>
        <w:t>The</w:t>
      </w:r>
      <w:proofErr w:type="gramEnd"/>
      <w:r>
        <w:t xml:space="preserve"> Foundations of Buddhism (Oxford: Oxford University Press, 1998). </w:t>
      </w:r>
    </w:p>
  </w:footnote>
  <w:footnote w:id="33">
    <w:p w:rsidR="008420B7" w:rsidRDefault="008420B7" w:rsidP="00C82A4B">
      <w:pPr>
        <w:pStyle w:val="FootnoteText"/>
      </w:pPr>
      <w:r>
        <w:rPr>
          <w:rStyle w:val="FootnoteReference"/>
        </w:rPr>
        <w:footnoteRef/>
      </w:r>
      <w:r>
        <w:t xml:space="preserve"> McGinn identifies how Christianity has developed traditions that express different degrees of Mystical union between the soul and God, from indistinct union (in which the soul experiences absolute oneness with God) and a mingling sharing union based on the idea of erotic union expressed in the Old Testament Song of Songs (which still acknowledges the duality between the self and God). What is striking in McGinn’s discussion is the degree to which certain traditions within Christianity have expressed a degree of non-dualism between the self and the absolute that is on a par with that expressed in Eastern traditions such as </w:t>
      </w:r>
      <w:proofErr w:type="spellStart"/>
      <w:r>
        <w:t>Advaita</w:t>
      </w:r>
      <w:proofErr w:type="spellEnd"/>
      <w:r>
        <w:t xml:space="preserve"> Vedanta. </w:t>
      </w:r>
      <w:proofErr w:type="spellStart"/>
      <w:r>
        <w:t>McGinn</w:t>
      </w:r>
      <w:proofErr w:type="gramStart"/>
      <w:r>
        <w:t>,B</w:t>
      </w:r>
      <w:proofErr w:type="spellEnd"/>
      <w:proofErr w:type="gramEnd"/>
      <w:r>
        <w:t xml:space="preserve"> “</w:t>
      </w:r>
      <w:proofErr w:type="spellStart"/>
      <w:r>
        <w:t>Unio</w:t>
      </w:r>
      <w:proofErr w:type="spellEnd"/>
      <w:r>
        <w:t xml:space="preserve"> </w:t>
      </w:r>
      <w:proofErr w:type="spellStart"/>
      <w:r>
        <w:t>Mystica</w:t>
      </w:r>
      <w:proofErr w:type="spellEnd"/>
      <w:r>
        <w:t>”, in The Cambridge Companion to Christian Mysticism (Cambridge: Cambridge University Press, 2012).</w:t>
      </w:r>
    </w:p>
  </w:footnote>
  <w:footnote w:id="34">
    <w:p w:rsidR="008420B7" w:rsidRDefault="008420B7" w:rsidP="00C82A4B">
      <w:pPr>
        <w:pStyle w:val="FootnoteText"/>
      </w:pPr>
      <w:r>
        <w:rPr>
          <w:rStyle w:val="FootnoteReference"/>
        </w:rPr>
        <w:footnoteRef/>
      </w:r>
      <w:r>
        <w:t xml:space="preserve"> Jones, R, H, Philosophy of Mysticism, Raids on the Ineffable (New York: State University of New York Press, 2016), pp 3.</w:t>
      </w:r>
    </w:p>
  </w:footnote>
  <w:footnote w:id="35">
    <w:p w:rsidR="008420B7" w:rsidRDefault="008420B7" w:rsidP="00C82A4B">
      <w:pPr>
        <w:pStyle w:val="FootnoteText"/>
      </w:pPr>
      <w:r>
        <w:rPr>
          <w:rStyle w:val="FootnoteReference"/>
        </w:rPr>
        <w:footnoteRef/>
      </w:r>
      <w:r>
        <w:t xml:space="preserve"> </w:t>
      </w:r>
      <w:proofErr w:type="spellStart"/>
      <w:r>
        <w:t>Steinbock</w:t>
      </w:r>
      <w:proofErr w:type="spellEnd"/>
      <w:r>
        <w:t xml:space="preserve">, A, J, Phenomenology &amp; Mysticism, The Verticality of Religious Experience (Bloomington, Indiana University Press, 2009 pp13. </w:t>
      </w:r>
    </w:p>
  </w:footnote>
  <w:footnote w:id="36">
    <w:p w:rsidR="008420B7" w:rsidRDefault="008420B7" w:rsidP="00C82A4B">
      <w:pPr>
        <w:pStyle w:val="FootnoteText"/>
      </w:pPr>
      <w:r>
        <w:rPr>
          <w:rStyle w:val="FootnoteReference"/>
        </w:rPr>
        <w:footnoteRef/>
      </w:r>
      <w:r>
        <w:t xml:space="preserve"> Ibid pp13. </w:t>
      </w:r>
    </w:p>
  </w:footnote>
  <w:footnote w:id="37">
    <w:p w:rsidR="008420B7" w:rsidRDefault="008420B7" w:rsidP="00C82A4B">
      <w:pPr>
        <w:pStyle w:val="FootnoteText"/>
      </w:pPr>
      <w:r>
        <w:rPr>
          <w:rStyle w:val="FootnoteReference"/>
        </w:rPr>
        <w:footnoteRef/>
      </w:r>
      <w:r>
        <w:t xml:space="preserve"> Otto, R, The Idea of the Holy (Oxford: Oxford University Press 1958) pp22.</w:t>
      </w:r>
    </w:p>
  </w:footnote>
  <w:footnote w:id="38">
    <w:p w:rsidR="008420B7" w:rsidRDefault="008420B7" w:rsidP="00C82A4B">
      <w:pPr>
        <w:pStyle w:val="FootnoteText"/>
      </w:pPr>
      <w:r>
        <w:rPr>
          <w:rStyle w:val="FootnoteReference"/>
        </w:rPr>
        <w:footnoteRef/>
      </w:r>
      <w:r>
        <w:t xml:space="preserve"> James, W, The Varieties of Religious Experience (Abingdon: Routledge 2008) pp267.</w:t>
      </w:r>
    </w:p>
  </w:footnote>
  <w:footnote w:id="39">
    <w:p w:rsidR="008420B7" w:rsidRDefault="008420B7" w:rsidP="007000F1">
      <w:pPr>
        <w:pStyle w:val="FootnoteText"/>
      </w:pPr>
      <w:r>
        <w:rPr>
          <w:rStyle w:val="FootnoteReference"/>
        </w:rPr>
        <w:footnoteRef/>
      </w:r>
      <w:r>
        <w:t xml:space="preserve"> Matthew 6:10 the King James Version. </w:t>
      </w:r>
    </w:p>
  </w:footnote>
  <w:footnote w:id="40">
    <w:p w:rsidR="008420B7" w:rsidRDefault="008420B7" w:rsidP="007000F1">
      <w:pPr>
        <w:pStyle w:val="FootnoteText"/>
      </w:pPr>
      <w:r>
        <w:rPr>
          <w:rStyle w:val="FootnoteReference"/>
        </w:rPr>
        <w:footnoteRef/>
      </w:r>
      <w:r>
        <w:t xml:space="preserve"> Meister Eckhart, The Essential Sermons, Commentaries, Treatises and </w:t>
      </w:r>
      <w:proofErr w:type="spellStart"/>
      <w:r>
        <w:t>Defense</w:t>
      </w:r>
      <w:proofErr w:type="spellEnd"/>
      <w:r>
        <w:t xml:space="preserve">, Trans McGinn, B (Mahwah, Paulist Press, 1981) pp277. </w:t>
      </w:r>
    </w:p>
  </w:footnote>
  <w:footnote w:id="41">
    <w:p w:rsidR="008420B7" w:rsidRDefault="008420B7" w:rsidP="007000F1">
      <w:pPr>
        <w:pStyle w:val="FootnoteText"/>
      </w:pPr>
      <w:r>
        <w:rPr>
          <w:rStyle w:val="FootnoteReference"/>
        </w:rPr>
        <w:footnoteRef/>
      </w:r>
      <w:r>
        <w:t xml:space="preserve"> Heidegger, M, Country Path Conversations (Bloomington, Indiana University Press, 2016) pp92.</w:t>
      </w:r>
    </w:p>
  </w:footnote>
  <w:footnote w:id="42">
    <w:p w:rsidR="008420B7" w:rsidRDefault="008420B7" w:rsidP="007000F1">
      <w:pPr>
        <w:pStyle w:val="FootnoteText"/>
      </w:pPr>
      <w:r>
        <w:rPr>
          <w:rStyle w:val="FootnoteReference"/>
        </w:rPr>
        <w:footnoteRef/>
      </w:r>
      <w:r>
        <w:t xml:space="preserve"> Caputo, J, D, The Mystical Element in Heidegger’s thought, (New York: Fordham University Press). </w:t>
      </w:r>
    </w:p>
  </w:footnote>
  <w:footnote w:id="43">
    <w:p w:rsidR="008420B7" w:rsidRDefault="008420B7" w:rsidP="007000F1">
      <w:pPr>
        <w:pStyle w:val="FootnoteText"/>
      </w:pPr>
      <w:r>
        <w:rPr>
          <w:rStyle w:val="FootnoteReference"/>
        </w:rPr>
        <w:footnoteRef/>
      </w:r>
      <w:r>
        <w:t xml:space="preserve"> Stapleton, T, </w:t>
      </w:r>
      <w:proofErr w:type="spellStart"/>
      <w:r>
        <w:t>Dasein</w:t>
      </w:r>
      <w:proofErr w:type="spellEnd"/>
      <w:r>
        <w:t xml:space="preserve"> as being in the world, in Martin Heidegger, Key Concepts, </w:t>
      </w:r>
      <w:proofErr w:type="spellStart"/>
      <w:proofErr w:type="gramStart"/>
      <w:r>
        <w:t>ed</w:t>
      </w:r>
      <w:proofErr w:type="spellEnd"/>
      <w:proofErr w:type="gramEnd"/>
      <w:r>
        <w:t xml:space="preserve"> Davis, B (Abingdon: Routledge, 2010). </w:t>
      </w:r>
    </w:p>
  </w:footnote>
  <w:footnote w:id="44">
    <w:p w:rsidR="008420B7" w:rsidRDefault="008420B7" w:rsidP="007000F1">
      <w:pPr>
        <w:pStyle w:val="FootnoteText"/>
      </w:pPr>
      <w:r>
        <w:rPr>
          <w:rStyle w:val="FootnoteReference"/>
        </w:rPr>
        <w:footnoteRef/>
      </w:r>
      <w:r>
        <w:t xml:space="preserve"> As described by Wittgenstein in the beginning of the </w:t>
      </w:r>
      <w:proofErr w:type="spellStart"/>
      <w:r>
        <w:t>Tractatus</w:t>
      </w:r>
      <w:proofErr w:type="spellEnd"/>
      <w:r>
        <w:t xml:space="preserve"> </w:t>
      </w:r>
    </w:p>
  </w:footnote>
  <w:footnote w:id="45">
    <w:p w:rsidR="008420B7" w:rsidRDefault="008420B7" w:rsidP="007000F1">
      <w:pPr>
        <w:pStyle w:val="FootnoteText"/>
      </w:pPr>
      <w:r>
        <w:rPr>
          <w:rStyle w:val="FootnoteReference"/>
        </w:rPr>
        <w:footnoteRef/>
      </w:r>
      <w:r>
        <w:t xml:space="preserve"> Heidegger, M, Bremen and Freiburg Lectures (Bloomington: Indiana University Press, 2012).</w:t>
      </w:r>
    </w:p>
  </w:footnote>
  <w:footnote w:id="46">
    <w:p w:rsidR="008420B7" w:rsidRDefault="008420B7" w:rsidP="007000F1">
      <w:pPr>
        <w:pStyle w:val="FootnoteText"/>
      </w:pPr>
      <w:r>
        <w:rPr>
          <w:rStyle w:val="FootnoteReference"/>
        </w:rPr>
        <w:footnoteRef/>
      </w:r>
      <w:r>
        <w:t xml:space="preserve"> Heidegger quoted in </w:t>
      </w:r>
      <w:proofErr w:type="spellStart"/>
      <w:r>
        <w:t>Grondin</w:t>
      </w:r>
      <w:proofErr w:type="spellEnd"/>
      <w:r>
        <w:t xml:space="preserve">, J, An Introduction to Metaphysics (New York: Columbia University Press, 2012) pp215. </w:t>
      </w:r>
    </w:p>
  </w:footnote>
  <w:footnote w:id="47">
    <w:p w:rsidR="008420B7" w:rsidRDefault="008420B7" w:rsidP="007000F1">
      <w:pPr>
        <w:pStyle w:val="FootnoteText"/>
      </w:pPr>
      <w:r>
        <w:rPr>
          <w:rStyle w:val="FootnoteReference"/>
        </w:rPr>
        <w:footnoteRef/>
      </w:r>
      <w:r>
        <w:t xml:space="preserve"> </w:t>
      </w:r>
      <w:proofErr w:type="spellStart"/>
      <w:r>
        <w:t>Westphal</w:t>
      </w:r>
      <w:proofErr w:type="spellEnd"/>
      <w:r>
        <w:t xml:space="preserve">, M, Transcendence and Self Transcendence (Bloomington: University of Indiana Press, 2004) pp17. </w:t>
      </w:r>
    </w:p>
  </w:footnote>
  <w:footnote w:id="48">
    <w:p w:rsidR="008420B7" w:rsidRDefault="008420B7" w:rsidP="007000F1">
      <w:pPr>
        <w:pStyle w:val="FootnoteText"/>
      </w:pPr>
      <w:r>
        <w:rPr>
          <w:rStyle w:val="FootnoteReference"/>
        </w:rPr>
        <w:footnoteRef/>
      </w:r>
      <w:r>
        <w:t xml:space="preserve"> Heidegger, M, The Question Concerning Technology and other Essays, (New York: Harper Collins, 2013) pp 128.</w:t>
      </w:r>
    </w:p>
  </w:footnote>
  <w:footnote w:id="49">
    <w:p w:rsidR="008420B7" w:rsidRDefault="008420B7" w:rsidP="007000F1">
      <w:pPr>
        <w:pStyle w:val="FootnoteText"/>
      </w:pPr>
      <w:r>
        <w:rPr>
          <w:rStyle w:val="FootnoteReference"/>
        </w:rPr>
        <w:footnoteRef/>
      </w:r>
      <w:r>
        <w:t xml:space="preserve"> </w:t>
      </w:r>
      <w:proofErr w:type="spellStart"/>
      <w:r>
        <w:t>Levinas</w:t>
      </w:r>
      <w:proofErr w:type="spellEnd"/>
      <w:r>
        <w:t>, E, God, Death and Time (Stanford: Stanford University Press, 2000) pp141.</w:t>
      </w:r>
    </w:p>
  </w:footnote>
  <w:footnote w:id="50">
    <w:p w:rsidR="008420B7" w:rsidRDefault="008420B7" w:rsidP="007000F1">
      <w:pPr>
        <w:pStyle w:val="FootnoteText"/>
      </w:pPr>
      <w:r>
        <w:rPr>
          <w:rStyle w:val="FootnoteReference"/>
        </w:rPr>
        <w:footnoteRef/>
      </w:r>
      <w:proofErr w:type="spellStart"/>
      <w:r>
        <w:t>Westphal</w:t>
      </w:r>
      <w:proofErr w:type="spellEnd"/>
      <w:proofErr w:type="gramStart"/>
      <w:r>
        <w:t>,  Ibid</w:t>
      </w:r>
      <w:proofErr w:type="gramEnd"/>
      <w:r>
        <w:t xml:space="preserve"> pp34. </w:t>
      </w:r>
    </w:p>
  </w:footnote>
  <w:footnote w:id="51">
    <w:p w:rsidR="008420B7" w:rsidRDefault="008420B7" w:rsidP="007000F1">
      <w:pPr>
        <w:pStyle w:val="FootnoteText"/>
      </w:pPr>
      <w:r>
        <w:rPr>
          <w:rStyle w:val="FootnoteReference"/>
        </w:rPr>
        <w:footnoteRef/>
      </w:r>
      <w:r>
        <w:t xml:space="preserve"> </w:t>
      </w:r>
      <w:proofErr w:type="spellStart"/>
      <w:r>
        <w:t>Westphal</w:t>
      </w:r>
      <w:proofErr w:type="spellEnd"/>
      <w:r>
        <w:t xml:space="preserve"> provides a critique of Heidegger’s notion a of the totality of the forgetfulness of being wrought by onto-theology in Western thinking, identifying how the Western Apophatic traditions of theology does in fact preserves a transcendent reality that is not defined by its relation to man or human thought. </w:t>
      </w:r>
    </w:p>
  </w:footnote>
  <w:footnote w:id="52">
    <w:p w:rsidR="008420B7" w:rsidRDefault="008420B7" w:rsidP="007000F1">
      <w:pPr>
        <w:pStyle w:val="FootnoteText"/>
      </w:pPr>
      <w:r>
        <w:rPr>
          <w:rStyle w:val="FootnoteReference"/>
        </w:rPr>
        <w:footnoteRef/>
      </w:r>
      <w:r>
        <w:t xml:space="preserve"> Ibid pp38. </w:t>
      </w:r>
    </w:p>
  </w:footnote>
  <w:footnote w:id="53">
    <w:p w:rsidR="008420B7" w:rsidRDefault="008420B7" w:rsidP="007000F1">
      <w:pPr>
        <w:pStyle w:val="FootnoteText"/>
      </w:pPr>
      <w:r>
        <w:rPr>
          <w:rStyle w:val="FootnoteReference"/>
        </w:rPr>
        <w:footnoteRef/>
      </w:r>
      <w:r>
        <w:t xml:space="preserve"> </w:t>
      </w:r>
      <w:proofErr w:type="spellStart"/>
      <w:r>
        <w:t>Stambaugh</w:t>
      </w:r>
      <w:proofErr w:type="spellEnd"/>
      <w:r>
        <w:t xml:space="preserve">, J, </w:t>
      </w:r>
      <w:proofErr w:type="gramStart"/>
      <w:r>
        <w:t>The</w:t>
      </w:r>
      <w:proofErr w:type="gramEnd"/>
      <w:r>
        <w:t xml:space="preserve"> Finitude of Being (New York: State University of New York Press, 1992).</w:t>
      </w:r>
    </w:p>
  </w:footnote>
  <w:footnote w:id="54">
    <w:p w:rsidR="008420B7" w:rsidRDefault="008420B7" w:rsidP="007000F1">
      <w:pPr>
        <w:pStyle w:val="FootnoteText"/>
      </w:pPr>
      <w:r>
        <w:rPr>
          <w:rStyle w:val="FootnoteReference"/>
        </w:rPr>
        <w:footnoteRef/>
      </w:r>
      <w:r>
        <w:t xml:space="preserve"> Heidegger explored this theme through Angelus </w:t>
      </w:r>
      <w:proofErr w:type="spellStart"/>
      <w:r>
        <w:t>Silesius</w:t>
      </w:r>
      <w:proofErr w:type="spellEnd"/>
      <w:r>
        <w:t xml:space="preserve"> poem ‘Without Why’, ‘</w:t>
      </w:r>
      <w:proofErr w:type="gramStart"/>
      <w:r>
        <w:t>The</w:t>
      </w:r>
      <w:proofErr w:type="gramEnd"/>
      <w:r>
        <w:t xml:space="preserve"> rose is without why, it blooms because it blooms; It cares not for itself; asks not if its seen’. The rose here described by </w:t>
      </w:r>
      <w:proofErr w:type="spellStart"/>
      <w:r>
        <w:t>Silesius</w:t>
      </w:r>
      <w:proofErr w:type="spellEnd"/>
      <w:r>
        <w:t xml:space="preserve"> is not an object for a subject, it is not cast within calculative or representational thought. Caputo, J, D, The Mystical Element in Heidegger’s </w:t>
      </w:r>
      <w:proofErr w:type="gramStart"/>
      <w:r>
        <w:t>Thought</w:t>
      </w:r>
      <w:proofErr w:type="gramEnd"/>
      <w:r>
        <w:t xml:space="preserve"> (New York: Fordham University Press, 1986) pp65. </w:t>
      </w:r>
    </w:p>
  </w:footnote>
  <w:footnote w:id="55">
    <w:p w:rsidR="008420B7" w:rsidRDefault="008420B7" w:rsidP="007000F1">
      <w:pPr>
        <w:pStyle w:val="FootnoteText"/>
      </w:pPr>
      <w:r>
        <w:rPr>
          <w:rStyle w:val="FootnoteReference"/>
        </w:rPr>
        <w:footnoteRef/>
      </w:r>
      <w:r>
        <w:t xml:space="preserve"> Heidegger, M, Being and Time (New York: Sate University of New York Press, 2010). </w:t>
      </w:r>
    </w:p>
  </w:footnote>
  <w:footnote w:id="56">
    <w:p w:rsidR="008420B7" w:rsidRDefault="008420B7" w:rsidP="007000F1">
      <w:pPr>
        <w:pStyle w:val="FootnoteText"/>
      </w:pPr>
      <w:r>
        <w:rPr>
          <w:rStyle w:val="FootnoteReference"/>
        </w:rPr>
        <w:footnoteRef/>
      </w:r>
      <w:r>
        <w:t xml:space="preserve"> Heidegger, M, Being and Time (New York: Sate University of New York Press, 2010). pp263. </w:t>
      </w:r>
    </w:p>
  </w:footnote>
  <w:footnote w:id="57">
    <w:p w:rsidR="008420B7" w:rsidRDefault="008420B7" w:rsidP="007000F1">
      <w:pPr>
        <w:pStyle w:val="FootnoteText"/>
      </w:pPr>
      <w:r>
        <w:rPr>
          <w:rStyle w:val="FootnoteReference"/>
        </w:rPr>
        <w:footnoteRef/>
      </w:r>
      <w:r>
        <w:t xml:space="preserve"> Ibid pp264.</w:t>
      </w:r>
    </w:p>
  </w:footnote>
  <w:footnote w:id="58">
    <w:p w:rsidR="008420B7" w:rsidRDefault="008420B7" w:rsidP="007000F1">
      <w:pPr>
        <w:pStyle w:val="FootnoteText"/>
      </w:pPr>
      <w:r>
        <w:rPr>
          <w:rStyle w:val="FootnoteReference"/>
        </w:rPr>
        <w:footnoteRef/>
      </w:r>
      <w:r>
        <w:t xml:space="preserve"> Mitchell, A, J, </w:t>
      </w:r>
      <w:proofErr w:type="gramStart"/>
      <w:r>
        <w:t>The</w:t>
      </w:r>
      <w:proofErr w:type="gramEnd"/>
      <w:r>
        <w:t xml:space="preserve"> Fourfold, Reading the Late Heidegger (Illinois: </w:t>
      </w:r>
      <w:proofErr w:type="spellStart"/>
      <w:r>
        <w:t>Northwestern</w:t>
      </w:r>
      <w:proofErr w:type="spellEnd"/>
      <w:r>
        <w:t xml:space="preserve"> University Press, 2015) pp224.</w:t>
      </w:r>
    </w:p>
  </w:footnote>
  <w:footnote w:id="59">
    <w:p w:rsidR="008420B7" w:rsidRDefault="008420B7" w:rsidP="007000F1">
      <w:pPr>
        <w:pStyle w:val="FootnoteText"/>
      </w:pPr>
      <w:r>
        <w:rPr>
          <w:rStyle w:val="FootnoteReference"/>
        </w:rPr>
        <w:footnoteRef/>
      </w:r>
      <w:r>
        <w:t xml:space="preserve"> </w:t>
      </w:r>
      <w:proofErr w:type="spellStart"/>
      <w:r>
        <w:t>Stambaugh</w:t>
      </w:r>
      <w:proofErr w:type="spellEnd"/>
      <w:r>
        <w:t xml:space="preserve">, J, </w:t>
      </w:r>
      <w:proofErr w:type="gramStart"/>
      <w:r>
        <w:t>The</w:t>
      </w:r>
      <w:proofErr w:type="gramEnd"/>
      <w:r>
        <w:t xml:space="preserve"> Finitude of Being (New York: State University of New York Press, 1992).</w:t>
      </w:r>
    </w:p>
  </w:footnote>
  <w:footnote w:id="60">
    <w:p w:rsidR="008420B7" w:rsidRDefault="008420B7" w:rsidP="007000F1">
      <w:pPr>
        <w:pStyle w:val="FootnoteText"/>
      </w:pPr>
      <w:r>
        <w:rPr>
          <w:rStyle w:val="FootnoteReference"/>
        </w:rPr>
        <w:footnoteRef/>
      </w:r>
      <w:r>
        <w:t xml:space="preserve"> For instance all is Brahman as in </w:t>
      </w:r>
      <w:proofErr w:type="spellStart"/>
      <w:r>
        <w:t>Advaita</w:t>
      </w:r>
      <w:proofErr w:type="spellEnd"/>
      <w:r>
        <w:t xml:space="preserve"> Vedanta, all is God as with Spinoza. </w:t>
      </w:r>
    </w:p>
  </w:footnote>
  <w:footnote w:id="61">
    <w:p w:rsidR="008420B7" w:rsidRDefault="008420B7" w:rsidP="007000F1">
      <w:pPr>
        <w:pStyle w:val="FootnoteText"/>
      </w:pPr>
      <w:r>
        <w:rPr>
          <w:rStyle w:val="FootnoteReference"/>
        </w:rPr>
        <w:footnoteRef/>
      </w:r>
      <w:r>
        <w:t xml:space="preserve"> </w:t>
      </w:r>
      <w:proofErr w:type="spellStart"/>
      <w:r>
        <w:t>Stambaugh</w:t>
      </w:r>
      <w:proofErr w:type="spellEnd"/>
      <w:r>
        <w:t xml:space="preserve">, Ibid pp38. </w:t>
      </w:r>
    </w:p>
  </w:footnote>
  <w:footnote w:id="62">
    <w:p w:rsidR="008420B7" w:rsidRDefault="008420B7" w:rsidP="007000F1">
      <w:pPr>
        <w:pStyle w:val="FootnoteText"/>
      </w:pPr>
      <w:r>
        <w:rPr>
          <w:rStyle w:val="FootnoteReference"/>
        </w:rPr>
        <w:footnoteRef/>
      </w:r>
      <w:r>
        <w:t xml:space="preserve"> Ibid pp65.</w:t>
      </w:r>
    </w:p>
  </w:footnote>
  <w:footnote w:id="63">
    <w:p w:rsidR="008420B7" w:rsidRDefault="008420B7" w:rsidP="007000F1">
      <w:pPr>
        <w:pStyle w:val="FootnoteText"/>
      </w:pPr>
      <w:r>
        <w:rPr>
          <w:rStyle w:val="FootnoteReference"/>
        </w:rPr>
        <w:footnoteRef/>
      </w:r>
      <w:r>
        <w:t xml:space="preserve"> Ibid pp38. </w:t>
      </w:r>
    </w:p>
  </w:footnote>
  <w:footnote w:id="64">
    <w:p w:rsidR="008420B7" w:rsidRDefault="008420B7" w:rsidP="003E7E29">
      <w:pPr>
        <w:pStyle w:val="FootnoteText"/>
      </w:pPr>
      <w:r>
        <w:rPr>
          <w:rStyle w:val="FootnoteReference"/>
        </w:rPr>
        <w:footnoteRef/>
      </w:r>
      <w:r>
        <w:t xml:space="preserve"> Williams, B, (1994) The </w:t>
      </w:r>
      <w:proofErr w:type="spellStart"/>
      <w:r>
        <w:t>Makropulos</w:t>
      </w:r>
      <w:proofErr w:type="spellEnd"/>
      <w:r>
        <w:t xml:space="preserve"> Case: Reflections on the Tedium of Immortality, in Donnelly, J (</w:t>
      </w:r>
      <w:proofErr w:type="spellStart"/>
      <w:proofErr w:type="gramStart"/>
      <w:r>
        <w:t>ed</w:t>
      </w:r>
      <w:proofErr w:type="spellEnd"/>
      <w:proofErr w:type="gramEnd"/>
      <w:r>
        <w:t>) Language, Metaphysics and Death (2</w:t>
      </w:r>
      <w:r>
        <w:rPr>
          <w:vertAlign w:val="superscript"/>
        </w:rPr>
        <w:t>nd</w:t>
      </w:r>
      <w:r>
        <w:t xml:space="preserve"> Edition) New York, Fordham University Press.</w:t>
      </w:r>
    </w:p>
    <w:p w:rsidR="008420B7" w:rsidRDefault="008420B7" w:rsidP="003E7E29">
      <w:pPr>
        <w:pStyle w:val="FootnoteText"/>
      </w:pPr>
    </w:p>
  </w:footnote>
  <w:footnote w:id="65">
    <w:p w:rsidR="008420B7" w:rsidRDefault="008420B7" w:rsidP="007000F1">
      <w:pPr>
        <w:pStyle w:val="FootnoteText"/>
      </w:pPr>
      <w:r>
        <w:rPr>
          <w:rStyle w:val="FootnoteReference"/>
        </w:rPr>
        <w:footnoteRef/>
      </w:r>
      <w:r>
        <w:t xml:space="preserve"> Graham. P </w:t>
      </w:r>
      <w:proofErr w:type="spellStart"/>
      <w:proofErr w:type="gramStart"/>
      <w:r>
        <w:t>ed</w:t>
      </w:r>
      <w:proofErr w:type="spellEnd"/>
      <w:proofErr w:type="gramEnd"/>
      <w:r>
        <w:t xml:space="preserve">, Heidegger and Asian Thought (Honolulu. University of Hawaii Press, 1987). </w:t>
      </w:r>
    </w:p>
  </w:footnote>
  <w:footnote w:id="66">
    <w:p w:rsidR="008420B7" w:rsidRDefault="008420B7" w:rsidP="007000F1">
      <w:pPr>
        <w:pStyle w:val="FootnoteText"/>
      </w:pPr>
      <w:r>
        <w:rPr>
          <w:rStyle w:val="FootnoteReference"/>
        </w:rPr>
        <w:footnoteRef/>
      </w:r>
      <w:r>
        <w:t xml:space="preserve"> Stephen, A &amp; Lombardo, S, Trans, Tao </w:t>
      </w:r>
      <w:proofErr w:type="spellStart"/>
      <w:r>
        <w:t>Te</w:t>
      </w:r>
      <w:proofErr w:type="spellEnd"/>
      <w:r>
        <w:t xml:space="preserve"> Ching, Lao Tzu (Indianapolis: Hackett Publishing, 1993) Verse 40.</w:t>
      </w:r>
    </w:p>
  </w:footnote>
  <w:footnote w:id="67">
    <w:p w:rsidR="008420B7" w:rsidRDefault="008420B7" w:rsidP="007000F1">
      <w:pPr>
        <w:pStyle w:val="FootnoteText"/>
      </w:pPr>
      <w:r>
        <w:rPr>
          <w:rStyle w:val="FootnoteReference"/>
        </w:rPr>
        <w:footnoteRef/>
      </w:r>
      <w:r>
        <w:t xml:space="preserve"> Heidegger, M, The Bremen and Freiburg Lectures (Bloomington: Indiana University Press, 2012) pp53.</w:t>
      </w:r>
    </w:p>
  </w:footnote>
  <w:footnote w:id="68">
    <w:p w:rsidR="008420B7" w:rsidRDefault="008420B7" w:rsidP="007000F1">
      <w:pPr>
        <w:pStyle w:val="FootnoteText"/>
      </w:pPr>
      <w:r>
        <w:rPr>
          <w:rStyle w:val="FootnoteReference"/>
        </w:rPr>
        <w:footnoteRef/>
      </w:r>
      <w:r>
        <w:t xml:space="preserve"> Ibid pp53. </w:t>
      </w:r>
    </w:p>
  </w:footnote>
  <w:footnote w:id="69">
    <w:p w:rsidR="008420B7" w:rsidRDefault="008420B7" w:rsidP="007000F1">
      <w:pPr>
        <w:pStyle w:val="FootnoteText"/>
      </w:pPr>
      <w:r>
        <w:rPr>
          <w:rStyle w:val="FootnoteReference"/>
        </w:rPr>
        <w:footnoteRef/>
      </w:r>
      <w:r>
        <w:t xml:space="preserve"> </w:t>
      </w:r>
      <w:proofErr w:type="spellStart"/>
      <w:r>
        <w:t>Dahlstrom</w:t>
      </w:r>
      <w:proofErr w:type="spellEnd"/>
      <w:r>
        <w:t xml:space="preserve">, D, ‘Truth as </w:t>
      </w:r>
      <w:proofErr w:type="spellStart"/>
      <w:r>
        <w:t>Aletheia</w:t>
      </w:r>
      <w:proofErr w:type="spellEnd"/>
      <w:r>
        <w:t xml:space="preserve"> and the clearing of being’, in Davis, B </w:t>
      </w:r>
      <w:proofErr w:type="spellStart"/>
      <w:proofErr w:type="gramStart"/>
      <w:r>
        <w:t>ed</w:t>
      </w:r>
      <w:proofErr w:type="spellEnd"/>
      <w:proofErr w:type="gramEnd"/>
      <w:r>
        <w:t xml:space="preserve">, Martin Heidegger Key Concepts (Abingdon: Routledge, 2010). </w:t>
      </w:r>
    </w:p>
  </w:footnote>
  <w:footnote w:id="70">
    <w:p w:rsidR="008420B7" w:rsidRDefault="008420B7" w:rsidP="007000F1">
      <w:pPr>
        <w:pStyle w:val="FootnoteText"/>
      </w:pPr>
      <w:r>
        <w:rPr>
          <w:rStyle w:val="FootnoteReference"/>
        </w:rPr>
        <w:footnoteRef/>
      </w:r>
      <w:r>
        <w:t xml:space="preserve"> </w:t>
      </w:r>
      <w:proofErr w:type="spellStart"/>
      <w:r>
        <w:t>Stambaugh</w:t>
      </w:r>
      <w:proofErr w:type="spellEnd"/>
      <w:r>
        <w:t xml:space="preserve"> ibid pp168.</w:t>
      </w:r>
    </w:p>
  </w:footnote>
  <w:footnote w:id="71">
    <w:p w:rsidR="008420B7" w:rsidRDefault="008420B7" w:rsidP="007000F1">
      <w:pPr>
        <w:pStyle w:val="FootnoteText"/>
      </w:pPr>
      <w:r>
        <w:rPr>
          <w:rStyle w:val="FootnoteReference"/>
        </w:rPr>
        <w:footnoteRef/>
      </w:r>
      <w:r>
        <w:t xml:space="preserve"> Heidegger, M, Country Path Conversations (Bloomington: Indiana University Press, 2016) </w:t>
      </w:r>
      <w:proofErr w:type="spellStart"/>
      <w:r>
        <w:t>pXIII</w:t>
      </w:r>
      <w:proofErr w:type="spellEnd"/>
      <w:r>
        <w:t xml:space="preserve">. </w:t>
      </w:r>
    </w:p>
  </w:footnote>
  <w:footnote w:id="72">
    <w:p w:rsidR="008420B7" w:rsidRDefault="008420B7" w:rsidP="007000F1">
      <w:pPr>
        <w:pStyle w:val="FootnoteText"/>
      </w:pPr>
      <w:r>
        <w:rPr>
          <w:rStyle w:val="FootnoteReference"/>
        </w:rPr>
        <w:footnoteRef/>
      </w:r>
      <w:r>
        <w:t xml:space="preserve"> Davis, W, B, ‘Will and </w:t>
      </w:r>
      <w:proofErr w:type="spellStart"/>
      <w:r>
        <w:t>Gelassenheit</w:t>
      </w:r>
      <w:proofErr w:type="spellEnd"/>
      <w:r>
        <w:t xml:space="preserve">’, in Davis, B </w:t>
      </w:r>
      <w:proofErr w:type="spellStart"/>
      <w:proofErr w:type="gramStart"/>
      <w:r>
        <w:t>ed</w:t>
      </w:r>
      <w:proofErr w:type="spellEnd"/>
      <w:proofErr w:type="gramEnd"/>
      <w:r>
        <w:t>, Martin Heidegger Key Concepts (Abingdon: Routledge, 2010).</w:t>
      </w:r>
    </w:p>
  </w:footnote>
  <w:footnote w:id="73">
    <w:p w:rsidR="008420B7" w:rsidRDefault="008420B7" w:rsidP="007000F1">
      <w:pPr>
        <w:pStyle w:val="FootnoteText"/>
      </w:pPr>
      <w:r>
        <w:rPr>
          <w:rStyle w:val="FootnoteReference"/>
        </w:rPr>
        <w:footnoteRef/>
      </w:r>
      <w:r>
        <w:t xml:space="preserve"> Davies, O, God Within: The Mystical Tradition of Northern Europe (London: </w:t>
      </w:r>
      <w:proofErr w:type="spellStart"/>
      <w:r>
        <w:t>Darton</w:t>
      </w:r>
      <w:proofErr w:type="spellEnd"/>
      <w:r>
        <w:t xml:space="preserve"> Longman and Todd, 2006). </w:t>
      </w:r>
    </w:p>
  </w:footnote>
  <w:footnote w:id="74">
    <w:p w:rsidR="008420B7" w:rsidRDefault="008420B7" w:rsidP="007000F1">
      <w:pPr>
        <w:pStyle w:val="FootnoteText"/>
      </w:pPr>
      <w:r>
        <w:rPr>
          <w:rStyle w:val="FootnoteReference"/>
        </w:rPr>
        <w:footnoteRef/>
      </w:r>
      <w:r>
        <w:t xml:space="preserve"> </w:t>
      </w:r>
      <w:proofErr w:type="spellStart"/>
      <w:r>
        <w:t>Linge</w:t>
      </w:r>
      <w:proofErr w:type="spellEnd"/>
      <w:r>
        <w:t>, D, E, Mysticism, Poverty and Reason in the Thought of Meister Eckhart, Journal of the Academy of Religion V46 N4 (Dec 1978) pp465-488.</w:t>
      </w:r>
    </w:p>
  </w:footnote>
  <w:footnote w:id="75">
    <w:p w:rsidR="008420B7" w:rsidRDefault="008420B7" w:rsidP="007000F1">
      <w:pPr>
        <w:pStyle w:val="FootnoteText"/>
      </w:pPr>
      <w:r>
        <w:rPr>
          <w:rStyle w:val="FootnoteReference"/>
        </w:rPr>
        <w:footnoteRef/>
      </w:r>
      <w:r>
        <w:t xml:space="preserve"> Meister Eckhart, The Essential Sermons, Commentaries, Treatises and </w:t>
      </w:r>
      <w:proofErr w:type="spellStart"/>
      <w:r>
        <w:t>Defense</w:t>
      </w:r>
      <w:proofErr w:type="spellEnd"/>
      <w:r>
        <w:t>, Trans McGinn, B (Mahwah, Paulist Press, 1981) pp285.</w:t>
      </w:r>
    </w:p>
  </w:footnote>
  <w:footnote w:id="76">
    <w:p w:rsidR="008420B7" w:rsidRDefault="008420B7" w:rsidP="007000F1">
      <w:pPr>
        <w:pStyle w:val="FootnoteText"/>
      </w:pPr>
      <w:r>
        <w:rPr>
          <w:rStyle w:val="FootnoteReference"/>
        </w:rPr>
        <w:footnoteRef/>
      </w:r>
      <w:r>
        <w:t xml:space="preserve"> Heidegger, M, Country Path Conversations (Bloomington: Indiana University Press, 2016).</w:t>
      </w:r>
    </w:p>
  </w:footnote>
  <w:footnote w:id="77">
    <w:p w:rsidR="008420B7" w:rsidRDefault="008420B7" w:rsidP="007000F1">
      <w:pPr>
        <w:pStyle w:val="FootnoteText"/>
      </w:pPr>
      <w:r>
        <w:rPr>
          <w:rStyle w:val="FootnoteReference"/>
        </w:rPr>
        <w:footnoteRef/>
      </w:r>
      <w:r>
        <w:t xml:space="preserve"> I have used Davies translation in preference to Heidegger’s as in my view it presents what Heidegger valued in the quotation more clearly.  Meister Eckhart, Selected Writings, Trans Davies, O (London: Penguin, 1994) pp6.</w:t>
      </w:r>
    </w:p>
  </w:footnote>
  <w:footnote w:id="78">
    <w:p w:rsidR="008420B7" w:rsidRDefault="008420B7" w:rsidP="007000F1">
      <w:pPr>
        <w:pStyle w:val="FootnoteText"/>
      </w:pPr>
      <w:r>
        <w:rPr>
          <w:rStyle w:val="FootnoteReference"/>
        </w:rPr>
        <w:footnoteRef/>
      </w:r>
      <w:r>
        <w:t xml:space="preserve"> Ibid pp4.</w:t>
      </w:r>
    </w:p>
  </w:footnote>
  <w:footnote w:id="79">
    <w:p w:rsidR="008420B7" w:rsidRDefault="008420B7" w:rsidP="007000F1">
      <w:pPr>
        <w:pStyle w:val="FootnoteText"/>
      </w:pPr>
      <w:r>
        <w:rPr>
          <w:rStyle w:val="FootnoteReference"/>
        </w:rPr>
        <w:footnoteRef/>
      </w:r>
      <w:r>
        <w:t xml:space="preserve"> </w:t>
      </w:r>
      <w:proofErr w:type="spellStart"/>
      <w:r>
        <w:t>Stambaugh</w:t>
      </w:r>
      <w:proofErr w:type="spellEnd"/>
      <w:r>
        <w:t xml:space="preserve">, J, Heidegger, Taoism and Metaphysics, in Parkes, G, </w:t>
      </w:r>
      <w:proofErr w:type="spellStart"/>
      <w:r>
        <w:t>ed</w:t>
      </w:r>
      <w:proofErr w:type="spellEnd"/>
      <w:proofErr w:type="gramStart"/>
      <w:r>
        <w:t>,  Heidegger</w:t>
      </w:r>
      <w:proofErr w:type="gramEnd"/>
      <w:r>
        <w:t xml:space="preserve"> and Asian Thought (Honolulu: University of Hawai’i Press, 1987). </w:t>
      </w:r>
    </w:p>
  </w:footnote>
  <w:footnote w:id="80">
    <w:p w:rsidR="008420B7" w:rsidRDefault="008420B7" w:rsidP="007000F1">
      <w:pPr>
        <w:pStyle w:val="FootnoteText"/>
      </w:pPr>
      <w:r>
        <w:rPr>
          <w:rStyle w:val="FootnoteReference"/>
        </w:rPr>
        <w:footnoteRef/>
      </w:r>
      <w:r>
        <w:t xml:space="preserve"> Ibid pp86.</w:t>
      </w:r>
    </w:p>
  </w:footnote>
  <w:footnote w:id="81">
    <w:p w:rsidR="008420B7" w:rsidRDefault="008420B7" w:rsidP="007000F1">
      <w:pPr>
        <w:pStyle w:val="FootnoteText"/>
      </w:pPr>
      <w:r>
        <w:rPr>
          <w:rStyle w:val="FootnoteReference"/>
        </w:rPr>
        <w:footnoteRef/>
      </w:r>
      <w:r>
        <w:t xml:space="preserve"> </w:t>
      </w:r>
      <w:proofErr w:type="spellStart"/>
      <w:r>
        <w:t>Stambaugh</w:t>
      </w:r>
      <w:proofErr w:type="spellEnd"/>
      <w:r>
        <w:t xml:space="preserve"> usefully illuminates this paradox, ‘Anyone familiar with any kind of meditation will recognize what Heidegger is trying to deal with here. We cannot will not </w:t>
      </w:r>
      <w:proofErr w:type="spellStart"/>
      <w:r>
        <w:t>to</w:t>
      </w:r>
      <w:proofErr w:type="spellEnd"/>
      <w:r>
        <w:t xml:space="preserve"> will, will to relax, calm down or be enlightened, and yet we won’t get there by doing nothing at all’ ibid pp87. The analogy with meditation is again useful when comparing to </w:t>
      </w:r>
      <w:proofErr w:type="spellStart"/>
      <w:r>
        <w:t>Dogen</w:t>
      </w:r>
      <w:proofErr w:type="spellEnd"/>
      <w:r>
        <w:t xml:space="preserve">, the founder of Soto Zen’s </w:t>
      </w:r>
      <w:proofErr w:type="spellStart"/>
      <w:r>
        <w:t>Fukanzangi</w:t>
      </w:r>
      <w:proofErr w:type="spellEnd"/>
      <w:r>
        <w:t xml:space="preserve"> (instructions in Zazen/ meditation) in which after giving detailed instructions regarding posture and breathing only gives one brief instruction regarding what to do with one’s mind, namely, ‘Think of not thinking’ . Trans </w:t>
      </w:r>
      <w:proofErr w:type="spellStart"/>
      <w:r>
        <w:t>Wadell</w:t>
      </w:r>
      <w:proofErr w:type="spellEnd"/>
      <w:r>
        <w:t xml:space="preserve">, N &amp; Abe, M, The Heart of </w:t>
      </w:r>
      <w:proofErr w:type="spellStart"/>
      <w:r>
        <w:t>Dogen’s</w:t>
      </w:r>
      <w:proofErr w:type="spellEnd"/>
      <w:r>
        <w:t xml:space="preserve"> </w:t>
      </w:r>
      <w:proofErr w:type="spellStart"/>
      <w:r>
        <w:t>Shobogenzo</w:t>
      </w:r>
      <w:proofErr w:type="spellEnd"/>
      <w:r>
        <w:t xml:space="preserve"> (New York: State University of New York Press, 2002) pp4. The implication of </w:t>
      </w:r>
      <w:proofErr w:type="spellStart"/>
      <w:r>
        <w:t>Dogen’s</w:t>
      </w:r>
      <w:proofErr w:type="spellEnd"/>
      <w:r>
        <w:t xml:space="preserve"> instructions being that meditation is perhaps more akin to a physical activity, something to done but not thought about. </w:t>
      </w:r>
    </w:p>
  </w:footnote>
  <w:footnote w:id="82">
    <w:p w:rsidR="008420B7" w:rsidRDefault="008420B7" w:rsidP="007000F1">
      <w:pPr>
        <w:pStyle w:val="FootnoteText"/>
      </w:pPr>
      <w:r>
        <w:rPr>
          <w:rStyle w:val="FootnoteReference"/>
        </w:rPr>
        <w:footnoteRef/>
      </w:r>
      <w:r>
        <w:t xml:space="preserve"> Heidegger, M, Country Path Conversations (Bloomington: Indiana University Press, 2016). pp68.</w:t>
      </w:r>
    </w:p>
  </w:footnote>
  <w:footnote w:id="83">
    <w:p w:rsidR="008420B7" w:rsidRDefault="008420B7" w:rsidP="007000F1">
      <w:pPr>
        <w:pStyle w:val="FootnoteText"/>
      </w:pPr>
      <w:r>
        <w:rPr>
          <w:rStyle w:val="FootnoteReference"/>
        </w:rPr>
        <w:footnoteRef/>
      </w:r>
      <w:r>
        <w:t xml:space="preserve"> Heidegger, M, Discourse on </w:t>
      </w:r>
      <w:proofErr w:type="gramStart"/>
      <w:r>
        <w:t>Thinking</w:t>
      </w:r>
      <w:proofErr w:type="gramEnd"/>
      <w:r>
        <w:t xml:space="preserve"> (New York: Harper Perennial, 1966) pp73. </w:t>
      </w:r>
    </w:p>
  </w:footnote>
  <w:footnote w:id="84">
    <w:p w:rsidR="008420B7" w:rsidRDefault="008420B7">
      <w:pPr>
        <w:pStyle w:val="FootnoteText"/>
      </w:pPr>
      <w:r>
        <w:rPr>
          <w:rStyle w:val="FootnoteReference"/>
        </w:rPr>
        <w:footnoteRef/>
      </w:r>
      <w:r>
        <w:t xml:space="preserve"> </w:t>
      </w:r>
      <w:proofErr w:type="spellStart"/>
      <w:r>
        <w:t>Linge</w:t>
      </w:r>
      <w:proofErr w:type="spellEnd"/>
      <w:r>
        <w:t>, D, E, Mysticism, Poverty and Reason in the Thought of Meister Eckhart, Journal of the Academy of Religion V46 N4 (Dec 1978) pp465-488.</w:t>
      </w:r>
    </w:p>
  </w:footnote>
  <w:footnote w:id="85">
    <w:p w:rsidR="008420B7" w:rsidRDefault="008420B7">
      <w:pPr>
        <w:pStyle w:val="FootnoteText"/>
      </w:pPr>
      <w:r>
        <w:rPr>
          <w:rStyle w:val="FootnoteReference"/>
        </w:rPr>
        <w:footnoteRef/>
      </w:r>
      <w:r>
        <w:t xml:space="preserve"> In his ‘On detachment’ Eckhart identifies it as superior virtue to love in that it enables the soil to be emptied and be a vessel for the love of God. Meister Eckhart, The Essential Sermons, Commentaries, Treatises and </w:t>
      </w:r>
      <w:proofErr w:type="spellStart"/>
      <w:r>
        <w:t>Defense</w:t>
      </w:r>
      <w:proofErr w:type="spellEnd"/>
      <w:r>
        <w:t xml:space="preserve">, Trans McGinn, B (Mahwah, Paulist Press, 1981) pp286. </w:t>
      </w:r>
    </w:p>
  </w:footnote>
  <w:footnote w:id="86">
    <w:p w:rsidR="008420B7" w:rsidRDefault="008420B7">
      <w:pPr>
        <w:pStyle w:val="FootnoteText"/>
      </w:pPr>
      <w:r>
        <w:rPr>
          <w:rStyle w:val="FootnoteReference"/>
        </w:rPr>
        <w:footnoteRef/>
      </w:r>
      <w:r>
        <w:t xml:space="preserve"> </w:t>
      </w:r>
      <w:proofErr w:type="spellStart"/>
      <w:r>
        <w:t>Heidgger</w:t>
      </w:r>
      <w:proofErr w:type="spellEnd"/>
      <w:r>
        <w:t xml:space="preserve">, M, </w:t>
      </w:r>
      <w:proofErr w:type="gramStart"/>
      <w:r>
        <w:t>The</w:t>
      </w:r>
      <w:proofErr w:type="gramEnd"/>
      <w:r>
        <w:t xml:space="preserve"> Question Concerning Technology and other Essays, (New York: Harper Perennial, 1977).  </w:t>
      </w:r>
    </w:p>
  </w:footnote>
  <w:footnote w:id="87">
    <w:p w:rsidR="008420B7" w:rsidRDefault="008420B7" w:rsidP="007000F1">
      <w:pPr>
        <w:pStyle w:val="FootnoteText"/>
      </w:pPr>
      <w:r>
        <w:rPr>
          <w:rStyle w:val="FootnoteReference"/>
        </w:rPr>
        <w:footnoteRef/>
      </w:r>
      <w:r>
        <w:t xml:space="preserve"> Loy, D, Lack and Transcendence (Somerville: Wisdom Publications, 2018). </w:t>
      </w:r>
    </w:p>
  </w:footnote>
  <w:footnote w:id="88">
    <w:p w:rsidR="008420B7" w:rsidRDefault="008420B7" w:rsidP="007000F1">
      <w:pPr>
        <w:pStyle w:val="FootnoteText"/>
      </w:pPr>
      <w:r>
        <w:rPr>
          <w:rStyle w:val="FootnoteReference"/>
        </w:rPr>
        <w:footnoteRef/>
      </w:r>
      <w:r>
        <w:t xml:space="preserve"> Ibid pp5. </w:t>
      </w:r>
    </w:p>
  </w:footnote>
  <w:footnote w:id="89">
    <w:p w:rsidR="008420B7" w:rsidRDefault="008420B7" w:rsidP="007000F1">
      <w:pPr>
        <w:pStyle w:val="FootnoteText"/>
      </w:pPr>
      <w:r>
        <w:rPr>
          <w:rStyle w:val="FootnoteReference"/>
        </w:rPr>
        <w:footnoteRef/>
      </w:r>
      <w:r>
        <w:t xml:space="preserve"> Ibid pp51. </w:t>
      </w:r>
    </w:p>
  </w:footnote>
  <w:footnote w:id="90">
    <w:p w:rsidR="008420B7" w:rsidRDefault="008420B7" w:rsidP="007000F1">
      <w:pPr>
        <w:pStyle w:val="FootnoteText"/>
      </w:pPr>
      <w:r>
        <w:rPr>
          <w:rStyle w:val="FootnoteReference"/>
        </w:rPr>
        <w:footnoteRef/>
      </w:r>
      <w:r>
        <w:t xml:space="preserve"> </w:t>
      </w:r>
      <w:r w:rsidRPr="00E437ED">
        <w:rPr>
          <w:rFonts w:cstheme="minorHAnsi"/>
        </w:rPr>
        <w:t>Pseudo Dionysius</w:t>
      </w:r>
      <w:r>
        <w:rPr>
          <w:rFonts w:cstheme="minorHAnsi"/>
        </w:rPr>
        <w:t xml:space="preserve">, Mystical Theology in </w:t>
      </w:r>
      <w:r w:rsidRPr="00E437ED">
        <w:rPr>
          <w:rFonts w:cstheme="minorHAnsi"/>
        </w:rPr>
        <w:t>Pseudo Dionysius</w:t>
      </w:r>
      <w:r>
        <w:rPr>
          <w:rFonts w:cstheme="minorHAnsi"/>
        </w:rPr>
        <w:t>, The complete Works (New York: Paulist Press, 1987) pp135.</w:t>
      </w:r>
    </w:p>
  </w:footnote>
  <w:footnote w:id="91">
    <w:p w:rsidR="008420B7" w:rsidRDefault="008420B7" w:rsidP="007000F1">
      <w:pPr>
        <w:pStyle w:val="FootnoteText"/>
      </w:pPr>
      <w:r>
        <w:rPr>
          <w:rStyle w:val="FootnoteReference"/>
        </w:rPr>
        <w:footnoteRef/>
      </w:r>
      <w:r>
        <w:t xml:space="preserve"> Wittgenstein, L, </w:t>
      </w:r>
      <w:proofErr w:type="spellStart"/>
      <w:r>
        <w:t>Tractatus</w:t>
      </w:r>
      <w:proofErr w:type="spellEnd"/>
      <w:r>
        <w:t xml:space="preserve"> </w:t>
      </w:r>
      <w:proofErr w:type="spellStart"/>
      <w:r>
        <w:t>Logico-Philosophicus</w:t>
      </w:r>
      <w:proofErr w:type="spellEnd"/>
      <w:r>
        <w:t xml:space="preserve"> (Abingdon: Routledge, 2001) pp89.</w:t>
      </w:r>
    </w:p>
  </w:footnote>
  <w:footnote w:id="92">
    <w:p w:rsidR="008420B7" w:rsidRDefault="008420B7" w:rsidP="007000F1">
      <w:pPr>
        <w:pStyle w:val="FootnoteText"/>
      </w:pPr>
      <w:r>
        <w:rPr>
          <w:rStyle w:val="FootnoteReference"/>
        </w:rPr>
        <w:footnoteRef/>
      </w:r>
      <w:r>
        <w:t xml:space="preserve"> </w:t>
      </w:r>
      <w:proofErr w:type="spellStart"/>
      <w:r>
        <w:t>Conze</w:t>
      </w:r>
      <w:proofErr w:type="spellEnd"/>
      <w:r>
        <w:t xml:space="preserve">, E </w:t>
      </w:r>
      <w:proofErr w:type="gramStart"/>
      <w:r>
        <w:t>trans</w:t>
      </w:r>
      <w:proofErr w:type="gramEnd"/>
      <w:r>
        <w:t xml:space="preserve">, Perfect Wisdom, The Short </w:t>
      </w:r>
      <w:proofErr w:type="spellStart"/>
      <w:r>
        <w:t>Prajnaparamita</w:t>
      </w:r>
      <w:proofErr w:type="spellEnd"/>
      <w:r>
        <w:t xml:space="preserve"> texts (Totnes: Buddhist Publishing Group) pp171. </w:t>
      </w:r>
    </w:p>
  </w:footnote>
  <w:footnote w:id="93">
    <w:p w:rsidR="008420B7" w:rsidRDefault="008420B7" w:rsidP="007000F1">
      <w:pPr>
        <w:pStyle w:val="FootnoteText"/>
      </w:pPr>
      <w:r>
        <w:rPr>
          <w:rStyle w:val="FootnoteReference"/>
        </w:rPr>
        <w:footnoteRef/>
      </w:r>
      <w:r>
        <w:t xml:space="preserve"> </w:t>
      </w:r>
      <w:r w:rsidRPr="00E437ED">
        <w:rPr>
          <w:rFonts w:cstheme="minorHAnsi"/>
        </w:rPr>
        <w:t>Pseudo Dionysius</w:t>
      </w:r>
      <w:r>
        <w:rPr>
          <w:rFonts w:cstheme="minorHAnsi"/>
        </w:rPr>
        <w:t xml:space="preserve">, Mystical Theology in </w:t>
      </w:r>
      <w:r w:rsidRPr="00E437ED">
        <w:rPr>
          <w:rFonts w:cstheme="minorHAnsi"/>
        </w:rPr>
        <w:t>Pseudo Dionysius</w:t>
      </w:r>
      <w:r>
        <w:rPr>
          <w:rFonts w:cstheme="minorHAnsi"/>
        </w:rPr>
        <w:t>, The complete Works (New York: Paulist Press, 1987) pp135.</w:t>
      </w:r>
    </w:p>
  </w:footnote>
  <w:footnote w:id="94">
    <w:p w:rsidR="008420B7" w:rsidRDefault="008420B7" w:rsidP="007000F1">
      <w:pPr>
        <w:pStyle w:val="FootnoteText"/>
      </w:pPr>
      <w:r>
        <w:rPr>
          <w:rStyle w:val="FootnoteReference"/>
        </w:rPr>
        <w:footnoteRef/>
      </w:r>
      <w:r>
        <w:t xml:space="preserve"> Ibid pp138.</w:t>
      </w:r>
    </w:p>
  </w:footnote>
  <w:footnote w:id="95">
    <w:p w:rsidR="008420B7" w:rsidRDefault="008420B7" w:rsidP="007000F1">
      <w:pPr>
        <w:pStyle w:val="FootnoteText"/>
      </w:pPr>
      <w:r>
        <w:rPr>
          <w:rStyle w:val="FootnoteReference"/>
        </w:rPr>
        <w:footnoteRef/>
      </w:r>
      <w:r>
        <w:t xml:space="preserve"> Ibid pp139. </w:t>
      </w:r>
    </w:p>
  </w:footnote>
  <w:footnote w:id="96">
    <w:p w:rsidR="008420B7" w:rsidRDefault="008420B7" w:rsidP="007000F1">
      <w:pPr>
        <w:pStyle w:val="FootnoteText"/>
      </w:pPr>
      <w:r>
        <w:rPr>
          <w:rStyle w:val="FootnoteReference"/>
        </w:rPr>
        <w:footnoteRef/>
      </w:r>
      <w:r>
        <w:t xml:space="preserve"> Ibid pp141.</w:t>
      </w:r>
    </w:p>
  </w:footnote>
  <w:footnote w:id="97">
    <w:p w:rsidR="008420B7" w:rsidRDefault="008420B7" w:rsidP="007000F1">
      <w:pPr>
        <w:pStyle w:val="FootnoteText"/>
      </w:pPr>
      <w:r>
        <w:rPr>
          <w:rStyle w:val="FootnoteReference"/>
        </w:rPr>
        <w:footnoteRef/>
      </w:r>
      <w:r>
        <w:t xml:space="preserve"> </w:t>
      </w:r>
      <w:proofErr w:type="spellStart"/>
      <w:r>
        <w:t>Foshay</w:t>
      </w:r>
      <w:proofErr w:type="spellEnd"/>
      <w:r>
        <w:t xml:space="preserve">, T, Denegation and Resentment in </w:t>
      </w:r>
      <w:proofErr w:type="spellStart"/>
      <w:proofErr w:type="gramStart"/>
      <w:r>
        <w:t>eds</w:t>
      </w:r>
      <w:proofErr w:type="spellEnd"/>
      <w:proofErr w:type="gramEnd"/>
      <w:r>
        <w:t xml:space="preserve"> Coward, H, and </w:t>
      </w:r>
      <w:proofErr w:type="spellStart"/>
      <w:r>
        <w:t>Foshay</w:t>
      </w:r>
      <w:proofErr w:type="spellEnd"/>
      <w:r>
        <w:t>, T, Derrida and Negative Theology (New York: State University of New York Press, 1992) pp7.</w:t>
      </w:r>
    </w:p>
  </w:footnote>
  <w:footnote w:id="98">
    <w:p w:rsidR="008420B7" w:rsidRDefault="008420B7" w:rsidP="007000F1">
      <w:pPr>
        <w:pStyle w:val="FootnoteText"/>
      </w:pPr>
      <w:r>
        <w:rPr>
          <w:rStyle w:val="FootnoteReference"/>
        </w:rPr>
        <w:footnoteRef/>
      </w:r>
      <w:r>
        <w:t xml:space="preserve"> Derrida, J, How to Avoid Speaking: Denials</w:t>
      </w:r>
      <w:proofErr w:type="gramStart"/>
      <w:r>
        <w:t>,  in</w:t>
      </w:r>
      <w:proofErr w:type="gramEnd"/>
      <w:r>
        <w:t xml:space="preserve"> </w:t>
      </w:r>
      <w:proofErr w:type="spellStart"/>
      <w:r>
        <w:t>eds</w:t>
      </w:r>
      <w:proofErr w:type="spellEnd"/>
      <w:r>
        <w:t xml:space="preserve"> Coward, H, and </w:t>
      </w:r>
      <w:proofErr w:type="spellStart"/>
      <w:r>
        <w:t>Foshay</w:t>
      </w:r>
      <w:proofErr w:type="spellEnd"/>
      <w:r>
        <w:t>, T, Derrida and Negative Theology (New York: State University of New York Press, 1992) pp118.</w:t>
      </w:r>
    </w:p>
  </w:footnote>
  <w:footnote w:id="99">
    <w:p w:rsidR="008420B7" w:rsidRDefault="008420B7" w:rsidP="007000F1">
      <w:pPr>
        <w:pStyle w:val="FootnoteText"/>
      </w:pPr>
      <w:r>
        <w:rPr>
          <w:rStyle w:val="FootnoteReference"/>
        </w:rPr>
        <w:footnoteRef/>
      </w:r>
      <w:r>
        <w:t xml:space="preserve"> Wittgenstein, L, </w:t>
      </w:r>
      <w:proofErr w:type="spellStart"/>
      <w:r>
        <w:t>Tractatus</w:t>
      </w:r>
      <w:proofErr w:type="spellEnd"/>
      <w:r>
        <w:t xml:space="preserve"> </w:t>
      </w:r>
      <w:proofErr w:type="spellStart"/>
      <w:r>
        <w:t>Logico-Philosophicus</w:t>
      </w:r>
      <w:proofErr w:type="spellEnd"/>
      <w:r>
        <w:t xml:space="preserve"> (Abingdon: Routledge, 2001) pp89</w:t>
      </w:r>
    </w:p>
  </w:footnote>
  <w:footnote w:id="100">
    <w:p w:rsidR="008420B7" w:rsidRDefault="008420B7" w:rsidP="007000F1">
      <w:pPr>
        <w:pStyle w:val="FootnoteText"/>
      </w:pPr>
      <w:r>
        <w:rPr>
          <w:rStyle w:val="FootnoteReference"/>
        </w:rPr>
        <w:footnoteRef/>
      </w:r>
      <w:r>
        <w:t xml:space="preserve"> Derrida Ibid pp84. </w:t>
      </w:r>
    </w:p>
  </w:footnote>
  <w:footnote w:id="101">
    <w:p w:rsidR="008420B7" w:rsidRDefault="008420B7" w:rsidP="007000F1">
      <w:pPr>
        <w:pStyle w:val="FootnoteText"/>
      </w:pPr>
      <w:r>
        <w:rPr>
          <w:rStyle w:val="FootnoteReference"/>
        </w:rPr>
        <w:footnoteRef/>
      </w:r>
      <w:r>
        <w:t xml:space="preserve"> Wittgenstein Ibid pp3. </w:t>
      </w:r>
    </w:p>
  </w:footnote>
  <w:footnote w:id="102">
    <w:p w:rsidR="008420B7" w:rsidRDefault="008420B7" w:rsidP="007000F1">
      <w:pPr>
        <w:pStyle w:val="FootnoteText"/>
      </w:pPr>
      <w:r>
        <w:rPr>
          <w:rStyle w:val="FootnoteReference"/>
        </w:rPr>
        <w:footnoteRef/>
      </w:r>
      <w:r>
        <w:t xml:space="preserve"> Ibid pp31.</w:t>
      </w:r>
    </w:p>
  </w:footnote>
  <w:footnote w:id="103">
    <w:p w:rsidR="008420B7" w:rsidRDefault="008420B7" w:rsidP="007000F1">
      <w:pPr>
        <w:pStyle w:val="FootnoteText"/>
      </w:pPr>
      <w:r>
        <w:rPr>
          <w:rStyle w:val="FootnoteReference"/>
        </w:rPr>
        <w:footnoteRef/>
      </w:r>
      <w:r>
        <w:t xml:space="preserve"> </w:t>
      </w:r>
      <w:proofErr w:type="spellStart"/>
      <w:r>
        <w:t>Nieli</w:t>
      </w:r>
      <w:proofErr w:type="spellEnd"/>
      <w:r>
        <w:t>, R, Wittgenstein: From Mysticism to Ordinary Language (New York: State University of New York Press, 1992) pp115.</w:t>
      </w:r>
    </w:p>
  </w:footnote>
  <w:footnote w:id="104">
    <w:p w:rsidR="008420B7" w:rsidRDefault="008420B7" w:rsidP="007000F1">
      <w:pPr>
        <w:pStyle w:val="FootnoteText"/>
      </w:pPr>
      <w:r>
        <w:rPr>
          <w:rStyle w:val="FootnoteReference"/>
        </w:rPr>
        <w:footnoteRef/>
      </w:r>
      <w:r>
        <w:t xml:space="preserve"> Ibid pp149. </w:t>
      </w:r>
    </w:p>
  </w:footnote>
  <w:footnote w:id="105">
    <w:p w:rsidR="008420B7" w:rsidRPr="00C06722" w:rsidRDefault="008420B7" w:rsidP="007000F1">
      <w:pPr>
        <w:pStyle w:val="Heading1"/>
        <w:shd w:val="clear" w:color="auto" w:fill="FFFFFF"/>
        <w:spacing w:before="0"/>
        <w:rPr>
          <w:rFonts w:asciiTheme="minorHAnsi" w:eastAsia="Times New Roman" w:hAnsiTheme="minorHAnsi" w:cstheme="minorHAnsi"/>
          <w:color w:val="auto"/>
          <w:kern w:val="36"/>
          <w:sz w:val="20"/>
          <w:szCs w:val="20"/>
          <w:lang w:eastAsia="en-GB"/>
        </w:rPr>
      </w:pPr>
      <w:r w:rsidRPr="00D9231F">
        <w:rPr>
          <w:rStyle w:val="FootnoteReference"/>
          <w:rFonts w:asciiTheme="minorHAnsi" w:hAnsiTheme="minorHAnsi" w:cstheme="minorHAnsi"/>
          <w:color w:val="auto"/>
          <w:sz w:val="20"/>
          <w:szCs w:val="20"/>
        </w:rPr>
        <w:footnoteRef/>
      </w:r>
      <w:r w:rsidRPr="00D9231F">
        <w:rPr>
          <w:rFonts w:asciiTheme="minorHAnsi" w:hAnsiTheme="minorHAnsi" w:cstheme="minorHAnsi"/>
          <w:color w:val="auto"/>
          <w:sz w:val="20"/>
          <w:szCs w:val="20"/>
        </w:rPr>
        <w:t xml:space="preserve"> I recognise that arguments have been made to draw similarities between Wittgenstein’s Apophatic approach and that of western mystics such as the Pseudo Dionysius, St John of the Cross and St Teresa of Avila, however I think that these fail on account of not recognising that Wittgenstein does not appeal to any sort of transcendent ground</w:t>
      </w:r>
      <w:r>
        <w:rPr>
          <w:rFonts w:asciiTheme="minorHAnsi" w:hAnsiTheme="minorHAnsi" w:cstheme="minorHAnsi"/>
          <w:color w:val="auto"/>
          <w:sz w:val="20"/>
          <w:szCs w:val="20"/>
        </w:rPr>
        <w:t xml:space="preserve"> as do the Christian Mystics</w:t>
      </w:r>
      <w:r w:rsidRPr="00D9231F">
        <w:rPr>
          <w:rFonts w:asciiTheme="minorHAnsi" w:hAnsiTheme="minorHAnsi" w:cstheme="minorHAnsi"/>
          <w:color w:val="auto"/>
          <w:sz w:val="20"/>
          <w:szCs w:val="20"/>
        </w:rPr>
        <w:t xml:space="preserve">. Tyler, P, </w:t>
      </w:r>
      <w:proofErr w:type="gramStart"/>
      <w:r w:rsidRPr="00D9231F">
        <w:rPr>
          <w:rFonts w:asciiTheme="minorHAnsi" w:eastAsia="Times New Roman" w:hAnsiTheme="minorHAnsi" w:cstheme="minorHAnsi"/>
          <w:color w:val="auto"/>
          <w:kern w:val="36"/>
          <w:sz w:val="20"/>
          <w:szCs w:val="20"/>
          <w:lang w:eastAsia="en-GB"/>
        </w:rPr>
        <w:t>The</w:t>
      </w:r>
      <w:proofErr w:type="gramEnd"/>
      <w:r w:rsidRPr="00D9231F">
        <w:rPr>
          <w:rFonts w:asciiTheme="minorHAnsi" w:eastAsia="Times New Roman" w:hAnsiTheme="minorHAnsi" w:cstheme="minorHAnsi"/>
          <w:color w:val="auto"/>
          <w:kern w:val="36"/>
          <w:sz w:val="20"/>
          <w:szCs w:val="20"/>
          <w:lang w:eastAsia="en-GB"/>
        </w:rPr>
        <w:t xml:space="preserve"> Return to the Mystical: Ludwig Wittgenstein, Teresa of Avila and the Christian Mystical Tradition</w:t>
      </w:r>
      <w:r>
        <w:rPr>
          <w:rFonts w:asciiTheme="minorHAnsi" w:eastAsia="Times New Roman" w:hAnsiTheme="minorHAnsi" w:cstheme="minorHAnsi"/>
          <w:color w:val="auto"/>
          <w:kern w:val="36"/>
          <w:sz w:val="20"/>
          <w:szCs w:val="20"/>
          <w:lang w:eastAsia="en-GB"/>
        </w:rPr>
        <w:t xml:space="preserve"> (London: Continuum Press, 2011). </w:t>
      </w:r>
    </w:p>
  </w:footnote>
  <w:footnote w:id="106">
    <w:p w:rsidR="008420B7" w:rsidRDefault="008420B7" w:rsidP="007000F1">
      <w:pPr>
        <w:pStyle w:val="FootnoteText"/>
      </w:pPr>
      <w:r>
        <w:rPr>
          <w:rStyle w:val="FootnoteReference"/>
        </w:rPr>
        <w:footnoteRef/>
      </w:r>
      <w:r>
        <w:t xml:space="preserve"> Atkinson, J, R, The Mystical </w:t>
      </w:r>
      <w:proofErr w:type="gramStart"/>
      <w:r>
        <w:t>In</w:t>
      </w:r>
      <w:proofErr w:type="gramEnd"/>
      <w:r>
        <w:t xml:space="preserve"> Wittgenstein’s Early Writings (Abingdon: Routledge, 2009).</w:t>
      </w:r>
    </w:p>
  </w:footnote>
  <w:footnote w:id="107">
    <w:p w:rsidR="008420B7" w:rsidRDefault="008420B7" w:rsidP="007000F1">
      <w:pPr>
        <w:pStyle w:val="FootnoteText"/>
      </w:pPr>
      <w:r>
        <w:rPr>
          <w:rStyle w:val="FootnoteReference"/>
        </w:rPr>
        <w:footnoteRef/>
      </w:r>
      <w:r>
        <w:t xml:space="preserve"> Quoted in Atkinson, ibid pp16.</w:t>
      </w:r>
    </w:p>
  </w:footnote>
  <w:footnote w:id="108">
    <w:p w:rsidR="008420B7" w:rsidRDefault="008420B7" w:rsidP="007000F1">
      <w:pPr>
        <w:pStyle w:val="FootnoteText"/>
      </w:pPr>
      <w:r>
        <w:rPr>
          <w:rStyle w:val="FootnoteReference"/>
        </w:rPr>
        <w:footnoteRef/>
      </w:r>
      <w:r>
        <w:t xml:space="preserve"> Wittgenstein, Ibid pp30.</w:t>
      </w:r>
    </w:p>
  </w:footnote>
  <w:footnote w:id="109">
    <w:p w:rsidR="008420B7" w:rsidRDefault="008420B7" w:rsidP="007000F1">
      <w:pPr>
        <w:pStyle w:val="FootnoteText"/>
      </w:pPr>
      <w:r>
        <w:rPr>
          <w:rStyle w:val="FootnoteReference"/>
        </w:rPr>
        <w:footnoteRef/>
      </w:r>
      <w:r>
        <w:t xml:space="preserve"> Ibid, pp76. </w:t>
      </w:r>
    </w:p>
  </w:footnote>
  <w:footnote w:id="110">
    <w:p w:rsidR="008420B7" w:rsidRDefault="008420B7" w:rsidP="007000F1">
      <w:pPr>
        <w:pStyle w:val="FootnoteText"/>
      </w:pPr>
      <w:r>
        <w:rPr>
          <w:rStyle w:val="FootnoteReference"/>
        </w:rPr>
        <w:footnoteRef/>
      </w:r>
      <w:r>
        <w:t xml:space="preserve"> Ibid, pp</w:t>
      </w:r>
    </w:p>
  </w:footnote>
  <w:footnote w:id="111">
    <w:p w:rsidR="008420B7" w:rsidRDefault="008420B7" w:rsidP="007000F1">
      <w:pPr>
        <w:pStyle w:val="FootnoteText"/>
      </w:pPr>
      <w:r>
        <w:rPr>
          <w:rStyle w:val="FootnoteReference"/>
        </w:rPr>
        <w:footnoteRef/>
      </w:r>
      <w:r>
        <w:t xml:space="preserve">  Atkinson, J, R, </w:t>
      </w:r>
      <w:proofErr w:type="gramStart"/>
      <w:r>
        <w:t>The</w:t>
      </w:r>
      <w:proofErr w:type="gramEnd"/>
      <w:r>
        <w:t xml:space="preserve"> Mystical in Wittgenstein’s Early Writings (Abingdon: Routledge, 2009).</w:t>
      </w:r>
    </w:p>
  </w:footnote>
  <w:footnote w:id="112">
    <w:p w:rsidR="008420B7" w:rsidRDefault="008420B7" w:rsidP="007000F1">
      <w:pPr>
        <w:pStyle w:val="FootnoteText"/>
      </w:pPr>
      <w:r>
        <w:rPr>
          <w:rStyle w:val="FootnoteReference"/>
        </w:rPr>
        <w:footnoteRef/>
      </w:r>
      <w:r>
        <w:t xml:space="preserve"> Ibid, pp62. </w:t>
      </w:r>
    </w:p>
  </w:footnote>
  <w:footnote w:id="113">
    <w:p w:rsidR="008420B7" w:rsidRDefault="008420B7" w:rsidP="007000F1">
      <w:pPr>
        <w:pStyle w:val="FootnoteText"/>
      </w:pPr>
      <w:r>
        <w:rPr>
          <w:rStyle w:val="FootnoteReference"/>
        </w:rPr>
        <w:footnoteRef/>
      </w:r>
      <w:r>
        <w:t xml:space="preserve"> Ibid, pp62.</w:t>
      </w:r>
    </w:p>
  </w:footnote>
  <w:footnote w:id="114">
    <w:p w:rsidR="008420B7" w:rsidRDefault="008420B7" w:rsidP="007000F1">
      <w:pPr>
        <w:pStyle w:val="FootnoteText"/>
      </w:pPr>
      <w:r>
        <w:rPr>
          <w:rStyle w:val="FootnoteReference"/>
        </w:rPr>
        <w:footnoteRef/>
      </w:r>
      <w:r>
        <w:t xml:space="preserve"> Ibid, pp63.</w:t>
      </w:r>
    </w:p>
  </w:footnote>
  <w:footnote w:id="115">
    <w:p w:rsidR="008420B7" w:rsidRDefault="008420B7" w:rsidP="007000F1">
      <w:pPr>
        <w:pStyle w:val="FootnoteText"/>
      </w:pPr>
      <w:r>
        <w:rPr>
          <w:rStyle w:val="FootnoteReference"/>
        </w:rPr>
        <w:footnoteRef/>
      </w:r>
      <w:r>
        <w:t xml:space="preserve"> Ibid, pp65. </w:t>
      </w:r>
    </w:p>
  </w:footnote>
  <w:footnote w:id="116">
    <w:p w:rsidR="008420B7" w:rsidRDefault="008420B7" w:rsidP="007000F1">
      <w:pPr>
        <w:pStyle w:val="FootnoteText"/>
      </w:pPr>
      <w:r>
        <w:rPr>
          <w:rStyle w:val="FootnoteReference"/>
        </w:rPr>
        <w:footnoteRef/>
      </w:r>
      <w:r>
        <w:t xml:space="preserve"> Wittgenstein Ibid, pp87.</w:t>
      </w:r>
    </w:p>
  </w:footnote>
  <w:footnote w:id="117">
    <w:p w:rsidR="008420B7" w:rsidRDefault="008420B7" w:rsidP="007000F1">
      <w:pPr>
        <w:pStyle w:val="FootnoteText"/>
      </w:pPr>
      <w:r>
        <w:rPr>
          <w:rStyle w:val="FootnoteReference"/>
        </w:rPr>
        <w:footnoteRef/>
      </w:r>
      <w:r>
        <w:t xml:space="preserve"> </w:t>
      </w:r>
      <w:r w:rsidRPr="007B1507">
        <w:rPr>
          <w:rFonts w:cstheme="minorHAnsi"/>
        </w:rPr>
        <w:t xml:space="preserve">The translation of philosophical terms from one tradition to another is never precise. King refers to </w:t>
      </w:r>
      <w:proofErr w:type="spellStart"/>
      <w:r w:rsidRPr="007B1507">
        <w:rPr>
          <w:rFonts w:cstheme="minorHAnsi"/>
          <w:shd w:val="clear" w:color="auto" w:fill="FFFFFF"/>
        </w:rPr>
        <w:t>svabhāva</w:t>
      </w:r>
      <w:proofErr w:type="spellEnd"/>
      <w:r w:rsidRPr="007B1507">
        <w:rPr>
          <w:rFonts w:cstheme="minorHAnsi"/>
          <w:shd w:val="clear" w:color="auto" w:fill="FFFFFF"/>
        </w:rPr>
        <w:t xml:space="preserve"> as ‘autonomous existence’ (King, R, Indian Philosophy</w:t>
      </w:r>
      <w:r>
        <w:rPr>
          <w:rFonts w:cstheme="minorHAnsi"/>
          <w:shd w:val="clear" w:color="auto" w:fill="FFFFFF"/>
        </w:rPr>
        <w:t xml:space="preserve"> </w:t>
      </w:r>
      <w:r w:rsidRPr="007B1507">
        <w:rPr>
          <w:rFonts w:cstheme="minorHAnsi"/>
          <w:shd w:val="clear" w:color="auto" w:fill="FFFFFF"/>
        </w:rPr>
        <w:t>(Edinburgh: Edinburgh University Press</w:t>
      </w:r>
      <w:r>
        <w:rPr>
          <w:rFonts w:cstheme="minorHAnsi"/>
          <w:shd w:val="clear" w:color="auto" w:fill="FFFFFF"/>
        </w:rPr>
        <w:t>, 1999</w:t>
      </w:r>
      <w:r w:rsidRPr="007B1507">
        <w:rPr>
          <w:rFonts w:cstheme="minorHAnsi"/>
          <w:shd w:val="clear" w:color="auto" w:fill="FFFFFF"/>
        </w:rPr>
        <w:t>) pp122</w:t>
      </w:r>
      <w:r>
        <w:rPr>
          <w:rFonts w:cstheme="minorHAnsi"/>
          <w:shd w:val="clear" w:color="auto" w:fill="FFFFFF"/>
        </w:rPr>
        <w:t>, where</w:t>
      </w:r>
      <w:r w:rsidRPr="007B1507">
        <w:rPr>
          <w:rFonts w:cstheme="minorHAnsi"/>
          <w:shd w:val="clear" w:color="auto" w:fill="FFFFFF"/>
        </w:rPr>
        <w:t xml:space="preserve">as Garfield uses the terms ‘essence or nature (Garfield, J Translation and commentary, </w:t>
      </w:r>
      <w:proofErr w:type="spellStart"/>
      <w:r w:rsidRPr="007B1507">
        <w:rPr>
          <w:rFonts w:cstheme="minorHAnsi"/>
          <w:shd w:val="clear" w:color="auto" w:fill="FFFFFF"/>
        </w:rPr>
        <w:t>Nagarjuna’s</w:t>
      </w:r>
      <w:proofErr w:type="spellEnd"/>
      <w:r w:rsidRPr="007B1507">
        <w:rPr>
          <w:rFonts w:cstheme="minorHAnsi"/>
          <w:shd w:val="clear" w:color="auto" w:fill="FFFFFF"/>
        </w:rPr>
        <w:t xml:space="preserve"> </w:t>
      </w:r>
      <w:r w:rsidRPr="007B1507">
        <w:rPr>
          <w:rFonts w:eastAsia="Times New Roman" w:cstheme="minorHAnsi"/>
          <w:bCs/>
          <w:iCs/>
          <w:lang w:eastAsia="en-GB"/>
        </w:rPr>
        <w:t>The Fundamental Wisdom of the Middle Way (Oxford: Oxford University Press, 1995) pp103.</w:t>
      </w:r>
      <w:r>
        <w:rPr>
          <w:rFonts w:ascii="Arial" w:eastAsia="Times New Roman" w:hAnsi="Arial" w:cs="Arial"/>
          <w:bCs/>
          <w:iCs/>
          <w:lang w:eastAsia="en-GB"/>
        </w:rPr>
        <w:t xml:space="preserve"> </w:t>
      </w:r>
    </w:p>
  </w:footnote>
  <w:footnote w:id="118">
    <w:p w:rsidR="008420B7" w:rsidRDefault="008420B7" w:rsidP="007000F1">
      <w:pPr>
        <w:pStyle w:val="FootnoteText"/>
      </w:pPr>
      <w:r>
        <w:rPr>
          <w:rStyle w:val="FootnoteReference"/>
        </w:rPr>
        <w:footnoteRef/>
      </w:r>
      <w:r>
        <w:t xml:space="preserve"> Garfield 1995. </w:t>
      </w:r>
    </w:p>
  </w:footnote>
  <w:footnote w:id="119">
    <w:p w:rsidR="008420B7" w:rsidRDefault="008420B7" w:rsidP="007000F1">
      <w:pPr>
        <w:pStyle w:val="FootnoteText"/>
      </w:pPr>
      <w:r>
        <w:rPr>
          <w:rStyle w:val="FootnoteReference"/>
        </w:rPr>
        <w:footnoteRef/>
      </w:r>
      <w:r>
        <w:t xml:space="preserve"> Garfield 1995, pp354. </w:t>
      </w:r>
    </w:p>
  </w:footnote>
  <w:footnote w:id="120">
    <w:p w:rsidR="008420B7" w:rsidRDefault="008420B7" w:rsidP="007000F1">
      <w:pPr>
        <w:pStyle w:val="FootnoteText"/>
      </w:pPr>
      <w:r>
        <w:rPr>
          <w:rStyle w:val="FootnoteReference"/>
        </w:rPr>
        <w:footnoteRef/>
      </w:r>
      <w:r>
        <w:t xml:space="preserve"> Ibid pp358.</w:t>
      </w:r>
    </w:p>
  </w:footnote>
  <w:footnote w:id="121">
    <w:p w:rsidR="008420B7" w:rsidRDefault="008420B7" w:rsidP="007000F1">
      <w:pPr>
        <w:pStyle w:val="FootnoteText"/>
      </w:pPr>
      <w:r>
        <w:rPr>
          <w:rStyle w:val="FootnoteReference"/>
        </w:rPr>
        <w:footnoteRef/>
      </w:r>
      <w:r>
        <w:t xml:space="preserve"> Ibid pp358.</w:t>
      </w:r>
    </w:p>
  </w:footnote>
  <w:footnote w:id="122">
    <w:p w:rsidR="008420B7" w:rsidRDefault="008420B7" w:rsidP="007000F1">
      <w:pPr>
        <w:pStyle w:val="FootnoteText"/>
      </w:pPr>
      <w:r>
        <w:rPr>
          <w:rStyle w:val="FootnoteReference"/>
        </w:rPr>
        <w:footnoteRef/>
      </w:r>
      <w:r>
        <w:t xml:space="preserve"> Garfield, J &amp; Priest, G, Mountains Are Just Mountains, in Pointing At The Moon, Buddhism, Logic, Analytic Philosophy, </w:t>
      </w:r>
      <w:proofErr w:type="spellStart"/>
      <w:r>
        <w:t>ed</w:t>
      </w:r>
      <w:proofErr w:type="spellEnd"/>
      <w:r>
        <w:t xml:space="preserve"> D’Amato, M, Garfield, J &amp; </w:t>
      </w:r>
      <w:proofErr w:type="spellStart"/>
      <w:r>
        <w:t>Tillemans</w:t>
      </w:r>
      <w:proofErr w:type="spellEnd"/>
      <w:r>
        <w:t>, T (Oxford: Oxford University Press, 2009) pp74.</w:t>
      </w:r>
    </w:p>
  </w:footnote>
  <w:footnote w:id="123">
    <w:p w:rsidR="008420B7" w:rsidRDefault="008420B7" w:rsidP="007000F1">
      <w:pPr>
        <w:pStyle w:val="FootnoteText"/>
      </w:pPr>
      <w:r>
        <w:rPr>
          <w:rStyle w:val="FootnoteReference"/>
        </w:rPr>
        <w:footnoteRef/>
      </w:r>
      <w:r>
        <w:t xml:space="preserve"> Ibid pp74.</w:t>
      </w:r>
    </w:p>
  </w:footnote>
  <w:footnote w:id="124">
    <w:p w:rsidR="008420B7" w:rsidRDefault="008420B7" w:rsidP="007000F1">
      <w:pPr>
        <w:pStyle w:val="FootnoteText"/>
      </w:pPr>
      <w:r>
        <w:rPr>
          <w:rStyle w:val="FootnoteReference"/>
        </w:rPr>
        <w:footnoteRef/>
      </w:r>
      <w:r>
        <w:t xml:space="preserve"> Masefield, P Trans, The </w:t>
      </w:r>
      <w:proofErr w:type="spellStart"/>
      <w:r>
        <w:t>Udana</w:t>
      </w:r>
      <w:proofErr w:type="spellEnd"/>
      <w:r>
        <w:t xml:space="preserve"> and The </w:t>
      </w:r>
      <w:proofErr w:type="spellStart"/>
      <w:r>
        <w:t>Itivuttaka</w:t>
      </w:r>
      <w:proofErr w:type="spellEnd"/>
      <w:r>
        <w:t xml:space="preserve"> (Oxford: Pail Text Society, 1994) pp160.</w:t>
      </w:r>
    </w:p>
  </w:footnote>
  <w:footnote w:id="125">
    <w:p w:rsidR="008420B7" w:rsidRDefault="008420B7" w:rsidP="007000F1">
      <w:pPr>
        <w:pStyle w:val="FootnoteText"/>
      </w:pPr>
      <w:r>
        <w:rPr>
          <w:rStyle w:val="FootnoteReference"/>
        </w:rPr>
        <w:footnoteRef/>
      </w:r>
      <w:r>
        <w:t xml:space="preserve"> Harvey, P, </w:t>
      </w:r>
      <w:proofErr w:type="gramStart"/>
      <w:r>
        <w:t>The</w:t>
      </w:r>
      <w:proofErr w:type="gramEnd"/>
      <w:r>
        <w:t xml:space="preserve"> Selfless Mind, Personality, Consciousness and Nirvana in Early Buddhism (Abingdon: Routledge, 2012). </w:t>
      </w:r>
    </w:p>
  </w:footnote>
  <w:footnote w:id="126">
    <w:p w:rsidR="008420B7" w:rsidRDefault="008420B7" w:rsidP="007000F1">
      <w:pPr>
        <w:pStyle w:val="FootnoteText"/>
      </w:pPr>
      <w:r>
        <w:rPr>
          <w:rStyle w:val="FootnoteReference"/>
        </w:rPr>
        <w:footnoteRef/>
      </w:r>
      <w:r>
        <w:t xml:space="preserve"> Ibid pp205. </w:t>
      </w:r>
    </w:p>
  </w:footnote>
  <w:footnote w:id="127">
    <w:p w:rsidR="008420B7" w:rsidRDefault="008420B7" w:rsidP="007000F1">
      <w:pPr>
        <w:pStyle w:val="FootnoteText"/>
      </w:pPr>
      <w:r>
        <w:rPr>
          <w:rStyle w:val="FootnoteReference"/>
        </w:rPr>
        <w:footnoteRef/>
      </w:r>
      <w:r>
        <w:t xml:space="preserve"> Louth, A, Apophatic and </w:t>
      </w:r>
      <w:proofErr w:type="spellStart"/>
      <w:r>
        <w:t>Cataphatic</w:t>
      </w:r>
      <w:proofErr w:type="spellEnd"/>
      <w:r>
        <w:t xml:space="preserve"> Theology, in The Cambridge Companion to Christian Mysticism, </w:t>
      </w:r>
      <w:proofErr w:type="spellStart"/>
      <w:proofErr w:type="gramStart"/>
      <w:r>
        <w:t>eds</w:t>
      </w:r>
      <w:proofErr w:type="spellEnd"/>
      <w:proofErr w:type="gramEnd"/>
      <w:r>
        <w:t xml:space="preserve"> Hollywood, A, &amp; Beckman, P, Z, (Cambridge: Cambridge University Press, 2012) pp146. </w:t>
      </w:r>
    </w:p>
  </w:footnote>
  <w:footnote w:id="128">
    <w:p w:rsidR="008420B7" w:rsidRDefault="008420B7" w:rsidP="007000F1">
      <w:pPr>
        <w:pStyle w:val="FootnoteText"/>
      </w:pPr>
      <w:r>
        <w:rPr>
          <w:rStyle w:val="FootnoteReference"/>
        </w:rPr>
        <w:footnoteRef/>
      </w:r>
      <w:r>
        <w:t xml:space="preserve"> Wittgenstein, Ibid pp87. </w:t>
      </w:r>
    </w:p>
  </w:footnote>
  <w:footnote w:id="129">
    <w:p w:rsidR="008420B7" w:rsidRDefault="008420B7" w:rsidP="007000F1">
      <w:pPr>
        <w:pStyle w:val="FootnoteText"/>
      </w:pPr>
      <w:r>
        <w:rPr>
          <w:rStyle w:val="FootnoteReference"/>
        </w:rPr>
        <w:footnoteRef/>
      </w:r>
      <w:r>
        <w:t xml:space="preserve"> Wittgenstein Ibid pp3</w:t>
      </w:r>
    </w:p>
  </w:footnote>
  <w:footnote w:id="130">
    <w:p w:rsidR="008420B7" w:rsidRDefault="008420B7" w:rsidP="007000F1">
      <w:pPr>
        <w:pStyle w:val="FootnoteText"/>
      </w:pPr>
      <w:r>
        <w:rPr>
          <w:rStyle w:val="FootnoteReference"/>
        </w:rPr>
        <w:footnoteRef/>
      </w:r>
      <w:r>
        <w:t xml:space="preserve"> </w:t>
      </w:r>
      <w:proofErr w:type="spellStart"/>
      <w:r>
        <w:t>Ganeri</w:t>
      </w:r>
      <w:proofErr w:type="spellEnd"/>
      <w:r>
        <w:t>, J, The Concealed Art of the Soul (Oxford: Oxford University Press, 2012) pp228.</w:t>
      </w:r>
    </w:p>
  </w:footnote>
  <w:footnote w:id="131">
    <w:p w:rsidR="008420B7" w:rsidRDefault="008420B7">
      <w:pPr>
        <w:pStyle w:val="FootnoteText"/>
      </w:pPr>
      <w:r>
        <w:rPr>
          <w:rStyle w:val="FootnoteReference"/>
        </w:rPr>
        <w:footnoteRef/>
      </w:r>
      <w:r>
        <w:t xml:space="preserve"> For a detailed discussion see Harvey, P, An Introduction to Buddhism (Cambridge: Cambridge University Press, 2013) pp119-20.</w:t>
      </w:r>
    </w:p>
  </w:footnote>
  <w:footnote w:id="132">
    <w:p w:rsidR="008420B7" w:rsidRDefault="008420B7">
      <w:pPr>
        <w:pStyle w:val="FootnoteText"/>
      </w:pPr>
      <w:r>
        <w:rPr>
          <w:rStyle w:val="FootnoteReference"/>
        </w:rPr>
        <w:footnoteRef/>
      </w:r>
      <w:r>
        <w:t xml:space="preserve"> Blackman, S, Graceful Exits: How Great beings Die (Boulder: </w:t>
      </w:r>
      <w:proofErr w:type="spellStart"/>
      <w:r>
        <w:t>Shambala</w:t>
      </w:r>
      <w:proofErr w:type="spellEnd"/>
      <w:r>
        <w:t xml:space="preserve"> Publications, 2005). </w:t>
      </w:r>
    </w:p>
  </w:footnote>
  <w:footnote w:id="133">
    <w:p w:rsidR="008420B7" w:rsidRDefault="008420B7">
      <w:pPr>
        <w:pStyle w:val="FootnoteText"/>
      </w:pPr>
      <w:r>
        <w:rPr>
          <w:rStyle w:val="FootnoteReference"/>
        </w:rPr>
        <w:footnoteRef/>
      </w:r>
      <w:r>
        <w:t xml:space="preserve"> Descartes, R, Meditations on First Philosophy (Cambridge: Cambridge University Press, 1996) pp68. </w:t>
      </w:r>
    </w:p>
  </w:footnote>
  <w:footnote w:id="134">
    <w:p w:rsidR="008420B7" w:rsidRDefault="008420B7" w:rsidP="007B773D">
      <w:pPr>
        <w:pStyle w:val="FootnoteText"/>
      </w:pPr>
      <w:r>
        <w:rPr>
          <w:rStyle w:val="FootnoteReference"/>
        </w:rPr>
        <w:footnoteRef/>
      </w:r>
      <w:r>
        <w:t xml:space="preserve"> Martin, R, Self Concern, An Experiential Approach To What Matters in Survival (Cambridge: Cambridge University Press, 1998).</w:t>
      </w:r>
    </w:p>
  </w:footnote>
  <w:footnote w:id="135">
    <w:p w:rsidR="008420B7" w:rsidRDefault="008420B7" w:rsidP="007B773D">
      <w:pPr>
        <w:pStyle w:val="FootnoteText"/>
      </w:pPr>
      <w:r>
        <w:rPr>
          <w:rStyle w:val="FootnoteReference"/>
        </w:rPr>
        <w:footnoteRef/>
      </w:r>
      <w:r>
        <w:t xml:space="preserve"> Ibid 140.</w:t>
      </w:r>
    </w:p>
  </w:footnote>
  <w:footnote w:id="136">
    <w:p w:rsidR="008420B7" w:rsidRDefault="008420B7" w:rsidP="007B773D">
      <w:pPr>
        <w:pStyle w:val="FootnoteText"/>
      </w:pPr>
      <w:r>
        <w:rPr>
          <w:rStyle w:val="FootnoteReference"/>
        </w:rPr>
        <w:footnoteRef/>
      </w:r>
      <w:r>
        <w:t xml:space="preserve"> Loy, D, Lack and Transcendence (Somerville: Wisdom Publications, 2018) pp51.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C5E49"/>
    <w:multiLevelType w:val="hybridMultilevel"/>
    <w:tmpl w:val="E082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B05"/>
    <w:rsid w:val="00000EB5"/>
    <w:rsid w:val="000017FB"/>
    <w:rsid w:val="0003492F"/>
    <w:rsid w:val="00051397"/>
    <w:rsid w:val="0007590D"/>
    <w:rsid w:val="00077879"/>
    <w:rsid w:val="000B4BF2"/>
    <w:rsid w:val="000B76CC"/>
    <w:rsid w:val="000B77F5"/>
    <w:rsid w:val="000C342C"/>
    <w:rsid w:val="000C3705"/>
    <w:rsid w:val="000C653A"/>
    <w:rsid w:val="000D4539"/>
    <w:rsid w:val="000D4692"/>
    <w:rsid w:val="0010266A"/>
    <w:rsid w:val="0010474D"/>
    <w:rsid w:val="00107AF5"/>
    <w:rsid w:val="0012463F"/>
    <w:rsid w:val="0015230A"/>
    <w:rsid w:val="001718E0"/>
    <w:rsid w:val="001832C8"/>
    <w:rsid w:val="00187001"/>
    <w:rsid w:val="001E5A20"/>
    <w:rsid w:val="001F5E73"/>
    <w:rsid w:val="0020175F"/>
    <w:rsid w:val="00216B1D"/>
    <w:rsid w:val="0021751F"/>
    <w:rsid w:val="00225D53"/>
    <w:rsid w:val="002503E7"/>
    <w:rsid w:val="00254EC3"/>
    <w:rsid w:val="002558D2"/>
    <w:rsid w:val="0025658A"/>
    <w:rsid w:val="002B0749"/>
    <w:rsid w:val="002C72A1"/>
    <w:rsid w:val="002F1DC8"/>
    <w:rsid w:val="002F2EE2"/>
    <w:rsid w:val="00311390"/>
    <w:rsid w:val="00313FBD"/>
    <w:rsid w:val="00315E86"/>
    <w:rsid w:val="003264C2"/>
    <w:rsid w:val="00334C29"/>
    <w:rsid w:val="0033592C"/>
    <w:rsid w:val="00335BA5"/>
    <w:rsid w:val="00343762"/>
    <w:rsid w:val="00356B9E"/>
    <w:rsid w:val="003570F0"/>
    <w:rsid w:val="003624E7"/>
    <w:rsid w:val="0036549D"/>
    <w:rsid w:val="00380B83"/>
    <w:rsid w:val="003A534E"/>
    <w:rsid w:val="003C595F"/>
    <w:rsid w:val="003E698D"/>
    <w:rsid w:val="003E7E29"/>
    <w:rsid w:val="00402C3F"/>
    <w:rsid w:val="00404AAD"/>
    <w:rsid w:val="0041267B"/>
    <w:rsid w:val="00421311"/>
    <w:rsid w:val="0042161B"/>
    <w:rsid w:val="0045232C"/>
    <w:rsid w:val="00455F4A"/>
    <w:rsid w:val="0048121B"/>
    <w:rsid w:val="00485060"/>
    <w:rsid w:val="00487784"/>
    <w:rsid w:val="00490571"/>
    <w:rsid w:val="004A41EF"/>
    <w:rsid w:val="004B21F2"/>
    <w:rsid w:val="004C5B9B"/>
    <w:rsid w:val="004C6A9C"/>
    <w:rsid w:val="004D170F"/>
    <w:rsid w:val="004D1946"/>
    <w:rsid w:val="004E4B97"/>
    <w:rsid w:val="00501609"/>
    <w:rsid w:val="0053546D"/>
    <w:rsid w:val="00546297"/>
    <w:rsid w:val="005A5EE0"/>
    <w:rsid w:val="005A6827"/>
    <w:rsid w:val="005A6841"/>
    <w:rsid w:val="005B7441"/>
    <w:rsid w:val="005C11DF"/>
    <w:rsid w:val="005C4B05"/>
    <w:rsid w:val="005D04B0"/>
    <w:rsid w:val="005F1358"/>
    <w:rsid w:val="005F7298"/>
    <w:rsid w:val="00606E65"/>
    <w:rsid w:val="0063061A"/>
    <w:rsid w:val="006677AA"/>
    <w:rsid w:val="006831E8"/>
    <w:rsid w:val="00694544"/>
    <w:rsid w:val="006A6376"/>
    <w:rsid w:val="006B2FCF"/>
    <w:rsid w:val="006B3CED"/>
    <w:rsid w:val="006E2527"/>
    <w:rsid w:val="007000F1"/>
    <w:rsid w:val="00703A55"/>
    <w:rsid w:val="007242C6"/>
    <w:rsid w:val="00774560"/>
    <w:rsid w:val="007B773D"/>
    <w:rsid w:val="007C0021"/>
    <w:rsid w:val="007D010D"/>
    <w:rsid w:val="007D18AB"/>
    <w:rsid w:val="007E3212"/>
    <w:rsid w:val="007E4116"/>
    <w:rsid w:val="007E7280"/>
    <w:rsid w:val="0080274A"/>
    <w:rsid w:val="00806749"/>
    <w:rsid w:val="00817CBB"/>
    <w:rsid w:val="00821B76"/>
    <w:rsid w:val="008329CD"/>
    <w:rsid w:val="008420B7"/>
    <w:rsid w:val="00847424"/>
    <w:rsid w:val="008665EE"/>
    <w:rsid w:val="00867E91"/>
    <w:rsid w:val="0089463C"/>
    <w:rsid w:val="008A3308"/>
    <w:rsid w:val="008B2066"/>
    <w:rsid w:val="008C27B1"/>
    <w:rsid w:val="008E1D90"/>
    <w:rsid w:val="00912533"/>
    <w:rsid w:val="00962E21"/>
    <w:rsid w:val="00962FB5"/>
    <w:rsid w:val="009A32EE"/>
    <w:rsid w:val="009D7741"/>
    <w:rsid w:val="009E17D5"/>
    <w:rsid w:val="009E2139"/>
    <w:rsid w:val="009E77AE"/>
    <w:rsid w:val="00A0767B"/>
    <w:rsid w:val="00A25A60"/>
    <w:rsid w:val="00A423DE"/>
    <w:rsid w:val="00A44950"/>
    <w:rsid w:val="00A75E5E"/>
    <w:rsid w:val="00A80481"/>
    <w:rsid w:val="00A80FB3"/>
    <w:rsid w:val="00A95645"/>
    <w:rsid w:val="00AA1188"/>
    <w:rsid w:val="00AA17E0"/>
    <w:rsid w:val="00AD2F19"/>
    <w:rsid w:val="00AD3524"/>
    <w:rsid w:val="00B04C8E"/>
    <w:rsid w:val="00B25FB5"/>
    <w:rsid w:val="00B46CE4"/>
    <w:rsid w:val="00B96B80"/>
    <w:rsid w:val="00BB48B6"/>
    <w:rsid w:val="00BC4F5C"/>
    <w:rsid w:val="00BE3DD7"/>
    <w:rsid w:val="00BE6FAC"/>
    <w:rsid w:val="00BF6068"/>
    <w:rsid w:val="00BF62CC"/>
    <w:rsid w:val="00C00FD5"/>
    <w:rsid w:val="00C11183"/>
    <w:rsid w:val="00C554C2"/>
    <w:rsid w:val="00C62659"/>
    <w:rsid w:val="00C82A4B"/>
    <w:rsid w:val="00C923BC"/>
    <w:rsid w:val="00CA2613"/>
    <w:rsid w:val="00CB0604"/>
    <w:rsid w:val="00CC08D0"/>
    <w:rsid w:val="00CC0A52"/>
    <w:rsid w:val="00CD15C0"/>
    <w:rsid w:val="00CE673F"/>
    <w:rsid w:val="00D27C1F"/>
    <w:rsid w:val="00D27E8D"/>
    <w:rsid w:val="00D32BCC"/>
    <w:rsid w:val="00D361DB"/>
    <w:rsid w:val="00D4143E"/>
    <w:rsid w:val="00D52943"/>
    <w:rsid w:val="00D579C0"/>
    <w:rsid w:val="00D729ED"/>
    <w:rsid w:val="00D74C99"/>
    <w:rsid w:val="00D777C3"/>
    <w:rsid w:val="00DE3CE9"/>
    <w:rsid w:val="00DE4AD5"/>
    <w:rsid w:val="00DE743D"/>
    <w:rsid w:val="00E0561D"/>
    <w:rsid w:val="00E113FD"/>
    <w:rsid w:val="00E13F07"/>
    <w:rsid w:val="00E32DBC"/>
    <w:rsid w:val="00E41DDA"/>
    <w:rsid w:val="00E914FA"/>
    <w:rsid w:val="00F22918"/>
    <w:rsid w:val="00F410BD"/>
    <w:rsid w:val="00F63A65"/>
    <w:rsid w:val="00F8553A"/>
    <w:rsid w:val="00F96A96"/>
    <w:rsid w:val="00FA4FC8"/>
    <w:rsid w:val="00FA6EDF"/>
    <w:rsid w:val="00FC301E"/>
    <w:rsid w:val="00FE0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968FDE-54F1-4C23-A68C-D6D6B62FB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4B05"/>
    <w:pPr>
      <w:spacing w:line="254" w:lineRule="auto"/>
    </w:pPr>
  </w:style>
  <w:style w:type="paragraph" w:styleId="Heading1">
    <w:name w:val="heading 1"/>
    <w:basedOn w:val="Normal"/>
    <w:next w:val="Normal"/>
    <w:link w:val="Heading1Char"/>
    <w:uiPriority w:val="9"/>
    <w:qFormat/>
    <w:rsid w:val="007000F1"/>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C4B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4B05"/>
    <w:rPr>
      <w:sz w:val="20"/>
      <w:szCs w:val="20"/>
    </w:rPr>
  </w:style>
  <w:style w:type="character" w:styleId="FootnoteReference">
    <w:name w:val="footnote reference"/>
    <w:basedOn w:val="DefaultParagraphFont"/>
    <w:uiPriority w:val="99"/>
    <w:semiHidden/>
    <w:unhideWhenUsed/>
    <w:rsid w:val="005C4B05"/>
    <w:rPr>
      <w:vertAlign w:val="superscript"/>
    </w:rPr>
  </w:style>
  <w:style w:type="table" w:styleId="TableGrid">
    <w:name w:val="Table Grid"/>
    <w:basedOn w:val="TableNormal"/>
    <w:uiPriority w:val="39"/>
    <w:rsid w:val="000D4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7000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000F1"/>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E113FD"/>
    <w:pPr>
      <w:spacing w:after="0" w:line="240" w:lineRule="auto"/>
    </w:pPr>
  </w:style>
  <w:style w:type="paragraph" w:styleId="Header">
    <w:name w:val="header"/>
    <w:basedOn w:val="Normal"/>
    <w:link w:val="HeaderChar"/>
    <w:uiPriority w:val="99"/>
    <w:unhideWhenUsed/>
    <w:rsid w:val="00867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E91"/>
  </w:style>
  <w:style w:type="paragraph" w:styleId="Footer">
    <w:name w:val="footer"/>
    <w:basedOn w:val="Normal"/>
    <w:link w:val="FooterChar"/>
    <w:uiPriority w:val="99"/>
    <w:unhideWhenUsed/>
    <w:rsid w:val="00867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E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99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FB76A-CBC2-4216-9BC3-B27C332DA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13114</Words>
  <Characters>74756</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Dance</dc:creator>
  <cp:keywords/>
  <dc:description/>
  <cp:lastModifiedBy>Kenneth Dance</cp:lastModifiedBy>
  <cp:revision>2</cp:revision>
  <dcterms:created xsi:type="dcterms:W3CDTF">2020-01-31T20:49:00Z</dcterms:created>
  <dcterms:modified xsi:type="dcterms:W3CDTF">2020-01-31T20:49:00Z</dcterms:modified>
</cp:coreProperties>
</file>