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55123901"/>
        <w:docPartObj>
          <w:docPartGallery w:val="Cover Pages"/>
          <w:docPartUnique/>
        </w:docPartObj>
      </w:sdtPr>
      <w:sdtEndPr>
        <w:rPr>
          <w:b/>
          <w:bCs/>
        </w:rPr>
      </w:sdtEndPr>
      <w:sdtContent>
        <w:p w14:paraId="7603E588" w14:textId="02207D6A" w:rsidR="0094132E" w:rsidRDefault="0094132E">
          <w:r>
            <w:rPr>
              <w:noProof/>
            </w:rPr>
            <mc:AlternateContent>
              <mc:Choice Requires="wpg">
                <w:drawing>
                  <wp:anchor distT="0" distB="0" distL="114300" distR="114300" simplePos="0" relativeHeight="251663360" behindDoc="0" locked="0" layoutInCell="1" allowOverlap="1" wp14:anchorId="0E898F51" wp14:editId="4E4BC21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C2A6496" id="Group 149" o:spid="_x0000_s1026" style="position:absolute;margin-left:0;margin-top:0;width:8in;height:95.7pt;z-index:25166336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2E20EF5B" w14:textId="3377FEAF" w:rsidR="0094132E" w:rsidRDefault="00C930CD">
          <w:pPr>
            <w:rPr>
              <w:rFonts w:asciiTheme="majorHAnsi" w:eastAsiaTheme="majorEastAsia" w:hAnsiTheme="majorHAnsi" w:cstheme="majorBidi"/>
              <w:b/>
              <w:bCs/>
              <w:color w:val="2F5496" w:themeColor="accent1" w:themeShade="BF"/>
              <w:sz w:val="26"/>
              <w:szCs w:val="26"/>
            </w:rPr>
          </w:pPr>
          <w:r>
            <w:rPr>
              <w:noProof/>
            </w:rPr>
            <mc:AlternateContent>
              <mc:Choice Requires="wps">
                <w:drawing>
                  <wp:anchor distT="0" distB="0" distL="114300" distR="114300" simplePos="0" relativeHeight="251661312" behindDoc="0" locked="0" layoutInCell="1" allowOverlap="1" wp14:anchorId="4B62820A" wp14:editId="1D725BBE">
                    <wp:simplePos x="0" y="0"/>
                    <wp:positionH relativeFrom="page">
                      <wp:align>right</wp:align>
                    </wp:positionH>
                    <wp:positionV relativeFrom="page">
                      <wp:posOffset>5316855</wp:posOffset>
                    </wp:positionV>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40"/>
                                    <w:szCs w:val="4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C2E9499" w14:textId="29716B0F" w:rsidR="0094132E" w:rsidRPr="00C930CD" w:rsidRDefault="0094132E">
                                    <w:pPr>
                                      <w:pStyle w:val="NoSpacing"/>
                                      <w:jc w:val="right"/>
                                      <w:rPr>
                                        <w:color w:val="595959" w:themeColor="text1" w:themeTint="A6"/>
                                        <w:sz w:val="40"/>
                                        <w:szCs w:val="40"/>
                                      </w:rPr>
                                    </w:pPr>
                                    <w:r w:rsidRPr="00C930CD">
                                      <w:rPr>
                                        <w:color w:val="595959" w:themeColor="text1" w:themeTint="A6"/>
                                        <w:sz w:val="40"/>
                                        <w:szCs w:val="40"/>
                                      </w:rPr>
                                      <w:t>Lisa Knight (1051173)</w:t>
                                    </w:r>
                                  </w:p>
                                </w:sdtContent>
                              </w:sdt>
                              <w:p w14:paraId="62077E02" w14:textId="62566965" w:rsidR="0094132E" w:rsidRDefault="0094132E">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C930CD">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B62820A" id="_x0000_t202" coordsize="21600,21600" o:spt="202" path="m,l,21600r21600,l21600,xe">
                    <v:stroke joinstyle="miter"/>
                    <v:path gradientshapeok="t" o:connecttype="rect"/>
                  </v:shapetype>
                  <v:shape id="Text Box 152" o:spid="_x0000_s1026" type="#_x0000_t202" style="position:absolute;margin-left:524.8pt;margin-top:418.65pt;width:8in;height:1in;z-index:251661312;visibility:visible;mso-wrap-style:square;mso-width-percent:941;mso-height-percent:92;mso-wrap-distance-left:9pt;mso-wrap-distance-top:0;mso-wrap-distance-right:9pt;mso-wrap-distance-bottom:0;mso-position-horizontal:right;mso-position-horizontal-relative:page;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" filled="f" stroked="f" strokeweight=".5pt">
                    <v:textbox inset="126pt,0,54pt,0">
                      <w:txbxContent>
                        <w:sdt>
                          <w:sdtPr>
                            <w:rPr>
                              <w:color w:val="595959" w:themeColor="text1" w:themeTint="A6"/>
                              <w:sz w:val="40"/>
                              <w:szCs w:val="4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C2E9499" w14:textId="29716B0F" w:rsidR="0094132E" w:rsidRPr="00C930CD" w:rsidRDefault="0094132E">
                              <w:pPr>
                                <w:pStyle w:val="NoSpacing"/>
                                <w:jc w:val="right"/>
                                <w:rPr>
                                  <w:color w:val="595959" w:themeColor="text1" w:themeTint="A6"/>
                                  <w:sz w:val="40"/>
                                  <w:szCs w:val="40"/>
                                </w:rPr>
                              </w:pPr>
                              <w:r w:rsidRPr="00C930CD">
                                <w:rPr>
                                  <w:color w:val="595959" w:themeColor="text1" w:themeTint="A6"/>
                                  <w:sz w:val="40"/>
                                  <w:szCs w:val="40"/>
                                </w:rPr>
                                <w:t>Lisa Knight (1051173)</w:t>
                              </w:r>
                            </w:p>
                          </w:sdtContent>
                        </w:sdt>
                        <w:p w14:paraId="62077E02" w14:textId="62566965" w:rsidR="0094132E" w:rsidRDefault="0094132E">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C930CD">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7A4255A9" wp14:editId="26474F9A">
                    <wp:simplePos x="0" y="0"/>
                    <wp:positionH relativeFrom="page">
                      <wp:posOffset>281940</wp:posOffset>
                    </wp:positionH>
                    <wp:positionV relativeFrom="page">
                      <wp:posOffset>1912620</wp:posOffset>
                    </wp:positionV>
                    <wp:extent cx="7147560" cy="167640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147560" cy="1676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A28FBD" w14:textId="241B66CE" w:rsidR="0094132E" w:rsidRPr="00C930CD" w:rsidRDefault="00C930CD">
                                <w:pPr>
                                  <w:jc w:val="right"/>
                                  <w:rPr>
                                    <w:b/>
                                    <w:bCs/>
                                    <w:color w:val="4472C4" w:themeColor="accent1"/>
                                    <w:sz w:val="56"/>
                                    <w:szCs w:val="56"/>
                                  </w:rPr>
                                </w:pPr>
                                <w:sdt>
                                  <w:sdtPr>
                                    <w:rPr>
                                      <w:b/>
                                      <w:bCs/>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C930CD">
                                      <w:rPr>
                                        <w:b/>
                                        <w:bCs/>
                                        <w:sz w:val="56"/>
                                        <w:szCs w:val="56"/>
                                      </w:rPr>
                                      <w:t>Contemporary Issues and Professional Role (CIPR)</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4F710A25" w14:textId="7CE201B8" w:rsidR="0094132E" w:rsidRDefault="00C930CD">
                                    <w:pPr>
                                      <w:jc w:val="right"/>
                                      <w:rPr>
                                        <w:smallCaps/>
                                        <w:color w:val="404040" w:themeColor="text1" w:themeTint="BF"/>
                                        <w:sz w:val="36"/>
                                        <w:szCs w:val="36"/>
                                      </w:rPr>
                                    </w:pPr>
                                    <w:r>
                                      <w:rPr>
                                        <w:color w:val="404040" w:themeColor="text1" w:themeTint="BF"/>
                                        <w:sz w:val="36"/>
                                        <w:szCs w:val="36"/>
                                      </w:rPr>
                                      <w:t xml:space="preserve">     </w:t>
                                    </w:r>
                                    <w:r w:rsidRPr="00C930CD">
                                      <w:rPr>
                                        <w:sz w:val="40"/>
                                        <w:szCs w:val="40"/>
                                      </w:rPr>
                                      <w:t>M7X02282 / PCET7002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A4255A9" id="Text Box 154" o:spid="_x0000_s1027" type="#_x0000_t202" style="position:absolute;margin-left:22.2pt;margin-top:150.6pt;width:562.8pt;height:13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" filled="f" stroked="f" strokeweight=".5pt">
                    <v:textbox inset="126pt,0,54pt,0">
                      <w:txbxContent>
                        <w:p w14:paraId="38A28FBD" w14:textId="241B66CE" w:rsidR="0094132E" w:rsidRPr="00C930CD" w:rsidRDefault="00C930CD">
                          <w:pPr>
                            <w:jc w:val="right"/>
                            <w:rPr>
                              <w:b/>
                              <w:bCs/>
                              <w:color w:val="4472C4" w:themeColor="accent1"/>
                              <w:sz w:val="56"/>
                              <w:szCs w:val="56"/>
                            </w:rPr>
                          </w:pPr>
                          <w:sdt>
                            <w:sdtPr>
                              <w:rPr>
                                <w:b/>
                                <w:bCs/>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C930CD">
                                <w:rPr>
                                  <w:b/>
                                  <w:bCs/>
                                  <w:sz w:val="56"/>
                                  <w:szCs w:val="56"/>
                                </w:rPr>
                                <w:t>Contemporary Issues and Professional Role (CIPR)</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4F710A25" w14:textId="7CE201B8" w:rsidR="0094132E" w:rsidRDefault="00C930CD">
                              <w:pPr>
                                <w:jc w:val="right"/>
                                <w:rPr>
                                  <w:smallCaps/>
                                  <w:color w:val="404040" w:themeColor="text1" w:themeTint="BF"/>
                                  <w:sz w:val="36"/>
                                  <w:szCs w:val="36"/>
                                </w:rPr>
                              </w:pPr>
                              <w:r>
                                <w:rPr>
                                  <w:color w:val="404040" w:themeColor="text1" w:themeTint="BF"/>
                                  <w:sz w:val="36"/>
                                  <w:szCs w:val="36"/>
                                </w:rPr>
                                <w:t xml:space="preserve">     </w:t>
                              </w:r>
                              <w:r w:rsidRPr="00C930CD">
                                <w:rPr>
                                  <w:sz w:val="40"/>
                                  <w:szCs w:val="40"/>
                                </w:rPr>
                                <w:t>M7X02282 / PCET7002</w:t>
                              </w:r>
                            </w:p>
                          </w:sdtContent>
                        </w:sdt>
                      </w:txbxContent>
                    </v:textbox>
                    <w10:wrap type="square" anchorx="page" anchory="page"/>
                  </v:shape>
                </w:pict>
              </mc:Fallback>
            </mc:AlternateContent>
          </w:r>
          <w:r w:rsidR="0094132E">
            <w:rPr>
              <w:b/>
              <w:bCs/>
            </w:rPr>
            <w:br w:type="page"/>
          </w:r>
        </w:p>
      </w:sdtContent>
    </w:sdt>
    <w:p w14:paraId="451745EE" w14:textId="735E3C94" w:rsidR="0094132E" w:rsidRDefault="0094132E" w:rsidP="005E24F1">
      <w:pPr>
        <w:pStyle w:val="Heading2"/>
        <w:rPr>
          <w:b/>
          <w:bCs/>
        </w:rPr>
      </w:pPr>
    </w:p>
    <w:p w14:paraId="0146F494" w14:textId="1A217A28" w:rsidR="00371098" w:rsidRDefault="00371098" w:rsidP="00371098"/>
    <w:p w14:paraId="11580057" w14:textId="7811C43C" w:rsidR="00371098" w:rsidRDefault="00371098" w:rsidP="00371098"/>
    <w:p w14:paraId="29B58B1D" w14:textId="77777777" w:rsidR="00371098" w:rsidRPr="00371098" w:rsidRDefault="00371098" w:rsidP="00371098"/>
    <w:sdt>
      <w:sdtPr>
        <w:id w:val="-94923689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99449B4" w14:textId="3BB352F4" w:rsidR="0094132E" w:rsidRPr="00371098" w:rsidRDefault="0094132E">
          <w:pPr>
            <w:pStyle w:val="TOCHeading"/>
            <w:rPr>
              <w:b/>
              <w:bCs/>
            </w:rPr>
          </w:pPr>
          <w:r w:rsidRPr="00371098">
            <w:rPr>
              <w:b/>
              <w:bCs/>
            </w:rPr>
            <w:t>Contents</w:t>
          </w:r>
        </w:p>
        <w:p w14:paraId="69822318" w14:textId="77777777" w:rsidR="00371098" w:rsidRPr="00371098" w:rsidRDefault="00371098" w:rsidP="00371098">
          <w:pPr>
            <w:rPr>
              <w:lang w:val="en-US"/>
            </w:rPr>
          </w:pPr>
        </w:p>
        <w:p w14:paraId="2B8D21D9" w14:textId="38731CBE" w:rsidR="00C930CD" w:rsidRPr="00C930CD" w:rsidRDefault="0094132E">
          <w:pPr>
            <w:pStyle w:val="TOC2"/>
            <w:tabs>
              <w:tab w:val="right" w:leader="dot" w:pos="9016"/>
            </w:tabs>
            <w:rPr>
              <w:rFonts w:eastAsiaTheme="minorEastAsia"/>
              <w:noProof/>
              <w:lang w:eastAsia="en-GB"/>
            </w:rPr>
          </w:pPr>
          <w:r w:rsidRPr="00371098">
            <w:fldChar w:fldCharType="begin"/>
          </w:r>
          <w:r w:rsidRPr="00371098">
            <w:instrText xml:space="preserve"> TOC \o "1-3" \h \z \u </w:instrText>
          </w:r>
          <w:r w:rsidRPr="00371098">
            <w:fldChar w:fldCharType="separate"/>
          </w:r>
          <w:hyperlink w:anchor="_Toc40462275" w:history="1">
            <w:r w:rsidR="00C930CD" w:rsidRPr="00C930CD">
              <w:rPr>
                <w:rStyle w:val="Hyperlink"/>
                <w:noProof/>
              </w:rPr>
              <w:t>Executive Summary</w:t>
            </w:r>
            <w:r w:rsidR="00C930CD" w:rsidRPr="00C930CD">
              <w:rPr>
                <w:noProof/>
                <w:webHidden/>
              </w:rPr>
              <w:tab/>
            </w:r>
            <w:r w:rsidR="00C930CD" w:rsidRPr="00C930CD">
              <w:rPr>
                <w:noProof/>
                <w:webHidden/>
              </w:rPr>
              <w:fldChar w:fldCharType="begin"/>
            </w:r>
            <w:r w:rsidR="00C930CD" w:rsidRPr="00C930CD">
              <w:rPr>
                <w:noProof/>
                <w:webHidden/>
              </w:rPr>
              <w:instrText xml:space="preserve"> PAGEREF _Toc40462275 \h </w:instrText>
            </w:r>
            <w:r w:rsidR="00C930CD" w:rsidRPr="00C930CD">
              <w:rPr>
                <w:noProof/>
                <w:webHidden/>
              </w:rPr>
            </w:r>
            <w:r w:rsidR="00C930CD" w:rsidRPr="00C930CD">
              <w:rPr>
                <w:noProof/>
                <w:webHidden/>
              </w:rPr>
              <w:fldChar w:fldCharType="separate"/>
            </w:r>
            <w:r w:rsidR="00C930CD" w:rsidRPr="00C930CD">
              <w:rPr>
                <w:noProof/>
                <w:webHidden/>
              </w:rPr>
              <w:t>2</w:t>
            </w:r>
            <w:r w:rsidR="00C930CD" w:rsidRPr="00C930CD">
              <w:rPr>
                <w:noProof/>
                <w:webHidden/>
              </w:rPr>
              <w:fldChar w:fldCharType="end"/>
            </w:r>
          </w:hyperlink>
        </w:p>
        <w:p w14:paraId="60584F75" w14:textId="5B68FBFE" w:rsidR="00C930CD" w:rsidRPr="00C930CD" w:rsidRDefault="00C930CD">
          <w:pPr>
            <w:pStyle w:val="TOC2"/>
            <w:tabs>
              <w:tab w:val="right" w:leader="dot" w:pos="9016"/>
            </w:tabs>
            <w:rPr>
              <w:rFonts w:eastAsiaTheme="minorEastAsia"/>
              <w:noProof/>
              <w:lang w:eastAsia="en-GB"/>
            </w:rPr>
          </w:pPr>
          <w:hyperlink w:anchor="_Toc40462276" w:history="1">
            <w:r w:rsidRPr="00C930CD">
              <w:rPr>
                <w:rStyle w:val="Hyperlink"/>
                <w:noProof/>
              </w:rPr>
              <w:t>The Issue – A rise in student metal health issue and a lack of student support</w:t>
            </w:r>
            <w:r w:rsidRPr="00C930CD">
              <w:rPr>
                <w:noProof/>
                <w:webHidden/>
              </w:rPr>
              <w:tab/>
            </w:r>
            <w:r w:rsidRPr="00C930CD">
              <w:rPr>
                <w:noProof/>
                <w:webHidden/>
              </w:rPr>
              <w:fldChar w:fldCharType="begin"/>
            </w:r>
            <w:r w:rsidRPr="00C930CD">
              <w:rPr>
                <w:noProof/>
                <w:webHidden/>
              </w:rPr>
              <w:instrText xml:space="preserve"> PAGEREF _Toc40462276 \h </w:instrText>
            </w:r>
            <w:r w:rsidRPr="00C930CD">
              <w:rPr>
                <w:noProof/>
                <w:webHidden/>
              </w:rPr>
            </w:r>
            <w:r w:rsidRPr="00C930CD">
              <w:rPr>
                <w:noProof/>
                <w:webHidden/>
              </w:rPr>
              <w:fldChar w:fldCharType="separate"/>
            </w:r>
            <w:r w:rsidRPr="00C930CD">
              <w:rPr>
                <w:noProof/>
                <w:webHidden/>
              </w:rPr>
              <w:t>3</w:t>
            </w:r>
            <w:r w:rsidRPr="00C930CD">
              <w:rPr>
                <w:noProof/>
                <w:webHidden/>
              </w:rPr>
              <w:fldChar w:fldCharType="end"/>
            </w:r>
          </w:hyperlink>
        </w:p>
        <w:p w14:paraId="36ED1C3D" w14:textId="7FC66230" w:rsidR="00C930CD" w:rsidRPr="00C930CD" w:rsidRDefault="00C930CD">
          <w:pPr>
            <w:pStyle w:val="TOC2"/>
            <w:tabs>
              <w:tab w:val="right" w:leader="dot" w:pos="9016"/>
            </w:tabs>
            <w:rPr>
              <w:rFonts w:eastAsiaTheme="minorEastAsia"/>
              <w:noProof/>
              <w:lang w:eastAsia="en-GB"/>
            </w:rPr>
          </w:pPr>
          <w:hyperlink w:anchor="_Toc40462277" w:history="1">
            <w:r w:rsidRPr="00C930CD">
              <w:rPr>
                <w:rStyle w:val="Hyperlink"/>
                <w:noProof/>
              </w:rPr>
              <w:t>Healthy and Sustainable Higher Education/Further Education Framework</w:t>
            </w:r>
            <w:r w:rsidRPr="00C930CD">
              <w:rPr>
                <w:noProof/>
                <w:webHidden/>
              </w:rPr>
              <w:tab/>
            </w:r>
            <w:r w:rsidRPr="00C930CD">
              <w:rPr>
                <w:noProof/>
                <w:webHidden/>
              </w:rPr>
              <w:fldChar w:fldCharType="begin"/>
            </w:r>
            <w:r w:rsidRPr="00C930CD">
              <w:rPr>
                <w:noProof/>
                <w:webHidden/>
              </w:rPr>
              <w:instrText xml:space="preserve"> PAGEREF _Toc40462277 \h </w:instrText>
            </w:r>
            <w:r w:rsidRPr="00C930CD">
              <w:rPr>
                <w:noProof/>
                <w:webHidden/>
              </w:rPr>
            </w:r>
            <w:r w:rsidRPr="00C930CD">
              <w:rPr>
                <w:noProof/>
                <w:webHidden/>
              </w:rPr>
              <w:fldChar w:fldCharType="separate"/>
            </w:r>
            <w:r w:rsidRPr="00C930CD">
              <w:rPr>
                <w:noProof/>
                <w:webHidden/>
              </w:rPr>
              <w:t>4</w:t>
            </w:r>
            <w:r w:rsidRPr="00C930CD">
              <w:rPr>
                <w:noProof/>
                <w:webHidden/>
              </w:rPr>
              <w:fldChar w:fldCharType="end"/>
            </w:r>
          </w:hyperlink>
        </w:p>
        <w:p w14:paraId="416116BE" w14:textId="0DA7462E" w:rsidR="00C930CD" w:rsidRPr="00C930CD" w:rsidRDefault="00C930CD">
          <w:pPr>
            <w:pStyle w:val="TOC2"/>
            <w:tabs>
              <w:tab w:val="right" w:leader="dot" w:pos="9016"/>
            </w:tabs>
            <w:rPr>
              <w:rFonts w:eastAsiaTheme="minorEastAsia"/>
              <w:noProof/>
              <w:lang w:eastAsia="en-GB"/>
            </w:rPr>
          </w:pPr>
          <w:hyperlink w:anchor="_Toc40462278" w:history="1">
            <w:r w:rsidRPr="00C930CD">
              <w:rPr>
                <w:rStyle w:val="Hyperlink"/>
                <w:noProof/>
              </w:rPr>
              <w:t>The Two Sub Issues:</w:t>
            </w:r>
            <w:r w:rsidRPr="00C930CD">
              <w:rPr>
                <w:noProof/>
                <w:webHidden/>
              </w:rPr>
              <w:tab/>
            </w:r>
            <w:r w:rsidRPr="00C930CD">
              <w:rPr>
                <w:noProof/>
                <w:webHidden/>
              </w:rPr>
              <w:fldChar w:fldCharType="begin"/>
            </w:r>
            <w:r w:rsidRPr="00C930CD">
              <w:rPr>
                <w:noProof/>
                <w:webHidden/>
              </w:rPr>
              <w:instrText xml:space="preserve"> PAGEREF _Toc40462278 \h </w:instrText>
            </w:r>
            <w:r w:rsidRPr="00C930CD">
              <w:rPr>
                <w:noProof/>
                <w:webHidden/>
              </w:rPr>
            </w:r>
            <w:r w:rsidRPr="00C930CD">
              <w:rPr>
                <w:noProof/>
                <w:webHidden/>
              </w:rPr>
              <w:fldChar w:fldCharType="separate"/>
            </w:r>
            <w:r w:rsidRPr="00C930CD">
              <w:rPr>
                <w:noProof/>
                <w:webHidden/>
              </w:rPr>
              <w:t>6</w:t>
            </w:r>
            <w:r w:rsidRPr="00C930CD">
              <w:rPr>
                <w:noProof/>
                <w:webHidden/>
              </w:rPr>
              <w:fldChar w:fldCharType="end"/>
            </w:r>
          </w:hyperlink>
        </w:p>
        <w:p w14:paraId="44B254E9" w14:textId="367F5A61" w:rsidR="00C930CD" w:rsidRPr="00C930CD" w:rsidRDefault="00C930CD">
          <w:pPr>
            <w:pStyle w:val="TOC2"/>
            <w:tabs>
              <w:tab w:val="right" w:leader="dot" w:pos="9016"/>
            </w:tabs>
            <w:rPr>
              <w:rFonts w:eastAsiaTheme="minorEastAsia"/>
              <w:noProof/>
              <w:lang w:eastAsia="en-GB"/>
            </w:rPr>
          </w:pPr>
          <w:hyperlink w:anchor="_Toc40462279" w:history="1">
            <w:r w:rsidRPr="00C930CD">
              <w:rPr>
                <w:rStyle w:val="Hyperlink"/>
                <w:noProof/>
              </w:rPr>
              <w:t>Peer Feedback</w:t>
            </w:r>
            <w:r w:rsidRPr="00C930CD">
              <w:rPr>
                <w:noProof/>
                <w:webHidden/>
              </w:rPr>
              <w:tab/>
            </w:r>
            <w:r w:rsidRPr="00C930CD">
              <w:rPr>
                <w:noProof/>
                <w:webHidden/>
              </w:rPr>
              <w:fldChar w:fldCharType="begin"/>
            </w:r>
            <w:r w:rsidRPr="00C930CD">
              <w:rPr>
                <w:noProof/>
                <w:webHidden/>
              </w:rPr>
              <w:instrText xml:space="preserve"> PAGEREF _Toc40462279 \h </w:instrText>
            </w:r>
            <w:r w:rsidRPr="00C930CD">
              <w:rPr>
                <w:noProof/>
                <w:webHidden/>
              </w:rPr>
            </w:r>
            <w:r w:rsidRPr="00C930CD">
              <w:rPr>
                <w:noProof/>
                <w:webHidden/>
              </w:rPr>
              <w:fldChar w:fldCharType="separate"/>
            </w:r>
            <w:r w:rsidRPr="00C930CD">
              <w:rPr>
                <w:noProof/>
                <w:webHidden/>
              </w:rPr>
              <w:t>6</w:t>
            </w:r>
            <w:r w:rsidRPr="00C930CD">
              <w:rPr>
                <w:noProof/>
                <w:webHidden/>
              </w:rPr>
              <w:fldChar w:fldCharType="end"/>
            </w:r>
          </w:hyperlink>
        </w:p>
        <w:p w14:paraId="087038FA" w14:textId="4CCD00FC" w:rsidR="00C930CD" w:rsidRPr="00C930CD" w:rsidRDefault="00C930CD">
          <w:pPr>
            <w:pStyle w:val="TOC2"/>
            <w:tabs>
              <w:tab w:val="right" w:leader="dot" w:pos="9016"/>
            </w:tabs>
            <w:rPr>
              <w:rFonts w:eastAsiaTheme="minorEastAsia"/>
              <w:noProof/>
              <w:lang w:eastAsia="en-GB"/>
            </w:rPr>
          </w:pPr>
          <w:hyperlink w:anchor="_Toc40462280" w:history="1">
            <w:r w:rsidRPr="00C930CD">
              <w:rPr>
                <w:rStyle w:val="Hyperlink"/>
                <w:noProof/>
              </w:rPr>
              <w:t>Sub Issue 1.</w:t>
            </w:r>
            <w:r w:rsidRPr="00C930CD">
              <w:rPr>
                <w:noProof/>
                <w:webHidden/>
              </w:rPr>
              <w:tab/>
            </w:r>
            <w:r w:rsidRPr="00C930CD">
              <w:rPr>
                <w:noProof/>
                <w:webHidden/>
              </w:rPr>
              <w:fldChar w:fldCharType="begin"/>
            </w:r>
            <w:r w:rsidRPr="00C930CD">
              <w:rPr>
                <w:noProof/>
                <w:webHidden/>
              </w:rPr>
              <w:instrText xml:space="preserve"> PAGEREF _Toc40462280 \h </w:instrText>
            </w:r>
            <w:r w:rsidRPr="00C930CD">
              <w:rPr>
                <w:noProof/>
                <w:webHidden/>
              </w:rPr>
            </w:r>
            <w:r w:rsidRPr="00C930CD">
              <w:rPr>
                <w:noProof/>
                <w:webHidden/>
              </w:rPr>
              <w:fldChar w:fldCharType="separate"/>
            </w:r>
            <w:r w:rsidRPr="00C930CD">
              <w:rPr>
                <w:noProof/>
                <w:webHidden/>
              </w:rPr>
              <w:t>7</w:t>
            </w:r>
            <w:r w:rsidRPr="00C930CD">
              <w:rPr>
                <w:noProof/>
                <w:webHidden/>
              </w:rPr>
              <w:fldChar w:fldCharType="end"/>
            </w:r>
          </w:hyperlink>
        </w:p>
        <w:p w14:paraId="5446897D" w14:textId="7D31D61E" w:rsidR="00C930CD" w:rsidRPr="00C930CD" w:rsidRDefault="00C930CD">
          <w:pPr>
            <w:pStyle w:val="TOC2"/>
            <w:tabs>
              <w:tab w:val="right" w:leader="dot" w:pos="9016"/>
            </w:tabs>
            <w:rPr>
              <w:rFonts w:eastAsiaTheme="minorEastAsia"/>
              <w:noProof/>
              <w:lang w:eastAsia="en-GB"/>
            </w:rPr>
          </w:pPr>
          <w:hyperlink w:anchor="_Toc40462281" w:history="1">
            <w:r w:rsidRPr="00C930CD">
              <w:rPr>
                <w:rStyle w:val="Hyperlink"/>
                <w:noProof/>
              </w:rPr>
              <w:t>Whether a teacher is qualified and trained to respond to student mental health issues</w:t>
            </w:r>
            <w:r w:rsidRPr="00C930CD">
              <w:rPr>
                <w:noProof/>
                <w:webHidden/>
              </w:rPr>
              <w:tab/>
            </w:r>
            <w:r w:rsidRPr="00C930CD">
              <w:rPr>
                <w:noProof/>
                <w:webHidden/>
              </w:rPr>
              <w:fldChar w:fldCharType="begin"/>
            </w:r>
            <w:r w:rsidRPr="00C930CD">
              <w:rPr>
                <w:noProof/>
                <w:webHidden/>
              </w:rPr>
              <w:instrText xml:space="preserve"> PAGEREF _Toc40462281 \h </w:instrText>
            </w:r>
            <w:r w:rsidRPr="00C930CD">
              <w:rPr>
                <w:noProof/>
                <w:webHidden/>
              </w:rPr>
            </w:r>
            <w:r w:rsidRPr="00C930CD">
              <w:rPr>
                <w:noProof/>
                <w:webHidden/>
              </w:rPr>
              <w:fldChar w:fldCharType="separate"/>
            </w:r>
            <w:r w:rsidRPr="00C930CD">
              <w:rPr>
                <w:noProof/>
                <w:webHidden/>
              </w:rPr>
              <w:t>7</w:t>
            </w:r>
            <w:r w:rsidRPr="00C930CD">
              <w:rPr>
                <w:noProof/>
                <w:webHidden/>
              </w:rPr>
              <w:fldChar w:fldCharType="end"/>
            </w:r>
          </w:hyperlink>
        </w:p>
        <w:p w14:paraId="311562DE" w14:textId="41580C55" w:rsidR="00C930CD" w:rsidRPr="00C930CD" w:rsidRDefault="00C930CD">
          <w:pPr>
            <w:pStyle w:val="TOC2"/>
            <w:tabs>
              <w:tab w:val="right" w:leader="dot" w:pos="9016"/>
            </w:tabs>
            <w:rPr>
              <w:rFonts w:eastAsiaTheme="minorEastAsia"/>
              <w:noProof/>
              <w:lang w:eastAsia="en-GB"/>
            </w:rPr>
          </w:pPr>
          <w:hyperlink w:anchor="_Toc40462282" w:history="1">
            <w:r w:rsidRPr="00C930CD">
              <w:rPr>
                <w:rStyle w:val="Hyperlink"/>
                <w:noProof/>
              </w:rPr>
              <w:t>Sub Issue 1. SWOT Analysis</w:t>
            </w:r>
            <w:r w:rsidRPr="00C930CD">
              <w:rPr>
                <w:noProof/>
                <w:webHidden/>
              </w:rPr>
              <w:tab/>
            </w:r>
            <w:r w:rsidRPr="00C930CD">
              <w:rPr>
                <w:noProof/>
                <w:webHidden/>
              </w:rPr>
              <w:fldChar w:fldCharType="begin"/>
            </w:r>
            <w:r w:rsidRPr="00C930CD">
              <w:rPr>
                <w:noProof/>
                <w:webHidden/>
              </w:rPr>
              <w:instrText xml:space="preserve"> PAGEREF _Toc40462282 \h </w:instrText>
            </w:r>
            <w:r w:rsidRPr="00C930CD">
              <w:rPr>
                <w:noProof/>
                <w:webHidden/>
              </w:rPr>
            </w:r>
            <w:r w:rsidRPr="00C930CD">
              <w:rPr>
                <w:noProof/>
                <w:webHidden/>
              </w:rPr>
              <w:fldChar w:fldCharType="separate"/>
            </w:r>
            <w:r w:rsidRPr="00C930CD">
              <w:rPr>
                <w:noProof/>
                <w:webHidden/>
              </w:rPr>
              <w:t>8</w:t>
            </w:r>
            <w:r w:rsidRPr="00C930CD">
              <w:rPr>
                <w:noProof/>
                <w:webHidden/>
              </w:rPr>
              <w:fldChar w:fldCharType="end"/>
            </w:r>
          </w:hyperlink>
        </w:p>
        <w:p w14:paraId="1C7EAC0D" w14:textId="6282D06C" w:rsidR="00C930CD" w:rsidRPr="00C930CD" w:rsidRDefault="00C930CD">
          <w:pPr>
            <w:pStyle w:val="TOC2"/>
            <w:tabs>
              <w:tab w:val="right" w:leader="dot" w:pos="9016"/>
            </w:tabs>
            <w:rPr>
              <w:rFonts w:eastAsiaTheme="minorEastAsia"/>
              <w:noProof/>
              <w:lang w:eastAsia="en-GB"/>
            </w:rPr>
          </w:pPr>
          <w:hyperlink w:anchor="_Toc40462283" w:history="1">
            <w:r w:rsidRPr="00C930CD">
              <w:rPr>
                <w:rStyle w:val="Hyperlink"/>
                <w:noProof/>
              </w:rPr>
              <w:t>Sub Issue 1. – Action Plan</w:t>
            </w:r>
            <w:r w:rsidRPr="00C930CD">
              <w:rPr>
                <w:noProof/>
                <w:webHidden/>
              </w:rPr>
              <w:tab/>
            </w:r>
            <w:r w:rsidRPr="00C930CD">
              <w:rPr>
                <w:noProof/>
                <w:webHidden/>
              </w:rPr>
              <w:fldChar w:fldCharType="begin"/>
            </w:r>
            <w:r w:rsidRPr="00C930CD">
              <w:rPr>
                <w:noProof/>
                <w:webHidden/>
              </w:rPr>
              <w:instrText xml:space="preserve"> PAGEREF _Toc40462283 \h </w:instrText>
            </w:r>
            <w:r w:rsidRPr="00C930CD">
              <w:rPr>
                <w:noProof/>
                <w:webHidden/>
              </w:rPr>
            </w:r>
            <w:r w:rsidRPr="00C930CD">
              <w:rPr>
                <w:noProof/>
                <w:webHidden/>
              </w:rPr>
              <w:fldChar w:fldCharType="separate"/>
            </w:r>
            <w:r w:rsidRPr="00C930CD">
              <w:rPr>
                <w:noProof/>
                <w:webHidden/>
              </w:rPr>
              <w:t>9</w:t>
            </w:r>
            <w:r w:rsidRPr="00C930CD">
              <w:rPr>
                <w:noProof/>
                <w:webHidden/>
              </w:rPr>
              <w:fldChar w:fldCharType="end"/>
            </w:r>
          </w:hyperlink>
        </w:p>
        <w:p w14:paraId="429B3A8D" w14:textId="22E2D186" w:rsidR="00C930CD" w:rsidRPr="00C930CD" w:rsidRDefault="00C930CD">
          <w:pPr>
            <w:pStyle w:val="TOC2"/>
            <w:tabs>
              <w:tab w:val="right" w:leader="dot" w:pos="9016"/>
            </w:tabs>
            <w:rPr>
              <w:rFonts w:eastAsiaTheme="minorEastAsia"/>
              <w:noProof/>
              <w:lang w:eastAsia="en-GB"/>
            </w:rPr>
          </w:pPr>
          <w:hyperlink w:anchor="_Toc40462284" w:history="1">
            <w:r w:rsidRPr="00C930CD">
              <w:rPr>
                <w:rStyle w:val="Hyperlink"/>
                <w:noProof/>
              </w:rPr>
              <w:t>Sub Issue 2</w:t>
            </w:r>
            <w:r w:rsidRPr="00C930CD">
              <w:rPr>
                <w:noProof/>
                <w:webHidden/>
              </w:rPr>
              <w:tab/>
            </w:r>
            <w:r w:rsidRPr="00C930CD">
              <w:rPr>
                <w:noProof/>
                <w:webHidden/>
              </w:rPr>
              <w:fldChar w:fldCharType="begin"/>
            </w:r>
            <w:r w:rsidRPr="00C930CD">
              <w:rPr>
                <w:noProof/>
                <w:webHidden/>
              </w:rPr>
              <w:instrText xml:space="preserve"> PAGEREF _Toc40462284 \h </w:instrText>
            </w:r>
            <w:r w:rsidRPr="00C930CD">
              <w:rPr>
                <w:noProof/>
                <w:webHidden/>
              </w:rPr>
            </w:r>
            <w:r w:rsidRPr="00C930CD">
              <w:rPr>
                <w:noProof/>
                <w:webHidden/>
              </w:rPr>
              <w:fldChar w:fldCharType="separate"/>
            </w:r>
            <w:r w:rsidRPr="00C930CD">
              <w:rPr>
                <w:noProof/>
                <w:webHidden/>
              </w:rPr>
              <w:t>9</w:t>
            </w:r>
            <w:r w:rsidRPr="00C930CD">
              <w:rPr>
                <w:noProof/>
                <w:webHidden/>
              </w:rPr>
              <w:fldChar w:fldCharType="end"/>
            </w:r>
          </w:hyperlink>
        </w:p>
        <w:p w14:paraId="5822062B" w14:textId="57C399D4" w:rsidR="00C930CD" w:rsidRPr="00C930CD" w:rsidRDefault="00C930CD">
          <w:pPr>
            <w:pStyle w:val="TOC2"/>
            <w:tabs>
              <w:tab w:val="right" w:leader="dot" w:pos="9016"/>
            </w:tabs>
            <w:rPr>
              <w:rFonts w:eastAsiaTheme="minorEastAsia"/>
              <w:noProof/>
              <w:lang w:eastAsia="en-GB"/>
            </w:rPr>
          </w:pPr>
          <w:hyperlink w:anchor="_Toc40462285" w:history="1">
            <w:r w:rsidRPr="00C930CD">
              <w:rPr>
                <w:rStyle w:val="Hyperlink"/>
                <w:noProof/>
              </w:rPr>
              <w:t>How a teacher manages their own mental wellbeing, given the documented pressures of the industry</w:t>
            </w:r>
            <w:r w:rsidRPr="00C930CD">
              <w:rPr>
                <w:noProof/>
                <w:webHidden/>
              </w:rPr>
              <w:tab/>
            </w:r>
            <w:r w:rsidRPr="00C930CD">
              <w:rPr>
                <w:noProof/>
                <w:webHidden/>
              </w:rPr>
              <w:fldChar w:fldCharType="begin"/>
            </w:r>
            <w:r w:rsidRPr="00C930CD">
              <w:rPr>
                <w:noProof/>
                <w:webHidden/>
              </w:rPr>
              <w:instrText xml:space="preserve"> PAGEREF _Toc40462285 \h </w:instrText>
            </w:r>
            <w:r w:rsidRPr="00C930CD">
              <w:rPr>
                <w:noProof/>
                <w:webHidden/>
              </w:rPr>
            </w:r>
            <w:r w:rsidRPr="00C930CD">
              <w:rPr>
                <w:noProof/>
                <w:webHidden/>
              </w:rPr>
              <w:fldChar w:fldCharType="separate"/>
            </w:r>
            <w:r w:rsidRPr="00C930CD">
              <w:rPr>
                <w:noProof/>
                <w:webHidden/>
              </w:rPr>
              <w:t>9</w:t>
            </w:r>
            <w:r w:rsidRPr="00C930CD">
              <w:rPr>
                <w:noProof/>
                <w:webHidden/>
              </w:rPr>
              <w:fldChar w:fldCharType="end"/>
            </w:r>
          </w:hyperlink>
        </w:p>
        <w:p w14:paraId="2C537C62" w14:textId="7D2CCD88" w:rsidR="00C930CD" w:rsidRPr="00C930CD" w:rsidRDefault="00C930CD">
          <w:pPr>
            <w:pStyle w:val="TOC2"/>
            <w:tabs>
              <w:tab w:val="right" w:leader="dot" w:pos="9016"/>
            </w:tabs>
            <w:rPr>
              <w:rFonts w:eastAsiaTheme="minorEastAsia"/>
              <w:noProof/>
              <w:lang w:eastAsia="en-GB"/>
            </w:rPr>
          </w:pPr>
          <w:hyperlink w:anchor="_Toc40462286" w:history="1">
            <w:r w:rsidRPr="00C930CD">
              <w:rPr>
                <w:rStyle w:val="Hyperlink"/>
                <w:noProof/>
              </w:rPr>
              <w:t>Sub Issue 2 SWOT Analysis</w:t>
            </w:r>
            <w:r w:rsidRPr="00C930CD">
              <w:rPr>
                <w:noProof/>
                <w:webHidden/>
              </w:rPr>
              <w:tab/>
            </w:r>
            <w:r w:rsidRPr="00C930CD">
              <w:rPr>
                <w:noProof/>
                <w:webHidden/>
              </w:rPr>
              <w:fldChar w:fldCharType="begin"/>
            </w:r>
            <w:r w:rsidRPr="00C930CD">
              <w:rPr>
                <w:noProof/>
                <w:webHidden/>
              </w:rPr>
              <w:instrText xml:space="preserve"> PAGEREF _Toc40462286 \h </w:instrText>
            </w:r>
            <w:r w:rsidRPr="00C930CD">
              <w:rPr>
                <w:noProof/>
                <w:webHidden/>
              </w:rPr>
            </w:r>
            <w:r w:rsidRPr="00C930CD">
              <w:rPr>
                <w:noProof/>
                <w:webHidden/>
              </w:rPr>
              <w:fldChar w:fldCharType="separate"/>
            </w:r>
            <w:r w:rsidRPr="00C930CD">
              <w:rPr>
                <w:noProof/>
                <w:webHidden/>
              </w:rPr>
              <w:t>10</w:t>
            </w:r>
            <w:r w:rsidRPr="00C930CD">
              <w:rPr>
                <w:noProof/>
                <w:webHidden/>
              </w:rPr>
              <w:fldChar w:fldCharType="end"/>
            </w:r>
          </w:hyperlink>
        </w:p>
        <w:p w14:paraId="19D7907F" w14:textId="00660AD4" w:rsidR="00C930CD" w:rsidRPr="00C930CD" w:rsidRDefault="00C930CD">
          <w:pPr>
            <w:pStyle w:val="TOC2"/>
            <w:tabs>
              <w:tab w:val="right" w:leader="dot" w:pos="9016"/>
            </w:tabs>
            <w:rPr>
              <w:rFonts w:eastAsiaTheme="minorEastAsia"/>
              <w:noProof/>
              <w:lang w:eastAsia="en-GB"/>
            </w:rPr>
          </w:pPr>
          <w:hyperlink w:anchor="_Toc40462287" w:history="1">
            <w:r w:rsidRPr="00C930CD">
              <w:rPr>
                <w:rStyle w:val="Hyperlink"/>
                <w:noProof/>
              </w:rPr>
              <w:t>Sub Issue 2 Action Plan</w:t>
            </w:r>
            <w:r w:rsidRPr="00C930CD">
              <w:rPr>
                <w:noProof/>
                <w:webHidden/>
              </w:rPr>
              <w:tab/>
            </w:r>
            <w:r w:rsidRPr="00C930CD">
              <w:rPr>
                <w:noProof/>
                <w:webHidden/>
              </w:rPr>
              <w:fldChar w:fldCharType="begin"/>
            </w:r>
            <w:r w:rsidRPr="00C930CD">
              <w:rPr>
                <w:noProof/>
                <w:webHidden/>
              </w:rPr>
              <w:instrText xml:space="preserve"> PAGEREF _Toc40462287 \h </w:instrText>
            </w:r>
            <w:r w:rsidRPr="00C930CD">
              <w:rPr>
                <w:noProof/>
                <w:webHidden/>
              </w:rPr>
            </w:r>
            <w:r w:rsidRPr="00C930CD">
              <w:rPr>
                <w:noProof/>
                <w:webHidden/>
              </w:rPr>
              <w:fldChar w:fldCharType="separate"/>
            </w:r>
            <w:r w:rsidRPr="00C930CD">
              <w:rPr>
                <w:noProof/>
                <w:webHidden/>
              </w:rPr>
              <w:t>11</w:t>
            </w:r>
            <w:r w:rsidRPr="00C930CD">
              <w:rPr>
                <w:noProof/>
                <w:webHidden/>
              </w:rPr>
              <w:fldChar w:fldCharType="end"/>
            </w:r>
          </w:hyperlink>
        </w:p>
        <w:p w14:paraId="7DCF2A41" w14:textId="6272140E" w:rsidR="00C930CD" w:rsidRPr="00C930CD" w:rsidRDefault="00C930CD">
          <w:pPr>
            <w:pStyle w:val="TOC2"/>
            <w:tabs>
              <w:tab w:val="right" w:leader="dot" w:pos="9016"/>
            </w:tabs>
            <w:rPr>
              <w:rFonts w:eastAsiaTheme="minorEastAsia"/>
              <w:noProof/>
              <w:lang w:eastAsia="en-GB"/>
            </w:rPr>
          </w:pPr>
          <w:hyperlink w:anchor="_Toc40462288" w:history="1">
            <w:r w:rsidRPr="00C930CD">
              <w:rPr>
                <w:rStyle w:val="Hyperlink"/>
                <w:noProof/>
              </w:rPr>
              <w:t>Conclusion</w:t>
            </w:r>
            <w:r w:rsidRPr="00C930CD">
              <w:rPr>
                <w:noProof/>
                <w:webHidden/>
              </w:rPr>
              <w:tab/>
            </w:r>
            <w:r w:rsidRPr="00C930CD">
              <w:rPr>
                <w:noProof/>
                <w:webHidden/>
              </w:rPr>
              <w:fldChar w:fldCharType="begin"/>
            </w:r>
            <w:r w:rsidRPr="00C930CD">
              <w:rPr>
                <w:noProof/>
                <w:webHidden/>
              </w:rPr>
              <w:instrText xml:space="preserve"> PAGEREF _Toc40462288 \h </w:instrText>
            </w:r>
            <w:r w:rsidRPr="00C930CD">
              <w:rPr>
                <w:noProof/>
                <w:webHidden/>
              </w:rPr>
            </w:r>
            <w:r w:rsidRPr="00C930CD">
              <w:rPr>
                <w:noProof/>
                <w:webHidden/>
              </w:rPr>
              <w:fldChar w:fldCharType="separate"/>
            </w:r>
            <w:r w:rsidRPr="00C930CD">
              <w:rPr>
                <w:noProof/>
                <w:webHidden/>
              </w:rPr>
              <w:t>11</w:t>
            </w:r>
            <w:r w:rsidRPr="00C930CD">
              <w:rPr>
                <w:noProof/>
                <w:webHidden/>
              </w:rPr>
              <w:fldChar w:fldCharType="end"/>
            </w:r>
          </w:hyperlink>
        </w:p>
        <w:p w14:paraId="0F9502D1" w14:textId="2524445D" w:rsidR="00C930CD" w:rsidRDefault="00C930CD">
          <w:pPr>
            <w:pStyle w:val="TOC1"/>
            <w:tabs>
              <w:tab w:val="right" w:leader="dot" w:pos="9016"/>
            </w:tabs>
            <w:rPr>
              <w:noProof/>
            </w:rPr>
          </w:pPr>
          <w:hyperlink w:anchor="_Toc40462289" w:history="1">
            <w:r w:rsidRPr="00AC4DD6">
              <w:rPr>
                <w:rStyle w:val="Hyperlink"/>
                <w:noProof/>
              </w:rPr>
              <w:t>Bibliography</w:t>
            </w:r>
            <w:r>
              <w:rPr>
                <w:noProof/>
                <w:webHidden/>
              </w:rPr>
              <w:tab/>
            </w:r>
            <w:r>
              <w:rPr>
                <w:noProof/>
                <w:webHidden/>
              </w:rPr>
              <w:fldChar w:fldCharType="begin"/>
            </w:r>
            <w:r>
              <w:rPr>
                <w:noProof/>
                <w:webHidden/>
              </w:rPr>
              <w:instrText xml:space="preserve"> PAGEREF _Toc40462289 \h </w:instrText>
            </w:r>
            <w:r>
              <w:rPr>
                <w:noProof/>
                <w:webHidden/>
              </w:rPr>
            </w:r>
            <w:r>
              <w:rPr>
                <w:noProof/>
                <w:webHidden/>
              </w:rPr>
              <w:fldChar w:fldCharType="separate"/>
            </w:r>
            <w:r>
              <w:rPr>
                <w:noProof/>
                <w:webHidden/>
              </w:rPr>
              <w:t>12</w:t>
            </w:r>
            <w:r>
              <w:rPr>
                <w:noProof/>
                <w:webHidden/>
              </w:rPr>
              <w:fldChar w:fldCharType="end"/>
            </w:r>
          </w:hyperlink>
        </w:p>
        <w:p w14:paraId="38DC577B" w14:textId="6299C17F" w:rsidR="0094132E" w:rsidRDefault="0094132E">
          <w:r w:rsidRPr="00371098">
            <w:rPr>
              <w:noProof/>
            </w:rPr>
            <w:fldChar w:fldCharType="end"/>
          </w:r>
        </w:p>
      </w:sdtContent>
    </w:sdt>
    <w:p w14:paraId="17BA3A52" w14:textId="77777777" w:rsidR="0094132E" w:rsidRDefault="0094132E" w:rsidP="005E24F1">
      <w:pPr>
        <w:pStyle w:val="Heading2"/>
        <w:rPr>
          <w:b/>
          <w:bCs/>
        </w:rPr>
      </w:pPr>
    </w:p>
    <w:p w14:paraId="0D12F1C2" w14:textId="34A6A9BC" w:rsidR="0094132E" w:rsidRDefault="0094132E" w:rsidP="005E24F1">
      <w:pPr>
        <w:pStyle w:val="Heading2"/>
        <w:rPr>
          <w:b/>
          <w:bCs/>
        </w:rPr>
      </w:pPr>
    </w:p>
    <w:p w14:paraId="78CA4EBC" w14:textId="043B8068" w:rsidR="00371098" w:rsidRDefault="00371098" w:rsidP="00371098"/>
    <w:p w14:paraId="79B9BDDD" w14:textId="65B5CE4E" w:rsidR="00371098" w:rsidRDefault="00371098" w:rsidP="00371098"/>
    <w:p w14:paraId="0AB86C77" w14:textId="6025DACF" w:rsidR="00371098" w:rsidRDefault="00371098" w:rsidP="00371098"/>
    <w:p w14:paraId="27481F47" w14:textId="14E4A5BC" w:rsidR="00371098" w:rsidRDefault="00371098" w:rsidP="00371098"/>
    <w:p w14:paraId="22B6E6F4" w14:textId="5DC6E752" w:rsidR="00371098" w:rsidRDefault="00371098" w:rsidP="00371098"/>
    <w:p w14:paraId="32A515F9" w14:textId="0248BB7E" w:rsidR="00371098" w:rsidRDefault="00371098" w:rsidP="00371098"/>
    <w:p w14:paraId="3B4D6F92" w14:textId="77777777" w:rsidR="00371098" w:rsidRPr="00371098" w:rsidRDefault="00371098" w:rsidP="00371098"/>
    <w:p w14:paraId="3B4B6D9B" w14:textId="77777777" w:rsidR="0094132E" w:rsidRDefault="0094132E" w:rsidP="005E24F1">
      <w:pPr>
        <w:pStyle w:val="Heading2"/>
        <w:rPr>
          <w:b/>
          <w:bCs/>
        </w:rPr>
      </w:pPr>
    </w:p>
    <w:p w14:paraId="792E0AA0" w14:textId="2AD15234" w:rsidR="006C330B" w:rsidRDefault="006C330B" w:rsidP="005E24F1">
      <w:pPr>
        <w:pStyle w:val="Heading2"/>
        <w:rPr>
          <w:b/>
          <w:bCs/>
        </w:rPr>
      </w:pPr>
      <w:bookmarkStart w:id="0" w:name="_Toc40462275"/>
      <w:r w:rsidRPr="005E24F1">
        <w:rPr>
          <w:b/>
          <w:bCs/>
        </w:rPr>
        <w:t>Executive Summary</w:t>
      </w:r>
      <w:bookmarkEnd w:id="0"/>
    </w:p>
    <w:p w14:paraId="7F01043A" w14:textId="77777777" w:rsidR="0094132E" w:rsidRPr="0094132E" w:rsidRDefault="0094132E" w:rsidP="0094132E"/>
    <w:p w14:paraId="41B1AF8B" w14:textId="7DEBD2FD" w:rsidR="006C330B" w:rsidRPr="005E24F1" w:rsidRDefault="006C330B" w:rsidP="005E24F1">
      <w:pPr>
        <w:spacing w:line="360" w:lineRule="auto"/>
        <w:jc w:val="both"/>
        <w:rPr>
          <w:rFonts w:ascii="Arial" w:hAnsi="Arial" w:cs="Arial"/>
          <w:color w:val="000000"/>
        </w:rPr>
      </w:pPr>
      <w:r w:rsidRPr="005E24F1">
        <w:rPr>
          <w:rFonts w:ascii="Arial" w:hAnsi="Arial" w:cs="Arial"/>
          <w:color w:val="000000"/>
        </w:rPr>
        <w:t>The following report highlights the increasing number of students suffering with mental health issues within higher education</w:t>
      </w:r>
      <w:r w:rsidR="005E24F1" w:rsidRPr="005E24F1">
        <w:rPr>
          <w:rFonts w:ascii="Arial" w:hAnsi="Arial" w:cs="Arial"/>
          <w:color w:val="000000"/>
        </w:rPr>
        <w:t xml:space="preserve"> and</w:t>
      </w:r>
      <w:r w:rsidRPr="005E24F1">
        <w:rPr>
          <w:rFonts w:ascii="Arial" w:hAnsi="Arial" w:cs="Arial"/>
          <w:color w:val="000000"/>
        </w:rPr>
        <w:t xml:space="preserve"> the impact it is having on the student services provision and counselling services at universities</w:t>
      </w:r>
      <w:r w:rsidR="005E24F1" w:rsidRPr="005E24F1">
        <w:rPr>
          <w:rFonts w:ascii="Arial" w:hAnsi="Arial" w:cs="Arial"/>
          <w:color w:val="000000"/>
        </w:rPr>
        <w:t xml:space="preserve"> </w:t>
      </w:r>
      <w:sdt>
        <w:sdtPr>
          <w:rPr>
            <w:rFonts w:ascii="Arial" w:hAnsi="Arial" w:cs="Arial"/>
            <w:color w:val="000000"/>
          </w:rPr>
          <w:id w:val="2091039233"/>
          <w:citation/>
        </w:sdtPr>
        <w:sdtContent>
          <w:r w:rsidR="005E24F1" w:rsidRPr="005E24F1">
            <w:rPr>
              <w:rFonts w:ascii="Arial" w:hAnsi="Arial" w:cs="Arial"/>
              <w:color w:val="000000"/>
            </w:rPr>
            <w:fldChar w:fldCharType="begin"/>
          </w:r>
          <w:r w:rsidR="005E24F1" w:rsidRPr="005E24F1">
            <w:rPr>
              <w:rFonts w:ascii="Arial" w:hAnsi="Arial" w:cs="Arial"/>
              <w:color w:val="000000"/>
            </w:rPr>
            <w:instrText xml:space="preserve"> CITATION Yap18 \l 2057 </w:instrText>
          </w:r>
          <w:r w:rsidR="005E24F1" w:rsidRPr="005E24F1">
            <w:rPr>
              <w:rFonts w:ascii="Arial" w:hAnsi="Arial" w:cs="Arial"/>
              <w:color w:val="000000"/>
            </w:rPr>
            <w:fldChar w:fldCharType="separate"/>
          </w:r>
          <w:r w:rsidR="005E24F1" w:rsidRPr="005E24F1">
            <w:rPr>
              <w:rFonts w:ascii="Arial" w:hAnsi="Arial" w:cs="Arial"/>
              <w:noProof/>
              <w:color w:val="000000"/>
            </w:rPr>
            <w:t>(Yapp, 2018)</w:t>
          </w:r>
          <w:r w:rsidR="005E24F1" w:rsidRPr="005E24F1">
            <w:rPr>
              <w:rFonts w:ascii="Arial" w:hAnsi="Arial" w:cs="Arial"/>
              <w:color w:val="000000"/>
            </w:rPr>
            <w:fldChar w:fldCharType="end"/>
          </w:r>
        </w:sdtContent>
      </w:sdt>
      <w:r w:rsidRPr="005E24F1">
        <w:rPr>
          <w:rFonts w:ascii="Arial" w:hAnsi="Arial" w:cs="Arial"/>
          <w:color w:val="000000"/>
        </w:rPr>
        <w:t xml:space="preserve">. </w:t>
      </w:r>
      <w:r w:rsidR="005E24F1" w:rsidRPr="005E24F1">
        <w:rPr>
          <w:rFonts w:ascii="Arial" w:hAnsi="Arial" w:cs="Arial"/>
          <w:color w:val="000000"/>
        </w:rPr>
        <w:t xml:space="preserve">The report details how the onus for providing student support then falls to the teacher who may by that time be struggling themselves with their own emotional wellbeing due to workload and additional demands of the role </w:t>
      </w:r>
      <w:sdt>
        <w:sdtPr>
          <w:rPr>
            <w:rFonts w:ascii="Arial" w:hAnsi="Arial" w:cs="Arial"/>
            <w:color w:val="000000"/>
          </w:rPr>
          <w:id w:val="-401373539"/>
          <w:citation/>
        </w:sdtPr>
        <w:sdtContent>
          <w:r w:rsidR="005E24F1" w:rsidRPr="005E24F1">
            <w:rPr>
              <w:rFonts w:ascii="Arial" w:hAnsi="Arial" w:cs="Arial"/>
              <w:color w:val="000000"/>
            </w:rPr>
            <w:fldChar w:fldCharType="begin"/>
          </w:r>
          <w:r w:rsidR="005E24F1" w:rsidRPr="005E24F1">
            <w:rPr>
              <w:rFonts w:ascii="Arial" w:hAnsi="Arial" w:cs="Arial"/>
              <w:color w:val="000000"/>
            </w:rPr>
            <w:instrText xml:space="preserve"> CITATION UCU19 \l 2057 </w:instrText>
          </w:r>
          <w:r w:rsidR="005E24F1" w:rsidRPr="005E24F1">
            <w:rPr>
              <w:rFonts w:ascii="Arial" w:hAnsi="Arial" w:cs="Arial"/>
              <w:color w:val="000000"/>
            </w:rPr>
            <w:fldChar w:fldCharType="separate"/>
          </w:r>
          <w:r w:rsidR="005E24F1" w:rsidRPr="005E24F1">
            <w:rPr>
              <w:rFonts w:ascii="Arial" w:hAnsi="Arial" w:cs="Arial"/>
              <w:noProof/>
              <w:color w:val="000000"/>
            </w:rPr>
            <w:t>(UCU, 2019)</w:t>
          </w:r>
          <w:r w:rsidR="005E24F1" w:rsidRPr="005E24F1">
            <w:rPr>
              <w:rFonts w:ascii="Arial" w:hAnsi="Arial" w:cs="Arial"/>
              <w:color w:val="000000"/>
            </w:rPr>
            <w:fldChar w:fldCharType="end"/>
          </w:r>
        </w:sdtContent>
      </w:sdt>
      <w:r w:rsidR="005E24F1" w:rsidRPr="005E24F1">
        <w:rPr>
          <w:rFonts w:ascii="Arial" w:hAnsi="Arial" w:cs="Arial"/>
          <w:color w:val="000000"/>
        </w:rPr>
        <w:t>. Following an initial presentation to class peers, the report details their response as PCET professionals within the context of the issue. Following peer review I have detailed my personal strengths and weaknesses in relation to two chosen sub issues:</w:t>
      </w:r>
    </w:p>
    <w:p w14:paraId="255F5788" w14:textId="77777777" w:rsidR="005E24F1" w:rsidRPr="005E24F1" w:rsidRDefault="005E24F1" w:rsidP="005E24F1">
      <w:pPr>
        <w:pStyle w:val="ListParagraph"/>
        <w:numPr>
          <w:ilvl w:val="0"/>
          <w:numId w:val="5"/>
        </w:numPr>
        <w:spacing w:line="360" w:lineRule="auto"/>
        <w:jc w:val="both"/>
        <w:rPr>
          <w:rFonts w:ascii="Arial" w:hAnsi="Arial" w:cs="Arial"/>
          <w:color w:val="000000"/>
        </w:rPr>
      </w:pPr>
      <w:r w:rsidRPr="005E24F1">
        <w:rPr>
          <w:rFonts w:ascii="Arial" w:hAnsi="Arial" w:cs="Arial"/>
          <w:color w:val="000000"/>
        </w:rPr>
        <w:t xml:space="preserve">Whether a teacher is qualified and trained to respond to student mental health issues </w:t>
      </w:r>
    </w:p>
    <w:p w14:paraId="55ADCA2E" w14:textId="77777777" w:rsidR="005E24F1" w:rsidRPr="005E24F1" w:rsidRDefault="005E24F1" w:rsidP="005E24F1">
      <w:pPr>
        <w:pStyle w:val="ListParagraph"/>
        <w:numPr>
          <w:ilvl w:val="0"/>
          <w:numId w:val="5"/>
        </w:numPr>
        <w:spacing w:line="360" w:lineRule="auto"/>
        <w:jc w:val="both"/>
        <w:rPr>
          <w:rFonts w:ascii="Arial" w:hAnsi="Arial" w:cs="Arial"/>
          <w:color w:val="000000"/>
        </w:rPr>
      </w:pPr>
      <w:r w:rsidRPr="005E24F1">
        <w:rPr>
          <w:rFonts w:ascii="Arial" w:hAnsi="Arial" w:cs="Arial"/>
          <w:color w:val="000000"/>
        </w:rPr>
        <w:t>How a teacher manages their own mental wellbeing, given the documented pressures of the industry</w:t>
      </w:r>
    </w:p>
    <w:p w14:paraId="3C39CCD1" w14:textId="69820F4D" w:rsidR="005E24F1" w:rsidRPr="005E24F1" w:rsidRDefault="005E24F1" w:rsidP="005E24F1">
      <w:pPr>
        <w:spacing w:line="360" w:lineRule="auto"/>
        <w:jc w:val="both"/>
        <w:rPr>
          <w:rFonts w:ascii="Arial" w:hAnsi="Arial" w:cs="Arial"/>
          <w:color w:val="000000"/>
        </w:rPr>
      </w:pPr>
      <w:r w:rsidRPr="005E24F1">
        <w:rPr>
          <w:rFonts w:ascii="Arial" w:hAnsi="Arial" w:cs="Arial"/>
          <w:color w:val="000000"/>
        </w:rPr>
        <w:t xml:space="preserve">The report details a personal action plan and concludes with a short summary detailing how the issues are serious and for definite consideration, however there is an abundance of support and information available. </w:t>
      </w:r>
    </w:p>
    <w:p w14:paraId="0CECD71C" w14:textId="24BE009F" w:rsidR="006C330B" w:rsidRDefault="006C330B" w:rsidP="005E24F1">
      <w:pPr>
        <w:spacing w:line="360" w:lineRule="auto"/>
        <w:jc w:val="both"/>
        <w:rPr>
          <w:rFonts w:ascii="Arial" w:hAnsi="Arial" w:cs="Arial"/>
          <w:color w:val="000000"/>
        </w:rPr>
      </w:pPr>
    </w:p>
    <w:p w14:paraId="282A904E" w14:textId="03EED130" w:rsidR="00371098" w:rsidRDefault="00371098" w:rsidP="005E24F1">
      <w:pPr>
        <w:spacing w:line="360" w:lineRule="auto"/>
        <w:jc w:val="both"/>
        <w:rPr>
          <w:rFonts w:ascii="Arial" w:hAnsi="Arial" w:cs="Arial"/>
          <w:color w:val="000000"/>
        </w:rPr>
      </w:pPr>
    </w:p>
    <w:p w14:paraId="7BDBD189" w14:textId="68DA7406" w:rsidR="00371098" w:rsidRDefault="00371098" w:rsidP="005E24F1">
      <w:pPr>
        <w:spacing w:line="360" w:lineRule="auto"/>
        <w:jc w:val="both"/>
        <w:rPr>
          <w:rFonts w:ascii="Arial" w:hAnsi="Arial" w:cs="Arial"/>
          <w:color w:val="000000"/>
        </w:rPr>
      </w:pPr>
    </w:p>
    <w:p w14:paraId="1FA209C9" w14:textId="18D77DE5" w:rsidR="00371098" w:rsidRDefault="00371098" w:rsidP="005E24F1">
      <w:pPr>
        <w:spacing w:line="360" w:lineRule="auto"/>
        <w:jc w:val="both"/>
        <w:rPr>
          <w:rFonts w:ascii="Arial" w:hAnsi="Arial" w:cs="Arial"/>
          <w:color w:val="000000"/>
        </w:rPr>
      </w:pPr>
    </w:p>
    <w:p w14:paraId="1E057BC2" w14:textId="7DF1DE0E" w:rsidR="00371098" w:rsidRDefault="00371098" w:rsidP="005E24F1">
      <w:pPr>
        <w:spacing w:line="360" w:lineRule="auto"/>
        <w:jc w:val="both"/>
        <w:rPr>
          <w:rFonts w:ascii="Arial" w:hAnsi="Arial" w:cs="Arial"/>
          <w:color w:val="000000"/>
        </w:rPr>
      </w:pPr>
    </w:p>
    <w:p w14:paraId="42E0CDAD" w14:textId="438358DE" w:rsidR="00371098" w:rsidRDefault="00371098" w:rsidP="005E24F1">
      <w:pPr>
        <w:spacing w:line="360" w:lineRule="auto"/>
        <w:jc w:val="both"/>
        <w:rPr>
          <w:rFonts w:ascii="Arial" w:hAnsi="Arial" w:cs="Arial"/>
          <w:color w:val="000000"/>
        </w:rPr>
      </w:pPr>
    </w:p>
    <w:p w14:paraId="20F5172A" w14:textId="773E2603" w:rsidR="00371098" w:rsidRDefault="00371098" w:rsidP="005E24F1">
      <w:pPr>
        <w:spacing w:line="360" w:lineRule="auto"/>
        <w:jc w:val="both"/>
        <w:rPr>
          <w:rFonts w:ascii="Arial" w:hAnsi="Arial" w:cs="Arial"/>
          <w:color w:val="000000"/>
        </w:rPr>
      </w:pPr>
    </w:p>
    <w:p w14:paraId="264547D0" w14:textId="00D72F7E" w:rsidR="00371098" w:rsidRDefault="00371098" w:rsidP="005E24F1">
      <w:pPr>
        <w:spacing w:line="360" w:lineRule="auto"/>
        <w:jc w:val="both"/>
        <w:rPr>
          <w:rFonts w:ascii="Arial" w:hAnsi="Arial" w:cs="Arial"/>
          <w:color w:val="000000"/>
        </w:rPr>
      </w:pPr>
    </w:p>
    <w:p w14:paraId="5A459B6F" w14:textId="7F79BE63" w:rsidR="00371098" w:rsidRDefault="00371098" w:rsidP="005E24F1">
      <w:pPr>
        <w:spacing w:line="360" w:lineRule="auto"/>
        <w:jc w:val="both"/>
        <w:rPr>
          <w:rFonts w:ascii="Arial" w:hAnsi="Arial" w:cs="Arial"/>
          <w:color w:val="000000"/>
        </w:rPr>
      </w:pPr>
    </w:p>
    <w:p w14:paraId="7C89D81E" w14:textId="30817F41" w:rsidR="00371098" w:rsidRDefault="00371098" w:rsidP="005E24F1">
      <w:pPr>
        <w:spacing w:line="360" w:lineRule="auto"/>
        <w:jc w:val="both"/>
        <w:rPr>
          <w:rFonts w:ascii="Arial" w:hAnsi="Arial" w:cs="Arial"/>
          <w:color w:val="000000"/>
        </w:rPr>
      </w:pPr>
    </w:p>
    <w:p w14:paraId="72FBA6F8" w14:textId="02E2CAE4" w:rsidR="00371098" w:rsidRDefault="00371098" w:rsidP="005E24F1">
      <w:pPr>
        <w:spacing w:line="360" w:lineRule="auto"/>
        <w:jc w:val="both"/>
        <w:rPr>
          <w:rFonts w:ascii="Arial" w:hAnsi="Arial" w:cs="Arial"/>
          <w:color w:val="000000"/>
        </w:rPr>
      </w:pPr>
    </w:p>
    <w:p w14:paraId="518E4B3E" w14:textId="77777777" w:rsidR="00371098" w:rsidRPr="005E24F1" w:rsidRDefault="00371098" w:rsidP="005E24F1">
      <w:pPr>
        <w:spacing w:line="360" w:lineRule="auto"/>
        <w:jc w:val="both"/>
        <w:rPr>
          <w:rFonts w:ascii="Arial" w:hAnsi="Arial" w:cs="Arial"/>
          <w:color w:val="000000"/>
        </w:rPr>
      </w:pPr>
    </w:p>
    <w:p w14:paraId="5F0A4E8A" w14:textId="6491FAAD" w:rsidR="006C330B" w:rsidRDefault="0094132E" w:rsidP="0094132E">
      <w:pPr>
        <w:pStyle w:val="Heading2"/>
        <w:rPr>
          <w:b/>
          <w:bCs/>
        </w:rPr>
      </w:pPr>
      <w:bookmarkStart w:id="1" w:name="_Toc40462276"/>
      <w:r w:rsidRPr="0094132E">
        <w:rPr>
          <w:b/>
          <w:bCs/>
        </w:rPr>
        <w:lastRenderedPageBreak/>
        <w:t>The Issue – A rise in student metal health issue and a lack of student support</w:t>
      </w:r>
      <w:bookmarkEnd w:id="1"/>
    </w:p>
    <w:p w14:paraId="4F4AADD1" w14:textId="77777777" w:rsidR="0094132E" w:rsidRPr="0094132E" w:rsidRDefault="0094132E" w:rsidP="0094132E"/>
    <w:p w14:paraId="751F5422" w14:textId="7505152D" w:rsidR="00AA1ECF" w:rsidRPr="005E24F1" w:rsidRDefault="00AA1ECF" w:rsidP="005E24F1">
      <w:pPr>
        <w:spacing w:line="360" w:lineRule="auto"/>
        <w:jc w:val="both"/>
        <w:rPr>
          <w:rFonts w:ascii="Arial" w:hAnsi="Arial" w:cs="Arial"/>
          <w:color w:val="000000"/>
        </w:rPr>
      </w:pPr>
      <w:r w:rsidRPr="005E24F1">
        <w:rPr>
          <w:rFonts w:ascii="Arial" w:hAnsi="Arial" w:cs="Arial"/>
          <w:color w:val="000000"/>
        </w:rPr>
        <w:t xml:space="preserve">According to </w:t>
      </w:r>
      <w:sdt>
        <w:sdtPr>
          <w:rPr>
            <w:rFonts w:ascii="Arial" w:hAnsi="Arial" w:cs="Arial"/>
            <w:color w:val="000000"/>
          </w:rPr>
          <w:id w:val="230970399"/>
          <w:citation/>
        </w:sdtPr>
        <w:sdtContent>
          <w:r w:rsidRPr="005E24F1">
            <w:rPr>
              <w:rFonts w:ascii="Arial" w:hAnsi="Arial" w:cs="Arial"/>
              <w:color w:val="000000"/>
            </w:rPr>
            <w:fldChar w:fldCharType="begin"/>
          </w:r>
          <w:r w:rsidRPr="005E24F1">
            <w:rPr>
              <w:rFonts w:ascii="Arial" w:hAnsi="Arial" w:cs="Arial"/>
              <w:color w:val="000000"/>
            </w:rPr>
            <w:instrText xml:space="preserve"> CITATION Far18 \l 2057 </w:instrText>
          </w:r>
          <w:r w:rsidRPr="005E24F1">
            <w:rPr>
              <w:rFonts w:ascii="Arial" w:hAnsi="Arial" w:cs="Arial"/>
              <w:color w:val="000000"/>
            </w:rPr>
            <w:fldChar w:fldCharType="separate"/>
          </w:r>
          <w:r w:rsidRPr="005E24F1">
            <w:rPr>
              <w:rFonts w:ascii="Arial" w:hAnsi="Arial" w:cs="Arial"/>
              <w:noProof/>
              <w:color w:val="000000"/>
            </w:rPr>
            <w:t>(Farr, 2018)</w:t>
          </w:r>
          <w:r w:rsidRPr="005E24F1">
            <w:rPr>
              <w:rFonts w:ascii="Arial" w:hAnsi="Arial" w:cs="Arial"/>
              <w:color w:val="000000"/>
            </w:rPr>
            <w:fldChar w:fldCharType="end"/>
          </w:r>
        </w:sdtContent>
      </w:sdt>
      <w:r w:rsidRPr="005E24F1">
        <w:rPr>
          <w:rFonts w:ascii="Arial" w:hAnsi="Arial" w:cs="Arial"/>
          <w:color w:val="000000"/>
        </w:rPr>
        <w:t xml:space="preserve"> there has been an increase in higher education students reporting symptoms of mental health disorders in the last ten years. In 2006, 3000 first year students in the UK were diagnosed with having a mental health issue, however this figure increased to 15,000 in 2016. Many UK universities have identified the issue and 94% of UK universities in 2018, reported an increase in the demand for counselling services and support </w:t>
      </w:r>
      <w:sdt>
        <w:sdtPr>
          <w:rPr>
            <w:rFonts w:ascii="Arial" w:hAnsi="Arial" w:cs="Arial"/>
            <w:color w:val="000000"/>
          </w:rPr>
          <w:id w:val="-1022323210"/>
          <w:citation/>
        </w:sdtPr>
        <w:sdtContent>
          <w:r w:rsidRPr="005E24F1">
            <w:rPr>
              <w:rFonts w:ascii="Arial" w:hAnsi="Arial" w:cs="Arial"/>
              <w:color w:val="000000"/>
            </w:rPr>
            <w:fldChar w:fldCharType="begin"/>
          </w:r>
          <w:r w:rsidRPr="005E24F1">
            <w:rPr>
              <w:rFonts w:ascii="Arial" w:hAnsi="Arial" w:cs="Arial"/>
              <w:color w:val="000000"/>
            </w:rPr>
            <w:instrText xml:space="preserve"> CITATION Yap18 \l 2057 </w:instrText>
          </w:r>
          <w:r w:rsidRPr="005E24F1">
            <w:rPr>
              <w:rFonts w:ascii="Arial" w:hAnsi="Arial" w:cs="Arial"/>
              <w:color w:val="000000"/>
            </w:rPr>
            <w:fldChar w:fldCharType="separate"/>
          </w:r>
          <w:r w:rsidRPr="005E24F1">
            <w:rPr>
              <w:rFonts w:ascii="Arial" w:hAnsi="Arial" w:cs="Arial"/>
              <w:noProof/>
              <w:color w:val="000000"/>
            </w:rPr>
            <w:t>(Yapp, 2018)</w:t>
          </w:r>
          <w:r w:rsidRPr="005E24F1">
            <w:rPr>
              <w:rFonts w:ascii="Arial" w:hAnsi="Arial" w:cs="Arial"/>
              <w:color w:val="000000"/>
            </w:rPr>
            <w:fldChar w:fldCharType="end"/>
          </w:r>
        </w:sdtContent>
      </w:sdt>
      <w:r w:rsidRPr="005E24F1">
        <w:rPr>
          <w:rFonts w:ascii="Arial" w:hAnsi="Arial" w:cs="Arial"/>
          <w:color w:val="000000"/>
        </w:rPr>
        <w:t>.</w:t>
      </w:r>
    </w:p>
    <w:p w14:paraId="70FE32CC" w14:textId="3F499D44" w:rsidR="00AA1ECF" w:rsidRPr="005E24F1" w:rsidRDefault="00AA1ECF" w:rsidP="005E24F1">
      <w:pPr>
        <w:spacing w:line="360" w:lineRule="auto"/>
        <w:jc w:val="both"/>
        <w:rPr>
          <w:rFonts w:ascii="Arial" w:hAnsi="Arial" w:cs="Arial"/>
          <w:color w:val="000000"/>
        </w:rPr>
      </w:pPr>
      <w:r w:rsidRPr="005E24F1">
        <w:rPr>
          <w:rFonts w:ascii="Arial" w:hAnsi="Arial" w:cs="Arial"/>
          <w:color w:val="000000"/>
        </w:rPr>
        <w:t>The issue not only affects students within the UK and has been recognised on a global scale. In 2016, a vast survey took place in Canada to assess the overall wellbeing of its 20 million university students. The survey was conducted by the ‘</w:t>
      </w:r>
      <w:r w:rsidRPr="005E24F1">
        <w:rPr>
          <w:rFonts w:ascii="Arial" w:hAnsi="Arial" w:cs="Arial"/>
          <w:i/>
          <w:iCs/>
          <w:color w:val="000000"/>
        </w:rPr>
        <w:t xml:space="preserve">American College Health Association -National College Health Assessment’ </w:t>
      </w:r>
      <w:sdt>
        <w:sdtPr>
          <w:rPr>
            <w:rFonts w:ascii="Arial" w:hAnsi="Arial" w:cs="Arial"/>
            <w:i/>
            <w:iCs/>
            <w:color w:val="000000"/>
          </w:rPr>
          <w:id w:val="-1948458471"/>
          <w:citation/>
        </w:sdtPr>
        <w:sdtContent>
          <w:r w:rsidRPr="005E24F1">
            <w:rPr>
              <w:rFonts w:ascii="Arial" w:hAnsi="Arial" w:cs="Arial"/>
              <w:i/>
              <w:iCs/>
              <w:color w:val="000000"/>
            </w:rPr>
            <w:fldChar w:fldCharType="begin"/>
          </w:r>
          <w:r w:rsidRPr="005E24F1">
            <w:rPr>
              <w:rFonts w:ascii="Arial" w:hAnsi="Arial" w:cs="Arial"/>
              <w:i/>
              <w:iCs/>
              <w:color w:val="000000"/>
            </w:rPr>
            <w:instrText xml:space="preserve"> CITATION ACH16 \l 2057 </w:instrText>
          </w:r>
          <w:r w:rsidRPr="005E24F1">
            <w:rPr>
              <w:rFonts w:ascii="Arial" w:hAnsi="Arial" w:cs="Arial"/>
              <w:i/>
              <w:iCs/>
              <w:color w:val="000000"/>
            </w:rPr>
            <w:fldChar w:fldCharType="separate"/>
          </w:r>
          <w:r w:rsidRPr="005E24F1">
            <w:rPr>
              <w:rFonts w:ascii="Arial" w:hAnsi="Arial" w:cs="Arial"/>
              <w:noProof/>
              <w:color w:val="000000"/>
            </w:rPr>
            <w:t>(ACHA, 2016)</w:t>
          </w:r>
          <w:r w:rsidRPr="005E24F1">
            <w:rPr>
              <w:rFonts w:ascii="Arial" w:hAnsi="Arial" w:cs="Arial"/>
              <w:i/>
              <w:iCs/>
              <w:color w:val="000000"/>
            </w:rPr>
            <w:fldChar w:fldCharType="end"/>
          </w:r>
        </w:sdtContent>
      </w:sdt>
      <w:r w:rsidRPr="005E24F1">
        <w:rPr>
          <w:rFonts w:ascii="Arial" w:hAnsi="Arial" w:cs="Arial"/>
          <w:i/>
          <w:iCs/>
          <w:color w:val="000000"/>
        </w:rPr>
        <w:t xml:space="preserve">. </w:t>
      </w:r>
      <w:r w:rsidRPr="005E24F1">
        <w:rPr>
          <w:rFonts w:ascii="Arial" w:hAnsi="Arial" w:cs="Arial"/>
          <w:color w:val="000000"/>
        </w:rPr>
        <w:t>The portion of the findings relating to students’ mental wellbeing is attached below:</w:t>
      </w:r>
    </w:p>
    <w:p w14:paraId="62EFB69E" w14:textId="77777777" w:rsidR="00AA1ECF" w:rsidRPr="005E24F1" w:rsidRDefault="00AA1ECF" w:rsidP="005E24F1">
      <w:pPr>
        <w:spacing w:line="360" w:lineRule="auto"/>
        <w:jc w:val="both"/>
        <w:rPr>
          <w:rFonts w:ascii="Arial" w:hAnsi="Arial" w:cs="Arial"/>
          <w:color w:val="000000"/>
        </w:rPr>
      </w:pPr>
    </w:p>
    <w:p w14:paraId="213DA4A4" w14:textId="77777777" w:rsidR="00AA1ECF" w:rsidRPr="005E24F1" w:rsidRDefault="00AA1ECF" w:rsidP="005E24F1">
      <w:pPr>
        <w:spacing w:line="360" w:lineRule="auto"/>
        <w:jc w:val="both"/>
        <w:rPr>
          <w:rFonts w:ascii="Arial" w:hAnsi="Arial" w:cs="Arial"/>
          <w:color w:val="000000"/>
        </w:rPr>
      </w:pPr>
      <w:r w:rsidRPr="005E24F1">
        <w:rPr>
          <w:rFonts w:ascii="Arial" w:hAnsi="Arial" w:cs="Arial"/>
          <w:noProof/>
        </w:rPr>
        <w:drawing>
          <wp:inline distT="0" distB="0" distL="0" distR="0" wp14:anchorId="5A3D058C" wp14:editId="720AA339">
            <wp:extent cx="5334000" cy="407754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0075" t="14654" r="20097" b="4038"/>
                    <a:stretch/>
                  </pic:blipFill>
                  <pic:spPr bwMode="auto">
                    <a:xfrm>
                      <a:off x="0" y="0"/>
                      <a:ext cx="5351628" cy="4091022"/>
                    </a:xfrm>
                    <a:prstGeom prst="rect">
                      <a:avLst/>
                    </a:prstGeom>
                    <a:ln>
                      <a:noFill/>
                    </a:ln>
                    <a:extLst>
                      <a:ext uri="{53640926-AAD7-44D8-BBD7-CCE9431645EC}">
                        <a14:shadowObscured xmlns:a14="http://schemas.microsoft.com/office/drawing/2010/main"/>
                      </a:ext>
                    </a:extLst>
                  </pic:spPr>
                </pic:pic>
              </a:graphicData>
            </a:graphic>
          </wp:inline>
        </w:drawing>
      </w:r>
    </w:p>
    <w:p w14:paraId="54E1E7DE" w14:textId="77777777" w:rsidR="00AA1ECF" w:rsidRPr="005E24F1" w:rsidRDefault="00AA1ECF" w:rsidP="005E24F1">
      <w:pPr>
        <w:spacing w:line="360" w:lineRule="auto"/>
        <w:jc w:val="both"/>
        <w:rPr>
          <w:rFonts w:ascii="Arial" w:hAnsi="Arial" w:cs="Arial"/>
          <w:color w:val="000000"/>
        </w:rPr>
      </w:pPr>
      <w:sdt>
        <w:sdtPr>
          <w:rPr>
            <w:rFonts w:ascii="Arial" w:hAnsi="Arial" w:cs="Arial"/>
            <w:color w:val="000000"/>
          </w:rPr>
          <w:id w:val="-623772868"/>
          <w:citation/>
        </w:sdtPr>
        <w:sdtContent>
          <w:r w:rsidRPr="005E24F1">
            <w:rPr>
              <w:rFonts w:ascii="Arial" w:hAnsi="Arial" w:cs="Arial"/>
              <w:color w:val="000000"/>
            </w:rPr>
            <w:fldChar w:fldCharType="begin"/>
          </w:r>
          <w:r w:rsidRPr="005E24F1">
            <w:rPr>
              <w:rFonts w:ascii="Arial" w:hAnsi="Arial" w:cs="Arial"/>
              <w:color w:val="000000"/>
            </w:rPr>
            <w:instrText xml:space="preserve"> CITATION ACH16 \l 2057 </w:instrText>
          </w:r>
          <w:r w:rsidRPr="005E24F1">
            <w:rPr>
              <w:rFonts w:ascii="Arial" w:hAnsi="Arial" w:cs="Arial"/>
              <w:color w:val="000000"/>
            </w:rPr>
            <w:fldChar w:fldCharType="separate"/>
          </w:r>
          <w:r w:rsidRPr="005E24F1">
            <w:rPr>
              <w:rFonts w:ascii="Arial" w:hAnsi="Arial" w:cs="Arial"/>
              <w:noProof/>
              <w:color w:val="000000"/>
            </w:rPr>
            <w:t>(ACHA, 2016)</w:t>
          </w:r>
          <w:r w:rsidRPr="005E24F1">
            <w:rPr>
              <w:rFonts w:ascii="Arial" w:hAnsi="Arial" w:cs="Arial"/>
              <w:color w:val="000000"/>
            </w:rPr>
            <w:fldChar w:fldCharType="end"/>
          </w:r>
        </w:sdtContent>
      </w:sdt>
    </w:p>
    <w:p w14:paraId="798903A4" w14:textId="77777777" w:rsidR="00AA1ECF" w:rsidRPr="005E24F1" w:rsidRDefault="00AA1ECF" w:rsidP="005E24F1">
      <w:pPr>
        <w:spacing w:line="360" w:lineRule="auto"/>
        <w:jc w:val="both"/>
        <w:rPr>
          <w:rFonts w:ascii="Arial" w:hAnsi="Arial" w:cs="Arial"/>
          <w:color w:val="000000"/>
        </w:rPr>
      </w:pPr>
      <w:r w:rsidRPr="005E24F1">
        <w:rPr>
          <w:rFonts w:ascii="Arial" w:hAnsi="Arial" w:cs="Arial"/>
          <w:color w:val="000000"/>
        </w:rPr>
        <w:t>The findings detail a variety of emotions the students had possibly felt and demonstrate a high proportion of students feeling ‘</w:t>
      </w:r>
      <w:r w:rsidRPr="005E24F1">
        <w:rPr>
          <w:rFonts w:ascii="Arial" w:hAnsi="Arial" w:cs="Arial"/>
          <w:i/>
          <w:iCs/>
          <w:color w:val="000000"/>
        </w:rPr>
        <w:t>overwhelming anxiety’</w:t>
      </w:r>
      <w:r w:rsidRPr="005E24F1">
        <w:rPr>
          <w:rFonts w:ascii="Arial" w:hAnsi="Arial" w:cs="Arial"/>
          <w:color w:val="000000"/>
        </w:rPr>
        <w:t xml:space="preserve"> </w:t>
      </w:r>
      <w:sdt>
        <w:sdtPr>
          <w:rPr>
            <w:rFonts w:ascii="Arial" w:hAnsi="Arial" w:cs="Arial"/>
            <w:color w:val="000000"/>
          </w:rPr>
          <w:id w:val="-1448543646"/>
          <w:citation/>
        </w:sdtPr>
        <w:sdtContent>
          <w:r w:rsidRPr="005E24F1">
            <w:rPr>
              <w:rFonts w:ascii="Arial" w:hAnsi="Arial" w:cs="Arial"/>
              <w:color w:val="000000"/>
            </w:rPr>
            <w:fldChar w:fldCharType="begin"/>
          </w:r>
          <w:r w:rsidRPr="005E24F1">
            <w:rPr>
              <w:rFonts w:ascii="Arial" w:hAnsi="Arial" w:cs="Arial"/>
              <w:color w:val="000000"/>
            </w:rPr>
            <w:instrText xml:space="preserve"> CITATION ACH16 \l 2057 </w:instrText>
          </w:r>
          <w:r w:rsidRPr="005E24F1">
            <w:rPr>
              <w:rFonts w:ascii="Arial" w:hAnsi="Arial" w:cs="Arial"/>
              <w:color w:val="000000"/>
            </w:rPr>
            <w:fldChar w:fldCharType="separate"/>
          </w:r>
          <w:r w:rsidRPr="005E24F1">
            <w:rPr>
              <w:rFonts w:ascii="Arial" w:hAnsi="Arial" w:cs="Arial"/>
              <w:noProof/>
              <w:color w:val="000000"/>
            </w:rPr>
            <w:t>(ACHA, 2016)</w:t>
          </w:r>
          <w:r w:rsidRPr="005E24F1">
            <w:rPr>
              <w:rFonts w:ascii="Arial" w:hAnsi="Arial" w:cs="Arial"/>
              <w:color w:val="000000"/>
            </w:rPr>
            <w:fldChar w:fldCharType="end"/>
          </w:r>
        </w:sdtContent>
      </w:sdt>
      <w:r w:rsidRPr="005E24F1">
        <w:rPr>
          <w:rFonts w:ascii="Arial" w:hAnsi="Arial" w:cs="Arial"/>
          <w:color w:val="000000"/>
        </w:rPr>
        <w:t>.</w:t>
      </w:r>
    </w:p>
    <w:p w14:paraId="014B08BF" w14:textId="1D73A307" w:rsidR="00AA1ECF" w:rsidRDefault="00AA1ECF" w:rsidP="005E24F1">
      <w:pPr>
        <w:spacing w:line="360" w:lineRule="auto"/>
        <w:jc w:val="both"/>
        <w:rPr>
          <w:rFonts w:ascii="Arial" w:hAnsi="Arial" w:cs="Arial"/>
          <w:color w:val="000000"/>
        </w:rPr>
      </w:pPr>
      <w:r w:rsidRPr="005E24F1">
        <w:rPr>
          <w:rFonts w:ascii="Arial" w:hAnsi="Arial" w:cs="Arial"/>
          <w:color w:val="000000"/>
        </w:rPr>
        <w:lastRenderedPageBreak/>
        <w:t>Universities have a responsibility to students to provide equal opportunities for all abilities (</w:t>
      </w:r>
      <w:proofErr w:type="spellStart"/>
      <w:r w:rsidRPr="005E24F1">
        <w:rPr>
          <w:rFonts w:ascii="Arial" w:hAnsi="Arial" w:cs="Arial"/>
          <w:color w:val="000000"/>
        </w:rPr>
        <w:t>Lazin</w:t>
      </w:r>
      <w:proofErr w:type="spellEnd"/>
      <w:r w:rsidRPr="005E24F1">
        <w:rPr>
          <w:rFonts w:ascii="Arial" w:hAnsi="Arial" w:cs="Arial"/>
          <w:color w:val="000000"/>
        </w:rPr>
        <w:t xml:space="preserve">, et al., 2010) and there are an abundance of frameworks and information for the universities to reference for information and guidance, however for the purpose of the assignment and word count, one particular framework will be discussed. </w:t>
      </w:r>
    </w:p>
    <w:p w14:paraId="784200AE" w14:textId="77777777" w:rsidR="00371098" w:rsidRDefault="00371098" w:rsidP="005E24F1">
      <w:pPr>
        <w:spacing w:line="360" w:lineRule="auto"/>
        <w:jc w:val="both"/>
        <w:rPr>
          <w:rFonts w:ascii="Arial" w:hAnsi="Arial" w:cs="Arial"/>
          <w:color w:val="000000"/>
        </w:rPr>
      </w:pPr>
    </w:p>
    <w:p w14:paraId="1AD9E464" w14:textId="37EA7554" w:rsidR="0094132E" w:rsidRDefault="0094132E" w:rsidP="0094132E">
      <w:pPr>
        <w:pStyle w:val="Heading2"/>
        <w:rPr>
          <w:b/>
          <w:bCs/>
        </w:rPr>
      </w:pPr>
      <w:bookmarkStart w:id="2" w:name="_Toc40462277"/>
      <w:r w:rsidRPr="0094132E">
        <w:rPr>
          <w:b/>
          <w:bCs/>
        </w:rPr>
        <w:t>Healthy and Sustainable Higher Education/Further Education Framework</w:t>
      </w:r>
      <w:bookmarkEnd w:id="2"/>
    </w:p>
    <w:p w14:paraId="38A3EA3D" w14:textId="77777777" w:rsidR="0094132E" w:rsidRPr="0094132E" w:rsidRDefault="0094132E" w:rsidP="0094132E"/>
    <w:p w14:paraId="1A36040F" w14:textId="398F5702" w:rsidR="00AA1ECF" w:rsidRPr="005E24F1" w:rsidRDefault="00AA1ECF" w:rsidP="005E24F1">
      <w:pPr>
        <w:spacing w:line="360" w:lineRule="auto"/>
        <w:jc w:val="both"/>
        <w:rPr>
          <w:rFonts w:ascii="Arial" w:hAnsi="Arial" w:cs="Arial"/>
          <w:color w:val="000000"/>
        </w:rPr>
      </w:pPr>
      <w:r w:rsidRPr="005E24F1">
        <w:rPr>
          <w:rFonts w:ascii="Arial" w:hAnsi="Arial" w:cs="Arial"/>
        </w:rPr>
        <w:t>A framework recommended for universities is called the ‘</w:t>
      </w:r>
      <w:r w:rsidRPr="005E24F1">
        <w:rPr>
          <w:rFonts w:ascii="Arial" w:hAnsi="Arial" w:cs="Arial"/>
          <w:color w:val="000000"/>
        </w:rPr>
        <w:t xml:space="preserve">Healthy and Sustainable Higher Education/Further Education Framework’, produced in 2019. The Framework is a revision to the ‘Healthy Colleges and Universities Framework for Wales’ that was produced in 2017 </w:t>
      </w:r>
      <w:sdt>
        <w:sdtPr>
          <w:rPr>
            <w:rFonts w:ascii="Arial" w:hAnsi="Arial" w:cs="Arial"/>
            <w:color w:val="000000"/>
          </w:rPr>
          <w:id w:val="-470523641"/>
          <w:citation/>
        </w:sdtPr>
        <w:sdtContent>
          <w:r w:rsidRPr="005E24F1">
            <w:rPr>
              <w:rFonts w:ascii="Arial" w:hAnsi="Arial" w:cs="Arial"/>
              <w:color w:val="000000"/>
            </w:rPr>
            <w:fldChar w:fldCharType="begin"/>
          </w:r>
          <w:r w:rsidRPr="005E24F1">
            <w:rPr>
              <w:rFonts w:ascii="Arial" w:hAnsi="Arial" w:cs="Arial"/>
              <w:color w:val="000000"/>
            </w:rPr>
            <w:instrText xml:space="preserve"> CITATION Tay17 \l 2057 </w:instrText>
          </w:r>
          <w:r w:rsidRPr="005E24F1">
            <w:rPr>
              <w:rFonts w:ascii="Arial" w:hAnsi="Arial" w:cs="Arial"/>
              <w:color w:val="000000"/>
            </w:rPr>
            <w:fldChar w:fldCharType="separate"/>
          </w:r>
          <w:r w:rsidRPr="005E24F1">
            <w:rPr>
              <w:rFonts w:ascii="Arial" w:hAnsi="Arial" w:cs="Arial"/>
              <w:noProof/>
              <w:color w:val="000000"/>
            </w:rPr>
            <w:t>(Taylor, 2017)</w:t>
          </w:r>
          <w:r w:rsidRPr="005E24F1">
            <w:rPr>
              <w:rFonts w:ascii="Arial" w:hAnsi="Arial" w:cs="Arial"/>
              <w:color w:val="000000"/>
            </w:rPr>
            <w:fldChar w:fldCharType="end"/>
          </w:r>
        </w:sdtContent>
      </w:sdt>
      <w:r w:rsidRPr="005E24F1">
        <w:rPr>
          <w:rFonts w:ascii="Arial" w:hAnsi="Arial" w:cs="Arial"/>
          <w:color w:val="000000"/>
        </w:rPr>
        <w:t>. The modified framework was generated as a result of the NHS collaborating with teaching professionals from varying regions in Wales. The framework is designed to assist colleges and universities with student health and wellbeing, by detailing guidelines and providing lots of information for the institution. It includes a variety of health issues such as substance abuse, suitable environments and physical activities. Sections A1 through to A4 are dedicated to ‘Mental and Emotional Health and Wellbeing’. The policy details what the institution should be providing and how they should be accomplishing it, via processes including the following:</w:t>
      </w:r>
    </w:p>
    <w:p w14:paraId="25467444" w14:textId="77777777" w:rsidR="00AA1ECF" w:rsidRPr="005E24F1" w:rsidRDefault="00AA1ECF" w:rsidP="005E24F1">
      <w:pPr>
        <w:spacing w:line="360" w:lineRule="auto"/>
        <w:jc w:val="both"/>
        <w:rPr>
          <w:rFonts w:ascii="Arial" w:hAnsi="Arial" w:cs="Arial"/>
          <w:b/>
          <w:bCs/>
          <w:i/>
          <w:iCs/>
        </w:rPr>
      </w:pPr>
      <w:r w:rsidRPr="005E24F1">
        <w:rPr>
          <w:rFonts w:ascii="Arial" w:hAnsi="Arial" w:cs="Arial"/>
          <w:b/>
          <w:bCs/>
          <w:i/>
          <w:iCs/>
        </w:rPr>
        <w:t>“Staff are aware of the importance of good mental well-being and are provided with access to training on recognising the early signs of mental and emotional health issues and methods of dealing with these issues”</w:t>
      </w:r>
    </w:p>
    <w:p w14:paraId="1AE70CC1" w14:textId="24C1E2AE" w:rsidR="00AA1ECF" w:rsidRPr="005E24F1" w:rsidRDefault="00AA1ECF" w:rsidP="005E24F1">
      <w:pPr>
        <w:spacing w:line="360" w:lineRule="auto"/>
        <w:jc w:val="both"/>
        <w:rPr>
          <w:rFonts w:ascii="Arial" w:hAnsi="Arial" w:cs="Arial"/>
          <w:b/>
          <w:bCs/>
          <w:i/>
          <w:iCs/>
        </w:rPr>
      </w:pPr>
      <w:r w:rsidRPr="005E24F1">
        <w:rPr>
          <w:rFonts w:ascii="Arial" w:hAnsi="Arial" w:cs="Arial"/>
          <w:b/>
          <w:bCs/>
          <w:i/>
          <w:iCs/>
        </w:rPr>
        <w:t>“There is a cross-setting working group, which includes representation from staff, students and external stakeholders, which coordinates health and wellbeing strategic planning and delivery, including mental and emotional health and wellbeing, within the setting”</w:t>
      </w:r>
    </w:p>
    <w:p w14:paraId="50BE0490" w14:textId="2DDAEC7D" w:rsidR="00AA1ECF" w:rsidRPr="005E24F1" w:rsidRDefault="00AA1ECF" w:rsidP="005E24F1">
      <w:pPr>
        <w:spacing w:line="360" w:lineRule="auto"/>
        <w:jc w:val="both"/>
        <w:rPr>
          <w:rFonts w:ascii="Arial" w:hAnsi="Arial" w:cs="Arial"/>
          <w:b/>
          <w:bCs/>
          <w:i/>
          <w:iCs/>
        </w:rPr>
      </w:pPr>
      <w:r w:rsidRPr="005E24F1">
        <w:rPr>
          <w:rFonts w:ascii="Arial" w:hAnsi="Arial" w:cs="Arial"/>
          <w:b/>
          <w:bCs/>
          <w:i/>
          <w:iCs/>
        </w:rPr>
        <w:t>“Measures are in place to facilitate early access to a range of health and wellbeing support in relation to mental and emotional health and wellbeing e.g. website information; counselling services; occupational health and student services; induction programmes for staff and students.”</w:t>
      </w:r>
    </w:p>
    <w:p w14:paraId="4D5D2A52" w14:textId="0701622F" w:rsidR="00AA1ECF" w:rsidRPr="005E24F1" w:rsidRDefault="00AA1ECF" w:rsidP="005E24F1">
      <w:pPr>
        <w:spacing w:line="360" w:lineRule="auto"/>
        <w:jc w:val="both"/>
        <w:rPr>
          <w:rFonts w:ascii="Arial" w:hAnsi="Arial" w:cs="Arial"/>
        </w:rPr>
      </w:pPr>
      <w:sdt>
        <w:sdtPr>
          <w:rPr>
            <w:rFonts w:ascii="Arial" w:hAnsi="Arial" w:cs="Arial"/>
          </w:rPr>
          <w:id w:val="-510607708"/>
          <w:citation/>
        </w:sdtPr>
        <w:sdtContent>
          <w:r w:rsidRPr="005E24F1">
            <w:rPr>
              <w:rFonts w:ascii="Arial" w:hAnsi="Arial" w:cs="Arial"/>
            </w:rPr>
            <w:fldChar w:fldCharType="begin"/>
          </w:r>
          <w:r w:rsidRPr="005E24F1">
            <w:rPr>
              <w:rFonts w:ascii="Arial" w:hAnsi="Arial" w:cs="Arial"/>
            </w:rPr>
            <w:instrText xml:space="preserve"> CITATION NHS18 \l 2057 </w:instrText>
          </w:r>
          <w:r w:rsidRPr="005E24F1">
            <w:rPr>
              <w:rFonts w:ascii="Arial" w:hAnsi="Arial" w:cs="Arial"/>
            </w:rPr>
            <w:fldChar w:fldCharType="separate"/>
          </w:r>
          <w:r w:rsidRPr="005E24F1">
            <w:rPr>
              <w:rFonts w:ascii="Arial" w:hAnsi="Arial" w:cs="Arial"/>
              <w:noProof/>
            </w:rPr>
            <w:t>(NHS, 2019)</w:t>
          </w:r>
          <w:r w:rsidRPr="005E24F1">
            <w:rPr>
              <w:rFonts w:ascii="Arial" w:hAnsi="Arial" w:cs="Arial"/>
            </w:rPr>
            <w:fldChar w:fldCharType="end"/>
          </w:r>
        </w:sdtContent>
      </w:sdt>
    </w:p>
    <w:p w14:paraId="54981C63" w14:textId="77777777" w:rsidR="00AA1ECF" w:rsidRPr="005E24F1" w:rsidRDefault="00AA1ECF" w:rsidP="005E24F1">
      <w:pPr>
        <w:spacing w:line="360" w:lineRule="auto"/>
        <w:jc w:val="both"/>
        <w:rPr>
          <w:rFonts w:ascii="Arial" w:hAnsi="Arial" w:cs="Arial"/>
          <w:color w:val="000000"/>
        </w:rPr>
      </w:pPr>
      <w:r w:rsidRPr="005E24F1">
        <w:rPr>
          <w:rFonts w:ascii="Arial" w:hAnsi="Arial" w:cs="Arial"/>
          <w:color w:val="000000"/>
        </w:rPr>
        <w:t xml:space="preserve">The NHS have produced the policy in an interactive online format, that enables the respective  organisation to populate sections with information about the steps taken to improve the health factors, that then informs the NHS of improvements and support services offered by the </w:t>
      </w:r>
      <w:r w:rsidRPr="005E24F1">
        <w:rPr>
          <w:rFonts w:ascii="Arial" w:hAnsi="Arial" w:cs="Arial"/>
          <w:color w:val="000000"/>
        </w:rPr>
        <w:lastRenderedPageBreak/>
        <w:t xml:space="preserve">respective university. There is no protocol for sign up and the framework is available for all FE Schools and universities </w:t>
      </w:r>
      <w:sdt>
        <w:sdtPr>
          <w:rPr>
            <w:rFonts w:ascii="Arial" w:hAnsi="Arial" w:cs="Arial"/>
            <w:color w:val="000000"/>
          </w:rPr>
          <w:id w:val="-1521383068"/>
          <w:citation/>
        </w:sdtPr>
        <w:sdtContent>
          <w:r w:rsidRPr="005E24F1">
            <w:rPr>
              <w:rFonts w:ascii="Arial" w:hAnsi="Arial" w:cs="Arial"/>
              <w:color w:val="000000"/>
            </w:rPr>
            <w:fldChar w:fldCharType="begin"/>
          </w:r>
          <w:r w:rsidRPr="005E24F1">
            <w:rPr>
              <w:rFonts w:ascii="Arial" w:hAnsi="Arial" w:cs="Arial"/>
              <w:color w:val="000000"/>
            </w:rPr>
            <w:instrText xml:space="preserve">CITATION NHS18 \l 2057 </w:instrText>
          </w:r>
          <w:r w:rsidRPr="005E24F1">
            <w:rPr>
              <w:rFonts w:ascii="Arial" w:hAnsi="Arial" w:cs="Arial"/>
              <w:color w:val="000000"/>
            </w:rPr>
            <w:fldChar w:fldCharType="separate"/>
          </w:r>
          <w:r w:rsidRPr="005E24F1">
            <w:rPr>
              <w:rFonts w:ascii="Arial" w:hAnsi="Arial" w:cs="Arial"/>
              <w:noProof/>
              <w:color w:val="000000"/>
            </w:rPr>
            <w:t>(NHS, 2019)</w:t>
          </w:r>
          <w:r w:rsidRPr="005E24F1">
            <w:rPr>
              <w:rFonts w:ascii="Arial" w:hAnsi="Arial" w:cs="Arial"/>
              <w:color w:val="000000"/>
            </w:rPr>
            <w:fldChar w:fldCharType="end"/>
          </w:r>
        </w:sdtContent>
      </w:sdt>
      <w:r w:rsidRPr="005E24F1">
        <w:rPr>
          <w:rFonts w:ascii="Arial" w:hAnsi="Arial" w:cs="Arial"/>
          <w:color w:val="000000"/>
        </w:rPr>
        <w:t xml:space="preserve">. </w:t>
      </w:r>
    </w:p>
    <w:p w14:paraId="0E37C54A" w14:textId="124E03E8" w:rsidR="00AA1ECF" w:rsidRPr="005E24F1" w:rsidRDefault="00AA1ECF" w:rsidP="005E24F1">
      <w:pPr>
        <w:spacing w:line="360" w:lineRule="auto"/>
        <w:jc w:val="both"/>
        <w:rPr>
          <w:rFonts w:ascii="Arial" w:hAnsi="Arial" w:cs="Arial"/>
          <w:color w:val="000000"/>
        </w:rPr>
      </w:pPr>
      <w:r w:rsidRPr="005E24F1">
        <w:rPr>
          <w:rFonts w:ascii="Arial" w:hAnsi="Arial" w:cs="Arial"/>
        </w:rPr>
        <w:t xml:space="preserve">There are an array of relevant policies and frameworks for UK universities, relating to Mental Health and Wellbeing for professional practice, </w:t>
      </w:r>
      <w:sdt>
        <w:sdtPr>
          <w:rPr>
            <w:rFonts w:ascii="Arial" w:hAnsi="Arial" w:cs="Arial"/>
          </w:rPr>
          <w:id w:val="-514001741"/>
          <w:citation/>
        </w:sdtPr>
        <w:sdtContent>
          <w:r w:rsidRPr="005E24F1">
            <w:rPr>
              <w:rFonts w:ascii="Arial" w:hAnsi="Arial" w:cs="Arial"/>
            </w:rPr>
            <w:fldChar w:fldCharType="begin"/>
          </w:r>
          <w:r w:rsidRPr="005E24F1">
            <w:rPr>
              <w:rFonts w:ascii="Arial" w:hAnsi="Arial" w:cs="Arial"/>
            </w:rPr>
            <w:instrText xml:space="preserve"> CITATION Bar18 \l 2057 </w:instrText>
          </w:r>
          <w:r w:rsidRPr="005E24F1">
            <w:rPr>
              <w:rFonts w:ascii="Arial" w:hAnsi="Arial" w:cs="Arial"/>
            </w:rPr>
            <w:fldChar w:fldCharType="separate"/>
          </w:r>
          <w:r w:rsidRPr="005E24F1">
            <w:rPr>
              <w:rFonts w:ascii="Arial" w:hAnsi="Arial" w:cs="Arial"/>
              <w:noProof/>
            </w:rPr>
            <w:t>(Barrable, et al., 2018)</w:t>
          </w:r>
          <w:r w:rsidRPr="005E24F1">
            <w:rPr>
              <w:rFonts w:ascii="Arial" w:hAnsi="Arial" w:cs="Arial"/>
            </w:rPr>
            <w:fldChar w:fldCharType="end"/>
          </w:r>
        </w:sdtContent>
      </w:sdt>
      <w:r w:rsidRPr="005E24F1">
        <w:rPr>
          <w:rFonts w:ascii="Arial" w:hAnsi="Arial" w:cs="Arial"/>
        </w:rPr>
        <w:t xml:space="preserve"> argues that many UK HE organisations are not achieving the standards detailed in the initiatives due to the lack of genuinely achievable principles. The standards are apparently unattainable due to the lack of resources and funding in the area.</w:t>
      </w:r>
    </w:p>
    <w:p w14:paraId="54337D01" w14:textId="3E4C9A56" w:rsidR="00AA1ECF" w:rsidRPr="005E24F1" w:rsidRDefault="00AA1ECF" w:rsidP="005E24F1">
      <w:pPr>
        <w:spacing w:line="360" w:lineRule="auto"/>
        <w:jc w:val="both"/>
        <w:rPr>
          <w:rFonts w:ascii="Arial" w:hAnsi="Arial" w:cs="Arial"/>
        </w:rPr>
      </w:pPr>
      <w:r w:rsidRPr="005E24F1">
        <w:rPr>
          <w:rFonts w:ascii="Arial" w:hAnsi="Arial" w:cs="Arial"/>
        </w:rPr>
        <w:t xml:space="preserve">In 2018 an Inquest at Pontypridd Coroner’s Court established that Cardiff University had severely understaffed student counselling and student support services, that were a contributing factor to two student deaths by suicide that year. The inquest condemned the waiting times students had to endure to access support services, in addition to the lack of actual contact time with personal tutors and additional support staff </w:t>
      </w:r>
      <w:sdt>
        <w:sdtPr>
          <w:rPr>
            <w:rFonts w:ascii="Arial" w:hAnsi="Arial" w:cs="Arial"/>
          </w:rPr>
          <w:id w:val="648012853"/>
          <w:citation/>
        </w:sdtPr>
        <w:sdtContent>
          <w:r w:rsidRPr="005E24F1">
            <w:rPr>
              <w:rFonts w:ascii="Arial" w:hAnsi="Arial" w:cs="Arial"/>
            </w:rPr>
            <w:fldChar w:fldCharType="begin"/>
          </w:r>
          <w:r w:rsidRPr="005E24F1">
            <w:rPr>
              <w:rFonts w:ascii="Arial" w:hAnsi="Arial" w:cs="Arial"/>
            </w:rPr>
            <w:instrText xml:space="preserve"> CITATION Cro19 \l 2057 </w:instrText>
          </w:r>
          <w:r w:rsidRPr="005E24F1">
            <w:rPr>
              <w:rFonts w:ascii="Arial" w:hAnsi="Arial" w:cs="Arial"/>
            </w:rPr>
            <w:fldChar w:fldCharType="separate"/>
          </w:r>
          <w:r w:rsidRPr="005E24F1">
            <w:rPr>
              <w:rFonts w:ascii="Arial" w:hAnsi="Arial" w:cs="Arial"/>
              <w:noProof/>
            </w:rPr>
            <w:t>(Crofts, 2019)</w:t>
          </w:r>
          <w:r w:rsidRPr="005E24F1">
            <w:rPr>
              <w:rFonts w:ascii="Arial" w:hAnsi="Arial" w:cs="Arial"/>
            </w:rPr>
            <w:fldChar w:fldCharType="end"/>
          </w:r>
        </w:sdtContent>
      </w:sdt>
      <w:r w:rsidRPr="005E24F1">
        <w:rPr>
          <w:rFonts w:ascii="Arial" w:hAnsi="Arial" w:cs="Arial"/>
        </w:rPr>
        <w:t xml:space="preserve">. Between 2012 and 2017, nine student deaths by suicide were recorded at Cardiff University, demonstrating the availability of frameworks and policies may not have necessarily alleviated serious issues of mental distress for students. Following the tragic deaths, Cardiff University claims to be working with Student Minds UK to implement positive changes in respect of support services and wider organisation recognition of mental health issues and disorders </w:t>
      </w:r>
      <w:sdt>
        <w:sdtPr>
          <w:rPr>
            <w:rFonts w:ascii="Arial" w:hAnsi="Arial" w:cs="Arial"/>
          </w:rPr>
          <w:id w:val="-2028396562"/>
          <w:citation/>
        </w:sdtPr>
        <w:sdtContent>
          <w:r w:rsidRPr="005E24F1">
            <w:rPr>
              <w:rFonts w:ascii="Arial" w:hAnsi="Arial" w:cs="Arial"/>
            </w:rPr>
            <w:fldChar w:fldCharType="begin"/>
          </w:r>
          <w:r w:rsidRPr="005E24F1">
            <w:rPr>
              <w:rFonts w:ascii="Arial" w:hAnsi="Arial" w:cs="Arial"/>
            </w:rPr>
            <w:instrText xml:space="preserve"> CITATION Cro19 \l 2057 </w:instrText>
          </w:r>
          <w:r w:rsidRPr="005E24F1">
            <w:rPr>
              <w:rFonts w:ascii="Arial" w:hAnsi="Arial" w:cs="Arial"/>
            </w:rPr>
            <w:fldChar w:fldCharType="separate"/>
          </w:r>
          <w:r w:rsidRPr="005E24F1">
            <w:rPr>
              <w:rFonts w:ascii="Arial" w:hAnsi="Arial" w:cs="Arial"/>
              <w:noProof/>
            </w:rPr>
            <w:t>(Crofts, 2019)</w:t>
          </w:r>
          <w:r w:rsidRPr="005E24F1">
            <w:rPr>
              <w:rFonts w:ascii="Arial" w:hAnsi="Arial" w:cs="Arial"/>
            </w:rPr>
            <w:fldChar w:fldCharType="end"/>
          </w:r>
        </w:sdtContent>
      </w:sdt>
      <w:r w:rsidRPr="005E24F1">
        <w:rPr>
          <w:rFonts w:ascii="Arial" w:hAnsi="Arial" w:cs="Arial"/>
        </w:rPr>
        <w:t xml:space="preserve">. </w:t>
      </w:r>
    </w:p>
    <w:p w14:paraId="590A3086" w14:textId="1BC99E4D" w:rsidR="00AA1ECF" w:rsidRPr="005E24F1" w:rsidRDefault="00AA1ECF" w:rsidP="005E24F1">
      <w:pPr>
        <w:spacing w:line="360" w:lineRule="auto"/>
        <w:jc w:val="both"/>
        <w:rPr>
          <w:rFonts w:ascii="Arial" w:hAnsi="Arial" w:cs="Arial"/>
        </w:rPr>
      </w:pPr>
      <w:r w:rsidRPr="005E24F1">
        <w:rPr>
          <w:rFonts w:ascii="Arial" w:hAnsi="Arial" w:cs="Arial"/>
          <w:color w:val="000000"/>
        </w:rPr>
        <w:t xml:space="preserve">When the professional counselling and support services in universities are not accessible, the onus is then largely moved to the people with most student contact, the teacher. A report produced by </w:t>
      </w:r>
      <w:sdt>
        <w:sdtPr>
          <w:rPr>
            <w:rFonts w:ascii="Arial" w:hAnsi="Arial" w:cs="Arial"/>
            <w:color w:val="000000"/>
          </w:rPr>
          <w:id w:val="2076852223"/>
          <w:citation/>
        </w:sdtPr>
        <w:sdtContent>
          <w:r w:rsidRPr="005E24F1">
            <w:rPr>
              <w:rFonts w:ascii="Arial" w:hAnsi="Arial" w:cs="Arial"/>
              <w:color w:val="000000"/>
            </w:rPr>
            <w:fldChar w:fldCharType="begin"/>
          </w:r>
          <w:r w:rsidRPr="005E24F1">
            <w:rPr>
              <w:rFonts w:ascii="Arial" w:hAnsi="Arial" w:cs="Arial"/>
              <w:color w:val="000000"/>
            </w:rPr>
            <w:instrText xml:space="preserve"> CITATION RCo11 \l 2057 </w:instrText>
          </w:r>
          <w:r w:rsidRPr="005E24F1">
            <w:rPr>
              <w:rFonts w:ascii="Arial" w:hAnsi="Arial" w:cs="Arial"/>
              <w:color w:val="000000"/>
            </w:rPr>
            <w:fldChar w:fldCharType="separate"/>
          </w:r>
          <w:r w:rsidRPr="005E24F1">
            <w:rPr>
              <w:rFonts w:ascii="Arial" w:hAnsi="Arial" w:cs="Arial"/>
              <w:noProof/>
              <w:color w:val="000000"/>
            </w:rPr>
            <w:t>(Callender, et al., 2011)</w:t>
          </w:r>
          <w:r w:rsidRPr="005E24F1">
            <w:rPr>
              <w:rFonts w:ascii="Arial" w:hAnsi="Arial" w:cs="Arial"/>
              <w:color w:val="000000"/>
            </w:rPr>
            <w:fldChar w:fldCharType="end"/>
          </w:r>
        </w:sdtContent>
      </w:sdt>
      <w:r w:rsidRPr="005E24F1">
        <w:rPr>
          <w:rFonts w:ascii="Arial" w:hAnsi="Arial" w:cs="Arial"/>
          <w:color w:val="000000"/>
        </w:rPr>
        <w:t xml:space="preserve"> states that university staff should be trained to a good standard to enable them to recognise signs of mental health distress in students and be equipped to support and signpost the respective student. </w:t>
      </w:r>
      <w:sdt>
        <w:sdtPr>
          <w:rPr>
            <w:rFonts w:ascii="Arial" w:hAnsi="Arial" w:cs="Arial"/>
            <w:color w:val="000000"/>
          </w:rPr>
          <w:id w:val="-320357579"/>
          <w:citation/>
        </w:sdtPr>
        <w:sdtContent>
          <w:r w:rsidRPr="005E24F1">
            <w:rPr>
              <w:rFonts w:ascii="Arial" w:hAnsi="Arial" w:cs="Arial"/>
              <w:color w:val="000000"/>
            </w:rPr>
            <w:fldChar w:fldCharType="begin"/>
          </w:r>
          <w:r w:rsidRPr="005E24F1">
            <w:rPr>
              <w:rFonts w:ascii="Arial" w:hAnsi="Arial" w:cs="Arial"/>
              <w:color w:val="000000"/>
            </w:rPr>
            <w:instrText xml:space="preserve"> CITATION Luc181 \l 2057 </w:instrText>
          </w:r>
          <w:r w:rsidRPr="005E24F1">
            <w:rPr>
              <w:rFonts w:ascii="Arial" w:hAnsi="Arial" w:cs="Arial"/>
              <w:color w:val="000000"/>
            </w:rPr>
            <w:fldChar w:fldCharType="separate"/>
          </w:r>
          <w:r w:rsidRPr="005E24F1">
            <w:rPr>
              <w:rFonts w:ascii="Arial" w:hAnsi="Arial" w:cs="Arial"/>
              <w:noProof/>
              <w:color w:val="000000"/>
            </w:rPr>
            <w:t>(Lucas &amp; James, 2018)</w:t>
          </w:r>
          <w:r w:rsidRPr="005E24F1">
            <w:rPr>
              <w:rFonts w:ascii="Arial" w:hAnsi="Arial" w:cs="Arial"/>
              <w:color w:val="000000"/>
            </w:rPr>
            <w:fldChar w:fldCharType="end"/>
          </w:r>
        </w:sdtContent>
      </w:sdt>
      <w:r w:rsidRPr="005E24F1">
        <w:rPr>
          <w:rFonts w:ascii="Arial" w:hAnsi="Arial" w:cs="Arial"/>
        </w:rPr>
        <w:t xml:space="preserve"> highlight that students would approach a lecturer in the first instance and prefer support and guidance regarding a mental health concern from said lecturer, due to the familiarity of the relationship already formed, thus enhancing trust and confidence.</w:t>
      </w:r>
    </w:p>
    <w:p w14:paraId="3F696DBF" w14:textId="3F780AF0" w:rsidR="00AA1ECF" w:rsidRPr="005E24F1" w:rsidRDefault="00AA1ECF" w:rsidP="005E24F1">
      <w:pPr>
        <w:spacing w:line="360" w:lineRule="auto"/>
        <w:jc w:val="both"/>
        <w:rPr>
          <w:rFonts w:ascii="Arial" w:hAnsi="Arial" w:cs="Arial"/>
          <w:color w:val="000000"/>
        </w:rPr>
      </w:pPr>
      <w:r w:rsidRPr="005E24F1">
        <w:rPr>
          <w:rFonts w:ascii="Arial" w:hAnsi="Arial" w:cs="Arial"/>
          <w:color w:val="000000"/>
        </w:rPr>
        <w:t xml:space="preserve">However, positive mental health of UK university lectures has been reported to have declined significantly in the past ten years. A report produced by the Union for Teaching staff at Nottingham university in 2019 indicated that 94% of teaching staff reported work as having a negative impact on their mental </w:t>
      </w:r>
      <w:r w:rsidR="0094132E">
        <w:rPr>
          <w:rFonts w:ascii="Arial" w:hAnsi="Arial" w:cs="Arial"/>
          <w:color w:val="000000"/>
        </w:rPr>
        <w:t>wellbeing</w:t>
      </w:r>
      <w:r w:rsidRPr="005E24F1">
        <w:rPr>
          <w:rFonts w:ascii="Arial" w:hAnsi="Arial" w:cs="Arial"/>
          <w:color w:val="000000"/>
        </w:rPr>
        <w:t xml:space="preserve"> </w:t>
      </w:r>
      <w:sdt>
        <w:sdtPr>
          <w:rPr>
            <w:rFonts w:ascii="Arial" w:hAnsi="Arial" w:cs="Arial"/>
            <w:color w:val="000000"/>
          </w:rPr>
          <w:id w:val="-1969583442"/>
          <w:citation/>
        </w:sdtPr>
        <w:sdtContent>
          <w:r w:rsidRPr="005E24F1">
            <w:rPr>
              <w:rFonts w:ascii="Arial" w:hAnsi="Arial" w:cs="Arial"/>
              <w:color w:val="000000"/>
            </w:rPr>
            <w:fldChar w:fldCharType="begin"/>
          </w:r>
          <w:r w:rsidRPr="005E24F1">
            <w:rPr>
              <w:rFonts w:ascii="Arial" w:hAnsi="Arial" w:cs="Arial"/>
              <w:color w:val="000000"/>
            </w:rPr>
            <w:instrText xml:space="preserve"> CITATION UCU19 \l 2057 </w:instrText>
          </w:r>
          <w:r w:rsidRPr="005E24F1">
            <w:rPr>
              <w:rFonts w:ascii="Arial" w:hAnsi="Arial" w:cs="Arial"/>
              <w:color w:val="000000"/>
            </w:rPr>
            <w:fldChar w:fldCharType="separate"/>
          </w:r>
          <w:r w:rsidRPr="005E24F1">
            <w:rPr>
              <w:rFonts w:ascii="Arial" w:hAnsi="Arial" w:cs="Arial"/>
              <w:noProof/>
              <w:color w:val="000000"/>
            </w:rPr>
            <w:t>(UCU, 2019)</w:t>
          </w:r>
          <w:r w:rsidRPr="005E24F1">
            <w:rPr>
              <w:rFonts w:ascii="Arial" w:hAnsi="Arial" w:cs="Arial"/>
              <w:color w:val="000000"/>
            </w:rPr>
            <w:fldChar w:fldCharType="end"/>
          </w:r>
        </w:sdtContent>
      </w:sdt>
      <w:r w:rsidRPr="005E24F1">
        <w:rPr>
          <w:rFonts w:ascii="Arial" w:hAnsi="Arial" w:cs="Arial"/>
          <w:color w:val="000000"/>
        </w:rPr>
        <w:t xml:space="preserve">. The report details the issues are largely down to unmanageable workloads that induce stress related mental health issues. </w:t>
      </w:r>
    </w:p>
    <w:p w14:paraId="1DF690F2" w14:textId="619E28E0" w:rsidR="00AA1ECF" w:rsidRPr="005E24F1" w:rsidRDefault="00AA1ECF" w:rsidP="005E24F1">
      <w:pPr>
        <w:spacing w:line="360" w:lineRule="auto"/>
        <w:jc w:val="both"/>
        <w:rPr>
          <w:rFonts w:ascii="Arial" w:hAnsi="Arial" w:cs="Arial"/>
          <w:color w:val="000000"/>
        </w:rPr>
      </w:pPr>
      <w:r w:rsidRPr="005E24F1">
        <w:rPr>
          <w:rFonts w:ascii="Arial" w:hAnsi="Arial" w:cs="Arial"/>
          <w:color w:val="000000"/>
        </w:rPr>
        <w:t xml:space="preserve">The mental </w:t>
      </w:r>
      <w:r w:rsidR="0094132E">
        <w:rPr>
          <w:rFonts w:ascii="Arial" w:hAnsi="Arial" w:cs="Arial"/>
          <w:color w:val="000000"/>
        </w:rPr>
        <w:t>wellbeing</w:t>
      </w:r>
      <w:r w:rsidRPr="005E24F1">
        <w:rPr>
          <w:rFonts w:ascii="Arial" w:hAnsi="Arial" w:cs="Arial"/>
          <w:color w:val="000000"/>
        </w:rPr>
        <w:t xml:space="preserve"> of a lecturer could impede how they respond to and are able to support the mental wellbeing of a student. However, if a lecturer is not suffering from an illness, mental or physical, </w:t>
      </w:r>
      <w:sdt>
        <w:sdtPr>
          <w:rPr>
            <w:rFonts w:ascii="Arial" w:hAnsi="Arial" w:cs="Arial"/>
            <w:color w:val="000000"/>
          </w:rPr>
          <w:id w:val="-1077667551"/>
          <w:citation/>
        </w:sdtPr>
        <w:sdtContent>
          <w:r w:rsidRPr="005E24F1">
            <w:rPr>
              <w:rFonts w:ascii="Arial" w:hAnsi="Arial" w:cs="Arial"/>
              <w:color w:val="000000"/>
            </w:rPr>
            <w:fldChar w:fldCharType="begin"/>
          </w:r>
          <w:r w:rsidRPr="005E24F1">
            <w:rPr>
              <w:rFonts w:ascii="Arial" w:hAnsi="Arial" w:cs="Arial"/>
              <w:color w:val="000000"/>
            </w:rPr>
            <w:instrText xml:space="preserve"> CITATION Luc18 \l 2057 </w:instrText>
          </w:r>
          <w:r w:rsidRPr="005E24F1">
            <w:rPr>
              <w:rFonts w:ascii="Arial" w:hAnsi="Arial" w:cs="Arial"/>
              <w:color w:val="000000"/>
            </w:rPr>
            <w:fldChar w:fldCharType="separate"/>
          </w:r>
          <w:r w:rsidRPr="005E24F1">
            <w:rPr>
              <w:rFonts w:ascii="Arial" w:hAnsi="Arial" w:cs="Arial"/>
              <w:noProof/>
              <w:color w:val="000000"/>
            </w:rPr>
            <w:t>(Lucas, et al., 2018)</w:t>
          </w:r>
          <w:r w:rsidRPr="005E24F1">
            <w:rPr>
              <w:rFonts w:ascii="Arial" w:hAnsi="Arial" w:cs="Arial"/>
              <w:color w:val="000000"/>
            </w:rPr>
            <w:fldChar w:fldCharType="end"/>
          </w:r>
        </w:sdtContent>
      </w:sdt>
      <w:r w:rsidRPr="005E24F1">
        <w:rPr>
          <w:rFonts w:ascii="Arial" w:hAnsi="Arial" w:cs="Arial"/>
          <w:color w:val="000000"/>
        </w:rPr>
        <w:t xml:space="preserve"> indicates additional factors could prevent the lecturer from suitably assisting the student. For example, the lecturer may not have received appropriate </w:t>
      </w:r>
      <w:r w:rsidRPr="005E24F1">
        <w:rPr>
          <w:rFonts w:ascii="Arial" w:hAnsi="Arial" w:cs="Arial"/>
          <w:color w:val="000000"/>
        </w:rPr>
        <w:lastRenderedPageBreak/>
        <w:t xml:space="preserve">training to recognise the signs, furthermore the lecturer may not have the additional time to devote to additional tasks, given the reported workload difficulties </w:t>
      </w:r>
      <w:sdt>
        <w:sdtPr>
          <w:rPr>
            <w:rFonts w:ascii="Arial" w:hAnsi="Arial" w:cs="Arial"/>
            <w:color w:val="000000"/>
          </w:rPr>
          <w:id w:val="-346956636"/>
          <w:citation/>
        </w:sdtPr>
        <w:sdtContent>
          <w:r w:rsidRPr="005E24F1">
            <w:rPr>
              <w:rFonts w:ascii="Arial" w:hAnsi="Arial" w:cs="Arial"/>
              <w:color w:val="000000"/>
            </w:rPr>
            <w:fldChar w:fldCharType="begin"/>
          </w:r>
          <w:r w:rsidRPr="005E24F1">
            <w:rPr>
              <w:rFonts w:ascii="Arial" w:hAnsi="Arial" w:cs="Arial"/>
              <w:color w:val="000000"/>
            </w:rPr>
            <w:instrText xml:space="preserve"> CITATION UCU19 \l 2057 </w:instrText>
          </w:r>
          <w:r w:rsidRPr="005E24F1">
            <w:rPr>
              <w:rFonts w:ascii="Arial" w:hAnsi="Arial" w:cs="Arial"/>
              <w:color w:val="000000"/>
            </w:rPr>
            <w:fldChar w:fldCharType="separate"/>
          </w:r>
          <w:r w:rsidRPr="005E24F1">
            <w:rPr>
              <w:rFonts w:ascii="Arial" w:hAnsi="Arial" w:cs="Arial"/>
              <w:noProof/>
              <w:color w:val="000000"/>
            </w:rPr>
            <w:t>(UCU, 2019)</w:t>
          </w:r>
          <w:r w:rsidRPr="005E24F1">
            <w:rPr>
              <w:rFonts w:ascii="Arial" w:hAnsi="Arial" w:cs="Arial"/>
              <w:color w:val="000000"/>
            </w:rPr>
            <w:fldChar w:fldCharType="end"/>
          </w:r>
        </w:sdtContent>
      </w:sdt>
      <w:r w:rsidRPr="005E24F1">
        <w:rPr>
          <w:rFonts w:ascii="Arial" w:hAnsi="Arial" w:cs="Arial"/>
          <w:color w:val="000000"/>
        </w:rPr>
        <w:t xml:space="preserve">. </w:t>
      </w:r>
    </w:p>
    <w:p w14:paraId="3EF7AA8C" w14:textId="370940BA" w:rsidR="00AA1ECF" w:rsidRDefault="00AA1ECF" w:rsidP="005E24F1">
      <w:pPr>
        <w:spacing w:line="360" w:lineRule="auto"/>
        <w:jc w:val="both"/>
        <w:rPr>
          <w:rFonts w:ascii="Arial" w:hAnsi="Arial" w:cs="Arial"/>
          <w:color w:val="000000"/>
        </w:rPr>
      </w:pPr>
      <w:r w:rsidRPr="005E24F1">
        <w:rPr>
          <w:rFonts w:ascii="Arial" w:hAnsi="Arial" w:cs="Arial"/>
          <w:color w:val="000000"/>
        </w:rPr>
        <w:t xml:space="preserve">The wider issue in summary, is that there are many reports of mental health issues within higher education that have been recognised and frameworks designed and available, however the resources are not always available and the teachers are apparently next in line to provide student support and guidance. However, the workload and stress teachers experience could potentially impact how they address the issue and the student. </w:t>
      </w:r>
    </w:p>
    <w:p w14:paraId="7904ED6B" w14:textId="77777777" w:rsidR="00371098" w:rsidRDefault="00371098" w:rsidP="005E24F1">
      <w:pPr>
        <w:spacing w:line="360" w:lineRule="auto"/>
        <w:jc w:val="both"/>
        <w:rPr>
          <w:rFonts w:ascii="Arial" w:hAnsi="Arial" w:cs="Arial"/>
          <w:color w:val="000000"/>
        </w:rPr>
      </w:pPr>
    </w:p>
    <w:p w14:paraId="21DC5BE2" w14:textId="6AEE9B9F" w:rsidR="0094132E" w:rsidRDefault="0094132E" w:rsidP="0094132E">
      <w:pPr>
        <w:pStyle w:val="Heading2"/>
        <w:rPr>
          <w:b/>
          <w:bCs/>
        </w:rPr>
      </w:pPr>
      <w:bookmarkStart w:id="3" w:name="_Toc40462278"/>
      <w:r w:rsidRPr="0094132E">
        <w:rPr>
          <w:b/>
          <w:bCs/>
        </w:rPr>
        <w:t>The Two Sub Issues:</w:t>
      </w:r>
      <w:bookmarkEnd w:id="3"/>
      <w:r w:rsidRPr="0094132E">
        <w:rPr>
          <w:b/>
          <w:bCs/>
        </w:rPr>
        <w:t xml:space="preserve"> </w:t>
      </w:r>
    </w:p>
    <w:p w14:paraId="5ED50D02" w14:textId="77777777" w:rsidR="0094132E" w:rsidRPr="0094132E" w:rsidRDefault="0094132E" w:rsidP="0094132E"/>
    <w:p w14:paraId="366979AA" w14:textId="190EE48B" w:rsidR="00AA1ECF" w:rsidRPr="005E24F1" w:rsidRDefault="00AA1ECF" w:rsidP="005E24F1">
      <w:pPr>
        <w:spacing w:line="360" w:lineRule="auto"/>
        <w:jc w:val="both"/>
        <w:rPr>
          <w:rFonts w:ascii="Arial" w:hAnsi="Arial" w:cs="Arial"/>
          <w:color w:val="000000"/>
        </w:rPr>
      </w:pPr>
      <w:r w:rsidRPr="005E24F1">
        <w:rPr>
          <w:rFonts w:ascii="Arial" w:hAnsi="Arial" w:cs="Arial"/>
          <w:color w:val="000000"/>
        </w:rPr>
        <w:t>From the wider context, the two issues I have chosen to discuss and how they would affect myself within PCET education are:</w:t>
      </w:r>
    </w:p>
    <w:p w14:paraId="6EDB006A" w14:textId="6DC14866" w:rsidR="00AA1ECF" w:rsidRPr="005E24F1" w:rsidRDefault="00AA1ECF" w:rsidP="005E24F1">
      <w:pPr>
        <w:pStyle w:val="ListParagraph"/>
        <w:numPr>
          <w:ilvl w:val="0"/>
          <w:numId w:val="5"/>
        </w:numPr>
        <w:spacing w:line="360" w:lineRule="auto"/>
        <w:jc w:val="both"/>
        <w:rPr>
          <w:rFonts w:ascii="Arial" w:hAnsi="Arial" w:cs="Arial"/>
          <w:color w:val="000000"/>
        </w:rPr>
      </w:pPr>
      <w:r w:rsidRPr="005E24F1">
        <w:rPr>
          <w:rFonts w:ascii="Arial" w:hAnsi="Arial" w:cs="Arial"/>
          <w:color w:val="000000"/>
        </w:rPr>
        <w:t xml:space="preserve">Whether a teacher is qualified and trained to respond to student mental health issues </w:t>
      </w:r>
    </w:p>
    <w:p w14:paraId="7F376E97" w14:textId="10733D94" w:rsidR="00AA1ECF" w:rsidRPr="005E24F1" w:rsidRDefault="00AA1ECF" w:rsidP="005E24F1">
      <w:pPr>
        <w:pStyle w:val="ListParagraph"/>
        <w:numPr>
          <w:ilvl w:val="0"/>
          <w:numId w:val="5"/>
        </w:numPr>
        <w:spacing w:line="360" w:lineRule="auto"/>
        <w:jc w:val="both"/>
        <w:rPr>
          <w:rFonts w:ascii="Arial" w:hAnsi="Arial" w:cs="Arial"/>
          <w:color w:val="000000"/>
        </w:rPr>
      </w:pPr>
      <w:r w:rsidRPr="005E24F1">
        <w:rPr>
          <w:rFonts w:ascii="Arial" w:hAnsi="Arial" w:cs="Arial"/>
          <w:color w:val="000000"/>
        </w:rPr>
        <w:t>How a teacher manages their own mental wellbeing, given the documented pressures of the industry</w:t>
      </w:r>
    </w:p>
    <w:p w14:paraId="17AA0831" w14:textId="2CCF0E01" w:rsidR="00AA1ECF" w:rsidRPr="005E24F1" w:rsidRDefault="00AA1ECF" w:rsidP="005E24F1">
      <w:pPr>
        <w:spacing w:line="360" w:lineRule="auto"/>
        <w:jc w:val="both"/>
        <w:rPr>
          <w:rFonts w:ascii="Arial" w:hAnsi="Arial" w:cs="Arial"/>
          <w:color w:val="000000"/>
        </w:rPr>
      </w:pPr>
    </w:p>
    <w:p w14:paraId="1E591501" w14:textId="2F71EACC" w:rsidR="00AA1ECF" w:rsidRDefault="00AA1ECF" w:rsidP="0094132E">
      <w:pPr>
        <w:pStyle w:val="Heading2"/>
        <w:rPr>
          <w:b/>
          <w:bCs/>
        </w:rPr>
      </w:pPr>
      <w:bookmarkStart w:id="4" w:name="_Toc40462279"/>
      <w:r w:rsidRPr="0094132E">
        <w:rPr>
          <w:b/>
          <w:bCs/>
        </w:rPr>
        <w:t>Peer Feedback</w:t>
      </w:r>
      <w:bookmarkEnd w:id="4"/>
    </w:p>
    <w:p w14:paraId="40495CA4" w14:textId="77777777" w:rsidR="0094132E" w:rsidRPr="0094132E" w:rsidRDefault="0094132E" w:rsidP="0094132E"/>
    <w:p w14:paraId="3D7B66BA" w14:textId="1DC51B21" w:rsidR="00AA1ECF" w:rsidRPr="005E24F1" w:rsidRDefault="00AA1ECF" w:rsidP="005E24F1">
      <w:pPr>
        <w:spacing w:line="360" w:lineRule="auto"/>
        <w:jc w:val="both"/>
        <w:rPr>
          <w:rFonts w:ascii="Arial" w:hAnsi="Arial" w:cs="Arial"/>
          <w:color w:val="000000"/>
        </w:rPr>
      </w:pPr>
      <w:r w:rsidRPr="005E24F1">
        <w:rPr>
          <w:rFonts w:ascii="Arial" w:hAnsi="Arial" w:cs="Arial"/>
          <w:color w:val="000000"/>
        </w:rPr>
        <w:t>When assessing the feedback given by my peers, many of them had little or no experience in responding to a mental health issue of another person within a professional role. The graph below details how much experience they have had:</w:t>
      </w:r>
    </w:p>
    <w:p w14:paraId="7B80FBFD" w14:textId="6C31EDCB" w:rsidR="00AA1ECF" w:rsidRPr="005E24F1" w:rsidRDefault="00AA1ECF" w:rsidP="005E24F1">
      <w:pPr>
        <w:spacing w:line="360" w:lineRule="auto"/>
        <w:jc w:val="both"/>
        <w:rPr>
          <w:rFonts w:ascii="Arial" w:hAnsi="Arial" w:cs="Arial"/>
          <w:color w:val="000000"/>
        </w:rPr>
      </w:pPr>
      <w:r w:rsidRPr="005E24F1">
        <w:rPr>
          <w:rFonts w:ascii="Arial" w:hAnsi="Arial" w:cs="Arial"/>
          <w:noProof/>
        </w:rPr>
        <w:drawing>
          <wp:anchor distT="0" distB="0" distL="114300" distR="114300" simplePos="0" relativeHeight="251658240" behindDoc="0" locked="0" layoutInCell="1" allowOverlap="1" wp14:anchorId="71AB68C5" wp14:editId="1601E387">
            <wp:simplePos x="0" y="0"/>
            <wp:positionH relativeFrom="column">
              <wp:posOffset>464820</wp:posOffset>
            </wp:positionH>
            <wp:positionV relativeFrom="paragraph">
              <wp:posOffset>4445</wp:posOffset>
            </wp:positionV>
            <wp:extent cx="4572000" cy="2743200"/>
            <wp:effectExtent l="0" t="0" r="0" b="0"/>
            <wp:wrapNone/>
            <wp:docPr id="1" name="Chart 1">
              <a:extLst xmlns:a="http://schemas.openxmlformats.org/drawingml/2006/main">
                <a:ext uri="{FF2B5EF4-FFF2-40B4-BE49-F238E27FC236}">
                  <a16:creationId xmlns:a16="http://schemas.microsoft.com/office/drawing/2014/main" id="{5AA99E08-61BF-4874-9767-86BB9F672CF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anchor>
        </w:drawing>
      </w:r>
    </w:p>
    <w:p w14:paraId="0310F194" w14:textId="16A8E426" w:rsidR="00AA1ECF" w:rsidRPr="005E24F1" w:rsidRDefault="00AA1ECF" w:rsidP="005E24F1">
      <w:pPr>
        <w:spacing w:line="360" w:lineRule="auto"/>
        <w:jc w:val="both"/>
        <w:rPr>
          <w:rFonts w:ascii="Arial" w:hAnsi="Arial" w:cs="Arial"/>
          <w:color w:val="000000"/>
        </w:rPr>
      </w:pPr>
    </w:p>
    <w:p w14:paraId="7E5B889E" w14:textId="4A5AA187" w:rsidR="00AA1ECF" w:rsidRPr="005E24F1" w:rsidRDefault="00AA1ECF" w:rsidP="005E24F1">
      <w:pPr>
        <w:spacing w:line="360" w:lineRule="auto"/>
        <w:jc w:val="both"/>
        <w:rPr>
          <w:rFonts w:ascii="Arial" w:hAnsi="Arial" w:cs="Arial"/>
          <w:color w:val="000000"/>
        </w:rPr>
      </w:pPr>
    </w:p>
    <w:p w14:paraId="11F3A4EB" w14:textId="38B60615" w:rsidR="00AA1ECF" w:rsidRPr="005E24F1" w:rsidRDefault="00AA1ECF" w:rsidP="005E24F1">
      <w:pPr>
        <w:spacing w:line="360" w:lineRule="auto"/>
        <w:jc w:val="both"/>
        <w:rPr>
          <w:rFonts w:ascii="Arial" w:hAnsi="Arial" w:cs="Arial"/>
          <w:color w:val="000000"/>
        </w:rPr>
      </w:pPr>
    </w:p>
    <w:p w14:paraId="3A141D36" w14:textId="30B16255" w:rsidR="00AA1ECF" w:rsidRPr="005E24F1" w:rsidRDefault="00AA1ECF" w:rsidP="005E24F1">
      <w:pPr>
        <w:spacing w:line="360" w:lineRule="auto"/>
        <w:jc w:val="both"/>
        <w:rPr>
          <w:rFonts w:ascii="Arial" w:hAnsi="Arial" w:cs="Arial"/>
          <w:color w:val="000000"/>
        </w:rPr>
      </w:pPr>
    </w:p>
    <w:p w14:paraId="201615D2" w14:textId="0A4FE2F2" w:rsidR="00AA1ECF" w:rsidRPr="005E24F1" w:rsidRDefault="00AA1ECF" w:rsidP="005E24F1">
      <w:pPr>
        <w:spacing w:line="360" w:lineRule="auto"/>
        <w:jc w:val="both"/>
        <w:rPr>
          <w:rFonts w:ascii="Arial" w:hAnsi="Arial" w:cs="Arial"/>
          <w:color w:val="000000"/>
        </w:rPr>
      </w:pPr>
    </w:p>
    <w:p w14:paraId="35C22698" w14:textId="744F7666" w:rsidR="00AA1ECF" w:rsidRPr="005E24F1" w:rsidRDefault="00AA1ECF" w:rsidP="005E24F1">
      <w:pPr>
        <w:spacing w:line="360" w:lineRule="auto"/>
        <w:jc w:val="both"/>
        <w:rPr>
          <w:rFonts w:ascii="Arial" w:hAnsi="Arial" w:cs="Arial"/>
          <w:color w:val="000000"/>
        </w:rPr>
      </w:pPr>
    </w:p>
    <w:p w14:paraId="684B7143" w14:textId="31450064" w:rsidR="00AA1ECF" w:rsidRPr="005E24F1" w:rsidRDefault="00AA1ECF" w:rsidP="005E24F1">
      <w:pPr>
        <w:spacing w:line="360" w:lineRule="auto"/>
        <w:jc w:val="both"/>
        <w:rPr>
          <w:rFonts w:ascii="Arial" w:hAnsi="Arial" w:cs="Arial"/>
          <w:color w:val="000000"/>
        </w:rPr>
      </w:pPr>
    </w:p>
    <w:p w14:paraId="3F2CC921" w14:textId="342CD7CC" w:rsidR="00AA1ECF" w:rsidRPr="005E24F1" w:rsidRDefault="00AA1ECF" w:rsidP="005E24F1">
      <w:pPr>
        <w:spacing w:line="360" w:lineRule="auto"/>
        <w:jc w:val="both"/>
        <w:rPr>
          <w:rFonts w:ascii="Arial" w:hAnsi="Arial" w:cs="Arial"/>
          <w:color w:val="000000"/>
        </w:rPr>
      </w:pPr>
    </w:p>
    <w:p w14:paraId="375F7AA9" w14:textId="777B2C92" w:rsidR="00AA1ECF" w:rsidRPr="005E24F1" w:rsidRDefault="00AA1ECF" w:rsidP="005E24F1">
      <w:pPr>
        <w:spacing w:line="360" w:lineRule="auto"/>
        <w:jc w:val="both"/>
        <w:rPr>
          <w:rFonts w:ascii="Arial" w:hAnsi="Arial" w:cs="Arial"/>
          <w:color w:val="000000"/>
        </w:rPr>
      </w:pPr>
      <w:r w:rsidRPr="005E24F1">
        <w:rPr>
          <w:rFonts w:ascii="Arial" w:hAnsi="Arial" w:cs="Arial"/>
          <w:color w:val="000000"/>
        </w:rPr>
        <w:lastRenderedPageBreak/>
        <w:t xml:space="preserve">A selection of the questions </w:t>
      </w:r>
      <w:r w:rsidR="00371098">
        <w:rPr>
          <w:rFonts w:ascii="Arial" w:hAnsi="Arial" w:cs="Arial"/>
          <w:color w:val="000000"/>
        </w:rPr>
        <w:t xml:space="preserve">I </w:t>
      </w:r>
      <w:r w:rsidRPr="005E24F1">
        <w:rPr>
          <w:rFonts w:ascii="Arial" w:hAnsi="Arial" w:cs="Arial"/>
          <w:color w:val="000000"/>
        </w:rPr>
        <w:t>asked</w:t>
      </w:r>
      <w:r w:rsidR="00371098">
        <w:rPr>
          <w:rFonts w:ascii="Arial" w:hAnsi="Arial" w:cs="Arial"/>
          <w:color w:val="000000"/>
        </w:rPr>
        <w:t xml:space="preserve"> peers following the initial </w:t>
      </w:r>
      <w:proofErr w:type="gramStart"/>
      <w:r w:rsidR="00371098">
        <w:rPr>
          <w:rFonts w:ascii="Arial" w:hAnsi="Arial" w:cs="Arial"/>
          <w:color w:val="000000"/>
        </w:rPr>
        <w:t xml:space="preserve">presentation </w:t>
      </w:r>
      <w:r w:rsidRPr="005E24F1">
        <w:rPr>
          <w:rFonts w:ascii="Arial" w:hAnsi="Arial" w:cs="Arial"/>
          <w:color w:val="000000"/>
        </w:rPr>
        <w:t>:</w:t>
      </w:r>
      <w:proofErr w:type="gramEnd"/>
    </w:p>
    <w:p w14:paraId="3AAFC0C4" w14:textId="201E569F" w:rsidR="00AA1ECF" w:rsidRPr="005E24F1" w:rsidRDefault="00AA1ECF" w:rsidP="005E24F1">
      <w:pPr>
        <w:spacing w:line="360" w:lineRule="auto"/>
        <w:jc w:val="both"/>
        <w:rPr>
          <w:rFonts w:ascii="Arial" w:hAnsi="Arial" w:cs="Arial"/>
          <w:color w:val="000000"/>
        </w:rPr>
      </w:pPr>
      <w:r w:rsidRPr="005E24F1">
        <w:rPr>
          <w:rFonts w:ascii="Arial" w:hAnsi="Arial" w:cs="Arial"/>
          <w:noProof/>
        </w:rPr>
        <w:drawing>
          <wp:inline distT="0" distB="0" distL="0" distR="0" wp14:anchorId="46EDE322" wp14:editId="082CA227">
            <wp:extent cx="5731510" cy="234787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8850" t="27182" r="27011" b="40674"/>
                    <a:stretch/>
                  </pic:blipFill>
                  <pic:spPr bwMode="auto">
                    <a:xfrm>
                      <a:off x="0" y="0"/>
                      <a:ext cx="5731510" cy="2347875"/>
                    </a:xfrm>
                    <a:prstGeom prst="rect">
                      <a:avLst/>
                    </a:prstGeom>
                    <a:ln>
                      <a:noFill/>
                    </a:ln>
                    <a:extLst>
                      <a:ext uri="{53640926-AAD7-44D8-BBD7-CCE9431645EC}">
                        <a14:shadowObscured xmlns:a14="http://schemas.microsoft.com/office/drawing/2010/main"/>
                      </a:ext>
                    </a:extLst>
                  </pic:spPr>
                </pic:pic>
              </a:graphicData>
            </a:graphic>
          </wp:inline>
        </w:drawing>
      </w:r>
    </w:p>
    <w:p w14:paraId="10FABDB1" w14:textId="5973D2D2" w:rsidR="00AA1ECF" w:rsidRDefault="00AA1ECF" w:rsidP="005E24F1">
      <w:pPr>
        <w:spacing w:line="360" w:lineRule="auto"/>
        <w:jc w:val="both"/>
        <w:rPr>
          <w:rFonts w:ascii="Arial" w:hAnsi="Arial" w:cs="Arial"/>
          <w:color w:val="000000"/>
        </w:rPr>
      </w:pPr>
      <w:r w:rsidRPr="005E24F1">
        <w:rPr>
          <w:rFonts w:ascii="Arial" w:hAnsi="Arial" w:cs="Arial"/>
          <w:color w:val="000000"/>
        </w:rPr>
        <w:t xml:space="preserve">All of my peers agreed this was a topic for consideration, especially as it would directly affect their professional role – the NHS framework details how all lecturers should be trained to respond affectively and recognise the signs of a student with mental health issues </w:t>
      </w:r>
      <w:sdt>
        <w:sdtPr>
          <w:rPr>
            <w:rFonts w:ascii="Arial" w:hAnsi="Arial" w:cs="Arial"/>
            <w:color w:val="000000"/>
          </w:rPr>
          <w:id w:val="1691791408"/>
          <w:citation/>
        </w:sdtPr>
        <w:sdtContent>
          <w:r w:rsidRPr="005E24F1">
            <w:rPr>
              <w:rFonts w:ascii="Arial" w:hAnsi="Arial" w:cs="Arial"/>
              <w:color w:val="000000"/>
            </w:rPr>
            <w:fldChar w:fldCharType="begin"/>
          </w:r>
          <w:r w:rsidRPr="005E24F1">
            <w:rPr>
              <w:rFonts w:ascii="Arial" w:hAnsi="Arial" w:cs="Arial"/>
              <w:color w:val="000000"/>
            </w:rPr>
            <w:instrText xml:space="preserve"> CITATION NHS18 \l 2057 </w:instrText>
          </w:r>
          <w:r w:rsidRPr="005E24F1">
            <w:rPr>
              <w:rFonts w:ascii="Arial" w:hAnsi="Arial" w:cs="Arial"/>
              <w:color w:val="000000"/>
            </w:rPr>
            <w:fldChar w:fldCharType="separate"/>
          </w:r>
          <w:r w:rsidRPr="005E24F1">
            <w:rPr>
              <w:rFonts w:ascii="Arial" w:hAnsi="Arial" w:cs="Arial"/>
              <w:noProof/>
              <w:color w:val="000000"/>
            </w:rPr>
            <w:t>(NHS, 2019)</w:t>
          </w:r>
          <w:r w:rsidRPr="005E24F1">
            <w:rPr>
              <w:rFonts w:ascii="Arial" w:hAnsi="Arial" w:cs="Arial"/>
              <w:color w:val="000000"/>
            </w:rPr>
            <w:fldChar w:fldCharType="end"/>
          </w:r>
        </w:sdtContent>
      </w:sdt>
      <w:r w:rsidRPr="005E24F1">
        <w:rPr>
          <w:rFonts w:ascii="Arial" w:hAnsi="Arial" w:cs="Arial"/>
          <w:color w:val="000000"/>
        </w:rPr>
        <w:t>.</w:t>
      </w:r>
    </w:p>
    <w:p w14:paraId="4B6BBAEC" w14:textId="77777777" w:rsidR="0094132E" w:rsidRPr="005E24F1" w:rsidRDefault="0094132E" w:rsidP="005E24F1">
      <w:pPr>
        <w:spacing w:line="360" w:lineRule="auto"/>
        <w:jc w:val="both"/>
        <w:rPr>
          <w:rFonts w:ascii="Arial" w:hAnsi="Arial" w:cs="Arial"/>
          <w:color w:val="000000"/>
        </w:rPr>
      </w:pPr>
    </w:p>
    <w:p w14:paraId="18FF61CB" w14:textId="2AD646A0" w:rsidR="00AA1ECF" w:rsidRPr="005E24F1" w:rsidRDefault="00AA1ECF" w:rsidP="005E24F1">
      <w:pPr>
        <w:spacing w:line="360" w:lineRule="auto"/>
        <w:jc w:val="both"/>
        <w:rPr>
          <w:rFonts w:ascii="Arial" w:hAnsi="Arial" w:cs="Arial"/>
          <w:color w:val="000000"/>
        </w:rPr>
      </w:pPr>
      <w:r w:rsidRPr="005E24F1">
        <w:rPr>
          <w:rFonts w:ascii="Arial" w:hAnsi="Arial" w:cs="Arial"/>
          <w:color w:val="000000"/>
        </w:rPr>
        <w:t>Following an assessment of the peer feedback I then established how the afore mention two sub issues would affect me within the PCET environment:</w:t>
      </w:r>
    </w:p>
    <w:p w14:paraId="31120646" w14:textId="77777777" w:rsidR="00315D30" w:rsidRPr="0094132E" w:rsidRDefault="00315D30" w:rsidP="0094132E">
      <w:pPr>
        <w:pStyle w:val="Heading2"/>
        <w:rPr>
          <w:b/>
          <w:bCs/>
        </w:rPr>
      </w:pPr>
      <w:bookmarkStart w:id="5" w:name="_Toc40462280"/>
      <w:r w:rsidRPr="0094132E">
        <w:rPr>
          <w:b/>
          <w:bCs/>
        </w:rPr>
        <w:t>Sub Issue 1.</w:t>
      </w:r>
      <w:bookmarkEnd w:id="5"/>
    </w:p>
    <w:p w14:paraId="57BABB9D" w14:textId="723F261A" w:rsidR="00AA1ECF" w:rsidRDefault="00AA1ECF" w:rsidP="0094132E">
      <w:pPr>
        <w:pStyle w:val="Heading2"/>
        <w:rPr>
          <w:b/>
          <w:bCs/>
        </w:rPr>
      </w:pPr>
      <w:bookmarkStart w:id="6" w:name="_Toc40462281"/>
      <w:r w:rsidRPr="0094132E">
        <w:rPr>
          <w:b/>
          <w:bCs/>
        </w:rPr>
        <w:t>Whether a teacher is qualified and trained to respond to student mental health issues</w:t>
      </w:r>
      <w:bookmarkEnd w:id="6"/>
      <w:r w:rsidRPr="0094132E">
        <w:rPr>
          <w:b/>
          <w:bCs/>
        </w:rPr>
        <w:t xml:space="preserve"> </w:t>
      </w:r>
    </w:p>
    <w:p w14:paraId="7BA596F2" w14:textId="77777777" w:rsidR="0094132E" w:rsidRPr="0094132E" w:rsidRDefault="0094132E" w:rsidP="0094132E"/>
    <w:p w14:paraId="2A9A8AF2" w14:textId="24515D08" w:rsidR="00AA1ECF" w:rsidRPr="005E24F1" w:rsidRDefault="00AA1ECF" w:rsidP="005E24F1">
      <w:pPr>
        <w:spacing w:line="360" w:lineRule="auto"/>
        <w:jc w:val="both"/>
        <w:rPr>
          <w:rFonts w:ascii="Arial" w:hAnsi="Arial" w:cs="Arial"/>
        </w:rPr>
      </w:pPr>
      <w:r w:rsidRPr="005E24F1">
        <w:rPr>
          <w:rFonts w:ascii="Arial" w:hAnsi="Arial" w:cs="Arial"/>
        </w:rPr>
        <w:t xml:space="preserve">Many universities including elite schools such as Oxford University are reporting an increase in student fatalities as a result of suicide. Over a thirty year period ending in 2012, Oxford University lost a total of 48 students to suicide and a further 602 students were treated at hospital as result of </w:t>
      </w:r>
      <w:r w:rsidR="005E24F1" w:rsidRPr="005E24F1">
        <w:rPr>
          <w:rFonts w:ascii="Arial" w:hAnsi="Arial" w:cs="Arial"/>
        </w:rPr>
        <w:t>self-harm</w:t>
      </w:r>
      <w:r w:rsidRPr="005E24F1">
        <w:rPr>
          <w:rFonts w:ascii="Arial" w:hAnsi="Arial" w:cs="Arial"/>
        </w:rPr>
        <w:t xml:space="preserve"> </w:t>
      </w:r>
      <w:sdt>
        <w:sdtPr>
          <w:rPr>
            <w:rFonts w:ascii="Arial" w:hAnsi="Arial" w:cs="Arial"/>
          </w:rPr>
          <w:id w:val="-1318415700"/>
          <w:citation/>
        </w:sdtPr>
        <w:sdtContent>
          <w:r w:rsidRPr="005E24F1">
            <w:rPr>
              <w:rFonts w:ascii="Arial" w:hAnsi="Arial" w:cs="Arial"/>
            </w:rPr>
            <w:fldChar w:fldCharType="begin"/>
          </w:r>
          <w:r w:rsidRPr="005E24F1">
            <w:rPr>
              <w:rFonts w:ascii="Arial" w:hAnsi="Arial" w:cs="Arial"/>
            </w:rPr>
            <w:instrText xml:space="preserve"> CITATION Haw12 \l 2057 </w:instrText>
          </w:r>
          <w:r w:rsidRPr="005E24F1">
            <w:rPr>
              <w:rFonts w:ascii="Arial" w:hAnsi="Arial" w:cs="Arial"/>
            </w:rPr>
            <w:fldChar w:fldCharType="separate"/>
          </w:r>
          <w:r w:rsidRPr="005E24F1">
            <w:rPr>
              <w:rFonts w:ascii="Arial" w:hAnsi="Arial" w:cs="Arial"/>
              <w:noProof/>
            </w:rPr>
            <w:t>(Hawton K., 2012)</w:t>
          </w:r>
          <w:r w:rsidRPr="005E24F1">
            <w:rPr>
              <w:rFonts w:ascii="Arial" w:hAnsi="Arial" w:cs="Arial"/>
            </w:rPr>
            <w:fldChar w:fldCharType="end"/>
          </w:r>
        </w:sdtContent>
      </w:sdt>
      <w:r w:rsidRPr="005E24F1">
        <w:rPr>
          <w:rFonts w:ascii="Arial" w:hAnsi="Arial" w:cs="Arial"/>
        </w:rPr>
        <w:t xml:space="preserve">. </w:t>
      </w:r>
    </w:p>
    <w:p w14:paraId="424C1D0D" w14:textId="7F733E22" w:rsidR="00AA1ECF" w:rsidRPr="005E24F1" w:rsidRDefault="00AA1ECF" w:rsidP="005E24F1">
      <w:pPr>
        <w:spacing w:line="360" w:lineRule="auto"/>
        <w:jc w:val="both"/>
        <w:rPr>
          <w:rFonts w:ascii="Arial" w:hAnsi="Arial" w:cs="Arial"/>
        </w:rPr>
      </w:pPr>
      <w:r w:rsidRPr="005E24F1">
        <w:rPr>
          <w:rFonts w:ascii="Arial" w:hAnsi="Arial" w:cs="Arial"/>
        </w:rPr>
        <w:t xml:space="preserve">It is evident that the support services for the health issue are required, however </w:t>
      </w:r>
      <w:sdt>
        <w:sdtPr>
          <w:rPr>
            <w:rFonts w:ascii="Arial" w:hAnsi="Arial" w:cs="Arial"/>
          </w:rPr>
          <w:id w:val="-972907235"/>
          <w:citation/>
        </w:sdtPr>
        <w:sdtContent>
          <w:r w:rsidRPr="005E24F1">
            <w:rPr>
              <w:rFonts w:ascii="Arial" w:hAnsi="Arial" w:cs="Arial"/>
            </w:rPr>
            <w:fldChar w:fldCharType="begin"/>
          </w:r>
          <w:r w:rsidRPr="005E24F1">
            <w:rPr>
              <w:rFonts w:ascii="Arial" w:hAnsi="Arial" w:cs="Arial"/>
            </w:rPr>
            <w:instrText xml:space="preserve"> CITATION Con13 \l 2057 </w:instrText>
          </w:r>
          <w:r w:rsidRPr="005E24F1">
            <w:rPr>
              <w:rFonts w:ascii="Arial" w:hAnsi="Arial" w:cs="Arial"/>
            </w:rPr>
            <w:fldChar w:fldCharType="separate"/>
          </w:r>
          <w:r w:rsidRPr="005E24F1">
            <w:rPr>
              <w:rFonts w:ascii="Arial" w:hAnsi="Arial" w:cs="Arial"/>
              <w:noProof/>
            </w:rPr>
            <w:t>(Conley, et al., 2013)</w:t>
          </w:r>
          <w:r w:rsidRPr="005E24F1">
            <w:rPr>
              <w:rFonts w:ascii="Arial" w:hAnsi="Arial" w:cs="Arial"/>
            </w:rPr>
            <w:fldChar w:fldCharType="end"/>
          </w:r>
        </w:sdtContent>
      </w:sdt>
      <w:r w:rsidRPr="005E24F1">
        <w:rPr>
          <w:rFonts w:ascii="Arial" w:hAnsi="Arial" w:cs="Arial"/>
        </w:rPr>
        <w:t xml:space="preserve"> highlights a significant shortfall in university student services. </w:t>
      </w:r>
      <w:sdt>
        <w:sdtPr>
          <w:rPr>
            <w:rFonts w:ascii="Arial" w:hAnsi="Arial" w:cs="Arial"/>
          </w:rPr>
          <w:id w:val="-1703000406"/>
          <w:citation/>
        </w:sdtPr>
        <w:sdtContent>
          <w:r w:rsidRPr="005E24F1">
            <w:rPr>
              <w:rFonts w:ascii="Arial" w:hAnsi="Arial" w:cs="Arial"/>
            </w:rPr>
            <w:fldChar w:fldCharType="begin"/>
          </w:r>
          <w:r w:rsidRPr="005E24F1">
            <w:rPr>
              <w:rFonts w:ascii="Arial" w:hAnsi="Arial" w:cs="Arial"/>
            </w:rPr>
            <w:instrText xml:space="preserve"> CITATION Con13 \l 2057 </w:instrText>
          </w:r>
          <w:r w:rsidRPr="005E24F1">
            <w:rPr>
              <w:rFonts w:ascii="Arial" w:hAnsi="Arial" w:cs="Arial"/>
            </w:rPr>
            <w:fldChar w:fldCharType="separate"/>
          </w:r>
          <w:r w:rsidRPr="005E24F1">
            <w:rPr>
              <w:rFonts w:ascii="Arial" w:hAnsi="Arial" w:cs="Arial"/>
              <w:noProof/>
            </w:rPr>
            <w:t>(Conley, et al., 2013)</w:t>
          </w:r>
          <w:r w:rsidRPr="005E24F1">
            <w:rPr>
              <w:rFonts w:ascii="Arial" w:hAnsi="Arial" w:cs="Arial"/>
            </w:rPr>
            <w:fldChar w:fldCharType="end"/>
          </w:r>
        </w:sdtContent>
      </w:sdt>
      <w:r w:rsidRPr="005E24F1">
        <w:rPr>
          <w:rFonts w:ascii="Arial" w:hAnsi="Arial" w:cs="Arial"/>
        </w:rPr>
        <w:t xml:space="preserve"> informs that in many cases the student may not be aware that the support service exists, due to a strategic lack of advertising, as the university would not be in the position to meet demand, should all students require access to the resources</w:t>
      </w:r>
      <w:r w:rsidR="00315D30" w:rsidRPr="005E24F1">
        <w:rPr>
          <w:rFonts w:ascii="Arial" w:hAnsi="Arial" w:cs="Arial"/>
        </w:rPr>
        <w:t>,</w:t>
      </w:r>
      <w:r w:rsidRPr="005E24F1">
        <w:rPr>
          <w:rFonts w:ascii="Arial" w:hAnsi="Arial" w:cs="Arial"/>
        </w:rPr>
        <w:t xml:space="preserve"> highlighting the significance of responding appropriately as </w:t>
      </w:r>
      <w:r w:rsidR="00315D30" w:rsidRPr="005E24F1">
        <w:rPr>
          <w:rFonts w:ascii="Arial" w:hAnsi="Arial" w:cs="Arial"/>
        </w:rPr>
        <w:t xml:space="preserve">a </w:t>
      </w:r>
      <w:r w:rsidRPr="005E24F1">
        <w:rPr>
          <w:rFonts w:ascii="Arial" w:hAnsi="Arial" w:cs="Arial"/>
        </w:rPr>
        <w:t>teacher. I have therefore attached a SWOT analysis of my own strengths an</w:t>
      </w:r>
      <w:r w:rsidR="00C1791D" w:rsidRPr="005E24F1">
        <w:rPr>
          <w:rFonts w:ascii="Arial" w:hAnsi="Arial" w:cs="Arial"/>
        </w:rPr>
        <w:t>d</w:t>
      </w:r>
      <w:r w:rsidRPr="005E24F1">
        <w:rPr>
          <w:rFonts w:ascii="Arial" w:hAnsi="Arial" w:cs="Arial"/>
        </w:rPr>
        <w:t xml:space="preserve"> weaknesses within the PCET relating to this particul</w:t>
      </w:r>
      <w:r w:rsidR="00315D30" w:rsidRPr="005E24F1">
        <w:rPr>
          <w:rFonts w:ascii="Arial" w:hAnsi="Arial" w:cs="Arial"/>
        </w:rPr>
        <w:t>ar</w:t>
      </w:r>
      <w:r w:rsidRPr="005E24F1">
        <w:rPr>
          <w:rFonts w:ascii="Arial" w:hAnsi="Arial" w:cs="Arial"/>
        </w:rPr>
        <w:t xml:space="preserve"> </w:t>
      </w:r>
      <w:r w:rsidR="00315D30" w:rsidRPr="005E24F1">
        <w:rPr>
          <w:rFonts w:ascii="Arial" w:hAnsi="Arial" w:cs="Arial"/>
        </w:rPr>
        <w:t>issue</w:t>
      </w:r>
      <w:r w:rsidRPr="005E24F1">
        <w:rPr>
          <w:rFonts w:ascii="Arial" w:hAnsi="Arial" w:cs="Arial"/>
        </w:rPr>
        <w:t>:</w:t>
      </w:r>
    </w:p>
    <w:p w14:paraId="0EABEED1" w14:textId="69F1BE04" w:rsidR="00AA1ECF" w:rsidRPr="005E24F1" w:rsidRDefault="00AA1ECF" w:rsidP="005E24F1">
      <w:pPr>
        <w:spacing w:line="360" w:lineRule="auto"/>
        <w:jc w:val="both"/>
        <w:rPr>
          <w:rFonts w:ascii="Arial" w:hAnsi="Arial" w:cs="Arial"/>
        </w:rPr>
      </w:pPr>
    </w:p>
    <w:p w14:paraId="7192DFA4" w14:textId="4B69D11A" w:rsidR="00AA1ECF" w:rsidRDefault="0094132E" w:rsidP="0094132E">
      <w:pPr>
        <w:pStyle w:val="Heading2"/>
        <w:rPr>
          <w:b/>
          <w:bCs/>
        </w:rPr>
      </w:pPr>
      <w:bookmarkStart w:id="7" w:name="_Toc40462282"/>
      <w:r>
        <w:rPr>
          <w:b/>
          <w:bCs/>
        </w:rPr>
        <w:lastRenderedPageBreak/>
        <w:t xml:space="preserve">Sub </w:t>
      </w:r>
      <w:r w:rsidRPr="0094132E">
        <w:rPr>
          <w:b/>
          <w:bCs/>
        </w:rPr>
        <w:t>Issue 1. SWOT Analysis</w:t>
      </w:r>
      <w:bookmarkEnd w:id="7"/>
    </w:p>
    <w:p w14:paraId="3587BA39" w14:textId="32FFE623" w:rsidR="00371098" w:rsidRDefault="00371098" w:rsidP="00371098"/>
    <w:p w14:paraId="1E2CA6DB" w14:textId="53DAFDBE" w:rsidR="00371098" w:rsidRPr="00371098" w:rsidRDefault="00371098" w:rsidP="00371098">
      <w:pPr>
        <w:jc w:val="center"/>
      </w:pPr>
      <w:r>
        <w:rPr>
          <w:noProof/>
        </w:rPr>
        <w:drawing>
          <wp:inline distT="0" distB="0" distL="0" distR="0" wp14:anchorId="134552F2" wp14:editId="142AA686">
            <wp:extent cx="6433480" cy="8077200"/>
            <wp:effectExtent l="0" t="0" r="571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8902" t="21472" r="40403" b="10018"/>
                    <a:stretch/>
                  </pic:blipFill>
                  <pic:spPr bwMode="auto">
                    <a:xfrm>
                      <a:off x="0" y="0"/>
                      <a:ext cx="6455470" cy="8104808"/>
                    </a:xfrm>
                    <a:prstGeom prst="rect">
                      <a:avLst/>
                    </a:prstGeom>
                    <a:ln>
                      <a:noFill/>
                    </a:ln>
                    <a:extLst>
                      <a:ext uri="{53640926-AAD7-44D8-BBD7-CCE9431645EC}">
                        <a14:shadowObscured xmlns:a14="http://schemas.microsoft.com/office/drawing/2010/main"/>
                      </a:ext>
                    </a:extLst>
                  </pic:spPr>
                </pic:pic>
              </a:graphicData>
            </a:graphic>
          </wp:inline>
        </w:drawing>
      </w:r>
    </w:p>
    <w:p w14:paraId="5CD452BF" w14:textId="25543C59" w:rsidR="00AA1ECF" w:rsidRPr="005E24F1" w:rsidRDefault="00AA1ECF" w:rsidP="005E24F1">
      <w:pPr>
        <w:spacing w:line="360" w:lineRule="auto"/>
        <w:jc w:val="both"/>
        <w:rPr>
          <w:rFonts w:ascii="Arial" w:hAnsi="Arial" w:cs="Arial"/>
          <w:color w:val="000000"/>
        </w:rPr>
      </w:pPr>
    </w:p>
    <w:p w14:paraId="0D819218" w14:textId="77777777" w:rsidR="00AA1ECF" w:rsidRPr="005E24F1" w:rsidRDefault="00AA1ECF" w:rsidP="005E24F1">
      <w:pPr>
        <w:spacing w:line="360" w:lineRule="auto"/>
        <w:jc w:val="both"/>
        <w:rPr>
          <w:rFonts w:ascii="Arial" w:hAnsi="Arial" w:cs="Arial"/>
          <w:color w:val="000000"/>
        </w:rPr>
      </w:pPr>
    </w:p>
    <w:p w14:paraId="7DBCA5CD" w14:textId="41480819" w:rsidR="00AA1ECF" w:rsidRDefault="00315D30" w:rsidP="0094132E">
      <w:pPr>
        <w:pStyle w:val="Heading2"/>
        <w:rPr>
          <w:b/>
          <w:bCs/>
        </w:rPr>
      </w:pPr>
      <w:bookmarkStart w:id="8" w:name="_Toc40462283"/>
      <w:r w:rsidRPr="0094132E">
        <w:rPr>
          <w:b/>
          <w:bCs/>
        </w:rPr>
        <w:t>Sub Issue 1. – Action Plan</w:t>
      </w:r>
      <w:bookmarkEnd w:id="8"/>
    </w:p>
    <w:p w14:paraId="036B7E3A" w14:textId="77777777" w:rsidR="0094132E" w:rsidRPr="0094132E" w:rsidRDefault="0094132E" w:rsidP="0094132E"/>
    <w:p w14:paraId="4293D344" w14:textId="16EA5C21" w:rsidR="00315D30" w:rsidRPr="00C930CD" w:rsidRDefault="00315D30" w:rsidP="00C930CD">
      <w:pPr>
        <w:pStyle w:val="ListParagraph"/>
        <w:numPr>
          <w:ilvl w:val="0"/>
          <w:numId w:val="8"/>
        </w:numPr>
        <w:spacing w:line="360" w:lineRule="auto"/>
        <w:jc w:val="both"/>
        <w:rPr>
          <w:rFonts w:ascii="Arial" w:hAnsi="Arial" w:cs="Arial"/>
          <w:color w:val="000000"/>
        </w:rPr>
      </w:pPr>
      <w:r w:rsidRPr="00C930CD">
        <w:rPr>
          <w:rFonts w:ascii="Arial" w:hAnsi="Arial" w:cs="Arial"/>
          <w:color w:val="000000"/>
        </w:rPr>
        <w:t xml:space="preserve">In recognition of the weaknesses highlighted via the SWOT analysis I have </w:t>
      </w:r>
      <w:r w:rsidR="00C72C5B" w:rsidRPr="00C930CD">
        <w:rPr>
          <w:rFonts w:ascii="Arial" w:hAnsi="Arial" w:cs="Arial"/>
          <w:color w:val="000000"/>
        </w:rPr>
        <w:t>started</w:t>
      </w:r>
      <w:r w:rsidRPr="00C930CD">
        <w:rPr>
          <w:rFonts w:ascii="Arial" w:hAnsi="Arial" w:cs="Arial"/>
          <w:color w:val="000000"/>
        </w:rPr>
        <w:t xml:space="preserve"> online training for the following courses: Mental Health First Aid and Suicide and Harm prevention. </w:t>
      </w:r>
      <w:r w:rsidR="00C72C5B" w:rsidRPr="00C930CD">
        <w:rPr>
          <w:rFonts w:ascii="Arial" w:hAnsi="Arial" w:cs="Arial"/>
          <w:color w:val="000000"/>
        </w:rPr>
        <w:t xml:space="preserve">I feel it is very important moving forward that I am trained to respond appropriately. </w:t>
      </w:r>
    </w:p>
    <w:p w14:paraId="0CD4F4FB" w14:textId="0138EAD6" w:rsidR="00C72C5B" w:rsidRPr="00C930CD" w:rsidRDefault="00C72C5B" w:rsidP="00C930CD">
      <w:pPr>
        <w:pStyle w:val="ListParagraph"/>
        <w:numPr>
          <w:ilvl w:val="0"/>
          <w:numId w:val="8"/>
        </w:numPr>
        <w:spacing w:line="360" w:lineRule="auto"/>
        <w:jc w:val="both"/>
        <w:rPr>
          <w:rFonts w:ascii="Arial" w:hAnsi="Arial" w:cs="Arial"/>
        </w:rPr>
      </w:pPr>
      <w:r w:rsidRPr="00C930CD">
        <w:rPr>
          <w:rFonts w:ascii="Arial" w:hAnsi="Arial" w:cs="Arial"/>
          <w:color w:val="000000"/>
        </w:rPr>
        <w:t xml:space="preserve">I will additionally ensure I am aware of and working within the framework my potential employer has adopted. </w:t>
      </w:r>
      <w:r w:rsidRPr="00C930CD">
        <w:rPr>
          <w:rFonts w:ascii="Arial" w:hAnsi="Arial" w:cs="Arial"/>
        </w:rPr>
        <w:t xml:space="preserve">I have been unable to source the Mental Health Policy for UWTSD, it could be a result of my searching in the wrong places, however it is not easy to find should it exist. Swansea University claim within their ‘Fitness to Study Procedure’ </w:t>
      </w:r>
      <w:sdt>
        <w:sdtPr>
          <w:id w:val="-1498571400"/>
          <w:citation/>
        </w:sdtPr>
        <w:sdtContent>
          <w:r w:rsidRPr="00C930CD">
            <w:rPr>
              <w:rFonts w:ascii="Arial" w:hAnsi="Arial" w:cs="Arial"/>
            </w:rPr>
            <w:fldChar w:fldCharType="begin"/>
          </w:r>
          <w:r w:rsidRPr="00C930CD">
            <w:rPr>
              <w:rFonts w:ascii="Arial" w:hAnsi="Arial" w:cs="Arial"/>
            </w:rPr>
            <w:instrText xml:space="preserve"> CITATION SU20 \l 2057 </w:instrText>
          </w:r>
          <w:r w:rsidRPr="00C930CD">
            <w:rPr>
              <w:rFonts w:ascii="Arial" w:hAnsi="Arial" w:cs="Arial"/>
            </w:rPr>
            <w:fldChar w:fldCharType="separate"/>
          </w:r>
          <w:r w:rsidRPr="00C930CD">
            <w:rPr>
              <w:rFonts w:ascii="Arial" w:hAnsi="Arial" w:cs="Arial"/>
              <w:noProof/>
            </w:rPr>
            <w:t>(SU, 2020)</w:t>
          </w:r>
          <w:r w:rsidRPr="00C930CD">
            <w:rPr>
              <w:rFonts w:ascii="Arial" w:hAnsi="Arial" w:cs="Arial"/>
            </w:rPr>
            <w:fldChar w:fldCharType="end"/>
          </w:r>
        </w:sdtContent>
      </w:sdt>
      <w:r w:rsidRPr="00C930CD">
        <w:rPr>
          <w:rFonts w:ascii="Arial" w:hAnsi="Arial" w:cs="Arial"/>
        </w:rPr>
        <w:t xml:space="preserve"> that the university has a Mental Health Policy, however that also appears elusive, thus making it challenging to establish what the universities</w:t>
      </w:r>
      <w:r w:rsidRPr="00C930CD">
        <w:rPr>
          <w:rFonts w:ascii="Arial" w:hAnsi="Arial" w:cs="Arial"/>
        </w:rPr>
        <w:t xml:space="preserve"> in Swansea</w:t>
      </w:r>
      <w:r w:rsidRPr="00C930CD">
        <w:rPr>
          <w:rFonts w:ascii="Arial" w:hAnsi="Arial" w:cs="Arial"/>
        </w:rPr>
        <w:t xml:space="preserve"> formal policies on the topic are.</w:t>
      </w:r>
    </w:p>
    <w:p w14:paraId="0BE187AD" w14:textId="2F67E9F0" w:rsidR="00C72C5B" w:rsidRPr="00C930CD" w:rsidRDefault="00C72C5B" w:rsidP="00C930CD">
      <w:pPr>
        <w:pStyle w:val="ListParagraph"/>
        <w:numPr>
          <w:ilvl w:val="0"/>
          <w:numId w:val="8"/>
        </w:numPr>
        <w:spacing w:line="360" w:lineRule="auto"/>
        <w:jc w:val="both"/>
        <w:rPr>
          <w:rFonts w:ascii="Arial" w:hAnsi="Arial" w:cs="Arial"/>
        </w:rPr>
      </w:pPr>
      <w:r w:rsidRPr="00C930CD">
        <w:rPr>
          <w:rFonts w:ascii="Arial" w:hAnsi="Arial" w:cs="Arial"/>
        </w:rPr>
        <w:t xml:space="preserve">I will also ensure I collect lots of feedback from my future students to ensure my teaching strategies are enhancing their learning experience and learn to tailor them accordingly. </w:t>
      </w:r>
    </w:p>
    <w:p w14:paraId="024FFD64" w14:textId="60C6EFCA" w:rsidR="00C72C5B" w:rsidRPr="005E24F1" w:rsidRDefault="00C72C5B" w:rsidP="005E24F1">
      <w:pPr>
        <w:spacing w:line="360" w:lineRule="auto"/>
        <w:jc w:val="both"/>
        <w:rPr>
          <w:rFonts w:ascii="Arial" w:hAnsi="Arial" w:cs="Arial"/>
          <w:color w:val="000000"/>
        </w:rPr>
      </w:pPr>
    </w:p>
    <w:p w14:paraId="0945640A" w14:textId="77777777" w:rsidR="00315D30" w:rsidRPr="005E24F1" w:rsidRDefault="00315D30" w:rsidP="005E24F1">
      <w:pPr>
        <w:spacing w:line="360" w:lineRule="auto"/>
        <w:jc w:val="both"/>
        <w:rPr>
          <w:rFonts w:ascii="Arial" w:hAnsi="Arial" w:cs="Arial"/>
          <w:color w:val="000000"/>
        </w:rPr>
      </w:pPr>
    </w:p>
    <w:p w14:paraId="0F169CBE" w14:textId="05C64E47" w:rsidR="00AA1ECF" w:rsidRPr="0094132E" w:rsidRDefault="00C72C5B" w:rsidP="0094132E">
      <w:pPr>
        <w:pStyle w:val="Heading2"/>
        <w:rPr>
          <w:b/>
          <w:bCs/>
        </w:rPr>
      </w:pPr>
      <w:bookmarkStart w:id="9" w:name="_Toc40462284"/>
      <w:r w:rsidRPr="0094132E">
        <w:rPr>
          <w:b/>
          <w:bCs/>
        </w:rPr>
        <w:t>Sub Issue 2</w:t>
      </w:r>
      <w:bookmarkEnd w:id="9"/>
      <w:r w:rsidRPr="0094132E">
        <w:rPr>
          <w:b/>
          <w:bCs/>
        </w:rPr>
        <w:t xml:space="preserve"> </w:t>
      </w:r>
    </w:p>
    <w:p w14:paraId="0C859914" w14:textId="43432A29" w:rsidR="00C72C5B" w:rsidRDefault="00C72C5B" w:rsidP="0094132E">
      <w:pPr>
        <w:pStyle w:val="Heading2"/>
        <w:rPr>
          <w:b/>
          <w:bCs/>
        </w:rPr>
      </w:pPr>
      <w:bookmarkStart w:id="10" w:name="_Toc40462285"/>
      <w:r w:rsidRPr="0094132E">
        <w:rPr>
          <w:b/>
          <w:bCs/>
        </w:rPr>
        <w:t>How a teacher manages their own mental wellbeing, given the documented pressures of the industry</w:t>
      </w:r>
      <w:bookmarkEnd w:id="10"/>
    </w:p>
    <w:p w14:paraId="02B54BAD" w14:textId="77777777" w:rsidR="00371098" w:rsidRPr="00371098" w:rsidRDefault="00371098" w:rsidP="00371098"/>
    <w:p w14:paraId="6A58AE20" w14:textId="02091D71" w:rsidR="00C72C5B" w:rsidRPr="005E24F1" w:rsidRDefault="00B61C2A" w:rsidP="005E24F1">
      <w:pPr>
        <w:spacing w:line="360" w:lineRule="auto"/>
        <w:jc w:val="both"/>
        <w:rPr>
          <w:rFonts w:ascii="Arial" w:hAnsi="Arial" w:cs="Arial"/>
          <w:color w:val="000000"/>
        </w:rPr>
      </w:pPr>
      <w:r w:rsidRPr="005E24F1">
        <w:rPr>
          <w:rFonts w:ascii="Arial" w:hAnsi="Arial" w:cs="Arial"/>
          <w:color w:val="000000"/>
        </w:rPr>
        <w:t xml:space="preserve">Cardiff University has not only tragically lost students to suicide, in February 2018, 48-year-old lecturer Malcolm Anderson took his own life, minutes after arriving on campus. According to his wife, Mr. Anderson left a note declaring the distress caused by the workload he was expected to complete was resulting in a 70 – 80 hour work week of unrealistic proportions </w:t>
      </w:r>
      <w:sdt>
        <w:sdtPr>
          <w:rPr>
            <w:rFonts w:ascii="Arial" w:hAnsi="Arial" w:cs="Arial"/>
            <w:color w:val="000000"/>
          </w:rPr>
          <w:id w:val="-931429441"/>
          <w:citation/>
        </w:sdtPr>
        <w:sdtContent>
          <w:r w:rsidRPr="005E24F1">
            <w:rPr>
              <w:rFonts w:ascii="Arial" w:hAnsi="Arial" w:cs="Arial"/>
              <w:color w:val="000000"/>
            </w:rPr>
            <w:fldChar w:fldCharType="begin"/>
          </w:r>
          <w:r w:rsidRPr="005E24F1">
            <w:rPr>
              <w:rFonts w:ascii="Arial" w:hAnsi="Arial" w:cs="Arial"/>
              <w:color w:val="000000"/>
            </w:rPr>
            <w:instrText xml:space="preserve"> CITATION Mor19 \l 2057 </w:instrText>
          </w:r>
          <w:r w:rsidRPr="005E24F1">
            <w:rPr>
              <w:rFonts w:ascii="Arial" w:hAnsi="Arial" w:cs="Arial"/>
              <w:color w:val="000000"/>
            </w:rPr>
            <w:fldChar w:fldCharType="separate"/>
          </w:r>
          <w:r w:rsidRPr="005E24F1">
            <w:rPr>
              <w:rFonts w:ascii="Arial" w:hAnsi="Arial" w:cs="Arial"/>
              <w:noProof/>
              <w:color w:val="000000"/>
            </w:rPr>
            <w:t>(Morrish, 2019)</w:t>
          </w:r>
          <w:r w:rsidRPr="005E24F1">
            <w:rPr>
              <w:rFonts w:ascii="Arial" w:hAnsi="Arial" w:cs="Arial"/>
              <w:color w:val="000000"/>
            </w:rPr>
            <w:fldChar w:fldCharType="end"/>
          </w:r>
        </w:sdtContent>
      </w:sdt>
      <w:r w:rsidRPr="005E24F1">
        <w:rPr>
          <w:rFonts w:ascii="Arial" w:hAnsi="Arial" w:cs="Arial"/>
          <w:color w:val="000000"/>
        </w:rPr>
        <w:t>.</w:t>
      </w:r>
      <w:r w:rsidRPr="005E24F1">
        <w:rPr>
          <w:rFonts w:ascii="Arial" w:hAnsi="Arial" w:cs="Arial"/>
          <w:color w:val="000000"/>
        </w:rPr>
        <w:t xml:space="preserve"> </w:t>
      </w:r>
    </w:p>
    <w:p w14:paraId="32BB31BF" w14:textId="75A1462A" w:rsidR="00B61C2A" w:rsidRPr="005E24F1" w:rsidRDefault="00B61C2A" w:rsidP="005E24F1">
      <w:pPr>
        <w:spacing w:line="360" w:lineRule="auto"/>
        <w:jc w:val="both"/>
        <w:rPr>
          <w:rFonts w:ascii="Arial" w:hAnsi="Arial" w:cs="Arial"/>
          <w:color w:val="000000"/>
        </w:rPr>
      </w:pPr>
      <w:r w:rsidRPr="005E24F1">
        <w:rPr>
          <w:rFonts w:ascii="Arial" w:hAnsi="Arial" w:cs="Arial"/>
          <w:color w:val="000000"/>
        </w:rPr>
        <w:t xml:space="preserve">The above tragedy is unfortunately not an isolated incident and according to </w:t>
      </w:r>
      <w:sdt>
        <w:sdtPr>
          <w:rPr>
            <w:rFonts w:ascii="Arial" w:hAnsi="Arial" w:cs="Arial"/>
            <w:color w:val="000000"/>
          </w:rPr>
          <w:id w:val="645408818"/>
          <w:citation/>
        </w:sdtPr>
        <w:sdtContent>
          <w:r w:rsidRPr="005E24F1">
            <w:rPr>
              <w:rFonts w:ascii="Arial" w:hAnsi="Arial" w:cs="Arial"/>
              <w:color w:val="000000"/>
            </w:rPr>
            <w:fldChar w:fldCharType="begin"/>
          </w:r>
          <w:r w:rsidRPr="005E24F1">
            <w:rPr>
              <w:rFonts w:ascii="Arial" w:hAnsi="Arial" w:cs="Arial"/>
              <w:color w:val="000000"/>
            </w:rPr>
            <w:instrText xml:space="preserve"> CITATION Gor18 \l 2057 </w:instrText>
          </w:r>
          <w:r w:rsidRPr="005E24F1">
            <w:rPr>
              <w:rFonts w:ascii="Arial" w:hAnsi="Arial" w:cs="Arial"/>
              <w:color w:val="000000"/>
            </w:rPr>
            <w:fldChar w:fldCharType="separate"/>
          </w:r>
          <w:r w:rsidRPr="005E24F1">
            <w:rPr>
              <w:rFonts w:ascii="Arial" w:hAnsi="Arial" w:cs="Arial"/>
              <w:noProof/>
              <w:color w:val="000000"/>
            </w:rPr>
            <w:t>(Gorczynski, 2018)</w:t>
          </w:r>
          <w:r w:rsidRPr="005E24F1">
            <w:rPr>
              <w:rFonts w:ascii="Arial" w:hAnsi="Arial" w:cs="Arial"/>
              <w:color w:val="000000"/>
            </w:rPr>
            <w:fldChar w:fldCharType="end"/>
          </w:r>
        </w:sdtContent>
      </w:sdt>
      <w:r w:rsidRPr="005E24F1">
        <w:rPr>
          <w:rFonts w:ascii="Arial" w:hAnsi="Arial" w:cs="Arial"/>
          <w:color w:val="000000"/>
        </w:rPr>
        <w:t xml:space="preserve"> there are an abundance of university lecturers struggling with their mental wellbeing due to pressures of the role such as workload, hours, KPI’s, limited resources, lack of support and more. </w:t>
      </w:r>
    </w:p>
    <w:p w14:paraId="470DB63D" w14:textId="21D0652E" w:rsidR="00B61C2A" w:rsidRPr="005E24F1" w:rsidRDefault="00B61C2A" w:rsidP="005E24F1">
      <w:pPr>
        <w:spacing w:line="360" w:lineRule="auto"/>
        <w:jc w:val="both"/>
        <w:rPr>
          <w:rFonts w:ascii="Arial" w:hAnsi="Arial" w:cs="Arial"/>
          <w:color w:val="000000"/>
        </w:rPr>
      </w:pPr>
      <w:r w:rsidRPr="005E24F1">
        <w:rPr>
          <w:rFonts w:ascii="Arial" w:hAnsi="Arial" w:cs="Arial"/>
          <w:color w:val="000000"/>
        </w:rPr>
        <w:t xml:space="preserve">The attached SWOT analysis details my strengths and weaknesses in relation to this </w:t>
      </w:r>
      <w:proofErr w:type="gramStart"/>
      <w:r w:rsidRPr="005E24F1">
        <w:rPr>
          <w:rFonts w:ascii="Arial" w:hAnsi="Arial" w:cs="Arial"/>
          <w:color w:val="000000"/>
        </w:rPr>
        <w:t>particular issue</w:t>
      </w:r>
      <w:proofErr w:type="gramEnd"/>
      <w:r w:rsidRPr="005E24F1">
        <w:rPr>
          <w:rFonts w:ascii="Arial" w:hAnsi="Arial" w:cs="Arial"/>
          <w:color w:val="000000"/>
        </w:rPr>
        <w:t xml:space="preserve"> and the PCET environment. </w:t>
      </w:r>
    </w:p>
    <w:p w14:paraId="032A9C72" w14:textId="14C0630F" w:rsidR="00AA1ECF" w:rsidRPr="005E24F1" w:rsidRDefault="00AA1ECF" w:rsidP="005E24F1">
      <w:pPr>
        <w:spacing w:line="360" w:lineRule="auto"/>
        <w:jc w:val="both"/>
        <w:rPr>
          <w:rFonts w:ascii="Arial" w:hAnsi="Arial" w:cs="Arial"/>
          <w:color w:val="000000"/>
        </w:rPr>
      </w:pPr>
    </w:p>
    <w:p w14:paraId="3A0B3DA3" w14:textId="77777777" w:rsidR="00371098" w:rsidRDefault="00371098" w:rsidP="00371098">
      <w:pPr>
        <w:pStyle w:val="Heading2"/>
        <w:rPr>
          <w:b/>
          <w:bCs/>
        </w:rPr>
      </w:pPr>
      <w:bookmarkStart w:id="11" w:name="_Toc40462286"/>
      <w:r w:rsidRPr="0094132E">
        <w:rPr>
          <w:b/>
          <w:bCs/>
        </w:rPr>
        <w:t>Sub Issue 2 SWOT Analysis</w:t>
      </w:r>
      <w:bookmarkEnd w:id="11"/>
    </w:p>
    <w:p w14:paraId="594B0211" w14:textId="5C4869D5" w:rsidR="00371098" w:rsidRDefault="00371098" w:rsidP="0094132E">
      <w:pPr>
        <w:pStyle w:val="Heading2"/>
        <w:rPr>
          <w:b/>
          <w:bCs/>
        </w:rPr>
      </w:pPr>
    </w:p>
    <w:p w14:paraId="6111057D" w14:textId="678E5A1B" w:rsidR="00371098" w:rsidRPr="00371098" w:rsidRDefault="00C930CD" w:rsidP="00371098">
      <w:r>
        <w:rPr>
          <w:noProof/>
        </w:rPr>
        <w:drawing>
          <wp:inline distT="0" distB="0" distL="0" distR="0" wp14:anchorId="5B23AB21" wp14:editId="752A8961">
            <wp:extent cx="6277614" cy="7261860"/>
            <wp:effectExtent l="0" t="0" r="889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4684" t="19038" r="39481" b="7265"/>
                    <a:stretch/>
                  </pic:blipFill>
                  <pic:spPr bwMode="auto">
                    <a:xfrm>
                      <a:off x="0" y="0"/>
                      <a:ext cx="6286831" cy="7272522"/>
                    </a:xfrm>
                    <a:prstGeom prst="rect">
                      <a:avLst/>
                    </a:prstGeom>
                    <a:ln>
                      <a:noFill/>
                    </a:ln>
                    <a:extLst>
                      <a:ext uri="{53640926-AAD7-44D8-BBD7-CCE9431645EC}">
                        <a14:shadowObscured xmlns:a14="http://schemas.microsoft.com/office/drawing/2010/main"/>
                      </a:ext>
                    </a:extLst>
                  </pic:spPr>
                </pic:pic>
              </a:graphicData>
            </a:graphic>
          </wp:inline>
        </w:drawing>
      </w:r>
    </w:p>
    <w:p w14:paraId="322B1682" w14:textId="77777777" w:rsidR="00371098" w:rsidRDefault="00371098" w:rsidP="0094132E">
      <w:pPr>
        <w:pStyle w:val="Heading2"/>
        <w:rPr>
          <w:b/>
          <w:bCs/>
        </w:rPr>
      </w:pPr>
    </w:p>
    <w:p w14:paraId="1B9C65CE" w14:textId="7BE541ED" w:rsidR="00C930CD" w:rsidRDefault="00C930CD" w:rsidP="0094132E">
      <w:pPr>
        <w:pStyle w:val="Heading2"/>
        <w:rPr>
          <w:b/>
          <w:bCs/>
        </w:rPr>
      </w:pPr>
    </w:p>
    <w:p w14:paraId="251F0C52" w14:textId="77777777" w:rsidR="00C930CD" w:rsidRPr="00C930CD" w:rsidRDefault="00C930CD" w:rsidP="00C930CD"/>
    <w:p w14:paraId="71E69ADE" w14:textId="77777777" w:rsidR="00C930CD" w:rsidRPr="00C930CD" w:rsidRDefault="00C930CD" w:rsidP="00C930CD"/>
    <w:p w14:paraId="33A4FF48" w14:textId="3D08F499" w:rsidR="00AA1ECF" w:rsidRDefault="0094132E" w:rsidP="0094132E">
      <w:pPr>
        <w:pStyle w:val="Heading2"/>
        <w:rPr>
          <w:b/>
          <w:bCs/>
        </w:rPr>
      </w:pPr>
      <w:bookmarkStart w:id="12" w:name="_Toc40462287"/>
      <w:r w:rsidRPr="0094132E">
        <w:rPr>
          <w:b/>
          <w:bCs/>
        </w:rPr>
        <w:t>Sub Issue 2 Action Plan</w:t>
      </w:r>
      <w:bookmarkEnd w:id="12"/>
    </w:p>
    <w:p w14:paraId="5FAE7D8F" w14:textId="77777777" w:rsidR="0094132E" w:rsidRPr="0094132E" w:rsidRDefault="0094132E" w:rsidP="0094132E"/>
    <w:p w14:paraId="13AD8C18" w14:textId="772E3B47" w:rsidR="00AA1ECF" w:rsidRPr="005E24F1" w:rsidRDefault="00CB6BDA" w:rsidP="005E24F1">
      <w:pPr>
        <w:spacing w:line="360" w:lineRule="auto"/>
        <w:jc w:val="both"/>
        <w:rPr>
          <w:rFonts w:ascii="Arial" w:hAnsi="Arial" w:cs="Arial"/>
          <w:color w:val="000000"/>
        </w:rPr>
      </w:pPr>
      <w:r w:rsidRPr="005E24F1">
        <w:rPr>
          <w:rFonts w:ascii="Arial" w:hAnsi="Arial" w:cs="Arial"/>
          <w:color w:val="000000"/>
        </w:rPr>
        <w:t>The SWOT analysis has highlighted issues I will address with the following action plan:</w:t>
      </w:r>
    </w:p>
    <w:p w14:paraId="43A50176" w14:textId="7C7E288D" w:rsidR="00CB6BDA" w:rsidRPr="00C930CD" w:rsidRDefault="00CB6BDA" w:rsidP="00C930CD">
      <w:pPr>
        <w:pStyle w:val="ListParagraph"/>
        <w:numPr>
          <w:ilvl w:val="0"/>
          <w:numId w:val="7"/>
        </w:numPr>
        <w:spacing w:line="360" w:lineRule="auto"/>
        <w:jc w:val="both"/>
        <w:rPr>
          <w:rFonts w:ascii="Arial" w:hAnsi="Arial" w:cs="Arial"/>
          <w:color w:val="000000"/>
        </w:rPr>
      </w:pPr>
      <w:r w:rsidRPr="00C930CD">
        <w:rPr>
          <w:rFonts w:ascii="Arial" w:hAnsi="Arial" w:cs="Arial"/>
          <w:color w:val="000000"/>
        </w:rPr>
        <w:t xml:space="preserve">Making time for my own wellbeing, both physical and mental. There are lots of great things such as mindfulness and eating well that I know assist me greatly. I find a thirty minute walk a day incredibly helpful. </w:t>
      </w:r>
    </w:p>
    <w:p w14:paraId="0EE6ADA0" w14:textId="3DF96F99" w:rsidR="00CB6BDA" w:rsidRPr="00C930CD" w:rsidRDefault="00CB6BDA" w:rsidP="00C930CD">
      <w:pPr>
        <w:pStyle w:val="ListParagraph"/>
        <w:numPr>
          <w:ilvl w:val="0"/>
          <w:numId w:val="7"/>
        </w:numPr>
        <w:spacing w:line="360" w:lineRule="auto"/>
        <w:jc w:val="both"/>
        <w:rPr>
          <w:rFonts w:ascii="Arial" w:hAnsi="Arial" w:cs="Arial"/>
          <w:color w:val="000000"/>
        </w:rPr>
      </w:pPr>
      <w:r w:rsidRPr="00C930CD">
        <w:rPr>
          <w:rFonts w:ascii="Arial" w:hAnsi="Arial" w:cs="Arial"/>
          <w:color w:val="000000"/>
        </w:rPr>
        <w:t xml:space="preserve">Utilising practices such as Gibbs reflective practice to substantiate how I am managing my workload and make the necessary adjustments. </w:t>
      </w:r>
    </w:p>
    <w:p w14:paraId="45A10B6A" w14:textId="7CF06B08" w:rsidR="00CB6BDA" w:rsidRPr="00C930CD" w:rsidRDefault="00CB6BDA" w:rsidP="00C930CD">
      <w:pPr>
        <w:pStyle w:val="ListParagraph"/>
        <w:numPr>
          <w:ilvl w:val="0"/>
          <w:numId w:val="7"/>
        </w:numPr>
        <w:spacing w:line="360" w:lineRule="auto"/>
        <w:jc w:val="both"/>
        <w:rPr>
          <w:rFonts w:ascii="Arial" w:hAnsi="Arial" w:cs="Arial"/>
          <w:color w:val="000000"/>
        </w:rPr>
      </w:pPr>
      <w:r w:rsidRPr="00C930CD">
        <w:rPr>
          <w:rFonts w:ascii="Arial" w:hAnsi="Arial" w:cs="Arial"/>
          <w:color w:val="000000"/>
        </w:rPr>
        <w:t>Assess what my employer’s mental health policy and framework is and make the most of any support services or assistive initiatives.</w:t>
      </w:r>
    </w:p>
    <w:p w14:paraId="2E47134F" w14:textId="33287CEF" w:rsidR="00CB6BDA" w:rsidRPr="00C930CD" w:rsidRDefault="00CB6BDA" w:rsidP="00C930CD">
      <w:pPr>
        <w:pStyle w:val="ListParagraph"/>
        <w:numPr>
          <w:ilvl w:val="0"/>
          <w:numId w:val="7"/>
        </w:numPr>
        <w:spacing w:line="360" w:lineRule="auto"/>
        <w:jc w:val="both"/>
        <w:rPr>
          <w:rFonts w:ascii="Arial" w:hAnsi="Arial" w:cs="Arial"/>
          <w:color w:val="000000"/>
        </w:rPr>
      </w:pPr>
      <w:r w:rsidRPr="00C930CD">
        <w:rPr>
          <w:rFonts w:ascii="Arial" w:hAnsi="Arial" w:cs="Arial"/>
          <w:color w:val="000000"/>
        </w:rPr>
        <w:t xml:space="preserve">Student Minds UK, </w:t>
      </w:r>
      <w:r w:rsidRPr="00C930CD">
        <w:rPr>
          <w:rFonts w:ascii="Arial" w:hAnsi="Arial" w:cs="Arial"/>
          <w:color w:val="000000"/>
        </w:rPr>
        <w:t xml:space="preserve">launched the </w:t>
      </w:r>
      <w:r w:rsidRPr="00C930CD">
        <w:rPr>
          <w:rFonts w:ascii="Arial" w:hAnsi="Arial" w:cs="Arial"/>
          <w:color w:val="000000"/>
        </w:rPr>
        <w:t>‘University Mental Health Charter’</w:t>
      </w:r>
      <w:r w:rsidRPr="00C930CD">
        <w:rPr>
          <w:rFonts w:ascii="Arial" w:hAnsi="Arial" w:cs="Arial"/>
          <w:color w:val="000000"/>
        </w:rPr>
        <w:t xml:space="preserve"> in 2018</w:t>
      </w:r>
      <w:r w:rsidRPr="00C930CD">
        <w:rPr>
          <w:rFonts w:ascii="Arial" w:hAnsi="Arial" w:cs="Arial"/>
          <w:color w:val="000000"/>
        </w:rPr>
        <w:t>,</w:t>
      </w:r>
      <w:r w:rsidRPr="00C930CD">
        <w:rPr>
          <w:rFonts w:ascii="Arial" w:hAnsi="Arial" w:cs="Arial"/>
          <w:color w:val="000000"/>
        </w:rPr>
        <w:t xml:space="preserve"> although it is a framework for </w:t>
      </w:r>
      <w:r w:rsidRPr="00C930CD">
        <w:rPr>
          <w:rFonts w:ascii="Arial" w:hAnsi="Arial" w:cs="Arial"/>
          <w:color w:val="000000"/>
        </w:rPr>
        <w:t>Principles of Good Practice</w:t>
      </w:r>
      <w:r w:rsidRPr="00C930CD">
        <w:rPr>
          <w:rFonts w:ascii="Arial" w:hAnsi="Arial" w:cs="Arial"/>
          <w:color w:val="000000"/>
        </w:rPr>
        <w:t xml:space="preserve">, it has lots of information for university staff and how to look after your wellbeing at work </w:t>
      </w:r>
      <w:sdt>
        <w:sdtPr>
          <w:id w:val="-1557462787"/>
          <w:citation/>
        </w:sdtPr>
        <w:sdtContent>
          <w:r w:rsidRPr="00C930CD">
            <w:rPr>
              <w:rFonts w:ascii="Arial" w:hAnsi="Arial" w:cs="Arial"/>
              <w:color w:val="000000"/>
            </w:rPr>
            <w:fldChar w:fldCharType="begin"/>
          </w:r>
          <w:r w:rsidRPr="00C930CD">
            <w:rPr>
              <w:rFonts w:ascii="Arial" w:hAnsi="Arial" w:cs="Arial"/>
              <w:color w:val="000000"/>
            </w:rPr>
            <w:instrText xml:space="preserve"> CITATION The19 \l 2057 </w:instrText>
          </w:r>
          <w:r w:rsidRPr="00C930CD">
            <w:rPr>
              <w:rFonts w:ascii="Arial" w:hAnsi="Arial" w:cs="Arial"/>
              <w:color w:val="000000"/>
            </w:rPr>
            <w:fldChar w:fldCharType="separate"/>
          </w:r>
          <w:r w:rsidRPr="00C930CD">
            <w:rPr>
              <w:rFonts w:ascii="Arial" w:hAnsi="Arial" w:cs="Arial"/>
              <w:noProof/>
              <w:color w:val="000000"/>
            </w:rPr>
            <w:t>(SMUK, 2019)</w:t>
          </w:r>
          <w:r w:rsidRPr="00C930CD">
            <w:rPr>
              <w:rFonts w:ascii="Arial" w:hAnsi="Arial" w:cs="Arial"/>
              <w:color w:val="000000"/>
            </w:rPr>
            <w:fldChar w:fldCharType="end"/>
          </w:r>
        </w:sdtContent>
      </w:sdt>
      <w:r w:rsidRPr="00C930CD">
        <w:rPr>
          <w:rFonts w:ascii="Arial" w:hAnsi="Arial" w:cs="Arial"/>
          <w:color w:val="000000"/>
        </w:rPr>
        <w:t>.</w:t>
      </w:r>
      <w:r w:rsidRPr="00C930CD">
        <w:rPr>
          <w:rFonts w:ascii="Arial" w:hAnsi="Arial" w:cs="Arial"/>
          <w:color w:val="000000"/>
        </w:rPr>
        <w:t xml:space="preserve"> </w:t>
      </w:r>
      <w:r w:rsidRPr="00C930CD">
        <w:rPr>
          <w:rFonts w:ascii="Arial" w:hAnsi="Arial" w:cs="Arial"/>
          <w:color w:val="000000"/>
        </w:rPr>
        <w:t xml:space="preserve">I will ensure I keep up to date with organisations such as this and </w:t>
      </w:r>
      <w:r w:rsidR="006C330B" w:rsidRPr="00C930CD">
        <w:rPr>
          <w:rFonts w:ascii="Arial" w:hAnsi="Arial" w:cs="Arial"/>
          <w:color w:val="000000"/>
        </w:rPr>
        <w:t>ways I can stay safe and healthy at work.</w:t>
      </w:r>
    </w:p>
    <w:p w14:paraId="334D99D1" w14:textId="1DBFFEDC" w:rsidR="00C930CD" w:rsidRDefault="00C930CD" w:rsidP="005E24F1">
      <w:pPr>
        <w:spacing w:line="360" w:lineRule="auto"/>
        <w:jc w:val="both"/>
        <w:rPr>
          <w:rFonts w:ascii="Arial" w:hAnsi="Arial" w:cs="Arial"/>
          <w:color w:val="000000"/>
        </w:rPr>
      </w:pPr>
    </w:p>
    <w:p w14:paraId="69A0F06C" w14:textId="77777777" w:rsidR="00C930CD" w:rsidRPr="005E24F1" w:rsidRDefault="00C930CD" w:rsidP="005E24F1">
      <w:pPr>
        <w:spacing w:line="360" w:lineRule="auto"/>
        <w:jc w:val="both"/>
        <w:rPr>
          <w:rFonts w:ascii="Arial" w:hAnsi="Arial" w:cs="Arial"/>
          <w:color w:val="000000"/>
        </w:rPr>
      </w:pPr>
    </w:p>
    <w:p w14:paraId="25F14F71" w14:textId="22202241" w:rsidR="00CB6BDA" w:rsidRDefault="0094132E" w:rsidP="0094132E">
      <w:pPr>
        <w:pStyle w:val="Heading2"/>
        <w:rPr>
          <w:b/>
          <w:bCs/>
        </w:rPr>
      </w:pPr>
      <w:bookmarkStart w:id="13" w:name="_Toc40462288"/>
      <w:r w:rsidRPr="0094132E">
        <w:rPr>
          <w:b/>
          <w:bCs/>
        </w:rPr>
        <w:t>Conclusion</w:t>
      </w:r>
      <w:bookmarkEnd w:id="13"/>
    </w:p>
    <w:p w14:paraId="45CECA31" w14:textId="77777777" w:rsidR="0094132E" w:rsidRPr="0094132E" w:rsidRDefault="0094132E" w:rsidP="0094132E"/>
    <w:p w14:paraId="65C99699" w14:textId="15294D31" w:rsidR="00AA1ECF" w:rsidRPr="005E24F1" w:rsidRDefault="006C330B" w:rsidP="005E24F1">
      <w:pPr>
        <w:spacing w:line="360" w:lineRule="auto"/>
        <w:jc w:val="both"/>
        <w:rPr>
          <w:rFonts w:ascii="Arial" w:hAnsi="Arial" w:cs="Arial"/>
          <w:color w:val="000000"/>
        </w:rPr>
      </w:pPr>
      <w:r w:rsidRPr="005E24F1">
        <w:rPr>
          <w:rFonts w:ascii="Arial" w:hAnsi="Arial" w:cs="Arial"/>
          <w:color w:val="000000"/>
        </w:rPr>
        <w:t xml:space="preserve">In conclusion, it is evident that the findings indicate a substantial increase in mental health issues for both staff and students within higher education. The findings detail serious issues such as suicide, therefore should not be taken lightly. It may appear as a grim representation of what higher education entails for both learner and teacher, however there are an abundance of frameworks and guides brimming with information to support the institution and the individual. I am personally grateful for the opportunity to research contemporary issues in PCET, as it has heightened my awareness and motivated me to consider real issues within the sector I wish to pursue a career and plan how to realistically respond to secure my own mental wellbeing and that of my future students. </w:t>
      </w:r>
    </w:p>
    <w:p w14:paraId="00F9FB54" w14:textId="34DE49F1" w:rsidR="00F054C3" w:rsidRDefault="00F054C3" w:rsidP="005E24F1">
      <w:pPr>
        <w:spacing w:line="360" w:lineRule="auto"/>
        <w:jc w:val="both"/>
        <w:rPr>
          <w:rFonts w:ascii="Arial" w:hAnsi="Arial" w:cs="Arial"/>
          <w:b/>
          <w:bCs/>
          <w:color w:val="000000"/>
        </w:rPr>
      </w:pPr>
    </w:p>
    <w:p w14:paraId="4EC766CF" w14:textId="52BFFF3F" w:rsidR="00C930CD" w:rsidRDefault="00C930CD" w:rsidP="005E24F1">
      <w:pPr>
        <w:spacing w:line="360" w:lineRule="auto"/>
        <w:jc w:val="both"/>
        <w:rPr>
          <w:rFonts w:ascii="Arial" w:hAnsi="Arial" w:cs="Arial"/>
          <w:b/>
          <w:bCs/>
          <w:color w:val="000000"/>
        </w:rPr>
      </w:pPr>
    </w:p>
    <w:p w14:paraId="2AAFEAE1" w14:textId="39D28F28" w:rsidR="00C930CD" w:rsidRDefault="00C930CD" w:rsidP="005E24F1">
      <w:pPr>
        <w:spacing w:line="360" w:lineRule="auto"/>
        <w:jc w:val="both"/>
        <w:rPr>
          <w:rFonts w:ascii="Arial" w:hAnsi="Arial" w:cs="Arial"/>
          <w:b/>
          <w:bCs/>
          <w:color w:val="000000"/>
        </w:rPr>
      </w:pPr>
    </w:p>
    <w:p w14:paraId="5DCACE11" w14:textId="48504887" w:rsidR="00C930CD" w:rsidRDefault="00C930CD" w:rsidP="005E24F1">
      <w:pPr>
        <w:spacing w:line="360" w:lineRule="auto"/>
        <w:jc w:val="both"/>
        <w:rPr>
          <w:rFonts w:ascii="Arial" w:hAnsi="Arial" w:cs="Arial"/>
          <w:b/>
          <w:bCs/>
          <w:color w:val="000000"/>
        </w:rPr>
      </w:pPr>
    </w:p>
    <w:bookmarkStart w:id="14" w:name="_Toc40462289" w:displacedByCustomXml="next"/>
    <w:sdt>
      <w:sdtPr>
        <w:id w:val="1123970503"/>
        <w:docPartObj>
          <w:docPartGallery w:val="Bibliographies"/>
          <w:docPartUnique/>
        </w:docPartObj>
      </w:sdtPr>
      <w:sdtEndPr>
        <w:rPr>
          <w:rFonts w:asciiTheme="minorHAnsi" w:eastAsiaTheme="minorHAnsi" w:hAnsiTheme="minorHAnsi" w:cstheme="minorBidi"/>
          <w:color w:val="auto"/>
          <w:sz w:val="22"/>
          <w:szCs w:val="22"/>
        </w:rPr>
      </w:sdtEndPr>
      <w:sdtContent>
        <w:p w14:paraId="7A4CF530" w14:textId="20D4DF19" w:rsidR="00C930CD" w:rsidRDefault="00C930CD">
          <w:pPr>
            <w:pStyle w:val="Heading1"/>
          </w:pPr>
          <w:r>
            <w:t>Bibliography</w:t>
          </w:r>
          <w:bookmarkEnd w:id="14"/>
        </w:p>
        <w:sdt>
          <w:sdtPr>
            <w:id w:val="111145805"/>
            <w:bibliography/>
          </w:sdtPr>
          <w:sdtContent>
            <w:p w14:paraId="5D1344BF" w14:textId="77777777" w:rsidR="00C930CD" w:rsidRDefault="00C930CD" w:rsidP="00C930CD">
              <w:pPr>
                <w:pStyle w:val="Bibliography"/>
                <w:rPr>
                  <w:noProof/>
                  <w:sz w:val="24"/>
                  <w:szCs w:val="24"/>
                </w:rPr>
              </w:pPr>
              <w:r>
                <w:fldChar w:fldCharType="begin"/>
              </w:r>
              <w:r>
                <w:instrText xml:space="preserve"> BIBLIOGRAPHY </w:instrText>
              </w:r>
              <w:r>
                <w:fldChar w:fldCharType="separate"/>
              </w:r>
              <w:r>
                <w:rPr>
                  <w:noProof/>
                </w:rPr>
                <w:t xml:space="preserve">ACHA, 2016. </w:t>
              </w:r>
              <w:r>
                <w:rPr>
                  <w:i/>
                  <w:iCs/>
                  <w:noProof/>
                </w:rPr>
                <w:t xml:space="preserve">American College Health Association National College Health Assessment, </w:t>
              </w:r>
              <w:r>
                <w:rPr>
                  <w:noProof/>
                </w:rPr>
                <w:t>Ontario: Ontario Canada Reference Group.</w:t>
              </w:r>
            </w:p>
            <w:p w14:paraId="474137DE" w14:textId="77777777" w:rsidR="00C930CD" w:rsidRDefault="00C930CD" w:rsidP="00C930CD">
              <w:pPr>
                <w:pStyle w:val="Bibliography"/>
                <w:rPr>
                  <w:noProof/>
                </w:rPr>
              </w:pPr>
              <w:r>
                <w:rPr>
                  <w:noProof/>
                </w:rPr>
                <w:t xml:space="preserve">Barrable, A., Papadatou-Pastou, M. &amp; Tzotzoli, P., 2018. Supporting mental health, wellbeing and study skills in Higher Education: an online intervention system. </w:t>
              </w:r>
              <w:r>
                <w:rPr>
                  <w:i/>
                  <w:iCs/>
                  <w:noProof/>
                </w:rPr>
                <w:t xml:space="preserve">International Journal of Mental Health Systems, </w:t>
              </w:r>
              <w:r>
                <w:rPr>
                  <w:noProof/>
                </w:rPr>
                <w:t>Volume 12.</w:t>
              </w:r>
            </w:p>
            <w:p w14:paraId="2C090961" w14:textId="77777777" w:rsidR="00C930CD" w:rsidRDefault="00C930CD" w:rsidP="00C930CD">
              <w:pPr>
                <w:pStyle w:val="Bibliography"/>
                <w:rPr>
                  <w:noProof/>
                </w:rPr>
              </w:pPr>
              <w:r>
                <w:rPr>
                  <w:noProof/>
                </w:rPr>
                <w:t xml:space="preserve">Callender, J., Fagin, L., Jenkins, G. &amp; Lester, J., 2011. </w:t>
              </w:r>
              <w:r>
                <w:rPr>
                  <w:i/>
                  <w:iCs/>
                  <w:noProof/>
                </w:rPr>
                <w:t xml:space="preserve">Mental health of Students in HIgher Education, </w:t>
              </w:r>
              <w:r>
                <w:rPr>
                  <w:noProof/>
                </w:rPr>
                <w:t>London: Royal College of Psychiatrists.</w:t>
              </w:r>
            </w:p>
            <w:p w14:paraId="71B99DE2" w14:textId="77777777" w:rsidR="00C930CD" w:rsidRDefault="00C930CD" w:rsidP="00C930CD">
              <w:pPr>
                <w:pStyle w:val="Bibliography"/>
                <w:rPr>
                  <w:noProof/>
                </w:rPr>
              </w:pPr>
              <w:r>
                <w:rPr>
                  <w:noProof/>
                </w:rPr>
                <w:t xml:space="preserve">Conley, C., Durlak, J. &amp; Dickson, D., 2013. An Evaluative Review of Outcome Research on Universal Mental Health Promotion and Prevention Programs for Higher Education Students. </w:t>
              </w:r>
              <w:r>
                <w:rPr>
                  <w:i/>
                  <w:iCs/>
                  <w:noProof/>
                </w:rPr>
                <w:t xml:space="preserve">Journal of American College Health, </w:t>
              </w:r>
              <w:r>
                <w:rPr>
                  <w:noProof/>
                </w:rPr>
                <w:t>61(5), p. 286.</w:t>
              </w:r>
            </w:p>
            <w:p w14:paraId="78EAEA86" w14:textId="77777777" w:rsidR="00C930CD" w:rsidRDefault="00C930CD" w:rsidP="00C930CD">
              <w:pPr>
                <w:pStyle w:val="Bibliography"/>
                <w:rPr>
                  <w:noProof/>
                </w:rPr>
              </w:pPr>
              <w:r>
                <w:rPr>
                  <w:noProof/>
                </w:rPr>
                <w:t xml:space="preserve">Crofts, H., 2019. Cardiff Univerity criticised for allegedly having 'severely short-staffed counselling service' after LGBT student's death. </w:t>
              </w:r>
              <w:r>
                <w:rPr>
                  <w:i/>
                  <w:iCs/>
                  <w:noProof/>
                </w:rPr>
                <w:t>The Student News - Reading University</w:t>
              </w:r>
              <w:r>
                <w:rPr>
                  <w:noProof/>
                </w:rPr>
                <w:t xml:space="preserve">, 1 March. </w:t>
              </w:r>
            </w:p>
            <w:p w14:paraId="67340798" w14:textId="77777777" w:rsidR="00C930CD" w:rsidRDefault="00C930CD" w:rsidP="00C930CD">
              <w:pPr>
                <w:pStyle w:val="Bibliography"/>
                <w:rPr>
                  <w:noProof/>
                </w:rPr>
              </w:pPr>
              <w:r>
                <w:rPr>
                  <w:noProof/>
                </w:rPr>
                <w:t xml:space="preserve">Davoren, M. P., Fitzgerald, E., Shiely, F. &amp; Perry, I. J. L., 2013. Positive Mental Health and Well-Being among a Third Level Student Population. </w:t>
              </w:r>
              <w:r>
                <w:rPr>
                  <w:i/>
                  <w:iCs/>
                  <w:noProof/>
                </w:rPr>
                <w:t xml:space="preserve">PLoS ONE, </w:t>
              </w:r>
              <w:r>
                <w:rPr>
                  <w:noProof/>
                </w:rPr>
                <w:t>8(8).</w:t>
              </w:r>
            </w:p>
            <w:p w14:paraId="5214483B" w14:textId="77777777" w:rsidR="00C930CD" w:rsidRDefault="00C930CD" w:rsidP="00C930CD">
              <w:pPr>
                <w:pStyle w:val="Bibliography"/>
                <w:rPr>
                  <w:noProof/>
                </w:rPr>
              </w:pPr>
              <w:r>
                <w:rPr>
                  <w:noProof/>
                </w:rPr>
                <w:t xml:space="preserve">DiPlacito-DeRango, M. L., 2016. Acknowledge the Barriers to Better the Practices: Support for Student Mental Health in Higher Education.. </w:t>
              </w:r>
              <w:r>
                <w:rPr>
                  <w:i/>
                  <w:iCs/>
                  <w:noProof/>
                </w:rPr>
                <w:t xml:space="preserve">Canadian Journal for the Scholarship of Teaching &amp; Learning, </w:t>
              </w:r>
              <w:r>
                <w:rPr>
                  <w:noProof/>
                </w:rPr>
                <w:t>7(2), pp. 1-15.</w:t>
              </w:r>
            </w:p>
            <w:p w14:paraId="6F23DC7E" w14:textId="77777777" w:rsidR="00C930CD" w:rsidRDefault="00C930CD" w:rsidP="00C930CD">
              <w:pPr>
                <w:pStyle w:val="Bibliography"/>
                <w:rPr>
                  <w:noProof/>
                </w:rPr>
              </w:pPr>
              <w:r>
                <w:rPr>
                  <w:noProof/>
                </w:rPr>
                <w:t xml:space="preserve">Dooris, M., Cawood, J., Doherty, S. &amp; Powell, S., 2010. </w:t>
              </w:r>
              <w:r>
                <w:rPr>
                  <w:i/>
                  <w:iCs/>
                  <w:noProof/>
                </w:rPr>
                <w:t xml:space="preserve">Concept, Model and Framework for Applying the Healthy Settings Approach within Higher Education in England, </w:t>
              </w:r>
              <w:r>
                <w:rPr>
                  <w:noProof/>
                </w:rPr>
                <w:t>Manchester: Manchester Metrolpolitan University.</w:t>
              </w:r>
            </w:p>
            <w:p w14:paraId="4DCEBE8A" w14:textId="77777777" w:rsidR="00C930CD" w:rsidRDefault="00C930CD" w:rsidP="00C930CD">
              <w:pPr>
                <w:pStyle w:val="Bibliography"/>
                <w:rPr>
                  <w:noProof/>
                </w:rPr>
              </w:pPr>
              <w:r>
                <w:rPr>
                  <w:noProof/>
                </w:rPr>
                <w:t xml:space="preserve">Farr, M., 2018. </w:t>
              </w:r>
              <w:r>
                <w:rPr>
                  <w:i/>
                  <w:iCs/>
                  <w:noProof/>
                </w:rPr>
                <w:t xml:space="preserve">University Affaires. </w:t>
              </w:r>
              <w:r>
                <w:rPr>
                  <w:noProof/>
                </w:rPr>
                <w:t xml:space="preserve">[Online] </w:t>
              </w:r>
              <w:r>
                <w:rPr>
                  <w:noProof/>
                </w:rPr>
                <w:br/>
                <w:t xml:space="preserve">Available at: </w:t>
              </w:r>
              <w:r>
                <w:rPr>
                  <w:noProof/>
                  <w:u w:val="single"/>
                </w:rPr>
                <w:t>https://www.universityaffairs.ca/features/feature-article/what-role-should-faculty-play-in-supporting-student-mental-health/</w:t>
              </w:r>
              <w:r>
                <w:rPr>
                  <w:noProof/>
                </w:rPr>
                <w:br/>
                <w:t>[Accessed 1 May 2020].</w:t>
              </w:r>
            </w:p>
            <w:p w14:paraId="0F709C36" w14:textId="77777777" w:rsidR="00C930CD" w:rsidRDefault="00C930CD" w:rsidP="00C930CD">
              <w:pPr>
                <w:pStyle w:val="Bibliography"/>
                <w:rPr>
                  <w:noProof/>
                </w:rPr>
              </w:pPr>
              <w:r>
                <w:rPr>
                  <w:noProof/>
                </w:rPr>
                <w:t xml:space="preserve">FGCfW, 2020. </w:t>
              </w:r>
              <w:r>
                <w:rPr>
                  <w:i/>
                  <w:iCs/>
                  <w:noProof/>
                </w:rPr>
                <w:t xml:space="preserve">Future Generations Act 2015. </w:t>
              </w:r>
              <w:r>
                <w:rPr>
                  <w:noProof/>
                </w:rPr>
                <w:t xml:space="preserve">[Online] </w:t>
              </w:r>
              <w:r>
                <w:rPr>
                  <w:noProof/>
                </w:rPr>
                <w:br/>
                <w:t xml:space="preserve">Available at: </w:t>
              </w:r>
              <w:r>
                <w:rPr>
                  <w:noProof/>
                  <w:u w:val="single"/>
                </w:rPr>
                <w:t>https://futuregenerations.wales/about-us/future-generations-act/</w:t>
              </w:r>
              <w:r>
                <w:rPr>
                  <w:noProof/>
                </w:rPr>
                <w:br/>
                <w:t>[Accessed 1 May 2020].</w:t>
              </w:r>
            </w:p>
            <w:p w14:paraId="6E25828E" w14:textId="77777777" w:rsidR="00C930CD" w:rsidRDefault="00C930CD" w:rsidP="00C930CD">
              <w:pPr>
                <w:pStyle w:val="Bibliography"/>
                <w:rPr>
                  <w:noProof/>
                </w:rPr>
              </w:pPr>
              <w:r>
                <w:rPr>
                  <w:noProof/>
                </w:rPr>
                <w:t xml:space="preserve">Goleman, D., 2000. </w:t>
              </w:r>
              <w:r>
                <w:rPr>
                  <w:i/>
                  <w:iCs/>
                  <w:noProof/>
                </w:rPr>
                <w:t xml:space="preserve">Working with emotional intelligence. </w:t>
              </w:r>
              <w:r>
                <w:rPr>
                  <w:noProof/>
                </w:rPr>
                <w:t>1st ed. New York: Bantam.</w:t>
              </w:r>
            </w:p>
            <w:p w14:paraId="300E719B" w14:textId="77777777" w:rsidR="00C930CD" w:rsidRDefault="00C930CD" w:rsidP="00C930CD">
              <w:pPr>
                <w:pStyle w:val="Bibliography"/>
                <w:rPr>
                  <w:noProof/>
                </w:rPr>
              </w:pPr>
              <w:r>
                <w:rPr>
                  <w:noProof/>
                </w:rPr>
                <w:t xml:space="preserve">Gorczynski, P., 2018. </w:t>
              </w:r>
              <w:r>
                <w:rPr>
                  <w:i/>
                  <w:iCs/>
                  <w:noProof/>
                </w:rPr>
                <w:t xml:space="preserve">The Conversation - More academics and students have mental health problems than ever before. </w:t>
              </w:r>
              <w:r>
                <w:rPr>
                  <w:noProof/>
                </w:rPr>
                <w:t xml:space="preserve">[Online] </w:t>
              </w:r>
              <w:r>
                <w:rPr>
                  <w:noProof/>
                </w:rPr>
                <w:br/>
                <w:t xml:space="preserve">Available at: </w:t>
              </w:r>
              <w:r>
                <w:rPr>
                  <w:noProof/>
                  <w:u w:val="single"/>
                </w:rPr>
                <w:t>https://theconversation.com/more-academics-and-students-have-mental-health-problems-than-ever-before-90339</w:t>
              </w:r>
              <w:r>
                <w:rPr>
                  <w:noProof/>
                </w:rPr>
                <w:br/>
                <w:t>[Accessed 28 April 2020].</w:t>
              </w:r>
            </w:p>
            <w:p w14:paraId="35291011" w14:textId="77777777" w:rsidR="00C930CD" w:rsidRDefault="00C930CD" w:rsidP="00C930CD">
              <w:pPr>
                <w:pStyle w:val="Bibliography"/>
                <w:rPr>
                  <w:noProof/>
                </w:rPr>
              </w:pPr>
              <w:r>
                <w:rPr>
                  <w:noProof/>
                </w:rPr>
                <w:t xml:space="preserve">Grove, J., 2015. </w:t>
              </w:r>
              <w:r>
                <w:rPr>
                  <w:i/>
                  <w:iCs/>
                  <w:noProof/>
                </w:rPr>
                <w:t xml:space="preserve">Times Higher Education. </w:t>
              </w:r>
              <w:r>
                <w:rPr>
                  <w:noProof/>
                </w:rPr>
                <w:t xml:space="preserve">[Online] </w:t>
              </w:r>
              <w:r>
                <w:rPr>
                  <w:noProof/>
                </w:rPr>
                <w:br/>
                <w:t xml:space="preserve">Available at: </w:t>
              </w:r>
              <w:r>
                <w:rPr>
                  <w:noProof/>
                  <w:u w:val="single"/>
                </w:rPr>
                <w:t>https://www.timeshighereducation.com/news/stefan-grimm-inquest-new-policies-may-not-have-prevented-suicide/2019563.article</w:t>
              </w:r>
              <w:r>
                <w:rPr>
                  <w:noProof/>
                </w:rPr>
                <w:br/>
                <w:t>[Accessed 5 May 2020].</w:t>
              </w:r>
            </w:p>
            <w:p w14:paraId="035A1DF8" w14:textId="77777777" w:rsidR="00C930CD" w:rsidRDefault="00C930CD" w:rsidP="00C930CD">
              <w:pPr>
                <w:pStyle w:val="Bibliography"/>
                <w:rPr>
                  <w:noProof/>
                </w:rPr>
              </w:pPr>
              <w:r>
                <w:rPr>
                  <w:noProof/>
                </w:rPr>
                <w:t xml:space="preserve">Hawton K., B. H. M. S. C. D. S. S., 2012. Suicide and deliberate self-harm in Oxford University students over a 30-year period. </w:t>
              </w:r>
              <w:r>
                <w:rPr>
                  <w:i/>
                  <w:iCs/>
                  <w:noProof/>
                </w:rPr>
                <w:t xml:space="preserve">Soc Psychiatry Psychiatr Epidemiol, </w:t>
              </w:r>
              <w:r>
                <w:rPr>
                  <w:noProof/>
                </w:rPr>
                <w:t>Volume 47, pp. 43-51.</w:t>
              </w:r>
            </w:p>
            <w:p w14:paraId="333C52A4" w14:textId="77777777" w:rsidR="00C930CD" w:rsidRDefault="00C930CD" w:rsidP="00C930CD">
              <w:pPr>
                <w:pStyle w:val="Bibliography"/>
                <w:rPr>
                  <w:noProof/>
                </w:rPr>
              </w:pPr>
              <w:r>
                <w:rPr>
                  <w:noProof/>
                </w:rPr>
                <w:lastRenderedPageBreak/>
                <w:t xml:space="preserve">Lazin, F., Evans, M. &amp; Jayaram, N., 2010. </w:t>
              </w:r>
              <w:r>
                <w:rPr>
                  <w:i/>
                  <w:iCs/>
                  <w:noProof/>
                </w:rPr>
                <w:t xml:space="preserve">Higher Education and Equality of Opportunity. </w:t>
              </w:r>
              <w:r>
                <w:rPr>
                  <w:noProof/>
                </w:rPr>
                <w:t>1st ed. London: Lexington Books.</w:t>
              </w:r>
            </w:p>
            <w:p w14:paraId="2C3B231D" w14:textId="77777777" w:rsidR="00C930CD" w:rsidRDefault="00C930CD" w:rsidP="00C930CD">
              <w:pPr>
                <w:pStyle w:val="Bibliography"/>
                <w:rPr>
                  <w:noProof/>
                </w:rPr>
              </w:pPr>
              <w:r>
                <w:rPr>
                  <w:noProof/>
                </w:rPr>
                <w:t xml:space="preserve">Leweke, F., 2018. Social Anxiety Disorder. </w:t>
              </w:r>
              <w:r>
                <w:rPr>
                  <w:i/>
                  <w:iCs/>
                  <w:noProof/>
                </w:rPr>
                <w:t xml:space="preserve">The New England Journal of Medicine, </w:t>
              </w:r>
              <w:r>
                <w:rPr>
                  <w:noProof/>
                </w:rPr>
                <w:t>376(23), pp. 2255-2264.</w:t>
              </w:r>
            </w:p>
            <w:p w14:paraId="73BED896" w14:textId="77777777" w:rsidR="00C930CD" w:rsidRDefault="00C930CD" w:rsidP="00C930CD">
              <w:pPr>
                <w:pStyle w:val="Bibliography"/>
                <w:rPr>
                  <w:noProof/>
                </w:rPr>
              </w:pPr>
              <w:r>
                <w:rPr>
                  <w:noProof/>
                </w:rPr>
                <w:t xml:space="preserve">Lucas, R., Cage, E. &amp; James, A. I., 2018. Expectations of the University to Post-Graduation Transition of Students with Mental Health Conditions. </w:t>
              </w:r>
              <w:r>
                <w:rPr>
                  <w:i/>
                  <w:iCs/>
                  <w:noProof/>
                </w:rPr>
                <w:t xml:space="preserve">Psychology Teaching Review, </w:t>
              </w:r>
              <w:r>
                <w:rPr>
                  <w:noProof/>
                </w:rPr>
                <w:t>18(1), p. 71.</w:t>
              </w:r>
            </w:p>
            <w:p w14:paraId="7B87F683" w14:textId="77777777" w:rsidR="00C930CD" w:rsidRDefault="00C930CD" w:rsidP="00C930CD">
              <w:pPr>
                <w:pStyle w:val="Bibliography"/>
                <w:rPr>
                  <w:noProof/>
                </w:rPr>
              </w:pPr>
              <w:r>
                <w:rPr>
                  <w:noProof/>
                </w:rPr>
                <w:t xml:space="preserve">Lucas, R. &amp; James, A. I., 2018. An Evaluation of Specialist Mentoring for University Students with Autism Spectrum Disorders and Mental Health Conditions. </w:t>
              </w:r>
              <w:r>
                <w:rPr>
                  <w:i/>
                  <w:iCs/>
                  <w:noProof/>
                </w:rPr>
                <w:t xml:space="preserve">Journal of Autism &amp; Developmental Disorders, </w:t>
              </w:r>
              <w:r>
                <w:rPr>
                  <w:noProof/>
                </w:rPr>
                <w:t>48(3), pp. 694-708.</w:t>
              </w:r>
            </w:p>
            <w:p w14:paraId="2A0901E4" w14:textId="77777777" w:rsidR="00C930CD" w:rsidRDefault="00C930CD" w:rsidP="00C930CD">
              <w:pPr>
                <w:pStyle w:val="Bibliography"/>
                <w:rPr>
                  <w:noProof/>
                </w:rPr>
              </w:pPr>
              <w:r>
                <w:rPr>
                  <w:noProof/>
                </w:rPr>
                <w:t xml:space="preserve">MHF, 2020. </w:t>
              </w:r>
              <w:r>
                <w:rPr>
                  <w:i/>
                  <w:iCs/>
                  <w:noProof/>
                </w:rPr>
                <w:t xml:space="preserve">Mental Health Foundation. </w:t>
              </w:r>
              <w:r>
                <w:rPr>
                  <w:noProof/>
                </w:rPr>
                <w:t xml:space="preserve">[Online] </w:t>
              </w:r>
              <w:r>
                <w:rPr>
                  <w:noProof/>
                </w:rPr>
                <w:br/>
                <w:t xml:space="preserve">Available at: </w:t>
              </w:r>
              <w:r>
                <w:rPr>
                  <w:noProof/>
                  <w:u w:val="single"/>
                </w:rPr>
                <w:t>https://www.mentalhealth.org.uk/statistics/mental-health-statistics-depression</w:t>
              </w:r>
              <w:r>
                <w:rPr>
                  <w:noProof/>
                </w:rPr>
                <w:br/>
                <w:t>[Accessed 26 February 2020].</w:t>
              </w:r>
            </w:p>
            <w:p w14:paraId="369A5CDF" w14:textId="77777777" w:rsidR="00C930CD" w:rsidRDefault="00C930CD" w:rsidP="00C930CD">
              <w:pPr>
                <w:pStyle w:val="Bibliography"/>
                <w:rPr>
                  <w:noProof/>
                </w:rPr>
              </w:pPr>
              <w:r>
                <w:rPr>
                  <w:noProof/>
                </w:rPr>
                <w:t xml:space="preserve">Morrish, L., 2019. </w:t>
              </w:r>
              <w:r>
                <w:rPr>
                  <w:i/>
                  <w:iCs/>
                  <w:noProof/>
                </w:rPr>
                <w:t xml:space="preserve">Higher Education Policy Institute. </w:t>
              </w:r>
              <w:r>
                <w:rPr>
                  <w:noProof/>
                </w:rPr>
                <w:t xml:space="preserve">[Online] </w:t>
              </w:r>
              <w:r>
                <w:rPr>
                  <w:noProof/>
                </w:rPr>
                <w:br/>
                <w:t xml:space="preserve">Available at: </w:t>
              </w:r>
              <w:r>
                <w:rPr>
                  <w:noProof/>
                  <w:u w:val="single"/>
                </w:rPr>
                <w:t>https://www.hepi.ac.uk/2019/05/23/the-university-has-become-an-anxiety-machine/</w:t>
              </w:r>
              <w:r>
                <w:rPr>
                  <w:noProof/>
                </w:rPr>
                <w:br/>
                <w:t>[Accessed 1 May 2020].</w:t>
              </w:r>
            </w:p>
            <w:p w14:paraId="5AE9B712" w14:textId="77777777" w:rsidR="00C930CD" w:rsidRDefault="00C930CD" w:rsidP="00C930CD">
              <w:pPr>
                <w:pStyle w:val="Bibliography"/>
                <w:rPr>
                  <w:noProof/>
                </w:rPr>
              </w:pPr>
              <w:r>
                <w:rPr>
                  <w:noProof/>
                </w:rPr>
                <w:t xml:space="preserve">NHS, 2019. </w:t>
              </w:r>
              <w:r>
                <w:rPr>
                  <w:i/>
                  <w:iCs/>
                  <w:noProof/>
                </w:rPr>
                <w:t xml:space="preserve">NHS Wales. </w:t>
              </w:r>
              <w:r>
                <w:rPr>
                  <w:noProof/>
                </w:rPr>
                <w:t xml:space="preserve">[Online] </w:t>
              </w:r>
              <w:r>
                <w:rPr>
                  <w:noProof/>
                </w:rPr>
                <w:br/>
                <w:t xml:space="preserve">Available at: </w:t>
              </w:r>
              <w:r>
                <w:rPr>
                  <w:noProof/>
                  <w:u w:val="single"/>
                </w:rPr>
                <w:t>http://www.wales.nhs.uk/sitesplus/documents/888/PHW%20HEFE%20Framework%20bilingual%20October2019.pdf</w:t>
              </w:r>
              <w:r>
                <w:rPr>
                  <w:noProof/>
                </w:rPr>
                <w:br/>
                <w:t>[Accessed 25 March 2020].</w:t>
              </w:r>
            </w:p>
            <w:p w14:paraId="53210222" w14:textId="77777777" w:rsidR="00C930CD" w:rsidRDefault="00C930CD" w:rsidP="00C930CD">
              <w:pPr>
                <w:pStyle w:val="Bibliography"/>
                <w:rPr>
                  <w:noProof/>
                </w:rPr>
              </w:pPr>
              <w:r>
                <w:rPr>
                  <w:noProof/>
                </w:rPr>
                <w:t xml:space="preserve">Riordan, C., 2019. </w:t>
              </w:r>
              <w:r>
                <w:rPr>
                  <w:i/>
                  <w:iCs/>
                  <w:noProof/>
                </w:rPr>
                <w:t xml:space="preserve">Cardiff University Response. </w:t>
              </w:r>
              <w:r>
                <w:rPr>
                  <w:noProof/>
                </w:rPr>
                <w:t>Cardiff: s.n.</w:t>
              </w:r>
            </w:p>
            <w:p w14:paraId="345BAEF7" w14:textId="77777777" w:rsidR="00C930CD" w:rsidRDefault="00C930CD" w:rsidP="00C930CD">
              <w:pPr>
                <w:pStyle w:val="Bibliography"/>
                <w:rPr>
                  <w:noProof/>
                </w:rPr>
              </w:pPr>
              <w:r>
                <w:rPr>
                  <w:noProof/>
                </w:rPr>
                <w:t xml:space="preserve">SMUK, 2019. </w:t>
              </w:r>
              <w:r>
                <w:rPr>
                  <w:i/>
                  <w:iCs/>
                  <w:noProof/>
                </w:rPr>
                <w:t xml:space="preserve">The University Mental Health Charter: Principles for Good Practice, </w:t>
              </w:r>
              <w:r>
                <w:rPr>
                  <w:noProof/>
                </w:rPr>
                <w:t>s.l.: Student Minds UK.</w:t>
              </w:r>
            </w:p>
            <w:p w14:paraId="3C5400B0" w14:textId="77777777" w:rsidR="00C930CD" w:rsidRDefault="00C930CD" w:rsidP="00C930CD">
              <w:pPr>
                <w:pStyle w:val="Bibliography"/>
                <w:rPr>
                  <w:noProof/>
                </w:rPr>
              </w:pPr>
              <w:r>
                <w:rPr>
                  <w:noProof/>
                </w:rPr>
                <w:t xml:space="preserve">SMUK, 2020. </w:t>
              </w:r>
              <w:r>
                <w:rPr>
                  <w:i/>
                  <w:iCs/>
                  <w:noProof/>
                </w:rPr>
                <w:t xml:space="preserve">Student Minds Uk. </w:t>
              </w:r>
              <w:r>
                <w:rPr>
                  <w:noProof/>
                </w:rPr>
                <w:t xml:space="preserve">[Online] </w:t>
              </w:r>
              <w:r>
                <w:rPr>
                  <w:noProof/>
                </w:rPr>
                <w:br/>
                <w:t xml:space="preserve">Available at: </w:t>
              </w:r>
              <w:r>
                <w:rPr>
                  <w:noProof/>
                  <w:u w:val="single"/>
                </w:rPr>
                <w:t>https://www.studentminds.org.uk/charter_whatsnext.html</w:t>
              </w:r>
              <w:r>
                <w:rPr>
                  <w:noProof/>
                </w:rPr>
                <w:br/>
                <w:t>[Accessed 25 April 2020].</w:t>
              </w:r>
            </w:p>
            <w:p w14:paraId="7DAB3A4C" w14:textId="77777777" w:rsidR="00C930CD" w:rsidRDefault="00C930CD" w:rsidP="00C930CD">
              <w:pPr>
                <w:pStyle w:val="Bibliography"/>
                <w:rPr>
                  <w:noProof/>
                </w:rPr>
              </w:pPr>
              <w:r>
                <w:rPr>
                  <w:noProof/>
                </w:rPr>
                <w:t xml:space="preserve">SU, 2020. </w:t>
              </w:r>
              <w:r>
                <w:rPr>
                  <w:i/>
                  <w:iCs/>
                  <w:noProof/>
                </w:rPr>
                <w:t xml:space="preserve">Swansea University - Fitness to Study Procedure. </w:t>
              </w:r>
              <w:r>
                <w:rPr>
                  <w:noProof/>
                </w:rPr>
                <w:t xml:space="preserve">[Online] </w:t>
              </w:r>
              <w:r>
                <w:rPr>
                  <w:noProof/>
                </w:rPr>
                <w:br/>
                <w:t xml:space="preserve">Available at: </w:t>
              </w:r>
              <w:r>
                <w:rPr>
                  <w:noProof/>
                  <w:u w:val="single"/>
                </w:rPr>
                <w:t>https://myuni.swansea.ac.uk/academic-life/academic-regulations/assessment-and-progress/fitness-to-study-procedure/</w:t>
              </w:r>
              <w:r>
                <w:rPr>
                  <w:noProof/>
                </w:rPr>
                <w:br/>
                <w:t>[Accessed 3 May 2020].</w:t>
              </w:r>
            </w:p>
            <w:p w14:paraId="2CE87810" w14:textId="77777777" w:rsidR="00C930CD" w:rsidRDefault="00C930CD" w:rsidP="00C930CD">
              <w:pPr>
                <w:pStyle w:val="Bibliography"/>
                <w:rPr>
                  <w:noProof/>
                </w:rPr>
              </w:pPr>
              <w:r>
                <w:rPr>
                  <w:noProof/>
                </w:rPr>
                <w:t xml:space="preserve">Taylor, T., 2017. </w:t>
              </w:r>
              <w:r>
                <w:rPr>
                  <w:i/>
                  <w:iCs/>
                  <w:noProof/>
                </w:rPr>
                <w:t xml:space="preserve">Healthy Colleges and Universities Framework for Wales. </w:t>
              </w:r>
              <w:r>
                <w:rPr>
                  <w:noProof/>
                </w:rPr>
                <w:t>Cardiff: NHS.</w:t>
              </w:r>
            </w:p>
            <w:p w14:paraId="6D52BA6D" w14:textId="77777777" w:rsidR="00C930CD" w:rsidRDefault="00C930CD" w:rsidP="00C930CD">
              <w:pPr>
                <w:pStyle w:val="Bibliography"/>
                <w:rPr>
                  <w:noProof/>
                </w:rPr>
              </w:pPr>
              <w:r>
                <w:rPr>
                  <w:noProof/>
                </w:rPr>
                <w:t xml:space="preserve">Tinklin, T., Riddel, S. &amp; Wilson, A., 2005. Support for students with mental health difficulties in higher education: the students’ perspective. </w:t>
              </w:r>
              <w:r>
                <w:rPr>
                  <w:i/>
                  <w:iCs/>
                  <w:noProof/>
                </w:rPr>
                <w:t xml:space="preserve">British Journal of Guidance &amp; Counselling, </w:t>
              </w:r>
              <w:r>
                <w:rPr>
                  <w:noProof/>
                </w:rPr>
                <w:t>33(4), pp. 495-512.</w:t>
              </w:r>
            </w:p>
            <w:p w14:paraId="19C6E5C8" w14:textId="77777777" w:rsidR="00C930CD" w:rsidRDefault="00C930CD" w:rsidP="00C930CD">
              <w:pPr>
                <w:pStyle w:val="Bibliography"/>
                <w:rPr>
                  <w:noProof/>
                </w:rPr>
              </w:pPr>
              <w:r>
                <w:rPr>
                  <w:noProof/>
                </w:rPr>
                <w:t xml:space="preserve">UCU, 2019. </w:t>
              </w:r>
              <w:r>
                <w:rPr>
                  <w:i/>
                  <w:iCs/>
                  <w:noProof/>
                </w:rPr>
                <w:t xml:space="preserve">University and College Union. </w:t>
              </w:r>
              <w:r>
                <w:rPr>
                  <w:noProof/>
                </w:rPr>
                <w:t xml:space="preserve">[Online] </w:t>
              </w:r>
              <w:r>
                <w:rPr>
                  <w:noProof/>
                </w:rPr>
                <w:br/>
                <w:t xml:space="preserve">Available at: </w:t>
              </w:r>
              <w:r>
                <w:rPr>
                  <w:noProof/>
                  <w:u w:val="single"/>
                </w:rPr>
                <w:t>https://www.ucu.org.uk/article/10029/94-of-Nottingham-Trent-University-staff-say-workload-impacts-on-their-mental-health</w:t>
              </w:r>
              <w:r>
                <w:rPr>
                  <w:noProof/>
                </w:rPr>
                <w:br/>
                <w:t>[Accessed 28 April 2020].</w:t>
              </w:r>
            </w:p>
            <w:p w14:paraId="7E69D8A2" w14:textId="77777777" w:rsidR="00C930CD" w:rsidRDefault="00C930CD" w:rsidP="00C930CD">
              <w:pPr>
                <w:pStyle w:val="Bibliography"/>
                <w:rPr>
                  <w:noProof/>
                </w:rPr>
              </w:pPr>
              <w:r>
                <w:rPr>
                  <w:noProof/>
                </w:rPr>
                <w:t xml:space="preserve">Yapp, J., 2018. </w:t>
              </w:r>
              <w:r>
                <w:rPr>
                  <w:i/>
                  <w:iCs/>
                  <w:noProof/>
                </w:rPr>
                <w:t xml:space="preserve">Mental Health Foundation. </w:t>
              </w:r>
              <w:r>
                <w:rPr>
                  <w:noProof/>
                </w:rPr>
                <w:t xml:space="preserve">[Online] </w:t>
              </w:r>
              <w:r>
                <w:rPr>
                  <w:noProof/>
                </w:rPr>
                <w:br/>
                <w:t xml:space="preserve">Available at: </w:t>
              </w:r>
              <w:r>
                <w:rPr>
                  <w:noProof/>
                  <w:u w:val="single"/>
                </w:rPr>
                <w:t>https://www.mentalhealth.org.uk/blog/declining-state-student-mental-health-</w:t>
              </w:r>
              <w:r>
                <w:rPr>
                  <w:noProof/>
                  <w:u w:val="single"/>
                </w:rPr>
                <w:lastRenderedPageBreak/>
                <w:t>universities-and-what-can-be-done</w:t>
              </w:r>
              <w:r>
                <w:rPr>
                  <w:noProof/>
                </w:rPr>
                <w:br/>
                <w:t>[Accessed 28 April 2020].</w:t>
              </w:r>
            </w:p>
            <w:p w14:paraId="75671989" w14:textId="182A10D8" w:rsidR="00C930CD" w:rsidRDefault="00C930CD" w:rsidP="00C930CD">
              <w:r>
                <w:rPr>
                  <w:b/>
                  <w:bCs/>
                  <w:noProof/>
                </w:rPr>
                <w:fldChar w:fldCharType="end"/>
              </w:r>
            </w:p>
          </w:sdtContent>
        </w:sdt>
      </w:sdtContent>
    </w:sdt>
    <w:p w14:paraId="4AFB4187" w14:textId="77777777" w:rsidR="00C930CD" w:rsidRPr="005E24F1" w:rsidRDefault="00C930CD" w:rsidP="005E24F1">
      <w:pPr>
        <w:spacing w:line="360" w:lineRule="auto"/>
        <w:jc w:val="both"/>
        <w:rPr>
          <w:rFonts w:ascii="Arial" w:hAnsi="Arial" w:cs="Arial"/>
          <w:b/>
          <w:bCs/>
          <w:color w:val="000000"/>
        </w:rPr>
      </w:pPr>
    </w:p>
    <w:sectPr w:rsidR="00C930CD" w:rsidRPr="005E24F1" w:rsidSect="0094132E">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159E9D" w14:textId="77777777" w:rsidR="001B465C" w:rsidRDefault="001B465C" w:rsidP="0094132E">
      <w:pPr>
        <w:spacing w:after="0" w:line="240" w:lineRule="auto"/>
      </w:pPr>
      <w:r>
        <w:separator/>
      </w:r>
    </w:p>
  </w:endnote>
  <w:endnote w:type="continuationSeparator" w:id="0">
    <w:p w14:paraId="12B6F4EF" w14:textId="77777777" w:rsidR="001B465C" w:rsidRDefault="001B465C" w:rsidP="009413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F36704" w14:textId="77777777" w:rsidR="0094132E" w:rsidRDefault="0094132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58397631"/>
      <w:docPartObj>
        <w:docPartGallery w:val="Page Numbers (Bottom of Page)"/>
        <w:docPartUnique/>
      </w:docPartObj>
    </w:sdtPr>
    <w:sdtEndPr>
      <w:rPr>
        <w:noProof/>
      </w:rPr>
    </w:sdtEndPr>
    <w:sdtContent>
      <w:p w14:paraId="22A0FC66" w14:textId="2F725E0A" w:rsidR="0094132E" w:rsidRDefault="0094132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F65E1C" w14:textId="77777777" w:rsidR="0094132E" w:rsidRDefault="0094132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977644" w14:textId="77777777" w:rsidR="0094132E" w:rsidRDefault="009413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A8FF9A" w14:textId="77777777" w:rsidR="001B465C" w:rsidRDefault="001B465C" w:rsidP="0094132E">
      <w:pPr>
        <w:spacing w:after="0" w:line="240" w:lineRule="auto"/>
      </w:pPr>
      <w:r>
        <w:separator/>
      </w:r>
    </w:p>
  </w:footnote>
  <w:footnote w:type="continuationSeparator" w:id="0">
    <w:p w14:paraId="47F72E25" w14:textId="77777777" w:rsidR="001B465C" w:rsidRDefault="001B465C" w:rsidP="009413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25EC52" w14:textId="77777777" w:rsidR="0094132E" w:rsidRDefault="0094132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1B6B89" w14:textId="77777777" w:rsidR="0094132E" w:rsidRDefault="0094132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C4963E" w14:textId="77777777" w:rsidR="0094132E" w:rsidRDefault="009413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AC7073"/>
    <w:multiLevelType w:val="hybridMultilevel"/>
    <w:tmpl w:val="8DD8243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03E77254"/>
    <w:multiLevelType w:val="hybridMultilevel"/>
    <w:tmpl w:val="C706EF2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0B9E5FB6"/>
    <w:multiLevelType w:val="hybridMultilevel"/>
    <w:tmpl w:val="3F945BD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0D256EF1"/>
    <w:multiLevelType w:val="hybridMultilevel"/>
    <w:tmpl w:val="BAF0079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371B376E"/>
    <w:multiLevelType w:val="hybridMultilevel"/>
    <w:tmpl w:val="4988653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491E4B8C"/>
    <w:multiLevelType w:val="hybridMultilevel"/>
    <w:tmpl w:val="FF12D8D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5AD72FB3"/>
    <w:multiLevelType w:val="multilevel"/>
    <w:tmpl w:val="4588B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2AB769D"/>
    <w:multiLevelType w:val="hybridMultilevel"/>
    <w:tmpl w:val="540CAB4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6"/>
  </w:num>
  <w:num w:numId="2">
    <w:abstractNumId w:val="0"/>
  </w:num>
  <w:num w:numId="3">
    <w:abstractNumId w:val="1"/>
  </w:num>
  <w:num w:numId="4">
    <w:abstractNumId w:val="5"/>
  </w:num>
  <w:num w:numId="5">
    <w:abstractNumId w:val="7"/>
  </w:num>
  <w:num w:numId="6">
    <w:abstractNumId w:val="3"/>
  </w:num>
  <w:num w:numId="7">
    <w:abstractNumId w:val="4"/>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2A4A"/>
    <w:rsid w:val="00017E95"/>
    <w:rsid w:val="00072338"/>
    <w:rsid w:val="00074D52"/>
    <w:rsid w:val="000A4C4C"/>
    <w:rsid w:val="000B4FE2"/>
    <w:rsid w:val="000B70BB"/>
    <w:rsid w:val="000D3978"/>
    <w:rsid w:val="00110BF6"/>
    <w:rsid w:val="00151A61"/>
    <w:rsid w:val="0017552F"/>
    <w:rsid w:val="001B465C"/>
    <w:rsid w:val="001D12E2"/>
    <w:rsid w:val="00201782"/>
    <w:rsid w:val="00227F69"/>
    <w:rsid w:val="00315D30"/>
    <w:rsid w:val="00363E36"/>
    <w:rsid w:val="00371098"/>
    <w:rsid w:val="003A7B5B"/>
    <w:rsid w:val="003C0D1B"/>
    <w:rsid w:val="003F7A53"/>
    <w:rsid w:val="00411C15"/>
    <w:rsid w:val="004122D9"/>
    <w:rsid w:val="00474CE6"/>
    <w:rsid w:val="004E103D"/>
    <w:rsid w:val="00500E54"/>
    <w:rsid w:val="00532C9C"/>
    <w:rsid w:val="00533362"/>
    <w:rsid w:val="00554238"/>
    <w:rsid w:val="005B1069"/>
    <w:rsid w:val="005B6739"/>
    <w:rsid w:val="005D62C7"/>
    <w:rsid w:val="005E24F1"/>
    <w:rsid w:val="006055DB"/>
    <w:rsid w:val="00622A4A"/>
    <w:rsid w:val="00623DC0"/>
    <w:rsid w:val="00656110"/>
    <w:rsid w:val="006568A3"/>
    <w:rsid w:val="006B7951"/>
    <w:rsid w:val="006C28F6"/>
    <w:rsid w:val="006C330B"/>
    <w:rsid w:val="00700F23"/>
    <w:rsid w:val="00753822"/>
    <w:rsid w:val="007A5048"/>
    <w:rsid w:val="00834E85"/>
    <w:rsid w:val="00837488"/>
    <w:rsid w:val="008947DB"/>
    <w:rsid w:val="008A12B0"/>
    <w:rsid w:val="0094132E"/>
    <w:rsid w:val="009B4C40"/>
    <w:rsid w:val="009D061A"/>
    <w:rsid w:val="00A45C5B"/>
    <w:rsid w:val="00A82298"/>
    <w:rsid w:val="00AA1ECF"/>
    <w:rsid w:val="00AB635D"/>
    <w:rsid w:val="00B07857"/>
    <w:rsid w:val="00B36C68"/>
    <w:rsid w:val="00B42471"/>
    <w:rsid w:val="00B503CD"/>
    <w:rsid w:val="00B552DF"/>
    <w:rsid w:val="00B61C2A"/>
    <w:rsid w:val="00BA1F25"/>
    <w:rsid w:val="00BE1917"/>
    <w:rsid w:val="00C1791D"/>
    <w:rsid w:val="00C72C5B"/>
    <w:rsid w:val="00C930CD"/>
    <w:rsid w:val="00CA0A1B"/>
    <w:rsid w:val="00CA5773"/>
    <w:rsid w:val="00CB6362"/>
    <w:rsid w:val="00CB6BDA"/>
    <w:rsid w:val="00CE0C57"/>
    <w:rsid w:val="00CE0FC5"/>
    <w:rsid w:val="00D05F3D"/>
    <w:rsid w:val="00D50620"/>
    <w:rsid w:val="00DE1DA8"/>
    <w:rsid w:val="00E72CFA"/>
    <w:rsid w:val="00E74DDC"/>
    <w:rsid w:val="00E960E7"/>
    <w:rsid w:val="00E97ACB"/>
    <w:rsid w:val="00F054C3"/>
    <w:rsid w:val="00F461E1"/>
    <w:rsid w:val="00F776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6634AF"/>
  <w15:chartTrackingRefBased/>
  <w15:docId w15:val="{34D7B552-9733-4278-8405-743476AC77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132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E24F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D3978"/>
    <w:rPr>
      <w:color w:val="0000FF"/>
      <w:u w:val="single"/>
    </w:rPr>
  </w:style>
  <w:style w:type="paragraph" w:styleId="ListParagraph">
    <w:name w:val="List Paragraph"/>
    <w:basedOn w:val="Normal"/>
    <w:uiPriority w:val="34"/>
    <w:qFormat/>
    <w:rsid w:val="006C28F6"/>
    <w:pPr>
      <w:ind w:left="720"/>
      <w:contextualSpacing/>
    </w:pPr>
  </w:style>
  <w:style w:type="character" w:styleId="FollowedHyperlink">
    <w:name w:val="FollowedHyperlink"/>
    <w:basedOn w:val="DefaultParagraphFont"/>
    <w:uiPriority w:val="99"/>
    <w:semiHidden/>
    <w:unhideWhenUsed/>
    <w:rsid w:val="00CA0A1B"/>
    <w:rPr>
      <w:color w:val="954F72" w:themeColor="followedHyperlink"/>
      <w:u w:val="single"/>
    </w:rPr>
  </w:style>
  <w:style w:type="character" w:customStyle="1" w:styleId="Heading2Char">
    <w:name w:val="Heading 2 Char"/>
    <w:basedOn w:val="DefaultParagraphFont"/>
    <w:link w:val="Heading2"/>
    <w:uiPriority w:val="9"/>
    <w:rsid w:val="005E24F1"/>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9413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132E"/>
  </w:style>
  <w:style w:type="paragraph" w:styleId="Footer">
    <w:name w:val="footer"/>
    <w:basedOn w:val="Normal"/>
    <w:link w:val="FooterChar"/>
    <w:uiPriority w:val="99"/>
    <w:unhideWhenUsed/>
    <w:rsid w:val="009413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132E"/>
  </w:style>
  <w:style w:type="paragraph" w:styleId="NoSpacing">
    <w:name w:val="No Spacing"/>
    <w:link w:val="NoSpacingChar"/>
    <w:uiPriority w:val="1"/>
    <w:qFormat/>
    <w:rsid w:val="0094132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4132E"/>
    <w:rPr>
      <w:rFonts w:eastAsiaTheme="minorEastAsia"/>
      <w:lang w:val="en-US"/>
    </w:rPr>
  </w:style>
  <w:style w:type="character" w:customStyle="1" w:styleId="Heading1Char">
    <w:name w:val="Heading 1 Char"/>
    <w:basedOn w:val="DefaultParagraphFont"/>
    <w:link w:val="Heading1"/>
    <w:uiPriority w:val="9"/>
    <w:rsid w:val="0094132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4132E"/>
    <w:pPr>
      <w:outlineLvl w:val="9"/>
    </w:pPr>
    <w:rPr>
      <w:lang w:val="en-US"/>
    </w:rPr>
  </w:style>
  <w:style w:type="paragraph" w:styleId="TOC2">
    <w:name w:val="toc 2"/>
    <w:basedOn w:val="Normal"/>
    <w:next w:val="Normal"/>
    <w:autoRedefine/>
    <w:uiPriority w:val="39"/>
    <w:unhideWhenUsed/>
    <w:rsid w:val="0094132E"/>
    <w:pPr>
      <w:spacing w:after="100"/>
      <w:ind w:left="220"/>
    </w:pPr>
  </w:style>
  <w:style w:type="paragraph" w:styleId="Bibliography">
    <w:name w:val="Bibliography"/>
    <w:basedOn w:val="Normal"/>
    <w:next w:val="Normal"/>
    <w:uiPriority w:val="37"/>
    <w:unhideWhenUsed/>
    <w:rsid w:val="00C930CD"/>
  </w:style>
  <w:style w:type="paragraph" w:styleId="TOC1">
    <w:name w:val="toc 1"/>
    <w:basedOn w:val="Normal"/>
    <w:next w:val="Normal"/>
    <w:autoRedefine/>
    <w:uiPriority w:val="39"/>
    <w:unhideWhenUsed/>
    <w:rsid w:val="00C930C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38494">
      <w:bodyDiv w:val="1"/>
      <w:marLeft w:val="0"/>
      <w:marRight w:val="0"/>
      <w:marTop w:val="0"/>
      <w:marBottom w:val="0"/>
      <w:divBdr>
        <w:top w:val="none" w:sz="0" w:space="0" w:color="auto"/>
        <w:left w:val="none" w:sz="0" w:space="0" w:color="auto"/>
        <w:bottom w:val="none" w:sz="0" w:space="0" w:color="auto"/>
        <w:right w:val="none" w:sz="0" w:space="0" w:color="auto"/>
      </w:divBdr>
    </w:div>
    <w:div w:id="19623374">
      <w:bodyDiv w:val="1"/>
      <w:marLeft w:val="0"/>
      <w:marRight w:val="0"/>
      <w:marTop w:val="0"/>
      <w:marBottom w:val="0"/>
      <w:divBdr>
        <w:top w:val="none" w:sz="0" w:space="0" w:color="auto"/>
        <w:left w:val="none" w:sz="0" w:space="0" w:color="auto"/>
        <w:bottom w:val="none" w:sz="0" w:space="0" w:color="auto"/>
        <w:right w:val="none" w:sz="0" w:space="0" w:color="auto"/>
      </w:divBdr>
    </w:div>
    <w:div w:id="57482146">
      <w:bodyDiv w:val="1"/>
      <w:marLeft w:val="0"/>
      <w:marRight w:val="0"/>
      <w:marTop w:val="0"/>
      <w:marBottom w:val="0"/>
      <w:divBdr>
        <w:top w:val="none" w:sz="0" w:space="0" w:color="auto"/>
        <w:left w:val="none" w:sz="0" w:space="0" w:color="auto"/>
        <w:bottom w:val="none" w:sz="0" w:space="0" w:color="auto"/>
        <w:right w:val="none" w:sz="0" w:space="0" w:color="auto"/>
      </w:divBdr>
    </w:div>
    <w:div w:id="67920572">
      <w:bodyDiv w:val="1"/>
      <w:marLeft w:val="0"/>
      <w:marRight w:val="0"/>
      <w:marTop w:val="0"/>
      <w:marBottom w:val="0"/>
      <w:divBdr>
        <w:top w:val="none" w:sz="0" w:space="0" w:color="auto"/>
        <w:left w:val="none" w:sz="0" w:space="0" w:color="auto"/>
        <w:bottom w:val="none" w:sz="0" w:space="0" w:color="auto"/>
        <w:right w:val="none" w:sz="0" w:space="0" w:color="auto"/>
      </w:divBdr>
    </w:div>
    <w:div w:id="162936247">
      <w:bodyDiv w:val="1"/>
      <w:marLeft w:val="0"/>
      <w:marRight w:val="0"/>
      <w:marTop w:val="0"/>
      <w:marBottom w:val="0"/>
      <w:divBdr>
        <w:top w:val="none" w:sz="0" w:space="0" w:color="auto"/>
        <w:left w:val="none" w:sz="0" w:space="0" w:color="auto"/>
        <w:bottom w:val="none" w:sz="0" w:space="0" w:color="auto"/>
        <w:right w:val="none" w:sz="0" w:space="0" w:color="auto"/>
      </w:divBdr>
    </w:div>
    <w:div w:id="172692136">
      <w:bodyDiv w:val="1"/>
      <w:marLeft w:val="0"/>
      <w:marRight w:val="0"/>
      <w:marTop w:val="0"/>
      <w:marBottom w:val="0"/>
      <w:divBdr>
        <w:top w:val="none" w:sz="0" w:space="0" w:color="auto"/>
        <w:left w:val="none" w:sz="0" w:space="0" w:color="auto"/>
        <w:bottom w:val="none" w:sz="0" w:space="0" w:color="auto"/>
        <w:right w:val="none" w:sz="0" w:space="0" w:color="auto"/>
      </w:divBdr>
    </w:div>
    <w:div w:id="192422411">
      <w:bodyDiv w:val="1"/>
      <w:marLeft w:val="0"/>
      <w:marRight w:val="0"/>
      <w:marTop w:val="0"/>
      <w:marBottom w:val="0"/>
      <w:divBdr>
        <w:top w:val="none" w:sz="0" w:space="0" w:color="auto"/>
        <w:left w:val="none" w:sz="0" w:space="0" w:color="auto"/>
        <w:bottom w:val="none" w:sz="0" w:space="0" w:color="auto"/>
        <w:right w:val="none" w:sz="0" w:space="0" w:color="auto"/>
      </w:divBdr>
    </w:div>
    <w:div w:id="251858158">
      <w:bodyDiv w:val="1"/>
      <w:marLeft w:val="0"/>
      <w:marRight w:val="0"/>
      <w:marTop w:val="0"/>
      <w:marBottom w:val="0"/>
      <w:divBdr>
        <w:top w:val="none" w:sz="0" w:space="0" w:color="auto"/>
        <w:left w:val="none" w:sz="0" w:space="0" w:color="auto"/>
        <w:bottom w:val="none" w:sz="0" w:space="0" w:color="auto"/>
        <w:right w:val="none" w:sz="0" w:space="0" w:color="auto"/>
      </w:divBdr>
    </w:div>
    <w:div w:id="254675365">
      <w:bodyDiv w:val="1"/>
      <w:marLeft w:val="0"/>
      <w:marRight w:val="0"/>
      <w:marTop w:val="0"/>
      <w:marBottom w:val="0"/>
      <w:divBdr>
        <w:top w:val="none" w:sz="0" w:space="0" w:color="auto"/>
        <w:left w:val="none" w:sz="0" w:space="0" w:color="auto"/>
        <w:bottom w:val="none" w:sz="0" w:space="0" w:color="auto"/>
        <w:right w:val="none" w:sz="0" w:space="0" w:color="auto"/>
      </w:divBdr>
    </w:div>
    <w:div w:id="256598646">
      <w:bodyDiv w:val="1"/>
      <w:marLeft w:val="0"/>
      <w:marRight w:val="0"/>
      <w:marTop w:val="0"/>
      <w:marBottom w:val="0"/>
      <w:divBdr>
        <w:top w:val="none" w:sz="0" w:space="0" w:color="auto"/>
        <w:left w:val="none" w:sz="0" w:space="0" w:color="auto"/>
        <w:bottom w:val="none" w:sz="0" w:space="0" w:color="auto"/>
        <w:right w:val="none" w:sz="0" w:space="0" w:color="auto"/>
      </w:divBdr>
    </w:div>
    <w:div w:id="289751497">
      <w:bodyDiv w:val="1"/>
      <w:marLeft w:val="0"/>
      <w:marRight w:val="0"/>
      <w:marTop w:val="0"/>
      <w:marBottom w:val="0"/>
      <w:divBdr>
        <w:top w:val="none" w:sz="0" w:space="0" w:color="auto"/>
        <w:left w:val="none" w:sz="0" w:space="0" w:color="auto"/>
        <w:bottom w:val="none" w:sz="0" w:space="0" w:color="auto"/>
        <w:right w:val="none" w:sz="0" w:space="0" w:color="auto"/>
      </w:divBdr>
    </w:div>
    <w:div w:id="290136006">
      <w:bodyDiv w:val="1"/>
      <w:marLeft w:val="0"/>
      <w:marRight w:val="0"/>
      <w:marTop w:val="0"/>
      <w:marBottom w:val="0"/>
      <w:divBdr>
        <w:top w:val="none" w:sz="0" w:space="0" w:color="auto"/>
        <w:left w:val="none" w:sz="0" w:space="0" w:color="auto"/>
        <w:bottom w:val="none" w:sz="0" w:space="0" w:color="auto"/>
        <w:right w:val="none" w:sz="0" w:space="0" w:color="auto"/>
      </w:divBdr>
    </w:div>
    <w:div w:id="346103511">
      <w:bodyDiv w:val="1"/>
      <w:marLeft w:val="0"/>
      <w:marRight w:val="0"/>
      <w:marTop w:val="0"/>
      <w:marBottom w:val="0"/>
      <w:divBdr>
        <w:top w:val="none" w:sz="0" w:space="0" w:color="auto"/>
        <w:left w:val="none" w:sz="0" w:space="0" w:color="auto"/>
        <w:bottom w:val="none" w:sz="0" w:space="0" w:color="auto"/>
        <w:right w:val="none" w:sz="0" w:space="0" w:color="auto"/>
      </w:divBdr>
    </w:div>
    <w:div w:id="378093223">
      <w:bodyDiv w:val="1"/>
      <w:marLeft w:val="0"/>
      <w:marRight w:val="0"/>
      <w:marTop w:val="0"/>
      <w:marBottom w:val="0"/>
      <w:divBdr>
        <w:top w:val="none" w:sz="0" w:space="0" w:color="auto"/>
        <w:left w:val="none" w:sz="0" w:space="0" w:color="auto"/>
        <w:bottom w:val="none" w:sz="0" w:space="0" w:color="auto"/>
        <w:right w:val="none" w:sz="0" w:space="0" w:color="auto"/>
      </w:divBdr>
    </w:div>
    <w:div w:id="383676227">
      <w:bodyDiv w:val="1"/>
      <w:marLeft w:val="0"/>
      <w:marRight w:val="0"/>
      <w:marTop w:val="0"/>
      <w:marBottom w:val="0"/>
      <w:divBdr>
        <w:top w:val="none" w:sz="0" w:space="0" w:color="auto"/>
        <w:left w:val="none" w:sz="0" w:space="0" w:color="auto"/>
        <w:bottom w:val="none" w:sz="0" w:space="0" w:color="auto"/>
        <w:right w:val="none" w:sz="0" w:space="0" w:color="auto"/>
      </w:divBdr>
    </w:div>
    <w:div w:id="421337954">
      <w:bodyDiv w:val="1"/>
      <w:marLeft w:val="0"/>
      <w:marRight w:val="0"/>
      <w:marTop w:val="0"/>
      <w:marBottom w:val="0"/>
      <w:divBdr>
        <w:top w:val="none" w:sz="0" w:space="0" w:color="auto"/>
        <w:left w:val="none" w:sz="0" w:space="0" w:color="auto"/>
        <w:bottom w:val="none" w:sz="0" w:space="0" w:color="auto"/>
        <w:right w:val="none" w:sz="0" w:space="0" w:color="auto"/>
      </w:divBdr>
    </w:div>
    <w:div w:id="525171887">
      <w:bodyDiv w:val="1"/>
      <w:marLeft w:val="0"/>
      <w:marRight w:val="0"/>
      <w:marTop w:val="0"/>
      <w:marBottom w:val="0"/>
      <w:divBdr>
        <w:top w:val="none" w:sz="0" w:space="0" w:color="auto"/>
        <w:left w:val="none" w:sz="0" w:space="0" w:color="auto"/>
        <w:bottom w:val="none" w:sz="0" w:space="0" w:color="auto"/>
        <w:right w:val="none" w:sz="0" w:space="0" w:color="auto"/>
      </w:divBdr>
    </w:div>
    <w:div w:id="534316908">
      <w:bodyDiv w:val="1"/>
      <w:marLeft w:val="0"/>
      <w:marRight w:val="0"/>
      <w:marTop w:val="0"/>
      <w:marBottom w:val="0"/>
      <w:divBdr>
        <w:top w:val="none" w:sz="0" w:space="0" w:color="auto"/>
        <w:left w:val="none" w:sz="0" w:space="0" w:color="auto"/>
        <w:bottom w:val="none" w:sz="0" w:space="0" w:color="auto"/>
        <w:right w:val="none" w:sz="0" w:space="0" w:color="auto"/>
      </w:divBdr>
    </w:div>
    <w:div w:id="534656169">
      <w:bodyDiv w:val="1"/>
      <w:marLeft w:val="0"/>
      <w:marRight w:val="0"/>
      <w:marTop w:val="0"/>
      <w:marBottom w:val="0"/>
      <w:divBdr>
        <w:top w:val="none" w:sz="0" w:space="0" w:color="auto"/>
        <w:left w:val="none" w:sz="0" w:space="0" w:color="auto"/>
        <w:bottom w:val="none" w:sz="0" w:space="0" w:color="auto"/>
        <w:right w:val="none" w:sz="0" w:space="0" w:color="auto"/>
      </w:divBdr>
    </w:div>
    <w:div w:id="540750705">
      <w:bodyDiv w:val="1"/>
      <w:marLeft w:val="0"/>
      <w:marRight w:val="0"/>
      <w:marTop w:val="0"/>
      <w:marBottom w:val="0"/>
      <w:divBdr>
        <w:top w:val="none" w:sz="0" w:space="0" w:color="auto"/>
        <w:left w:val="none" w:sz="0" w:space="0" w:color="auto"/>
        <w:bottom w:val="none" w:sz="0" w:space="0" w:color="auto"/>
        <w:right w:val="none" w:sz="0" w:space="0" w:color="auto"/>
      </w:divBdr>
    </w:div>
    <w:div w:id="586352224">
      <w:bodyDiv w:val="1"/>
      <w:marLeft w:val="0"/>
      <w:marRight w:val="0"/>
      <w:marTop w:val="0"/>
      <w:marBottom w:val="0"/>
      <w:divBdr>
        <w:top w:val="none" w:sz="0" w:space="0" w:color="auto"/>
        <w:left w:val="none" w:sz="0" w:space="0" w:color="auto"/>
        <w:bottom w:val="none" w:sz="0" w:space="0" w:color="auto"/>
        <w:right w:val="none" w:sz="0" w:space="0" w:color="auto"/>
      </w:divBdr>
    </w:div>
    <w:div w:id="649137351">
      <w:bodyDiv w:val="1"/>
      <w:marLeft w:val="0"/>
      <w:marRight w:val="0"/>
      <w:marTop w:val="0"/>
      <w:marBottom w:val="0"/>
      <w:divBdr>
        <w:top w:val="none" w:sz="0" w:space="0" w:color="auto"/>
        <w:left w:val="none" w:sz="0" w:space="0" w:color="auto"/>
        <w:bottom w:val="none" w:sz="0" w:space="0" w:color="auto"/>
        <w:right w:val="none" w:sz="0" w:space="0" w:color="auto"/>
      </w:divBdr>
    </w:div>
    <w:div w:id="673387202">
      <w:bodyDiv w:val="1"/>
      <w:marLeft w:val="0"/>
      <w:marRight w:val="0"/>
      <w:marTop w:val="0"/>
      <w:marBottom w:val="0"/>
      <w:divBdr>
        <w:top w:val="none" w:sz="0" w:space="0" w:color="auto"/>
        <w:left w:val="none" w:sz="0" w:space="0" w:color="auto"/>
        <w:bottom w:val="none" w:sz="0" w:space="0" w:color="auto"/>
        <w:right w:val="none" w:sz="0" w:space="0" w:color="auto"/>
      </w:divBdr>
    </w:div>
    <w:div w:id="708265413">
      <w:bodyDiv w:val="1"/>
      <w:marLeft w:val="0"/>
      <w:marRight w:val="0"/>
      <w:marTop w:val="0"/>
      <w:marBottom w:val="0"/>
      <w:divBdr>
        <w:top w:val="none" w:sz="0" w:space="0" w:color="auto"/>
        <w:left w:val="none" w:sz="0" w:space="0" w:color="auto"/>
        <w:bottom w:val="none" w:sz="0" w:space="0" w:color="auto"/>
        <w:right w:val="none" w:sz="0" w:space="0" w:color="auto"/>
      </w:divBdr>
    </w:div>
    <w:div w:id="711922067">
      <w:bodyDiv w:val="1"/>
      <w:marLeft w:val="0"/>
      <w:marRight w:val="0"/>
      <w:marTop w:val="0"/>
      <w:marBottom w:val="0"/>
      <w:divBdr>
        <w:top w:val="none" w:sz="0" w:space="0" w:color="auto"/>
        <w:left w:val="none" w:sz="0" w:space="0" w:color="auto"/>
        <w:bottom w:val="none" w:sz="0" w:space="0" w:color="auto"/>
        <w:right w:val="none" w:sz="0" w:space="0" w:color="auto"/>
      </w:divBdr>
    </w:div>
    <w:div w:id="723025793">
      <w:bodyDiv w:val="1"/>
      <w:marLeft w:val="0"/>
      <w:marRight w:val="0"/>
      <w:marTop w:val="0"/>
      <w:marBottom w:val="0"/>
      <w:divBdr>
        <w:top w:val="none" w:sz="0" w:space="0" w:color="auto"/>
        <w:left w:val="none" w:sz="0" w:space="0" w:color="auto"/>
        <w:bottom w:val="none" w:sz="0" w:space="0" w:color="auto"/>
        <w:right w:val="none" w:sz="0" w:space="0" w:color="auto"/>
      </w:divBdr>
    </w:div>
    <w:div w:id="785581248">
      <w:bodyDiv w:val="1"/>
      <w:marLeft w:val="0"/>
      <w:marRight w:val="0"/>
      <w:marTop w:val="0"/>
      <w:marBottom w:val="0"/>
      <w:divBdr>
        <w:top w:val="none" w:sz="0" w:space="0" w:color="auto"/>
        <w:left w:val="none" w:sz="0" w:space="0" w:color="auto"/>
        <w:bottom w:val="none" w:sz="0" w:space="0" w:color="auto"/>
        <w:right w:val="none" w:sz="0" w:space="0" w:color="auto"/>
      </w:divBdr>
    </w:div>
    <w:div w:id="812452754">
      <w:bodyDiv w:val="1"/>
      <w:marLeft w:val="0"/>
      <w:marRight w:val="0"/>
      <w:marTop w:val="0"/>
      <w:marBottom w:val="0"/>
      <w:divBdr>
        <w:top w:val="none" w:sz="0" w:space="0" w:color="auto"/>
        <w:left w:val="none" w:sz="0" w:space="0" w:color="auto"/>
        <w:bottom w:val="none" w:sz="0" w:space="0" w:color="auto"/>
        <w:right w:val="none" w:sz="0" w:space="0" w:color="auto"/>
      </w:divBdr>
    </w:div>
    <w:div w:id="814571280">
      <w:bodyDiv w:val="1"/>
      <w:marLeft w:val="0"/>
      <w:marRight w:val="0"/>
      <w:marTop w:val="0"/>
      <w:marBottom w:val="0"/>
      <w:divBdr>
        <w:top w:val="none" w:sz="0" w:space="0" w:color="auto"/>
        <w:left w:val="none" w:sz="0" w:space="0" w:color="auto"/>
        <w:bottom w:val="none" w:sz="0" w:space="0" w:color="auto"/>
        <w:right w:val="none" w:sz="0" w:space="0" w:color="auto"/>
      </w:divBdr>
    </w:div>
    <w:div w:id="833253965">
      <w:bodyDiv w:val="1"/>
      <w:marLeft w:val="0"/>
      <w:marRight w:val="0"/>
      <w:marTop w:val="0"/>
      <w:marBottom w:val="0"/>
      <w:divBdr>
        <w:top w:val="none" w:sz="0" w:space="0" w:color="auto"/>
        <w:left w:val="none" w:sz="0" w:space="0" w:color="auto"/>
        <w:bottom w:val="none" w:sz="0" w:space="0" w:color="auto"/>
        <w:right w:val="none" w:sz="0" w:space="0" w:color="auto"/>
      </w:divBdr>
    </w:div>
    <w:div w:id="860585343">
      <w:bodyDiv w:val="1"/>
      <w:marLeft w:val="0"/>
      <w:marRight w:val="0"/>
      <w:marTop w:val="0"/>
      <w:marBottom w:val="0"/>
      <w:divBdr>
        <w:top w:val="none" w:sz="0" w:space="0" w:color="auto"/>
        <w:left w:val="none" w:sz="0" w:space="0" w:color="auto"/>
        <w:bottom w:val="none" w:sz="0" w:space="0" w:color="auto"/>
        <w:right w:val="none" w:sz="0" w:space="0" w:color="auto"/>
      </w:divBdr>
    </w:div>
    <w:div w:id="864948936">
      <w:bodyDiv w:val="1"/>
      <w:marLeft w:val="0"/>
      <w:marRight w:val="0"/>
      <w:marTop w:val="0"/>
      <w:marBottom w:val="0"/>
      <w:divBdr>
        <w:top w:val="none" w:sz="0" w:space="0" w:color="auto"/>
        <w:left w:val="none" w:sz="0" w:space="0" w:color="auto"/>
        <w:bottom w:val="none" w:sz="0" w:space="0" w:color="auto"/>
        <w:right w:val="none" w:sz="0" w:space="0" w:color="auto"/>
      </w:divBdr>
    </w:div>
    <w:div w:id="883102885">
      <w:bodyDiv w:val="1"/>
      <w:marLeft w:val="0"/>
      <w:marRight w:val="0"/>
      <w:marTop w:val="0"/>
      <w:marBottom w:val="0"/>
      <w:divBdr>
        <w:top w:val="none" w:sz="0" w:space="0" w:color="auto"/>
        <w:left w:val="none" w:sz="0" w:space="0" w:color="auto"/>
        <w:bottom w:val="none" w:sz="0" w:space="0" w:color="auto"/>
        <w:right w:val="none" w:sz="0" w:space="0" w:color="auto"/>
      </w:divBdr>
    </w:div>
    <w:div w:id="902376486">
      <w:bodyDiv w:val="1"/>
      <w:marLeft w:val="0"/>
      <w:marRight w:val="0"/>
      <w:marTop w:val="0"/>
      <w:marBottom w:val="0"/>
      <w:divBdr>
        <w:top w:val="none" w:sz="0" w:space="0" w:color="auto"/>
        <w:left w:val="none" w:sz="0" w:space="0" w:color="auto"/>
        <w:bottom w:val="none" w:sz="0" w:space="0" w:color="auto"/>
        <w:right w:val="none" w:sz="0" w:space="0" w:color="auto"/>
      </w:divBdr>
    </w:div>
    <w:div w:id="915556188">
      <w:bodyDiv w:val="1"/>
      <w:marLeft w:val="0"/>
      <w:marRight w:val="0"/>
      <w:marTop w:val="0"/>
      <w:marBottom w:val="0"/>
      <w:divBdr>
        <w:top w:val="none" w:sz="0" w:space="0" w:color="auto"/>
        <w:left w:val="none" w:sz="0" w:space="0" w:color="auto"/>
        <w:bottom w:val="none" w:sz="0" w:space="0" w:color="auto"/>
        <w:right w:val="none" w:sz="0" w:space="0" w:color="auto"/>
      </w:divBdr>
    </w:div>
    <w:div w:id="985552939">
      <w:bodyDiv w:val="1"/>
      <w:marLeft w:val="0"/>
      <w:marRight w:val="0"/>
      <w:marTop w:val="0"/>
      <w:marBottom w:val="0"/>
      <w:divBdr>
        <w:top w:val="none" w:sz="0" w:space="0" w:color="auto"/>
        <w:left w:val="none" w:sz="0" w:space="0" w:color="auto"/>
        <w:bottom w:val="none" w:sz="0" w:space="0" w:color="auto"/>
        <w:right w:val="none" w:sz="0" w:space="0" w:color="auto"/>
      </w:divBdr>
    </w:div>
    <w:div w:id="997852534">
      <w:bodyDiv w:val="1"/>
      <w:marLeft w:val="0"/>
      <w:marRight w:val="0"/>
      <w:marTop w:val="0"/>
      <w:marBottom w:val="0"/>
      <w:divBdr>
        <w:top w:val="none" w:sz="0" w:space="0" w:color="auto"/>
        <w:left w:val="none" w:sz="0" w:space="0" w:color="auto"/>
        <w:bottom w:val="none" w:sz="0" w:space="0" w:color="auto"/>
        <w:right w:val="none" w:sz="0" w:space="0" w:color="auto"/>
      </w:divBdr>
    </w:div>
    <w:div w:id="1000354716">
      <w:bodyDiv w:val="1"/>
      <w:marLeft w:val="0"/>
      <w:marRight w:val="0"/>
      <w:marTop w:val="0"/>
      <w:marBottom w:val="0"/>
      <w:divBdr>
        <w:top w:val="none" w:sz="0" w:space="0" w:color="auto"/>
        <w:left w:val="none" w:sz="0" w:space="0" w:color="auto"/>
        <w:bottom w:val="none" w:sz="0" w:space="0" w:color="auto"/>
        <w:right w:val="none" w:sz="0" w:space="0" w:color="auto"/>
      </w:divBdr>
    </w:div>
    <w:div w:id="1002006748">
      <w:bodyDiv w:val="1"/>
      <w:marLeft w:val="0"/>
      <w:marRight w:val="0"/>
      <w:marTop w:val="0"/>
      <w:marBottom w:val="0"/>
      <w:divBdr>
        <w:top w:val="none" w:sz="0" w:space="0" w:color="auto"/>
        <w:left w:val="none" w:sz="0" w:space="0" w:color="auto"/>
        <w:bottom w:val="none" w:sz="0" w:space="0" w:color="auto"/>
        <w:right w:val="none" w:sz="0" w:space="0" w:color="auto"/>
      </w:divBdr>
    </w:div>
    <w:div w:id="1015038725">
      <w:bodyDiv w:val="1"/>
      <w:marLeft w:val="0"/>
      <w:marRight w:val="0"/>
      <w:marTop w:val="0"/>
      <w:marBottom w:val="0"/>
      <w:divBdr>
        <w:top w:val="none" w:sz="0" w:space="0" w:color="auto"/>
        <w:left w:val="none" w:sz="0" w:space="0" w:color="auto"/>
        <w:bottom w:val="none" w:sz="0" w:space="0" w:color="auto"/>
        <w:right w:val="none" w:sz="0" w:space="0" w:color="auto"/>
      </w:divBdr>
    </w:div>
    <w:div w:id="1035350821">
      <w:bodyDiv w:val="1"/>
      <w:marLeft w:val="0"/>
      <w:marRight w:val="0"/>
      <w:marTop w:val="0"/>
      <w:marBottom w:val="0"/>
      <w:divBdr>
        <w:top w:val="none" w:sz="0" w:space="0" w:color="auto"/>
        <w:left w:val="none" w:sz="0" w:space="0" w:color="auto"/>
        <w:bottom w:val="none" w:sz="0" w:space="0" w:color="auto"/>
        <w:right w:val="none" w:sz="0" w:space="0" w:color="auto"/>
      </w:divBdr>
    </w:div>
    <w:div w:id="1071541419">
      <w:bodyDiv w:val="1"/>
      <w:marLeft w:val="0"/>
      <w:marRight w:val="0"/>
      <w:marTop w:val="0"/>
      <w:marBottom w:val="0"/>
      <w:divBdr>
        <w:top w:val="none" w:sz="0" w:space="0" w:color="auto"/>
        <w:left w:val="none" w:sz="0" w:space="0" w:color="auto"/>
        <w:bottom w:val="none" w:sz="0" w:space="0" w:color="auto"/>
        <w:right w:val="none" w:sz="0" w:space="0" w:color="auto"/>
      </w:divBdr>
    </w:div>
    <w:div w:id="1118721356">
      <w:bodyDiv w:val="1"/>
      <w:marLeft w:val="0"/>
      <w:marRight w:val="0"/>
      <w:marTop w:val="0"/>
      <w:marBottom w:val="0"/>
      <w:divBdr>
        <w:top w:val="none" w:sz="0" w:space="0" w:color="auto"/>
        <w:left w:val="none" w:sz="0" w:space="0" w:color="auto"/>
        <w:bottom w:val="none" w:sz="0" w:space="0" w:color="auto"/>
        <w:right w:val="none" w:sz="0" w:space="0" w:color="auto"/>
      </w:divBdr>
    </w:div>
    <w:div w:id="1153595268">
      <w:bodyDiv w:val="1"/>
      <w:marLeft w:val="0"/>
      <w:marRight w:val="0"/>
      <w:marTop w:val="0"/>
      <w:marBottom w:val="0"/>
      <w:divBdr>
        <w:top w:val="none" w:sz="0" w:space="0" w:color="auto"/>
        <w:left w:val="none" w:sz="0" w:space="0" w:color="auto"/>
        <w:bottom w:val="none" w:sz="0" w:space="0" w:color="auto"/>
        <w:right w:val="none" w:sz="0" w:space="0" w:color="auto"/>
      </w:divBdr>
    </w:div>
    <w:div w:id="1227884039">
      <w:bodyDiv w:val="1"/>
      <w:marLeft w:val="0"/>
      <w:marRight w:val="0"/>
      <w:marTop w:val="0"/>
      <w:marBottom w:val="0"/>
      <w:divBdr>
        <w:top w:val="none" w:sz="0" w:space="0" w:color="auto"/>
        <w:left w:val="none" w:sz="0" w:space="0" w:color="auto"/>
        <w:bottom w:val="none" w:sz="0" w:space="0" w:color="auto"/>
        <w:right w:val="none" w:sz="0" w:space="0" w:color="auto"/>
      </w:divBdr>
    </w:div>
    <w:div w:id="1229340243">
      <w:bodyDiv w:val="1"/>
      <w:marLeft w:val="0"/>
      <w:marRight w:val="0"/>
      <w:marTop w:val="0"/>
      <w:marBottom w:val="0"/>
      <w:divBdr>
        <w:top w:val="none" w:sz="0" w:space="0" w:color="auto"/>
        <w:left w:val="none" w:sz="0" w:space="0" w:color="auto"/>
        <w:bottom w:val="none" w:sz="0" w:space="0" w:color="auto"/>
        <w:right w:val="none" w:sz="0" w:space="0" w:color="auto"/>
      </w:divBdr>
    </w:div>
    <w:div w:id="1237939367">
      <w:bodyDiv w:val="1"/>
      <w:marLeft w:val="0"/>
      <w:marRight w:val="0"/>
      <w:marTop w:val="0"/>
      <w:marBottom w:val="0"/>
      <w:divBdr>
        <w:top w:val="none" w:sz="0" w:space="0" w:color="auto"/>
        <w:left w:val="none" w:sz="0" w:space="0" w:color="auto"/>
        <w:bottom w:val="none" w:sz="0" w:space="0" w:color="auto"/>
        <w:right w:val="none" w:sz="0" w:space="0" w:color="auto"/>
      </w:divBdr>
    </w:div>
    <w:div w:id="1321735664">
      <w:bodyDiv w:val="1"/>
      <w:marLeft w:val="0"/>
      <w:marRight w:val="0"/>
      <w:marTop w:val="0"/>
      <w:marBottom w:val="0"/>
      <w:divBdr>
        <w:top w:val="none" w:sz="0" w:space="0" w:color="auto"/>
        <w:left w:val="none" w:sz="0" w:space="0" w:color="auto"/>
        <w:bottom w:val="none" w:sz="0" w:space="0" w:color="auto"/>
        <w:right w:val="none" w:sz="0" w:space="0" w:color="auto"/>
      </w:divBdr>
    </w:div>
    <w:div w:id="1347251143">
      <w:bodyDiv w:val="1"/>
      <w:marLeft w:val="0"/>
      <w:marRight w:val="0"/>
      <w:marTop w:val="0"/>
      <w:marBottom w:val="0"/>
      <w:divBdr>
        <w:top w:val="none" w:sz="0" w:space="0" w:color="auto"/>
        <w:left w:val="none" w:sz="0" w:space="0" w:color="auto"/>
        <w:bottom w:val="none" w:sz="0" w:space="0" w:color="auto"/>
        <w:right w:val="none" w:sz="0" w:space="0" w:color="auto"/>
      </w:divBdr>
    </w:div>
    <w:div w:id="1435175756">
      <w:bodyDiv w:val="1"/>
      <w:marLeft w:val="0"/>
      <w:marRight w:val="0"/>
      <w:marTop w:val="0"/>
      <w:marBottom w:val="0"/>
      <w:divBdr>
        <w:top w:val="none" w:sz="0" w:space="0" w:color="auto"/>
        <w:left w:val="none" w:sz="0" w:space="0" w:color="auto"/>
        <w:bottom w:val="none" w:sz="0" w:space="0" w:color="auto"/>
        <w:right w:val="none" w:sz="0" w:space="0" w:color="auto"/>
      </w:divBdr>
    </w:div>
    <w:div w:id="1441870901">
      <w:bodyDiv w:val="1"/>
      <w:marLeft w:val="0"/>
      <w:marRight w:val="0"/>
      <w:marTop w:val="0"/>
      <w:marBottom w:val="0"/>
      <w:divBdr>
        <w:top w:val="none" w:sz="0" w:space="0" w:color="auto"/>
        <w:left w:val="none" w:sz="0" w:space="0" w:color="auto"/>
        <w:bottom w:val="none" w:sz="0" w:space="0" w:color="auto"/>
        <w:right w:val="none" w:sz="0" w:space="0" w:color="auto"/>
      </w:divBdr>
    </w:div>
    <w:div w:id="1490092286">
      <w:bodyDiv w:val="1"/>
      <w:marLeft w:val="0"/>
      <w:marRight w:val="0"/>
      <w:marTop w:val="0"/>
      <w:marBottom w:val="0"/>
      <w:divBdr>
        <w:top w:val="none" w:sz="0" w:space="0" w:color="auto"/>
        <w:left w:val="none" w:sz="0" w:space="0" w:color="auto"/>
        <w:bottom w:val="none" w:sz="0" w:space="0" w:color="auto"/>
        <w:right w:val="none" w:sz="0" w:space="0" w:color="auto"/>
      </w:divBdr>
    </w:div>
    <w:div w:id="1508595953">
      <w:bodyDiv w:val="1"/>
      <w:marLeft w:val="0"/>
      <w:marRight w:val="0"/>
      <w:marTop w:val="0"/>
      <w:marBottom w:val="0"/>
      <w:divBdr>
        <w:top w:val="none" w:sz="0" w:space="0" w:color="auto"/>
        <w:left w:val="none" w:sz="0" w:space="0" w:color="auto"/>
        <w:bottom w:val="none" w:sz="0" w:space="0" w:color="auto"/>
        <w:right w:val="none" w:sz="0" w:space="0" w:color="auto"/>
      </w:divBdr>
    </w:div>
    <w:div w:id="1665474058">
      <w:bodyDiv w:val="1"/>
      <w:marLeft w:val="0"/>
      <w:marRight w:val="0"/>
      <w:marTop w:val="0"/>
      <w:marBottom w:val="0"/>
      <w:divBdr>
        <w:top w:val="none" w:sz="0" w:space="0" w:color="auto"/>
        <w:left w:val="none" w:sz="0" w:space="0" w:color="auto"/>
        <w:bottom w:val="none" w:sz="0" w:space="0" w:color="auto"/>
        <w:right w:val="none" w:sz="0" w:space="0" w:color="auto"/>
      </w:divBdr>
    </w:div>
    <w:div w:id="1680616321">
      <w:bodyDiv w:val="1"/>
      <w:marLeft w:val="0"/>
      <w:marRight w:val="0"/>
      <w:marTop w:val="0"/>
      <w:marBottom w:val="0"/>
      <w:divBdr>
        <w:top w:val="none" w:sz="0" w:space="0" w:color="auto"/>
        <w:left w:val="none" w:sz="0" w:space="0" w:color="auto"/>
        <w:bottom w:val="none" w:sz="0" w:space="0" w:color="auto"/>
        <w:right w:val="none" w:sz="0" w:space="0" w:color="auto"/>
      </w:divBdr>
    </w:div>
    <w:div w:id="1686788865">
      <w:bodyDiv w:val="1"/>
      <w:marLeft w:val="0"/>
      <w:marRight w:val="0"/>
      <w:marTop w:val="0"/>
      <w:marBottom w:val="0"/>
      <w:divBdr>
        <w:top w:val="none" w:sz="0" w:space="0" w:color="auto"/>
        <w:left w:val="none" w:sz="0" w:space="0" w:color="auto"/>
        <w:bottom w:val="none" w:sz="0" w:space="0" w:color="auto"/>
        <w:right w:val="none" w:sz="0" w:space="0" w:color="auto"/>
      </w:divBdr>
    </w:div>
    <w:div w:id="1710565439">
      <w:bodyDiv w:val="1"/>
      <w:marLeft w:val="0"/>
      <w:marRight w:val="0"/>
      <w:marTop w:val="0"/>
      <w:marBottom w:val="0"/>
      <w:divBdr>
        <w:top w:val="none" w:sz="0" w:space="0" w:color="auto"/>
        <w:left w:val="none" w:sz="0" w:space="0" w:color="auto"/>
        <w:bottom w:val="none" w:sz="0" w:space="0" w:color="auto"/>
        <w:right w:val="none" w:sz="0" w:space="0" w:color="auto"/>
      </w:divBdr>
    </w:div>
    <w:div w:id="1730884489">
      <w:bodyDiv w:val="1"/>
      <w:marLeft w:val="0"/>
      <w:marRight w:val="0"/>
      <w:marTop w:val="0"/>
      <w:marBottom w:val="0"/>
      <w:divBdr>
        <w:top w:val="none" w:sz="0" w:space="0" w:color="auto"/>
        <w:left w:val="none" w:sz="0" w:space="0" w:color="auto"/>
        <w:bottom w:val="none" w:sz="0" w:space="0" w:color="auto"/>
        <w:right w:val="none" w:sz="0" w:space="0" w:color="auto"/>
      </w:divBdr>
    </w:div>
    <w:div w:id="1907036176">
      <w:bodyDiv w:val="1"/>
      <w:marLeft w:val="0"/>
      <w:marRight w:val="0"/>
      <w:marTop w:val="0"/>
      <w:marBottom w:val="0"/>
      <w:divBdr>
        <w:top w:val="none" w:sz="0" w:space="0" w:color="auto"/>
        <w:left w:val="none" w:sz="0" w:space="0" w:color="auto"/>
        <w:bottom w:val="none" w:sz="0" w:space="0" w:color="auto"/>
        <w:right w:val="none" w:sz="0" w:space="0" w:color="auto"/>
      </w:divBdr>
    </w:div>
    <w:div w:id="1937329324">
      <w:bodyDiv w:val="1"/>
      <w:marLeft w:val="0"/>
      <w:marRight w:val="0"/>
      <w:marTop w:val="0"/>
      <w:marBottom w:val="0"/>
      <w:divBdr>
        <w:top w:val="none" w:sz="0" w:space="0" w:color="auto"/>
        <w:left w:val="none" w:sz="0" w:space="0" w:color="auto"/>
        <w:bottom w:val="none" w:sz="0" w:space="0" w:color="auto"/>
        <w:right w:val="none" w:sz="0" w:space="0" w:color="auto"/>
      </w:divBdr>
    </w:div>
    <w:div w:id="1957833187">
      <w:bodyDiv w:val="1"/>
      <w:marLeft w:val="0"/>
      <w:marRight w:val="0"/>
      <w:marTop w:val="0"/>
      <w:marBottom w:val="0"/>
      <w:divBdr>
        <w:top w:val="none" w:sz="0" w:space="0" w:color="auto"/>
        <w:left w:val="none" w:sz="0" w:space="0" w:color="auto"/>
        <w:bottom w:val="none" w:sz="0" w:space="0" w:color="auto"/>
        <w:right w:val="none" w:sz="0" w:space="0" w:color="auto"/>
      </w:divBdr>
    </w:div>
    <w:div w:id="2006126484">
      <w:bodyDiv w:val="1"/>
      <w:marLeft w:val="0"/>
      <w:marRight w:val="0"/>
      <w:marTop w:val="0"/>
      <w:marBottom w:val="0"/>
      <w:divBdr>
        <w:top w:val="none" w:sz="0" w:space="0" w:color="auto"/>
        <w:left w:val="none" w:sz="0" w:space="0" w:color="auto"/>
        <w:bottom w:val="none" w:sz="0" w:space="0" w:color="auto"/>
        <w:right w:val="none" w:sz="0" w:space="0" w:color="auto"/>
      </w:divBdr>
    </w:div>
    <w:div w:id="2031055941">
      <w:bodyDiv w:val="1"/>
      <w:marLeft w:val="0"/>
      <w:marRight w:val="0"/>
      <w:marTop w:val="0"/>
      <w:marBottom w:val="0"/>
      <w:divBdr>
        <w:top w:val="none" w:sz="0" w:space="0" w:color="auto"/>
        <w:left w:val="none" w:sz="0" w:space="0" w:color="auto"/>
        <w:bottom w:val="none" w:sz="0" w:space="0" w:color="auto"/>
        <w:right w:val="none" w:sz="0" w:space="0" w:color="auto"/>
      </w:divBdr>
    </w:div>
    <w:div w:id="2036151301">
      <w:bodyDiv w:val="1"/>
      <w:marLeft w:val="0"/>
      <w:marRight w:val="0"/>
      <w:marTop w:val="0"/>
      <w:marBottom w:val="0"/>
      <w:divBdr>
        <w:top w:val="none" w:sz="0" w:space="0" w:color="auto"/>
        <w:left w:val="none" w:sz="0" w:space="0" w:color="auto"/>
        <w:bottom w:val="none" w:sz="0" w:space="0" w:color="auto"/>
        <w:right w:val="none" w:sz="0" w:space="0" w:color="auto"/>
      </w:divBdr>
    </w:div>
    <w:div w:id="2036422618">
      <w:bodyDiv w:val="1"/>
      <w:marLeft w:val="0"/>
      <w:marRight w:val="0"/>
      <w:marTop w:val="0"/>
      <w:marBottom w:val="0"/>
      <w:divBdr>
        <w:top w:val="none" w:sz="0" w:space="0" w:color="auto"/>
        <w:left w:val="none" w:sz="0" w:space="0" w:color="auto"/>
        <w:bottom w:val="none" w:sz="0" w:space="0" w:color="auto"/>
        <w:right w:val="none" w:sz="0" w:space="0" w:color="auto"/>
      </w:divBdr>
    </w:div>
    <w:div w:id="2074891231">
      <w:bodyDiv w:val="1"/>
      <w:marLeft w:val="0"/>
      <w:marRight w:val="0"/>
      <w:marTop w:val="0"/>
      <w:marBottom w:val="0"/>
      <w:divBdr>
        <w:top w:val="none" w:sz="0" w:space="0" w:color="auto"/>
        <w:left w:val="none" w:sz="0" w:space="0" w:color="auto"/>
        <w:bottom w:val="none" w:sz="0" w:space="0" w:color="auto"/>
        <w:right w:val="none" w:sz="0" w:space="0" w:color="auto"/>
      </w:divBdr>
    </w:div>
    <w:div w:id="2107998096">
      <w:bodyDiv w:val="1"/>
      <w:marLeft w:val="0"/>
      <w:marRight w:val="0"/>
      <w:marTop w:val="0"/>
      <w:marBottom w:val="0"/>
      <w:divBdr>
        <w:top w:val="none" w:sz="0" w:space="0" w:color="auto"/>
        <w:left w:val="none" w:sz="0" w:space="0" w:color="auto"/>
        <w:bottom w:val="none" w:sz="0" w:space="0" w:color="auto"/>
        <w:right w:val="none" w:sz="0" w:space="0" w:color="auto"/>
      </w:divBdr>
    </w:div>
    <w:div w:id="2132697970">
      <w:bodyDiv w:val="1"/>
      <w:marLeft w:val="0"/>
      <w:marRight w:val="0"/>
      <w:marTop w:val="0"/>
      <w:marBottom w:val="0"/>
      <w:divBdr>
        <w:top w:val="none" w:sz="0" w:space="0" w:color="auto"/>
        <w:left w:val="none" w:sz="0" w:space="0" w:color="auto"/>
        <w:bottom w:val="none" w:sz="0" w:space="0" w:color="auto"/>
        <w:right w:val="none" w:sz="0" w:space="0" w:color="auto"/>
      </w:divBdr>
    </w:div>
    <w:div w:id="21468958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Experience</a:t>
            </a:r>
            <a:r>
              <a:rPr lang="en-GB" baseline="0"/>
              <a:t> responding to Mental Health issues in Professional Role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1B4D-4308-B94F-F01FE8099BE3}"/>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1B4D-4308-B94F-F01FE8099BE3}"/>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1B4D-4308-B94F-F01FE8099BE3}"/>
              </c:ext>
            </c:extLst>
          </c:dPt>
          <c:cat>
            <c:strRef>
              <c:f>Sheet1!$A$3:$C$3</c:f>
              <c:strCache>
                <c:ptCount val="3"/>
                <c:pt idx="0">
                  <c:v>None </c:v>
                </c:pt>
                <c:pt idx="1">
                  <c:v>Limited</c:v>
                </c:pt>
                <c:pt idx="2">
                  <c:v>Lots</c:v>
                </c:pt>
              </c:strCache>
            </c:strRef>
          </c:cat>
          <c:val>
            <c:numRef>
              <c:f>Sheet1!$A$4:$C$4</c:f>
              <c:numCache>
                <c:formatCode>General</c:formatCode>
                <c:ptCount val="3"/>
                <c:pt idx="0">
                  <c:v>4</c:v>
                </c:pt>
                <c:pt idx="1">
                  <c:v>1</c:v>
                </c:pt>
                <c:pt idx="2">
                  <c:v>1</c:v>
                </c:pt>
              </c:numCache>
            </c:numRef>
          </c:val>
          <c:extLst>
            <c:ext xmlns:c16="http://schemas.microsoft.com/office/drawing/2014/chart" uri="{C3380CC4-5D6E-409C-BE32-E72D297353CC}">
              <c16:uniqueId val="{00000006-1B4D-4308-B94F-F01FE8099BE3}"/>
            </c:ext>
          </c:extLst>
        </c:ser>
        <c:dLbls>
          <c:showLegendKey val="0"/>
          <c:showVal val="0"/>
          <c:showCatName val="0"/>
          <c:showSerName val="0"/>
          <c:showPercent val="0"/>
          <c:showBubbleSize val="0"/>
          <c:showLeaderLines val="1"/>
        </c:dLbls>
      </c:pie3DChart>
      <c:spPr>
        <a:noFill/>
        <a:ln>
          <a:noFill/>
        </a:ln>
        <a:effectLst/>
      </c:spPr>
    </c:plotArea>
    <c:legend>
      <c:legendPos val="b"/>
      <c:legendEntry>
        <c:idx val="0"/>
        <c:txPr>
          <a:bodyPr rot="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endParaRPr lang="en-US"/>
          </a:p>
        </c:txPr>
      </c:legendEntry>
      <c:legendEntry>
        <c:idx val="1"/>
        <c:txPr>
          <a:bodyPr rot="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endParaRPr lang="en-US"/>
          </a:p>
        </c:txPr>
      </c:legendEntry>
      <c:legendEntry>
        <c:idx val="2"/>
        <c:txPr>
          <a:bodyPr rot="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endParaRPr lang="en-US"/>
          </a:p>
        </c:txPr>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Far18</b:Tag>
    <b:SourceType>DocumentFromInternetSite</b:SourceType>
    <b:Guid>{1FA9F95D-3878-48A4-AAE2-9491097327D7}</b:Guid>
    <b:Title>University Affaires</b:Title>
    <b:Year>2018</b:Year>
    <b:YearAccessed>2020</b:YearAccessed>
    <b:MonthAccessed>May</b:MonthAccessed>
    <b:DayAccessed>1</b:DayAccessed>
    <b:URL>https://www.universityaffairs.ca/features/feature-article/what-role-should-faculty-play-in-supporting-student-mental-health/</b:URL>
    <b:Author>
      <b:Author>
        <b:NameList>
          <b:Person>
            <b:Last>Farr</b:Last>
            <b:First>Moira</b:First>
          </b:Person>
        </b:NameList>
      </b:Author>
    </b:Author>
    <b:Month>October </b:Month>
    <b:Day>31</b:Day>
    <b:RefOrder>3</b:RefOrder>
  </b:Source>
  <b:Source>
    <b:Tag>ACH16</b:Tag>
    <b:SourceType>Report</b:SourceType>
    <b:Guid>{B8FCE817-1955-48EE-A7C0-50D97CC18545}</b:Guid>
    <b:Title>American College Health Association National College Health Assessment</b:Title>
    <b:Year>2016</b:Year>
    <b:Author>
      <b:Author>
        <b:NameList>
          <b:Person>
            <b:Last>ACHA</b:Last>
          </b:Person>
        </b:NameList>
      </b:Author>
    </b:Author>
    <b:Publisher>Ontario Canada Reference Group</b:Publisher>
    <b:City>Ontario</b:City>
    <b:RefOrder>4</b:RefOrder>
  </b:Source>
  <b:Source>
    <b:Tag>Mor19</b:Tag>
    <b:SourceType>DocumentFromInternetSite</b:SourceType>
    <b:Guid>{F8BCEE74-2497-40C1-9377-627D02DAF505}</b:Guid>
    <b:Title>Higher Education Policy Institute </b:Title>
    <b:Year>2019</b:Year>
    <b:Author>
      <b:Author>
        <b:NameList>
          <b:Person>
            <b:Last>Morrish</b:Last>
            <b:First>Liz</b:First>
          </b:Person>
        </b:NameList>
      </b:Author>
    </b:Author>
    <b:Month>May</b:Month>
    <b:Day>23</b:Day>
    <b:YearAccessed>2020</b:YearAccessed>
    <b:MonthAccessed>May</b:MonthAccessed>
    <b:DayAccessed>1</b:DayAccessed>
    <b:URL>https://www.hepi.ac.uk/2019/05/23/the-university-has-become-an-anxiety-machine/</b:URL>
    <b:RefOrder>15</b:RefOrder>
  </b:Source>
  <b:Source>
    <b:Tag>Gro15</b:Tag>
    <b:SourceType>DocumentFromInternetSite</b:SourceType>
    <b:Guid>{14FAAF3E-BD58-4925-AF94-E5420355A497}</b:Guid>
    <b:Author>
      <b:Author>
        <b:NameList>
          <b:Person>
            <b:Last>Grove</b:Last>
            <b:First>Jack</b:First>
          </b:Person>
        </b:NameList>
      </b:Author>
    </b:Author>
    <b:Title>Times Higher Education</b:Title>
    <b:Year>2015</b:Year>
    <b:Month>April</b:Month>
    <b:Day>9</b:Day>
    <b:YearAccessed>2020</b:YearAccessed>
    <b:MonthAccessed>May </b:MonthAccessed>
    <b:DayAccessed>5</b:DayAccessed>
    <b:URL>https://www.timeshighereducation.com/news/stefan-grimm-inquest-new-policies-may-not-have-prevented-suicide/2019563.article</b:URL>
    <b:RefOrder>18</b:RefOrder>
  </b:Source>
  <b:Source>
    <b:Tag>UCU19</b:Tag>
    <b:SourceType>InternetSite</b:SourceType>
    <b:Guid>{2CA557AB-46DB-489B-BC76-6420FB8B2C39}</b:Guid>
    <b:Title>University and College Union</b:Title>
    <b:Year>2019</b:Year>
    <b:YearAccessed>2020</b:YearAccessed>
    <b:MonthAccessed>April</b:MonthAccessed>
    <b:DayAccessed>28</b:DayAccessed>
    <b:URL>https://www.ucu.org.uk/article/10029/94-of-Nottingham-Trent-University-staff-say-workload-impacts-on-their-mental-health</b:URL>
    <b:Author>
      <b:Author>
        <b:NameList>
          <b:Person>
            <b:Last>UCU</b:Last>
          </b:Person>
        </b:NameList>
      </b:Author>
    </b:Author>
    <b:RefOrder>2</b:RefOrder>
  </b:Source>
  <b:Source>
    <b:Tag>Luc18</b:Tag>
    <b:SourceType>JournalArticle</b:SourceType>
    <b:Guid>{985AAD45-E2B7-4777-A192-4727EBFB7BE6}</b:Guid>
    <b:Title>Expectations of the University to Post-Graduation Transition of Students with Mental Health Conditions</b:Title>
    <b:Year>2018</b:Year>
    <b:Author>
      <b:Author>
        <b:NameList>
          <b:Person>
            <b:Last>Lucas</b:Last>
            <b:First>Rebecca</b:First>
          </b:Person>
          <b:Person>
            <b:Last>Cage</b:Last>
            <b:First>Eilidh</b:First>
          </b:Person>
          <b:Person>
            <b:Last>James</b:Last>
            <b:First>Alana</b:First>
            <b:Middle>I</b:Middle>
          </b:Person>
        </b:NameList>
      </b:Author>
    </b:Author>
    <b:JournalName>Psychology Teaching Review</b:JournalName>
    <b:Pages>71</b:Pages>
    <b:Volume>18</b:Volume>
    <b:Issue>1</b:Issue>
    <b:RefOrder>11</b:RefOrder>
  </b:Source>
  <b:Source>
    <b:Tag>Dav13</b:Tag>
    <b:SourceType>JournalArticle</b:SourceType>
    <b:Guid>{2D66F594-2F2A-484D-8751-A14F561DB78D}</b:Guid>
    <b:Author>
      <b:Author>
        <b:NameList>
          <b:Person>
            <b:Last>Davoren</b:Last>
            <b:First>Martin</b:First>
            <b:Middle>P</b:Middle>
          </b:Person>
          <b:Person>
            <b:Last>Fitzgerald</b:Last>
            <b:First>Eimear</b:First>
          </b:Person>
          <b:Person>
            <b:Last>Shiely</b:Last>
            <b:First>Frances</b:First>
          </b:Person>
          <b:Person>
            <b:Last>Perry</b:Last>
            <b:First>Ivan</b:First>
            <b:Middle>J Laks</b:Middle>
          </b:Person>
        </b:NameList>
      </b:Author>
    </b:Author>
    <b:Title>Positive Mental Health and Well-Being among a Third Level Student Population</b:Title>
    <b:JournalName>PLoS ONE</b:JournalName>
    <b:Year>2013</b:Year>
    <b:Volume>8</b:Volume>
    <b:Issue>8</b:Issue>
    <b:RefOrder>19</b:RefOrder>
  </b:Source>
  <b:Source>
    <b:Tag>RCo11</b:Tag>
    <b:SourceType>Report</b:SourceType>
    <b:Guid>{C839E4F0-5792-495B-A51C-923C2EF64B6C}</b:Guid>
    <b:Title>Mental health of Students in HIgher Education</b:Title>
    <b:Year>2011</b:Year>
    <b:Author>
      <b:Author>
        <b:NameList>
          <b:Person>
            <b:Last>Callender</b:Last>
            <b:First>John</b:First>
          </b:Person>
          <b:Person>
            <b:Last>Fagin</b:Last>
            <b:First>Leonard</b:First>
          </b:Person>
          <b:Person>
            <b:Last>Jenkins</b:Last>
            <b:First>Gary</b:First>
          </b:Person>
          <b:Person>
            <b:Last>Lester</b:Last>
            <b:First>Joanna</b:First>
          </b:Person>
        </b:NameList>
      </b:Author>
    </b:Author>
    <b:Publisher>Royal College of Psychiatrists</b:Publisher>
    <b:City>London</b:City>
    <b:RefOrder>9</b:RefOrder>
  </b:Source>
  <b:Source>
    <b:Tag>Doo10</b:Tag>
    <b:SourceType>Report</b:SourceType>
    <b:Guid>{FC790F80-BEFF-48D4-871C-7B0DB88EBDF0}</b:Guid>
    <b:Title>Concept, Model and Framework for Applying the Healthy Settings Approach within Higher Education in England</b:Title>
    <b:Year>2010</b:Year>
    <b:Publisher>Manchester Metrolpolitan University</b:Publisher>
    <b:City>Manchester</b:City>
    <b:Author>
      <b:Author>
        <b:NameList>
          <b:Person>
            <b:Last>Dooris</b:Last>
            <b:First>Mark</b:First>
          </b:Person>
          <b:Person>
            <b:Last>Cawood</b:Last>
            <b:First>Jennie</b:First>
          </b:Person>
          <b:Person>
            <b:Last>Doherty</b:Last>
            <b:First>Shannon</b:First>
          </b:Person>
          <b:Person>
            <b:Last>Powell</b:Last>
            <b:First>Sue</b:First>
          </b:Person>
        </b:NameList>
      </b:Author>
    </b:Author>
    <b:RefOrder>20</b:RefOrder>
  </b:Source>
  <b:Source>
    <b:Tag>FGC20</b:Tag>
    <b:SourceType>InternetSite</b:SourceType>
    <b:Guid>{ACBC2003-5E34-48BB-BCCA-1962BF0EA12E}</b:Guid>
    <b:Title>Future Generations Act 2015</b:Title>
    <b:Year>2020</b:Year>
    <b:YearAccessed>2020</b:YearAccessed>
    <b:MonthAccessed>May </b:MonthAccessed>
    <b:DayAccessed>1</b:DayAccessed>
    <b:URL>https://futuregenerations.wales/about-us/future-generations-act/</b:URL>
    <b:Author>
      <b:Author>
        <b:NameList>
          <b:Person>
            <b:Last>FGCfW</b:Last>
          </b:Person>
        </b:NameList>
      </b:Author>
    </b:Author>
    <b:RefOrder>21</b:RefOrder>
  </b:Source>
  <b:Source>
    <b:Tag>Men20</b:Tag>
    <b:SourceType>InternetSite</b:SourceType>
    <b:Guid>{BBF06974-B7AF-47CD-9E4F-32FF6B5FCAEB}</b:Guid>
    <b:Title>Mental Health Foundation</b:Title>
    <b:Year>2020</b:Year>
    <b:Author>
      <b:Author>
        <b:NameList>
          <b:Person>
            <b:Last>MHF</b:Last>
          </b:Person>
        </b:NameList>
      </b:Author>
    </b:Author>
    <b:YearAccessed>2020</b:YearAccessed>
    <b:MonthAccessed>February</b:MonthAccessed>
    <b:DayAccessed>26</b:DayAccessed>
    <b:URL>https://www.mentalhealth.org.uk/statistics/mental-health-statistics-depression</b:URL>
    <b:RefOrder>22</b:RefOrder>
  </b:Source>
  <b:Source>
    <b:Tag>Dan00</b:Tag>
    <b:SourceType>Book</b:SourceType>
    <b:Guid>{90722E30-55E1-4AF2-A72E-73A723400CF6}</b:Guid>
    <b:Author>
      <b:Author>
        <b:NameList>
          <b:Person>
            <b:Last>Goleman</b:Last>
            <b:First>Daniel</b:First>
          </b:Person>
        </b:NameList>
      </b:Author>
    </b:Author>
    <b:Title>Working with emotional intelligence</b:Title>
    <b:Year>2000</b:Year>
    <b:City>New York</b:City>
    <b:Publisher>Bantam</b:Publisher>
    <b:Edition>1st</b:Edition>
    <b:RefOrder>23</b:RefOrder>
  </b:Source>
  <b:Source>
    <b:Tag>Yap18</b:Tag>
    <b:SourceType>DocumentFromInternetSite</b:SourceType>
    <b:Guid>{7E87B0AC-E410-44DA-9052-447EB0723F77}</b:Guid>
    <b:Title>Mental Health Foundation</b:Title>
    <b:Year>2018</b:Year>
    <b:YearAccessed>2020</b:YearAccessed>
    <b:MonthAccessed>April </b:MonthAccessed>
    <b:DayAccessed>28</b:DayAccessed>
    <b:URL>https://www.mentalhealth.org.uk/blog/declining-state-student-mental-health-universities-and-what-can-be-done</b:URL>
    <b:Author>
      <b:Author>
        <b:NameList>
          <b:Person>
            <b:Last>Yapp</b:Last>
            <b:First>Jade</b:First>
          </b:Person>
        </b:NameList>
      </b:Author>
    </b:Author>
    <b:Month>October </b:Month>
    <b:Day>2</b:Day>
    <b:RefOrder>1</b:RefOrder>
  </b:Source>
  <b:Source>
    <b:Tag>DiP16</b:Tag>
    <b:SourceType>JournalArticle</b:SourceType>
    <b:Guid>{F7CD4510-8813-458C-B5CC-0C9CF08DAA34}</b:Guid>
    <b:Author>
      <b:Author>
        <b:NameList>
          <b:Person>
            <b:Last>DiPlacito-DeRango</b:Last>
            <b:First>Maria</b:First>
            <b:Middle>Lucia</b:Middle>
          </b:Person>
        </b:NameList>
      </b:Author>
    </b:Author>
    <b:Title>Acknowledge the Barriers to Better the Practices: Support for Student Mental Health in Higher Education.</b:Title>
    <b:JournalName>Canadian Journal for the Scholarship of Teaching &amp; Learning</b:JournalName>
    <b:Year>2016</b:Year>
    <b:Pages>1-15</b:Pages>
    <b:Volume>7</b:Volume>
    <b:Issue>2</b:Issue>
    <b:RefOrder>24</b:RefOrder>
  </b:Source>
  <b:Source>
    <b:Tag>SU20</b:Tag>
    <b:SourceType>InternetSite</b:SourceType>
    <b:Guid>{FAB29D51-FB8D-4424-A5DF-3C864703A791}</b:Guid>
    <b:Title>Swansea University - Fitness to Study Procedure</b:Title>
    <b:Year>2020</b:Year>
    <b:YearAccessed>2020</b:YearAccessed>
    <b:MonthAccessed>May </b:MonthAccessed>
    <b:DayAccessed>3</b:DayAccessed>
    <b:URL>https://myuni.swansea.ac.uk/academic-life/academic-regulations/assessment-and-progress/fitness-to-study-procedure/</b:URL>
    <b:Author>
      <b:Author>
        <b:NameList>
          <b:Person>
            <b:Last>SU</b:Last>
          </b:Person>
        </b:NameList>
      </b:Author>
    </b:Author>
    <b:RefOrder>14</b:RefOrder>
  </b:Source>
  <b:Source>
    <b:Tag>NHS18</b:Tag>
    <b:SourceType>DocumentFromInternetSite</b:SourceType>
    <b:Guid>{CC9DD5A9-9356-41D3-A4C7-00456E519218}</b:Guid>
    <b:Title>NHS Wales</b:Title>
    <b:Year>2019</b:Year>
    <b:Author>
      <b:Author>
        <b:NameList>
          <b:Person>
            <b:Last>NHS</b:Last>
          </b:Person>
        </b:NameList>
      </b:Author>
    </b:Author>
    <b:Month>January</b:Month>
    <b:Day>Thursday</b:Day>
    <b:YearAccessed>2020</b:YearAccessed>
    <b:MonthAccessed>March</b:MonthAccessed>
    <b:DayAccessed>25</b:DayAccessed>
    <b:URL>http://www.wales.nhs.uk/sitesplus/documents/888/PHW%20HEFE%20Framework%20bilingual%20October2019.pdf</b:URL>
    <b:RefOrder>6</b:RefOrder>
  </b:Source>
  <b:Source>
    <b:Tag>Laz10</b:Tag>
    <b:SourceType>Book</b:SourceType>
    <b:Guid>{DC6DE343-4826-4F4D-8E7C-38A8359769EF}</b:Guid>
    <b:Title>Higher Education and Equality of Opportunity</b:Title>
    <b:Year>2010</b:Year>
    <b:City>London</b:City>
    <b:Publisher>Lexington Books</b:Publisher>
    <b:Edition>1st</b:Edition>
    <b:Author>
      <b:Author>
        <b:NameList>
          <b:Person>
            <b:Last>Lazin</b:Last>
            <b:First>Fred</b:First>
          </b:Person>
          <b:Person>
            <b:Last>Evans</b:Last>
            <b:First>Matt</b:First>
          </b:Person>
          <b:Person>
            <b:Last>Jayaram</b:Last>
            <b:First>N</b:First>
          </b:Person>
        </b:NameList>
      </b:Author>
    </b:Author>
    <b:RefOrder>25</b:RefOrder>
  </b:Source>
  <b:Source>
    <b:Tag>SMU20</b:Tag>
    <b:SourceType>InternetSite</b:SourceType>
    <b:Guid>{57B59AC5-5279-4DE1-8555-73898BABADAB}</b:Guid>
    <b:Title>Student Minds Uk</b:Title>
    <b:Year>2020</b:Year>
    <b:Author>
      <b:Author>
        <b:NameList>
          <b:Person>
            <b:Last>SMUK</b:Last>
          </b:Person>
        </b:NameList>
      </b:Author>
    </b:Author>
    <b:YearAccessed>2020</b:YearAccessed>
    <b:MonthAccessed>April </b:MonthAccessed>
    <b:DayAccessed>25</b:DayAccessed>
    <b:URL>https://www.studentminds.org.uk/charter_whatsnext.html</b:URL>
    <b:RefOrder>26</b:RefOrder>
  </b:Source>
  <b:Source>
    <b:Tag>The19</b:Tag>
    <b:SourceType>Report</b:SourceType>
    <b:Guid>{CABE7F31-9389-4E17-A191-80E995FFEF73}</b:Guid>
    <b:Title>The University Mental Health Charter: Principles for Good Practice</b:Title>
    <b:Year>2019</b:Year>
    <b:Publisher>Student Minds UK</b:Publisher>
    <b:Author>
      <b:Author>
        <b:NameList>
          <b:Person>
            <b:Last>SMUK</b:Last>
          </b:Person>
        </b:NameList>
      </b:Author>
    </b:Author>
    <b:RefOrder>17</b:RefOrder>
  </b:Source>
  <b:Source>
    <b:Tag>Bar18</b:Tag>
    <b:SourceType>JournalArticle</b:SourceType>
    <b:Guid>{FAD0E5D8-418A-4284-84F1-1E31BB6C336F}</b:Guid>
    <b:Author>
      <b:Author>
        <b:NameList>
          <b:Person>
            <b:Last>Barrable</b:Last>
            <b:First>Alexia</b:First>
          </b:Person>
          <b:Person>
            <b:Last>Papadatou-Pastou</b:Last>
            <b:First>Marietta</b:First>
          </b:Person>
          <b:Person>
            <b:Last>Tzotzoli</b:Last>
            <b:First>Patapia</b:First>
          </b:Person>
        </b:NameList>
      </b:Author>
    </b:Author>
    <b:Title>Supporting mental health, wellbeing and study skills in Higher Education: an online intervention system</b:Title>
    <b:JournalName>International Journal of Mental Health Systems</b:JournalName>
    <b:Year>2018</b:Year>
    <b:Volume>12</b:Volume>
    <b:RefOrder>7</b:RefOrder>
  </b:Source>
  <b:Source>
    <b:Tag>Cro19</b:Tag>
    <b:SourceType>ArticleInAPeriodical</b:SourceType>
    <b:Guid>{D5EEC030-0FF4-4A01-B3BB-244BC9651C48}</b:Guid>
    <b:Title>Cardiff Univerity criticised for allegedly having 'severely short-staffed counselling service' after LGBT student's death</b:Title>
    <b:Year>2019</b:Year>
    <b:PeriodicalTitle>The Student News - Reading University</b:PeriodicalTitle>
    <b:Month>March</b:Month>
    <b:Day>1</b:Day>
    <b:Author>
      <b:Author>
        <b:NameList>
          <b:Person>
            <b:Last>Crofts</b:Last>
            <b:First>Hannah</b:First>
          </b:Person>
        </b:NameList>
      </b:Author>
    </b:Author>
    <b:RefOrder>8</b:RefOrder>
  </b:Source>
  <b:Source>
    <b:Tag>Rio19</b:Tag>
    <b:SourceType>Misc</b:SourceType>
    <b:Guid>{0FAA3F57-8EEE-4DE7-823B-38BDDEA9691D}</b:Guid>
    <b:Title>Cardiff University Response</b:Title>
    <b:Year>2019</b:Year>
    <b:Month>April</b:Month>
    <b:Day>4</b:Day>
    <b:Author>
      <b:Author>
        <b:NameList>
          <b:Person>
            <b:Last>Riordan</b:Last>
            <b:First>Colin</b:First>
          </b:Person>
        </b:NameList>
      </b:Author>
    </b:Author>
    <b:City>Cardiff</b:City>
    <b:RefOrder>27</b:RefOrder>
  </b:Source>
  <b:Source>
    <b:Tag>Haw12</b:Tag>
    <b:SourceType>JournalArticle</b:SourceType>
    <b:Guid>{3EB4BDEC-AA89-4E30-B75E-652D64EE3994}</b:Guid>
    <b:Title>Suicide and deliberate self-harm in Oxford University students over a 30-year period</b:Title>
    <b:Year>2012</b:Year>
    <b:Author>
      <b:Author>
        <b:NameList>
          <b:Person>
            <b:Last>Hawton K.</b:Last>
            <b:First>Bergen</b:First>
            <b:Middle>H., Mahadevan S., Casey D., Simkin S.</b:Middle>
          </b:Person>
        </b:NameList>
      </b:Author>
    </b:Author>
    <b:JournalName>Soc Psychiatry Psychiatr Epidemiol</b:JournalName>
    <b:Pages>43-51</b:Pages>
    <b:Volume>47</b:Volume>
    <b:RefOrder>12</b:RefOrder>
  </b:Source>
  <b:Source>
    <b:Tag>Con13</b:Tag>
    <b:SourceType>JournalArticle</b:SourceType>
    <b:Guid>{86A5D02E-B94B-4AE7-931B-6DFE69DB84ED}</b:Guid>
    <b:Author>
      <b:Author>
        <b:NameList>
          <b:Person>
            <b:Last>Conley</b:Last>
            <b:First>Colleen</b:First>
          </b:Person>
          <b:Person>
            <b:Last>Durlak</b:Last>
            <b:First>Joseph</b:First>
          </b:Person>
          <b:Person>
            <b:Last>Dickson</b:Last>
            <b:First>Daniel</b:First>
          </b:Person>
        </b:NameList>
      </b:Author>
    </b:Author>
    <b:Title>An Evaluative Review of Outcome Research on Universal Mental Health Promotion and Prevention Programs for Higher Education Students</b:Title>
    <b:JournalName>Journal of American College Health</b:JournalName>
    <b:Year>2013</b:Year>
    <b:Pages>286</b:Pages>
    <b:Volume>61</b:Volume>
    <b:Issue>5</b:Issue>
    <b:RefOrder>13</b:RefOrder>
  </b:Source>
  <b:Source>
    <b:Tag>Tin05</b:Tag>
    <b:SourceType>JournalArticle</b:SourceType>
    <b:Guid>{F8096FB5-2B8F-4636-BAC4-C7810A8A05B8}</b:Guid>
    <b:Author>
      <b:Author>
        <b:NameList>
          <b:Person>
            <b:Last>Tinklin</b:Last>
            <b:First>T</b:First>
          </b:Person>
          <b:Person>
            <b:Last>Riddel</b:Last>
            <b:First>S</b:First>
          </b:Person>
          <b:Person>
            <b:Last>Wilson</b:Last>
            <b:First>A</b:First>
          </b:Person>
        </b:NameList>
      </b:Author>
    </b:Author>
    <b:Title>Support for students with mental health difficulties in higher education: the students’ perspective</b:Title>
    <b:JournalName>British Journal of Guidance &amp; Counselling</b:JournalName>
    <b:Year>2005</b:Year>
    <b:Pages>495-512</b:Pages>
    <b:Volume>33</b:Volume>
    <b:Issue>4</b:Issue>
    <b:RefOrder>28</b:RefOrder>
  </b:Source>
  <b:Source>
    <b:Tag>Luc181</b:Tag>
    <b:SourceType>JournalArticle</b:SourceType>
    <b:Guid>{0114876E-67CF-4E3F-8FDB-41750E6E6EB1}</b:Guid>
    <b:Author>
      <b:Author>
        <b:NameList>
          <b:Person>
            <b:Last>Lucas</b:Last>
            <b:First>Rebecca</b:First>
          </b:Person>
          <b:Person>
            <b:Last>James</b:Last>
            <b:First>Alana</b:First>
            <b:Middle>I.</b:Middle>
          </b:Person>
        </b:NameList>
      </b:Author>
    </b:Author>
    <b:Title>An Evaluation of Specialist Mentoring for University Students with Autism Spectrum Disorders and Mental Health Conditions</b:Title>
    <b:JournalName>Journal of Autism &amp; Developmental Disorders</b:JournalName>
    <b:Year>2018</b:Year>
    <b:Pages>694-708</b:Pages>
    <b:Volume>48</b:Volume>
    <b:Issue>3</b:Issue>
    <b:RefOrder>10</b:RefOrder>
  </b:Source>
  <b:Source>
    <b:Tag>Lew18</b:Tag>
    <b:SourceType>JournalArticle</b:SourceType>
    <b:Guid>{5BD93149-52E4-41E9-B423-A96D01556B86}</b:Guid>
    <b:Author>
      <b:Author>
        <b:NameList>
          <b:Person>
            <b:Last>Leweke</b:Last>
            <b:First>Frank</b:First>
          </b:Person>
        </b:NameList>
      </b:Author>
    </b:Author>
    <b:Title>Social Anxiety Disorder</b:Title>
    <b:JournalName>The New England Journal of Medicine</b:JournalName>
    <b:Year>2018</b:Year>
    <b:Pages>2255-2264</b:Pages>
    <b:Volume>376</b:Volume>
    <b:Issue>23</b:Issue>
    <b:RefOrder>29</b:RefOrder>
  </b:Source>
  <b:Source>
    <b:Tag>Tay17</b:Tag>
    <b:SourceType>Misc</b:SourceType>
    <b:Guid>{F963DFB0-6A54-4F7C-8795-7A76DF0297D3}</b:Guid>
    <b:Title>Healthy Colleges and Universities Framework for Wales</b:Title>
    <b:Year>2017</b:Year>
    <b:Author>
      <b:Author>
        <b:NameList>
          <b:Person>
            <b:Last>Taylor</b:Last>
            <b:First>Tracy</b:First>
          </b:Person>
        </b:NameList>
      </b:Author>
    </b:Author>
    <b:City>Cardiff</b:City>
    <b:Publisher>NHS</b:Publisher>
    <b:RefOrder>5</b:RefOrder>
  </b:Source>
  <b:Source>
    <b:Tag>Gor18</b:Tag>
    <b:SourceType>InternetSite</b:SourceType>
    <b:Guid>{0B616244-4694-4960-B090-309AD298F1CA}</b:Guid>
    <b:Title> The Conversation - More academics and students have mental health problems than ever before</b:Title>
    <b:Year>2018</b:Year>
    <b:YearAccessed>2020</b:YearAccessed>
    <b:MonthAccessed>April </b:MonthAccessed>
    <b:DayAccessed>28</b:DayAccessed>
    <b:URL>https://theconversation.com/more-academics-and-students-have-mental-health-problems-than-ever-before-90339</b:URL>
    <b:Author>
      <b:Author>
        <b:NameList>
          <b:Person>
            <b:Last>Gorczynski</b:Last>
            <b:First>Paul</b:First>
          </b:Person>
        </b:NameList>
      </b:Author>
    </b:Author>
    <b:RefOrder>16</b:RefOrder>
  </b:Source>
</b:Sources>
</file>

<file path=customXml/itemProps1.xml><?xml version="1.0" encoding="utf-8"?>
<ds:datastoreItem xmlns:ds="http://schemas.openxmlformats.org/officeDocument/2006/customXml" ds:itemID="{B1D82901-4070-4C6A-B434-2318E510D5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4903</TotalTime>
  <Pages>15</Pages>
  <Words>3221</Words>
  <Characters>18362</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Contemporary Issues and Professional Role (CIPR)</dc:title>
  <dc:subject/>
  <dc:creator>Lisa Knight (1051173)</dc:creator>
  <cp:keywords/>
  <dc:description/>
  <cp:lastModifiedBy>Lisa Knight (1051173)</cp:lastModifiedBy>
  <cp:revision>22</cp:revision>
  <dcterms:created xsi:type="dcterms:W3CDTF">2020-05-08T08:45:00Z</dcterms:created>
  <dcterms:modified xsi:type="dcterms:W3CDTF">2020-05-15T18:15:00Z</dcterms:modified>
</cp:coreProperties>
</file>