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alibri" w:cs="Calibri" w:eastAsia="Calibri" w:hAnsi="Calibri"/>
        </w:rPr>
      </w:pPr>
      <w:r w:rsidDel="00000000" w:rsidR="00000000" w:rsidRPr="00000000">
        <w:rPr>
          <w:rFonts w:ascii="Calibri" w:cs="Calibri" w:eastAsia="Calibri" w:hAnsi="Calibri"/>
          <w:b w:val="1"/>
          <w:i w:val="1"/>
          <w:u w:val="single"/>
          <w:rtl w:val="0"/>
        </w:rPr>
        <w:t xml:space="preserve">Consider the iconographic evidence of weddings from Classical Athens and discuss the reasons for such depictions, taking into account the medium and context.</w:t>
      </w:r>
      <w:r w:rsidDel="00000000" w:rsidR="00000000" w:rsidRPr="00000000">
        <w:rPr>
          <w:rtl w:val="0"/>
        </w:rPr>
      </w:r>
    </w:p>
    <w:p w:rsidR="00000000" w:rsidDel="00000000" w:rsidP="00000000" w:rsidRDefault="00000000" w:rsidRPr="00000000" w14:paraId="00000001">
      <w:pPr>
        <w:contextualSpacing w:val="0"/>
        <w:rPr>
          <w:rFonts w:ascii="Calibri" w:cs="Calibri" w:eastAsia="Calibri" w:hAnsi="Calibri"/>
        </w:rPr>
      </w:pPr>
      <w:r w:rsidDel="00000000" w:rsidR="00000000" w:rsidRPr="00000000">
        <w:rPr>
          <w:rFonts w:ascii="Calibri" w:cs="Calibri" w:eastAsia="Calibri" w:hAnsi="Calibri"/>
          <w:rtl w:val="0"/>
        </w:rPr>
        <w:t xml:space="preserve">Images of the wedding has a significant presence within classical Athenian art and architecture, such as motifs in pottery and on shrines, and often includes depictions of the god of love Eros</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his presence is very often central to the image, and shows the Athenians’ idealisation of the bond between husbands and wives despite the business-like nature of the marriage itself.</w:t>
      </w:r>
    </w:p>
    <w:p w:rsidR="00000000" w:rsidDel="00000000" w:rsidP="00000000" w:rsidRDefault="00000000" w:rsidRPr="00000000" w14:paraId="00000002">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3">
      <w:pPr>
        <w:contextualSpacing w:val="0"/>
        <w:rPr>
          <w:rFonts w:ascii="Calibri" w:cs="Calibri" w:eastAsia="Calibri" w:hAnsi="Calibri"/>
        </w:rPr>
      </w:pPr>
      <w:r w:rsidDel="00000000" w:rsidR="00000000" w:rsidRPr="00000000">
        <w:rPr>
          <w:rFonts w:ascii="Calibri" w:cs="Calibri" w:eastAsia="Calibri" w:hAnsi="Calibri"/>
          <w:rtl w:val="0"/>
        </w:rPr>
        <w:t xml:space="preserve">Many of the surviving depictions of weddings painted on the pottery were likely used in the ceremony itself</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and tended to focus only on certain aspects or events of the ceremony, and exaggerate those scenes, again showing the idealisation of marriage in Athenian culture. The presence of such vases at the Nymphe shrine</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also suggests their strong religious significance, and their significance to the ideals of marriage that the Athenians upheld.</w:t>
      </w:r>
    </w:p>
    <w:p w:rsidR="00000000" w:rsidDel="00000000" w:rsidP="00000000" w:rsidRDefault="00000000" w:rsidRPr="00000000" w14:paraId="00000004">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5">
      <w:pPr>
        <w:contextualSpacing w:val="0"/>
        <w:rPr>
          <w:rFonts w:ascii="Calibri" w:cs="Calibri" w:eastAsia="Calibri" w:hAnsi="Calibri"/>
        </w:rPr>
      </w:pPr>
      <w:r w:rsidDel="00000000" w:rsidR="00000000" w:rsidRPr="00000000">
        <w:rPr>
          <w:rFonts w:ascii="Calibri" w:cs="Calibri" w:eastAsia="Calibri" w:hAnsi="Calibri"/>
          <w:rtl w:val="0"/>
        </w:rPr>
        <w:t xml:space="preserve">The imagery painters tended to employ focused quite heavily on the bridal processions and the bride among her friends, either preparing for the ceremony or after the wedding night</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This focus on the procession itself, usually shown as a chariot ride of the bride and groom, may have been intended to symbolise not only the bride’s entrance into a new </w:t>
      </w:r>
      <w:r w:rsidDel="00000000" w:rsidR="00000000" w:rsidRPr="00000000">
        <w:rPr>
          <w:rFonts w:ascii="Calibri" w:cs="Calibri" w:eastAsia="Calibri" w:hAnsi="Calibri"/>
          <w:i w:val="1"/>
          <w:rtl w:val="0"/>
        </w:rPr>
        <w:t xml:space="preserve">oikos</w:t>
      </w:r>
      <w:r w:rsidDel="00000000" w:rsidR="00000000" w:rsidRPr="00000000">
        <w:rPr>
          <w:rFonts w:ascii="Calibri" w:cs="Calibri" w:eastAsia="Calibri" w:hAnsi="Calibri"/>
          <w:rtl w:val="0"/>
        </w:rPr>
        <w:t xml:space="preserve">, and the care of her new </w:t>
      </w:r>
      <w:r w:rsidDel="00000000" w:rsidR="00000000" w:rsidRPr="00000000">
        <w:rPr>
          <w:rFonts w:ascii="Calibri" w:cs="Calibri" w:eastAsia="Calibri" w:hAnsi="Calibri"/>
          <w:i w:val="1"/>
          <w:rtl w:val="0"/>
        </w:rPr>
        <w:t xml:space="preserve">kyrios</w:t>
      </w:r>
      <w:r w:rsidDel="00000000" w:rsidR="00000000" w:rsidRPr="00000000">
        <w:rPr>
          <w:rFonts w:ascii="Calibri" w:cs="Calibri" w:eastAsia="Calibri" w:hAnsi="Calibri"/>
          <w:rtl w:val="0"/>
        </w:rPr>
        <w:t xml:space="preserve">, her husband, but also her emergence as an adult</w:t>
      </w:r>
      <w:r w:rsidDel="00000000" w:rsidR="00000000" w:rsidRPr="00000000">
        <w:rPr>
          <w:rFonts w:ascii="Calibri" w:cs="Calibri" w:eastAsia="Calibri" w:hAnsi="Calibri"/>
          <w:vertAlign w:val="superscript"/>
          <w:rtl w:val="0"/>
        </w:rPr>
        <w:t xml:space="preserve">4</w:t>
      </w:r>
      <w:r w:rsidDel="00000000" w:rsidR="00000000" w:rsidRPr="00000000">
        <w:rPr>
          <w:rFonts w:ascii="Calibri" w:cs="Calibri" w:eastAsia="Calibri" w:hAnsi="Calibri"/>
          <w:rtl w:val="0"/>
        </w:rPr>
        <w:t xml:space="preserve"> as, for Athenian women, womanhood was intrinsically tied to her marital status. The men in the chariots were also </w:t>
      </w:r>
      <w:r w:rsidDel="00000000" w:rsidR="00000000" w:rsidRPr="00000000">
        <w:rPr>
          <w:rFonts w:ascii="Calibri" w:cs="Calibri" w:eastAsia="Calibri" w:hAnsi="Calibri"/>
          <w:i w:val="1"/>
          <w:rtl w:val="0"/>
        </w:rPr>
        <w:t xml:space="preserve">“almost always bearded”</w:t>
      </w:r>
      <w:r w:rsidDel="00000000" w:rsidR="00000000" w:rsidRPr="00000000">
        <w:rPr>
          <w:rFonts w:ascii="Calibri" w:cs="Calibri" w:eastAsia="Calibri" w:hAnsi="Calibri"/>
          <w:vertAlign w:val="superscript"/>
          <w:rtl w:val="0"/>
        </w:rPr>
        <w:t xml:space="preserve">4</w:t>
      </w:r>
      <w:r w:rsidDel="00000000" w:rsidR="00000000" w:rsidRPr="00000000">
        <w:rPr>
          <w:rFonts w:ascii="Calibri" w:cs="Calibri" w:eastAsia="Calibri" w:hAnsi="Calibri"/>
          <w:rtl w:val="0"/>
        </w:rPr>
        <w:t xml:space="preserve">, and often the images showed the marriages of heroic figures, such as the procession of Paris and Helen as seen in a Krater from the middle Corinthians</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which further emphasises the esteem such bonds were held in.</w:t>
      </w:r>
    </w:p>
    <w:p w:rsidR="00000000" w:rsidDel="00000000" w:rsidP="00000000" w:rsidRDefault="00000000" w:rsidRPr="00000000" w14:paraId="00000006">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7">
      <w:pPr>
        <w:contextualSpacing w:val="0"/>
        <w:rPr>
          <w:rFonts w:ascii="Calibri" w:cs="Calibri" w:eastAsia="Calibri" w:hAnsi="Calibri"/>
        </w:rPr>
      </w:pPr>
      <w:r w:rsidDel="00000000" w:rsidR="00000000" w:rsidRPr="00000000">
        <w:rPr>
          <w:rFonts w:ascii="Calibri" w:cs="Calibri" w:eastAsia="Calibri" w:hAnsi="Calibri"/>
          <w:rtl w:val="0"/>
        </w:rPr>
        <w:t xml:space="preserve">These images are especially important as they provide insight into the way wedding ceremonies were performed and often either corroborate with literary references or provide more detail into the ceremony itself. However, many of the objects that bear these images are irreparably damaged, so valuable iconography may be entirely absent, and are always subject to interpretation, thus their true intentions are difficult to determine, and their painters are almost always anonymous, which further reduces what can be inferred from them.</w:t>
      </w:r>
      <w:r w:rsidDel="00000000" w:rsidR="00000000" w:rsidRPr="00000000">
        <w:br w:type="page"/>
      </w:r>
      <w:r w:rsidDel="00000000" w:rsidR="00000000" w:rsidRPr="00000000">
        <w:rPr>
          <w:rtl w:val="0"/>
        </w:rPr>
      </w:r>
    </w:p>
    <w:p w:rsidR="00000000" w:rsidDel="00000000" w:rsidP="00000000" w:rsidRDefault="00000000" w:rsidRPr="00000000" w14:paraId="00000008">
      <w:pPr>
        <w:contextualSpacing w:val="0"/>
        <w:jc w:val="cente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Bibliography</w:t>
      </w:r>
    </w:p>
    <w:p w:rsidR="00000000" w:rsidDel="00000000" w:rsidP="00000000" w:rsidRDefault="00000000" w:rsidRPr="00000000" w14:paraId="00000009">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A">
      <w:pPr>
        <w:contextualSpacing w:val="0"/>
        <w:rPr>
          <w:rFonts w:ascii="Calibri" w:cs="Calibri" w:eastAsia="Calibri" w:hAnsi="Calibri"/>
        </w:rPr>
      </w:pPr>
      <w:r w:rsidDel="00000000" w:rsidR="00000000" w:rsidRPr="00000000">
        <w:rPr>
          <w:rFonts w:ascii="Calibri" w:cs="Calibri" w:eastAsia="Calibri" w:hAnsi="Calibri"/>
          <w:rtl w:val="0"/>
        </w:rPr>
        <w:t xml:space="preserve">Sutton, R. (1997). Nuptial Eros: The Visual Discourse of Marriage in Classical Athens. The Journal of the Walters Art Gallery, 55/56, 27-48. Retrieved from: </w:t>
      </w:r>
      <w:hyperlink r:id="rId7">
        <w:r w:rsidDel="00000000" w:rsidR="00000000" w:rsidRPr="00000000">
          <w:rPr>
            <w:rFonts w:ascii="Calibri" w:cs="Calibri" w:eastAsia="Calibri" w:hAnsi="Calibri"/>
            <w:color w:val="1155cc"/>
            <w:u w:val="single"/>
            <w:rtl w:val="0"/>
          </w:rPr>
          <w:t xml:space="preserve">http://www.jstor.org.ezproxy.uwtsd.ac.uk/stable/20169130</w:t>
        </w:r>
      </w:hyperlink>
      <w:r w:rsidDel="00000000" w:rsidR="00000000" w:rsidRPr="00000000">
        <w:rPr>
          <w:rtl w:val="0"/>
        </w:rPr>
      </w:r>
    </w:p>
    <w:p w:rsidR="00000000" w:rsidDel="00000000" w:rsidP="00000000" w:rsidRDefault="00000000" w:rsidRPr="00000000" w14:paraId="0000000B">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C">
      <w:pPr>
        <w:contextualSpacing w:val="0"/>
        <w:rPr>
          <w:rFonts w:ascii="Calibri" w:cs="Calibri" w:eastAsia="Calibri" w:hAnsi="Calibri"/>
        </w:rPr>
      </w:pPr>
      <w:r w:rsidDel="00000000" w:rsidR="00000000" w:rsidRPr="00000000">
        <w:rPr>
          <w:rFonts w:ascii="Calibri" w:cs="Calibri" w:eastAsia="Calibri" w:hAnsi="Calibri"/>
          <w:rtl w:val="0"/>
        </w:rPr>
        <w:t xml:space="preserve">OAKLEY, J. H., &amp; SINOS, R. H. (1993). The wedding in ancient Athens. Madison, Wis, Univ. of Wisconsin Press.  Retrieved from:</w:t>
      </w:r>
    </w:p>
    <w:p w:rsidR="00000000" w:rsidDel="00000000" w:rsidP="00000000" w:rsidRDefault="00000000" w:rsidRPr="00000000" w14:paraId="0000000D">
      <w:pPr>
        <w:contextualSpacing w:val="0"/>
        <w:rPr>
          <w:rFonts w:ascii="Calibri" w:cs="Calibri" w:eastAsia="Calibri" w:hAnsi="Calibri"/>
        </w:rPr>
      </w:pPr>
      <w:hyperlink r:id="rId8">
        <w:r w:rsidDel="00000000" w:rsidR="00000000" w:rsidRPr="00000000">
          <w:rPr>
            <w:rFonts w:ascii="Calibri" w:cs="Calibri" w:eastAsia="Calibri" w:hAnsi="Calibri"/>
            <w:color w:val="1155cc"/>
            <w:u w:val="single"/>
            <w:rtl w:val="0"/>
          </w:rPr>
          <w:t xml:space="preserve">https://books.google.co.uk/books?id=LcdOwOzTgToC&amp;pg=PA22&amp;source=gbs_toc_r&amp;cad=3#v=onepage&amp;q&amp;f=false</w:t>
        </w:r>
      </w:hyperlink>
      <w:r w:rsidDel="00000000" w:rsidR="00000000" w:rsidRPr="00000000">
        <w:rPr>
          <w:rtl w:val="0"/>
        </w:rPr>
      </w:r>
    </w:p>
    <w:p w:rsidR="00000000" w:rsidDel="00000000" w:rsidP="00000000" w:rsidRDefault="00000000" w:rsidRPr="00000000" w14:paraId="0000000E">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F">
      <w:pPr>
        <w:contextualSpacing w:val="0"/>
        <w:rPr>
          <w:rFonts w:ascii="Calibri" w:cs="Calibri" w:eastAsia="Calibri" w:hAnsi="Calibri"/>
        </w:rPr>
      </w:pPr>
      <w:r w:rsidDel="00000000" w:rsidR="00000000" w:rsidRPr="00000000">
        <w:rPr>
          <w:rFonts w:ascii="Calibri" w:cs="Calibri" w:eastAsia="Calibri" w:hAnsi="Calibri"/>
          <w:rtl w:val="0"/>
        </w:rPr>
        <w:t xml:space="preserve">MILES, M. (Ed.). (2015). Autopsy in Athens: Recent Archaeological Research on Athens and Attica. Oxbow Books. Retrieved from:</w:t>
      </w:r>
    </w:p>
    <w:p w:rsidR="00000000" w:rsidDel="00000000" w:rsidP="00000000" w:rsidRDefault="00000000" w:rsidRPr="00000000" w14:paraId="00000010">
      <w:pPr>
        <w:contextualSpacing w:val="0"/>
        <w:rPr>
          <w:rFonts w:ascii="Calibri" w:cs="Calibri" w:eastAsia="Calibri" w:hAnsi="Calibri"/>
        </w:rPr>
      </w:pPr>
      <w:hyperlink r:id="rId9">
        <w:r w:rsidDel="00000000" w:rsidR="00000000" w:rsidRPr="00000000">
          <w:rPr>
            <w:rFonts w:ascii="Calibri" w:cs="Calibri" w:eastAsia="Calibri" w:hAnsi="Calibri"/>
            <w:color w:val="1155cc"/>
            <w:u w:val="single"/>
            <w:rtl w:val="0"/>
          </w:rPr>
          <w:t xml:space="preserve">http://www.jstor.org/stable/j.ctt19704sd</w:t>
        </w:r>
      </w:hyperlink>
      <w:r w:rsidDel="00000000" w:rsidR="00000000" w:rsidRPr="00000000">
        <w:rPr>
          <w:rtl w:val="0"/>
        </w:rPr>
      </w:r>
    </w:p>
    <w:p w:rsidR="00000000" w:rsidDel="00000000" w:rsidP="00000000" w:rsidRDefault="00000000" w:rsidRPr="00000000" w14:paraId="00000011">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2">
      <w:pPr>
        <w:contextualSpacing w:val="0"/>
        <w:rPr>
          <w:rFonts w:ascii="Calibri" w:cs="Calibri" w:eastAsia="Calibri" w:hAnsi="Calibri"/>
        </w:rPr>
      </w:pPr>
      <w:r w:rsidDel="00000000" w:rsidR="00000000" w:rsidRPr="00000000">
        <w:rPr>
          <w:rFonts w:ascii="Calibri" w:cs="Calibri" w:eastAsia="Calibri" w:hAnsi="Calibri"/>
          <w:rtl w:val="0"/>
        </w:rPr>
        <w:t xml:space="preserve">Terracotta column-krater, attributed to the Detroit painter, ca. 590–570 B.C.E., at the Metropolitan Museum of art. Accession Number: 27.116. Seen at:</w:t>
      </w:r>
    </w:p>
    <w:p w:rsidR="00000000" w:rsidDel="00000000" w:rsidP="00000000" w:rsidRDefault="00000000" w:rsidRPr="00000000" w14:paraId="00000013">
      <w:pPr>
        <w:contextualSpacing w:val="0"/>
        <w:rPr>
          <w:rFonts w:ascii="Calibri" w:cs="Calibri" w:eastAsia="Calibri" w:hAnsi="Calibri"/>
        </w:rPr>
      </w:pPr>
      <w:hyperlink r:id="rId10">
        <w:r w:rsidDel="00000000" w:rsidR="00000000" w:rsidRPr="00000000">
          <w:rPr>
            <w:rFonts w:ascii="Calibri" w:cs="Calibri" w:eastAsia="Calibri" w:hAnsi="Calibri"/>
            <w:color w:val="1155cc"/>
            <w:u w:val="single"/>
            <w:rtl w:val="0"/>
          </w:rPr>
          <w:t xml:space="preserve">https://www.metmuseum.org/art/collection/search/252898</w:t>
        </w:r>
      </w:hyperlink>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4">
      <w:pPr>
        <w:spacing w:line="240" w:lineRule="auto"/>
        <w:contextualSpacing w:val="0"/>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Sutton, R. (1997). Nuptial Eros: The Visual Discourse of Marriage in Classical Athens. The Journal of the Walters Art Gallery, 55/56, 27-48. Pg 27.</w:t>
      </w:r>
    </w:p>
  </w:footnote>
  <w:footnote w:id="1">
    <w:p w:rsidR="00000000" w:rsidDel="00000000" w:rsidP="00000000" w:rsidRDefault="00000000" w:rsidRPr="00000000" w14:paraId="00000015">
      <w:pPr>
        <w:spacing w:line="240" w:lineRule="auto"/>
        <w:contextualSpacing w:val="0"/>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OAKLEY, J. H., &amp; SINOS, R. H. (1993). The wedding in ancient Athens. Madison, Wis, Univ. of Wisconsin Press. Pg 43.</w:t>
      </w:r>
    </w:p>
  </w:footnote>
  <w:footnote w:id="2">
    <w:p w:rsidR="00000000" w:rsidDel="00000000" w:rsidP="00000000" w:rsidRDefault="00000000" w:rsidRPr="00000000" w14:paraId="0000001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MILES, M. (Ed.). (2015). Autopsy in Athens: Recent Archaeological Research on Athens and Attica. Oxbow Books. Pg 101</w:t>
      </w:r>
    </w:p>
  </w:footnote>
  <w:footnote w:id="3">
    <w:p w:rsidR="00000000" w:rsidDel="00000000" w:rsidP="00000000" w:rsidRDefault="00000000" w:rsidRPr="00000000" w14:paraId="0000001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OAKLEY, J. H., &amp; SINOS, R. H. (1993). The wedding in ancient Athens. Madison, Wis, Univ. of Wisconsin Press. Pg 44.</w:t>
      </w:r>
    </w:p>
  </w:footnote>
  <w:footnote w:id="4">
    <w:p w:rsidR="00000000" w:rsidDel="00000000" w:rsidP="00000000" w:rsidRDefault="00000000" w:rsidRPr="00000000" w14:paraId="0000001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Terracotta column-krater, attributed to the Detroit painter, ca. 590–570 B.C.E., at the Metropolitan Museum of art. Accession Number: 27.116.</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www.metmuseum.org/art/collection/search/252898" TargetMode="External"/><Relationship Id="rId9" Type="http://schemas.openxmlformats.org/officeDocument/2006/relationships/hyperlink" Target="http://www.jstor.org/stable/j.ctt19704sd"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jstor.org.ezproxy.uwtsd.ac.uk/stable/20169130" TargetMode="External"/><Relationship Id="rId8" Type="http://schemas.openxmlformats.org/officeDocument/2006/relationships/hyperlink" Target="https://books.google.co.uk/books?id=LcdOwOzTgToC&amp;pg=PA22&amp;source=gbs_toc_r&amp;cad=3#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