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eastAsia="en-US"/>
        </w:rPr>
        <w:id w:val="-1416540354"/>
        <w:docPartObj>
          <w:docPartGallery w:val="Cover Pages"/>
          <w:docPartUnique/>
        </w:docPartObj>
      </w:sdtPr>
      <w:sdtEndPr>
        <w:rPr>
          <w:rFonts w:eastAsiaTheme="minorHAnsi"/>
          <w:b/>
        </w:rPr>
      </w:sdtEndPr>
      <w:sdtContent>
        <w:p w:rsidR="007B3767" w:rsidRPr="000311F2" w:rsidRDefault="007B3767" w:rsidP="000311F2">
          <w:pPr>
            <w:pStyle w:val="NoSpacing"/>
            <w:spacing w:line="360" w:lineRule="auto"/>
            <w:jc w:val="both"/>
            <w:rPr>
              <w:rFonts w:ascii="Arial" w:eastAsiaTheme="majorEastAsia" w:hAnsi="Arial" w:cs="Arial"/>
              <w:sz w:val="24"/>
              <w:szCs w:val="24"/>
            </w:rPr>
          </w:pPr>
          <w:r w:rsidRPr="000311F2">
            <w:rPr>
              <w:rFonts w:ascii="Arial" w:hAnsi="Arial" w:cs="Arial"/>
              <w:noProof/>
              <w:sz w:val="24"/>
              <w:szCs w:val="24"/>
              <w:lang w:val="en-GB" w:eastAsia="en-GB"/>
            </w:rPr>
            <mc:AlternateContent>
              <mc:Choice Requires="wps">
                <w:drawing>
                  <wp:anchor distT="0" distB="0" distL="114300" distR="114300" simplePos="0" relativeHeight="251659264" behindDoc="0" locked="0" layoutInCell="0" allowOverlap="1" wp14:anchorId="3903E745" wp14:editId="65CC0EB7">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2336" behindDoc="0" locked="0" layoutInCell="0" allowOverlap="1" wp14:anchorId="605D7BB6" wp14:editId="7D5FF145">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1312" behindDoc="0" locked="0" layoutInCell="0" allowOverlap="1" wp14:anchorId="64B7E371" wp14:editId="7D9D5E28">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0288" behindDoc="0" locked="0" layoutInCell="0" allowOverlap="1" wp14:anchorId="19322B41" wp14:editId="34B226DE">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7B3767" w:rsidRPr="000311F2" w:rsidRDefault="007B3767" w:rsidP="000311F2">
          <w:pPr>
            <w:spacing w:line="360" w:lineRule="auto"/>
            <w:jc w:val="both"/>
            <w:rPr>
              <w:rFonts w:ascii="Arial" w:hAnsi="Arial" w:cs="Arial"/>
              <w:sz w:val="24"/>
              <w:szCs w:val="24"/>
            </w:rPr>
          </w:pPr>
        </w:p>
        <w:p w:rsidR="007B3767" w:rsidRPr="000311F2" w:rsidRDefault="00A07D21" w:rsidP="000311F2">
          <w:pPr>
            <w:spacing w:line="360" w:lineRule="auto"/>
            <w:jc w:val="both"/>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2115820</wp:posOffset>
                    </wp:positionH>
                    <wp:positionV relativeFrom="paragraph">
                      <wp:posOffset>2111375</wp:posOffset>
                    </wp:positionV>
                    <wp:extent cx="1892300" cy="403860"/>
                    <wp:effectExtent l="0" t="0" r="12700" b="15240"/>
                    <wp:wrapNone/>
                    <wp:docPr id="1" name="Text Box 1"/>
                    <wp:cNvGraphicFramePr/>
                    <a:graphic xmlns:a="http://schemas.openxmlformats.org/drawingml/2006/main">
                      <a:graphicData uri="http://schemas.microsoft.com/office/word/2010/wordprocessingShape">
                        <wps:wsp>
                          <wps:cNvSpPr txBox="1"/>
                          <wps:spPr>
                            <a:xfrm rot="10800000" flipV="1">
                              <a:off x="0" y="0"/>
                              <a:ext cx="1892300" cy="403860"/>
                            </a:xfrm>
                            <a:prstGeom prst="rect">
                              <a:avLst/>
                            </a:prstGeom>
                            <a:solidFill>
                              <a:schemeClr val="lt1"/>
                            </a:solidFill>
                            <a:ln w="6350">
                              <a:solidFill>
                                <a:prstClr val="black"/>
                              </a:solidFill>
                            </a:ln>
                          </wps:spPr>
                          <wps:txbx>
                            <w:txbxContent>
                              <w:p w:rsidR="00A07D21" w:rsidRDefault="00121AEC">
                                <w:r>
                                  <w:t>232</w:t>
                                </w:r>
                                <w:r w:rsidR="0002361C">
                                  <w:t>5519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66.6pt;margin-top:166.25pt;width:149pt;height:31.8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" fillcolor="white [3201]" strokeweight=".5pt">
                    <v:textbox>
                      <w:txbxContent>
                        <w:p w:rsidR="00A07D21" w:rsidRDefault="00121AEC">
                          <w:r>
                            <w:t>232</w:t>
                          </w:r>
                          <w:r w:rsidR="0002361C">
                            <w:t>5519</w:t>
                          </w:r>
                        </w:p>
                      </w:txbxContent>
                    </v:textbox>
                  </v:shape>
                </w:pict>
              </mc:Fallback>
            </mc:AlternateContent>
          </w:r>
          <w:r w:rsidR="008A4C4B" w:rsidRPr="000311F2">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3189ECB7" wp14:editId="134AE8B2">
                    <wp:simplePos x="0" y="0"/>
                    <wp:positionH relativeFrom="column">
                      <wp:posOffset>476250</wp:posOffset>
                    </wp:positionH>
                    <wp:positionV relativeFrom="paragraph">
                      <wp:posOffset>636270</wp:posOffset>
                    </wp:positionV>
                    <wp:extent cx="4581525" cy="2457450"/>
                    <wp:effectExtent l="0" t="0" r="28575" b="19050"/>
                    <wp:wrapNone/>
                    <wp:docPr id="2" name="Flowchart: Internal Storage 2"/>
                    <wp:cNvGraphicFramePr/>
                    <a:graphic xmlns:a="http://schemas.openxmlformats.org/drawingml/2006/main">
                      <a:graphicData uri="http://schemas.microsoft.com/office/word/2010/wordprocessingShape">
                        <wps:wsp>
                          <wps:cNvSpPr/>
                          <wps:spPr>
                            <a:xfrm>
                              <a:off x="0" y="0"/>
                              <a:ext cx="4581525" cy="2457450"/>
                            </a:xfrm>
                            <a:prstGeom prst="flowChartInternalStorage">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8A4C4B" w:rsidRPr="008A4C4B" w:rsidRDefault="008A4C4B" w:rsidP="008A4C4B">
                                <w:pPr>
                                  <w:rPr>
                                    <w:b/>
                                    <w:color w:val="000000" w:themeColor="text1"/>
                                    <w:sz w:val="24"/>
                                  </w:rPr>
                                </w:pPr>
                                <w:r w:rsidRPr="008A4C4B">
                                  <w:rPr>
                                    <w:b/>
                                    <w:color w:val="000000" w:themeColor="text1"/>
                                    <w:sz w:val="24"/>
                                  </w:rPr>
                                  <w:t xml:space="preserve">TITTLE: </w:t>
                                </w:r>
                                <w:r w:rsidRPr="008A4C4B">
                                  <w:rPr>
                                    <w:color w:val="000000" w:themeColor="text1"/>
                                    <w:sz w:val="24"/>
                                  </w:rPr>
                                  <w:t>Importance of Research skills for student:</w:t>
                                </w:r>
                              </w:p>
                              <w:p w:rsidR="008A4C4B" w:rsidRPr="008A4C4B" w:rsidRDefault="008A4C4B" w:rsidP="008A4C4B">
                                <w:pPr>
                                  <w:rPr>
                                    <w:b/>
                                    <w:color w:val="000000" w:themeColor="text1"/>
                                    <w:sz w:val="24"/>
                                  </w:rPr>
                                </w:pPr>
                                <w:r w:rsidRPr="008A4C4B">
                                  <w:rPr>
                                    <w:b/>
                                    <w:color w:val="000000" w:themeColor="text1"/>
                                    <w:sz w:val="24"/>
                                  </w:rPr>
                                  <w:t>STUDENT NAME:</w:t>
                                </w:r>
                                <w:r w:rsidR="00CB38BE" w:rsidRPr="00CB38BE">
                                  <w:t xml:space="preserve"> </w:t>
                                </w:r>
                                <w:r w:rsidR="00CB38BE" w:rsidRPr="00CB38BE">
                                  <w:rPr>
                                    <w:color w:val="000000" w:themeColor="text1"/>
                                    <w:sz w:val="24"/>
                                  </w:rPr>
                                  <w:t>fahmida</w:t>
                                </w:r>
                              </w:p>
                              <w:p w:rsidR="008A4C4B" w:rsidRPr="008A4C4B" w:rsidRDefault="008A4C4B" w:rsidP="008A4C4B">
                                <w:pPr>
                                  <w:rPr>
                                    <w:b/>
                                    <w:color w:val="000000" w:themeColor="text1"/>
                                    <w:sz w:val="24"/>
                                  </w:rPr>
                                </w:pPr>
                                <w:r w:rsidRPr="008A4C4B">
                                  <w:rPr>
                                    <w:b/>
                                    <w:color w:val="000000" w:themeColor="text1"/>
                                    <w:sz w:val="24"/>
                                  </w:rPr>
                                  <w:t>STUDENT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13" coordsize="21600,21600" o:spt="113" path="m,l,21600r21600,l21600,xem4236,nfl4236,21600em,4236nfl21600,4236e">
                    <v:stroke joinstyle="miter"/>
                    <v:path o:extrusionok="f" gradientshapeok="t" o:connecttype="rect" textboxrect="4236,4236,21600,21600"/>
                  </v:shapetype>
                  <v:shape id="Flowchart: Internal Storage 2" o:spid="_x0000_s1026" type="#_x0000_t113" style="position:absolute;left:0;text-align:left;margin-left:37.5pt;margin-top:50.1pt;width:360.75pt;height:19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" fillcolor="#4bacc6 [3208]" strokecolor="#205867 [1608]" strokeweight="2pt">
                    <v:textbox>
                      <w:txbxContent>
                        <w:p w:rsidR="008A4C4B" w:rsidRPr="008A4C4B" w:rsidRDefault="008A4C4B" w:rsidP="008A4C4B">
                          <w:pPr>
                            <w:rPr>
                              <w:b/>
                              <w:color w:val="000000" w:themeColor="text1"/>
                              <w:sz w:val="24"/>
                            </w:rPr>
                          </w:pPr>
                          <w:r w:rsidRPr="008A4C4B">
                            <w:rPr>
                              <w:b/>
                              <w:color w:val="000000" w:themeColor="text1"/>
                              <w:sz w:val="24"/>
                            </w:rPr>
                            <w:t xml:space="preserve">TITTLE: </w:t>
                          </w:r>
                          <w:r w:rsidRPr="008A4C4B">
                            <w:rPr>
                              <w:color w:val="000000" w:themeColor="text1"/>
                              <w:sz w:val="24"/>
                            </w:rPr>
                            <w:t>Importance of Research skills for student:</w:t>
                          </w:r>
                        </w:p>
                        <w:p w:rsidR="008A4C4B" w:rsidRPr="008A4C4B" w:rsidRDefault="008A4C4B" w:rsidP="008A4C4B">
                          <w:pPr>
                            <w:rPr>
                              <w:b/>
                              <w:color w:val="000000" w:themeColor="text1"/>
                              <w:sz w:val="24"/>
                            </w:rPr>
                          </w:pPr>
                          <w:r w:rsidRPr="008A4C4B">
                            <w:rPr>
                              <w:b/>
                              <w:color w:val="000000" w:themeColor="text1"/>
                              <w:sz w:val="24"/>
                            </w:rPr>
                            <w:t>STUDENT NAME:</w:t>
                          </w:r>
                          <w:r w:rsidR="00CB38BE" w:rsidRPr="00CB38BE">
                            <w:t xml:space="preserve"> </w:t>
                          </w:r>
                          <w:r w:rsidR="00CB38BE" w:rsidRPr="00CB38BE">
                            <w:rPr>
                              <w:color w:val="000000" w:themeColor="text1"/>
                              <w:sz w:val="24"/>
                            </w:rPr>
                            <w:t>fahmida</w:t>
                          </w:r>
                          <w:bookmarkStart w:id="1" w:name="_GoBack"/>
                          <w:bookmarkEnd w:id="1"/>
                        </w:p>
                        <w:p w:rsidR="008A4C4B" w:rsidRPr="008A4C4B" w:rsidRDefault="008A4C4B" w:rsidP="008A4C4B">
                          <w:pPr>
                            <w:rPr>
                              <w:b/>
                              <w:color w:val="000000" w:themeColor="text1"/>
                              <w:sz w:val="24"/>
                            </w:rPr>
                          </w:pPr>
                          <w:r w:rsidRPr="008A4C4B">
                            <w:rPr>
                              <w:b/>
                              <w:color w:val="000000" w:themeColor="text1"/>
                              <w:sz w:val="24"/>
                            </w:rPr>
                            <w:t>STUDENT ID:</w:t>
                          </w:r>
                        </w:p>
                      </w:txbxContent>
                    </v:textbox>
                  </v:shape>
                </w:pict>
              </mc:Fallback>
            </mc:AlternateContent>
          </w:r>
          <w:r w:rsidR="007B3767" w:rsidRPr="000311F2">
            <w:rPr>
              <w:rFonts w:ascii="Arial" w:hAnsi="Arial" w:cs="Arial"/>
              <w:b/>
              <w:sz w:val="24"/>
              <w:szCs w:val="24"/>
            </w:rPr>
            <w:br w:type="page"/>
          </w:r>
        </w:p>
      </w:sdtContent>
    </w:sdt>
    <w:sdt>
      <w:sdtPr>
        <w:rPr>
          <w:rFonts w:ascii="Arial" w:eastAsiaTheme="minorHAnsi" w:hAnsi="Arial" w:cs="Arial"/>
          <w:b w:val="0"/>
          <w:bCs w:val="0"/>
          <w:color w:val="auto"/>
          <w:sz w:val="24"/>
          <w:szCs w:val="24"/>
          <w:lang w:val="en-GB" w:eastAsia="en-US"/>
        </w:rPr>
        <w:id w:val="-1606260336"/>
        <w:docPartObj>
          <w:docPartGallery w:val="Table of Contents"/>
          <w:docPartUnique/>
        </w:docPartObj>
      </w:sdtPr>
      <w:sdtEndPr>
        <w:rPr>
          <w:noProof/>
        </w:rPr>
      </w:sdtEndPr>
      <w:sdtContent>
        <w:p w:rsidR="004205D9" w:rsidRPr="000311F2" w:rsidRDefault="004205D9" w:rsidP="000311F2">
          <w:pPr>
            <w:pStyle w:val="TOCHeading"/>
            <w:spacing w:line="360" w:lineRule="auto"/>
            <w:jc w:val="both"/>
            <w:rPr>
              <w:rFonts w:ascii="Arial" w:hAnsi="Arial" w:cs="Arial"/>
              <w:sz w:val="24"/>
              <w:szCs w:val="24"/>
            </w:rPr>
          </w:pPr>
          <w:r w:rsidRPr="000311F2">
            <w:rPr>
              <w:rFonts w:ascii="Arial" w:hAnsi="Arial" w:cs="Arial"/>
              <w:sz w:val="24"/>
              <w:szCs w:val="24"/>
            </w:rPr>
            <w:t>Table of Contents</w:t>
          </w:r>
        </w:p>
        <w:p w:rsidR="004205D9" w:rsidRPr="000311F2" w:rsidRDefault="004205D9" w:rsidP="000311F2">
          <w:pPr>
            <w:pStyle w:val="TOC1"/>
            <w:tabs>
              <w:tab w:val="right" w:leader="dot" w:pos="9016"/>
            </w:tabs>
            <w:spacing w:line="360" w:lineRule="auto"/>
            <w:jc w:val="both"/>
            <w:rPr>
              <w:rFonts w:ascii="Arial" w:hAnsi="Arial" w:cs="Arial"/>
              <w:noProof/>
              <w:sz w:val="24"/>
              <w:szCs w:val="24"/>
            </w:rPr>
          </w:pPr>
          <w:r w:rsidRPr="000311F2">
            <w:rPr>
              <w:rFonts w:ascii="Arial" w:hAnsi="Arial" w:cs="Arial"/>
              <w:sz w:val="24"/>
              <w:szCs w:val="24"/>
            </w:rPr>
            <w:fldChar w:fldCharType="begin"/>
          </w:r>
          <w:r w:rsidRPr="000311F2">
            <w:rPr>
              <w:rFonts w:ascii="Arial" w:hAnsi="Arial" w:cs="Arial"/>
              <w:sz w:val="24"/>
              <w:szCs w:val="24"/>
            </w:rPr>
            <w:instrText xml:space="preserve"> TOC \o "1-3" \h \z \u </w:instrText>
          </w:r>
          <w:r w:rsidRPr="000311F2">
            <w:rPr>
              <w:rFonts w:ascii="Arial" w:hAnsi="Arial" w:cs="Arial"/>
              <w:sz w:val="24"/>
              <w:szCs w:val="24"/>
            </w:rPr>
            <w:fldChar w:fldCharType="separate"/>
          </w:r>
          <w:hyperlink w:anchor="_Toc159484896" w:history="1">
            <w:r w:rsidRPr="000311F2">
              <w:rPr>
                <w:rStyle w:val="Hyperlink"/>
                <w:rFonts w:ascii="Arial" w:hAnsi="Arial" w:cs="Arial"/>
                <w:noProof/>
                <w:sz w:val="24"/>
                <w:szCs w:val="24"/>
              </w:rPr>
              <w:t>Introduction:</w:t>
            </w:r>
            <w:r w:rsidRPr="000311F2">
              <w:rPr>
                <w:rFonts w:ascii="Arial" w:hAnsi="Arial" w:cs="Arial"/>
                <w:noProof/>
                <w:webHidden/>
                <w:sz w:val="24"/>
                <w:szCs w:val="24"/>
              </w:rPr>
              <w:tab/>
            </w:r>
            <w:r w:rsidRPr="000311F2">
              <w:rPr>
                <w:rFonts w:ascii="Arial" w:hAnsi="Arial" w:cs="Arial"/>
                <w:noProof/>
                <w:webHidden/>
                <w:sz w:val="24"/>
                <w:szCs w:val="24"/>
              </w:rPr>
              <w:fldChar w:fldCharType="begin"/>
            </w:r>
            <w:r w:rsidRPr="000311F2">
              <w:rPr>
                <w:rFonts w:ascii="Arial" w:hAnsi="Arial" w:cs="Arial"/>
                <w:noProof/>
                <w:webHidden/>
                <w:sz w:val="24"/>
                <w:szCs w:val="24"/>
              </w:rPr>
              <w:instrText xml:space="preserve"> PAGEREF _Toc159484896 \h </w:instrText>
            </w:r>
            <w:r w:rsidRPr="000311F2">
              <w:rPr>
                <w:rFonts w:ascii="Arial" w:hAnsi="Arial" w:cs="Arial"/>
                <w:noProof/>
                <w:webHidden/>
                <w:sz w:val="24"/>
                <w:szCs w:val="24"/>
              </w:rPr>
            </w:r>
            <w:r w:rsidRPr="000311F2">
              <w:rPr>
                <w:rFonts w:ascii="Arial" w:hAnsi="Arial" w:cs="Arial"/>
                <w:noProof/>
                <w:webHidden/>
                <w:sz w:val="24"/>
                <w:szCs w:val="24"/>
              </w:rPr>
              <w:fldChar w:fldCharType="separate"/>
            </w:r>
            <w:r w:rsidRPr="000311F2">
              <w:rPr>
                <w:rFonts w:ascii="Arial" w:hAnsi="Arial" w:cs="Arial"/>
                <w:noProof/>
                <w:webHidden/>
                <w:sz w:val="24"/>
                <w:szCs w:val="24"/>
              </w:rPr>
              <w:t>3</w:t>
            </w:r>
            <w:r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897" w:history="1">
            <w:r w:rsidR="004205D9" w:rsidRPr="000311F2">
              <w:rPr>
                <w:rStyle w:val="Hyperlink"/>
                <w:rFonts w:ascii="Arial" w:hAnsi="Arial" w:cs="Arial"/>
                <w:noProof/>
                <w:sz w:val="24"/>
                <w:szCs w:val="24"/>
              </w:rPr>
              <w:t>Engagement with Literature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3</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898" w:history="1">
            <w:r w:rsidR="004205D9" w:rsidRPr="000311F2">
              <w:rPr>
                <w:rStyle w:val="Hyperlink"/>
                <w:rFonts w:ascii="Arial" w:hAnsi="Arial" w:cs="Arial"/>
                <w:i/>
                <w:noProof/>
                <w:sz w:val="24"/>
                <w:szCs w:val="24"/>
                <w:shd w:val="clear" w:color="auto" w:fill="FFFFFF"/>
              </w:rPr>
              <w:t>Information Navigation: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_Toc159484898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3</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899" w:history="1">
            <w:r w:rsidR="004205D9" w:rsidRPr="000311F2">
              <w:rPr>
                <w:rStyle w:val="Hyperlink"/>
                <w:rFonts w:ascii="Arial" w:hAnsi="Arial" w:cs="Arial"/>
                <w:i/>
                <w:noProof/>
                <w:sz w:val="24"/>
                <w:szCs w:val="24"/>
                <w:shd w:val="clear" w:color="auto" w:fill="FFFFFF"/>
              </w:rPr>
              <w:t>Critical Evaluation: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_Toc159484899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00" w:history="1">
            <w:r w:rsidR="004205D9" w:rsidRPr="000311F2">
              <w:rPr>
                <w:rStyle w:val="Hyperlink"/>
                <w:rFonts w:ascii="Arial" w:hAnsi="Arial" w:cs="Arial"/>
                <w:noProof/>
                <w:sz w:val="24"/>
                <w:szCs w:val="24"/>
              </w:rPr>
              <w:t>Knowledge and Understanding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_Toc159484900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1" w:history="1">
            <w:r w:rsidR="004205D9" w:rsidRPr="000311F2">
              <w:rPr>
                <w:rStyle w:val="Hyperlink"/>
                <w:rFonts w:ascii="Arial" w:hAnsi="Arial" w:cs="Arial"/>
                <w:i/>
                <w:noProof/>
                <w:sz w:val="24"/>
                <w:szCs w:val="24"/>
                <w:shd w:val="clear" w:color="auto" w:fill="FFFFFF"/>
              </w:rPr>
              <w:t>Information Literacy:</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_Toc159484901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2"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_Toc159484902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3" w:history="1">
            <w:r w:rsidR="004205D9" w:rsidRPr="000311F2">
              <w:rPr>
                <w:rStyle w:val="Hyperlink"/>
                <w:rFonts w:ascii="Arial" w:hAnsi="Arial" w:cs="Arial"/>
                <w:i/>
                <w:noProof/>
                <w:sz w:val="24"/>
                <w:szCs w:val="24"/>
                <w:shd w:val="clear" w:color="auto" w:fill="FFFFFF"/>
              </w:rPr>
              <w:t>Communication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_Toc159484903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04" w:history="1">
            <w:r w:rsidR="004205D9" w:rsidRPr="000311F2">
              <w:rPr>
                <w:rStyle w:val="Hyperlink"/>
                <w:rFonts w:ascii="Arial" w:hAnsi="Arial" w:cs="Arial"/>
                <w:noProof/>
                <w:sz w:val="24"/>
                <w:szCs w:val="24"/>
              </w:rPr>
              <w:t>Cognitive and Intellectual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_Toc159484904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5"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_Toc159484905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6" w:history="1">
            <w:r w:rsidR="004205D9" w:rsidRPr="000311F2">
              <w:rPr>
                <w:rStyle w:val="Hyperlink"/>
                <w:rFonts w:ascii="Arial" w:hAnsi="Arial" w:cs="Arial"/>
                <w:i/>
                <w:noProof/>
                <w:sz w:val="24"/>
                <w:szCs w:val="24"/>
                <w:shd w:val="clear" w:color="auto" w:fill="FFFFFF"/>
              </w:rPr>
              <w:t>Problem-solving: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_Toc159484906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07" w:history="1">
            <w:r w:rsidR="004205D9" w:rsidRPr="000311F2">
              <w:rPr>
                <w:rStyle w:val="Hyperlink"/>
                <w:rFonts w:ascii="Arial" w:hAnsi="Arial" w:cs="Arial"/>
                <w:noProof/>
                <w:sz w:val="24"/>
                <w:szCs w:val="24"/>
              </w:rPr>
              <w:t>Practical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8" w:history="1">
            <w:r w:rsidR="004205D9" w:rsidRPr="000311F2">
              <w:rPr>
                <w:rStyle w:val="Hyperlink"/>
                <w:rFonts w:ascii="Arial" w:hAnsi="Arial" w:cs="Arial"/>
                <w:i/>
                <w:noProof/>
                <w:sz w:val="24"/>
                <w:szCs w:val="24"/>
                <w:shd w:val="clear" w:color="auto" w:fill="FFFFFF"/>
              </w:rPr>
              <w:t>Literature Review Proficiency:</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_Toc159484908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09" w:history="1">
            <w:r w:rsidR="004205D9" w:rsidRPr="000311F2">
              <w:rPr>
                <w:rStyle w:val="Hyperlink"/>
                <w:rFonts w:ascii="Arial" w:hAnsi="Arial" w:cs="Arial"/>
                <w:i/>
                <w:noProof/>
                <w:sz w:val="24"/>
                <w:szCs w:val="24"/>
              </w:rPr>
              <w:t>Data Collection and Analysis: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_Toc159484909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10" w:history="1">
            <w:r w:rsidR="004205D9" w:rsidRPr="000311F2">
              <w:rPr>
                <w:rStyle w:val="Hyperlink"/>
                <w:rFonts w:ascii="Arial" w:hAnsi="Arial" w:cs="Arial"/>
                <w:i/>
                <w:noProof/>
                <w:sz w:val="24"/>
                <w:szCs w:val="24"/>
              </w:rPr>
              <w:t>Communication and Presentation: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_Toc159484910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11" w:history="1">
            <w:r w:rsidR="004205D9" w:rsidRPr="000311F2">
              <w:rPr>
                <w:rStyle w:val="Hyperlink"/>
                <w:rFonts w:ascii="Arial" w:hAnsi="Arial" w:cs="Arial"/>
                <w:noProof/>
                <w:sz w:val="24"/>
                <w:szCs w:val="24"/>
              </w:rPr>
              <w:t>Transferable Skills for Life and Professional Practice:</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_Toc159484911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12"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_Toc159484912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13" w:history="1">
            <w:r w:rsidR="004205D9" w:rsidRPr="000311F2">
              <w:rPr>
                <w:rStyle w:val="Hyperlink"/>
                <w:rFonts w:ascii="Arial" w:hAnsi="Arial" w:cs="Arial"/>
                <w:i/>
                <w:noProof/>
                <w:sz w:val="24"/>
                <w:szCs w:val="24"/>
              </w:rPr>
              <w:t>Effective Communication: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_Toc159484913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14" w:history="1">
            <w:r w:rsidR="004205D9" w:rsidRPr="000311F2">
              <w:rPr>
                <w:rStyle w:val="Hyperlink"/>
                <w:rFonts w:ascii="Arial" w:hAnsi="Arial" w:cs="Arial"/>
                <w:i/>
                <w:noProof/>
                <w:sz w:val="24"/>
                <w:szCs w:val="24"/>
                <w:shd w:val="clear" w:color="auto" w:fill="FFFFFF"/>
              </w:rPr>
              <w:t>Information Management:</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_Toc159484914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406435" w:rsidP="000311F2">
          <w:pPr>
            <w:pStyle w:val="TOC2"/>
            <w:tabs>
              <w:tab w:val="right" w:leader="dot" w:pos="9016"/>
            </w:tabs>
            <w:spacing w:line="360" w:lineRule="auto"/>
            <w:jc w:val="both"/>
            <w:rPr>
              <w:rFonts w:ascii="Arial" w:hAnsi="Arial" w:cs="Arial"/>
              <w:noProof/>
              <w:sz w:val="24"/>
              <w:szCs w:val="24"/>
            </w:rPr>
          </w:pPr>
          <w:hyperlink w:anchor="_Toc159484915" w:history="1">
            <w:r w:rsidR="004205D9" w:rsidRPr="000311F2">
              <w:rPr>
                <w:rStyle w:val="Hyperlink"/>
                <w:rFonts w:ascii="Arial" w:hAnsi="Arial" w:cs="Arial"/>
                <w:i/>
                <w:noProof/>
                <w:sz w:val="24"/>
                <w:szCs w:val="24"/>
              </w:rPr>
              <w:t>Problem-Solving: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_Toc159484915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16" w:history="1">
            <w:r w:rsidR="004205D9" w:rsidRPr="000311F2">
              <w:rPr>
                <w:rStyle w:val="Hyperlink"/>
                <w:rFonts w:ascii="Arial" w:hAnsi="Arial" w:cs="Arial"/>
                <w:noProof/>
                <w:sz w:val="24"/>
                <w:szCs w:val="24"/>
              </w:rPr>
              <w:t>Conclusion: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_Toc159484916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406435" w:rsidP="000311F2">
          <w:pPr>
            <w:pStyle w:val="TOC1"/>
            <w:tabs>
              <w:tab w:val="right" w:leader="dot" w:pos="9016"/>
            </w:tabs>
            <w:spacing w:line="360" w:lineRule="auto"/>
            <w:jc w:val="both"/>
            <w:rPr>
              <w:rFonts w:ascii="Arial" w:hAnsi="Arial" w:cs="Arial"/>
              <w:noProof/>
              <w:sz w:val="24"/>
              <w:szCs w:val="24"/>
            </w:rPr>
          </w:pPr>
          <w:hyperlink w:anchor="_Toc159484917" w:history="1">
            <w:r w:rsidR="004205D9" w:rsidRPr="000311F2">
              <w:rPr>
                <w:rStyle w:val="Hyperlink"/>
                <w:rFonts w:ascii="Arial" w:hAnsi="Arial" w:cs="Arial"/>
                <w:noProof/>
                <w:sz w:val="24"/>
                <w:szCs w:val="24"/>
              </w:rPr>
              <w:t>References: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8</w:t>
            </w:r>
            <w:r w:rsidR="004205D9" w:rsidRPr="000311F2">
              <w:rPr>
                <w:rFonts w:ascii="Arial" w:hAnsi="Arial" w:cs="Arial"/>
                <w:noProof/>
                <w:webHidden/>
                <w:sz w:val="24"/>
                <w:szCs w:val="24"/>
              </w:rPr>
              <w:fldChar w:fldCharType="end"/>
            </w:r>
          </w:hyperlink>
        </w:p>
        <w:p w:rsidR="004205D9" w:rsidRPr="000311F2" w:rsidRDefault="004205D9" w:rsidP="000311F2">
          <w:pPr>
            <w:spacing w:line="360" w:lineRule="auto"/>
            <w:jc w:val="both"/>
            <w:rPr>
              <w:rFonts w:ascii="Arial" w:hAnsi="Arial" w:cs="Arial"/>
              <w:sz w:val="24"/>
              <w:szCs w:val="24"/>
            </w:rPr>
          </w:pPr>
          <w:r w:rsidRPr="000311F2">
            <w:rPr>
              <w:rFonts w:ascii="Arial" w:hAnsi="Arial" w:cs="Arial"/>
              <w:b/>
              <w:bCs/>
              <w:noProof/>
              <w:sz w:val="24"/>
              <w:szCs w:val="24"/>
            </w:rPr>
            <w:fldChar w:fldCharType="end"/>
          </w:r>
        </w:p>
      </w:sdtContent>
    </w:sdt>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161440" w:rsidRPr="000311F2" w:rsidRDefault="008A4C4B" w:rsidP="000311F2">
      <w:pPr>
        <w:spacing w:line="360" w:lineRule="auto"/>
        <w:jc w:val="both"/>
        <w:rPr>
          <w:rFonts w:ascii="Arial" w:hAnsi="Arial" w:cs="Arial"/>
          <w:b/>
          <w:sz w:val="24"/>
          <w:szCs w:val="24"/>
        </w:rPr>
      </w:pPr>
      <w:r w:rsidRPr="000311F2">
        <w:rPr>
          <w:rFonts w:ascii="Arial" w:hAnsi="Arial" w:cs="Arial"/>
          <w:b/>
          <w:sz w:val="24"/>
          <w:szCs w:val="24"/>
        </w:rPr>
        <w:t>I</w:t>
      </w:r>
      <w:r w:rsidR="00E72B20" w:rsidRPr="000311F2">
        <w:rPr>
          <w:rFonts w:ascii="Arial" w:hAnsi="Arial" w:cs="Arial"/>
          <w:b/>
          <w:sz w:val="24"/>
          <w:szCs w:val="24"/>
        </w:rPr>
        <w:t>mportance of Research skills for st</w:t>
      </w:r>
      <w:r w:rsidRPr="000311F2">
        <w:rPr>
          <w:rFonts w:ascii="Arial" w:hAnsi="Arial" w:cs="Arial"/>
          <w:b/>
          <w:sz w:val="24"/>
          <w:szCs w:val="24"/>
        </w:rPr>
        <w:t>udent</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0" w:name="_Toc159484896"/>
      <w:r w:rsidRPr="000311F2">
        <w:rPr>
          <w:rFonts w:ascii="Arial" w:hAnsi="Arial" w:cs="Arial"/>
          <w:color w:val="000000" w:themeColor="text1"/>
          <w:sz w:val="24"/>
          <w:szCs w:val="24"/>
          <w:u w:val="single"/>
        </w:rPr>
        <w:t>Introduction:</w:t>
      </w:r>
      <w:bookmarkEnd w:id="0"/>
    </w:p>
    <w:p w:rsidR="00694883" w:rsidRPr="000311F2" w:rsidRDefault="00694883" w:rsidP="000311F2">
      <w:pPr>
        <w:pStyle w:val="NormalWeb"/>
        <w:spacing w:line="360" w:lineRule="auto"/>
        <w:jc w:val="both"/>
        <w:rPr>
          <w:rFonts w:ascii="Arial" w:hAnsi="Arial" w:cs="Arial"/>
        </w:rPr>
      </w:pPr>
      <w:r w:rsidRPr="000311F2">
        <w:rPr>
          <w:rFonts w:ascii="Arial" w:hAnsi="Arial" w:cs="Arial"/>
        </w:rPr>
        <w:t>Students require research skills more than ever in today's fast-paced, information-rich culture. Research underpins academic excellence, critical thinking, and lifelong learning. Research-savvy students can tackle modern life's challenges, whether they want academic, job, or personal achievement. This applies regardless of research motivation. This essay discusses research skills' many benefits for students. The essay will investigate how research skills promote literature engagement, knowledge, understanding, cognitive capacities, practical competence, and transferable skills for academic and professional success. These elements indicate how research skills make students well-informed, critical, and flexible in a changing global context. </w:t>
      </w:r>
    </w:p>
    <w:p w:rsidR="00EA7C77" w:rsidRPr="000311F2" w:rsidRDefault="00E72B20" w:rsidP="000311F2">
      <w:pPr>
        <w:pStyle w:val="Heading1"/>
        <w:spacing w:line="360" w:lineRule="auto"/>
        <w:jc w:val="both"/>
        <w:rPr>
          <w:rFonts w:ascii="Arial" w:hAnsi="Arial" w:cs="Arial"/>
          <w:color w:val="000000" w:themeColor="text1"/>
          <w:sz w:val="24"/>
          <w:szCs w:val="24"/>
          <w:u w:val="single"/>
        </w:rPr>
      </w:pPr>
      <w:bookmarkStart w:id="1" w:name="_Toc159484897"/>
      <w:r w:rsidRPr="000311F2">
        <w:rPr>
          <w:rFonts w:ascii="Arial" w:hAnsi="Arial" w:cs="Arial"/>
          <w:color w:val="000000" w:themeColor="text1"/>
          <w:sz w:val="24"/>
          <w:szCs w:val="24"/>
          <w:u w:val="single"/>
        </w:rPr>
        <w:t>Engagement with Literature Skills:</w:t>
      </w:r>
      <w:bookmarkEnd w:id="1"/>
    </w:p>
    <w:p w:rsidR="0058682E" w:rsidRPr="000311F2" w:rsidRDefault="0058682E" w:rsidP="000311F2">
      <w:pPr>
        <w:spacing w:line="360" w:lineRule="auto"/>
        <w:jc w:val="both"/>
        <w:rPr>
          <w:rFonts w:ascii="Arial" w:hAnsi="Arial" w:cs="Arial"/>
          <w:sz w:val="24"/>
          <w:szCs w:val="24"/>
        </w:rPr>
      </w:pPr>
    </w:p>
    <w:p w:rsidR="00E72B20" w:rsidRPr="000311F2" w:rsidRDefault="00E72B20" w:rsidP="000311F2">
      <w:pPr>
        <w:pStyle w:val="Heading2"/>
        <w:spacing w:line="360" w:lineRule="auto"/>
        <w:jc w:val="both"/>
        <w:rPr>
          <w:rFonts w:ascii="Arial" w:hAnsi="Arial" w:cs="Arial"/>
          <w:i/>
          <w:color w:val="000000" w:themeColor="text1"/>
          <w:sz w:val="24"/>
          <w:szCs w:val="24"/>
          <w:shd w:val="clear" w:color="auto" w:fill="FFFFFF"/>
        </w:rPr>
      </w:pPr>
      <w:bookmarkStart w:id="2" w:name="_Toc159484898"/>
      <w:r w:rsidRPr="000311F2">
        <w:rPr>
          <w:rFonts w:ascii="Arial" w:hAnsi="Arial" w:cs="Arial"/>
          <w:i/>
          <w:color w:val="000000" w:themeColor="text1"/>
          <w:sz w:val="24"/>
          <w:szCs w:val="24"/>
          <w:shd w:val="clear" w:color="auto" w:fill="FFFFFF"/>
        </w:rPr>
        <w:t>Information Navigation:</w:t>
      </w:r>
      <w:bookmarkEnd w:id="2"/>
    </w:p>
    <w:p w:rsidR="0058682E" w:rsidRPr="000311F2" w:rsidRDefault="00426CEC" w:rsidP="000311F2">
      <w:pPr>
        <w:spacing w:line="360" w:lineRule="auto"/>
        <w:jc w:val="both"/>
        <w:rPr>
          <w:rFonts w:ascii="Arial" w:hAnsi="Arial" w:cs="Arial"/>
          <w:sz w:val="24"/>
          <w:szCs w:val="24"/>
        </w:rPr>
      </w:pPr>
      <w:r w:rsidRPr="000311F2">
        <w:rPr>
          <w:rFonts w:ascii="Arial" w:hAnsi="Arial" w:cs="Arial"/>
          <w:sz w:val="24"/>
          <w:szCs w:val="24"/>
        </w:rPr>
        <w:t>Students who know how to do research can easily find their way through large amounts of writing, such as scholarly journals, online databases, and books. Students can quickly find sources that are related to their research topics if they learn how to use search engines, library catalogues, and scholarly databases</w:t>
      </w:r>
      <w:r w:rsidR="0058682E" w:rsidRPr="000311F2">
        <w:rPr>
          <w:rFonts w:ascii="Arial" w:hAnsi="Arial" w:cs="Arial"/>
          <w:sz w:val="24"/>
          <w:szCs w:val="24"/>
        </w:rPr>
        <w:t xml:space="preserve"> (</w:t>
      </w:r>
      <w:r w:rsidR="0058682E" w:rsidRPr="000311F2">
        <w:rPr>
          <w:rFonts w:ascii="Arial" w:hAnsi="Arial" w:cs="Arial"/>
          <w:color w:val="222222"/>
          <w:sz w:val="24"/>
          <w:szCs w:val="24"/>
          <w:shd w:val="clear" w:color="auto" w:fill="FFFFFF"/>
        </w:rPr>
        <w:t>Lenhart 2022)</w:t>
      </w:r>
      <w:r w:rsidRPr="000311F2">
        <w:rPr>
          <w:rFonts w:ascii="Arial" w:hAnsi="Arial" w:cs="Arial"/>
          <w:sz w:val="24"/>
          <w:szCs w:val="24"/>
        </w:rPr>
        <w:t xml:space="preserve">. Not only does being good at finding information save time, but it also makes sure that students can find a wide range of points of view and scholarly efforts, which helps them understand the subject better. </w:t>
      </w:r>
    </w:p>
    <w:p w:rsidR="0058682E" w:rsidRPr="000311F2" w:rsidRDefault="00426CEC" w:rsidP="000311F2">
      <w:pPr>
        <w:pStyle w:val="Heading2"/>
        <w:spacing w:line="360" w:lineRule="auto"/>
        <w:jc w:val="both"/>
        <w:rPr>
          <w:rFonts w:ascii="Arial" w:hAnsi="Arial" w:cs="Arial"/>
          <w:i/>
          <w:color w:val="auto"/>
          <w:sz w:val="24"/>
          <w:szCs w:val="24"/>
        </w:rPr>
      </w:pPr>
      <w:r w:rsidRPr="000311F2">
        <w:rPr>
          <w:rFonts w:ascii="Arial" w:hAnsi="Arial" w:cs="Arial"/>
          <w:sz w:val="24"/>
          <w:szCs w:val="24"/>
        </w:rPr>
        <w:br/>
      </w:r>
      <w:bookmarkStart w:id="3" w:name="_Toc159484899"/>
      <w:r w:rsidRPr="000311F2">
        <w:rPr>
          <w:rFonts w:ascii="Arial" w:hAnsi="Arial" w:cs="Arial"/>
          <w:i/>
          <w:color w:val="000000" w:themeColor="text1"/>
          <w:sz w:val="24"/>
          <w:szCs w:val="24"/>
          <w:shd w:val="clear" w:color="auto" w:fill="FFFFFF"/>
        </w:rPr>
        <w:t>Critical Evaluation:</w:t>
      </w:r>
      <w:bookmarkEnd w:id="3"/>
    </w:p>
    <w:p w:rsidR="00426CEC" w:rsidRPr="000311F2" w:rsidRDefault="00426CEC" w:rsidP="000311F2">
      <w:pPr>
        <w:spacing w:line="360" w:lineRule="auto"/>
        <w:jc w:val="both"/>
        <w:rPr>
          <w:rFonts w:ascii="Arial" w:hAnsi="Arial" w:cs="Arial"/>
          <w:sz w:val="24"/>
          <w:szCs w:val="24"/>
        </w:rPr>
      </w:pPr>
      <w:r w:rsidRPr="000311F2">
        <w:rPr>
          <w:rFonts w:ascii="Arial" w:hAnsi="Arial" w:cs="Arial"/>
          <w:sz w:val="24"/>
          <w:szCs w:val="24"/>
        </w:rPr>
        <w:br/>
        <w:t xml:space="preserve">Students who know how to do research can think critically about the validity, usefulness, and dependability of the writing they read. Students learn to tell the </w:t>
      </w:r>
      <w:r w:rsidRPr="000311F2">
        <w:rPr>
          <w:rFonts w:ascii="Arial" w:hAnsi="Arial" w:cs="Arial"/>
          <w:sz w:val="24"/>
          <w:szCs w:val="24"/>
        </w:rPr>
        <w:lastRenderedPageBreak/>
        <w:t>difference between reliable academic works and sources that are biassed or not based on facts. This critical evaluation is more than just checking the accuracy of the information; it also looks at the research methods, theoretical frameworks, and arguments that are given in the literature</w:t>
      </w:r>
      <w:r w:rsidR="0058682E" w:rsidRPr="000311F2">
        <w:rPr>
          <w:rFonts w:ascii="Arial" w:hAnsi="Arial" w:cs="Arial"/>
          <w:sz w:val="24"/>
          <w:szCs w:val="24"/>
        </w:rPr>
        <w:t xml:space="preserve"> (</w:t>
      </w:r>
      <w:r w:rsidR="0058682E" w:rsidRPr="000311F2">
        <w:rPr>
          <w:rFonts w:ascii="Arial" w:hAnsi="Arial" w:cs="Arial"/>
          <w:color w:val="222222"/>
          <w:sz w:val="24"/>
          <w:szCs w:val="24"/>
          <w:shd w:val="clear" w:color="auto" w:fill="FFFFFF"/>
        </w:rPr>
        <w:t>Chanana 2021)</w:t>
      </w:r>
      <w:r w:rsidRPr="000311F2">
        <w:rPr>
          <w:rFonts w:ascii="Arial" w:hAnsi="Arial" w:cs="Arial"/>
          <w:sz w:val="24"/>
          <w:szCs w:val="24"/>
        </w:rPr>
        <w:t>. Students learn to be smart and think analytically by reading and thinking critically about what they read. This sets them up to make strong cases and interpretations in their own research projects.</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4" w:name="_Toc159484900"/>
      <w:r w:rsidRPr="000311F2">
        <w:rPr>
          <w:rFonts w:ascii="Arial" w:hAnsi="Arial" w:cs="Arial"/>
          <w:color w:val="000000" w:themeColor="text1"/>
          <w:sz w:val="24"/>
          <w:szCs w:val="24"/>
          <w:u w:val="single"/>
        </w:rPr>
        <w:t>Knowledge and Understanding Skills:</w:t>
      </w:r>
      <w:bookmarkEnd w:id="4"/>
    </w:p>
    <w:p w:rsidR="00E86568" w:rsidRPr="000311F2" w:rsidRDefault="00E86568" w:rsidP="000311F2">
      <w:pPr>
        <w:spacing w:line="360" w:lineRule="auto"/>
        <w:jc w:val="both"/>
        <w:rPr>
          <w:rFonts w:ascii="Arial" w:hAnsi="Arial" w:cs="Arial"/>
          <w:sz w:val="24"/>
          <w:szCs w:val="24"/>
        </w:rPr>
      </w:pPr>
    </w:p>
    <w:p w:rsidR="00E86568" w:rsidRPr="000311F2" w:rsidRDefault="00E86568" w:rsidP="000311F2">
      <w:pPr>
        <w:pStyle w:val="Heading2"/>
        <w:spacing w:line="360" w:lineRule="auto"/>
        <w:jc w:val="both"/>
        <w:rPr>
          <w:rFonts w:ascii="Arial" w:hAnsi="Arial" w:cs="Arial"/>
          <w:i/>
          <w:color w:val="000000" w:themeColor="text1"/>
          <w:sz w:val="24"/>
          <w:szCs w:val="24"/>
          <w:shd w:val="clear" w:color="auto" w:fill="FFFFFF"/>
        </w:rPr>
      </w:pPr>
      <w:bookmarkStart w:id="5" w:name="_Toc159484901"/>
      <w:r w:rsidRPr="000311F2">
        <w:rPr>
          <w:rFonts w:ascii="Arial" w:hAnsi="Arial" w:cs="Arial"/>
          <w:i/>
          <w:color w:val="000000" w:themeColor="text1"/>
          <w:sz w:val="24"/>
          <w:szCs w:val="24"/>
          <w:shd w:val="clear" w:color="auto" w:fill="FFFFFF"/>
        </w:rPr>
        <w:t>Information Literacy:</w:t>
      </w:r>
      <w:bookmarkEnd w:id="5"/>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Proficiency in research entails the ability to locate, evaluate, and apply information from various sources in a practical manner (Klein 2019). Students should acquire the skills necessary to locate the information they require through the use of literature, databases, and the Internet. Additionally, they must carefully consider the credibility, dependability, and utility of the information they discover. </w:t>
      </w:r>
    </w:p>
    <w:p w:rsidR="009B6B9E" w:rsidRPr="000311F2" w:rsidRDefault="00E86568" w:rsidP="000311F2">
      <w:pPr>
        <w:pStyle w:val="Heading2"/>
        <w:spacing w:line="360" w:lineRule="auto"/>
        <w:jc w:val="both"/>
        <w:rPr>
          <w:rFonts w:ascii="Arial" w:eastAsia="Times New Roman" w:hAnsi="Arial" w:cs="Arial"/>
          <w:i/>
          <w:sz w:val="24"/>
          <w:szCs w:val="24"/>
          <w:lang w:eastAsia="en-GB"/>
        </w:rPr>
      </w:pPr>
      <w:bookmarkStart w:id="6" w:name="_Toc159484902"/>
      <w:r w:rsidRPr="000311F2">
        <w:rPr>
          <w:rFonts w:ascii="Arial" w:hAnsi="Arial" w:cs="Arial"/>
          <w:i/>
          <w:color w:val="000000" w:themeColor="text1"/>
          <w:sz w:val="24"/>
          <w:szCs w:val="24"/>
          <w:shd w:val="clear" w:color="auto" w:fill="FFFFFF"/>
        </w:rPr>
        <w:t>Critical Thinking:</w:t>
      </w:r>
      <w:bookmarkEnd w:id="6"/>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Critical thinking regarding the information one discovers is a crucial component of study skills. It is expected that pupils possess the capacity to analyse and reconcile data, discern patterns and trends, and formulate astute deductions (Barrow 2020). They must do so by challenging presumptions, examining matters from a variety of perspectives, and identifying biases in their own work and other publications.</w:t>
      </w:r>
    </w:p>
    <w:p w:rsidR="009B6B9E" w:rsidRPr="000311F2" w:rsidRDefault="00E86568" w:rsidP="000311F2">
      <w:pPr>
        <w:pStyle w:val="Heading2"/>
        <w:spacing w:line="360" w:lineRule="auto"/>
        <w:jc w:val="both"/>
        <w:rPr>
          <w:rFonts w:ascii="Arial" w:hAnsi="Arial" w:cs="Arial"/>
          <w:i/>
          <w:color w:val="000000" w:themeColor="text1"/>
          <w:sz w:val="24"/>
          <w:szCs w:val="24"/>
          <w:shd w:val="clear" w:color="auto" w:fill="FFFFFF"/>
        </w:rPr>
      </w:pPr>
      <w:bookmarkStart w:id="7" w:name="_Toc159484903"/>
      <w:r w:rsidRPr="000311F2">
        <w:rPr>
          <w:rFonts w:ascii="Arial" w:hAnsi="Arial" w:cs="Arial"/>
          <w:i/>
          <w:color w:val="000000" w:themeColor="text1"/>
          <w:sz w:val="24"/>
          <w:szCs w:val="24"/>
          <w:shd w:val="clear" w:color="auto" w:fill="FFFFFF"/>
        </w:rPr>
        <w:t>Communication Skills:</w:t>
      </w:r>
      <w:bookmarkEnd w:id="7"/>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Proficient communication skills are essential for effectively and persuasively conveying research findings. It is imperative that pupils possess the ability to articulate their ideas with precision and appropriate language and mannerisms, both orally and in writing (Cinque 2017). This enables them to effectively communicate complex ideas, construct logical arguments, and cite sources accurately to support their assertions.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8" w:name="_Toc159484904"/>
      <w:r w:rsidRPr="000311F2">
        <w:rPr>
          <w:rFonts w:ascii="Arial" w:hAnsi="Arial" w:cs="Arial"/>
          <w:color w:val="000000" w:themeColor="text1"/>
          <w:sz w:val="24"/>
          <w:szCs w:val="24"/>
          <w:u w:val="single"/>
        </w:rPr>
        <w:lastRenderedPageBreak/>
        <w:t>Cognitive and Intellectual Skills:</w:t>
      </w:r>
      <w:bookmarkEnd w:id="8"/>
    </w:p>
    <w:p w:rsidR="00B50907" w:rsidRPr="000311F2" w:rsidRDefault="00B50907" w:rsidP="000311F2">
      <w:pPr>
        <w:spacing w:line="360" w:lineRule="auto"/>
        <w:jc w:val="both"/>
        <w:rPr>
          <w:rFonts w:ascii="Arial" w:hAnsi="Arial" w:cs="Arial"/>
          <w:sz w:val="24"/>
          <w:szCs w:val="24"/>
        </w:rPr>
      </w:pPr>
    </w:p>
    <w:p w:rsidR="00B50907" w:rsidRPr="000311F2" w:rsidRDefault="00B50907" w:rsidP="000311F2">
      <w:pPr>
        <w:pStyle w:val="Heading2"/>
        <w:spacing w:line="360" w:lineRule="auto"/>
        <w:jc w:val="both"/>
        <w:rPr>
          <w:rFonts w:ascii="Arial" w:hAnsi="Arial" w:cs="Arial"/>
          <w:i/>
          <w:color w:val="000000" w:themeColor="text1"/>
          <w:sz w:val="24"/>
          <w:szCs w:val="24"/>
          <w:shd w:val="clear" w:color="auto" w:fill="FFFFFF"/>
        </w:rPr>
      </w:pPr>
      <w:bookmarkStart w:id="9" w:name="_Toc159484905"/>
      <w:r w:rsidRPr="000311F2">
        <w:rPr>
          <w:rFonts w:ascii="Arial" w:hAnsi="Arial" w:cs="Arial"/>
          <w:i/>
          <w:color w:val="000000" w:themeColor="text1"/>
          <w:sz w:val="24"/>
          <w:szCs w:val="24"/>
          <w:shd w:val="clear" w:color="auto" w:fill="FFFFFF"/>
        </w:rPr>
        <w:t>Critical Thinking:</w:t>
      </w:r>
      <w:bookmarkEnd w:id="9"/>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Conducting an unbiased evaluation of information, determining its legitimacy and importance, and drawing logically supported conclusions or evaluations are all parts of critical thinking.</w:t>
      </w:r>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When conducting research, students must be capable of analysing information sources critically, identifying biases, assessing the validity of research procedures, and scrutinising the implications of findings (Peristeri 2022).</w:t>
      </w:r>
      <w:r w:rsidRPr="000311F2">
        <w:rPr>
          <w:rFonts w:ascii="Arial" w:eastAsia="Times New Roman" w:hAnsi="Arial" w:cs="Arial"/>
          <w:sz w:val="24"/>
          <w:szCs w:val="24"/>
          <w:lang w:eastAsia="en-GB"/>
        </w:rPr>
        <w:br/>
      </w:r>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Scholars who have cultivated their capacity for critical thinking are capable of identifying deficiencies in prior research, formulating research inquiries, devising methodologies, and effectively evaluating the findings of their investigations. </w:t>
      </w:r>
    </w:p>
    <w:p w:rsidR="00886956" w:rsidRPr="000311F2" w:rsidRDefault="00330F82" w:rsidP="000311F2">
      <w:pPr>
        <w:pStyle w:val="Heading2"/>
        <w:spacing w:line="360" w:lineRule="auto"/>
        <w:jc w:val="both"/>
        <w:rPr>
          <w:rFonts w:ascii="Arial" w:hAnsi="Arial" w:cs="Arial"/>
          <w:i/>
          <w:color w:val="000000" w:themeColor="text1"/>
          <w:sz w:val="24"/>
          <w:szCs w:val="24"/>
          <w:shd w:val="clear" w:color="auto" w:fill="FFFFFF"/>
        </w:rPr>
      </w:pPr>
      <w:r w:rsidRPr="000311F2">
        <w:rPr>
          <w:rFonts w:ascii="Arial" w:hAnsi="Arial" w:cs="Arial"/>
          <w:sz w:val="24"/>
          <w:szCs w:val="24"/>
        </w:rPr>
        <w:br/>
      </w:r>
      <w:bookmarkStart w:id="10" w:name="_Toc159484906"/>
      <w:r w:rsidR="00B50907" w:rsidRPr="000311F2">
        <w:rPr>
          <w:rFonts w:ascii="Arial" w:hAnsi="Arial" w:cs="Arial"/>
          <w:i/>
          <w:color w:val="000000" w:themeColor="text1"/>
          <w:sz w:val="24"/>
          <w:szCs w:val="24"/>
          <w:shd w:val="clear" w:color="auto" w:fill="FFFFFF"/>
        </w:rPr>
        <w:t>Problem-solving:</w:t>
      </w:r>
      <w:bookmarkEnd w:id="10"/>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Difficult challenges and obstacles frequently arise during the course of research, necessitating the utilisation of analytical and innovative decision-making abilities. </w:t>
      </w:r>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Students are required to generate innovative solutions in order to effectively assess data, resolve research issues, and surmount methodological challenges. </w:t>
      </w:r>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Suvorova (2013) asserts that students can cultivate problem-solving experiences that equip them with the capability to adapt research methodology, address difficulties encountered during experimental procedures, and effectively manage unforeseen outcomes or setbacks that may arise throughout the research process.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11" w:name="_Toc159484907"/>
      <w:r w:rsidRPr="000311F2">
        <w:rPr>
          <w:rFonts w:ascii="Arial" w:hAnsi="Arial" w:cs="Arial"/>
          <w:color w:val="000000" w:themeColor="text1"/>
          <w:sz w:val="24"/>
          <w:szCs w:val="24"/>
          <w:u w:val="single"/>
        </w:rPr>
        <w:t>Practical Skills:</w:t>
      </w:r>
      <w:bookmarkEnd w:id="11"/>
    </w:p>
    <w:p w:rsidR="006B486B" w:rsidRPr="000311F2" w:rsidRDefault="006B486B" w:rsidP="000311F2">
      <w:pPr>
        <w:spacing w:line="360" w:lineRule="auto"/>
        <w:jc w:val="both"/>
        <w:rPr>
          <w:rFonts w:ascii="Arial" w:hAnsi="Arial" w:cs="Arial"/>
          <w:sz w:val="24"/>
          <w:szCs w:val="24"/>
        </w:rPr>
      </w:pPr>
    </w:p>
    <w:p w:rsidR="006B486B" w:rsidRPr="000311F2" w:rsidRDefault="006B486B" w:rsidP="000311F2">
      <w:pPr>
        <w:pStyle w:val="Heading2"/>
        <w:spacing w:line="360" w:lineRule="auto"/>
        <w:jc w:val="both"/>
        <w:rPr>
          <w:rFonts w:ascii="Arial" w:hAnsi="Arial" w:cs="Arial"/>
          <w:i/>
          <w:color w:val="000000" w:themeColor="text1"/>
          <w:sz w:val="24"/>
          <w:szCs w:val="24"/>
          <w:shd w:val="clear" w:color="auto" w:fill="FFFFFF"/>
        </w:rPr>
      </w:pPr>
      <w:bookmarkStart w:id="12" w:name="_Toc159484908"/>
      <w:r w:rsidRPr="000311F2">
        <w:rPr>
          <w:rFonts w:ascii="Arial" w:hAnsi="Arial" w:cs="Arial"/>
          <w:i/>
          <w:color w:val="000000" w:themeColor="text1"/>
          <w:sz w:val="24"/>
          <w:szCs w:val="24"/>
          <w:shd w:val="clear" w:color="auto" w:fill="FFFFFF"/>
        </w:rPr>
        <w:lastRenderedPageBreak/>
        <w:t>Literature Review Proficiency:</w:t>
      </w:r>
      <w:bookmarkEnd w:id="12"/>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Students ought to possess the capability of conducting exhaustive literature reviews so that they can gain a thorough comprehension of the existing body of knowledge in their field, identify areas where knowledge is lacking, and formulate inquiries for further study (Torres 2018). To achieve this objective, one must conduct an exhaustive search of scholarly databases, assess sources critically, and synthesise information. </w:t>
      </w:r>
    </w:p>
    <w:p w:rsidR="00CD2E74" w:rsidRPr="000311F2" w:rsidRDefault="006B486B" w:rsidP="000311F2">
      <w:pPr>
        <w:pStyle w:val="Heading2"/>
        <w:spacing w:line="360" w:lineRule="auto"/>
        <w:jc w:val="both"/>
        <w:rPr>
          <w:rFonts w:ascii="Arial" w:hAnsi="Arial" w:cs="Arial"/>
          <w:i/>
          <w:color w:val="000000" w:themeColor="text1"/>
          <w:sz w:val="24"/>
          <w:szCs w:val="24"/>
        </w:rPr>
      </w:pPr>
      <w:bookmarkStart w:id="13" w:name="_Toc159484909"/>
      <w:r w:rsidRPr="000311F2">
        <w:rPr>
          <w:rFonts w:ascii="Arial" w:hAnsi="Arial" w:cs="Arial"/>
          <w:i/>
          <w:color w:val="000000" w:themeColor="text1"/>
          <w:sz w:val="24"/>
          <w:szCs w:val="24"/>
        </w:rPr>
        <w:t>Data Collection and Analysis:</w:t>
      </w:r>
      <w:bookmarkEnd w:id="13"/>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It is mandatory for students to possess expertise and practical skills in both qualitative and quantitative approaches to gathering data, such as conducting interviews, surveys, experiments, and observations (</w:t>
      </w:r>
      <w:proofErr w:type="spellStart"/>
      <w:r w:rsidRPr="00941752">
        <w:rPr>
          <w:rFonts w:ascii="Arial" w:eastAsia="Times New Roman" w:hAnsi="Arial" w:cs="Arial"/>
          <w:sz w:val="24"/>
          <w:szCs w:val="24"/>
          <w:lang w:eastAsia="en-GB"/>
        </w:rPr>
        <w:t>Bortnik</w:t>
      </w:r>
      <w:proofErr w:type="spellEnd"/>
      <w:r w:rsidRPr="00941752">
        <w:rPr>
          <w:rFonts w:ascii="Arial" w:eastAsia="Times New Roman" w:hAnsi="Arial" w:cs="Arial"/>
          <w:sz w:val="24"/>
          <w:szCs w:val="24"/>
          <w:lang w:eastAsia="en-GB"/>
        </w:rPr>
        <w:t xml:space="preserve"> 2017). Furthermore, they must possess a comprehensive understanding of the data analysis processes, encompassing both quantitative and qualitative coding, as well as demonstrate adeptness in utilising the requisite software tools.</w:t>
      </w:r>
    </w:p>
    <w:p w:rsidR="00CD2E74" w:rsidRPr="000311F2" w:rsidRDefault="006B486B" w:rsidP="000311F2">
      <w:pPr>
        <w:pStyle w:val="Heading2"/>
        <w:spacing w:line="360" w:lineRule="auto"/>
        <w:jc w:val="both"/>
        <w:rPr>
          <w:rFonts w:ascii="Arial" w:hAnsi="Arial" w:cs="Arial"/>
          <w:i/>
          <w:color w:val="000000" w:themeColor="text1"/>
          <w:sz w:val="24"/>
          <w:szCs w:val="24"/>
        </w:rPr>
      </w:pPr>
      <w:bookmarkStart w:id="14" w:name="_Toc159484910"/>
      <w:r w:rsidRPr="000311F2">
        <w:rPr>
          <w:rFonts w:ascii="Arial" w:hAnsi="Arial" w:cs="Arial"/>
          <w:i/>
          <w:color w:val="000000" w:themeColor="text1"/>
          <w:sz w:val="24"/>
          <w:szCs w:val="24"/>
        </w:rPr>
        <w:t>Communication and Presentation:</w:t>
      </w:r>
      <w:bookmarkEnd w:id="14"/>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To articulate the results of scientific investigations in scholarly articles, oral presentations, and written reports, it is critical to possess exceptional communication abilities (Yusri 2014). This encompasses the ability to articulate research objectives, methodology, findings, and conclusions in a concise and comprehensible fashion to various audiences, including academics and the mass media.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15" w:name="_Toc159484911"/>
      <w:r w:rsidRPr="000311F2">
        <w:rPr>
          <w:rFonts w:ascii="Arial" w:hAnsi="Arial" w:cs="Arial"/>
          <w:color w:val="000000" w:themeColor="text1"/>
          <w:sz w:val="24"/>
          <w:szCs w:val="24"/>
          <w:u w:val="single"/>
        </w:rPr>
        <w:t>Transferable Skills for Life and Professional Practice:</w:t>
      </w:r>
      <w:bookmarkEnd w:id="15"/>
    </w:p>
    <w:p w:rsidR="00175B99" w:rsidRPr="000311F2" w:rsidRDefault="00175B99" w:rsidP="000311F2">
      <w:pPr>
        <w:spacing w:line="360" w:lineRule="auto"/>
        <w:jc w:val="both"/>
        <w:rPr>
          <w:rFonts w:ascii="Arial" w:hAnsi="Arial" w:cs="Arial"/>
          <w:sz w:val="24"/>
          <w:szCs w:val="24"/>
        </w:rPr>
      </w:pPr>
    </w:p>
    <w:p w:rsidR="00175B99" w:rsidRPr="000311F2" w:rsidRDefault="00175B99" w:rsidP="000311F2">
      <w:pPr>
        <w:pStyle w:val="Heading2"/>
        <w:spacing w:line="360" w:lineRule="auto"/>
        <w:jc w:val="both"/>
        <w:rPr>
          <w:rFonts w:ascii="Arial" w:hAnsi="Arial" w:cs="Arial"/>
          <w:i/>
          <w:color w:val="000000" w:themeColor="text1"/>
          <w:sz w:val="24"/>
          <w:szCs w:val="24"/>
          <w:shd w:val="clear" w:color="auto" w:fill="FFFFFF"/>
        </w:rPr>
      </w:pPr>
      <w:bookmarkStart w:id="16" w:name="_Toc159484912"/>
      <w:r w:rsidRPr="000311F2">
        <w:rPr>
          <w:rFonts w:ascii="Arial" w:hAnsi="Arial" w:cs="Arial"/>
          <w:i/>
          <w:color w:val="000000" w:themeColor="text1"/>
          <w:sz w:val="24"/>
          <w:szCs w:val="24"/>
          <w:shd w:val="clear" w:color="auto" w:fill="FFFFFF"/>
        </w:rPr>
        <w:t>Critical Thinking:</w:t>
      </w:r>
      <w:bookmarkEnd w:id="16"/>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Proficiency in evaluating evidence critically, identifying patterns, and analysing information is an essential competency that extends to one's personal and professional spheres (Nagele 2017). It provides individuals with the ability to make well-informed decisions, resolve issues efficiently, and navigate complex situations with precision and clarity. </w:t>
      </w:r>
    </w:p>
    <w:p w:rsidR="00576317" w:rsidRPr="000311F2" w:rsidRDefault="00175B99"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hAnsi="Arial" w:cs="Arial"/>
          <w:sz w:val="24"/>
          <w:szCs w:val="24"/>
        </w:rPr>
        <w:lastRenderedPageBreak/>
        <w:br/>
      </w:r>
      <w:bookmarkStart w:id="17" w:name="_Toc159484913"/>
      <w:r w:rsidRPr="000311F2">
        <w:rPr>
          <w:rStyle w:val="Heading2Char"/>
          <w:rFonts w:ascii="Arial" w:hAnsi="Arial" w:cs="Arial"/>
          <w:i/>
          <w:color w:val="000000" w:themeColor="text1"/>
          <w:sz w:val="24"/>
          <w:szCs w:val="24"/>
        </w:rPr>
        <w:t>Effective Communication:</w:t>
      </w:r>
      <w:bookmarkEnd w:id="17"/>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bookmarkStart w:id="18" w:name="_Toc159484914"/>
      <w:r w:rsidRPr="000311F2">
        <w:rPr>
          <w:rFonts w:ascii="Arial" w:eastAsia="Times New Roman" w:hAnsi="Arial" w:cs="Arial"/>
          <w:sz w:val="24"/>
          <w:szCs w:val="24"/>
          <w:lang w:eastAsia="en-GB"/>
        </w:rPr>
        <w:t>Demonstrating strong communication skills is essential for success in various professional and personal spheres (Wattret 2021). These skills include the ability to articulate ideas clearly, transmit research findings, and participate actively in discussions. Proficient communication fosters understanding, collaboration, and mutual respect, whether it be in the context of sharing research findings with colleagues or expressing thoughts in personal conversations.</w:t>
      </w:r>
    </w:p>
    <w:p w:rsidR="00C82B5F" w:rsidRPr="000311F2" w:rsidRDefault="000311F2" w:rsidP="000311F2">
      <w:pPr>
        <w:pStyle w:val="Heading2"/>
        <w:spacing w:line="360" w:lineRule="auto"/>
        <w:jc w:val="both"/>
        <w:rPr>
          <w:rFonts w:ascii="Arial" w:hAnsi="Arial" w:cs="Arial"/>
          <w:i/>
          <w:color w:val="000000" w:themeColor="text1"/>
          <w:sz w:val="24"/>
          <w:szCs w:val="24"/>
          <w:shd w:val="clear" w:color="auto" w:fill="FFFFFF"/>
        </w:rPr>
      </w:pPr>
      <w:r w:rsidRPr="000311F2">
        <w:rPr>
          <w:rFonts w:ascii="Arial" w:hAnsi="Arial" w:cs="Arial"/>
          <w:sz w:val="24"/>
          <w:szCs w:val="24"/>
        </w:rPr>
        <w:br/>
      </w:r>
      <w:r w:rsidR="00175B99" w:rsidRPr="000311F2">
        <w:rPr>
          <w:rFonts w:ascii="Arial" w:hAnsi="Arial" w:cs="Arial"/>
          <w:i/>
          <w:color w:val="000000" w:themeColor="text1"/>
          <w:sz w:val="24"/>
          <w:szCs w:val="24"/>
          <w:shd w:val="clear" w:color="auto" w:fill="FFFFFF"/>
        </w:rPr>
        <w:t>Information Management:</w:t>
      </w:r>
      <w:bookmarkEnd w:id="18"/>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Individuals who possess the capacity to organise, synthesise, and manage information effectively are in a better position to sustain a high degree of awareness, productivity, and efficiency. Maintaining expertise in information administration is imperative for success in both academic and professional endeavours, encompassing tasks such as project coordination, research execution, and awareness of advancements within one's field of study. </w:t>
      </w:r>
    </w:p>
    <w:p w:rsidR="000311F2" w:rsidRPr="000311F2" w:rsidRDefault="00175B99" w:rsidP="000311F2">
      <w:pPr>
        <w:pStyle w:val="NormalWeb"/>
        <w:spacing w:line="360" w:lineRule="auto"/>
        <w:jc w:val="both"/>
        <w:rPr>
          <w:rStyle w:val="Heading2Char"/>
          <w:rFonts w:ascii="Arial" w:hAnsi="Arial" w:cs="Arial"/>
          <w:i/>
          <w:color w:val="000000" w:themeColor="text1"/>
          <w:sz w:val="24"/>
          <w:szCs w:val="24"/>
        </w:rPr>
      </w:pPr>
      <w:bookmarkStart w:id="19" w:name="_Toc159484915"/>
      <w:r w:rsidRPr="000311F2">
        <w:rPr>
          <w:rStyle w:val="Heading2Char"/>
          <w:rFonts w:ascii="Arial" w:hAnsi="Arial" w:cs="Arial"/>
          <w:i/>
          <w:color w:val="000000" w:themeColor="text1"/>
          <w:sz w:val="24"/>
          <w:szCs w:val="24"/>
        </w:rPr>
        <w:t>Problem-Solving:</w:t>
      </w:r>
      <w:bookmarkEnd w:id="19"/>
    </w:p>
    <w:p w:rsidR="00D90553" w:rsidRPr="000311F2" w:rsidRDefault="00175B99" w:rsidP="000311F2">
      <w:pPr>
        <w:pStyle w:val="NormalWeb"/>
        <w:spacing w:line="360" w:lineRule="auto"/>
        <w:jc w:val="both"/>
        <w:rPr>
          <w:rFonts w:ascii="Arial" w:hAnsi="Arial" w:cs="Arial"/>
        </w:rPr>
      </w:pPr>
      <w:r w:rsidRPr="000311F2">
        <w:rPr>
          <w:rFonts w:ascii="Arial" w:hAnsi="Arial" w:cs="Arial"/>
        </w:rPr>
        <w:br/>
      </w:r>
      <w:r w:rsidR="000311F2" w:rsidRPr="000311F2">
        <w:rPr>
          <w:rFonts w:ascii="Arial" w:hAnsi="Arial" w:cs="Arial"/>
        </w:rPr>
        <w:t>Research competence enables people to approach challenges in a creative, methodical, and resilient manner, which facilitates the development of a problem-solving mindset (Mello 2021). Effective problem-solving, adapting strategies in response to feedback and updated information, and identifying challenges are critical for attaining success in academic assignments, work-related projects, and personal objectives. This standard applies to all spheres of life and professional engagement.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20" w:name="_Toc159484916"/>
      <w:r w:rsidRPr="000311F2">
        <w:rPr>
          <w:rFonts w:ascii="Arial" w:hAnsi="Arial" w:cs="Arial"/>
          <w:color w:val="000000" w:themeColor="text1"/>
          <w:sz w:val="24"/>
          <w:szCs w:val="24"/>
          <w:u w:val="single"/>
        </w:rPr>
        <w:t>Conclusion:</w:t>
      </w:r>
      <w:bookmarkEnd w:id="20"/>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Students of all levels and disciplines benefit from research abilities. Knowledge accumulation, analysis, and integration can enhance academic performance, subject comprehension, and critical reasoning. Research skills are crucial for achieving </w:t>
      </w:r>
      <w:r w:rsidRPr="000311F2">
        <w:rPr>
          <w:rFonts w:ascii="Arial" w:eastAsia="Times New Roman" w:hAnsi="Arial" w:cs="Arial"/>
          <w:sz w:val="24"/>
          <w:szCs w:val="24"/>
          <w:lang w:eastAsia="en-GB"/>
        </w:rPr>
        <w:lastRenderedPageBreak/>
        <w:t>academic and professional success, as they cultivate intellectual curiosity, inventiveness, and a commitment to lifelong learning. Students are empowered to contribute to their areas of interest and are better able to navigate the enormous ocean of knowledge with the aid of these skills. Young people who learn how to conduct research are better able to flourish academically, generate new ideas, and adapt to the demands of the twenty-first century.</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21" w:name="_Toc159484917"/>
      <w:r w:rsidRPr="000311F2">
        <w:rPr>
          <w:rFonts w:ascii="Arial" w:hAnsi="Arial" w:cs="Arial"/>
          <w:color w:val="000000" w:themeColor="text1"/>
          <w:sz w:val="24"/>
          <w:szCs w:val="24"/>
          <w:u w:val="single"/>
        </w:rPr>
        <w:t>References:</w:t>
      </w:r>
      <w:bookmarkEnd w:id="21"/>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Schwerin, J. and </w:t>
      </w:r>
      <w:proofErr w:type="spellStart"/>
      <w:r w:rsidRPr="000311F2">
        <w:rPr>
          <w:rFonts w:ascii="Arial" w:hAnsi="Arial" w:cs="Arial"/>
          <w:color w:val="222222"/>
          <w:sz w:val="24"/>
          <w:szCs w:val="24"/>
          <w:shd w:val="clear" w:color="auto" w:fill="FFFFFF"/>
        </w:rPr>
        <w:t>Lenhart</w:t>
      </w:r>
      <w:proofErr w:type="spellEnd"/>
      <w:r w:rsidRPr="000311F2">
        <w:rPr>
          <w:rFonts w:ascii="Arial" w:hAnsi="Arial" w:cs="Arial"/>
          <w:color w:val="222222"/>
          <w:sz w:val="24"/>
          <w:szCs w:val="24"/>
          <w:shd w:val="clear" w:color="auto" w:fill="FFFFFF"/>
        </w:rPr>
        <w:t>, J., 2022. The effects of literariness on social-cognitive skills: Examining narrative engagement, transportation, and identification as moderators. </w:t>
      </w:r>
      <w:r w:rsidRPr="000311F2">
        <w:rPr>
          <w:rFonts w:ascii="Arial" w:hAnsi="Arial" w:cs="Arial"/>
          <w:i/>
          <w:iCs/>
          <w:color w:val="222222"/>
          <w:sz w:val="24"/>
          <w:szCs w:val="24"/>
          <w:shd w:val="clear" w:color="auto" w:fill="FFFFFF"/>
        </w:rPr>
        <w:t>Psychology of Aesthetics, Creativity, and the Arts</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Chanana, N. and Sangeeta, 2021. Employee engagement practices during COVID</w:t>
      </w:r>
      <w:r w:rsidRPr="000311F2">
        <w:rPr>
          <w:rFonts w:ascii="Cambria Math" w:hAnsi="Cambria Math" w:cs="Cambria Math"/>
          <w:color w:val="222222"/>
          <w:sz w:val="24"/>
          <w:szCs w:val="24"/>
          <w:shd w:val="clear" w:color="auto" w:fill="FFFFFF"/>
        </w:rPr>
        <w:t>‐</w:t>
      </w:r>
      <w:r w:rsidRPr="000311F2">
        <w:rPr>
          <w:rFonts w:ascii="Arial" w:hAnsi="Arial" w:cs="Arial"/>
          <w:color w:val="222222"/>
          <w:sz w:val="24"/>
          <w:szCs w:val="24"/>
          <w:shd w:val="clear" w:color="auto" w:fill="FFFFFF"/>
        </w:rPr>
        <w:t>19 lockdown. </w:t>
      </w:r>
      <w:r w:rsidRPr="000311F2">
        <w:rPr>
          <w:rFonts w:ascii="Arial" w:hAnsi="Arial" w:cs="Arial"/>
          <w:i/>
          <w:iCs/>
          <w:color w:val="222222"/>
          <w:sz w:val="24"/>
          <w:szCs w:val="24"/>
          <w:shd w:val="clear" w:color="auto" w:fill="FFFFFF"/>
        </w:rPr>
        <w:t>Journal of public affairs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21</w:t>
      </w:r>
      <w:r w:rsidRPr="000311F2">
        <w:rPr>
          <w:rFonts w:ascii="Arial" w:hAnsi="Arial" w:cs="Arial"/>
          <w:color w:val="222222"/>
          <w:sz w:val="24"/>
          <w:szCs w:val="24"/>
          <w:shd w:val="clear" w:color="auto" w:fill="FFFFFF"/>
        </w:rPr>
        <w:t>(4), p.e2508.</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Pitt, H., 2021. What knowledge is required to grow food? A framework for understanding horticulture's skills ‘crisis’. </w:t>
      </w:r>
      <w:r w:rsidRPr="000311F2">
        <w:rPr>
          <w:rFonts w:ascii="Arial" w:hAnsi="Arial" w:cs="Arial"/>
          <w:i/>
          <w:iCs/>
          <w:color w:val="222222"/>
          <w:sz w:val="24"/>
          <w:szCs w:val="24"/>
          <w:shd w:val="clear" w:color="auto" w:fill="FFFFFF"/>
        </w:rPr>
        <w:t>Journal of Rural Studies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85</w:t>
      </w:r>
      <w:r w:rsidRPr="000311F2">
        <w:rPr>
          <w:rFonts w:ascii="Arial" w:hAnsi="Arial" w:cs="Arial"/>
          <w:color w:val="222222"/>
          <w:sz w:val="24"/>
          <w:szCs w:val="24"/>
          <w:shd w:val="clear" w:color="auto" w:fill="FFFFFF"/>
        </w:rPr>
        <w:t>, pp.59-67.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Klein, E. and Lewandowski-Cox, J., 2019. Music technology and future work skills 2020: An employability mapping of Australian undergraduate music technology curriculum. </w:t>
      </w:r>
      <w:r w:rsidRPr="000311F2">
        <w:rPr>
          <w:rFonts w:ascii="Arial" w:hAnsi="Arial" w:cs="Arial"/>
          <w:i/>
          <w:iCs/>
          <w:color w:val="222222"/>
          <w:sz w:val="24"/>
          <w:szCs w:val="24"/>
          <w:shd w:val="clear" w:color="auto" w:fill="FFFFFF"/>
        </w:rPr>
        <w:t>International Journal of Music Education</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37</w:t>
      </w:r>
      <w:r w:rsidRPr="000311F2">
        <w:rPr>
          <w:rFonts w:ascii="Arial" w:hAnsi="Arial" w:cs="Arial"/>
          <w:color w:val="222222"/>
          <w:sz w:val="24"/>
          <w:szCs w:val="24"/>
          <w:shd w:val="clear" w:color="auto" w:fill="FFFFFF"/>
        </w:rPr>
        <w:t>(4), pp.636-653.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Barrow, J., Perkins, J., Marini, P. and Davidson, A., 2020. The Future Ready Ideas Lab: Future Proofing Bioscience Students Enterprise Skills. </w:t>
      </w:r>
      <w:r w:rsidRPr="000311F2">
        <w:rPr>
          <w:rFonts w:ascii="Arial" w:hAnsi="Arial" w:cs="Arial"/>
          <w:i/>
          <w:iCs/>
          <w:color w:val="222222"/>
          <w:sz w:val="24"/>
          <w:szCs w:val="24"/>
          <w:shd w:val="clear" w:color="auto" w:fill="FFFFFF"/>
        </w:rPr>
        <w:t>Compass: Journal of Learning and Teaching</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Cinque, M., 2017. MOOCs and Soft Skills: a comparison of different courses on Creativity. </w:t>
      </w:r>
      <w:r w:rsidRPr="000311F2">
        <w:rPr>
          <w:rFonts w:ascii="Arial" w:hAnsi="Arial" w:cs="Arial"/>
          <w:i/>
          <w:iCs/>
          <w:color w:val="222222"/>
          <w:sz w:val="24"/>
          <w:szCs w:val="24"/>
          <w:shd w:val="clear" w:color="auto" w:fill="FFFFFF"/>
        </w:rPr>
        <w:t>Journal of E-learning and Knowledge Society</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13</w:t>
      </w:r>
      <w:r w:rsidRPr="000311F2">
        <w:rPr>
          <w:rFonts w:ascii="Arial" w:hAnsi="Arial" w:cs="Arial"/>
          <w:color w:val="222222"/>
          <w:sz w:val="24"/>
          <w:szCs w:val="24"/>
          <w:shd w:val="clear" w:color="auto" w:fill="FFFFFF"/>
        </w:rPr>
        <w:t>(3).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Peristeri, E., </w:t>
      </w:r>
      <w:proofErr w:type="spellStart"/>
      <w:r w:rsidRPr="000311F2">
        <w:rPr>
          <w:rFonts w:ascii="Arial" w:hAnsi="Arial" w:cs="Arial"/>
          <w:color w:val="222222"/>
          <w:sz w:val="24"/>
          <w:szCs w:val="24"/>
          <w:shd w:val="clear" w:color="auto" w:fill="FFFFFF"/>
        </w:rPr>
        <w:t>Silleresi</w:t>
      </w:r>
      <w:proofErr w:type="spellEnd"/>
      <w:r w:rsidRPr="000311F2">
        <w:rPr>
          <w:rFonts w:ascii="Arial" w:hAnsi="Arial" w:cs="Arial"/>
          <w:color w:val="222222"/>
          <w:sz w:val="24"/>
          <w:szCs w:val="24"/>
          <w:shd w:val="clear" w:color="auto" w:fill="FFFFFF"/>
        </w:rPr>
        <w:t xml:space="preserve">, S. and </w:t>
      </w:r>
      <w:proofErr w:type="spellStart"/>
      <w:r w:rsidRPr="000311F2">
        <w:rPr>
          <w:rFonts w:ascii="Arial" w:hAnsi="Arial" w:cs="Arial"/>
          <w:color w:val="222222"/>
          <w:sz w:val="24"/>
          <w:szCs w:val="24"/>
          <w:shd w:val="clear" w:color="auto" w:fill="FFFFFF"/>
        </w:rPr>
        <w:t>Tsimpli</w:t>
      </w:r>
      <w:proofErr w:type="spellEnd"/>
      <w:r w:rsidRPr="000311F2">
        <w:rPr>
          <w:rFonts w:ascii="Arial" w:hAnsi="Arial" w:cs="Arial"/>
          <w:color w:val="222222"/>
          <w:sz w:val="24"/>
          <w:szCs w:val="24"/>
          <w:shd w:val="clear" w:color="auto" w:fill="FFFFFF"/>
        </w:rPr>
        <w:t>, I.M., 2022. Bilingualism effects on cognition in autistic children are not all-or-nothing: The role of socioeconomic status in intellectual skills in bilingual autistic children. </w:t>
      </w:r>
      <w:r w:rsidRPr="000311F2">
        <w:rPr>
          <w:rFonts w:ascii="Arial" w:hAnsi="Arial" w:cs="Arial"/>
          <w:i/>
          <w:iCs/>
          <w:color w:val="222222"/>
          <w:sz w:val="24"/>
          <w:szCs w:val="24"/>
          <w:shd w:val="clear" w:color="auto" w:fill="FFFFFF"/>
        </w:rPr>
        <w:t>Autism</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26</w:t>
      </w:r>
      <w:r w:rsidRPr="000311F2">
        <w:rPr>
          <w:rFonts w:ascii="Arial" w:hAnsi="Arial" w:cs="Arial"/>
          <w:color w:val="222222"/>
          <w:sz w:val="24"/>
          <w:szCs w:val="24"/>
          <w:shd w:val="clear" w:color="auto" w:fill="FFFFFF"/>
        </w:rPr>
        <w:t>(8), pp.2084-2097.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Suvorova, G.A., 2013. Intellectual Task as a Means of Development of Skills. </w:t>
      </w:r>
      <w:r w:rsidRPr="000311F2">
        <w:rPr>
          <w:rFonts w:ascii="Arial" w:hAnsi="Arial" w:cs="Arial"/>
          <w:i/>
          <w:iCs/>
          <w:color w:val="222222"/>
          <w:sz w:val="24"/>
          <w:szCs w:val="24"/>
          <w:shd w:val="clear" w:color="auto" w:fill="FFFFFF"/>
        </w:rPr>
        <w:t>Procedia-Social and Behavioral Sciences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86</w:t>
      </w:r>
      <w:r w:rsidRPr="000311F2">
        <w:rPr>
          <w:rFonts w:ascii="Arial" w:hAnsi="Arial" w:cs="Arial"/>
          <w:color w:val="222222"/>
          <w:sz w:val="24"/>
          <w:szCs w:val="24"/>
          <w:shd w:val="clear" w:color="auto" w:fill="FFFFFF"/>
        </w:rPr>
        <w:t>, pp.563-567.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Torres, L., 2018. Research skills in the first-year biology practical-Are they there?. </w:t>
      </w:r>
      <w:r w:rsidRPr="000311F2">
        <w:rPr>
          <w:rFonts w:ascii="Arial" w:hAnsi="Arial" w:cs="Arial"/>
          <w:i/>
          <w:iCs/>
          <w:color w:val="222222"/>
          <w:sz w:val="24"/>
          <w:szCs w:val="24"/>
          <w:shd w:val="clear" w:color="auto" w:fill="FFFFFF"/>
        </w:rPr>
        <w:t>Journal of University Teaching &amp; Learning Practice</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15</w:t>
      </w:r>
      <w:r w:rsidRPr="000311F2">
        <w:rPr>
          <w:rFonts w:ascii="Arial" w:hAnsi="Arial" w:cs="Arial"/>
          <w:color w:val="222222"/>
          <w:sz w:val="24"/>
          <w:szCs w:val="24"/>
          <w:shd w:val="clear" w:color="auto" w:fill="FFFFFF"/>
        </w:rPr>
        <w:t>(4), p.3.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lastRenderedPageBreak/>
        <w:t xml:space="preserve">Bortnik, B., </w:t>
      </w:r>
      <w:proofErr w:type="spellStart"/>
      <w:r w:rsidRPr="000311F2">
        <w:rPr>
          <w:rFonts w:ascii="Arial" w:hAnsi="Arial" w:cs="Arial"/>
          <w:color w:val="222222"/>
          <w:sz w:val="24"/>
          <w:szCs w:val="24"/>
          <w:shd w:val="clear" w:color="auto" w:fill="FFFFFF"/>
        </w:rPr>
        <w:t>Stozhko</w:t>
      </w:r>
      <w:proofErr w:type="spellEnd"/>
      <w:r w:rsidRPr="000311F2">
        <w:rPr>
          <w:rFonts w:ascii="Arial" w:hAnsi="Arial" w:cs="Arial"/>
          <w:color w:val="222222"/>
          <w:sz w:val="24"/>
          <w:szCs w:val="24"/>
          <w:shd w:val="clear" w:color="auto" w:fill="FFFFFF"/>
        </w:rPr>
        <w:t xml:space="preserve">, N., </w:t>
      </w:r>
      <w:proofErr w:type="spellStart"/>
      <w:r w:rsidRPr="000311F2">
        <w:rPr>
          <w:rFonts w:ascii="Arial" w:hAnsi="Arial" w:cs="Arial"/>
          <w:color w:val="222222"/>
          <w:sz w:val="24"/>
          <w:szCs w:val="24"/>
          <w:shd w:val="clear" w:color="auto" w:fill="FFFFFF"/>
        </w:rPr>
        <w:t>Pervukhina</w:t>
      </w:r>
      <w:proofErr w:type="spellEnd"/>
      <w:r w:rsidRPr="000311F2">
        <w:rPr>
          <w:rFonts w:ascii="Arial" w:hAnsi="Arial" w:cs="Arial"/>
          <w:color w:val="222222"/>
          <w:sz w:val="24"/>
          <w:szCs w:val="24"/>
          <w:shd w:val="clear" w:color="auto" w:fill="FFFFFF"/>
        </w:rPr>
        <w:t xml:space="preserve">, I., </w:t>
      </w:r>
      <w:proofErr w:type="spellStart"/>
      <w:r w:rsidRPr="000311F2">
        <w:rPr>
          <w:rFonts w:ascii="Arial" w:hAnsi="Arial" w:cs="Arial"/>
          <w:color w:val="222222"/>
          <w:sz w:val="24"/>
          <w:szCs w:val="24"/>
          <w:shd w:val="clear" w:color="auto" w:fill="FFFFFF"/>
        </w:rPr>
        <w:t>Tchernysheva</w:t>
      </w:r>
      <w:proofErr w:type="spellEnd"/>
      <w:r w:rsidRPr="000311F2">
        <w:rPr>
          <w:rFonts w:ascii="Arial" w:hAnsi="Arial" w:cs="Arial"/>
          <w:color w:val="222222"/>
          <w:sz w:val="24"/>
          <w:szCs w:val="24"/>
          <w:shd w:val="clear" w:color="auto" w:fill="FFFFFF"/>
        </w:rPr>
        <w:t xml:space="preserve">, A. and </w:t>
      </w:r>
      <w:proofErr w:type="spellStart"/>
      <w:r w:rsidRPr="000311F2">
        <w:rPr>
          <w:rFonts w:ascii="Arial" w:hAnsi="Arial" w:cs="Arial"/>
          <w:color w:val="222222"/>
          <w:sz w:val="24"/>
          <w:szCs w:val="24"/>
          <w:shd w:val="clear" w:color="auto" w:fill="FFFFFF"/>
        </w:rPr>
        <w:t>Belysheva</w:t>
      </w:r>
      <w:proofErr w:type="spellEnd"/>
      <w:r w:rsidRPr="000311F2">
        <w:rPr>
          <w:rFonts w:ascii="Arial" w:hAnsi="Arial" w:cs="Arial"/>
          <w:color w:val="222222"/>
          <w:sz w:val="24"/>
          <w:szCs w:val="24"/>
          <w:shd w:val="clear" w:color="auto" w:fill="FFFFFF"/>
        </w:rPr>
        <w:t>, G., 2017. Effect of virtual analytical chemistry laboratory on enhancing student research skills and practices. </w:t>
      </w:r>
      <w:r w:rsidRPr="000311F2">
        <w:rPr>
          <w:rFonts w:ascii="Arial" w:hAnsi="Arial" w:cs="Arial"/>
          <w:i/>
          <w:iCs/>
          <w:color w:val="222222"/>
          <w:sz w:val="24"/>
          <w:szCs w:val="24"/>
          <w:shd w:val="clear" w:color="auto" w:fill="FFFFFF"/>
        </w:rPr>
        <w:t>Research in Learning Technology</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25</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proofErr w:type="spellStart"/>
      <w:r w:rsidRPr="000311F2">
        <w:rPr>
          <w:rFonts w:ascii="Arial" w:hAnsi="Arial" w:cs="Arial"/>
          <w:color w:val="222222"/>
          <w:sz w:val="24"/>
          <w:szCs w:val="24"/>
          <w:shd w:val="clear" w:color="auto" w:fill="FFFFFF"/>
        </w:rPr>
        <w:t>Audu</w:t>
      </w:r>
      <w:proofErr w:type="spellEnd"/>
      <w:r w:rsidRPr="000311F2">
        <w:rPr>
          <w:rFonts w:ascii="Arial" w:hAnsi="Arial" w:cs="Arial"/>
          <w:color w:val="222222"/>
          <w:sz w:val="24"/>
          <w:szCs w:val="24"/>
          <w:shd w:val="clear" w:color="auto" w:fill="FFFFFF"/>
        </w:rPr>
        <w:t xml:space="preserve">, R., </w:t>
      </w:r>
      <w:proofErr w:type="spellStart"/>
      <w:r w:rsidRPr="000311F2">
        <w:rPr>
          <w:rFonts w:ascii="Arial" w:hAnsi="Arial" w:cs="Arial"/>
          <w:color w:val="222222"/>
          <w:sz w:val="24"/>
          <w:szCs w:val="24"/>
          <w:shd w:val="clear" w:color="auto" w:fill="FFFFFF"/>
        </w:rPr>
        <w:t>Yusri</w:t>
      </w:r>
      <w:proofErr w:type="spellEnd"/>
      <w:r w:rsidRPr="000311F2">
        <w:rPr>
          <w:rFonts w:ascii="Arial" w:hAnsi="Arial" w:cs="Arial"/>
          <w:color w:val="222222"/>
          <w:sz w:val="24"/>
          <w:szCs w:val="24"/>
          <w:shd w:val="clear" w:color="auto" w:fill="FFFFFF"/>
        </w:rPr>
        <w:t xml:space="preserve">, B.K., </w:t>
      </w:r>
      <w:proofErr w:type="spellStart"/>
      <w:r w:rsidRPr="000311F2">
        <w:rPr>
          <w:rFonts w:ascii="Arial" w:hAnsi="Arial" w:cs="Arial"/>
          <w:color w:val="222222"/>
          <w:sz w:val="24"/>
          <w:szCs w:val="24"/>
          <w:shd w:val="clear" w:color="auto" w:fill="FFFFFF"/>
        </w:rPr>
        <w:t>Aede</w:t>
      </w:r>
      <w:proofErr w:type="spellEnd"/>
      <w:r w:rsidRPr="000311F2">
        <w:rPr>
          <w:rFonts w:ascii="Arial" w:hAnsi="Arial" w:cs="Arial"/>
          <w:color w:val="222222"/>
          <w:sz w:val="24"/>
          <w:szCs w:val="24"/>
          <w:shd w:val="clear" w:color="auto" w:fill="FFFFFF"/>
        </w:rPr>
        <w:t>, H.B.M. and Muhammad, S.B.S., 2014. Assessment of the teaching methods that influence the acquisition of practical skills.</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Nägele, C. and </w:t>
      </w:r>
      <w:proofErr w:type="spellStart"/>
      <w:r w:rsidRPr="000311F2">
        <w:rPr>
          <w:rFonts w:ascii="Arial" w:hAnsi="Arial" w:cs="Arial"/>
          <w:color w:val="222222"/>
          <w:sz w:val="24"/>
          <w:szCs w:val="24"/>
          <w:shd w:val="clear" w:color="auto" w:fill="FFFFFF"/>
        </w:rPr>
        <w:t>Stalder</w:t>
      </w:r>
      <w:proofErr w:type="spellEnd"/>
      <w:r w:rsidRPr="000311F2">
        <w:rPr>
          <w:rFonts w:ascii="Arial" w:hAnsi="Arial" w:cs="Arial"/>
          <w:color w:val="222222"/>
          <w:sz w:val="24"/>
          <w:szCs w:val="24"/>
          <w:shd w:val="clear" w:color="auto" w:fill="FFFFFF"/>
        </w:rPr>
        <w:t>, B.E., 2017. Competence and the need for transferable skills. </w:t>
      </w:r>
      <w:r w:rsidRPr="000311F2">
        <w:rPr>
          <w:rFonts w:ascii="Arial" w:hAnsi="Arial" w:cs="Arial"/>
          <w:i/>
          <w:iCs/>
          <w:color w:val="222222"/>
          <w:sz w:val="24"/>
          <w:szCs w:val="24"/>
          <w:shd w:val="clear" w:color="auto" w:fill="FFFFFF"/>
        </w:rPr>
        <w:t>Competence-based vocational and professional education: Bridging the worlds of work and education</w:t>
      </w:r>
      <w:r w:rsidRPr="000311F2">
        <w:rPr>
          <w:rFonts w:ascii="Arial" w:hAnsi="Arial" w:cs="Arial"/>
          <w:color w:val="222222"/>
          <w:sz w:val="24"/>
          <w:szCs w:val="24"/>
          <w:shd w:val="clear" w:color="auto" w:fill="FFFFFF"/>
        </w:rPr>
        <w:t>, pp.739-753.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Mello, L.V. and Wattret, G., 2021. Developing transferable skills through embedding reflection in the science curriculum. </w:t>
      </w:r>
      <w:r w:rsidRPr="000311F2">
        <w:rPr>
          <w:rFonts w:ascii="Arial" w:hAnsi="Arial" w:cs="Arial"/>
          <w:i/>
          <w:iCs/>
          <w:color w:val="222222"/>
          <w:sz w:val="24"/>
          <w:szCs w:val="24"/>
          <w:shd w:val="clear" w:color="auto" w:fill="FFFFFF"/>
        </w:rPr>
        <w:t>Biophysical reviews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13</w:t>
      </w:r>
      <w:r w:rsidRPr="000311F2">
        <w:rPr>
          <w:rFonts w:ascii="Arial" w:hAnsi="Arial" w:cs="Arial"/>
          <w:color w:val="222222"/>
          <w:sz w:val="24"/>
          <w:szCs w:val="24"/>
          <w:shd w:val="clear" w:color="auto" w:fill="FFFFFF"/>
        </w:rPr>
        <w:t>(6), pp.897-903.</w:t>
      </w: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sectPr w:rsidR="00E72B20" w:rsidRPr="000311F2" w:rsidSect="007B3767">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B538C"/>
    <w:multiLevelType w:val="hybridMultilevel"/>
    <w:tmpl w:val="C262A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501A75"/>
    <w:multiLevelType w:val="hybridMultilevel"/>
    <w:tmpl w:val="32FC5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024657"/>
    <w:multiLevelType w:val="hybridMultilevel"/>
    <w:tmpl w:val="635E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671590">
    <w:abstractNumId w:val="1"/>
  </w:num>
  <w:num w:numId="2" w16cid:durableId="1682706860">
    <w:abstractNumId w:val="2"/>
  </w:num>
  <w:num w:numId="3" w16cid:durableId="253244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72B20"/>
    <w:rsid w:val="0002361C"/>
    <w:rsid w:val="000311F2"/>
    <w:rsid w:val="00121AEC"/>
    <w:rsid w:val="0012693B"/>
    <w:rsid w:val="00161440"/>
    <w:rsid w:val="00175B99"/>
    <w:rsid w:val="00330F82"/>
    <w:rsid w:val="003F7FDD"/>
    <w:rsid w:val="00406435"/>
    <w:rsid w:val="004205D9"/>
    <w:rsid w:val="00426CEC"/>
    <w:rsid w:val="00576317"/>
    <w:rsid w:val="0058682E"/>
    <w:rsid w:val="006560C7"/>
    <w:rsid w:val="006826DD"/>
    <w:rsid w:val="00694883"/>
    <w:rsid w:val="006B486B"/>
    <w:rsid w:val="006F7E32"/>
    <w:rsid w:val="00765C26"/>
    <w:rsid w:val="007B3767"/>
    <w:rsid w:val="00886956"/>
    <w:rsid w:val="008A4C4B"/>
    <w:rsid w:val="00926F8F"/>
    <w:rsid w:val="009277E1"/>
    <w:rsid w:val="00941752"/>
    <w:rsid w:val="009B6B9E"/>
    <w:rsid w:val="00A07D21"/>
    <w:rsid w:val="00B22B41"/>
    <w:rsid w:val="00B50907"/>
    <w:rsid w:val="00BE636F"/>
    <w:rsid w:val="00C82B5F"/>
    <w:rsid w:val="00CB38BE"/>
    <w:rsid w:val="00CD2E74"/>
    <w:rsid w:val="00D90553"/>
    <w:rsid w:val="00E72B20"/>
    <w:rsid w:val="00E86568"/>
    <w:rsid w:val="00EA7C77"/>
    <w:rsid w:val="00FF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27CF2"/>
  <w15:docId w15:val="{A72E8BF1-908C-564D-A98F-E34F40365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B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68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B20"/>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E72B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50907"/>
    <w:pPr>
      <w:ind w:left="720"/>
      <w:contextualSpacing/>
    </w:pPr>
  </w:style>
  <w:style w:type="character" w:customStyle="1" w:styleId="Heading2Char">
    <w:name w:val="Heading 2 Char"/>
    <w:basedOn w:val="DefaultParagraphFont"/>
    <w:link w:val="Heading2"/>
    <w:uiPriority w:val="9"/>
    <w:rsid w:val="0058682E"/>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7B376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B3767"/>
    <w:rPr>
      <w:rFonts w:eastAsiaTheme="minorEastAsia"/>
      <w:lang w:val="en-US" w:eastAsia="ja-JP"/>
    </w:rPr>
  </w:style>
  <w:style w:type="paragraph" w:styleId="BalloonText">
    <w:name w:val="Balloon Text"/>
    <w:basedOn w:val="Normal"/>
    <w:link w:val="BalloonTextChar"/>
    <w:uiPriority w:val="99"/>
    <w:semiHidden/>
    <w:unhideWhenUsed/>
    <w:rsid w:val="007B37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767"/>
    <w:rPr>
      <w:rFonts w:ascii="Tahoma" w:hAnsi="Tahoma" w:cs="Tahoma"/>
      <w:sz w:val="16"/>
      <w:szCs w:val="16"/>
    </w:rPr>
  </w:style>
  <w:style w:type="paragraph" w:styleId="TOCHeading">
    <w:name w:val="TOC Heading"/>
    <w:basedOn w:val="Heading1"/>
    <w:next w:val="Normal"/>
    <w:uiPriority w:val="39"/>
    <w:semiHidden/>
    <w:unhideWhenUsed/>
    <w:qFormat/>
    <w:rsid w:val="004205D9"/>
    <w:pPr>
      <w:outlineLvl w:val="9"/>
    </w:pPr>
    <w:rPr>
      <w:lang w:val="en-US" w:eastAsia="ja-JP"/>
    </w:rPr>
  </w:style>
  <w:style w:type="paragraph" w:styleId="TOC1">
    <w:name w:val="toc 1"/>
    <w:basedOn w:val="Normal"/>
    <w:next w:val="Normal"/>
    <w:autoRedefine/>
    <w:uiPriority w:val="39"/>
    <w:unhideWhenUsed/>
    <w:rsid w:val="004205D9"/>
    <w:pPr>
      <w:spacing w:after="100"/>
    </w:pPr>
  </w:style>
  <w:style w:type="paragraph" w:styleId="TOC2">
    <w:name w:val="toc 2"/>
    <w:basedOn w:val="Normal"/>
    <w:next w:val="Normal"/>
    <w:autoRedefine/>
    <w:uiPriority w:val="39"/>
    <w:unhideWhenUsed/>
    <w:rsid w:val="004205D9"/>
    <w:pPr>
      <w:spacing w:after="100"/>
      <w:ind w:left="220"/>
    </w:pPr>
  </w:style>
  <w:style w:type="character" w:styleId="Hyperlink">
    <w:name w:val="Hyperlink"/>
    <w:basedOn w:val="DefaultParagraphFont"/>
    <w:uiPriority w:val="99"/>
    <w:unhideWhenUsed/>
    <w:rsid w:val="004205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05347">
      <w:bodyDiv w:val="1"/>
      <w:marLeft w:val="0"/>
      <w:marRight w:val="0"/>
      <w:marTop w:val="0"/>
      <w:marBottom w:val="0"/>
      <w:divBdr>
        <w:top w:val="none" w:sz="0" w:space="0" w:color="auto"/>
        <w:left w:val="none" w:sz="0" w:space="0" w:color="auto"/>
        <w:bottom w:val="none" w:sz="0" w:space="0" w:color="auto"/>
        <w:right w:val="none" w:sz="0" w:space="0" w:color="auto"/>
      </w:divBdr>
    </w:div>
    <w:div w:id="274405299">
      <w:bodyDiv w:val="1"/>
      <w:marLeft w:val="0"/>
      <w:marRight w:val="0"/>
      <w:marTop w:val="0"/>
      <w:marBottom w:val="0"/>
      <w:divBdr>
        <w:top w:val="none" w:sz="0" w:space="0" w:color="auto"/>
        <w:left w:val="none" w:sz="0" w:space="0" w:color="auto"/>
        <w:bottom w:val="none" w:sz="0" w:space="0" w:color="auto"/>
        <w:right w:val="none" w:sz="0" w:space="0" w:color="auto"/>
      </w:divBdr>
    </w:div>
    <w:div w:id="427624869">
      <w:bodyDiv w:val="1"/>
      <w:marLeft w:val="0"/>
      <w:marRight w:val="0"/>
      <w:marTop w:val="0"/>
      <w:marBottom w:val="0"/>
      <w:divBdr>
        <w:top w:val="none" w:sz="0" w:space="0" w:color="auto"/>
        <w:left w:val="none" w:sz="0" w:space="0" w:color="auto"/>
        <w:bottom w:val="none" w:sz="0" w:space="0" w:color="auto"/>
        <w:right w:val="none" w:sz="0" w:space="0" w:color="auto"/>
      </w:divBdr>
    </w:div>
    <w:div w:id="460149850">
      <w:bodyDiv w:val="1"/>
      <w:marLeft w:val="0"/>
      <w:marRight w:val="0"/>
      <w:marTop w:val="0"/>
      <w:marBottom w:val="0"/>
      <w:divBdr>
        <w:top w:val="none" w:sz="0" w:space="0" w:color="auto"/>
        <w:left w:val="none" w:sz="0" w:space="0" w:color="auto"/>
        <w:bottom w:val="none" w:sz="0" w:space="0" w:color="auto"/>
        <w:right w:val="none" w:sz="0" w:space="0" w:color="auto"/>
      </w:divBdr>
    </w:div>
    <w:div w:id="591009574">
      <w:bodyDiv w:val="1"/>
      <w:marLeft w:val="0"/>
      <w:marRight w:val="0"/>
      <w:marTop w:val="0"/>
      <w:marBottom w:val="0"/>
      <w:divBdr>
        <w:top w:val="none" w:sz="0" w:space="0" w:color="auto"/>
        <w:left w:val="none" w:sz="0" w:space="0" w:color="auto"/>
        <w:bottom w:val="none" w:sz="0" w:space="0" w:color="auto"/>
        <w:right w:val="none" w:sz="0" w:space="0" w:color="auto"/>
      </w:divBdr>
    </w:div>
    <w:div w:id="661469662">
      <w:bodyDiv w:val="1"/>
      <w:marLeft w:val="0"/>
      <w:marRight w:val="0"/>
      <w:marTop w:val="0"/>
      <w:marBottom w:val="0"/>
      <w:divBdr>
        <w:top w:val="none" w:sz="0" w:space="0" w:color="auto"/>
        <w:left w:val="none" w:sz="0" w:space="0" w:color="auto"/>
        <w:bottom w:val="none" w:sz="0" w:space="0" w:color="auto"/>
        <w:right w:val="none" w:sz="0" w:space="0" w:color="auto"/>
      </w:divBdr>
    </w:div>
    <w:div w:id="890311643">
      <w:bodyDiv w:val="1"/>
      <w:marLeft w:val="0"/>
      <w:marRight w:val="0"/>
      <w:marTop w:val="0"/>
      <w:marBottom w:val="0"/>
      <w:divBdr>
        <w:top w:val="none" w:sz="0" w:space="0" w:color="auto"/>
        <w:left w:val="none" w:sz="0" w:space="0" w:color="auto"/>
        <w:bottom w:val="none" w:sz="0" w:space="0" w:color="auto"/>
        <w:right w:val="none" w:sz="0" w:space="0" w:color="auto"/>
      </w:divBdr>
    </w:div>
    <w:div w:id="1013528062">
      <w:bodyDiv w:val="1"/>
      <w:marLeft w:val="0"/>
      <w:marRight w:val="0"/>
      <w:marTop w:val="0"/>
      <w:marBottom w:val="0"/>
      <w:divBdr>
        <w:top w:val="none" w:sz="0" w:space="0" w:color="auto"/>
        <w:left w:val="none" w:sz="0" w:space="0" w:color="auto"/>
        <w:bottom w:val="none" w:sz="0" w:space="0" w:color="auto"/>
        <w:right w:val="none" w:sz="0" w:space="0" w:color="auto"/>
      </w:divBdr>
    </w:div>
    <w:div w:id="1016031858">
      <w:bodyDiv w:val="1"/>
      <w:marLeft w:val="0"/>
      <w:marRight w:val="0"/>
      <w:marTop w:val="0"/>
      <w:marBottom w:val="0"/>
      <w:divBdr>
        <w:top w:val="none" w:sz="0" w:space="0" w:color="auto"/>
        <w:left w:val="none" w:sz="0" w:space="0" w:color="auto"/>
        <w:bottom w:val="none" w:sz="0" w:space="0" w:color="auto"/>
        <w:right w:val="none" w:sz="0" w:space="0" w:color="auto"/>
      </w:divBdr>
    </w:div>
    <w:div w:id="1041436046">
      <w:bodyDiv w:val="1"/>
      <w:marLeft w:val="0"/>
      <w:marRight w:val="0"/>
      <w:marTop w:val="0"/>
      <w:marBottom w:val="0"/>
      <w:divBdr>
        <w:top w:val="none" w:sz="0" w:space="0" w:color="auto"/>
        <w:left w:val="none" w:sz="0" w:space="0" w:color="auto"/>
        <w:bottom w:val="none" w:sz="0" w:space="0" w:color="auto"/>
        <w:right w:val="none" w:sz="0" w:space="0" w:color="auto"/>
      </w:divBdr>
    </w:div>
    <w:div w:id="1309239687">
      <w:bodyDiv w:val="1"/>
      <w:marLeft w:val="0"/>
      <w:marRight w:val="0"/>
      <w:marTop w:val="0"/>
      <w:marBottom w:val="0"/>
      <w:divBdr>
        <w:top w:val="none" w:sz="0" w:space="0" w:color="auto"/>
        <w:left w:val="none" w:sz="0" w:space="0" w:color="auto"/>
        <w:bottom w:val="none" w:sz="0" w:space="0" w:color="auto"/>
        <w:right w:val="none" w:sz="0" w:space="0" w:color="auto"/>
      </w:divBdr>
    </w:div>
    <w:div w:id="1339694211">
      <w:bodyDiv w:val="1"/>
      <w:marLeft w:val="0"/>
      <w:marRight w:val="0"/>
      <w:marTop w:val="0"/>
      <w:marBottom w:val="0"/>
      <w:divBdr>
        <w:top w:val="none" w:sz="0" w:space="0" w:color="auto"/>
        <w:left w:val="none" w:sz="0" w:space="0" w:color="auto"/>
        <w:bottom w:val="none" w:sz="0" w:space="0" w:color="auto"/>
        <w:right w:val="none" w:sz="0" w:space="0" w:color="auto"/>
      </w:divBdr>
    </w:div>
    <w:div w:id="1531260196">
      <w:bodyDiv w:val="1"/>
      <w:marLeft w:val="0"/>
      <w:marRight w:val="0"/>
      <w:marTop w:val="0"/>
      <w:marBottom w:val="0"/>
      <w:divBdr>
        <w:top w:val="none" w:sz="0" w:space="0" w:color="auto"/>
        <w:left w:val="none" w:sz="0" w:space="0" w:color="auto"/>
        <w:bottom w:val="none" w:sz="0" w:space="0" w:color="auto"/>
        <w:right w:val="none" w:sz="0" w:space="0" w:color="auto"/>
      </w:divBdr>
    </w:div>
    <w:div w:id="1539582515">
      <w:bodyDiv w:val="1"/>
      <w:marLeft w:val="0"/>
      <w:marRight w:val="0"/>
      <w:marTop w:val="0"/>
      <w:marBottom w:val="0"/>
      <w:divBdr>
        <w:top w:val="none" w:sz="0" w:space="0" w:color="auto"/>
        <w:left w:val="none" w:sz="0" w:space="0" w:color="auto"/>
        <w:bottom w:val="none" w:sz="0" w:space="0" w:color="auto"/>
        <w:right w:val="none" w:sz="0" w:space="0" w:color="auto"/>
      </w:divBdr>
    </w:div>
    <w:div w:id="1556503988">
      <w:bodyDiv w:val="1"/>
      <w:marLeft w:val="0"/>
      <w:marRight w:val="0"/>
      <w:marTop w:val="0"/>
      <w:marBottom w:val="0"/>
      <w:divBdr>
        <w:top w:val="none" w:sz="0" w:space="0" w:color="auto"/>
        <w:left w:val="none" w:sz="0" w:space="0" w:color="auto"/>
        <w:bottom w:val="none" w:sz="0" w:space="0" w:color="auto"/>
        <w:right w:val="none" w:sz="0" w:space="0" w:color="auto"/>
      </w:divBdr>
    </w:div>
    <w:div w:id="1609460522">
      <w:bodyDiv w:val="1"/>
      <w:marLeft w:val="0"/>
      <w:marRight w:val="0"/>
      <w:marTop w:val="0"/>
      <w:marBottom w:val="0"/>
      <w:divBdr>
        <w:top w:val="none" w:sz="0" w:space="0" w:color="auto"/>
        <w:left w:val="none" w:sz="0" w:space="0" w:color="auto"/>
        <w:bottom w:val="none" w:sz="0" w:space="0" w:color="auto"/>
        <w:right w:val="none" w:sz="0" w:space="0" w:color="auto"/>
      </w:divBdr>
    </w:div>
    <w:div w:id="1645499885">
      <w:bodyDiv w:val="1"/>
      <w:marLeft w:val="0"/>
      <w:marRight w:val="0"/>
      <w:marTop w:val="0"/>
      <w:marBottom w:val="0"/>
      <w:divBdr>
        <w:top w:val="none" w:sz="0" w:space="0" w:color="auto"/>
        <w:left w:val="none" w:sz="0" w:space="0" w:color="auto"/>
        <w:bottom w:val="none" w:sz="0" w:space="0" w:color="auto"/>
        <w:right w:val="none" w:sz="0" w:space="0" w:color="auto"/>
      </w:divBdr>
    </w:div>
    <w:div w:id="1747991292">
      <w:bodyDiv w:val="1"/>
      <w:marLeft w:val="0"/>
      <w:marRight w:val="0"/>
      <w:marTop w:val="0"/>
      <w:marBottom w:val="0"/>
      <w:divBdr>
        <w:top w:val="none" w:sz="0" w:space="0" w:color="auto"/>
        <w:left w:val="none" w:sz="0" w:space="0" w:color="auto"/>
        <w:bottom w:val="none" w:sz="0" w:space="0" w:color="auto"/>
        <w:right w:val="none" w:sz="0" w:space="0" w:color="auto"/>
      </w:divBdr>
    </w:div>
    <w:div w:id="1783497911">
      <w:bodyDiv w:val="1"/>
      <w:marLeft w:val="0"/>
      <w:marRight w:val="0"/>
      <w:marTop w:val="0"/>
      <w:marBottom w:val="0"/>
      <w:divBdr>
        <w:top w:val="none" w:sz="0" w:space="0" w:color="auto"/>
        <w:left w:val="none" w:sz="0" w:space="0" w:color="auto"/>
        <w:bottom w:val="none" w:sz="0" w:space="0" w:color="auto"/>
        <w:right w:val="none" w:sz="0" w:space="0" w:color="auto"/>
      </w:divBdr>
    </w:div>
    <w:div w:id="1894849321">
      <w:bodyDiv w:val="1"/>
      <w:marLeft w:val="0"/>
      <w:marRight w:val="0"/>
      <w:marTop w:val="0"/>
      <w:marBottom w:val="0"/>
      <w:divBdr>
        <w:top w:val="none" w:sz="0" w:space="0" w:color="auto"/>
        <w:left w:val="none" w:sz="0" w:space="0" w:color="auto"/>
        <w:bottom w:val="none" w:sz="0" w:space="0" w:color="auto"/>
        <w:right w:val="none" w:sz="0" w:space="0" w:color="auto"/>
      </w:divBdr>
    </w:div>
    <w:div w:id="1968316580">
      <w:bodyDiv w:val="1"/>
      <w:marLeft w:val="0"/>
      <w:marRight w:val="0"/>
      <w:marTop w:val="0"/>
      <w:marBottom w:val="0"/>
      <w:divBdr>
        <w:top w:val="none" w:sz="0" w:space="0" w:color="auto"/>
        <w:left w:val="none" w:sz="0" w:space="0" w:color="auto"/>
        <w:bottom w:val="none" w:sz="0" w:space="0" w:color="auto"/>
        <w:right w:val="none" w:sz="0" w:space="0" w:color="auto"/>
      </w:divBdr>
    </w:div>
    <w:div w:id="1973097151">
      <w:bodyDiv w:val="1"/>
      <w:marLeft w:val="0"/>
      <w:marRight w:val="0"/>
      <w:marTop w:val="0"/>
      <w:marBottom w:val="0"/>
      <w:divBdr>
        <w:top w:val="none" w:sz="0" w:space="0" w:color="auto"/>
        <w:left w:val="none" w:sz="0" w:space="0" w:color="auto"/>
        <w:bottom w:val="none" w:sz="0" w:space="0" w:color="auto"/>
        <w:right w:val="none" w:sz="0" w:space="0" w:color="auto"/>
      </w:divBdr>
    </w:div>
    <w:div w:id="207199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D0D919-B328-4206-AFA5-220310EF1E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lokman hakim hakim</cp:lastModifiedBy>
  <cp:revision>2</cp:revision>
  <dcterms:created xsi:type="dcterms:W3CDTF">2024-02-22T19:46:00Z</dcterms:created>
  <dcterms:modified xsi:type="dcterms:W3CDTF">2024-02-22T19:46:00Z</dcterms:modified>
</cp:coreProperties>
</file>