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4885C" w14:textId="77777777" w:rsidR="00530E16" w:rsidRPr="00896ADE" w:rsidRDefault="004468F8" w:rsidP="00B16875">
      <w:pPr>
        <w:pBdr>
          <w:top w:val="nil"/>
          <w:left w:val="nil"/>
          <w:bottom w:val="nil"/>
          <w:right w:val="nil"/>
          <w:between w:val="nil"/>
        </w:pBdr>
        <w:spacing w:after="0" w:line="276" w:lineRule="auto"/>
        <w:rPr>
          <w:rFonts w:ascii="Arial" w:eastAsia="Arial" w:hAnsi="Arial" w:cs="Arial"/>
          <w:sz w:val="22"/>
          <w:szCs w:val="22"/>
        </w:rPr>
      </w:pPr>
      <w:r w:rsidRPr="00896ADE">
        <w:rPr>
          <w:rFonts w:ascii="Arial" w:eastAsia="Arial" w:hAnsi="Arial" w:cs="Arial"/>
          <w:noProof/>
          <w:sz w:val="22"/>
          <w:szCs w:val="22"/>
        </w:rPr>
        <mc:AlternateContent>
          <mc:Choice Requires="wpg">
            <w:drawing>
              <wp:anchor distT="0" distB="0" distL="114300" distR="114300" simplePos="0" relativeHeight="251658240" behindDoc="1" locked="0" layoutInCell="1" allowOverlap="1" wp14:anchorId="645E3E53" wp14:editId="0E89E1D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1393A2B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36E4BF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45E3E53"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1393A2B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36E4BF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896ADE">
        <w:rPr>
          <w:rFonts w:ascii="Arial" w:eastAsia="Arial" w:hAnsi="Arial" w:cs="Arial"/>
          <w:noProof/>
          <w:sz w:val="22"/>
          <w:szCs w:val="22"/>
        </w:rPr>
        <mc:AlternateContent>
          <mc:Choice Requires="wps">
            <w:drawing>
              <wp:anchor distT="0" distB="0" distL="114300" distR="114300" simplePos="0" relativeHeight="251659264" behindDoc="0" locked="0" layoutInCell="1" hidden="0" allowOverlap="1" wp14:anchorId="5AA9362A" wp14:editId="288FD348">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04624B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DFBBF0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AA9362A"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204624B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DFBBF0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990250A" w14:textId="77777777" w:rsidR="00530E16" w:rsidRPr="00896ADE" w:rsidRDefault="004468F8" w:rsidP="00B16875">
      <w:pPr>
        <w:spacing w:line="276" w:lineRule="auto"/>
        <w:rPr>
          <w:rFonts w:ascii="Arial" w:eastAsia="Arial" w:hAnsi="Arial" w:cs="Arial"/>
          <w:sz w:val="22"/>
          <w:szCs w:val="22"/>
        </w:rPr>
      </w:pPr>
      <w:r w:rsidRPr="00896ADE">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30A94BD2" wp14:editId="69CE88E2">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37EBAC38" w14:textId="77777777" w:rsidR="008F1D23" w:rsidRPr="008F1D23" w:rsidRDefault="008F1D23" w:rsidP="008F1D23">
                            <w:pPr>
                              <w:widowControl w:val="0"/>
                              <w:autoSpaceDE w:val="0"/>
                              <w:autoSpaceDN w:val="0"/>
                              <w:adjustRightInd w:val="0"/>
                              <w:spacing w:before="192" w:after="0" w:line="240" w:lineRule="auto"/>
                              <w:rPr>
                                <w:b/>
                                <w:bCs/>
                              </w:rPr>
                            </w:pPr>
                            <w:r w:rsidRPr="008F1D23">
                              <w:rPr>
                                <w:b/>
                                <w:bCs/>
                              </w:rPr>
                              <w:t>Coronary Heart Disease: Measurement, Control and Community Impact</w:t>
                            </w:r>
                          </w:p>
                          <w:p w14:paraId="0F53D6AE" w14:textId="0DE57CA6" w:rsidR="008F1D23" w:rsidRDefault="004468F8" w:rsidP="008F1D23">
                            <w:pPr>
                              <w:widowControl w:val="0"/>
                              <w:autoSpaceDE w:val="0"/>
                              <w:autoSpaceDN w:val="0"/>
                              <w:adjustRightInd w:val="0"/>
                              <w:spacing w:before="192" w:after="0" w:line="240" w:lineRule="auto"/>
                              <w:rPr>
                                <w:rFonts w:ascii="Arial" w:hAnsi="Arial" w:cs="Arial"/>
                              </w:rPr>
                            </w:pPr>
                            <w:r>
                              <w:rPr>
                                <w:color w:val="404040"/>
                                <w:sz w:val="36"/>
                              </w:rPr>
                              <w:t xml:space="preserve">Module Name: </w:t>
                            </w:r>
                            <w:r w:rsidR="008F1D23">
                              <w:rPr>
                                <w:rFonts w:ascii="Arial" w:hAnsi="Arial" w:cs="Arial"/>
                                <w:b/>
                                <w:bCs/>
                                <w:color w:val="000000"/>
                                <w:sz w:val="22"/>
                                <w:szCs w:val="22"/>
                              </w:rPr>
                              <w:t>Introduction to Public Health</w:t>
                            </w:r>
                          </w:p>
                          <w:p w14:paraId="0CA56E0A" w14:textId="1E5F7F98" w:rsidR="00DB7B3A" w:rsidRDefault="00DB7B3A" w:rsidP="00DB7B3A">
                            <w:pPr>
                              <w:widowControl w:val="0"/>
                              <w:autoSpaceDE w:val="0"/>
                              <w:autoSpaceDN w:val="0"/>
                              <w:adjustRightInd w:val="0"/>
                              <w:spacing w:before="84" w:after="0" w:line="240" w:lineRule="auto"/>
                              <w:rPr>
                                <w:rFonts w:ascii="Arial" w:hAnsi="Arial" w:cs="Arial"/>
                              </w:rPr>
                            </w:pPr>
                          </w:p>
                          <w:p w14:paraId="4B8D9972" w14:textId="0B7BD8B2" w:rsidR="00530E16" w:rsidRDefault="004468F8">
                            <w:pPr>
                              <w:spacing w:before="120" w:line="277" w:lineRule="auto"/>
                              <w:textDirection w:val="btLr"/>
                            </w:pPr>
                            <w:r>
                              <w:rPr>
                                <w:color w:val="404040"/>
                                <w:sz w:val="36"/>
                              </w:rPr>
                              <w:t>Module Code: LCHS 400</w:t>
                            </w:r>
                            <w:r w:rsidR="008F1D23">
                              <w:rPr>
                                <w:color w:val="404040"/>
                                <w:sz w:val="36"/>
                              </w:rPr>
                              <w:t>8</w:t>
                            </w:r>
                          </w:p>
                          <w:p w14:paraId="12448291" w14:textId="2436B0C7" w:rsidR="00530E16" w:rsidRDefault="004468F8">
                            <w:pPr>
                              <w:spacing w:before="120" w:line="277" w:lineRule="auto"/>
                              <w:textDirection w:val="btLr"/>
                            </w:pPr>
                            <w:r>
                              <w:rPr>
                                <w:color w:val="404040"/>
                                <w:sz w:val="36"/>
                              </w:rPr>
                              <w:t xml:space="preserve">Student name: </w:t>
                            </w:r>
                            <w:r w:rsidR="00B16875" w:rsidRPr="00BA35B1">
                              <w:rPr>
                                <w:rFonts w:ascii="Arial" w:hAnsi="Arial" w:cs="Arial"/>
                                <w:b/>
                                <w:bCs/>
                              </w:rPr>
                              <w:t>Cristina Bucur</w:t>
                            </w:r>
                          </w:p>
                          <w:p w14:paraId="48187AE4" w14:textId="77777777" w:rsidR="00B16875" w:rsidRDefault="004468F8">
                            <w:pPr>
                              <w:spacing w:before="120" w:line="277" w:lineRule="auto"/>
                              <w:textDirection w:val="btLr"/>
                              <w:rPr>
                                <w:rFonts w:ascii="Arial" w:hAnsi="Arial" w:cs="Arial"/>
                                <w:b/>
                                <w:bCs/>
                              </w:rPr>
                            </w:pPr>
                            <w:r>
                              <w:rPr>
                                <w:color w:val="404040"/>
                                <w:sz w:val="36"/>
                              </w:rPr>
                              <w:t>Student ID:</w:t>
                            </w:r>
                            <w:r w:rsidR="00B16875" w:rsidRPr="00B16875">
                              <w:rPr>
                                <w:rFonts w:ascii="Arial" w:hAnsi="Arial" w:cs="Arial"/>
                                <w:b/>
                                <w:bCs/>
                              </w:rPr>
                              <w:t xml:space="preserve"> </w:t>
                            </w:r>
                            <w:r w:rsidR="00B16875" w:rsidRPr="00BA35B1">
                              <w:rPr>
                                <w:rFonts w:ascii="Arial" w:hAnsi="Arial" w:cs="Arial"/>
                                <w:b/>
                                <w:bCs/>
                              </w:rPr>
                              <w:t>2524789</w:t>
                            </w:r>
                          </w:p>
                          <w:p w14:paraId="45B1464E" w14:textId="77777777" w:rsidR="008F1D23" w:rsidRDefault="004468F8" w:rsidP="008F1D23">
                            <w:pPr>
                              <w:widowControl w:val="0"/>
                              <w:autoSpaceDE w:val="0"/>
                              <w:autoSpaceDN w:val="0"/>
                              <w:adjustRightInd w:val="0"/>
                              <w:spacing w:after="0" w:line="252" w:lineRule="exact"/>
                              <w:rPr>
                                <w:rFonts w:ascii="Arial" w:hAnsi="Arial" w:cs="Arial"/>
                              </w:rPr>
                            </w:pPr>
                            <w:r>
                              <w:rPr>
                                <w:color w:val="404040"/>
                                <w:sz w:val="36"/>
                              </w:rPr>
                              <w:t xml:space="preserve">Lecturer’s Name: </w:t>
                            </w:r>
                            <w:r w:rsidR="008F1D23">
                              <w:rPr>
                                <w:rFonts w:ascii="Arial" w:hAnsi="Arial" w:cs="Arial"/>
                                <w:b/>
                                <w:bCs/>
                                <w:color w:val="000000"/>
                                <w:sz w:val="22"/>
                                <w:szCs w:val="22"/>
                              </w:rPr>
                              <w:t xml:space="preserve">Dr </w:t>
                            </w:r>
                            <w:proofErr w:type="spellStart"/>
                            <w:r w:rsidR="008F1D23">
                              <w:rPr>
                                <w:rFonts w:ascii="Arial" w:hAnsi="Arial" w:cs="Arial"/>
                                <w:b/>
                                <w:bCs/>
                                <w:color w:val="000000"/>
                                <w:sz w:val="22"/>
                                <w:szCs w:val="22"/>
                              </w:rPr>
                              <w:t>Patronella</w:t>
                            </w:r>
                            <w:proofErr w:type="spellEnd"/>
                            <w:r w:rsidR="008F1D23">
                              <w:rPr>
                                <w:rFonts w:ascii="Arial" w:hAnsi="Arial" w:cs="Arial"/>
                                <w:b/>
                                <w:bCs/>
                                <w:color w:val="000000"/>
                                <w:sz w:val="22"/>
                                <w:szCs w:val="22"/>
                              </w:rPr>
                              <w:t xml:space="preserve"> </w:t>
                            </w:r>
                            <w:proofErr w:type="spellStart"/>
                            <w:r w:rsidR="008F1D23">
                              <w:rPr>
                                <w:rFonts w:ascii="Arial" w:hAnsi="Arial" w:cs="Arial"/>
                                <w:b/>
                                <w:bCs/>
                                <w:color w:val="000000"/>
                                <w:sz w:val="22"/>
                                <w:szCs w:val="22"/>
                              </w:rPr>
                              <w:t>Ganza</w:t>
                            </w:r>
                            <w:proofErr w:type="spellEnd"/>
                          </w:p>
                          <w:p w14:paraId="5259E049" w14:textId="3CE2F2EE" w:rsidR="00DB7B3A" w:rsidRDefault="00DB7B3A" w:rsidP="00DB7B3A">
                            <w:pPr>
                              <w:widowControl w:val="0"/>
                              <w:autoSpaceDE w:val="0"/>
                              <w:autoSpaceDN w:val="0"/>
                              <w:adjustRightInd w:val="0"/>
                              <w:spacing w:after="0" w:line="252" w:lineRule="exact"/>
                              <w:rPr>
                                <w:rFonts w:ascii="Arial" w:hAnsi="Arial" w:cs="Arial"/>
                              </w:rPr>
                            </w:pPr>
                          </w:p>
                          <w:p w14:paraId="1B5CC7E7" w14:textId="5CFE3E70" w:rsidR="00B16875" w:rsidRDefault="00B16875" w:rsidP="00B16875">
                            <w:pPr>
                              <w:widowControl w:val="0"/>
                              <w:autoSpaceDE w:val="0"/>
                              <w:autoSpaceDN w:val="0"/>
                              <w:adjustRightInd w:val="0"/>
                              <w:spacing w:after="0" w:line="416" w:lineRule="auto"/>
                              <w:rPr>
                                <w:rFonts w:ascii="Arial" w:hAnsi="Arial" w:cs="Arial"/>
                              </w:rPr>
                            </w:pPr>
                          </w:p>
                          <w:p w14:paraId="7FD974AA" w14:textId="516DB498" w:rsidR="00B16875" w:rsidRPr="00FC69F3" w:rsidRDefault="00B16875" w:rsidP="00B16875">
                            <w:pPr>
                              <w:widowControl w:val="0"/>
                              <w:autoSpaceDE w:val="0"/>
                              <w:autoSpaceDN w:val="0"/>
                              <w:adjustRightInd w:val="0"/>
                              <w:spacing w:after="0" w:line="276" w:lineRule="auto"/>
                              <w:rPr>
                                <w:rFonts w:ascii="Arial" w:hAnsi="Arial" w:cs="Arial"/>
                              </w:rPr>
                            </w:pPr>
                          </w:p>
                          <w:p w14:paraId="7CAF91B5" w14:textId="545DABBF" w:rsidR="00530E16" w:rsidRDefault="00530E16">
                            <w:pPr>
                              <w:spacing w:before="120" w:line="277" w:lineRule="auto"/>
                              <w:textDirection w:val="btLr"/>
                            </w:pPr>
                          </w:p>
                        </w:txbxContent>
                      </wps:txbx>
                      <wps:bodyPr spcFirstLastPara="1" wrap="square" lIns="0" tIns="0" rIns="0" bIns="0" anchor="t" anchorCtr="0">
                        <a:noAutofit/>
                      </wps:bodyPr>
                    </wps:wsp>
                  </a:graphicData>
                </a:graphic>
              </wp:anchor>
            </w:drawing>
          </mc:Choice>
          <mc:Fallback>
            <w:pict>
              <v:rect w14:anchorId="30A94BD2"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37EBAC38" w14:textId="77777777" w:rsidR="008F1D23" w:rsidRPr="008F1D23" w:rsidRDefault="008F1D23" w:rsidP="008F1D23">
                      <w:pPr>
                        <w:widowControl w:val="0"/>
                        <w:autoSpaceDE w:val="0"/>
                        <w:autoSpaceDN w:val="0"/>
                        <w:adjustRightInd w:val="0"/>
                        <w:spacing w:before="192" w:after="0" w:line="240" w:lineRule="auto"/>
                        <w:rPr>
                          <w:b/>
                          <w:bCs/>
                        </w:rPr>
                      </w:pPr>
                      <w:r w:rsidRPr="008F1D23">
                        <w:rPr>
                          <w:b/>
                          <w:bCs/>
                        </w:rPr>
                        <w:t>Coronary Heart Disease: Measurement, Control and Community Impact</w:t>
                      </w:r>
                    </w:p>
                    <w:p w14:paraId="0F53D6AE" w14:textId="0DE57CA6" w:rsidR="008F1D23" w:rsidRDefault="004468F8" w:rsidP="008F1D23">
                      <w:pPr>
                        <w:widowControl w:val="0"/>
                        <w:autoSpaceDE w:val="0"/>
                        <w:autoSpaceDN w:val="0"/>
                        <w:adjustRightInd w:val="0"/>
                        <w:spacing w:before="192" w:after="0" w:line="240" w:lineRule="auto"/>
                        <w:rPr>
                          <w:rFonts w:ascii="Arial" w:hAnsi="Arial" w:cs="Arial"/>
                        </w:rPr>
                      </w:pPr>
                      <w:r>
                        <w:rPr>
                          <w:color w:val="404040"/>
                          <w:sz w:val="36"/>
                        </w:rPr>
                        <w:t xml:space="preserve">Module Name: </w:t>
                      </w:r>
                      <w:r w:rsidR="008F1D23">
                        <w:rPr>
                          <w:rFonts w:ascii="Arial" w:hAnsi="Arial" w:cs="Arial"/>
                          <w:b/>
                          <w:bCs/>
                          <w:color w:val="000000"/>
                          <w:sz w:val="22"/>
                          <w:szCs w:val="22"/>
                        </w:rPr>
                        <w:t>Introduction to Public Health</w:t>
                      </w:r>
                    </w:p>
                    <w:p w14:paraId="0CA56E0A" w14:textId="1E5F7F98" w:rsidR="00DB7B3A" w:rsidRDefault="00DB7B3A" w:rsidP="00DB7B3A">
                      <w:pPr>
                        <w:widowControl w:val="0"/>
                        <w:autoSpaceDE w:val="0"/>
                        <w:autoSpaceDN w:val="0"/>
                        <w:adjustRightInd w:val="0"/>
                        <w:spacing w:before="84" w:after="0" w:line="240" w:lineRule="auto"/>
                        <w:rPr>
                          <w:rFonts w:ascii="Arial" w:hAnsi="Arial" w:cs="Arial"/>
                        </w:rPr>
                      </w:pPr>
                    </w:p>
                    <w:p w14:paraId="4B8D9972" w14:textId="0B7BD8B2" w:rsidR="00530E16" w:rsidRDefault="004468F8">
                      <w:pPr>
                        <w:spacing w:before="120" w:line="277" w:lineRule="auto"/>
                        <w:textDirection w:val="btLr"/>
                      </w:pPr>
                      <w:r>
                        <w:rPr>
                          <w:color w:val="404040"/>
                          <w:sz w:val="36"/>
                        </w:rPr>
                        <w:t>Module Code: LCHS 400</w:t>
                      </w:r>
                      <w:r w:rsidR="008F1D23">
                        <w:rPr>
                          <w:color w:val="404040"/>
                          <w:sz w:val="36"/>
                        </w:rPr>
                        <w:t>8</w:t>
                      </w:r>
                    </w:p>
                    <w:p w14:paraId="12448291" w14:textId="2436B0C7" w:rsidR="00530E16" w:rsidRDefault="004468F8">
                      <w:pPr>
                        <w:spacing w:before="120" w:line="277" w:lineRule="auto"/>
                        <w:textDirection w:val="btLr"/>
                      </w:pPr>
                      <w:r>
                        <w:rPr>
                          <w:color w:val="404040"/>
                          <w:sz w:val="36"/>
                        </w:rPr>
                        <w:t xml:space="preserve">Student name: </w:t>
                      </w:r>
                      <w:r w:rsidR="00B16875" w:rsidRPr="00BA35B1">
                        <w:rPr>
                          <w:rFonts w:ascii="Arial" w:hAnsi="Arial" w:cs="Arial"/>
                          <w:b/>
                          <w:bCs/>
                        </w:rPr>
                        <w:t>Cristina Bucur</w:t>
                      </w:r>
                    </w:p>
                    <w:p w14:paraId="48187AE4" w14:textId="77777777" w:rsidR="00B16875" w:rsidRDefault="004468F8">
                      <w:pPr>
                        <w:spacing w:before="120" w:line="277" w:lineRule="auto"/>
                        <w:textDirection w:val="btLr"/>
                        <w:rPr>
                          <w:rFonts w:ascii="Arial" w:hAnsi="Arial" w:cs="Arial"/>
                          <w:b/>
                          <w:bCs/>
                        </w:rPr>
                      </w:pPr>
                      <w:r>
                        <w:rPr>
                          <w:color w:val="404040"/>
                          <w:sz w:val="36"/>
                        </w:rPr>
                        <w:t>Student ID:</w:t>
                      </w:r>
                      <w:r w:rsidR="00B16875" w:rsidRPr="00B16875">
                        <w:rPr>
                          <w:rFonts w:ascii="Arial" w:hAnsi="Arial" w:cs="Arial"/>
                          <w:b/>
                          <w:bCs/>
                        </w:rPr>
                        <w:t xml:space="preserve"> </w:t>
                      </w:r>
                      <w:r w:rsidR="00B16875" w:rsidRPr="00BA35B1">
                        <w:rPr>
                          <w:rFonts w:ascii="Arial" w:hAnsi="Arial" w:cs="Arial"/>
                          <w:b/>
                          <w:bCs/>
                        </w:rPr>
                        <w:t>2524789</w:t>
                      </w:r>
                    </w:p>
                    <w:p w14:paraId="45B1464E" w14:textId="77777777" w:rsidR="008F1D23" w:rsidRDefault="004468F8" w:rsidP="008F1D23">
                      <w:pPr>
                        <w:widowControl w:val="0"/>
                        <w:autoSpaceDE w:val="0"/>
                        <w:autoSpaceDN w:val="0"/>
                        <w:adjustRightInd w:val="0"/>
                        <w:spacing w:after="0" w:line="252" w:lineRule="exact"/>
                        <w:rPr>
                          <w:rFonts w:ascii="Arial" w:hAnsi="Arial" w:cs="Arial"/>
                        </w:rPr>
                      </w:pPr>
                      <w:r>
                        <w:rPr>
                          <w:color w:val="404040"/>
                          <w:sz w:val="36"/>
                        </w:rPr>
                        <w:t xml:space="preserve">Lecturer’s Name: </w:t>
                      </w:r>
                      <w:r w:rsidR="008F1D23">
                        <w:rPr>
                          <w:rFonts w:ascii="Arial" w:hAnsi="Arial" w:cs="Arial"/>
                          <w:b/>
                          <w:bCs/>
                          <w:color w:val="000000"/>
                          <w:sz w:val="22"/>
                          <w:szCs w:val="22"/>
                        </w:rPr>
                        <w:t xml:space="preserve">Dr </w:t>
                      </w:r>
                      <w:proofErr w:type="spellStart"/>
                      <w:r w:rsidR="008F1D23">
                        <w:rPr>
                          <w:rFonts w:ascii="Arial" w:hAnsi="Arial" w:cs="Arial"/>
                          <w:b/>
                          <w:bCs/>
                          <w:color w:val="000000"/>
                          <w:sz w:val="22"/>
                          <w:szCs w:val="22"/>
                        </w:rPr>
                        <w:t>Patronella</w:t>
                      </w:r>
                      <w:proofErr w:type="spellEnd"/>
                      <w:r w:rsidR="008F1D23">
                        <w:rPr>
                          <w:rFonts w:ascii="Arial" w:hAnsi="Arial" w:cs="Arial"/>
                          <w:b/>
                          <w:bCs/>
                          <w:color w:val="000000"/>
                          <w:sz w:val="22"/>
                          <w:szCs w:val="22"/>
                        </w:rPr>
                        <w:t xml:space="preserve"> </w:t>
                      </w:r>
                      <w:proofErr w:type="spellStart"/>
                      <w:r w:rsidR="008F1D23">
                        <w:rPr>
                          <w:rFonts w:ascii="Arial" w:hAnsi="Arial" w:cs="Arial"/>
                          <w:b/>
                          <w:bCs/>
                          <w:color w:val="000000"/>
                          <w:sz w:val="22"/>
                          <w:szCs w:val="22"/>
                        </w:rPr>
                        <w:t>Ganza</w:t>
                      </w:r>
                      <w:proofErr w:type="spellEnd"/>
                    </w:p>
                    <w:p w14:paraId="5259E049" w14:textId="3CE2F2EE" w:rsidR="00DB7B3A" w:rsidRDefault="00DB7B3A" w:rsidP="00DB7B3A">
                      <w:pPr>
                        <w:widowControl w:val="0"/>
                        <w:autoSpaceDE w:val="0"/>
                        <w:autoSpaceDN w:val="0"/>
                        <w:adjustRightInd w:val="0"/>
                        <w:spacing w:after="0" w:line="252" w:lineRule="exact"/>
                        <w:rPr>
                          <w:rFonts w:ascii="Arial" w:hAnsi="Arial" w:cs="Arial"/>
                        </w:rPr>
                      </w:pPr>
                    </w:p>
                    <w:p w14:paraId="1B5CC7E7" w14:textId="5CFE3E70" w:rsidR="00B16875" w:rsidRDefault="00B16875" w:rsidP="00B16875">
                      <w:pPr>
                        <w:widowControl w:val="0"/>
                        <w:autoSpaceDE w:val="0"/>
                        <w:autoSpaceDN w:val="0"/>
                        <w:adjustRightInd w:val="0"/>
                        <w:spacing w:after="0" w:line="416" w:lineRule="auto"/>
                        <w:rPr>
                          <w:rFonts w:ascii="Arial" w:hAnsi="Arial" w:cs="Arial"/>
                        </w:rPr>
                      </w:pPr>
                    </w:p>
                    <w:p w14:paraId="7FD974AA" w14:textId="516DB498" w:rsidR="00B16875" w:rsidRPr="00FC69F3" w:rsidRDefault="00B16875" w:rsidP="00B16875">
                      <w:pPr>
                        <w:widowControl w:val="0"/>
                        <w:autoSpaceDE w:val="0"/>
                        <w:autoSpaceDN w:val="0"/>
                        <w:adjustRightInd w:val="0"/>
                        <w:spacing w:after="0" w:line="276" w:lineRule="auto"/>
                        <w:rPr>
                          <w:rFonts w:ascii="Arial" w:hAnsi="Arial" w:cs="Arial"/>
                        </w:rPr>
                      </w:pPr>
                    </w:p>
                    <w:p w14:paraId="7CAF91B5" w14:textId="545DABBF" w:rsidR="00530E16" w:rsidRDefault="00530E16">
                      <w:pPr>
                        <w:spacing w:before="120" w:line="277" w:lineRule="auto"/>
                        <w:textDirection w:val="btLr"/>
                      </w:pPr>
                    </w:p>
                  </w:txbxContent>
                </v:textbox>
                <w10:wrap anchorx="page" anchory="page"/>
              </v:rect>
            </w:pict>
          </mc:Fallback>
        </mc:AlternateContent>
      </w:r>
      <w:r w:rsidRPr="00896ADE">
        <w:rPr>
          <w:rFonts w:ascii="Arial" w:hAnsi="Arial" w:cs="Arial"/>
          <w:sz w:val="22"/>
          <w:szCs w:val="22"/>
        </w:rPr>
        <w:br w:type="page"/>
      </w:r>
    </w:p>
    <w:p w14:paraId="79E9AE98" w14:textId="77777777" w:rsidR="00530E16" w:rsidRPr="00896ADE" w:rsidRDefault="00530E16" w:rsidP="00B16875">
      <w:pPr>
        <w:spacing w:line="276" w:lineRule="auto"/>
        <w:rPr>
          <w:rFonts w:ascii="Arial" w:eastAsia="Arial" w:hAnsi="Arial" w:cs="Arial"/>
          <w:sz w:val="22"/>
          <w:szCs w:val="22"/>
        </w:rPr>
      </w:pPr>
    </w:p>
    <w:p w14:paraId="07E0D9C1" w14:textId="77777777" w:rsidR="008F1D23" w:rsidRPr="00896ADE" w:rsidRDefault="008F1D23" w:rsidP="008F1D23">
      <w:pPr>
        <w:pStyle w:val="Heading2"/>
        <w:rPr>
          <w:rFonts w:ascii="Arial" w:hAnsi="Arial" w:cs="Arial"/>
          <w:color w:val="auto"/>
          <w:sz w:val="22"/>
          <w:szCs w:val="22"/>
        </w:rPr>
      </w:pPr>
      <w:r w:rsidRPr="00896ADE">
        <w:rPr>
          <w:rFonts w:ascii="Arial" w:hAnsi="Arial" w:cs="Arial"/>
          <w:color w:val="auto"/>
          <w:sz w:val="22"/>
          <w:szCs w:val="22"/>
        </w:rPr>
        <w:t>Table of Contents</w:t>
      </w:r>
    </w:p>
    <w:p w14:paraId="580E7902"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 xml:space="preserve">Introduction </w:t>
      </w:r>
    </w:p>
    <w:p w14:paraId="3E452EE6"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 xml:space="preserve">Measuring and Monitoring Coronary Heart Disease </w:t>
      </w:r>
    </w:p>
    <w:p w14:paraId="7F24F9FA"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 xml:space="preserve">Control and Management of Coronary Heart Disease </w:t>
      </w:r>
    </w:p>
    <w:p w14:paraId="4896F683"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 xml:space="preserve">Consequences for Individuals and Communities </w:t>
      </w:r>
    </w:p>
    <w:p w14:paraId="627BE1D2"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 xml:space="preserve">Health and Social Care Support Services </w:t>
      </w:r>
    </w:p>
    <w:p w14:paraId="45931426"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 xml:space="preserve">Conclusion </w:t>
      </w:r>
    </w:p>
    <w:p w14:paraId="3678CDFF" w14:textId="77777777" w:rsidR="008F1D23" w:rsidRPr="00896ADE" w:rsidRDefault="008F1D23" w:rsidP="008F1D23">
      <w:pPr>
        <w:numPr>
          <w:ilvl w:val="0"/>
          <w:numId w:val="10"/>
        </w:numPr>
        <w:spacing w:before="100" w:beforeAutospacing="1" w:after="100" w:afterAutospacing="1" w:line="240" w:lineRule="auto"/>
        <w:rPr>
          <w:rFonts w:ascii="Arial" w:hAnsi="Arial" w:cs="Arial"/>
          <w:sz w:val="22"/>
          <w:szCs w:val="22"/>
        </w:rPr>
      </w:pPr>
      <w:r w:rsidRPr="00896ADE">
        <w:rPr>
          <w:rFonts w:ascii="Arial" w:hAnsi="Arial" w:cs="Arial"/>
          <w:sz w:val="22"/>
          <w:szCs w:val="22"/>
        </w:rPr>
        <w:t>Reference List</w:t>
      </w:r>
    </w:p>
    <w:p w14:paraId="4FBF0C2B" w14:textId="77777777" w:rsidR="00530E16" w:rsidRPr="00896ADE" w:rsidRDefault="00530E16" w:rsidP="00B16875">
      <w:pPr>
        <w:spacing w:line="276" w:lineRule="auto"/>
        <w:rPr>
          <w:rFonts w:ascii="Arial" w:eastAsia="Arial" w:hAnsi="Arial" w:cs="Arial"/>
          <w:sz w:val="22"/>
          <w:szCs w:val="22"/>
        </w:rPr>
      </w:pPr>
    </w:p>
    <w:p w14:paraId="6F42BCAA" w14:textId="77777777" w:rsidR="00530E16" w:rsidRPr="00896ADE" w:rsidRDefault="00530E16" w:rsidP="00B16875">
      <w:pPr>
        <w:spacing w:line="276" w:lineRule="auto"/>
        <w:rPr>
          <w:rFonts w:ascii="Arial" w:eastAsia="Arial" w:hAnsi="Arial" w:cs="Arial"/>
          <w:sz w:val="22"/>
          <w:szCs w:val="22"/>
        </w:rPr>
      </w:pPr>
    </w:p>
    <w:p w14:paraId="6E4CA6F0" w14:textId="77777777" w:rsidR="00530E16" w:rsidRPr="00896ADE" w:rsidRDefault="00530E16" w:rsidP="00B16875">
      <w:pPr>
        <w:spacing w:line="276" w:lineRule="auto"/>
        <w:rPr>
          <w:rFonts w:ascii="Arial" w:eastAsia="Arial" w:hAnsi="Arial" w:cs="Arial"/>
          <w:sz w:val="22"/>
          <w:szCs w:val="22"/>
        </w:rPr>
      </w:pPr>
    </w:p>
    <w:p w14:paraId="0DAD35A9" w14:textId="77777777" w:rsidR="00530E16" w:rsidRPr="00896ADE" w:rsidRDefault="00530E16" w:rsidP="00B16875">
      <w:pPr>
        <w:spacing w:line="276" w:lineRule="auto"/>
        <w:rPr>
          <w:rFonts w:ascii="Arial" w:eastAsia="Arial" w:hAnsi="Arial" w:cs="Arial"/>
          <w:sz w:val="22"/>
          <w:szCs w:val="22"/>
        </w:rPr>
      </w:pPr>
    </w:p>
    <w:p w14:paraId="48F03A3C" w14:textId="77777777" w:rsidR="00530E16" w:rsidRPr="00896ADE" w:rsidRDefault="00530E16" w:rsidP="00B16875">
      <w:pPr>
        <w:spacing w:line="276" w:lineRule="auto"/>
        <w:rPr>
          <w:rFonts w:ascii="Arial" w:eastAsia="Arial" w:hAnsi="Arial" w:cs="Arial"/>
          <w:sz w:val="22"/>
          <w:szCs w:val="22"/>
        </w:rPr>
      </w:pPr>
    </w:p>
    <w:p w14:paraId="06DC2A4A" w14:textId="77777777" w:rsidR="00DB7B3A" w:rsidRPr="00896ADE" w:rsidRDefault="00DB7B3A" w:rsidP="00B16875">
      <w:pPr>
        <w:spacing w:line="276" w:lineRule="auto"/>
        <w:rPr>
          <w:rFonts w:ascii="Arial" w:eastAsia="Arial" w:hAnsi="Arial" w:cs="Arial"/>
          <w:sz w:val="22"/>
          <w:szCs w:val="22"/>
        </w:rPr>
      </w:pPr>
    </w:p>
    <w:p w14:paraId="40DE9CF8" w14:textId="77777777" w:rsidR="008F1D23" w:rsidRPr="00896ADE" w:rsidRDefault="008F1D23" w:rsidP="00B16875">
      <w:pPr>
        <w:spacing w:line="276" w:lineRule="auto"/>
        <w:rPr>
          <w:rFonts w:ascii="Arial" w:eastAsia="Arial" w:hAnsi="Arial" w:cs="Arial"/>
          <w:sz w:val="22"/>
          <w:szCs w:val="22"/>
        </w:rPr>
      </w:pPr>
    </w:p>
    <w:p w14:paraId="166BA25C" w14:textId="77777777" w:rsidR="008F1D23" w:rsidRPr="00896ADE" w:rsidRDefault="008F1D23" w:rsidP="00B16875">
      <w:pPr>
        <w:spacing w:line="276" w:lineRule="auto"/>
        <w:rPr>
          <w:rFonts w:ascii="Arial" w:eastAsia="Arial" w:hAnsi="Arial" w:cs="Arial"/>
          <w:sz w:val="22"/>
          <w:szCs w:val="22"/>
        </w:rPr>
      </w:pPr>
    </w:p>
    <w:p w14:paraId="51D6C147" w14:textId="77777777" w:rsidR="008F1D23" w:rsidRPr="00896ADE" w:rsidRDefault="008F1D23" w:rsidP="00B16875">
      <w:pPr>
        <w:spacing w:line="276" w:lineRule="auto"/>
        <w:rPr>
          <w:rFonts w:ascii="Arial" w:eastAsia="Arial" w:hAnsi="Arial" w:cs="Arial"/>
          <w:sz w:val="22"/>
          <w:szCs w:val="22"/>
        </w:rPr>
      </w:pPr>
    </w:p>
    <w:p w14:paraId="3C9B076C" w14:textId="77777777" w:rsidR="008F1D23" w:rsidRPr="00896ADE" w:rsidRDefault="008F1D23" w:rsidP="00B16875">
      <w:pPr>
        <w:spacing w:line="276" w:lineRule="auto"/>
        <w:rPr>
          <w:rFonts w:ascii="Arial" w:eastAsia="Arial" w:hAnsi="Arial" w:cs="Arial"/>
          <w:sz w:val="22"/>
          <w:szCs w:val="22"/>
        </w:rPr>
      </w:pPr>
    </w:p>
    <w:p w14:paraId="037155A2" w14:textId="77777777" w:rsidR="008F1D23" w:rsidRPr="00896ADE" w:rsidRDefault="008F1D23" w:rsidP="00B16875">
      <w:pPr>
        <w:spacing w:line="276" w:lineRule="auto"/>
        <w:rPr>
          <w:rFonts w:ascii="Arial" w:eastAsia="Arial" w:hAnsi="Arial" w:cs="Arial"/>
          <w:sz w:val="22"/>
          <w:szCs w:val="22"/>
        </w:rPr>
      </w:pPr>
    </w:p>
    <w:p w14:paraId="41D95ABC" w14:textId="77777777" w:rsidR="008F1D23" w:rsidRPr="00896ADE" w:rsidRDefault="008F1D23" w:rsidP="00B16875">
      <w:pPr>
        <w:spacing w:line="276" w:lineRule="auto"/>
        <w:rPr>
          <w:rFonts w:ascii="Arial" w:eastAsia="Arial" w:hAnsi="Arial" w:cs="Arial"/>
          <w:sz w:val="22"/>
          <w:szCs w:val="22"/>
        </w:rPr>
      </w:pPr>
    </w:p>
    <w:p w14:paraId="630210D9" w14:textId="77777777" w:rsidR="008F1D23" w:rsidRPr="00896ADE" w:rsidRDefault="008F1D23" w:rsidP="00B16875">
      <w:pPr>
        <w:spacing w:line="276" w:lineRule="auto"/>
        <w:rPr>
          <w:rFonts w:ascii="Arial" w:eastAsia="Arial" w:hAnsi="Arial" w:cs="Arial"/>
          <w:sz w:val="22"/>
          <w:szCs w:val="22"/>
        </w:rPr>
      </w:pPr>
    </w:p>
    <w:p w14:paraId="6B88312F" w14:textId="77777777" w:rsidR="008F1D23" w:rsidRPr="00896ADE" w:rsidRDefault="008F1D23" w:rsidP="00B16875">
      <w:pPr>
        <w:spacing w:line="276" w:lineRule="auto"/>
        <w:rPr>
          <w:rFonts w:ascii="Arial" w:eastAsia="Arial" w:hAnsi="Arial" w:cs="Arial"/>
          <w:sz w:val="22"/>
          <w:szCs w:val="22"/>
        </w:rPr>
      </w:pPr>
    </w:p>
    <w:p w14:paraId="73AFB274" w14:textId="77777777" w:rsidR="008F1D23" w:rsidRPr="00896ADE" w:rsidRDefault="008F1D23" w:rsidP="00B16875">
      <w:pPr>
        <w:spacing w:line="276" w:lineRule="auto"/>
        <w:rPr>
          <w:rFonts w:ascii="Arial" w:eastAsia="Arial" w:hAnsi="Arial" w:cs="Arial"/>
          <w:sz w:val="22"/>
          <w:szCs w:val="22"/>
        </w:rPr>
      </w:pPr>
    </w:p>
    <w:p w14:paraId="4CBF6F2C" w14:textId="77777777" w:rsidR="008F1D23" w:rsidRPr="00896ADE" w:rsidRDefault="008F1D23" w:rsidP="00B16875">
      <w:pPr>
        <w:spacing w:line="276" w:lineRule="auto"/>
        <w:rPr>
          <w:rFonts w:ascii="Arial" w:eastAsia="Arial" w:hAnsi="Arial" w:cs="Arial"/>
          <w:sz w:val="22"/>
          <w:szCs w:val="22"/>
        </w:rPr>
      </w:pPr>
    </w:p>
    <w:p w14:paraId="3D043BA9" w14:textId="77777777" w:rsidR="008F1D23" w:rsidRPr="00896ADE" w:rsidRDefault="008F1D23" w:rsidP="00B16875">
      <w:pPr>
        <w:spacing w:line="276" w:lineRule="auto"/>
        <w:rPr>
          <w:rFonts w:ascii="Arial" w:eastAsia="Arial" w:hAnsi="Arial" w:cs="Arial"/>
          <w:sz w:val="22"/>
          <w:szCs w:val="22"/>
        </w:rPr>
      </w:pPr>
    </w:p>
    <w:p w14:paraId="2E4FE94F" w14:textId="77777777" w:rsidR="008F1D23" w:rsidRPr="00896ADE" w:rsidRDefault="008F1D23" w:rsidP="00B16875">
      <w:pPr>
        <w:spacing w:line="276" w:lineRule="auto"/>
        <w:rPr>
          <w:rFonts w:ascii="Arial" w:eastAsia="Arial" w:hAnsi="Arial" w:cs="Arial"/>
          <w:sz w:val="22"/>
          <w:szCs w:val="22"/>
        </w:rPr>
      </w:pPr>
    </w:p>
    <w:p w14:paraId="4D02A313" w14:textId="77777777" w:rsidR="008F1D23" w:rsidRPr="00896ADE" w:rsidRDefault="008F1D23" w:rsidP="00B16875">
      <w:pPr>
        <w:spacing w:line="276" w:lineRule="auto"/>
        <w:rPr>
          <w:rFonts w:ascii="Arial" w:eastAsia="Arial" w:hAnsi="Arial" w:cs="Arial"/>
          <w:sz w:val="22"/>
          <w:szCs w:val="22"/>
        </w:rPr>
      </w:pPr>
    </w:p>
    <w:p w14:paraId="4D4FB190" w14:textId="77777777" w:rsidR="008F1D23" w:rsidRPr="00896ADE" w:rsidRDefault="008F1D23" w:rsidP="00B16875">
      <w:pPr>
        <w:spacing w:line="276" w:lineRule="auto"/>
        <w:rPr>
          <w:rFonts w:ascii="Arial" w:eastAsia="Arial" w:hAnsi="Arial" w:cs="Arial"/>
          <w:sz w:val="22"/>
          <w:szCs w:val="22"/>
        </w:rPr>
      </w:pPr>
    </w:p>
    <w:p w14:paraId="2AEE1B6E" w14:textId="77777777" w:rsidR="008F1D23" w:rsidRPr="00896ADE" w:rsidRDefault="008F1D23" w:rsidP="00B16875">
      <w:pPr>
        <w:spacing w:line="276" w:lineRule="auto"/>
        <w:rPr>
          <w:rFonts w:ascii="Arial" w:eastAsia="Arial" w:hAnsi="Arial" w:cs="Arial"/>
          <w:sz w:val="22"/>
          <w:szCs w:val="22"/>
        </w:rPr>
      </w:pPr>
    </w:p>
    <w:p w14:paraId="6E5D174E" w14:textId="77777777" w:rsidR="008F1D23" w:rsidRPr="00896ADE" w:rsidRDefault="008F1D23" w:rsidP="00B16875">
      <w:pPr>
        <w:spacing w:line="276" w:lineRule="auto"/>
        <w:rPr>
          <w:rFonts w:ascii="Arial" w:eastAsia="Arial" w:hAnsi="Arial" w:cs="Arial"/>
          <w:sz w:val="22"/>
          <w:szCs w:val="22"/>
        </w:rPr>
      </w:pPr>
    </w:p>
    <w:p w14:paraId="243DA20F" w14:textId="77777777" w:rsidR="008F1D23" w:rsidRPr="00896ADE" w:rsidRDefault="008F1D23" w:rsidP="00B16875">
      <w:pPr>
        <w:spacing w:line="276" w:lineRule="auto"/>
        <w:rPr>
          <w:rFonts w:ascii="Arial" w:eastAsia="Arial" w:hAnsi="Arial" w:cs="Arial"/>
          <w:sz w:val="22"/>
          <w:szCs w:val="22"/>
        </w:rPr>
      </w:pPr>
    </w:p>
    <w:p w14:paraId="7CC47808" w14:textId="77777777" w:rsidR="008F1D23" w:rsidRPr="00896ADE" w:rsidRDefault="008F1D23" w:rsidP="00B16875">
      <w:pPr>
        <w:spacing w:line="276" w:lineRule="auto"/>
        <w:rPr>
          <w:rFonts w:ascii="Arial" w:eastAsia="Arial" w:hAnsi="Arial" w:cs="Arial"/>
          <w:sz w:val="22"/>
          <w:szCs w:val="22"/>
        </w:rPr>
      </w:pPr>
    </w:p>
    <w:p w14:paraId="136C9C87" w14:textId="77777777" w:rsidR="008F1D23" w:rsidRPr="00896ADE" w:rsidRDefault="008F1D23" w:rsidP="00B16875">
      <w:pPr>
        <w:spacing w:line="276" w:lineRule="auto"/>
        <w:rPr>
          <w:rFonts w:ascii="Arial" w:eastAsia="Arial" w:hAnsi="Arial" w:cs="Arial"/>
          <w:sz w:val="22"/>
          <w:szCs w:val="22"/>
        </w:rPr>
      </w:pPr>
    </w:p>
    <w:p w14:paraId="2F6474E4" w14:textId="77777777" w:rsidR="008F1D23" w:rsidRPr="00896ADE" w:rsidRDefault="008F1D23" w:rsidP="00B16875">
      <w:pPr>
        <w:spacing w:line="276" w:lineRule="auto"/>
        <w:rPr>
          <w:rFonts w:ascii="Arial" w:eastAsia="Arial" w:hAnsi="Arial" w:cs="Arial"/>
          <w:sz w:val="22"/>
          <w:szCs w:val="22"/>
        </w:rPr>
      </w:pPr>
    </w:p>
    <w:p w14:paraId="49B36B72" w14:textId="11F4C6C4" w:rsidR="00896ADE" w:rsidRPr="00896ADE" w:rsidRDefault="008F1D23" w:rsidP="008F1D23">
      <w:pPr>
        <w:spacing w:after="0" w:line="240" w:lineRule="auto"/>
        <w:rPr>
          <w:rFonts w:ascii="Arial" w:eastAsia="Times New Roman" w:hAnsi="Arial" w:cs="Arial"/>
          <w:b/>
          <w:bCs/>
          <w:sz w:val="22"/>
          <w:szCs w:val="22"/>
        </w:rPr>
      </w:pPr>
      <w:r w:rsidRPr="008F1D23">
        <w:rPr>
          <w:rFonts w:ascii="Arial" w:eastAsia="Times New Roman" w:hAnsi="Arial" w:cs="Arial"/>
          <w:b/>
          <w:bCs/>
          <w:sz w:val="22"/>
          <w:szCs w:val="22"/>
        </w:rPr>
        <w:t>1</w:t>
      </w:r>
      <w:r w:rsidR="00896ADE" w:rsidRPr="00896ADE">
        <w:rPr>
          <w:rFonts w:ascii="Arial" w:eastAsia="Times New Roman" w:hAnsi="Arial" w:cs="Arial"/>
          <w:b/>
          <w:bCs/>
          <w:sz w:val="22"/>
          <w:szCs w:val="22"/>
        </w:rPr>
        <w:t>.</w:t>
      </w:r>
      <w:r w:rsidRPr="008F1D23">
        <w:rPr>
          <w:rFonts w:ascii="Arial" w:eastAsia="Times New Roman" w:hAnsi="Arial" w:cs="Arial"/>
          <w:b/>
          <w:bCs/>
          <w:sz w:val="22"/>
          <w:szCs w:val="22"/>
        </w:rPr>
        <w:t>Introduction</w:t>
      </w:r>
    </w:p>
    <w:p w14:paraId="1FE6F676" w14:textId="0EDCDA67" w:rsidR="00896ADE" w:rsidRPr="00896ADE" w:rsidRDefault="008F1D23" w:rsidP="008F1D23">
      <w:pPr>
        <w:spacing w:after="0" w:line="240" w:lineRule="auto"/>
        <w:rPr>
          <w:rFonts w:ascii="Arial" w:eastAsia="Times New Roman" w:hAnsi="Arial" w:cs="Arial"/>
          <w:sz w:val="22"/>
          <w:szCs w:val="22"/>
        </w:rPr>
      </w:pPr>
      <w:r w:rsidRPr="008F1D23">
        <w:rPr>
          <w:rFonts w:ascii="Arial" w:eastAsia="Times New Roman" w:hAnsi="Arial" w:cs="Arial"/>
          <w:sz w:val="22"/>
          <w:szCs w:val="22"/>
        </w:rPr>
        <w:br/>
        <w:t>Coronary heart disease (CHD), also known as ischemic heart disease, occurs when fatty material termed atheroma builds up in the coronary arteries. This process, called atherosclerosis, causes the arteries to narrow, reducing the flow of oxygen-rich blood to the heart muscle. If it becomes completely blocked this can lead to a myocardial infarction (heart attack) (NHS, 2023a).</w:t>
      </w:r>
      <w:r w:rsidRPr="008F1D23">
        <w:rPr>
          <w:rFonts w:ascii="Arial" w:eastAsia="Times New Roman" w:hAnsi="Arial" w:cs="Arial"/>
          <w:sz w:val="22"/>
          <w:szCs w:val="22"/>
        </w:rPr>
        <w:br/>
        <w:t>The most common symptoms are angina (chest discomfort or tightness), shortness of breath, exhaustion, dizziness, nausea and pain radiating to the arms, jaw, back or stomach. However, some people may not have any symptoms until they have a heart attack (NHS, 2023b). There are an estimated 240 million people worldwide who have CHD. It accounts for about nine million fatalities each year, roughly one in seven deaths globally (British Heart Foundation, 2026a). In the UK, roughly 2.3 million individuals live with CHD and the condition is responsible for around 63,000 fatalities each year (British Heart Foundation, 2026b). The data suggest that despite considerable breakthroughs in prevention and treatment, CHD continues to be a major public health problem.</w:t>
      </w:r>
    </w:p>
    <w:p w14:paraId="126838D9" w14:textId="07DF29D3" w:rsidR="00896ADE" w:rsidRPr="00896ADE" w:rsidRDefault="008F1D23" w:rsidP="008F1D23">
      <w:pPr>
        <w:spacing w:after="0" w:line="240" w:lineRule="auto"/>
        <w:rPr>
          <w:rFonts w:ascii="Arial" w:eastAsia="Times New Roman" w:hAnsi="Arial" w:cs="Arial"/>
          <w:b/>
          <w:bCs/>
          <w:sz w:val="22"/>
          <w:szCs w:val="22"/>
        </w:rPr>
      </w:pPr>
      <w:r w:rsidRPr="008F1D23">
        <w:rPr>
          <w:rFonts w:ascii="Arial" w:eastAsia="Times New Roman" w:hAnsi="Arial" w:cs="Arial"/>
          <w:b/>
          <w:bCs/>
          <w:sz w:val="22"/>
          <w:szCs w:val="22"/>
        </w:rPr>
        <w:br/>
        <w:t xml:space="preserve">2. </w:t>
      </w:r>
      <w:r w:rsidR="00896ADE" w:rsidRPr="00896ADE">
        <w:rPr>
          <w:rFonts w:ascii="Arial" w:hAnsi="Arial" w:cs="Arial"/>
          <w:b/>
          <w:bCs/>
          <w:sz w:val="22"/>
          <w:szCs w:val="22"/>
        </w:rPr>
        <w:t>Measuring and Monitoring Coronary Heart Disease</w:t>
      </w:r>
    </w:p>
    <w:p w14:paraId="24B13468" w14:textId="7B78419E" w:rsidR="00896ADE" w:rsidRPr="00896ADE" w:rsidRDefault="008F1D23" w:rsidP="008F1D23">
      <w:pPr>
        <w:spacing w:after="0" w:line="240" w:lineRule="auto"/>
        <w:rPr>
          <w:rFonts w:ascii="Arial" w:eastAsia="Times New Roman" w:hAnsi="Arial" w:cs="Arial"/>
          <w:sz w:val="22"/>
          <w:szCs w:val="22"/>
        </w:rPr>
      </w:pPr>
      <w:r w:rsidRPr="008F1D23">
        <w:rPr>
          <w:rFonts w:ascii="Arial" w:eastAsia="Times New Roman" w:hAnsi="Arial" w:cs="Arial"/>
          <w:sz w:val="22"/>
          <w:szCs w:val="22"/>
        </w:rPr>
        <w:br/>
        <w:t xml:space="preserve">CHD is estimated at population and individual level. Epidemiologists use incidence, prevalence, mortality, hospital-admission rates and disability-adjusted life years (DALYs) at population-level. Incidence considers new cases over a span of time. Prevalence considers all the people who have the </w:t>
      </w:r>
      <w:proofErr w:type="gramStart"/>
      <w:r w:rsidRPr="008F1D23">
        <w:rPr>
          <w:rFonts w:ascii="Arial" w:eastAsia="Times New Roman" w:hAnsi="Arial" w:cs="Arial"/>
          <w:sz w:val="22"/>
          <w:szCs w:val="22"/>
        </w:rPr>
        <w:t>ailment .</w:t>
      </w:r>
      <w:proofErr w:type="gramEnd"/>
      <w:r w:rsidRPr="008F1D23">
        <w:rPr>
          <w:rFonts w:ascii="Arial" w:eastAsia="Times New Roman" w:hAnsi="Arial" w:cs="Arial"/>
          <w:sz w:val="22"/>
          <w:szCs w:val="22"/>
        </w:rPr>
        <w:t xml:space="preserve"> Mortality data are deaths; DALYs are premature mortality plus years lived with disability. These measurements give a broader picture than mortality data alone.</w:t>
      </w:r>
      <w:r w:rsidRPr="008F1D23">
        <w:rPr>
          <w:rFonts w:ascii="Arial" w:eastAsia="Times New Roman" w:hAnsi="Arial" w:cs="Arial"/>
          <w:sz w:val="22"/>
          <w:szCs w:val="22"/>
        </w:rPr>
        <w:br/>
        <w:t>Death certificates, GP disease records, hospital episode statistics, national health surveys and clinical audits are common sources of data. In England and Wales, deaths from CHD are coded by the Office for National Statistics according to the International Classification of Diseases, I20-I25. In 2024, there were 54,097 recorded fatalities from ischemic heart disease, accounting for 9.6% of all registered deaths (Office for National Statistics, 2025). Such standard codes allow comparison across time and space.</w:t>
      </w:r>
      <w:r w:rsidRPr="008F1D23">
        <w:rPr>
          <w:rFonts w:ascii="Arial" w:eastAsia="Times New Roman" w:hAnsi="Arial" w:cs="Arial"/>
          <w:sz w:val="22"/>
          <w:szCs w:val="22"/>
        </w:rPr>
        <w:br/>
        <w:t>But figures must be handled with care. Death isn’t the complete story. More people are surviving heart attacks thanks to better emergency treatment but then they require long-term care. Alternatively, community health may increase as more people live longer after diagnosis, increasing prevalence. Comparisons worldwide are also affected by disparities in diagnostic capacity, death certification and access to health care. Some worldwide estimates are simulated in absence of national data (British Heart Foundation, 2026a). The British Heart Foundation are aware of this. Thus, a difference observed between countries may be partly due to better surveillance rather than real differences in incidence of disease.</w:t>
      </w:r>
      <w:r w:rsidRPr="008F1D23">
        <w:rPr>
          <w:rFonts w:ascii="Arial" w:eastAsia="Times New Roman" w:hAnsi="Arial" w:cs="Arial"/>
          <w:sz w:val="22"/>
          <w:szCs w:val="22"/>
        </w:rPr>
        <w:br/>
        <w:t xml:space="preserve">At the individual level assessment begins with medical and family history, smoking status, nutrition, physical activity, blood pressure, body mass index, cholesterol and blood-glucose testing. Adults aged 40-74 years without pre-existing cardiovascular disease in England should be offered an NHS Health Check every five years. These indicators are considered in calculation to evaluate the person’s ten-year cardiovascular risk (NHS, 2024a). This is often supported by QRISK3 which predicts likelihood not </w:t>
      </w:r>
      <w:proofErr w:type="gramStart"/>
      <w:r w:rsidRPr="008F1D23">
        <w:rPr>
          <w:rFonts w:ascii="Arial" w:eastAsia="Times New Roman" w:hAnsi="Arial" w:cs="Arial"/>
          <w:sz w:val="22"/>
          <w:szCs w:val="22"/>
        </w:rPr>
        <w:t>diagnosis .</w:t>
      </w:r>
      <w:proofErr w:type="gramEnd"/>
      <w:r w:rsidRPr="008F1D23">
        <w:rPr>
          <w:rFonts w:ascii="Arial" w:eastAsia="Times New Roman" w:hAnsi="Arial" w:cs="Arial"/>
          <w:sz w:val="22"/>
          <w:szCs w:val="22"/>
        </w:rPr>
        <w:br/>
        <w:t xml:space="preserve">Investigations for suspected CHD may include an ECG, echocardiography, blood tests, CT coronary angiography, invasive coronary angiography, MRI, exercise testing or myocardial perfusion imaging (NHS, 2023c). Troponin blood tests are especially critical if a heart attack is </w:t>
      </w:r>
      <w:proofErr w:type="gramStart"/>
      <w:r w:rsidRPr="008F1D23">
        <w:rPr>
          <w:rFonts w:ascii="Arial" w:eastAsia="Times New Roman" w:hAnsi="Arial" w:cs="Arial"/>
          <w:sz w:val="22"/>
          <w:szCs w:val="22"/>
        </w:rPr>
        <w:t>suspected .</w:t>
      </w:r>
      <w:proofErr w:type="gramEnd"/>
      <w:r w:rsidRPr="008F1D23">
        <w:rPr>
          <w:rFonts w:ascii="Arial" w:eastAsia="Times New Roman" w:hAnsi="Arial" w:cs="Arial"/>
          <w:sz w:val="22"/>
          <w:szCs w:val="22"/>
        </w:rPr>
        <w:t xml:space="preserve"> When cardiac muscle is </w:t>
      </w:r>
      <w:proofErr w:type="gramStart"/>
      <w:r w:rsidRPr="008F1D23">
        <w:rPr>
          <w:rFonts w:ascii="Arial" w:eastAsia="Times New Roman" w:hAnsi="Arial" w:cs="Arial"/>
          <w:sz w:val="22"/>
          <w:szCs w:val="22"/>
        </w:rPr>
        <w:t>damaged ,</w:t>
      </w:r>
      <w:proofErr w:type="gramEnd"/>
      <w:r w:rsidRPr="008F1D23">
        <w:rPr>
          <w:rFonts w:ascii="Arial" w:eastAsia="Times New Roman" w:hAnsi="Arial" w:cs="Arial"/>
          <w:sz w:val="22"/>
          <w:szCs w:val="22"/>
        </w:rPr>
        <w:t xml:space="preserve"> troponin is released into the bloodstream .</w:t>
      </w:r>
      <w:r w:rsidRPr="008F1D23">
        <w:rPr>
          <w:rFonts w:ascii="Arial" w:eastAsia="Times New Roman" w:hAnsi="Arial" w:cs="Arial"/>
          <w:sz w:val="22"/>
          <w:szCs w:val="22"/>
        </w:rPr>
        <w:br/>
        <w:t xml:space="preserve">Monitoring of CHD after diagnosis includes: frequency of symptoms; blood pressure; cholesterol levels and blood glucose monitoring; and adherence to therapy (physical </w:t>
      </w:r>
      <w:r w:rsidRPr="008F1D23">
        <w:rPr>
          <w:rFonts w:ascii="Arial" w:eastAsia="Times New Roman" w:hAnsi="Arial" w:cs="Arial"/>
          <w:sz w:val="22"/>
          <w:szCs w:val="22"/>
        </w:rPr>
        <w:lastRenderedPageBreak/>
        <w:t xml:space="preserve">capacity and unpleasant drug effects). Follow up should also include emotional wellbeing since anxiety and depression might affect the adherence to treatment and involvement to rehabilitation. Wearable technologies and remote consultations could enhance access, but could also make inequity worse if patients lack the digital skills, equipment or reliable internet connectivity. </w:t>
      </w:r>
    </w:p>
    <w:p w14:paraId="46E37D6B" w14:textId="77777777" w:rsidR="00896ADE" w:rsidRPr="00896ADE" w:rsidRDefault="008F1D23" w:rsidP="008F1D23">
      <w:pPr>
        <w:spacing w:after="0" w:line="240" w:lineRule="auto"/>
        <w:rPr>
          <w:rFonts w:ascii="Arial" w:hAnsi="Arial" w:cs="Arial"/>
          <w:b/>
          <w:bCs/>
          <w:sz w:val="22"/>
          <w:szCs w:val="22"/>
        </w:rPr>
      </w:pPr>
      <w:r w:rsidRPr="008F1D23">
        <w:rPr>
          <w:rFonts w:ascii="Arial" w:eastAsia="Times New Roman" w:hAnsi="Arial" w:cs="Arial"/>
          <w:b/>
          <w:bCs/>
          <w:sz w:val="22"/>
          <w:szCs w:val="22"/>
        </w:rPr>
        <w:br/>
        <w:t xml:space="preserve">3. </w:t>
      </w:r>
      <w:r w:rsidR="00896ADE" w:rsidRPr="00896ADE">
        <w:rPr>
          <w:rFonts w:ascii="Arial" w:hAnsi="Arial" w:cs="Arial"/>
          <w:b/>
          <w:bCs/>
          <w:sz w:val="22"/>
          <w:szCs w:val="22"/>
        </w:rPr>
        <w:t>Control and Management of Coronary Heart Disease</w:t>
      </w:r>
    </w:p>
    <w:p w14:paraId="5BF9FC03" w14:textId="47A76270" w:rsidR="00896ADE" w:rsidRPr="00896ADE" w:rsidRDefault="008F1D23" w:rsidP="008F1D23">
      <w:pPr>
        <w:spacing w:after="0" w:line="240" w:lineRule="auto"/>
        <w:rPr>
          <w:rFonts w:ascii="Arial" w:eastAsia="Times New Roman" w:hAnsi="Arial" w:cs="Arial"/>
          <w:sz w:val="22"/>
          <w:szCs w:val="22"/>
        </w:rPr>
      </w:pPr>
      <w:r w:rsidRPr="008F1D23">
        <w:rPr>
          <w:rFonts w:ascii="Arial" w:eastAsia="Times New Roman" w:hAnsi="Arial" w:cs="Arial"/>
          <w:sz w:val="22"/>
          <w:szCs w:val="22"/>
        </w:rPr>
        <w:br/>
        <w:t>Although CHD is not curable, the disease progression, symptoms and complications of the disease can be managed by primary prevention, medical treatment, revascularisation and rehabilitation (NHS, 2023d). Primary prevention is concerned with those who have not developed CHD. Measures include giving up smoking, maintaining a healthy weight, regular exercise, minimizing saturated fat and salt, limiting alcohol and controlling hypertension, diabetes and high cholesterol. Of equal importance are population policies on tobacco, food standards, air pollution and active travel as individual conduct is influenced by income, housing, employment and the surrounding environment.</w:t>
      </w:r>
      <w:r w:rsidRPr="008F1D23">
        <w:rPr>
          <w:rFonts w:ascii="Arial" w:eastAsia="Times New Roman" w:hAnsi="Arial" w:cs="Arial"/>
          <w:sz w:val="22"/>
          <w:szCs w:val="22"/>
        </w:rPr>
        <w:br/>
        <w:t>The selection of medicines is symptom-based and clinically driven. Statins reduce LDL cholesterol and lessen the risk of future cardiovascular events. Low-dose aspirin or clopidogrel, antiplatelet drugs, can help decrease the risk of blood clots for the right people. Beta-blockers, calcium-channel blockers and nitrates can be used for treatment of angina, while ACE inhibitors may lower blood pressure and cardiovascular risk. Drugs are only useful if they are taken regularly. Explanations, medication reviews and shared decision-making are therefore vital.</w:t>
      </w:r>
      <w:r w:rsidRPr="008F1D23">
        <w:rPr>
          <w:rFonts w:ascii="Arial" w:eastAsia="Times New Roman" w:hAnsi="Arial" w:cs="Arial"/>
          <w:sz w:val="22"/>
          <w:szCs w:val="22"/>
        </w:rPr>
        <w:br/>
        <w:t xml:space="preserve">If drugs do not restore the blood flow properly a coronary angioplasty may be performed. A balloon opens up the artery and a stent </w:t>
      </w:r>
      <w:proofErr w:type="gramStart"/>
      <w:r w:rsidRPr="008F1D23">
        <w:rPr>
          <w:rFonts w:ascii="Arial" w:eastAsia="Times New Roman" w:hAnsi="Arial" w:cs="Arial"/>
          <w:sz w:val="22"/>
          <w:szCs w:val="22"/>
        </w:rPr>
        <w:t>is</w:t>
      </w:r>
      <w:proofErr w:type="gramEnd"/>
      <w:r w:rsidRPr="008F1D23">
        <w:rPr>
          <w:rFonts w:ascii="Arial" w:eastAsia="Times New Roman" w:hAnsi="Arial" w:cs="Arial"/>
          <w:sz w:val="22"/>
          <w:szCs w:val="22"/>
        </w:rPr>
        <w:t xml:space="preserve"> used to maintain it open. If the illness is widespread or complex you may need coronary artery bypass graft surgery. This is a procedure in which blood vessels from other areas of the body are used to build an alternative path around the clogged arteries.</w:t>
      </w:r>
      <w:r w:rsidRPr="008F1D23">
        <w:rPr>
          <w:rFonts w:ascii="Arial" w:eastAsia="Times New Roman" w:hAnsi="Arial" w:cs="Arial"/>
          <w:sz w:val="22"/>
          <w:szCs w:val="22"/>
        </w:rPr>
        <w:br/>
        <w:t xml:space="preserve">Cardiac rehabilitation should be delivered to people recovering from acute coronary syndrome, including supervised exercise, health education, nutritional advice, psychosocial support and risk-factor control (NICE, 2020). Rehabilitation is a key component of physical and psychological healing but is dependent on referral, attendance and access. A programme that is technically offered in a faraway hospital is not really available to the mobility-impaired, the carer or the </w:t>
      </w:r>
      <w:proofErr w:type="gramStart"/>
      <w:r w:rsidRPr="008F1D23">
        <w:rPr>
          <w:rFonts w:ascii="Arial" w:eastAsia="Times New Roman" w:hAnsi="Arial" w:cs="Arial"/>
          <w:sz w:val="22"/>
          <w:szCs w:val="22"/>
        </w:rPr>
        <w:t>low income</w:t>
      </w:r>
      <w:proofErr w:type="gramEnd"/>
      <w:r w:rsidRPr="008F1D23">
        <w:rPr>
          <w:rFonts w:ascii="Arial" w:eastAsia="Times New Roman" w:hAnsi="Arial" w:cs="Arial"/>
          <w:sz w:val="22"/>
          <w:szCs w:val="22"/>
        </w:rPr>
        <w:t xml:space="preserve"> person. Hence the need for flexible community, home-based and digital choices.</w:t>
      </w:r>
      <w:r w:rsidRPr="008F1D23">
        <w:rPr>
          <w:rFonts w:ascii="Arial" w:eastAsia="Times New Roman" w:hAnsi="Arial" w:cs="Arial"/>
          <w:sz w:val="22"/>
          <w:szCs w:val="22"/>
        </w:rPr>
        <w:br/>
        <w:t xml:space="preserve">Previous decades have seen large reductions in UK CHD death rates due to control </w:t>
      </w:r>
      <w:proofErr w:type="gramStart"/>
      <w:r w:rsidRPr="008F1D23">
        <w:rPr>
          <w:rFonts w:ascii="Arial" w:eastAsia="Times New Roman" w:hAnsi="Arial" w:cs="Arial"/>
          <w:sz w:val="22"/>
          <w:szCs w:val="22"/>
        </w:rPr>
        <w:t>efforts .</w:t>
      </w:r>
      <w:proofErr w:type="gramEnd"/>
      <w:r w:rsidRPr="008F1D23">
        <w:rPr>
          <w:rFonts w:ascii="Arial" w:eastAsia="Times New Roman" w:hAnsi="Arial" w:cs="Arial"/>
          <w:sz w:val="22"/>
          <w:szCs w:val="22"/>
        </w:rPr>
        <w:t xml:space="preserve"> But the progress has not been uniform. Around 90% of the UK CHD burden is attributable to modifiable factors however it might be misleading to present these as matters of personal choice (British Heart Foundation, 2026b). Unequal access to affordable nutritious food, safe places to exercise, safe places to live, and preventive health care. </w:t>
      </w:r>
    </w:p>
    <w:p w14:paraId="452211BA" w14:textId="77777777" w:rsidR="00896ADE" w:rsidRPr="00896ADE" w:rsidRDefault="00896ADE" w:rsidP="008F1D23">
      <w:pPr>
        <w:spacing w:after="0" w:line="240" w:lineRule="auto"/>
        <w:rPr>
          <w:rFonts w:ascii="Arial" w:eastAsia="Times New Roman" w:hAnsi="Arial" w:cs="Arial"/>
          <w:sz w:val="22"/>
          <w:szCs w:val="22"/>
        </w:rPr>
      </w:pPr>
    </w:p>
    <w:p w14:paraId="31F65BC4" w14:textId="2B64C10B" w:rsidR="00896ADE" w:rsidRPr="00896ADE" w:rsidRDefault="008F1D23" w:rsidP="008F1D23">
      <w:pPr>
        <w:spacing w:after="0" w:line="240" w:lineRule="auto"/>
        <w:rPr>
          <w:rFonts w:ascii="Arial" w:eastAsia="Times New Roman" w:hAnsi="Arial" w:cs="Arial"/>
          <w:b/>
          <w:bCs/>
          <w:sz w:val="22"/>
          <w:szCs w:val="22"/>
        </w:rPr>
      </w:pPr>
      <w:r w:rsidRPr="008F1D23">
        <w:rPr>
          <w:rFonts w:ascii="Arial" w:eastAsia="Times New Roman" w:hAnsi="Arial" w:cs="Arial"/>
          <w:b/>
          <w:bCs/>
          <w:sz w:val="22"/>
          <w:szCs w:val="22"/>
        </w:rPr>
        <w:br/>
        <w:t xml:space="preserve">4. </w:t>
      </w:r>
      <w:r w:rsidR="00896ADE" w:rsidRPr="00896ADE">
        <w:rPr>
          <w:rFonts w:ascii="Arial" w:hAnsi="Arial" w:cs="Arial"/>
          <w:b/>
          <w:bCs/>
          <w:sz w:val="22"/>
          <w:szCs w:val="22"/>
        </w:rPr>
        <w:t>Consequences for Individuals and Communities</w:t>
      </w:r>
    </w:p>
    <w:p w14:paraId="3DBF4C51" w14:textId="114964A9" w:rsidR="008F1D23" w:rsidRPr="00896ADE" w:rsidRDefault="008F1D23" w:rsidP="008F1D23">
      <w:pPr>
        <w:spacing w:after="0" w:line="240" w:lineRule="auto"/>
        <w:rPr>
          <w:rFonts w:ascii="Arial" w:eastAsia="Times New Roman" w:hAnsi="Arial" w:cs="Arial"/>
          <w:sz w:val="22"/>
          <w:szCs w:val="22"/>
        </w:rPr>
      </w:pPr>
      <w:r w:rsidRPr="008F1D23">
        <w:rPr>
          <w:rFonts w:ascii="Arial" w:eastAsia="Times New Roman" w:hAnsi="Arial" w:cs="Arial"/>
          <w:sz w:val="22"/>
          <w:szCs w:val="22"/>
        </w:rPr>
        <w:br/>
        <w:t xml:space="preserve">Coronary heart disease can result in premature mortality, heart attacks, heart failure, irregular </w:t>
      </w:r>
      <w:proofErr w:type="spellStart"/>
      <w:r w:rsidRPr="008F1D23">
        <w:rPr>
          <w:rFonts w:ascii="Arial" w:eastAsia="Times New Roman" w:hAnsi="Arial" w:cs="Arial"/>
          <w:sz w:val="22"/>
          <w:szCs w:val="22"/>
        </w:rPr>
        <w:t>heart beats</w:t>
      </w:r>
      <w:proofErr w:type="spellEnd"/>
      <w:r w:rsidRPr="008F1D23">
        <w:rPr>
          <w:rFonts w:ascii="Arial" w:eastAsia="Times New Roman" w:hAnsi="Arial" w:cs="Arial"/>
          <w:sz w:val="22"/>
          <w:szCs w:val="22"/>
        </w:rPr>
        <w:t>, stroke and a decreased physical ability. Angina can limit your walking, your ability to work, do housework and socialise. The fear of having another heart attack can lead to worry, lack of confidence, melancholy and avoidance of exercise even when progressive activity would be good for rehabilitation.</w:t>
      </w:r>
      <w:r w:rsidRPr="008F1D23">
        <w:rPr>
          <w:rFonts w:ascii="Arial" w:eastAsia="Times New Roman" w:hAnsi="Arial" w:cs="Arial"/>
          <w:sz w:val="22"/>
          <w:szCs w:val="22"/>
        </w:rPr>
        <w:br/>
        <w:t xml:space="preserve">Families might become informal caretakers and take over medication, appointments and daily </w:t>
      </w:r>
      <w:proofErr w:type="gramStart"/>
      <w:r w:rsidRPr="008F1D23">
        <w:rPr>
          <w:rFonts w:ascii="Arial" w:eastAsia="Times New Roman" w:hAnsi="Arial" w:cs="Arial"/>
          <w:sz w:val="22"/>
          <w:szCs w:val="22"/>
        </w:rPr>
        <w:t>tasks .</w:t>
      </w:r>
      <w:proofErr w:type="gramEnd"/>
      <w:r w:rsidRPr="008F1D23">
        <w:rPr>
          <w:rFonts w:ascii="Arial" w:eastAsia="Times New Roman" w:hAnsi="Arial" w:cs="Arial"/>
          <w:sz w:val="22"/>
          <w:szCs w:val="22"/>
        </w:rPr>
        <w:t xml:space="preserve"> This might leave you financially strained, emotionally stressed and burnt out as a </w:t>
      </w:r>
      <w:proofErr w:type="spellStart"/>
      <w:r w:rsidRPr="008F1D23">
        <w:rPr>
          <w:rFonts w:ascii="Arial" w:eastAsia="Times New Roman" w:hAnsi="Arial" w:cs="Arial"/>
          <w:sz w:val="22"/>
          <w:szCs w:val="22"/>
        </w:rPr>
        <w:t>carer</w:t>
      </w:r>
      <w:proofErr w:type="spellEnd"/>
      <w:r w:rsidRPr="008F1D23">
        <w:rPr>
          <w:rFonts w:ascii="Arial" w:eastAsia="Times New Roman" w:hAnsi="Arial" w:cs="Arial"/>
          <w:sz w:val="22"/>
          <w:szCs w:val="22"/>
        </w:rPr>
        <w:t>. If the person afflicted cannot go back to work, the household may suffer a loss of income, but incur extra costs for transport, heating or diet.</w:t>
      </w:r>
      <w:r w:rsidRPr="008F1D23">
        <w:rPr>
          <w:rFonts w:ascii="Arial" w:eastAsia="Times New Roman" w:hAnsi="Arial" w:cs="Arial"/>
          <w:sz w:val="22"/>
          <w:szCs w:val="22"/>
        </w:rPr>
        <w:br/>
        <w:t xml:space="preserve">CHD increases demand for ambulance services, emergency departments, hospital beds, primary care, rehabilitation and community social care. Cardiovascular illness costs the NHS </w:t>
      </w:r>
      <w:r w:rsidRPr="008F1D23">
        <w:rPr>
          <w:rFonts w:ascii="Arial" w:eastAsia="Times New Roman" w:hAnsi="Arial" w:cs="Arial"/>
          <w:sz w:val="22"/>
          <w:szCs w:val="22"/>
        </w:rPr>
        <w:lastRenderedPageBreak/>
        <w:t>over £12 billion a year and the wider UK economy around £29 billion through disability, premature mortality, long-term care and lost productivity (British Heart Foundation, 2026b). These wider impacts are an example of why quantifying death alone is a gross underestimate of the burden of the condition.</w:t>
      </w:r>
      <w:r w:rsidRPr="008F1D23">
        <w:rPr>
          <w:rFonts w:ascii="Arial" w:eastAsia="Times New Roman" w:hAnsi="Arial" w:cs="Arial"/>
          <w:sz w:val="22"/>
          <w:szCs w:val="22"/>
        </w:rPr>
        <w:br/>
        <w:t>Health inequality exists, CHD also says. NHS England states that persons living in impoverished places are more likely to die from cardiovascular disease and die younger than people living in affluent communities (NHS England, 2025). Inequality might also be a proxy for greater exposure to smoking, pollution, unstable employment, poor housing and bad food conditions</w:t>
      </w:r>
      <w:r w:rsidR="00896ADE">
        <w:rPr>
          <w:rFonts w:ascii="Arial" w:eastAsia="Times New Roman" w:hAnsi="Arial" w:cs="Arial"/>
          <w:sz w:val="22"/>
          <w:szCs w:val="22"/>
        </w:rPr>
        <w:t>.</w:t>
      </w:r>
    </w:p>
    <w:p w14:paraId="146367BB" w14:textId="559CE5E1" w:rsidR="008F1D23" w:rsidRPr="00896ADE" w:rsidRDefault="008F1D23" w:rsidP="008F1D23">
      <w:pPr>
        <w:spacing w:after="0" w:line="240" w:lineRule="auto"/>
        <w:rPr>
          <w:rFonts w:ascii="Arial" w:eastAsia="Times New Roman" w:hAnsi="Arial" w:cs="Arial"/>
          <w:b/>
          <w:bCs/>
          <w:sz w:val="22"/>
          <w:szCs w:val="22"/>
        </w:rPr>
      </w:pPr>
      <w:r w:rsidRPr="008F1D23">
        <w:rPr>
          <w:rFonts w:ascii="Arial" w:eastAsia="Times New Roman" w:hAnsi="Arial" w:cs="Arial"/>
          <w:b/>
          <w:bCs/>
          <w:sz w:val="22"/>
          <w:szCs w:val="22"/>
        </w:rPr>
        <w:br/>
        <w:t xml:space="preserve">5. </w:t>
      </w:r>
      <w:r w:rsidRPr="00896ADE">
        <w:rPr>
          <w:rFonts w:ascii="Arial" w:hAnsi="Arial" w:cs="Arial"/>
          <w:b/>
          <w:bCs/>
          <w:sz w:val="22"/>
          <w:szCs w:val="22"/>
        </w:rPr>
        <w:t>Health and Social Care Support Services</w:t>
      </w:r>
    </w:p>
    <w:p w14:paraId="5340443B" w14:textId="035CB7CD" w:rsidR="008F1D23" w:rsidRPr="00896ADE" w:rsidRDefault="008F1D23" w:rsidP="008F1D23">
      <w:pPr>
        <w:spacing w:after="0" w:line="240" w:lineRule="auto"/>
        <w:rPr>
          <w:rFonts w:ascii="Arial" w:eastAsia="Times New Roman" w:hAnsi="Arial" w:cs="Arial"/>
          <w:sz w:val="22"/>
          <w:szCs w:val="22"/>
        </w:rPr>
      </w:pPr>
      <w:r w:rsidRPr="008F1D23">
        <w:rPr>
          <w:rFonts w:ascii="Arial" w:eastAsia="Times New Roman" w:hAnsi="Arial" w:cs="Arial"/>
          <w:sz w:val="22"/>
          <w:szCs w:val="22"/>
        </w:rPr>
        <w:br/>
        <w:t xml:space="preserve">Patients with CHD need interdisciplinary support, not just single medical interventions. GPs and practice nurses can provide risk assessment, medication monitoring, long-term evaluation and referral. Diagnosis, specialist treatment and post-operative care is managed by cardiologists, cardiac nurses, pharmacists and surgeons. Recovery and secondary prevention </w:t>
      </w:r>
      <w:proofErr w:type="gramStart"/>
      <w:r w:rsidRPr="008F1D23">
        <w:rPr>
          <w:rFonts w:ascii="Arial" w:eastAsia="Times New Roman" w:hAnsi="Arial" w:cs="Arial"/>
          <w:sz w:val="22"/>
          <w:szCs w:val="22"/>
        </w:rPr>
        <w:t>is</w:t>
      </w:r>
      <w:proofErr w:type="gramEnd"/>
      <w:r w:rsidRPr="008F1D23">
        <w:rPr>
          <w:rFonts w:ascii="Arial" w:eastAsia="Times New Roman" w:hAnsi="Arial" w:cs="Arial"/>
          <w:sz w:val="22"/>
          <w:szCs w:val="22"/>
        </w:rPr>
        <w:t xml:space="preserve"> supported by cardiac rehabilitation teams involving physiotherapists, exercise specialists, dietitians and psychologists.</w:t>
      </w:r>
      <w:r w:rsidRPr="008F1D23">
        <w:rPr>
          <w:rFonts w:ascii="Arial" w:eastAsia="Times New Roman" w:hAnsi="Arial" w:cs="Arial"/>
          <w:sz w:val="22"/>
          <w:szCs w:val="22"/>
        </w:rPr>
        <w:br/>
        <w:t>Community pharmacists can help to promote adherence, monitor for adverse effects and provide smoking cessation support. Dietitians work with patients to make realistic nutritional modifications and counsellors or psychological services can help with anxiety, depression and adjustment following a heart attack. Charities such as the British Heart Foundation and peer support groups can help to combat isolation and increase health literacy.</w:t>
      </w:r>
      <w:r w:rsidRPr="008F1D23">
        <w:rPr>
          <w:rFonts w:ascii="Arial" w:eastAsia="Times New Roman" w:hAnsi="Arial" w:cs="Arial"/>
          <w:sz w:val="22"/>
          <w:szCs w:val="22"/>
        </w:rPr>
        <w:br/>
        <w:t>Local government agencies and social professionals can perhaps examine personal care, mobility and housing and financial support. Occupational therapists can advise on graded return to work plans and home adaptations. Informal carers should also be able to access an assessment, information and respite help. Services should be culturally relevant, accessible to people with disabilities and available in formats that meet a range of literacy and language demands.</w:t>
      </w:r>
      <w:r w:rsidRPr="008F1D23">
        <w:rPr>
          <w:rFonts w:ascii="Arial" w:eastAsia="Times New Roman" w:hAnsi="Arial" w:cs="Arial"/>
          <w:sz w:val="22"/>
          <w:szCs w:val="22"/>
        </w:rPr>
        <w:br/>
        <w:t xml:space="preserve">Integrated care is important since services might be fragmented with inconsistent advice, missed follow ups and prescription problems. Continuity can be improved by having a named care coordinator, shared electronic data and clear communication between hospitals, general practice, rehabilitation and social care. </w:t>
      </w:r>
    </w:p>
    <w:p w14:paraId="20232D68" w14:textId="77777777" w:rsidR="00896ADE" w:rsidRPr="00896ADE" w:rsidRDefault="00896ADE" w:rsidP="008F1D23">
      <w:pPr>
        <w:spacing w:after="0" w:line="240" w:lineRule="auto"/>
        <w:rPr>
          <w:rFonts w:ascii="Arial" w:eastAsia="Times New Roman" w:hAnsi="Arial" w:cs="Arial"/>
          <w:b/>
          <w:bCs/>
          <w:sz w:val="22"/>
          <w:szCs w:val="22"/>
        </w:rPr>
      </w:pPr>
    </w:p>
    <w:p w14:paraId="77153AF2" w14:textId="470EDC38" w:rsidR="008F1D23" w:rsidRPr="00896ADE" w:rsidRDefault="008F1D23" w:rsidP="008F1D23">
      <w:pPr>
        <w:spacing w:after="0" w:line="240" w:lineRule="auto"/>
        <w:rPr>
          <w:rFonts w:ascii="Arial" w:eastAsia="Times New Roman" w:hAnsi="Arial" w:cs="Arial"/>
          <w:b/>
          <w:bCs/>
          <w:sz w:val="22"/>
          <w:szCs w:val="22"/>
        </w:rPr>
      </w:pPr>
      <w:r w:rsidRPr="008F1D23">
        <w:rPr>
          <w:rFonts w:ascii="Arial" w:eastAsia="Times New Roman" w:hAnsi="Arial" w:cs="Arial"/>
          <w:b/>
          <w:bCs/>
          <w:sz w:val="22"/>
          <w:szCs w:val="22"/>
        </w:rPr>
        <w:br/>
        <w:t xml:space="preserve">6. </w:t>
      </w:r>
      <w:r w:rsidRPr="00896ADE">
        <w:rPr>
          <w:rFonts w:ascii="Arial" w:eastAsia="Times New Roman" w:hAnsi="Arial" w:cs="Arial"/>
          <w:b/>
          <w:bCs/>
          <w:sz w:val="22"/>
          <w:szCs w:val="22"/>
        </w:rPr>
        <w:t>Conclusion</w:t>
      </w:r>
    </w:p>
    <w:p w14:paraId="1FA6D725" w14:textId="194B9340" w:rsidR="008F1D23" w:rsidRPr="008F1D23" w:rsidRDefault="008F1D23" w:rsidP="008F1D23">
      <w:pPr>
        <w:spacing w:after="0" w:line="240" w:lineRule="auto"/>
        <w:rPr>
          <w:rFonts w:ascii="Arial" w:eastAsia="Times New Roman" w:hAnsi="Arial" w:cs="Arial"/>
          <w:sz w:val="22"/>
          <w:szCs w:val="22"/>
        </w:rPr>
      </w:pPr>
      <w:r w:rsidRPr="008F1D23">
        <w:rPr>
          <w:rFonts w:ascii="Arial" w:eastAsia="Times New Roman" w:hAnsi="Arial" w:cs="Arial"/>
          <w:sz w:val="22"/>
          <w:szCs w:val="22"/>
        </w:rPr>
        <w:br/>
        <w:t xml:space="preserve">Coronary heart disease remains the single biggest cause of death globally and a major cause of disability, health care costs and social inequalities. Mortality alone does not allow to grasp the burden, but also incidence, prevalence, hospital admissions, DALYs and patient reported outcomes. Clinical monitoring </w:t>
      </w:r>
      <w:proofErr w:type="gramStart"/>
      <w:r w:rsidRPr="008F1D23">
        <w:rPr>
          <w:rFonts w:ascii="Arial" w:eastAsia="Times New Roman" w:hAnsi="Arial" w:cs="Arial"/>
          <w:sz w:val="22"/>
          <w:szCs w:val="22"/>
        </w:rPr>
        <w:t>include</w:t>
      </w:r>
      <w:proofErr w:type="gramEnd"/>
      <w:r w:rsidRPr="008F1D23">
        <w:rPr>
          <w:rFonts w:ascii="Arial" w:eastAsia="Times New Roman" w:hAnsi="Arial" w:cs="Arial"/>
          <w:sz w:val="22"/>
          <w:szCs w:val="22"/>
        </w:rPr>
        <w:t xml:space="preserve"> assessment of risk, blood tests, imaging and continual review of symptoms, medicines and psychological </w:t>
      </w:r>
      <w:proofErr w:type="spellStart"/>
      <w:r w:rsidRPr="008F1D23">
        <w:rPr>
          <w:rFonts w:ascii="Arial" w:eastAsia="Times New Roman" w:hAnsi="Arial" w:cs="Arial"/>
          <w:sz w:val="22"/>
          <w:szCs w:val="22"/>
        </w:rPr>
        <w:t>well being</w:t>
      </w:r>
      <w:proofErr w:type="spellEnd"/>
      <w:r w:rsidRPr="008F1D23">
        <w:rPr>
          <w:rFonts w:ascii="Arial" w:eastAsia="Times New Roman" w:hAnsi="Arial" w:cs="Arial"/>
          <w:sz w:val="22"/>
          <w:szCs w:val="22"/>
        </w:rPr>
        <w:t>.</w:t>
      </w:r>
      <w:r w:rsidRPr="008F1D23">
        <w:rPr>
          <w:rFonts w:ascii="Arial" w:eastAsia="Times New Roman" w:hAnsi="Arial" w:cs="Arial"/>
          <w:sz w:val="22"/>
          <w:szCs w:val="22"/>
        </w:rPr>
        <w:br/>
        <w:t xml:space="preserve">CHD can be treated with better environment, lifestyle support, drugs, angioplasty, bypass surgery and cardiac rehabilitation. But preventative programs that focus only on personal responsibility miss the role of poverty, employment, housing, food access and unequal supply of healthcare. Effective community care consequently involves integrated input from primary care, cardiology, nursing, rehabilitation, pharmacy, mental-health and social care. The best approach is a combination of prevention and person-centred care, including early identification of risk, evidence-based treatment and removal of practical barriers to ongoing engagement. </w:t>
      </w:r>
    </w:p>
    <w:p w14:paraId="291D4964" w14:textId="77777777" w:rsidR="008F1D23" w:rsidRPr="00896ADE" w:rsidRDefault="008F1D23" w:rsidP="008F1D23">
      <w:pPr>
        <w:pStyle w:val="Heading2"/>
        <w:rPr>
          <w:rFonts w:ascii="Arial" w:hAnsi="Arial" w:cs="Arial"/>
          <w:b/>
          <w:bCs/>
          <w:color w:val="auto"/>
          <w:sz w:val="22"/>
          <w:szCs w:val="22"/>
        </w:rPr>
      </w:pPr>
      <w:r w:rsidRPr="00896ADE">
        <w:rPr>
          <w:rFonts w:ascii="Arial" w:hAnsi="Arial" w:cs="Arial"/>
          <w:b/>
          <w:bCs/>
          <w:color w:val="auto"/>
          <w:sz w:val="22"/>
          <w:szCs w:val="22"/>
        </w:rPr>
        <w:lastRenderedPageBreak/>
        <w:t>7. Reference List</w:t>
      </w:r>
    </w:p>
    <w:p w14:paraId="639556BF" w14:textId="77777777"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British Heart Foundation (2026a) </w:t>
      </w:r>
      <w:r w:rsidRPr="00896ADE">
        <w:rPr>
          <w:rStyle w:val="Emphasis"/>
          <w:rFonts w:ascii="Arial" w:eastAsiaTheme="majorEastAsia" w:hAnsi="Arial" w:cs="Arial"/>
          <w:sz w:val="22"/>
          <w:szCs w:val="22"/>
        </w:rPr>
        <w:t>Global cardiovascular disease factsheet</w:t>
      </w:r>
      <w:r w:rsidRPr="00896ADE">
        <w:rPr>
          <w:rFonts w:ascii="Arial" w:hAnsi="Arial" w:cs="Arial"/>
          <w:sz w:val="22"/>
          <w:szCs w:val="22"/>
        </w:rPr>
        <w:t xml:space="preserve">. Available at: </w:t>
      </w:r>
      <w:hyperlink r:id="rId9" w:tgtFrame="_new" w:history="1">
        <w:r w:rsidRPr="00896ADE">
          <w:rPr>
            <w:rStyle w:val="Hyperlink"/>
            <w:rFonts w:ascii="Arial" w:eastAsiaTheme="majorEastAsia" w:hAnsi="Arial" w:cs="Arial"/>
            <w:color w:val="auto"/>
            <w:sz w:val="22"/>
            <w:szCs w:val="22"/>
          </w:rPr>
          <w:t>https://www.bhf.org.uk/-/media/files/for-professionals/research/heart-statistics/bhf-cvd-statistics-global-factsheet-jan26.pdf</w:t>
        </w:r>
      </w:hyperlink>
      <w:r w:rsidRPr="00896ADE">
        <w:rPr>
          <w:rFonts w:ascii="Arial" w:hAnsi="Arial" w:cs="Arial"/>
          <w:sz w:val="22"/>
          <w:szCs w:val="22"/>
        </w:rPr>
        <w:t xml:space="preserve"> (Accessed: 31 July 2026).</w:t>
      </w:r>
    </w:p>
    <w:p w14:paraId="732DB9EC" w14:textId="462D231A"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British Heart Foundation (2026b) </w:t>
      </w:r>
      <w:r w:rsidRPr="00896ADE">
        <w:rPr>
          <w:rStyle w:val="Emphasis"/>
          <w:rFonts w:ascii="Arial" w:eastAsiaTheme="majorEastAsia" w:hAnsi="Arial" w:cs="Arial"/>
          <w:sz w:val="22"/>
          <w:szCs w:val="22"/>
        </w:rPr>
        <w:t>UK cardiovascular disease factsheet</w:t>
      </w:r>
      <w:r w:rsidRPr="00896ADE">
        <w:rPr>
          <w:rFonts w:ascii="Arial" w:hAnsi="Arial" w:cs="Arial"/>
          <w:sz w:val="22"/>
          <w:szCs w:val="22"/>
        </w:rPr>
        <w:t xml:space="preserve">. Available at: </w:t>
      </w:r>
      <w:hyperlink r:id="rId10" w:tgtFrame="_new" w:history="1">
        <w:r w:rsidRPr="00896ADE">
          <w:rPr>
            <w:rStyle w:val="Hyperlink"/>
            <w:rFonts w:ascii="Arial" w:eastAsiaTheme="majorEastAsia" w:hAnsi="Arial" w:cs="Arial"/>
            <w:color w:val="auto"/>
            <w:sz w:val="22"/>
            <w:szCs w:val="22"/>
          </w:rPr>
          <w:t>https://www.bhf.org.uk/-/media/files/for-professionals/research/heart-statistics/bhf-cvd-statistics-uk-factsheet-jan26.pdf</w:t>
        </w:r>
      </w:hyperlink>
      <w:r w:rsidRPr="00896ADE">
        <w:rPr>
          <w:rFonts w:ascii="Arial" w:hAnsi="Arial" w:cs="Arial"/>
          <w:sz w:val="22"/>
          <w:szCs w:val="22"/>
        </w:rPr>
        <w:t xml:space="preserve"> (Accessed: 3</w:t>
      </w:r>
      <w:r w:rsidR="00896ADE">
        <w:rPr>
          <w:rFonts w:ascii="Arial" w:hAnsi="Arial" w:cs="Arial"/>
          <w:sz w:val="22"/>
          <w:szCs w:val="22"/>
        </w:rPr>
        <w:t>0</w:t>
      </w:r>
      <w:r w:rsidRPr="00896ADE">
        <w:rPr>
          <w:rFonts w:ascii="Arial" w:hAnsi="Arial" w:cs="Arial"/>
          <w:sz w:val="22"/>
          <w:szCs w:val="22"/>
        </w:rPr>
        <w:t xml:space="preserve"> July 2026).</w:t>
      </w:r>
    </w:p>
    <w:p w14:paraId="3C427916" w14:textId="6F4E84E2"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National Health Service (NHS) (2023a) </w:t>
      </w:r>
      <w:proofErr w:type="gramStart"/>
      <w:r w:rsidRPr="00896ADE">
        <w:rPr>
          <w:rStyle w:val="Emphasis"/>
          <w:rFonts w:ascii="Arial" w:eastAsiaTheme="majorEastAsia" w:hAnsi="Arial" w:cs="Arial"/>
          <w:sz w:val="22"/>
          <w:szCs w:val="22"/>
        </w:rPr>
        <w:t>Coronary heart disease</w:t>
      </w:r>
      <w:proofErr w:type="gramEnd"/>
      <w:r w:rsidRPr="00896ADE">
        <w:rPr>
          <w:rStyle w:val="Emphasis"/>
          <w:rFonts w:ascii="Arial" w:eastAsiaTheme="majorEastAsia" w:hAnsi="Arial" w:cs="Arial"/>
          <w:sz w:val="22"/>
          <w:szCs w:val="22"/>
        </w:rPr>
        <w:t>: Causes</w:t>
      </w:r>
      <w:r w:rsidRPr="00896ADE">
        <w:rPr>
          <w:rFonts w:ascii="Arial" w:hAnsi="Arial" w:cs="Arial"/>
          <w:sz w:val="22"/>
          <w:szCs w:val="22"/>
        </w:rPr>
        <w:t xml:space="preserve">. Available at: </w:t>
      </w:r>
      <w:hyperlink r:id="rId11" w:tgtFrame="_new" w:history="1">
        <w:r w:rsidRPr="00896ADE">
          <w:rPr>
            <w:rStyle w:val="Hyperlink"/>
            <w:rFonts w:ascii="Arial" w:eastAsiaTheme="majorEastAsia" w:hAnsi="Arial" w:cs="Arial"/>
            <w:color w:val="auto"/>
            <w:sz w:val="22"/>
            <w:szCs w:val="22"/>
          </w:rPr>
          <w:t>https://www.nhs.uk/conditions/coronary-heart-disease/causes/</w:t>
        </w:r>
      </w:hyperlink>
      <w:r w:rsidRPr="00896ADE">
        <w:rPr>
          <w:rFonts w:ascii="Arial" w:hAnsi="Arial" w:cs="Arial"/>
          <w:sz w:val="22"/>
          <w:szCs w:val="22"/>
        </w:rPr>
        <w:t xml:space="preserve"> (Accessed: </w:t>
      </w:r>
      <w:r w:rsidR="00896ADE">
        <w:rPr>
          <w:rFonts w:ascii="Arial" w:hAnsi="Arial" w:cs="Arial"/>
          <w:sz w:val="22"/>
          <w:szCs w:val="22"/>
        </w:rPr>
        <w:t>27</w:t>
      </w:r>
      <w:r w:rsidRPr="00896ADE">
        <w:rPr>
          <w:rFonts w:ascii="Arial" w:hAnsi="Arial" w:cs="Arial"/>
          <w:sz w:val="22"/>
          <w:szCs w:val="22"/>
        </w:rPr>
        <w:t xml:space="preserve"> July 2026).</w:t>
      </w:r>
    </w:p>
    <w:p w14:paraId="5D2C1FA0" w14:textId="77777777"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National Health Service (NHS) (2023b) </w:t>
      </w:r>
      <w:proofErr w:type="gramStart"/>
      <w:r w:rsidRPr="00896ADE">
        <w:rPr>
          <w:rStyle w:val="Emphasis"/>
          <w:rFonts w:ascii="Arial" w:eastAsiaTheme="majorEastAsia" w:hAnsi="Arial" w:cs="Arial"/>
          <w:sz w:val="22"/>
          <w:szCs w:val="22"/>
        </w:rPr>
        <w:t>Coronary heart disease</w:t>
      </w:r>
      <w:proofErr w:type="gramEnd"/>
      <w:r w:rsidRPr="00896ADE">
        <w:rPr>
          <w:rStyle w:val="Emphasis"/>
          <w:rFonts w:ascii="Arial" w:eastAsiaTheme="majorEastAsia" w:hAnsi="Arial" w:cs="Arial"/>
          <w:sz w:val="22"/>
          <w:szCs w:val="22"/>
        </w:rPr>
        <w:t>: Symptoms</w:t>
      </w:r>
      <w:r w:rsidRPr="00896ADE">
        <w:rPr>
          <w:rFonts w:ascii="Arial" w:hAnsi="Arial" w:cs="Arial"/>
          <w:sz w:val="22"/>
          <w:szCs w:val="22"/>
        </w:rPr>
        <w:t xml:space="preserve">. Available at: </w:t>
      </w:r>
      <w:hyperlink r:id="rId12" w:tgtFrame="_new" w:history="1">
        <w:r w:rsidRPr="00896ADE">
          <w:rPr>
            <w:rStyle w:val="Hyperlink"/>
            <w:rFonts w:ascii="Arial" w:eastAsiaTheme="majorEastAsia" w:hAnsi="Arial" w:cs="Arial"/>
            <w:color w:val="auto"/>
            <w:sz w:val="22"/>
            <w:szCs w:val="22"/>
          </w:rPr>
          <w:t>https://www.nhs.uk/conditions/coronary-heart-disease/symptoms/</w:t>
        </w:r>
      </w:hyperlink>
      <w:r w:rsidRPr="00896ADE">
        <w:rPr>
          <w:rFonts w:ascii="Arial" w:hAnsi="Arial" w:cs="Arial"/>
          <w:sz w:val="22"/>
          <w:szCs w:val="22"/>
        </w:rPr>
        <w:t xml:space="preserve"> (Accessed: 31 July 2026).</w:t>
      </w:r>
    </w:p>
    <w:p w14:paraId="00C626C7" w14:textId="60ABBB6A"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National Health Service (NHS) (2023c) </w:t>
      </w:r>
      <w:proofErr w:type="gramStart"/>
      <w:r w:rsidRPr="00896ADE">
        <w:rPr>
          <w:rStyle w:val="Emphasis"/>
          <w:rFonts w:ascii="Arial" w:eastAsiaTheme="majorEastAsia" w:hAnsi="Arial" w:cs="Arial"/>
          <w:sz w:val="22"/>
          <w:szCs w:val="22"/>
        </w:rPr>
        <w:t>Coronary heart disease</w:t>
      </w:r>
      <w:proofErr w:type="gramEnd"/>
      <w:r w:rsidRPr="00896ADE">
        <w:rPr>
          <w:rStyle w:val="Emphasis"/>
          <w:rFonts w:ascii="Arial" w:eastAsiaTheme="majorEastAsia" w:hAnsi="Arial" w:cs="Arial"/>
          <w:sz w:val="22"/>
          <w:szCs w:val="22"/>
        </w:rPr>
        <w:t>: Diagnosis</w:t>
      </w:r>
      <w:r w:rsidRPr="00896ADE">
        <w:rPr>
          <w:rFonts w:ascii="Arial" w:hAnsi="Arial" w:cs="Arial"/>
          <w:sz w:val="22"/>
          <w:szCs w:val="22"/>
        </w:rPr>
        <w:t xml:space="preserve">. Available at: </w:t>
      </w:r>
      <w:hyperlink r:id="rId13" w:tgtFrame="_new" w:history="1">
        <w:r w:rsidRPr="00896ADE">
          <w:rPr>
            <w:rStyle w:val="Hyperlink"/>
            <w:rFonts w:ascii="Arial" w:eastAsiaTheme="majorEastAsia" w:hAnsi="Arial" w:cs="Arial"/>
            <w:color w:val="auto"/>
            <w:sz w:val="22"/>
            <w:szCs w:val="22"/>
          </w:rPr>
          <w:t>https://www.nhs.uk/conditions/coronary-heart-disease/diagnosis/</w:t>
        </w:r>
      </w:hyperlink>
      <w:r w:rsidRPr="00896ADE">
        <w:rPr>
          <w:rFonts w:ascii="Arial" w:hAnsi="Arial" w:cs="Arial"/>
          <w:sz w:val="22"/>
          <w:szCs w:val="22"/>
        </w:rPr>
        <w:t xml:space="preserve"> (Accessed: </w:t>
      </w:r>
      <w:r w:rsidR="00896ADE">
        <w:rPr>
          <w:rFonts w:ascii="Arial" w:hAnsi="Arial" w:cs="Arial"/>
          <w:sz w:val="22"/>
          <w:szCs w:val="22"/>
        </w:rPr>
        <w:t>27</w:t>
      </w:r>
      <w:r w:rsidRPr="00896ADE">
        <w:rPr>
          <w:rFonts w:ascii="Arial" w:hAnsi="Arial" w:cs="Arial"/>
          <w:sz w:val="22"/>
          <w:szCs w:val="22"/>
        </w:rPr>
        <w:t xml:space="preserve"> July 2026).</w:t>
      </w:r>
    </w:p>
    <w:p w14:paraId="4CCA581D" w14:textId="51E170B3"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National Health Service (NHS) (2023d) </w:t>
      </w:r>
      <w:proofErr w:type="gramStart"/>
      <w:r w:rsidRPr="00896ADE">
        <w:rPr>
          <w:rStyle w:val="Emphasis"/>
          <w:rFonts w:ascii="Arial" w:eastAsiaTheme="majorEastAsia" w:hAnsi="Arial" w:cs="Arial"/>
          <w:sz w:val="22"/>
          <w:szCs w:val="22"/>
        </w:rPr>
        <w:t>Coronary heart disease</w:t>
      </w:r>
      <w:proofErr w:type="gramEnd"/>
      <w:r w:rsidRPr="00896ADE">
        <w:rPr>
          <w:rStyle w:val="Emphasis"/>
          <w:rFonts w:ascii="Arial" w:eastAsiaTheme="majorEastAsia" w:hAnsi="Arial" w:cs="Arial"/>
          <w:sz w:val="22"/>
          <w:szCs w:val="22"/>
        </w:rPr>
        <w:t>: Treatment</w:t>
      </w:r>
      <w:r w:rsidRPr="00896ADE">
        <w:rPr>
          <w:rFonts w:ascii="Arial" w:hAnsi="Arial" w:cs="Arial"/>
          <w:sz w:val="22"/>
          <w:szCs w:val="22"/>
        </w:rPr>
        <w:t xml:space="preserve">. Available at: </w:t>
      </w:r>
      <w:hyperlink r:id="rId14" w:tgtFrame="_new" w:history="1">
        <w:r w:rsidRPr="00896ADE">
          <w:rPr>
            <w:rStyle w:val="Hyperlink"/>
            <w:rFonts w:ascii="Arial" w:eastAsiaTheme="majorEastAsia" w:hAnsi="Arial" w:cs="Arial"/>
            <w:color w:val="auto"/>
            <w:sz w:val="22"/>
            <w:szCs w:val="22"/>
          </w:rPr>
          <w:t>https://www.nhs.uk/conditions/coronary-heart-disease/treatment/</w:t>
        </w:r>
      </w:hyperlink>
      <w:r w:rsidRPr="00896ADE">
        <w:rPr>
          <w:rFonts w:ascii="Arial" w:hAnsi="Arial" w:cs="Arial"/>
          <w:sz w:val="22"/>
          <w:szCs w:val="22"/>
        </w:rPr>
        <w:t xml:space="preserve"> (Accessed: 3</w:t>
      </w:r>
      <w:r w:rsidR="00896ADE">
        <w:rPr>
          <w:rFonts w:ascii="Arial" w:hAnsi="Arial" w:cs="Arial"/>
          <w:sz w:val="22"/>
          <w:szCs w:val="22"/>
        </w:rPr>
        <w:t>28</w:t>
      </w:r>
      <w:r w:rsidRPr="00896ADE">
        <w:rPr>
          <w:rFonts w:ascii="Arial" w:hAnsi="Arial" w:cs="Arial"/>
          <w:sz w:val="22"/>
          <w:szCs w:val="22"/>
        </w:rPr>
        <w:t xml:space="preserve"> July 2026).</w:t>
      </w:r>
    </w:p>
    <w:p w14:paraId="09A336BE" w14:textId="3672D326"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National Health Service (NHS) (2024a) </w:t>
      </w:r>
      <w:r w:rsidRPr="00896ADE">
        <w:rPr>
          <w:rStyle w:val="Emphasis"/>
          <w:rFonts w:ascii="Arial" w:eastAsiaTheme="majorEastAsia" w:hAnsi="Arial" w:cs="Arial"/>
          <w:sz w:val="22"/>
          <w:szCs w:val="22"/>
        </w:rPr>
        <w:t>NHS Health Check</w:t>
      </w:r>
      <w:r w:rsidRPr="00896ADE">
        <w:rPr>
          <w:rFonts w:ascii="Arial" w:hAnsi="Arial" w:cs="Arial"/>
          <w:sz w:val="22"/>
          <w:szCs w:val="22"/>
        </w:rPr>
        <w:t xml:space="preserve">. Available at: </w:t>
      </w:r>
      <w:hyperlink r:id="rId15" w:tgtFrame="_new" w:history="1">
        <w:r w:rsidRPr="00896ADE">
          <w:rPr>
            <w:rStyle w:val="Hyperlink"/>
            <w:rFonts w:ascii="Arial" w:eastAsiaTheme="majorEastAsia" w:hAnsi="Arial" w:cs="Arial"/>
            <w:color w:val="auto"/>
            <w:sz w:val="22"/>
            <w:szCs w:val="22"/>
          </w:rPr>
          <w:t>https://www.nhs.uk/tests-and-treatments/nhs-health-check/</w:t>
        </w:r>
      </w:hyperlink>
      <w:r w:rsidRPr="00896ADE">
        <w:rPr>
          <w:rFonts w:ascii="Arial" w:hAnsi="Arial" w:cs="Arial"/>
          <w:sz w:val="22"/>
          <w:szCs w:val="22"/>
        </w:rPr>
        <w:t xml:space="preserve"> (Accessed: </w:t>
      </w:r>
      <w:r w:rsidR="00896ADE">
        <w:rPr>
          <w:rFonts w:ascii="Arial" w:hAnsi="Arial" w:cs="Arial"/>
          <w:sz w:val="22"/>
          <w:szCs w:val="22"/>
        </w:rPr>
        <w:t>27</w:t>
      </w:r>
      <w:r w:rsidRPr="00896ADE">
        <w:rPr>
          <w:rFonts w:ascii="Arial" w:hAnsi="Arial" w:cs="Arial"/>
          <w:sz w:val="22"/>
          <w:szCs w:val="22"/>
        </w:rPr>
        <w:t xml:space="preserve"> July 2026).</w:t>
      </w:r>
    </w:p>
    <w:p w14:paraId="5577CCAC" w14:textId="7174C783"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NHS England (2025) </w:t>
      </w:r>
      <w:proofErr w:type="gramStart"/>
      <w:r w:rsidRPr="00896ADE">
        <w:rPr>
          <w:rStyle w:val="Emphasis"/>
          <w:rFonts w:ascii="Arial" w:eastAsiaTheme="majorEastAsia" w:hAnsi="Arial" w:cs="Arial"/>
          <w:sz w:val="22"/>
          <w:szCs w:val="22"/>
        </w:rPr>
        <w:t>Cardiovascular disease</w:t>
      </w:r>
      <w:proofErr w:type="gramEnd"/>
      <w:r w:rsidRPr="00896ADE">
        <w:rPr>
          <w:rFonts w:ascii="Arial" w:hAnsi="Arial" w:cs="Arial"/>
          <w:sz w:val="22"/>
          <w:szCs w:val="22"/>
        </w:rPr>
        <w:t xml:space="preserve">. Available at: </w:t>
      </w:r>
      <w:hyperlink r:id="rId16" w:tgtFrame="_new" w:history="1">
        <w:r w:rsidRPr="00896ADE">
          <w:rPr>
            <w:rStyle w:val="Hyperlink"/>
            <w:rFonts w:ascii="Arial" w:eastAsiaTheme="majorEastAsia" w:hAnsi="Arial" w:cs="Arial"/>
            <w:color w:val="auto"/>
            <w:sz w:val="22"/>
            <w:szCs w:val="22"/>
          </w:rPr>
          <w:t>https://www.england.nhs.uk/ourwork/clinical-policy/cvd/</w:t>
        </w:r>
      </w:hyperlink>
      <w:r w:rsidRPr="00896ADE">
        <w:rPr>
          <w:rFonts w:ascii="Arial" w:hAnsi="Arial" w:cs="Arial"/>
          <w:sz w:val="22"/>
          <w:szCs w:val="22"/>
        </w:rPr>
        <w:t xml:space="preserve"> (Accessed: 3</w:t>
      </w:r>
      <w:r w:rsidR="00896ADE">
        <w:rPr>
          <w:rFonts w:ascii="Arial" w:hAnsi="Arial" w:cs="Arial"/>
          <w:sz w:val="22"/>
          <w:szCs w:val="22"/>
        </w:rPr>
        <w:t>0</w:t>
      </w:r>
      <w:r w:rsidRPr="00896ADE">
        <w:rPr>
          <w:rFonts w:ascii="Arial" w:hAnsi="Arial" w:cs="Arial"/>
          <w:sz w:val="22"/>
          <w:szCs w:val="22"/>
        </w:rPr>
        <w:t xml:space="preserve"> July 2026).</w:t>
      </w:r>
    </w:p>
    <w:p w14:paraId="6FF3BE6B" w14:textId="77777777"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National Institute for Health and Care Excellence (NICE) (2020) </w:t>
      </w:r>
      <w:r w:rsidRPr="00896ADE">
        <w:rPr>
          <w:rStyle w:val="Emphasis"/>
          <w:rFonts w:ascii="Arial" w:eastAsiaTheme="majorEastAsia" w:hAnsi="Arial" w:cs="Arial"/>
          <w:sz w:val="22"/>
          <w:szCs w:val="22"/>
        </w:rPr>
        <w:t>Acute coronary syndromes (NG185)</w:t>
      </w:r>
      <w:r w:rsidRPr="00896ADE">
        <w:rPr>
          <w:rFonts w:ascii="Arial" w:hAnsi="Arial" w:cs="Arial"/>
          <w:sz w:val="22"/>
          <w:szCs w:val="22"/>
        </w:rPr>
        <w:t xml:space="preserve">. Available at: </w:t>
      </w:r>
      <w:hyperlink r:id="rId17" w:tgtFrame="_new" w:history="1">
        <w:r w:rsidRPr="00896ADE">
          <w:rPr>
            <w:rStyle w:val="Hyperlink"/>
            <w:rFonts w:ascii="Arial" w:eastAsiaTheme="majorEastAsia" w:hAnsi="Arial" w:cs="Arial"/>
            <w:color w:val="auto"/>
            <w:sz w:val="22"/>
            <w:szCs w:val="22"/>
          </w:rPr>
          <w:t>https://www.nice.org.uk/guidance/ng185</w:t>
        </w:r>
      </w:hyperlink>
      <w:r w:rsidRPr="00896ADE">
        <w:rPr>
          <w:rFonts w:ascii="Arial" w:hAnsi="Arial" w:cs="Arial"/>
          <w:sz w:val="22"/>
          <w:szCs w:val="22"/>
        </w:rPr>
        <w:t xml:space="preserve"> (Accessed: 31 July 2026).</w:t>
      </w:r>
    </w:p>
    <w:p w14:paraId="74DD0A33" w14:textId="423EEF4B" w:rsidR="008F1D23" w:rsidRPr="00896ADE" w:rsidRDefault="008F1D23" w:rsidP="008F1D23">
      <w:pPr>
        <w:pStyle w:val="NormalWeb"/>
        <w:rPr>
          <w:rFonts w:ascii="Arial" w:hAnsi="Arial" w:cs="Arial"/>
          <w:sz w:val="22"/>
          <w:szCs w:val="22"/>
        </w:rPr>
      </w:pPr>
      <w:r w:rsidRPr="00896ADE">
        <w:rPr>
          <w:rFonts w:ascii="Arial" w:hAnsi="Arial" w:cs="Arial"/>
          <w:sz w:val="22"/>
          <w:szCs w:val="22"/>
        </w:rPr>
        <w:t xml:space="preserve">Office for National Statistics (2025) </w:t>
      </w:r>
      <w:r w:rsidRPr="00896ADE">
        <w:rPr>
          <w:rStyle w:val="Emphasis"/>
          <w:rFonts w:ascii="Arial" w:eastAsiaTheme="majorEastAsia" w:hAnsi="Arial" w:cs="Arial"/>
          <w:sz w:val="22"/>
          <w:szCs w:val="22"/>
        </w:rPr>
        <w:t>Deaths registered in England and Wales: 2024</w:t>
      </w:r>
      <w:r w:rsidRPr="00896ADE">
        <w:rPr>
          <w:rFonts w:ascii="Arial" w:hAnsi="Arial" w:cs="Arial"/>
          <w:sz w:val="22"/>
          <w:szCs w:val="22"/>
        </w:rPr>
        <w:t xml:space="preserve">. Available at: </w:t>
      </w:r>
      <w:hyperlink r:id="rId18" w:tgtFrame="_new" w:history="1">
        <w:r w:rsidRPr="00896ADE">
          <w:rPr>
            <w:rStyle w:val="Hyperlink"/>
            <w:rFonts w:ascii="Arial" w:eastAsiaTheme="majorEastAsia" w:hAnsi="Arial" w:cs="Arial"/>
            <w:color w:val="auto"/>
            <w:sz w:val="22"/>
            <w:szCs w:val="22"/>
          </w:rPr>
          <w:t>https://www.ons.gov.uk/peoplepopulationandcommunity/birthsdeathsandmarriages/deaths/bulletins/deathsregistrationsummarytables/2024</w:t>
        </w:r>
      </w:hyperlink>
      <w:r w:rsidRPr="00896ADE">
        <w:rPr>
          <w:rFonts w:ascii="Arial" w:hAnsi="Arial" w:cs="Arial"/>
          <w:sz w:val="22"/>
          <w:szCs w:val="22"/>
        </w:rPr>
        <w:t xml:space="preserve"> (Accessed: 3</w:t>
      </w:r>
      <w:r w:rsidR="00896ADE">
        <w:rPr>
          <w:rFonts w:ascii="Arial" w:hAnsi="Arial" w:cs="Arial"/>
          <w:sz w:val="22"/>
          <w:szCs w:val="22"/>
        </w:rPr>
        <w:t>0</w:t>
      </w:r>
      <w:r w:rsidRPr="00896ADE">
        <w:rPr>
          <w:rFonts w:ascii="Arial" w:hAnsi="Arial" w:cs="Arial"/>
          <w:sz w:val="22"/>
          <w:szCs w:val="22"/>
        </w:rPr>
        <w:t xml:space="preserve"> July 2026).</w:t>
      </w:r>
    </w:p>
    <w:p w14:paraId="5874B17B" w14:textId="47764163" w:rsidR="008F1D23" w:rsidRPr="00896ADE" w:rsidRDefault="008F1D23" w:rsidP="00896ADE">
      <w:pPr>
        <w:pStyle w:val="NormalWeb"/>
        <w:rPr>
          <w:rFonts w:ascii="Arial" w:hAnsi="Arial" w:cs="Arial"/>
          <w:sz w:val="22"/>
          <w:szCs w:val="22"/>
        </w:rPr>
        <w:sectPr w:rsidR="008F1D23" w:rsidRPr="00896ADE">
          <w:headerReference w:type="default" r:id="rId19"/>
          <w:pgSz w:w="11906" w:h="16838"/>
          <w:pgMar w:top="1440" w:right="1440" w:bottom="1440" w:left="1440" w:header="708" w:footer="708" w:gutter="0"/>
          <w:pgNumType w:start="0"/>
          <w:cols w:space="720"/>
          <w:titlePg/>
        </w:sectPr>
      </w:pPr>
      <w:r w:rsidRPr="00896ADE">
        <w:rPr>
          <w:rFonts w:ascii="Arial" w:hAnsi="Arial" w:cs="Arial"/>
          <w:sz w:val="22"/>
          <w:szCs w:val="22"/>
        </w:rPr>
        <w:t xml:space="preserve">World Health Organization (2025) </w:t>
      </w:r>
      <w:proofErr w:type="gramStart"/>
      <w:r w:rsidRPr="00896ADE">
        <w:rPr>
          <w:rStyle w:val="Emphasis"/>
          <w:rFonts w:ascii="Arial" w:eastAsiaTheme="majorEastAsia" w:hAnsi="Arial" w:cs="Arial"/>
          <w:sz w:val="22"/>
          <w:szCs w:val="22"/>
        </w:rPr>
        <w:t>Cardiovascular diseases</w:t>
      </w:r>
      <w:proofErr w:type="gramEnd"/>
      <w:r w:rsidRPr="00896ADE">
        <w:rPr>
          <w:rStyle w:val="Emphasis"/>
          <w:rFonts w:ascii="Arial" w:eastAsiaTheme="majorEastAsia" w:hAnsi="Arial" w:cs="Arial"/>
          <w:sz w:val="22"/>
          <w:szCs w:val="22"/>
        </w:rPr>
        <w:t xml:space="preserve"> (CVDs)</w:t>
      </w:r>
      <w:r w:rsidRPr="00896ADE">
        <w:rPr>
          <w:rFonts w:ascii="Arial" w:hAnsi="Arial" w:cs="Arial"/>
          <w:sz w:val="22"/>
          <w:szCs w:val="22"/>
        </w:rPr>
        <w:t xml:space="preserve">. Available at: </w:t>
      </w:r>
      <w:hyperlink r:id="rId20" w:tgtFrame="_new" w:history="1">
        <w:r w:rsidRPr="00896ADE">
          <w:rPr>
            <w:rStyle w:val="Hyperlink"/>
            <w:rFonts w:ascii="Arial" w:eastAsiaTheme="majorEastAsia" w:hAnsi="Arial" w:cs="Arial"/>
            <w:color w:val="auto"/>
            <w:sz w:val="22"/>
            <w:szCs w:val="22"/>
          </w:rPr>
          <w:t>https://www.who.int/news-room/fact-sheets/detail/cardiovascular-diseases-%28cvds%29</w:t>
        </w:r>
      </w:hyperlink>
      <w:r w:rsidRPr="00896ADE">
        <w:rPr>
          <w:rFonts w:ascii="Arial" w:hAnsi="Arial" w:cs="Arial"/>
          <w:sz w:val="22"/>
          <w:szCs w:val="22"/>
        </w:rPr>
        <w:t xml:space="preserve"> (Accessed: </w:t>
      </w:r>
      <w:r w:rsidR="00896ADE">
        <w:rPr>
          <w:rFonts w:ascii="Arial" w:hAnsi="Arial" w:cs="Arial"/>
          <w:sz w:val="22"/>
          <w:szCs w:val="22"/>
        </w:rPr>
        <w:t>29</w:t>
      </w:r>
      <w:r w:rsidRPr="00896ADE">
        <w:rPr>
          <w:rFonts w:ascii="Arial" w:hAnsi="Arial" w:cs="Arial"/>
          <w:sz w:val="22"/>
          <w:szCs w:val="22"/>
        </w:rPr>
        <w:t xml:space="preserve"> July 2026)</w:t>
      </w:r>
    </w:p>
    <w:p w14:paraId="5E869158" w14:textId="77777777" w:rsidR="006A6BA7" w:rsidRPr="00896ADE" w:rsidRDefault="006A6BA7" w:rsidP="00B16875">
      <w:pPr>
        <w:spacing w:line="276" w:lineRule="auto"/>
        <w:rPr>
          <w:rFonts w:ascii="Arial" w:eastAsia="Arial" w:hAnsi="Arial" w:cs="Arial"/>
          <w:sz w:val="22"/>
          <w:szCs w:val="22"/>
        </w:rPr>
      </w:pPr>
    </w:p>
    <w:sectPr w:rsidR="006A6BA7" w:rsidRPr="00896ADE" w:rsidSect="008F1D23">
      <w:footerReference w:type="first" r:id="rId21"/>
      <w:pgSz w:w="11906" w:h="16838"/>
      <w:pgMar w:top="1440" w:right="1440" w:bottom="1440" w:left="1440" w:header="708" w:footer="708"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47C448" w14:textId="77777777" w:rsidR="00A330A5" w:rsidRDefault="00A330A5" w:rsidP="002A1842">
      <w:pPr>
        <w:spacing w:after="0" w:line="240" w:lineRule="auto"/>
      </w:pPr>
      <w:r>
        <w:separator/>
      </w:r>
    </w:p>
  </w:endnote>
  <w:endnote w:type="continuationSeparator" w:id="0">
    <w:p w14:paraId="29707835" w14:textId="77777777" w:rsidR="00A330A5" w:rsidRDefault="00A330A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9909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F14210" w14:textId="77777777" w:rsidR="00A330A5" w:rsidRDefault="00A330A5" w:rsidP="002A1842">
      <w:pPr>
        <w:spacing w:after="0" w:line="240" w:lineRule="auto"/>
      </w:pPr>
      <w:r>
        <w:separator/>
      </w:r>
    </w:p>
  </w:footnote>
  <w:footnote w:type="continuationSeparator" w:id="0">
    <w:p w14:paraId="0652B4D9" w14:textId="77777777" w:rsidR="00A330A5" w:rsidRDefault="00A330A5"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693855"/>
      <w:docPartObj>
        <w:docPartGallery w:val="Page Numbers (Top of Page)"/>
        <w:docPartUnique/>
      </w:docPartObj>
    </w:sdtPr>
    <w:sdtEndPr>
      <w:rPr>
        <w:noProof/>
      </w:rPr>
    </w:sdtEndPr>
    <w:sdtContent>
      <w:p w14:paraId="7D35073F" w14:textId="7149F873" w:rsidR="00896ADE" w:rsidRDefault="00896ADE">
        <w:pPr>
          <w:pStyle w:val="Header"/>
        </w:pPr>
        <w:r>
          <w:fldChar w:fldCharType="begin"/>
        </w:r>
        <w:r>
          <w:instrText xml:space="preserve"> PAGE   \* MERGEFORMAT </w:instrText>
        </w:r>
        <w:r>
          <w:fldChar w:fldCharType="separate"/>
        </w:r>
        <w:r>
          <w:rPr>
            <w:noProof/>
          </w:rPr>
          <w:t>2</w:t>
        </w:r>
        <w:r>
          <w:rPr>
            <w:noProof/>
          </w:rPr>
          <w:fldChar w:fldCharType="end"/>
        </w:r>
      </w:p>
    </w:sdtContent>
  </w:sdt>
  <w:p w14:paraId="0B581F40" w14:textId="77777777" w:rsidR="008F1D23" w:rsidRDefault="008F1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7EF7E45"/>
    <w:multiLevelType w:val="multilevel"/>
    <w:tmpl w:val="002A8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FF47F6"/>
    <w:multiLevelType w:val="multilevel"/>
    <w:tmpl w:val="FAB20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7"/>
  </w:num>
  <w:num w:numId="2">
    <w:abstractNumId w:val="5"/>
  </w:num>
  <w:num w:numId="3">
    <w:abstractNumId w:val="2"/>
  </w:num>
  <w:num w:numId="4">
    <w:abstractNumId w:val="1"/>
  </w:num>
  <w:num w:numId="5">
    <w:abstractNumId w:val="6"/>
  </w:num>
  <w:num w:numId="6">
    <w:abstractNumId w:val="0"/>
  </w:num>
  <w:num w:numId="7">
    <w:abstractNumId w:val="9"/>
  </w:num>
  <w:num w:numId="8">
    <w:abstractNumId w:val="8"/>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E0AF6"/>
    <w:rsid w:val="002A1842"/>
    <w:rsid w:val="002B7AAF"/>
    <w:rsid w:val="00432D05"/>
    <w:rsid w:val="004468F8"/>
    <w:rsid w:val="00530E16"/>
    <w:rsid w:val="00575E73"/>
    <w:rsid w:val="00647BD5"/>
    <w:rsid w:val="006A6BA7"/>
    <w:rsid w:val="00722EFE"/>
    <w:rsid w:val="007637E9"/>
    <w:rsid w:val="00773959"/>
    <w:rsid w:val="007E18E2"/>
    <w:rsid w:val="00896ADE"/>
    <w:rsid w:val="008E7834"/>
    <w:rsid w:val="008F1D23"/>
    <w:rsid w:val="009F60D1"/>
    <w:rsid w:val="00A330A5"/>
    <w:rsid w:val="00A75B15"/>
    <w:rsid w:val="00AE06EA"/>
    <w:rsid w:val="00B16875"/>
    <w:rsid w:val="00B65ED6"/>
    <w:rsid w:val="00BA0043"/>
    <w:rsid w:val="00C61B18"/>
    <w:rsid w:val="00C62A88"/>
    <w:rsid w:val="00CF650B"/>
    <w:rsid w:val="00D62A9C"/>
    <w:rsid w:val="00DB181C"/>
    <w:rsid w:val="00DB7B3A"/>
    <w:rsid w:val="00EA04EC"/>
    <w:rsid w:val="00F618F2"/>
    <w:rsid w:val="00F90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3BAC"/>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BA7"/>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B16875"/>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5805">
      <w:bodyDiv w:val="1"/>
      <w:marLeft w:val="0"/>
      <w:marRight w:val="0"/>
      <w:marTop w:val="0"/>
      <w:marBottom w:val="0"/>
      <w:divBdr>
        <w:top w:val="none" w:sz="0" w:space="0" w:color="auto"/>
        <w:left w:val="none" w:sz="0" w:space="0" w:color="auto"/>
        <w:bottom w:val="none" w:sz="0" w:space="0" w:color="auto"/>
        <w:right w:val="none" w:sz="0" w:space="0" w:color="auto"/>
      </w:divBdr>
    </w:div>
    <w:div w:id="120878907">
      <w:bodyDiv w:val="1"/>
      <w:marLeft w:val="0"/>
      <w:marRight w:val="0"/>
      <w:marTop w:val="0"/>
      <w:marBottom w:val="0"/>
      <w:divBdr>
        <w:top w:val="none" w:sz="0" w:space="0" w:color="auto"/>
        <w:left w:val="none" w:sz="0" w:space="0" w:color="auto"/>
        <w:bottom w:val="none" w:sz="0" w:space="0" w:color="auto"/>
        <w:right w:val="none" w:sz="0" w:space="0" w:color="auto"/>
      </w:divBdr>
    </w:div>
    <w:div w:id="157230215">
      <w:bodyDiv w:val="1"/>
      <w:marLeft w:val="0"/>
      <w:marRight w:val="0"/>
      <w:marTop w:val="0"/>
      <w:marBottom w:val="0"/>
      <w:divBdr>
        <w:top w:val="none" w:sz="0" w:space="0" w:color="auto"/>
        <w:left w:val="none" w:sz="0" w:space="0" w:color="auto"/>
        <w:bottom w:val="none" w:sz="0" w:space="0" w:color="auto"/>
        <w:right w:val="none" w:sz="0" w:space="0" w:color="auto"/>
      </w:divBdr>
    </w:div>
    <w:div w:id="260186970">
      <w:bodyDiv w:val="1"/>
      <w:marLeft w:val="0"/>
      <w:marRight w:val="0"/>
      <w:marTop w:val="0"/>
      <w:marBottom w:val="0"/>
      <w:divBdr>
        <w:top w:val="none" w:sz="0" w:space="0" w:color="auto"/>
        <w:left w:val="none" w:sz="0" w:space="0" w:color="auto"/>
        <w:bottom w:val="none" w:sz="0" w:space="0" w:color="auto"/>
        <w:right w:val="none" w:sz="0" w:space="0" w:color="auto"/>
      </w:divBdr>
    </w:div>
    <w:div w:id="317537651">
      <w:bodyDiv w:val="1"/>
      <w:marLeft w:val="0"/>
      <w:marRight w:val="0"/>
      <w:marTop w:val="0"/>
      <w:marBottom w:val="0"/>
      <w:divBdr>
        <w:top w:val="none" w:sz="0" w:space="0" w:color="auto"/>
        <w:left w:val="none" w:sz="0" w:space="0" w:color="auto"/>
        <w:bottom w:val="none" w:sz="0" w:space="0" w:color="auto"/>
        <w:right w:val="none" w:sz="0" w:space="0" w:color="auto"/>
      </w:divBdr>
      <w:divsChild>
        <w:div w:id="693263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04840459">
      <w:bodyDiv w:val="1"/>
      <w:marLeft w:val="0"/>
      <w:marRight w:val="0"/>
      <w:marTop w:val="0"/>
      <w:marBottom w:val="0"/>
      <w:divBdr>
        <w:top w:val="none" w:sz="0" w:space="0" w:color="auto"/>
        <w:left w:val="none" w:sz="0" w:space="0" w:color="auto"/>
        <w:bottom w:val="none" w:sz="0" w:space="0" w:color="auto"/>
        <w:right w:val="none" w:sz="0" w:space="0" w:color="auto"/>
      </w:divBdr>
    </w:div>
    <w:div w:id="638146265">
      <w:bodyDiv w:val="1"/>
      <w:marLeft w:val="0"/>
      <w:marRight w:val="0"/>
      <w:marTop w:val="0"/>
      <w:marBottom w:val="0"/>
      <w:divBdr>
        <w:top w:val="none" w:sz="0" w:space="0" w:color="auto"/>
        <w:left w:val="none" w:sz="0" w:space="0" w:color="auto"/>
        <w:bottom w:val="none" w:sz="0" w:space="0" w:color="auto"/>
        <w:right w:val="none" w:sz="0" w:space="0" w:color="auto"/>
      </w:divBdr>
    </w:div>
    <w:div w:id="648482146">
      <w:bodyDiv w:val="1"/>
      <w:marLeft w:val="0"/>
      <w:marRight w:val="0"/>
      <w:marTop w:val="0"/>
      <w:marBottom w:val="0"/>
      <w:divBdr>
        <w:top w:val="none" w:sz="0" w:space="0" w:color="auto"/>
        <w:left w:val="none" w:sz="0" w:space="0" w:color="auto"/>
        <w:bottom w:val="none" w:sz="0" w:space="0" w:color="auto"/>
        <w:right w:val="none" w:sz="0" w:space="0" w:color="auto"/>
      </w:divBdr>
    </w:div>
    <w:div w:id="660236905">
      <w:bodyDiv w:val="1"/>
      <w:marLeft w:val="0"/>
      <w:marRight w:val="0"/>
      <w:marTop w:val="0"/>
      <w:marBottom w:val="0"/>
      <w:divBdr>
        <w:top w:val="none" w:sz="0" w:space="0" w:color="auto"/>
        <w:left w:val="none" w:sz="0" w:space="0" w:color="auto"/>
        <w:bottom w:val="none" w:sz="0" w:space="0" w:color="auto"/>
        <w:right w:val="none" w:sz="0" w:space="0" w:color="auto"/>
      </w:divBdr>
    </w:div>
    <w:div w:id="737171478">
      <w:bodyDiv w:val="1"/>
      <w:marLeft w:val="0"/>
      <w:marRight w:val="0"/>
      <w:marTop w:val="0"/>
      <w:marBottom w:val="0"/>
      <w:divBdr>
        <w:top w:val="none" w:sz="0" w:space="0" w:color="auto"/>
        <w:left w:val="none" w:sz="0" w:space="0" w:color="auto"/>
        <w:bottom w:val="none" w:sz="0" w:space="0" w:color="auto"/>
        <w:right w:val="none" w:sz="0" w:space="0" w:color="auto"/>
      </w:divBdr>
    </w:div>
    <w:div w:id="780151541">
      <w:bodyDiv w:val="1"/>
      <w:marLeft w:val="0"/>
      <w:marRight w:val="0"/>
      <w:marTop w:val="0"/>
      <w:marBottom w:val="0"/>
      <w:divBdr>
        <w:top w:val="none" w:sz="0" w:space="0" w:color="auto"/>
        <w:left w:val="none" w:sz="0" w:space="0" w:color="auto"/>
        <w:bottom w:val="none" w:sz="0" w:space="0" w:color="auto"/>
        <w:right w:val="none" w:sz="0" w:space="0" w:color="auto"/>
      </w:divBdr>
    </w:div>
    <w:div w:id="953756674">
      <w:bodyDiv w:val="1"/>
      <w:marLeft w:val="0"/>
      <w:marRight w:val="0"/>
      <w:marTop w:val="0"/>
      <w:marBottom w:val="0"/>
      <w:divBdr>
        <w:top w:val="none" w:sz="0" w:space="0" w:color="auto"/>
        <w:left w:val="none" w:sz="0" w:space="0" w:color="auto"/>
        <w:bottom w:val="none" w:sz="0" w:space="0" w:color="auto"/>
        <w:right w:val="none" w:sz="0" w:space="0" w:color="auto"/>
      </w:divBdr>
    </w:div>
    <w:div w:id="1052539088">
      <w:bodyDiv w:val="1"/>
      <w:marLeft w:val="0"/>
      <w:marRight w:val="0"/>
      <w:marTop w:val="0"/>
      <w:marBottom w:val="0"/>
      <w:divBdr>
        <w:top w:val="none" w:sz="0" w:space="0" w:color="auto"/>
        <w:left w:val="none" w:sz="0" w:space="0" w:color="auto"/>
        <w:bottom w:val="none" w:sz="0" w:space="0" w:color="auto"/>
        <w:right w:val="none" w:sz="0" w:space="0" w:color="auto"/>
      </w:divBdr>
    </w:div>
    <w:div w:id="1059746740">
      <w:bodyDiv w:val="1"/>
      <w:marLeft w:val="0"/>
      <w:marRight w:val="0"/>
      <w:marTop w:val="0"/>
      <w:marBottom w:val="0"/>
      <w:divBdr>
        <w:top w:val="none" w:sz="0" w:space="0" w:color="auto"/>
        <w:left w:val="none" w:sz="0" w:space="0" w:color="auto"/>
        <w:bottom w:val="none" w:sz="0" w:space="0" w:color="auto"/>
        <w:right w:val="none" w:sz="0" w:space="0" w:color="auto"/>
      </w:divBdr>
    </w:div>
    <w:div w:id="1167667869">
      <w:bodyDiv w:val="1"/>
      <w:marLeft w:val="0"/>
      <w:marRight w:val="0"/>
      <w:marTop w:val="0"/>
      <w:marBottom w:val="0"/>
      <w:divBdr>
        <w:top w:val="none" w:sz="0" w:space="0" w:color="auto"/>
        <w:left w:val="none" w:sz="0" w:space="0" w:color="auto"/>
        <w:bottom w:val="none" w:sz="0" w:space="0" w:color="auto"/>
        <w:right w:val="none" w:sz="0" w:space="0" w:color="auto"/>
      </w:divBdr>
    </w:div>
    <w:div w:id="1311254746">
      <w:bodyDiv w:val="1"/>
      <w:marLeft w:val="0"/>
      <w:marRight w:val="0"/>
      <w:marTop w:val="0"/>
      <w:marBottom w:val="0"/>
      <w:divBdr>
        <w:top w:val="none" w:sz="0" w:space="0" w:color="auto"/>
        <w:left w:val="none" w:sz="0" w:space="0" w:color="auto"/>
        <w:bottom w:val="none" w:sz="0" w:space="0" w:color="auto"/>
        <w:right w:val="none" w:sz="0" w:space="0" w:color="auto"/>
      </w:divBdr>
    </w:div>
    <w:div w:id="1323003354">
      <w:bodyDiv w:val="1"/>
      <w:marLeft w:val="0"/>
      <w:marRight w:val="0"/>
      <w:marTop w:val="0"/>
      <w:marBottom w:val="0"/>
      <w:divBdr>
        <w:top w:val="none" w:sz="0" w:space="0" w:color="auto"/>
        <w:left w:val="none" w:sz="0" w:space="0" w:color="auto"/>
        <w:bottom w:val="none" w:sz="0" w:space="0" w:color="auto"/>
        <w:right w:val="none" w:sz="0" w:space="0" w:color="auto"/>
      </w:divBdr>
    </w:div>
    <w:div w:id="1328440918">
      <w:bodyDiv w:val="1"/>
      <w:marLeft w:val="0"/>
      <w:marRight w:val="0"/>
      <w:marTop w:val="0"/>
      <w:marBottom w:val="0"/>
      <w:divBdr>
        <w:top w:val="none" w:sz="0" w:space="0" w:color="auto"/>
        <w:left w:val="none" w:sz="0" w:space="0" w:color="auto"/>
        <w:bottom w:val="none" w:sz="0" w:space="0" w:color="auto"/>
        <w:right w:val="none" w:sz="0" w:space="0" w:color="auto"/>
      </w:divBdr>
    </w:div>
    <w:div w:id="1352488752">
      <w:bodyDiv w:val="1"/>
      <w:marLeft w:val="0"/>
      <w:marRight w:val="0"/>
      <w:marTop w:val="0"/>
      <w:marBottom w:val="0"/>
      <w:divBdr>
        <w:top w:val="none" w:sz="0" w:space="0" w:color="auto"/>
        <w:left w:val="none" w:sz="0" w:space="0" w:color="auto"/>
        <w:bottom w:val="none" w:sz="0" w:space="0" w:color="auto"/>
        <w:right w:val="none" w:sz="0" w:space="0" w:color="auto"/>
      </w:divBdr>
    </w:div>
    <w:div w:id="1691755396">
      <w:bodyDiv w:val="1"/>
      <w:marLeft w:val="0"/>
      <w:marRight w:val="0"/>
      <w:marTop w:val="0"/>
      <w:marBottom w:val="0"/>
      <w:divBdr>
        <w:top w:val="none" w:sz="0" w:space="0" w:color="auto"/>
        <w:left w:val="none" w:sz="0" w:space="0" w:color="auto"/>
        <w:bottom w:val="none" w:sz="0" w:space="0" w:color="auto"/>
        <w:right w:val="none" w:sz="0" w:space="0" w:color="auto"/>
      </w:divBdr>
    </w:div>
    <w:div w:id="1729065402">
      <w:bodyDiv w:val="1"/>
      <w:marLeft w:val="0"/>
      <w:marRight w:val="0"/>
      <w:marTop w:val="0"/>
      <w:marBottom w:val="0"/>
      <w:divBdr>
        <w:top w:val="none" w:sz="0" w:space="0" w:color="auto"/>
        <w:left w:val="none" w:sz="0" w:space="0" w:color="auto"/>
        <w:bottom w:val="none" w:sz="0" w:space="0" w:color="auto"/>
        <w:right w:val="none" w:sz="0" w:space="0" w:color="auto"/>
      </w:divBdr>
    </w:div>
    <w:div w:id="1744448445">
      <w:bodyDiv w:val="1"/>
      <w:marLeft w:val="0"/>
      <w:marRight w:val="0"/>
      <w:marTop w:val="0"/>
      <w:marBottom w:val="0"/>
      <w:divBdr>
        <w:top w:val="none" w:sz="0" w:space="0" w:color="auto"/>
        <w:left w:val="none" w:sz="0" w:space="0" w:color="auto"/>
        <w:bottom w:val="none" w:sz="0" w:space="0" w:color="auto"/>
        <w:right w:val="none" w:sz="0" w:space="0" w:color="auto"/>
      </w:divBdr>
    </w:div>
    <w:div w:id="2096583892">
      <w:bodyDiv w:val="1"/>
      <w:marLeft w:val="0"/>
      <w:marRight w:val="0"/>
      <w:marTop w:val="0"/>
      <w:marBottom w:val="0"/>
      <w:divBdr>
        <w:top w:val="none" w:sz="0" w:space="0" w:color="auto"/>
        <w:left w:val="none" w:sz="0" w:space="0" w:color="auto"/>
        <w:bottom w:val="none" w:sz="0" w:space="0" w:color="auto"/>
        <w:right w:val="none" w:sz="0" w:space="0" w:color="auto"/>
      </w:divBdr>
    </w:div>
    <w:div w:id="21309701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conditions/coronary-heart-disease/diagnosis/?utm_source=chatgpt.com" TargetMode="External"/><Relationship Id="rId18" Type="http://schemas.openxmlformats.org/officeDocument/2006/relationships/hyperlink" Target="https://www.ons.gov.uk/peoplepopulationandcommunity/birthsdeathsandmarriages/deaths/bulletins/deathsregistrationsummarytables/2024?utm_source=chatgpt.co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nhs.uk/conditions/coronary-heart-disease/symptoms/?utm_source=chatgpt.com" TargetMode="External"/><Relationship Id="rId17" Type="http://schemas.openxmlformats.org/officeDocument/2006/relationships/hyperlink" Target="https://www.nice.org.uk/guidance/ng185?utm_source=chatgpt.com" TargetMode="External"/><Relationship Id="rId2" Type="http://schemas.openxmlformats.org/officeDocument/2006/relationships/customXml" Target="../customXml/item2.xml"/><Relationship Id="rId16" Type="http://schemas.openxmlformats.org/officeDocument/2006/relationships/hyperlink" Target="https://www.england.nhs.uk/ourwork/clinical-policy/cvd/?utm_source=chatgpt.com" TargetMode="External"/><Relationship Id="rId20" Type="http://schemas.openxmlformats.org/officeDocument/2006/relationships/hyperlink" Target="https://www.who.int/news-room/fact-sheets/detail/cardiovascular-diseases-%28cvds%29?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conditions/coronary-heart-disease/causes/?utm_source=chatgpt.com" TargetMode="External"/><Relationship Id="rId5" Type="http://schemas.openxmlformats.org/officeDocument/2006/relationships/settings" Target="settings.xml"/><Relationship Id="rId15" Type="http://schemas.openxmlformats.org/officeDocument/2006/relationships/hyperlink" Target="https://www.nhs.uk/tests-and-treatments/nhs-health-check/?utm_source=chatgpt.com" TargetMode="External"/><Relationship Id="rId23" Type="http://schemas.openxmlformats.org/officeDocument/2006/relationships/theme" Target="theme/theme1.xml"/><Relationship Id="rId10" Type="http://schemas.openxmlformats.org/officeDocument/2006/relationships/hyperlink" Target="https://www.bhf.org.uk/-/media/files/for-professionals/research/heart-statistics/bhf-cvd-statistics-uk-factsheet-jan26.pdf"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bhf.org.uk/-/media/files/for-professionals/research/heart-statistics/bhf-cvd-statistics-global-factsheet-jan26.pdf?utm_source=chatgpt.com" TargetMode="External"/><Relationship Id="rId14" Type="http://schemas.openxmlformats.org/officeDocument/2006/relationships/hyperlink" Target="https://www.nhs.uk/conditions/coronary-heart-disease/treatment/?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2281</Words>
  <Characters>13006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balan bianca</cp:lastModifiedBy>
  <cp:revision>2</cp:revision>
  <dcterms:created xsi:type="dcterms:W3CDTF">2026-07-31T10:52:00Z</dcterms:created>
  <dcterms:modified xsi:type="dcterms:W3CDTF">2026-07-31T10:52:00Z</dcterms:modified>
</cp:coreProperties>
</file>