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25CA58" w14:textId="77777777" w:rsidR="002436A6" w:rsidRPr="002436A6" w:rsidRDefault="002436A6" w:rsidP="000D0EA7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</w:p>
    <w:p w14:paraId="2CD23C30" w14:textId="77777777" w:rsidR="002436A6" w:rsidRPr="002436A6" w:rsidRDefault="002436A6" w:rsidP="000D0EA7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2436A6"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/>
        </w:rPr>
        <w:t xml:space="preserve">British Dyslexia Association. </w:t>
      </w:r>
      <w:r w:rsidRPr="002436A6"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/>
        </w:rPr>
        <w:t>(</w:t>
      </w:r>
      <w:r w:rsidRPr="002436A6"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/>
        </w:rPr>
        <w:t>2020</w:t>
      </w:r>
      <w:r w:rsidRPr="002436A6"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/>
        </w:rPr>
        <w:t>)</w:t>
      </w:r>
      <w:r w:rsidRPr="002436A6"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/>
        </w:rPr>
        <w:t>.</w:t>
      </w:r>
      <w:r w:rsidRPr="002436A6">
        <w:rPr>
          <w:rStyle w:val="apple-converted-space"/>
          <w:rFonts w:asciiTheme="minorHAnsi" w:hAnsiTheme="minorHAnsi" w:cstheme="minorHAnsi"/>
          <w:color w:val="000000" w:themeColor="text1"/>
          <w:sz w:val="20"/>
          <w:szCs w:val="20"/>
          <w:shd w:val="clear" w:color="auto" w:fill="FFFFFF"/>
        </w:rPr>
        <w:t> </w:t>
      </w:r>
      <w:r w:rsidRPr="002436A6">
        <w:rPr>
          <w:rFonts w:asciiTheme="minorHAnsi" w:hAnsiTheme="minorHAnsi" w:cstheme="minorHAnsi"/>
          <w:i/>
          <w:iCs/>
          <w:color w:val="000000" w:themeColor="text1"/>
          <w:sz w:val="20"/>
          <w:szCs w:val="20"/>
        </w:rPr>
        <w:t>Modern Foreign Languages - British Dyslexia Association</w:t>
      </w:r>
      <w:r w:rsidRPr="002436A6"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/>
        </w:rPr>
        <w:t xml:space="preserve">. [online] Available at: </w:t>
      </w:r>
      <w:hyperlink r:id="rId7" w:history="1">
        <w:r w:rsidRPr="002436A6">
          <w:rPr>
            <w:rStyle w:val="Hyperlink"/>
            <w:rFonts w:asciiTheme="minorHAnsi" w:hAnsiTheme="minorHAnsi" w:cstheme="minorHAnsi"/>
            <w:color w:val="000000" w:themeColor="text1"/>
            <w:sz w:val="20"/>
            <w:szCs w:val="20"/>
            <w:shd w:val="clear" w:color="auto" w:fill="FFFFFF"/>
          </w:rPr>
          <w:t>https://www.bdadyslexia.org.uk/advice/educators/teaching-for-neurodiversity/modern-foreign-languages</w:t>
        </w:r>
      </w:hyperlink>
      <w:r w:rsidRPr="002436A6"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/>
        </w:rPr>
        <w:t xml:space="preserve"> </w:t>
      </w:r>
      <w:r w:rsidRPr="002436A6"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/>
        </w:rPr>
        <w:t>[Accessed 2 April 2020].</w:t>
      </w:r>
    </w:p>
    <w:p w14:paraId="604DAECC" w14:textId="77777777" w:rsidR="002436A6" w:rsidRPr="002436A6" w:rsidRDefault="002436A6" w:rsidP="000D0EA7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/>
        </w:rPr>
      </w:pPr>
    </w:p>
    <w:p w14:paraId="185BD7CE" w14:textId="1F000F0A" w:rsidR="002436A6" w:rsidRPr="002E5750" w:rsidRDefault="002436A6" w:rsidP="000D0EA7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proofErr w:type="spellStart"/>
      <w:r w:rsidRPr="002E5750"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/>
        </w:rPr>
        <w:t>Chibaka</w:t>
      </w:r>
      <w:proofErr w:type="spellEnd"/>
      <w:r w:rsidRPr="002E5750"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/>
        </w:rPr>
        <w:t xml:space="preserve">, E., </w:t>
      </w:r>
      <w:r w:rsidRPr="002436A6"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/>
        </w:rPr>
        <w:t>(</w:t>
      </w:r>
      <w:r w:rsidRPr="002E5750"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/>
        </w:rPr>
        <w:t>2018</w:t>
      </w:r>
      <w:r w:rsidRPr="002436A6"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/>
        </w:rPr>
        <w:t>)</w:t>
      </w:r>
      <w:r w:rsidRPr="002E5750"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/>
        </w:rPr>
        <w:t xml:space="preserve">. </w:t>
      </w:r>
      <w:r w:rsidRPr="002E5750">
        <w:rPr>
          <w:rFonts w:asciiTheme="minorHAnsi" w:hAnsiTheme="minorHAnsi" w:cstheme="minorHAnsi"/>
          <w:i/>
          <w:iCs/>
          <w:color w:val="000000" w:themeColor="text1"/>
          <w:sz w:val="20"/>
          <w:szCs w:val="20"/>
          <w:shd w:val="clear" w:color="auto" w:fill="FFFFFF"/>
        </w:rPr>
        <w:t>Advantages of Bilingualism and Multilingualism: Multidimensional Research Findings. </w:t>
      </w:r>
      <w:r w:rsidRPr="002E5750">
        <w:rPr>
          <w:rFonts w:asciiTheme="minorHAnsi" w:hAnsiTheme="minorHAnsi" w:cstheme="minorHAnsi"/>
          <w:color w:val="000000" w:themeColor="text1"/>
          <w:sz w:val="20"/>
          <w:szCs w:val="20"/>
        </w:rPr>
        <w:t>Multilingualism and Bilingualism</w:t>
      </w:r>
      <w:r w:rsidRPr="002436A6"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/>
        </w:rPr>
        <w:t>.</w:t>
      </w:r>
    </w:p>
    <w:p w14:paraId="393AA02D" w14:textId="77777777" w:rsidR="002436A6" w:rsidRPr="002436A6" w:rsidRDefault="002436A6" w:rsidP="000D0EA7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/>
        </w:rPr>
      </w:pPr>
    </w:p>
    <w:p w14:paraId="1672AF90" w14:textId="1F37C2D8" w:rsidR="002436A6" w:rsidRPr="002436A6" w:rsidRDefault="002436A6" w:rsidP="000D0EA7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2436A6"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/>
        </w:rPr>
        <w:t>Johnson, J. S., &amp; Newport, E. L. (1989</w:t>
      </w:r>
      <w:r w:rsidRPr="002436A6">
        <w:rPr>
          <w:rFonts w:asciiTheme="minorHAnsi" w:hAnsiTheme="minorHAnsi" w:cstheme="minorHAnsi"/>
          <w:i/>
          <w:iCs/>
          <w:color w:val="000000" w:themeColor="text1"/>
          <w:sz w:val="20"/>
          <w:szCs w:val="20"/>
          <w:shd w:val="clear" w:color="auto" w:fill="FFFFFF"/>
        </w:rPr>
        <w:t>). Critical period effects in second language learning: The influence of maturational state on the acquisition of English as a second language.</w:t>
      </w:r>
      <w:r w:rsidRPr="002436A6">
        <w:rPr>
          <w:rStyle w:val="apple-converted-space"/>
          <w:rFonts w:asciiTheme="minorHAnsi" w:hAnsiTheme="minorHAnsi" w:cstheme="minorHAnsi"/>
          <w:i/>
          <w:iCs/>
          <w:color w:val="000000" w:themeColor="text1"/>
          <w:sz w:val="20"/>
          <w:szCs w:val="20"/>
          <w:shd w:val="clear" w:color="auto" w:fill="FFFFFF"/>
        </w:rPr>
        <w:t> </w:t>
      </w:r>
      <w:r w:rsidRPr="002436A6">
        <w:rPr>
          <w:rFonts w:asciiTheme="minorHAnsi" w:hAnsiTheme="minorHAnsi" w:cstheme="minorHAnsi"/>
          <w:color w:val="000000" w:themeColor="text1"/>
          <w:sz w:val="20"/>
          <w:szCs w:val="20"/>
        </w:rPr>
        <w:t>Cognitive Psychology</w:t>
      </w:r>
      <w:r w:rsidRPr="002436A6">
        <w:rPr>
          <w:rFonts w:asciiTheme="minorHAnsi" w:hAnsiTheme="minorHAnsi" w:cstheme="minorHAnsi"/>
          <w:i/>
          <w:iCs/>
          <w:color w:val="000000" w:themeColor="text1"/>
          <w:sz w:val="20"/>
          <w:szCs w:val="20"/>
        </w:rPr>
        <w:t>, 21(1)</w:t>
      </w:r>
      <w:r w:rsidRPr="002436A6"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/>
        </w:rPr>
        <w:t>, 60-99.</w:t>
      </w:r>
    </w:p>
    <w:p w14:paraId="6FEFC65C" w14:textId="77777777" w:rsidR="002436A6" w:rsidRPr="002436A6" w:rsidRDefault="002436A6" w:rsidP="000D0EA7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/>
        </w:rPr>
      </w:pPr>
    </w:p>
    <w:p w14:paraId="48C5E3DB" w14:textId="191FB1AC" w:rsidR="002436A6" w:rsidRPr="00006C13" w:rsidRDefault="002436A6" w:rsidP="000D0EA7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006C13"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/>
        </w:rPr>
        <w:t>Marian, V., &amp; Shook, A. (2012). The cognitive benefits of being bilingual. </w:t>
      </w:r>
      <w:r w:rsidRPr="00006C13">
        <w:rPr>
          <w:rFonts w:asciiTheme="minorHAnsi" w:hAnsiTheme="minorHAnsi" w:cstheme="minorHAnsi"/>
          <w:i/>
          <w:iCs/>
          <w:color w:val="000000" w:themeColor="text1"/>
          <w:sz w:val="20"/>
          <w:szCs w:val="20"/>
        </w:rPr>
        <w:t xml:space="preserve">Cerebrum: </w:t>
      </w:r>
      <w:r w:rsidRPr="002436A6">
        <w:rPr>
          <w:rFonts w:asciiTheme="minorHAnsi" w:hAnsiTheme="minorHAnsi" w:cstheme="minorHAnsi"/>
          <w:i/>
          <w:iCs/>
          <w:color w:val="000000" w:themeColor="text1"/>
          <w:sz w:val="20"/>
          <w:szCs w:val="20"/>
        </w:rPr>
        <w:t>T</w:t>
      </w:r>
      <w:r w:rsidRPr="00006C13">
        <w:rPr>
          <w:rFonts w:asciiTheme="minorHAnsi" w:hAnsiTheme="minorHAnsi" w:cstheme="minorHAnsi"/>
          <w:i/>
          <w:iCs/>
          <w:color w:val="000000" w:themeColor="text1"/>
          <w:sz w:val="20"/>
          <w:szCs w:val="20"/>
        </w:rPr>
        <w:t>he Dana forum on brain science</w:t>
      </w:r>
      <w:r w:rsidRPr="00006C13"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/>
        </w:rPr>
        <w:t>, </w:t>
      </w:r>
      <w:r w:rsidRPr="00006C13">
        <w:rPr>
          <w:rFonts w:asciiTheme="minorHAnsi" w:hAnsiTheme="minorHAnsi" w:cstheme="minorHAnsi"/>
          <w:i/>
          <w:iCs/>
          <w:color w:val="000000" w:themeColor="text1"/>
          <w:sz w:val="20"/>
          <w:szCs w:val="20"/>
        </w:rPr>
        <w:t>2012</w:t>
      </w:r>
      <w:r w:rsidRPr="00006C13"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/>
        </w:rPr>
        <w:t>, 13.</w:t>
      </w:r>
    </w:p>
    <w:p w14:paraId="0C52130D" w14:textId="77777777" w:rsidR="002436A6" w:rsidRPr="002436A6" w:rsidRDefault="002436A6" w:rsidP="000D0EA7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/>
        </w:rPr>
      </w:pPr>
    </w:p>
    <w:p w14:paraId="6AC31967" w14:textId="5C999E12" w:rsidR="002436A6" w:rsidRPr="002436A6" w:rsidRDefault="002436A6" w:rsidP="000D0EA7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2436A6"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/>
        </w:rPr>
        <w:t>McLeod, S., Harrison, L., Whiteford, C. and Walker, S., (2015). </w:t>
      </w:r>
      <w:r w:rsidRPr="002436A6">
        <w:rPr>
          <w:rFonts w:asciiTheme="minorHAnsi" w:hAnsiTheme="minorHAnsi" w:cstheme="minorHAnsi"/>
          <w:i/>
          <w:iCs/>
          <w:color w:val="000000" w:themeColor="text1"/>
          <w:sz w:val="20"/>
          <w:szCs w:val="20"/>
        </w:rPr>
        <w:t xml:space="preserve">Multilingualism </w:t>
      </w:r>
      <w:proofErr w:type="gramStart"/>
      <w:r w:rsidRPr="002436A6">
        <w:rPr>
          <w:rFonts w:asciiTheme="minorHAnsi" w:hAnsiTheme="minorHAnsi" w:cstheme="minorHAnsi"/>
          <w:i/>
          <w:iCs/>
          <w:color w:val="000000" w:themeColor="text1"/>
          <w:sz w:val="20"/>
          <w:szCs w:val="20"/>
        </w:rPr>
        <w:t>And</w:t>
      </w:r>
      <w:proofErr w:type="gramEnd"/>
      <w:r w:rsidRPr="002436A6">
        <w:rPr>
          <w:rFonts w:asciiTheme="minorHAnsi" w:hAnsiTheme="minorHAnsi" w:cstheme="minorHAnsi"/>
          <w:i/>
          <w:iCs/>
          <w:color w:val="000000" w:themeColor="text1"/>
          <w:sz w:val="20"/>
          <w:szCs w:val="20"/>
        </w:rPr>
        <w:t xml:space="preserve"> Speech-Language Competence In Early Childhood: Impact On Academic And Social-Emotional Outcomes At School</w:t>
      </w:r>
      <w:r w:rsidRPr="002436A6"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/>
        </w:rPr>
        <w:t>.</w:t>
      </w:r>
    </w:p>
    <w:p w14:paraId="0D68D05E" w14:textId="77777777" w:rsidR="002436A6" w:rsidRPr="002436A6" w:rsidRDefault="002436A6" w:rsidP="000D0EA7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/>
        </w:rPr>
      </w:pPr>
    </w:p>
    <w:p w14:paraId="59B2843F" w14:textId="43B18C86" w:rsidR="002436A6" w:rsidRPr="002436A6" w:rsidRDefault="002436A6" w:rsidP="000D0EA7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2436A6"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/>
        </w:rPr>
        <w:t xml:space="preserve">Moon, C., </w:t>
      </w:r>
      <w:proofErr w:type="spellStart"/>
      <w:r w:rsidRPr="002436A6"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/>
        </w:rPr>
        <w:t>Lagercrantz</w:t>
      </w:r>
      <w:proofErr w:type="spellEnd"/>
      <w:r w:rsidRPr="002436A6"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/>
        </w:rPr>
        <w:t xml:space="preserve">, H. and Kuhl, P., </w:t>
      </w:r>
      <w:r w:rsidRPr="002436A6"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/>
        </w:rPr>
        <w:t>(</w:t>
      </w:r>
      <w:r w:rsidRPr="002436A6"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/>
        </w:rPr>
        <w:t>2013</w:t>
      </w:r>
      <w:r w:rsidRPr="002436A6"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/>
        </w:rPr>
        <w:t>)</w:t>
      </w:r>
      <w:r w:rsidRPr="002436A6"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/>
        </w:rPr>
        <w:t xml:space="preserve">. </w:t>
      </w:r>
      <w:r w:rsidRPr="002436A6">
        <w:rPr>
          <w:rFonts w:asciiTheme="minorHAnsi" w:hAnsiTheme="minorHAnsi" w:cstheme="minorHAnsi"/>
          <w:i/>
          <w:iCs/>
          <w:color w:val="000000" w:themeColor="text1"/>
          <w:sz w:val="20"/>
          <w:szCs w:val="20"/>
          <w:shd w:val="clear" w:color="auto" w:fill="FFFFFF"/>
        </w:rPr>
        <w:t>Language experienced</w:t>
      </w:r>
      <w:r w:rsidRPr="002436A6">
        <w:rPr>
          <w:rFonts w:asciiTheme="minorHAnsi" w:hAnsiTheme="minorHAnsi" w:cstheme="minorHAnsi"/>
          <w:i/>
          <w:iCs/>
          <w:color w:val="000000" w:themeColor="text1"/>
          <w:sz w:val="20"/>
          <w:szCs w:val="20"/>
          <w:shd w:val="clear" w:color="auto" w:fill="FFFFFF"/>
        </w:rPr>
        <w:t xml:space="preserve"> </w:t>
      </w:r>
      <w:r w:rsidRPr="002436A6">
        <w:rPr>
          <w:rFonts w:asciiTheme="minorHAnsi" w:hAnsiTheme="minorHAnsi" w:cstheme="minorHAnsi"/>
          <w:i/>
          <w:iCs/>
          <w:color w:val="000000" w:themeColor="text1"/>
          <w:sz w:val="20"/>
          <w:szCs w:val="20"/>
          <w:shd w:val="clear" w:color="auto" w:fill="FFFFFF"/>
        </w:rPr>
        <w:t>in utero</w:t>
      </w:r>
      <w:r w:rsidRPr="002436A6">
        <w:rPr>
          <w:rFonts w:asciiTheme="minorHAnsi" w:hAnsiTheme="minorHAnsi" w:cstheme="minorHAnsi"/>
          <w:i/>
          <w:iCs/>
          <w:color w:val="000000" w:themeColor="text1"/>
          <w:sz w:val="20"/>
          <w:szCs w:val="20"/>
          <w:shd w:val="clear" w:color="auto" w:fill="FFFFFF"/>
        </w:rPr>
        <w:t xml:space="preserve"> </w:t>
      </w:r>
      <w:r w:rsidRPr="002436A6">
        <w:rPr>
          <w:rFonts w:asciiTheme="minorHAnsi" w:hAnsiTheme="minorHAnsi" w:cstheme="minorHAnsi"/>
          <w:i/>
          <w:iCs/>
          <w:color w:val="000000" w:themeColor="text1"/>
          <w:sz w:val="20"/>
          <w:szCs w:val="20"/>
          <w:shd w:val="clear" w:color="auto" w:fill="FFFFFF"/>
        </w:rPr>
        <w:t>affects vowel perception after birth: a two-country study</w:t>
      </w:r>
      <w:r w:rsidRPr="002436A6"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/>
        </w:rPr>
        <w:t>.</w:t>
      </w:r>
      <w:r w:rsidRPr="002436A6">
        <w:rPr>
          <w:rStyle w:val="apple-converted-space"/>
          <w:rFonts w:asciiTheme="minorHAnsi" w:hAnsiTheme="minorHAnsi" w:cstheme="minorHAnsi"/>
          <w:color w:val="000000" w:themeColor="text1"/>
          <w:sz w:val="20"/>
          <w:szCs w:val="20"/>
          <w:shd w:val="clear" w:color="auto" w:fill="FFFFFF"/>
        </w:rPr>
        <w:t> </w:t>
      </w:r>
      <w:r w:rsidRPr="002436A6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Acta </w:t>
      </w:r>
      <w:proofErr w:type="spellStart"/>
      <w:r w:rsidRPr="002436A6">
        <w:rPr>
          <w:rFonts w:asciiTheme="minorHAnsi" w:hAnsiTheme="minorHAnsi" w:cstheme="minorHAnsi"/>
          <w:color w:val="000000" w:themeColor="text1"/>
          <w:sz w:val="20"/>
          <w:szCs w:val="20"/>
        </w:rPr>
        <w:t>Paediatrica</w:t>
      </w:r>
      <w:proofErr w:type="spellEnd"/>
      <w:r w:rsidRPr="002436A6"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/>
        </w:rPr>
        <w:t>, 102(2), pp.156-160.</w:t>
      </w:r>
    </w:p>
    <w:p w14:paraId="064F03C6" w14:textId="77777777" w:rsidR="002436A6" w:rsidRPr="002436A6" w:rsidRDefault="002436A6" w:rsidP="000D0EA7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/>
        </w:rPr>
      </w:pPr>
    </w:p>
    <w:p w14:paraId="30883A15" w14:textId="090E57E8" w:rsidR="002436A6" w:rsidRPr="002436A6" w:rsidRDefault="002436A6" w:rsidP="000D0EA7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/>
        </w:rPr>
      </w:pPr>
      <w:r w:rsidRPr="002436A6"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/>
        </w:rPr>
        <w:t xml:space="preserve">Network Autism. </w:t>
      </w:r>
      <w:r w:rsidRPr="002436A6"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/>
        </w:rPr>
        <w:t>(</w:t>
      </w:r>
      <w:r w:rsidRPr="002436A6"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/>
        </w:rPr>
        <w:t>2016</w:t>
      </w:r>
      <w:r w:rsidRPr="002436A6"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/>
        </w:rPr>
        <w:t>)</w:t>
      </w:r>
      <w:r w:rsidRPr="002436A6"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/>
        </w:rPr>
        <w:t>.</w:t>
      </w:r>
      <w:r w:rsidRPr="002436A6">
        <w:rPr>
          <w:rStyle w:val="apple-converted-space"/>
          <w:rFonts w:asciiTheme="minorHAnsi" w:hAnsiTheme="minorHAnsi" w:cstheme="minorHAnsi"/>
          <w:color w:val="000000" w:themeColor="text1"/>
          <w:sz w:val="20"/>
          <w:szCs w:val="20"/>
          <w:shd w:val="clear" w:color="auto" w:fill="FFFFFF"/>
        </w:rPr>
        <w:t> </w:t>
      </w:r>
      <w:r w:rsidRPr="002436A6">
        <w:rPr>
          <w:rFonts w:asciiTheme="minorHAnsi" w:hAnsiTheme="minorHAnsi" w:cstheme="minorHAnsi"/>
          <w:i/>
          <w:iCs/>
          <w:color w:val="000000" w:themeColor="text1"/>
          <w:sz w:val="20"/>
          <w:szCs w:val="20"/>
        </w:rPr>
        <w:t xml:space="preserve">Why Foreign Languages Have A Place </w:t>
      </w:r>
      <w:proofErr w:type="gramStart"/>
      <w:r w:rsidRPr="002436A6">
        <w:rPr>
          <w:rFonts w:asciiTheme="minorHAnsi" w:hAnsiTheme="minorHAnsi" w:cstheme="minorHAnsi"/>
          <w:i/>
          <w:iCs/>
          <w:color w:val="000000" w:themeColor="text1"/>
          <w:sz w:val="20"/>
          <w:szCs w:val="20"/>
        </w:rPr>
        <w:t>In</w:t>
      </w:r>
      <w:proofErr w:type="gramEnd"/>
      <w:r w:rsidRPr="002436A6">
        <w:rPr>
          <w:rFonts w:asciiTheme="minorHAnsi" w:hAnsiTheme="minorHAnsi" w:cstheme="minorHAnsi"/>
          <w:i/>
          <w:iCs/>
          <w:color w:val="000000" w:themeColor="text1"/>
          <w:sz w:val="20"/>
          <w:szCs w:val="20"/>
        </w:rPr>
        <w:t xml:space="preserve"> Autism Education | Network Autism</w:t>
      </w:r>
      <w:r w:rsidRPr="002436A6"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/>
        </w:rPr>
        <w:t>. [online] Available at:</w:t>
      </w:r>
      <w:r w:rsidRPr="002436A6"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/>
        </w:rPr>
        <w:t xml:space="preserve"> </w:t>
      </w:r>
      <w:proofErr w:type="gramStart"/>
      <w:r w:rsidRPr="002436A6"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/>
        </w:rPr>
        <w:t>https://network.autism.org.uk/knowledge/insight-opinion/guten-tag-why-foreign-languages-have-place-autism-education</w:t>
      </w:r>
      <w:r w:rsidRPr="002436A6"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/>
        </w:rPr>
        <w:t xml:space="preserve"> </w:t>
      </w:r>
      <w:r w:rsidRPr="002436A6"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/>
        </w:rPr>
        <w:t xml:space="preserve"> [</w:t>
      </w:r>
      <w:proofErr w:type="gramEnd"/>
      <w:r w:rsidRPr="002436A6"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/>
        </w:rPr>
        <w:t>Accessed 2 April 2020].</w:t>
      </w:r>
    </w:p>
    <w:p w14:paraId="4C7EC710" w14:textId="77777777" w:rsidR="002436A6" w:rsidRPr="002436A6" w:rsidRDefault="002436A6" w:rsidP="000D0EA7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/>
        </w:rPr>
      </w:pPr>
    </w:p>
    <w:p w14:paraId="7528FF42" w14:textId="20508804" w:rsidR="002436A6" w:rsidRPr="002436A6" w:rsidRDefault="002436A6" w:rsidP="000D0EA7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/>
        </w:rPr>
      </w:pPr>
      <w:proofErr w:type="spellStart"/>
      <w:r w:rsidRPr="002436A6"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/>
        </w:rPr>
        <w:t>OpenLearn</w:t>
      </w:r>
      <w:proofErr w:type="spellEnd"/>
      <w:r w:rsidRPr="002436A6"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/>
        </w:rPr>
        <w:t xml:space="preserve">. </w:t>
      </w:r>
      <w:r w:rsidRPr="002436A6"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/>
        </w:rPr>
        <w:t>(</w:t>
      </w:r>
      <w:r w:rsidRPr="002436A6"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/>
        </w:rPr>
        <w:t>2020</w:t>
      </w:r>
      <w:proofErr w:type="gramStart"/>
      <w:r w:rsidRPr="002436A6"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/>
        </w:rPr>
        <w:t xml:space="preserve">) </w:t>
      </w:r>
      <w:r w:rsidRPr="002436A6"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/>
        </w:rPr>
        <w:t>.</w:t>
      </w:r>
      <w:proofErr w:type="gramEnd"/>
      <w:r w:rsidRPr="002436A6">
        <w:rPr>
          <w:rStyle w:val="apple-converted-space"/>
          <w:rFonts w:asciiTheme="minorHAnsi" w:hAnsiTheme="minorHAnsi" w:cstheme="minorHAnsi"/>
          <w:color w:val="000000" w:themeColor="text1"/>
          <w:sz w:val="20"/>
          <w:szCs w:val="20"/>
          <w:shd w:val="clear" w:color="auto" w:fill="FFFFFF"/>
        </w:rPr>
        <w:t> </w:t>
      </w:r>
      <w:r w:rsidRPr="002436A6">
        <w:rPr>
          <w:rFonts w:asciiTheme="minorHAnsi" w:hAnsiTheme="minorHAnsi" w:cstheme="minorHAnsi"/>
          <w:i/>
          <w:iCs/>
          <w:color w:val="000000" w:themeColor="text1"/>
          <w:sz w:val="20"/>
          <w:szCs w:val="20"/>
        </w:rPr>
        <w:t>Exploring Children's Learning</w:t>
      </w:r>
      <w:r w:rsidRPr="002436A6"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/>
        </w:rPr>
        <w:t>. [online] Available at</w:t>
      </w:r>
      <w:r w:rsidRPr="002436A6"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/>
        </w:rPr>
        <w:t xml:space="preserve"> </w:t>
      </w:r>
      <w:r w:rsidRPr="002436A6"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/>
        </w:rPr>
        <w:t>https://www.open.edu/openlearn/education/educational-technology-and-practice/educational-practice/exploring-childrens-learning/content-section-5.1</w:t>
      </w:r>
      <w:r w:rsidRPr="002436A6"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/>
        </w:rPr>
        <w:t xml:space="preserve"> </w:t>
      </w:r>
      <w:r w:rsidRPr="002436A6"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/>
        </w:rPr>
        <w:t>[Accessed 2 April 2020].</w:t>
      </w:r>
    </w:p>
    <w:p w14:paraId="53066B48" w14:textId="77777777" w:rsidR="002436A6" w:rsidRPr="002436A6" w:rsidRDefault="002436A6" w:rsidP="000D0EA7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/>
        </w:rPr>
      </w:pPr>
    </w:p>
    <w:p w14:paraId="40D579B1" w14:textId="36A780D6" w:rsidR="002436A6" w:rsidRPr="002436A6" w:rsidRDefault="002436A6" w:rsidP="000D0EA7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2436A6"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/>
        </w:rPr>
        <w:t xml:space="preserve">Study.com. </w:t>
      </w:r>
      <w:r w:rsidRPr="002436A6"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/>
        </w:rPr>
        <w:t>(</w:t>
      </w:r>
      <w:r w:rsidRPr="002436A6"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/>
        </w:rPr>
        <w:t>2020</w:t>
      </w:r>
      <w:r w:rsidRPr="002436A6"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/>
        </w:rPr>
        <w:t>)</w:t>
      </w:r>
      <w:r w:rsidRPr="002436A6"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/>
        </w:rPr>
        <w:t>.</w:t>
      </w:r>
      <w:r w:rsidRPr="002436A6">
        <w:rPr>
          <w:rStyle w:val="apple-converted-space"/>
          <w:rFonts w:asciiTheme="minorHAnsi" w:hAnsiTheme="minorHAnsi" w:cstheme="minorHAnsi"/>
          <w:color w:val="000000" w:themeColor="text1"/>
          <w:sz w:val="20"/>
          <w:szCs w:val="20"/>
          <w:shd w:val="clear" w:color="auto" w:fill="FFFFFF"/>
        </w:rPr>
        <w:t> </w:t>
      </w:r>
      <w:r w:rsidRPr="002436A6">
        <w:rPr>
          <w:rStyle w:val="apple-converted-space"/>
          <w:rFonts w:asciiTheme="minorHAnsi" w:hAnsiTheme="minorHAnsi" w:cstheme="minorHAnsi"/>
          <w:color w:val="000000" w:themeColor="text1"/>
          <w:sz w:val="20"/>
          <w:szCs w:val="20"/>
          <w:shd w:val="clear" w:color="auto" w:fill="FFFFFF"/>
        </w:rPr>
        <w:t xml:space="preserve"> </w:t>
      </w:r>
      <w:r w:rsidRPr="002436A6">
        <w:rPr>
          <w:rFonts w:asciiTheme="minorHAnsi" w:hAnsiTheme="minorHAnsi" w:cstheme="minorHAnsi"/>
          <w:i/>
          <w:iCs/>
          <w:color w:val="000000" w:themeColor="text1"/>
          <w:sz w:val="20"/>
          <w:szCs w:val="20"/>
        </w:rPr>
        <w:t>Chomsky's Language Acquisition Device</w:t>
      </w:r>
      <w:r w:rsidRPr="002436A6"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/>
        </w:rPr>
        <w:t>. [online] Available at: https://study.com/academy/lesson/chomskys-language-acquisition-device-definition-lesson-quiz.html</w:t>
      </w:r>
      <w:r w:rsidRPr="002436A6"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/>
        </w:rPr>
        <w:t xml:space="preserve"> </w:t>
      </w:r>
      <w:r w:rsidRPr="002436A6"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/>
        </w:rPr>
        <w:t>[Accessed 2 April 2020].</w:t>
      </w:r>
    </w:p>
    <w:p w14:paraId="375D5E4D" w14:textId="77777777" w:rsidR="002436A6" w:rsidRPr="002436A6" w:rsidRDefault="002436A6" w:rsidP="000D0EA7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/>
        </w:rPr>
      </w:pPr>
    </w:p>
    <w:p w14:paraId="58AA58BC" w14:textId="384E8552" w:rsidR="002436A6" w:rsidRPr="002436A6" w:rsidRDefault="002436A6" w:rsidP="000D0EA7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2436A6"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/>
        </w:rPr>
        <w:t xml:space="preserve">Welsh Government, </w:t>
      </w:r>
      <w:r w:rsidRPr="002436A6"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/>
        </w:rPr>
        <w:t>(</w:t>
      </w:r>
      <w:r w:rsidRPr="002436A6"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/>
        </w:rPr>
        <w:t>2016</w:t>
      </w:r>
      <w:r w:rsidRPr="002436A6"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/>
        </w:rPr>
        <w:t>)</w:t>
      </w:r>
      <w:r w:rsidRPr="002436A6"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/>
        </w:rPr>
        <w:t>.</w:t>
      </w:r>
      <w:r w:rsidRPr="002436A6">
        <w:rPr>
          <w:rStyle w:val="apple-converted-space"/>
          <w:rFonts w:asciiTheme="minorHAnsi" w:hAnsiTheme="minorHAnsi" w:cstheme="minorHAnsi"/>
          <w:color w:val="000000" w:themeColor="text1"/>
          <w:sz w:val="20"/>
          <w:szCs w:val="20"/>
          <w:shd w:val="clear" w:color="auto" w:fill="FFFFFF"/>
        </w:rPr>
        <w:t> </w:t>
      </w:r>
      <w:r w:rsidRPr="002436A6">
        <w:rPr>
          <w:rFonts w:asciiTheme="minorHAnsi" w:hAnsiTheme="minorHAnsi" w:cstheme="minorHAnsi"/>
          <w:i/>
          <w:iCs/>
          <w:color w:val="000000" w:themeColor="text1"/>
          <w:sz w:val="20"/>
          <w:szCs w:val="20"/>
        </w:rPr>
        <w:t xml:space="preserve">Welsh-Medium Education </w:t>
      </w:r>
      <w:proofErr w:type="gramStart"/>
      <w:r w:rsidRPr="002436A6">
        <w:rPr>
          <w:rFonts w:asciiTheme="minorHAnsi" w:hAnsiTheme="minorHAnsi" w:cstheme="minorHAnsi"/>
          <w:i/>
          <w:iCs/>
          <w:color w:val="000000" w:themeColor="text1"/>
          <w:sz w:val="20"/>
          <w:szCs w:val="20"/>
        </w:rPr>
        <w:t>And</w:t>
      </w:r>
      <w:proofErr w:type="gramEnd"/>
      <w:r w:rsidRPr="002436A6">
        <w:rPr>
          <w:rFonts w:asciiTheme="minorHAnsi" w:hAnsiTheme="minorHAnsi" w:cstheme="minorHAnsi"/>
          <w:i/>
          <w:iCs/>
          <w:color w:val="000000" w:themeColor="text1"/>
          <w:sz w:val="20"/>
          <w:szCs w:val="20"/>
        </w:rPr>
        <w:t xml:space="preserve"> Welsh As A Subject</w:t>
      </w:r>
      <w:r w:rsidRPr="002436A6"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/>
        </w:rPr>
        <w:t>. Cardiff: Research Service, pp.1-8.</w:t>
      </w:r>
    </w:p>
    <w:p w14:paraId="1877B8DE" w14:textId="77777777" w:rsidR="002436A6" w:rsidRPr="002436A6" w:rsidRDefault="002436A6" w:rsidP="000D0EA7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/>
        </w:rPr>
      </w:pPr>
    </w:p>
    <w:p w14:paraId="1A1B118C" w14:textId="13F77CB4" w:rsidR="002436A6" w:rsidRPr="002436A6" w:rsidRDefault="002436A6" w:rsidP="000D0EA7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2436A6"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/>
        </w:rPr>
        <w:t>Welsh Government. (2015). </w:t>
      </w:r>
      <w:r w:rsidRPr="002436A6">
        <w:rPr>
          <w:rFonts w:asciiTheme="minorHAnsi" w:hAnsiTheme="minorHAnsi" w:cstheme="minorHAnsi"/>
          <w:i/>
          <w:iCs/>
          <w:color w:val="000000" w:themeColor="text1"/>
          <w:sz w:val="20"/>
          <w:szCs w:val="20"/>
        </w:rPr>
        <w:t>Welsh Language Use Survey: 2013 To 2015</w:t>
      </w:r>
      <w:r w:rsidRPr="002436A6"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/>
        </w:rPr>
        <w:t>. [online] Available at: https://gov.wales/welsh-language-use-survey-2013-2015 [Accessed 1 April 2020].</w:t>
      </w:r>
    </w:p>
    <w:p w14:paraId="1B7CD4E5" w14:textId="77777777" w:rsidR="002436A6" w:rsidRPr="002436A6" w:rsidRDefault="002436A6" w:rsidP="000D0EA7">
      <w:pPr>
        <w:pStyle w:val="NormalWeb"/>
        <w:spacing w:line="360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proofErr w:type="spellStart"/>
      <w:r w:rsidRPr="002436A6">
        <w:rPr>
          <w:rFonts w:asciiTheme="minorHAnsi" w:hAnsiTheme="minorHAnsi" w:cstheme="minorHAnsi"/>
          <w:color w:val="000000" w:themeColor="text1"/>
          <w:sz w:val="20"/>
          <w:szCs w:val="20"/>
        </w:rPr>
        <w:lastRenderedPageBreak/>
        <w:t>Zelasko</w:t>
      </w:r>
      <w:proofErr w:type="spellEnd"/>
      <w:r w:rsidRPr="002436A6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, N., &amp; </w:t>
      </w:r>
      <w:proofErr w:type="spellStart"/>
      <w:r w:rsidRPr="002436A6">
        <w:rPr>
          <w:rFonts w:asciiTheme="minorHAnsi" w:hAnsiTheme="minorHAnsi" w:cstheme="minorHAnsi"/>
          <w:color w:val="000000" w:themeColor="text1"/>
          <w:sz w:val="20"/>
          <w:szCs w:val="20"/>
        </w:rPr>
        <w:t>Antunez</w:t>
      </w:r>
      <w:proofErr w:type="spellEnd"/>
      <w:r w:rsidRPr="002436A6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, B. (2000). </w:t>
      </w:r>
      <w:r w:rsidRPr="002436A6">
        <w:rPr>
          <w:rFonts w:asciiTheme="minorHAnsi" w:hAnsiTheme="minorHAnsi" w:cstheme="minorHAnsi"/>
          <w:i/>
          <w:iCs/>
          <w:color w:val="000000" w:themeColor="text1"/>
          <w:sz w:val="20"/>
          <w:szCs w:val="20"/>
        </w:rPr>
        <w:t xml:space="preserve">If your child learns in two languages. National Clearinghouse for Bilingual Education. </w:t>
      </w:r>
      <w:r w:rsidRPr="002436A6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Retrieved from http://www.ncela.gwu. </w:t>
      </w:r>
      <w:proofErr w:type="spellStart"/>
      <w:r w:rsidRPr="002436A6">
        <w:rPr>
          <w:rFonts w:asciiTheme="minorHAnsi" w:hAnsiTheme="minorHAnsi" w:cstheme="minorHAnsi"/>
          <w:color w:val="000000" w:themeColor="text1"/>
          <w:sz w:val="20"/>
          <w:szCs w:val="20"/>
        </w:rPr>
        <w:t>edu</w:t>
      </w:r>
      <w:proofErr w:type="spellEnd"/>
      <w:r w:rsidRPr="002436A6">
        <w:rPr>
          <w:rFonts w:asciiTheme="minorHAnsi" w:hAnsiTheme="minorHAnsi" w:cstheme="minorHAnsi"/>
          <w:color w:val="000000" w:themeColor="text1"/>
          <w:sz w:val="20"/>
          <w:szCs w:val="20"/>
        </w:rPr>
        <w:t>/files/uploads/9/</w:t>
      </w:r>
      <w:proofErr w:type="spellStart"/>
      <w:r w:rsidRPr="002436A6">
        <w:rPr>
          <w:rFonts w:asciiTheme="minorHAnsi" w:hAnsiTheme="minorHAnsi" w:cstheme="minorHAnsi"/>
          <w:color w:val="000000" w:themeColor="text1"/>
          <w:sz w:val="20"/>
          <w:szCs w:val="20"/>
        </w:rPr>
        <w:t>IfYourChild</w:t>
      </w:r>
      <w:proofErr w:type="spellEnd"/>
      <w:r w:rsidRPr="002436A6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LearnsInTwoLangs_English.pdf </w:t>
      </w:r>
    </w:p>
    <w:p w14:paraId="40FAF8EE" w14:textId="77777777" w:rsidR="000D0EA7" w:rsidRDefault="000D0EA7"/>
    <w:sectPr w:rsidR="000D0EA7" w:rsidSect="008C05D5">
      <w:headerReference w:type="default" r:id="rId8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F2DCAC" w14:textId="77777777" w:rsidR="00D8490D" w:rsidRDefault="00D8490D" w:rsidP="00FB766C">
      <w:r>
        <w:separator/>
      </w:r>
    </w:p>
  </w:endnote>
  <w:endnote w:type="continuationSeparator" w:id="0">
    <w:p w14:paraId="7D79AA13" w14:textId="77777777" w:rsidR="00D8490D" w:rsidRDefault="00D8490D" w:rsidP="00FB7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CED9B1" w14:textId="77777777" w:rsidR="00D8490D" w:rsidRDefault="00D8490D" w:rsidP="00FB766C">
      <w:r>
        <w:separator/>
      </w:r>
    </w:p>
  </w:footnote>
  <w:footnote w:type="continuationSeparator" w:id="0">
    <w:p w14:paraId="2AA7D2F7" w14:textId="77777777" w:rsidR="00D8490D" w:rsidRDefault="00D8490D" w:rsidP="00FB76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DFD101" w14:textId="2A681D7D" w:rsidR="00FB766C" w:rsidRDefault="00FB766C">
    <w:pPr>
      <w:pStyle w:val="Header"/>
    </w:pPr>
    <w:r>
      <w:t>1906195</w:t>
    </w:r>
    <w:r>
      <w:ptab w:relativeTo="margin" w:alignment="center" w:leader="none"/>
    </w:r>
    <w:r>
      <w:t>Reference List</w:t>
    </w:r>
    <w:r>
      <w:ptab w:relativeTo="margin" w:alignment="right" w:leader="none"/>
    </w:r>
    <w:r>
      <w:t>EAEE4006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062341"/>
    <w:multiLevelType w:val="multilevel"/>
    <w:tmpl w:val="3FB20B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66C"/>
    <w:rsid w:val="00006C13"/>
    <w:rsid w:val="00026D50"/>
    <w:rsid w:val="000D0EA7"/>
    <w:rsid w:val="002436A6"/>
    <w:rsid w:val="002E5750"/>
    <w:rsid w:val="00392A16"/>
    <w:rsid w:val="004C610A"/>
    <w:rsid w:val="00535E99"/>
    <w:rsid w:val="007E24CC"/>
    <w:rsid w:val="008C05D5"/>
    <w:rsid w:val="009A2A96"/>
    <w:rsid w:val="00B31FA4"/>
    <w:rsid w:val="00CD16CB"/>
    <w:rsid w:val="00D8490D"/>
    <w:rsid w:val="00F9167E"/>
    <w:rsid w:val="00FB7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28CABAC"/>
  <w15:chartTrackingRefBased/>
  <w15:docId w15:val="{855F4B28-7FD2-9B4B-855D-0E85C24C5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24CC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B766C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FB766C"/>
  </w:style>
  <w:style w:type="paragraph" w:styleId="Footer">
    <w:name w:val="footer"/>
    <w:basedOn w:val="Normal"/>
    <w:link w:val="FooterChar"/>
    <w:uiPriority w:val="99"/>
    <w:unhideWhenUsed/>
    <w:rsid w:val="00FB766C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FB766C"/>
  </w:style>
  <w:style w:type="character" w:customStyle="1" w:styleId="apple-converted-space">
    <w:name w:val="apple-converted-space"/>
    <w:basedOn w:val="DefaultParagraphFont"/>
    <w:rsid w:val="00B31FA4"/>
  </w:style>
  <w:style w:type="paragraph" w:styleId="NormalWeb">
    <w:name w:val="Normal (Web)"/>
    <w:basedOn w:val="Normal"/>
    <w:uiPriority w:val="99"/>
    <w:semiHidden/>
    <w:unhideWhenUsed/>
    <w:rsid w:val="002E5750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unhideWhenUsed/>
    <w:rsid w:val="002436A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436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044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29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41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1345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520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1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1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0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1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0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0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9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bdadyslexia.org.uk/advice/educators/teaching-for-neurodiversity/modern-foreign-languag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363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Mia Darby (1906195)</dc:creator>
  <cp:keywords/>
  <dc:description/>
  <cp:lastModifiedBy>Mia Darby (1906195)</cp:lastModifiedBy>
  <cp:revision>5</cp:revision>
  <dcterms:created xsi:type="dcterms:W3CDTF">2020-04-01T15:11:00Z</dcterms:created>
  <dcterms:modified xsi:type="dcterms:W3CDTF">2020-04-02T16:54:00Z</dcterms:modified>
</cp:coreProperties>
</file>